
<file path=[Content_Types].xml><?xml version="1.0" encoding="utf-8"?>
<Types xmlns="http://schemas.openxmlformats.org/package/2006/content-types">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37EF2" w:rsidRPr="003539B2" w:rsidRDefault="00F32AA4" w:rsidP="00030CF5">
      <w:pPr>
        <w:pStyle w:val="ListParagraph"/>
        <w:spacing w:before="240" w:after="60" w:line="276" w:lineRule="auto"/>
        <w:ind w:left="284" w:right="-695"/>
        <w:jc w:val="both"/>
        <w:rPr>
          <w:b/>
          <w:bCs/>
          <w:caps/>
          <w:noProof/>
          <w:color w:val="0000FF"/>
          <w:sz w:val="36"/>
          <w:szCs w:val="36"/>
          <w:lang w:val="bg-BG"/>
          <w14:shadow w14:blurRad="50800" w14:dist="38100" w14:dir="2700000" w14:sx="100000" w14:sy="100000" w14:kx="0" w14:ky="0" w14:algn="tl">
            <w14:srgbClr w14:val="000000">
              <w14:alpha w14:val="60000"/>
            </w14:srgbClr>
          </w14:shadow>
        </w:rPr>
      </w:pPr>
      <w:r w:rsidRPr="003539B2">
        <w:rPr>
          <w:b/>
          <w:bCs/>
          <w:caps/>
          <w:noProof/>
          <w:color w:val="0000FF"/>
          <w:sz w:val="72"/>
          <w:szCs w:val="72"/>
          <w:lang w:val="bg-BG"/>
          <w14:shadow w14:blurRad="50800" w14:dist="38100" w14:dir="2700000" w14:sx="100000" w14:sy="100000" w14:kx="0" w14:ky="0" w14:algn="tl">
            <w14:srgbClr w14:val="000000">
              <w14:alpha w14:val="60000"/>
            </w14:srgbClr>
          </w14:shadow>
        </w:rPr>
        <w:t xml:space="preserve"> </w:t>
      </w:r>
    </w:p>
    <w:p w:rsidR="00CC15F5" w:rsidRPr="00CC15F5" w:rsidRDefault="00CC15F5" w:rsidP="00CA63F7">
      <w:pPr>
        <w:spacing w:before="240" w:after="60" w:line="276" w:lineRule="auto"/>
        <w:ind w:right="-695"/>
        <w:jc w:val="center"/>
        <w:rPr>
          <w:b/>
          <w:bCs/>
          <w:caps/>
          <w:noProof/>
          <w:color w:val="0000FF"/>
          <w:sz w:val="36"/>
          <w:szCs w:val="36"/>
          <w:lang w:val="bg-BG"/>
          <w14:shadow w14:blurRad="50800" w14:dist="38100" w14:dir="2700000" w14:sx="100000" w14:sy="100000" w14:kx="0" w14:ky="0" w14:algn="tl">
            <w14:srgbClr w14:val="000000">
              <w14:alpha w14:val="60000"/>
            </w14:srgbClr>
          </w14:shadow>
        </w:rPr>
      </w:pPr>
    </w:p>
    <w:p w:rsidR="00CC15F5" w:rsidRPr="00F52ECA" w:rsidRDefault="00CC15F5" w:rsidP="00CA63F7">
      <w:pPr>
        <w:spacing w:before="240" w:after="60" w:line="276" w:lineRule="auto"/>
        <w:ind w:right="-695"/>
        <w:jc w:val="center"/>
        <w:rPr>
          <w:b/>
          <w:bCs/>
          <w:caps/>
          <w:noProof/>
          <w:color w:val="0000FF"/>
          <w:sz w:val="36"/>
          <w:szCs w:val="36"/>
          <w:lang w:val="bg-BG"/>
          <w14:shadow w14:blurRad="50800" w14:dist="38100" w14:dir="2700000" w14:sx="100000" w14:sy="100000" w14:kx="0" w14:ky="0" w14:algn="tl">
            <w14:srgbClr w14:val="000000">
              <w14:alpha w14:val="60000"/>
            </w14:srgbClr>
          </w14:shadow>
        </w:rPr>
      </w:pPr>
      <w:r w:rsidRPr="00F52ECA">
        <w:rPr>
          <w:b/>
          <w:bCs/>
          <w:caps/>
          <w:noProof/>
          <w:color w:val="0000FF"/>
          <w:sz w:val="36"/>
          <w:szCs w:val="36"/>
          <w:lang w:val="bg-BG"/>
          <w14:shadow w14:blurRad="50800" w14:dist="38100" w14:dir="2700000" w14:sx="100000" w14:sy="100000" w14:kx="0" w14:ky="0" w14:algn="tl">
            <w14:srgbClr w14:val="000000">
              <w14:alpha w14:val="60000"/>
            </w14:srgbClr>
          </w14:shadow>
        </w:rPr>
        <w:t>Д О К Л А Д</w:t>
      </w:r>
    </w:p>
    <w:p w:rsidR="00CC15F5" w:rsidRPr="00F52ECA" w:rsidRDefault="00CC15F5" w:rsidP="00CA63F7">
      <w:pPr>
        <w:spacing w:before="240" w:after="60" w:line="276" w:lineRule="auto"/>
        <w:ind w:right="-695"/>
        <w:jc w:val="center"/>
        <w:rPr>
          <w:b/>
          <w:bCs/>
          <w:caps/>
          <w:noProof/>
          <w:color w:val="0000FF"/>
          <w:sz w:val="36"/>
          <w:szCs w:val="36"/>
          <w:lang w:val="bg-BG"/>
          <w14:shadow w14:blurRad="50800" w14:dist="38100" w14:dir="2700000" w14:sx="100000" w14:sy="100000" w14:kx="0" w14:ky="0" w14:algn="tl">
            <w14:srgbClr w14:val="000000">
              <w14:alpha w14:val="60000"/>
            </w14:srgbClr>
          </w14:shadow>
        </w:rPr>
      </w:pPr>
      <w:r w:rsidRPr="00F52ECA">
        <w:rPr>
          <w:b/>
          <w:bCs/>
          <w:caps/>
          <w:noProof/>
          <w:color w:val="0000FF"/>
          <w:sz w:val="36"/>
          <w:szCs w:val="36"/>
          <w:lang w:val="bg-BG"/>
          <w14:shadow w14:blurRad="50800" w14:dist="38100" w14:dir="2700000" w14:sx="100000" w14:sy="100000" w14:kx="0" w14:ky="0" w14:algn="tl">
            <w14:srgbClr w14:val="000000">
              <w14:alpha w14:val="60000"/>
            </w14:srgbClr>
          </w14:shadow>
        </w:rPr>
        <w:t>ОТ</w:t>
      </w:r>
    </w:p>
    <w:p w:rsidR="00CC15F5" w:rsidRPr="00F52ECA" w:rsidRDefault="00D64E5F" w:rsidP="00CA63F7">
      <w:pPr>
        <w:spacing w:before="240" w:after="60" w:line="276" w:lineRule="auto"/>
        <w:ind w:right="-695"/>
        <w:jc w:val="center"/>
        <w:rPr>
          <w:b/>
          <w:bCs/>
          <w:caps/>
          <w:noProof/>
          <w:color w:val="0000FF"/>
          <w:sz w:val="36"/>
          <w:szCs w:val="36"/>
          <w:lang w:val="bg-BG"/>
          <w14:shadow w14:blurRad="50800" w14:dist="38100" w14:dir="2700000" w14:sx="100000" w14:sy="100000" w14:kx="0" w14:ky="0" w14:algn="tl">
            <w14:srgbClr w14:val="000000">
              <w14:alpha w14:val="60000"/>
            </w14:srgbClr>
          </w14:shadow>
        </w:rPr>
      </w:pPr>
      <w:r w:rsidRPr="00F52ECA">
        <w:rPr>
          <w:b/>
          <w:bCs/>
          <w:caps/>
          <w:noProof/>
          <w:color w:val="0000FF"/>
          <w:sz w:val="36"/>
          <w:szCs w:val="36"/>
          <w:lang w:val="bg-BG"/>
          <w14:shadow w14:blurRad="50800" w14:dist="38100" w14:dir="2700000" w14:sx="100000" w14:sy="100000" w14:kx="0" w14:ky="0" w14:algn="tl">
            <w14:srgbClr w14:val="000000">
              <w14:alpha w14:val="60000"/>
            </w14:srgbClr>
          </w14:shadow>
        </w:rPr>
        <w:t>Д-Р ГЕОРГИ ТАХОВ</w:t>
      </w:r>
    </w:p>
    <w:p w:rsidR="00CC15F5" w:rsidRPr="00F52ECA" w:rsidRDefault="00CC15F5" w:rsidP="00CA63F7">
      <w:pPr>
        <w:spacing w:before="240" w:after="60" w:line="276" w:lineRule="auto"/>
        <w:ind w:right="-695"/>
        <w:jc w:val="center"/>
        <w:rPr>
          <w:b/>
          <w:bCs/>
          <w:caps/>
          <w:noProof/>
          <w:color w:val="0000FF"/>
          <w:sz w:val="36"/>
          <w:szCs w:val="36"/>
          <w:lang w:val="bg-BG"/>
          <w14:shadow w14:blurRad="50800" w14:dist="38100" w14:dir="2700000" w14:sx="100000" w14:sy="100000" w14:kx="0" w14:ky="0" w14:algn="tl">
            <w14:srgbClr w14:val="000000">
              <w14:alpha w14:val="60000"/>
            </w14:srgbClr>
          </w14:shadow>
        </w:rPr>
      </w:pPr>
      <w:r w:rsidRPr="00F52ECA">
        <w:rPr>
          <w:b/>
          <w:bCs/>
          <w:caps/>
          <w:noProof/>
          <w:color w:val="0000FF"/>
          <w:sz w:val="36"/>
          <w:szCs w:val="36"/>
          <w:lang w:val="bg-BG"/>
          <w14:shadow w14:blurRad="50800" w14:dist="38100" w14:dir="2700000" w14:sx="100000" w14:sy="100000" w14:kx="0" w14:ky="0" w14:algn="tl">
            <w14:srgbClr w14:val="000000">
              <w14:alpha w14:val="60000"/>
            </w14:srgbClr>
          </w14:shadow>
        </w:rPr>
        <w:t>МИНИСТЪР НА ЗЕМЕДЕЛИЕТО И ХРАНИТЕ</w:t>
      </w:r>
    </w:p>
    <w:p w:rsidR="0083517E" w:rsidRPr="00F52ECA" w:rsidRDefault="0083517E" w:rsidP="0083517E">
      <w:pPr>
        <w:spacing w:before="240" w:after="60" w:line="360" w:lineRule="auto"/>
        <w:ind w:right="-695"/>
        <w:jc w:val="center"/>
        <w:rPr>
          <w:b/>
          <w:bCs/>
          <w:caps/>
          <w:noProof/>
          <w:color w:val="0000FF"/>
          <w:sz w:val="36"/>
          <w:szCs w:val="36"/>
          <w:lang w:val="bg-BG"/>
          <w14:shadow w14:blurRad="50800" w14:dist="38100" w14:dir="2700000" w14:sx="100000" w14:sy="100000" w14:kx="0" w14:ky="0" w14:algn="tl">
            <w14:srgbClr w14:val="000000">
              <w14:alpha w14:val="60000"/>
            </w14:srgbClr>
          </w14:shadow>
        </w:rPr>
      </w:pPr>
    </w:p>
    <w:p w:rsidR="0083517E" w:rsidRPr="00F52ECA" w:rsidRDefault="00CC15F5" w:rsidP="0083517E">
      <w:pPr>
        <w:spacing w:before="240" w:after="60" w:line="360" w:lineRule="auto"/>
        <w:ind w:right="-695"/>
        <w:jc w:val="center"/>
        <w:rPr>
          <w:b/>
          <w:bCs/>
          <w:caps/>
          <w:noProof/>
          <w:color w:val="0000FF"/>
          <w:sz w:val="36"/>
          <w:szCs w:val="36"/>
          <w:lang w:val="bg-BG"/>
          <w14:shadow w14:blurRad="50800" w14:dist="38100" w14:dir="2700000" w14:sx="100000" w14:sy="100000" w14:kx="0" w14:ky="0" w14:algn="tl">
            <w14:srgbClr w14:val="000000">
              <w14:alpha w14:val="60000"/>
            </w14:srgbClr>
          </w14:shadow>
        </w:rPr>
      </w:pPr>
      <w:r w:rsidRPr="00F52ECA">
        <w:rPr>
          <w:b/>
          <w:bCs/>
          <w:caps/>
          <w:noProof/>
          <w:color w:val="0000FF"/>
          <w:sz w:val="36"/>
          <w:szCs w:val="36"/>
          <w:lang w:val="bg-BG"/>
          <w14:shadow w14:blurRad="50800" w14:dist="38100" w14:dir="2700000" w14:sx="100000" w14:sy="100000" w14:kx="0" w14:ky="0" w14:algn="tl">
            <w14:srgbClr w14:val="000000">
              <w14:alpha w14:val="60000"/>
            </w14:srgbClr>
          </w14:shadow>
        </w:rPr>
        <w:t>ОТНОСНО: ОТЧЕТ ЗА ИЗПЪЛНЕНИЕТО НА ПРОГРАМНИЯ БЮДЖЕТ НА МИНИСТЕРСТВО НА ЗЕМЕДЕЛИЕТО</w:t>
      </w:r>
      <w:r w:rsidR="005F465E" w:rsidRPr="00F52ECA">
        <w:rPr>
          <w:b/>
          <w:bCs/>
          <w:caps/>
          <w:noProof/>
          <w:color w:val="0000FF"/>
          <w:sz w:val="36"/>
          <w:szCs w:val="36"/>
          <w:lang w:val="bg-BG"/>
          <w14:shadow w14:blurRad="50800" w14:dist="38100" w14:dir="2700000" w14:sx="100000" w14:sy="100000" w14:kx="0" w14:ky="0" w14:algn="tl">
            <w14:srgbClr w14:val="000000">
              <w14:alpha w14:val="60000"/>
            </w14:srgbClr>
          </w14:shadow>
        </w:rPr>
        <w:t xml:space="preserve"> и храните</w:t>
      </w:r>
      <w:r w:rsidRPr="00F52ECA">
        <w:rPr>
          <w:b/>
          <w:bCs/>
          <w:caps/>
          <w:noProof/>
          <w:color w:val="0000FF"/>
          <w:sz w:val="36"/>
          <w:szCs w:val="36"/>
          <w:lang w:val="bg-BG"/>
          <w14:shadow w14:blurRad="50800" w14:dist="38100" w14:dir="2700000" w14:sx="100000" w14:sy="100000" w14:kx="0" w14:ky="0" w14:algn="tl">
            <w14:srgbClr w14:val="000000">
              <w14:alpha w14:val="60000"/>
            </w14:srgbClr>
          </w14:shadow>
        </w:rPr>
        <w:t xml:space="preserve"> </w:t>
      </w:r>
    </w:p>
    <w:p w:rsidR="00CC15F5" w:rsidRPr="00F52ECA" w:rsidRDefault="00CC15F5" w:rsidP="0083517E">
      <w:pPr>
        <w:spacing w:before="240" w:after="60" w:line="360" w:lineRule="auto"/>
        <w:ind w:right="-695"/>
        <w:jc w:val="center"/>
        <w:rPr>
          <w:b/>
          <w:bCs/>
          <w:caps/>
          <w:noProof/>
          <w:color w:val="0000FF"/>
          <w:sz w:val="36"/>
          <w:szCs w:val="36"/>
          <w:lang w:val="bg-BG"/>
          <w14:shadow w14:blurRad="50800" w14:dist="38100" w14:dir="2700000" w14:sx="100000" w14:sy="100000" w14:kx="0" w14:ky="0" w14:algn="tl">
            <w14:srgbClr w14:val="000000">
              <w14:alpha w14:val="60000"/>
            </w14:srgbClr>
          </w14:shadow>
        </w:rPr>
      </w:pPr>
      <w:r w:rsidRPr="00F52ECA">
        <w:rPr>
          <w:b/>
          <w:bCs/>
          <w:caps/>
          <w:noProof/>
          <w:color w:val="0000FF"/>
          <w:sz w:val="36"/>
          <w:szCs w:val="36"/>
          <w:lang w:val="bg-BG"/>
          <w14:shadow w14:blurRad="50800" w14:dist="38100" w14:dir="2700000" w14:sx="100000" w14:sy="100000" w14:kx="0" w14:ky="0" w14:algn="tl">
            <w14:srgbClr w14:val="000000">
              <w14:alpha w14:val="60000"/>
            </w14:srgbClr>
          </w14:shadow>
        </w:rPr>
        <w:t>ЗА</w:t>
      </w:r>
      <w:r w:rsidR="00D64E5F" w:rsidRPr="00F52ECA">
        <w:rPr>
          <w:b/>
          <w:bCs/>
          <w:caps/>
          <w:noProof/>
          <w:color w:val="0000FF"/>
          <w:sz w:val="36"/>
          <w:szCs w:val="36"/>
          <w:lang w:val="bg-BG"/>
          <w14:shadow w14:blurRad="50800" w14:dist="38100" w14:dir="2700000" w14:sx="100000" w14:sy="100000" w14:kx="0" w14:ky="0" w14:algn="tl">
            <w14:srgbClr w14:val="000000">
              <w14:alpha w14:val="60000"/>
            </w14:srgbClr>
          </w14:shadow>
        </w:rPr>
        <w:t xml:space="preserve"> </w:t>
      </w:r>
      <w:r w:rsidR="0083517E" w:rsidRPr="00F52ECA">
        <w:rPr>
          <w:b/>
          <w:bCs/>
          <w:caps/>
          <w:noProof/>
          <w:color w:val="0000FF"/>
          <w:sz w:val="36"/>
          <w:szCs w:val="36"/>
          <w14:shadow w14:blurRad="50800" w14:dist="38100" w14:dir="2700000" w14:sx="100000" w14:sy="100000" w14:kx="0" w14:ky="0" w14:algn="tl">
            <w14:srgbClr w14:val="000000">
              <w14:alpha w14:val="60000"/>
            </w14:srgbClr>
          </w14:shadow>
        </w:rPr>
        <w:t xml:space="preserve">2024 </w:t>
      </w:r>
      <w:r w:rsidR="0083517E" w:rsidRPr="00F52ECA">
        <w:rPr>
          <w:b/>
          <w:bCs/>
          <w:caps/>
          <w:noProof/>
          <w:color w:val="0000FF"/>
          <w:sz w:val="36"/>
          <w:szCs w:val="36"/>
          <w:lang w:val="bg-BG"/>
          <w14:shadow w14:blurRad="50800" w14:dist="38100" w14:dir="2700000" w14:sx="100000" w14:sy="100000" w14:kx="0" w14:ky="0" w14:algn="tl">
            <w14:srgbClr w14:val="000000">
              <w14:alpha w14:val="60000"/>
            </w14:srgbClr>
          </w14:shadow>
        </w:rPr>
        <w:t>година</w:t>
      </w:r>
    </w:p>
    <w:p w:rsidR="00CC15F5" w:rsidRPr="00F52ECA" w:rsidRDefault="00CC15F5" w:rsidP="0083517E">
      <w:pPr>
        <w:spacing w:before="240" w:after="60" w:line="360" w:lineRule="auto"/>
        <w:ind w:right="-695"/>
        <w:jc w:val="center"/>
        <w:rPr>
          <w:b/>
          <w:bCs/>
          <w:caps/>
          <w:noProof/>
          <w:color w:val="0000FF"/>
          <w:sz w:val="36"/>
          <w:szCs w:val="36"/>
          <w:lang w:val="bg-BG"/>
          <w14:shadow w14:blurRad="50800" w14:dist="38100" w14:dir="2700000" w14:sx="100000" w14:sy="100000" w14:kx="0" w14:ky="0" w14:algn="tl">
            <w14:srgbClr w14:val="000000">
              <w14:alpha w14:val="60000"/>
            </w14:srgbClr>
          </w14:shadow>
        </w:rPr>
      </w:pPr>
    </w:p>
    <w:p w:rsidR="00CC15F5" w:rsidRPr="00F52ECA" w:rsidRDefault="00CC15F5" w:rsidP="00CA63F7">
      <w:pPr>
        <w:spacing w:before="240" w:after="60" w:line="276" w:lineRule="auto"/>
        <w:ind w:right="-695"/>
        <w:jc w:val="center"/>
        <w:rPr>
          <w:b/>
          <w:bCs/>
          <w:caps/>
          <w:noProof/>
          <w:color w:val="0000FF"/>
          <w:sz w:val="36"/>
          <w:szCs w:val="36"/>
          <w:lang w:val="bg-BG"/>
          <w14:shadow w14:blurRad="50800" w14:dist="38100" w14:dir="2700000" w14:sx="100000" w14:sy="100000" w14:kx="0" w14:ky="0" w14:algn="tl">
            <w14:srgbClr w14:val="000000">
              <w14:alpha w14:val="60000"/>
            </w14:srgbClr>
          </w14:shadow>
        </w:rPr>
      </w:pPr>
    </w:p>
    <w:p w:rsidR="00CC15F5" w:rsidRPr="00F52ECA" w:rsidRDefault="00CC15F5" w:rsidP="00CA63F7">
      <w:pPr>
        <w:spacing w:before="240" w:after="60" w:line="276" w:lineRule="auto"/>
        <w:ind w:right="-695"/>
        <w:jc w:val="center"/>
        <w:rPr>
          <w:b/>
          <w:bCs/>
          <w:caps/>
          <w:noProof/>
          <w:color w:val="0000FF"/>
          <w:sz w:val="36"/>
          <w:szCs w:val="36"/>
          <w:lang w:val="bg-BG"/>
          <w14:shadow w14:blurRad="50800" w14:dist="38100" w14:dir="2700000" w14:sx="100000" w14:sy="100000" w14:kx="0" w14:ky="0" w14:algn="tl">
            <w14:srgbClr w14:val="000000">
              <w14:alpha w14:val="60000"/>
            </w14:srgbClr>
          </w14:shadow>
        </w:rPr>
      </w:pPr>
    </w:p>
    <w:p w:rsidR="00CC15F5" w:rsidRPr="00F52ECA" w:rsidRDefault="00CC15F5" w:rsidP="00CA63F7">
      <w:pPr>
        <w:spacing w:before="240" w:after="60" w:line="276" w:lineRule="auto"/>
        <w:ind w:right="-695"/>
        <w:jc w:val="center"/>
        <w:rPr>
          <w:b/>
          <w:bCs/>
          <w:caps/>
          <w:noProof/>
          <w:color w:val="0000FF"/>
          <w:sz w:val="36"/>
          <w:szCs w:val="36"/>
          <w:lang w:val="bg-BG"/>
          <w14:shadow w14:blurRad="50800" w14:dist="38100" w14:dir="2700000" w14:sx="100000" w14:sy="100000" w14:kx="0" w14:ky="0" w14:algn="tl">
            <w14:srgbClr w14:val="000000">
              <w14:alpha w14:val="60000"/>
            </w14:srgbClr>
          </w14:shadow>
        </w:rPr>
      </w:pPr>
    </w:p>
    <w:p w:rsidR="00CC15F5" w:rsidRPr="00F52ECA" w:rsidRDefault="00CC15F5" w:rsidP="00CA63F7">
      <w:pPr>
        <w:spacing w:before="240" w:after="60" w:line="276" w:lineRule="auto"/>
        <w:ind w:right="-695"/>
        <w:jc w:val="center"/>
        <w:rPr>
          <w:b/>
          <w:bCs/>
          <w:caps/>
          <w:noProof/>
          <w:color w:val="0000FF"/>
          <w:sz w:val="36"/>
          <w:szCs w:val="36"/>
          <w:lang w:val="bg-BG"/>
          <w14:shadow w14:blurRad="50800" w14:dist="38100" w14:dir="2700000" w14:sx="100000" w14:sy="100000" w14:kx="0" w14:ky="0" w14:algn="tl">
            <w14:srgbClr w14:val="000000">
              <w14:alpha w14:val="60000"/>
            </w14:srgbClr>
          </w14:shadow>
        </w:rPr>
      </w:pPr>
    </w:p>
    <w:p w:rsidR="00CC15F5" w:rsidRPr="00F52ECA" w:rsidRDefault="00CC15F5" w:rsidP="00CA63F7">
      <w:pPr>
        <w:spacing w:before="240" w:after="60" w:line="276" w:lineRule="auto"/>
        <w:ind w:right="-695"/>
        <w:jc w:val="center"/>
        <w:rPr>
          <w:b/>
          <w:bCs/>
          <w:caps/>
          <w:noProof/>
          <w:color w:val="0000FF"/>
          <w:sz w:val="36"/>
          <w:szCs w:val="36"/>
          <w:lang w:val="bg-BG"/>
          <w14:shadow w14:blurRad="50800" w14:dist="38100" w14:dir="2700000" w14:sx="100000" w14:sy="100000" w14:kx="0" w14:ky="0" w14:algn="tl">
            <w14:srgbClr w14:val="000000">
              <w14:alpha w14:val="60000"/>
            </w14:srgbClr>
          </w14:shadow>
        </w:rPr>
      </w:pPr>
    </w:p>
    <w:p w:rsidR="00937EF2" w:rsidRPr="00EC3FDB" w:rsidRDefault="0083517E" w:rsidP="00CA63F7">
      <w:pPr>
        <w:spacing w:line="276" w:lineRule="auto"/>
        <w:jc w:val="center"/>
        <w:rPr>
          <w:color w:val="1F497D"/>
          <w:sz w:val="40"/>
          <w:szCs w:val="40"/>
          <w:lang w:val="bg-BG" w:eastAsia="bg-BG"/>
        </w:rPr>
      </w:pPr>
      <w:r w:rsidRPr="00F52ECA">
        <w:rPr>
          <w:color w:val="1F497D"/>
          <w:sz w:val="40"/>
          <w:szCs w:val="40"/>
          <w:lang w:val="bg-BG" w:eastAsia="bg-BG"/>
        </w:rPr>
        <w:t>Март</w:t>
      </w:r>
      <w:r w:rsidR="00D64E5F" w:rsidRPr="00F52ECA">
        <w:rPr>
          <w:color w:val="1F497D"/>
          <w:sz w:val="40"/>
          <w:szCs w:val="40"/>
          <w:lang w:val="bg-BG" w:eastAsia="bg-BG"/>
        </w:rPr>
        <w:t xml:space="preserve"> 202</w:t>
      </w:r>
      <w:r w:rsidR="001B32DF" w:rsidRPr="00F52ECA">
        <w:rPr>
          <w:color w:val="1F497D"/>
          <w:sz w:val="40"/>
          <w:szCs w:val="40"/>
          <w:lang w:val="bg-BG" w:eastAsia="bg-BG"/>
        </w:rPr>
        <w:t>5</w:t>
      </w:r>
      <w:r w:rsidR="00CC15F5" w:rsidRPr="00F52ECA">
        <w:rPr>
          <w:color w:val="1F497D"/>
          <w:sz w:val="40"/>
          <w:szCs w:val="40"/>
          <w:lang w:val="bg-BG" w:eastAsia="bg-BG"/>
        </w:rPr>
        <w:t xml:space="preserve"> г.</w:t>
      </w:r>
    </w:p>
    <w:p w:rsidR="00D62375" w:rsidRPr="003539B2" w:rsidRDefault="00D62375" w:rsidP="00CA63F7">
      <w:pPr>
        <w:spacing w:line="276" w:lineRule="auto"/>
        <w:jc w:val="center"/>
        <w:rPr>
          <w:strike/>
          <w:noProof/>
          <w:lang w:val="bg-BG"/>
        </w:rPr>
      </w:pPr>
    </w:p>
    <w:p w:rsidR="008F5D05" w:rsidRPr="00326054" w:rsidRDefault="00BD675B" w:rsidP="00154363">
      <w:pPr>
        <w:spacing w:line="276" w:lineRule="auto"/>
        <w:jc w:val="both"/>
        <w:rPr>
          <w:sz w:val="18"/>
          <w:szCs w:val="18"/>
        </w:rPr>
      </w:pPr>
      <w:r w:rsidRPr="003539B2">
        <w:rPr>
          <w:noProof/>
          <w:lang w:val="bg-BG"/>
        </w:rPr>
        <w:br w:type="page"/>
      </w:r>
      <w:r w:rsidR="008F5D05" w:rsidRPr="00326054">
        <w:rPr>
          <w:sz w:val="18"/>
          <w:szCs w:val="18"/>
        </w:rPr>
        <w:lastRenderedPageBreak/>
        <w:t>СЪДЪРЖАНИЕ</w:t>
      </w:r>
    </w:p>
    <w:p w:rsidR="008F5D05" w:rsidRPr="00326054" w:rsidRDefault="008F5D05" w:rsidP="00FC3F0F">
      <w:pPr>
        <w:pStyle w:val="TOC1"/>
        <w:rPr>
          <w:i w:val="0"/>
        </w:rPr>
      </w:pPr>
    </w:p>
    <w:p w:rsidR="00F02C6C" w:rsidRDefault="00166646">
      <w:pPr>
        <w:pStyle w:val="TOC1"/>
        <w:rPr>
          <w:rFonts w:asciiTheme="minorHAnsi" w:eastAsiaTheme="minorEastAsia" w:hAnsiTheme="minorHAnsi" w:cstheme="minorBidi"/>
          <w:i w:val="0"/>
          <w:sz w:val="22"/>
          <w:szCs w:val="22"/>
          <w:lang w:val="en-US"/>
        </w:rPr>
      </w:pPr>
      <w:r w:rsidRPr="00326054">
        <w:rPr>
          <w:i w:val="0"/>
          <w:lang w:eastAsia="bg-BG"/>
        </w:rPr>
        <w:fldChar w:fldCharType="begin"/>
      </w:r>
      <w:r w:rsidRPr="00326054">
        <w:rPr>
          <w:i w:val="0"/>
          <w:lang w:eastAsia="bg-BG"/>
        </w:rPr>
        <w:instrText xml:space="preserve"> TOC \o "1-4" \h \z \u </w:instrText>
      </w:r>
      <w:r w:rsidRPr="00326054">
        <w:rPr>
          <w:i w:val="0"/>
          <w:lang w:eastAsia="bg-BG"/>
        </w:rPr>
        <w:fldChar w:fldCharType="separate"/>
      </w:r>
      <w:hyperlink w:anchor="_Toc192856342" w:history="1">
        <w:r w:rsidR="00F02C6C" w:rsidRPr="008D3055">
          <w:rPr>
            <w:rStyle w:val="Hyperlink"/>
          </w:rPr>
          <w:t>МИСИЯ</w:t>
        </w:r>
        <w:r w:rsidR="00F02C6C">
          <w:rPr>
            <w:webHidden/>
          </w:rPr>
          <w:tab/>
        </w:r>
        <w:r w:rsidR="00F02C6C">
          <w:rPr>
            <w:webHidden/>
          </w:rPr>
          <w:fldChar w:fldCharType="begin"/>
        </w:r>
        <w:r w:rsidR="00F02C6C">
          <w:rPr>
            <w:webHidden/>
          </w:rPr>
          <w:instrText xml:space="preserve"> PAGEREF _Toc192856342 \h </w:instrText>
        </w:r>
        <w:r w:rsidR="00F02C6C">
          <w:rPr>
            <w:webHidden/>
          </w:rPr>
        </w:r>
        <w:r w:rsidR="00F02C6C">
          <w:rPr>
            <w:webHidden/>
          </w:rPr>
          <w:fldChar w:fldCharType="separate"/>
        </w:r>
        <w:r w:rsidR="00F02C6C">
          <w:rPr>
            <w:webHidden/>
          </w:rPr>
          <w:t>3</w:t>
        </w:r>
        <w:r w:rsidR="00F02C6C">
          <w:rPr>
            <w:webHidden/>
          </w:rPr>
          <w:fldChar w:fldCharType="end"/>
        </w:r>
      </w:hyperlink>
    </w:p>
    <w:p w:rsidR="00F02C6C" w:rsidRDefault="009F60F8">
      <w:pPr>
        <w:pStyle w:val="TOC1"/>
        <w:rPr>
          <w:rFonts w:asciiTheme="minorHAnsi" w:eastAsiaTheme="minorEastAsia" w:hAnsiTheme="minorHAnsi" w:cstheme="minorBidi"/>
          <w:i w:val="0"/>
          <w:sz w:val="22"/>
          <w:szCs w:val="22"/>
          <w:lang w:val="en-US"/>
        </w:rPr>
      </w:pPr>
      <w:hyperlink w:anchor="_Toc192856343" w:history="1">
        <w:r w:rsidR="00F02C6C" w:rsidRPr="008D3055">
          <w:rPr>
            <w:rStyle w:val="Hyperlink"/>
            <w:rFonts w:eastAsiaTheme="majorEastAsia"/>
            <w:bCs/>
          </w:rPr>
          <w:t>I.</w:t>
        </w:r>
        <w:r w:rsidR="00F02C6C">
          <w:rPr>
            <w:rFonts w:asciiTheme="minorHAnsi" w:eastAsiaTheme="minorEastAsia" w:hAnsiTheme="minorHAnsi" w:cstheme="minorBidi"/>
            <w:i w:val="0"/>
            <w:sz w:val="22"/>
            <w:szCs w:val="22"/>
            <w:lang w:val="en-US"/>
          </w:rPr>
          <w:tab/>
        </w:r>
        <w:r w:rsidR="00F02C6C" w:rsidRPr="008D3055">
          <w:rPr>
            <w:rStyle w:val="Hyperlink"/>
            <w:rFonts w:eastAsiaTheme="majorEastAsia"/>
            <w:bCs/>
          </w:rPr>
          <w:t>ОТЧЕТ НА ОСНОВНИТЕ ПАРАМЕТРИ НА БЮДЖЕТА</w:t>
        </w:r>
        <w:r w:rsidR="00F02C6C">
          <w:rPr>
            <w:webHidden/>
          </w:rPr>
          <w:tab/>
        </w:r>
        <w:r w:rsidR="00F02C6C">
          <w:rPr>
            <w:webHidden/>
          </w:rPr>
          <w:fldChar w:fldCharType="begin"/>
        </w:r>
        <w:r w:rsidR="00F02C6C">
          <w:rPr>
            <w:webHidden/>
          </w:rPr>
          <w:instrText xml:space="preserve"> PAGEREF _Toc192856343 \h </w:instrText>
        </w:r>
        <w:r w:rsidR="00F02C6C">
          <w:rPr>
            <w:webHidden/>
          </w:rPr>
        </w:r>
        <w:r w:rsidR="00F02C6C">
          <w:rPr>
            <w:webHidden/>
          </w:rPr>
          <w:fldChar w:fldCharType="separate"/>
        </w:r>
        <w:r w:rsidR="00F02C6C">
          <w:rPr>
            <w:webHidden/>
          </w:rPr>
          <w:t>3</w:t>
        </w:r>
        <w:r w:rsidR="00F02C6C">
          <w:rPr>
            <w:webHidden/>
          </w:rPr>
          <w:fldChar w:fldCharType="end"/>
        </w:r>
      </w:hyperlink>
    </w:p>
    <w:p w:rsidR="00F02C6C" w:rsidRDefault="009F60F8">
      <w:pPr>
        <w:pStyle w:val="TOC1"/>
        <w:rPr>
          <w:rFonts w:asciiTheme="minorHAnsi" w:eastAsiaTheme="minorEastAsia" w:hAnsiTheme="minorHAnsi" w:cstheme="minorBidi"/>
          <w:i w:val="0"/>
          <w:sz w:val="22"/>
          <w:szCs w:val="22"/>
          <w:lang w:val="en-US"/>
        </w:rPr>
      </w:pPr>
      <w:hyperlink w:anchor="_Toc192856344" w:history="1">
        <w:r w:rsidR="00F02C6C" w:rsidRPr="008D3055">
          <w:rPr>
            <w:rStyle w:val="Hyperlink"/>
            <w:rFonts w:eastAsiaTheme="majorEastAsia"/>
            <w:b/>
            <w:bCs/>
          </w:rPr>
          <w:t>1.</w:t>
        </w:r>
        <w:r w:rsidR="00F02C6C">
          <w:rPr>
            <w:rFonts w:asciiTheme="minorHAnsi" w:eastAsiaTheme="minorEastAsia" w:hAnsiTheme="minorHAnsi" w:cstheme="minorBidi"/>
            <w:i w:val="0"/>
            <w:sz w:val="22"/>
            <w:szCs w:val="22"/>
            <w:lang w:val="en-US"/>
          </w:rPr>
          <w:tab/>
        </w:r>
        <w:r w:rsidR="00F02C6C" w:rsidRPr="008D3055">
          <w:rPr>
            <w:rStyle w:val="Hyperlink"/>
            <w:rFonts w:eastAsiaTheme="majorEastAsia"/>
            <w:b/>
            <w:bCs/>
          </w:rPr>
          <w:t>ОТЧЕТ  НА ПРИХОДИТЕ:</w:t>
        </w:r>
        <w:r w:rsidR="00F02C6C">
          <w:rPr>
            <w:webHidden/>
          </w:rPr>
          <w:tab/>
        </w:r>
        <w:r w:rsidR="00F02C6C">
          <w:rPr>
            <w:webHidden/>
          </w:rPr>
          <w:fldChar w:fldCharType="begin"/>
        </w:r>
        <w:r w:rsidR="00F02C6C">
          <w:rPr>
            <w:webHidden/>
          </w:rPr>
          <w:instrText xml:space="preserve"> PAGEREF _Toc192856344 \h </w:instrText>
        </w:r>
        <w:r w:rsidR="00F02C6C">
          <w:rPr>
            <w:webHidden/>
          </w:rPr>
        </w:r>
        <w:r w:rsidR="00F02C6C">
          <w:rPr>
            <w:webHidden/>
          </w:rPr>
          <w:fldChar w:fldCharType="separate"/>
        </w:r>
        <w:r w:rsidR="00F02C6C">
          <w:rPr>
            <w:webHidden/>
          </w:rPr>
          <w:t>3</w:t>
        </w:r>
        <w:r w:rsidR="00F02C6C">
          <w:rPr>
            <w:webHidden/>
          </w:rPr>
          <w:fldChar w:fldCharType="end"/>
        </w:r>
      </w:hyperlink>
    </w:p>
    <w:p w:rsidR="00F02C6C" w:rsidRDefault="009F60F8">
      <w:pPr>
        <w:pStyle w:val="TOC1"/>
        <w:rPr>
          <w:rFonts w:asciiTheme="minorHAnsi" w:eastAsiaTheme="minorEastAsia" w:hAnsiTheme="minorHAnsi" w:cstheme="minorBidi"/>
          <w:i w:val="0"/>
          <w:sz w:val="22"/>
          <w:szCs w:val="22"/>
          <w:lang w:val="en-US"/>
        </w:rPr>
      </w:pPr>
      <w:hyperlink w:anchor="_Toc192856345" w:history="1">
        <w:r w:rsidR="00F02C6C" w:rsidRPr="008D3055">
          <w:rPr>
            <w:rStyle w:val="Hyperlink"/>
            <w:rFonts w:eastAsiaTheme="majorEastAsia"/>
            <w:b/>
            <w:bCs/>
          </w:rPr>
          <w:t>2.</w:t>
        </w:r>
        <w:r w:rsidR="00F02C6C">
          <w:rPr>
            <w:rFonts w:asciiTheme="minorHAnsi" w:eastAsiaTheme="minorEastAsia" w:hAnsiTheme="minorHAnsi" w:cstheme="minorBidi"/>
            <w:i w:val="0"/>
            <w:sz w:val="22"/>
            <w:szCs w:val="22"/>
            <w:lang w:val="en-US"/>
          </w:rPr>
          <w:tab/>
        </w:r>
        <w:r w:rsidR="00F02C6C" w:rsidRPr="008D3055">
          <w:rPr>
            <w:rStyle w:val="Hyperlink"/>
            <w:rFonts w:eastAsiaTheme="majorEastAsia"/>
            <w:b/>
            <w:bCs/>
          </w:rPr>
          <w:t>ОТЧЕТ НА РАЗХОДИТЕ ПО БЮДЖЕТА НА МИНИСТЕРСТВО НА ЗЕМЕДЕЛИЕТО И ХРАНИТЕ ПО ОБЛАСТИ НА ПОЛИТИКИ И БЮДЖЕТНИ ПРОГРАМИ</w:t>
        </w:r>
        <w:r w:rsidR="00F02C6C">
          <w:rPr>
            <w:webHidden/>
          </w:rPr>
          <w:tab/>
        </w:r>
        <w:r w:rsidR="00F02C6C">
          <w:rPr>
            <w:webHidden/>
          </w:rPr>
          <w:fldChar w:fldCharType="begin"/>
        </w:r>
        <w:r w:rsidR="00F02C6C">
          <w:rPr>
            <w:webHidden/>
          </w:rPr>
          <w:instrText xml:space="preserve"> PAGEREF _Toc192856345 \h </w:instrText>
        </w:r>
        <w:r w:rsidR="00F02C6C">
          <w:rPr>
            <w:webHidden/>
          </w:rPr>
        </w:r>
        <w:r w:rsidR="00F02C6C">
          <w:rPr>
            <w:webHidden/>
          </w:rPr>
          <w:fldChar w:fldCharType="separate"/>
        </w:r>
        <w:r w:rsidR="00F02C6C">
          <w:rPr>
            <w:webHidden/>
          </w:rPr>
          <w:t>4</w:t>
        </w:r>
        <w:r w:rsidR="00F02C6C">
          <w:rPr>
            <w:webHidden/>
          </w:rPr>
          <w:fldChar w:fldCharType="end"/>
        </w:r>
      </w:hyperlink>
    </w:p>
    <w:p w:rsidR="00F02C6C" w:rsidRDefault="009F60F8">
      <w:pPr>
        <w:pStyle w:val="TOC1"/>
        <w:rPr>
          <w:rFonts w:asciiTheme="minorHAnsi" w:eastAsiaTheme="minorEastAsia" w:hAnsiTheme="minorHAnsi" w:cstheme="minorBidi"/>
          <w:i w:val="0"/>
          <w:sz w:val="22"/>
          <w:szCs w:val="22"/>
          <w:lang w:val="en-US"/>
        </w:rPr>
      </w:pPr>
      <w:hyperlink w:anchor="_Toc192856346" w:history="1">
        <w:r w:rsidR="00F02C6C" w:rsidRPr="008D3055">
          <w:rPr>
            <w:rStyle w:val="Hyperlink"/>
            <w:rFonts w:eastAsiaTheme="majorEastAsia"/>
            <w:b/>
            <w:bCs/>
          </w:rPr>
          <w:t>II.</w:t>
        </w:r>
        <w:r w:rsidR="00F02C6C">
          <w:rPr>
            <w:rFonts w:asciiTheme="minorHAnsi" w:eastAsiaTheme="minorEastAsia" w:hAnsiTheme="minorHAnsi" w:cstheme="minorBidi"/>
            <w:i w:val="0"/>
            <w:sz w:val="22"/>
            <w:szCs w:val="22"/>
            <w:lang w:val="en-US"/>
          </w:rPr>
          <w:tab/>
        </w:r>
        <w:r w:rsidR="00F02C6C" w:rsidRPr="008D3055">
          <w:rPr>
            <w:rStyle w:val="Hyperlink"/>
            <w:rFonts w:eastAsiaTheme="majorEastAsia"/>
            <w:b/>
            <w:bCs/>
          </w:rPr>
          <w:t>ПРЕГЛЕД НА НАСТЪПИЛИТЕ ПРЕЗ ОТЧЕТНИЯ ПЕРИОД ПРОМЕНИ НА ПОКАЗАТЕЛИТЕ ПО БЮДЖЕТА ПО РЕДА НА ЗАКОНА ЗА ПУБЛИЧНИТЕ ФИНАНСИ</w:t>
        </w:r>
        <w:r w:rsidR="00F02C6C">
          <w:rPr>
            <w:webHidden/>
          </w:rPr>
          <w:tab/>
        </w:r>
        <w:r w:rsidR="00F02C6C">
          <w:rPr>
            <w:webHidden/>
          </w:rPr>
          <w:fldChar w:fldCharType="begin"/>
        </w:r>
        <w:r w:rsidR="00F02C6C">
          <w:rPr>
            <w:webHidden/>
          </w:rPr>
          <w:instrText xml:space="preserve"> PAGEREF _Toc192856346 \h </w:instrText>
        </w:r>
        <w:r w:rsidR="00F02C6C">
          <w:rPr>
            <w:webHidden/>
          </w:rPr>
        </w:r>
        <w:r w:rsidR="00F02C6C">
          <w:rPr>
            <w:webHidden/>
          </w:rPr>
          <w:fldChar w:fldCharType="separate"/>
        </w:r>
        <w:r w:rsidR="00F02C6C">
          <w:rPr>
            <w:webHidden/>
          </w:rPr>
          <w:t>7</w:t>
        </w:r>
        <w:r w:rsidR="00F02C6C">
          <w:rPr>
            <w:webHidden/>
          </w:rPr>
          <w:fldChar w:fldCharType="end"/>
        </w:r>
      </w:hyperlink>
    </w:p>
    <w:p w:rsidR="00F02C6C" w:rsidRDefault="009F60F8">
      <w:pPr>
        <w:pStyle w:val="TOC1"/>
        <w:rPr>
          <w:rFonts w:asciiTheme="minorHAnsi" w:eastAsiaTheme="minorEastAsia" w:hAnsiTheme="minorHAnsi" w:cstheme="minorBidi"/>
          <w:i w:val="0"/>
          <w:sz w:val="22"/>
          <w:szCs w:val="22"/>
          <w:lang w:val="en-US"/>
        </w:rPr>
      </w:pPr>
      <w:hyperlink w:anchor="_Toc192856347" w:history="1">
        <w:r w:rsidR="00F02C6C" w:rsidRPr="008D3055">
          <w:rPr>
            <w:rStyle w:val="Hyperlink"/>
            <w:rFonts w:eastAsiaTheme="majorEastAsia"/>
            <w:b/>
            <w:bCs/>
          </w:rPr>
          <w:t>III.</w:t>
        </w:r>
        <w:r w:rsidR="00F02C6C">
          <w:rPr>
            <w:rFonts w:asciiTheme="minorHAnsi" w:eastAsiaTheme="minorEastAsia" w:hAnsiTheme="minorHAnsi" w:cstheme="minorBidi"/>
            <w:i w:val="0"/>
            <w:sz w:val="22"/>
            <w:szCs w:val="22"/>
            <w:lang w:val="en-US"/>
          </w:rPr>
          <w:tab/>
        </w:r>
        <w:r w:rsidR="00F02C6C" w:rsidRPr="008D3055">
          <w:rPr>
            <w:rStyle w:val="Hyperlink"/>
            <w:rFonts w:eastAsiaTheme="majorEastAsia"/>
            <w:b/>
            <w:bCs/>
          </w:rPr>
          <w:t>ПРЕГЛЕД НА НАСТЪПИЛИТЕ ПРЕЗ ОТЧЕТНИЯ ПЕРИОД ПРОМЕНИ В ОРГАНИЗАЦИОННАТА СТРУКТУРА</w:t>
        </w:r>
        <w:r w:rsidR="00F02C6C">
          <w:rPr>
            <w:webHidden/>
          </w:rPr>
          <w:tab/>
        </w:r>
        <w:r w:rsidR="00F02C6C">
          <w:rPr>
            <w:webHidden/>
          </w:rPr>
          <w:fldChar w:fldCharType="begin"/>
        </w:r>
        <w:r w:rsidR="00F02C6C">
          <w:rPr>
            <w:webHidden/>
          </w:rPr>
          <w:instrText xml:space="preserve"> PAGEREF _Toc192856347 \h </w:instrText>
        </w:r>
        <w:r w:rsidR="00F02C6C">
          <w:rPr>
            <w:webHidden/>
          </w:rPr>
        </w:r>
        <w:r w:rsidR="00F02C6C">
          <w:rPr>
            <w:webHidden/>
          </w:rPr>
          <w:fldChar w:fldCharType="separate"/>
        </w:r>
        <w:r w:rsidR="00F02C6C">
          <w:rPr>
            <w:webHidden/>
          </w:rPr>
          <w:t>30</w:t>
        </w:r>
        <w:r w:rsidR="00F02C6C">
          <w:rPr>
            <w:webHidden/>
          </w:rPr>
          <w:fldChar w:fldCharType="end"/>
        </w:r>
      </w:hyperlink>
    </w:p>
    <w:p w:rsidR="00F02C6C" w:rsidRDefault="009F60F8">
      <w:pPr>
        <w:pStyle w:val="TOC1"/>
        <w:rPr>
          <w:rFonts w:asciiTheme="minorHAnsi" w:eastAsiaTheme="minorEastAsia" w:hAnsiTheme="minorHAnsi" w:cstheme="minorBidi"/>
          <w:i w:val="0"/>
          <w:sz w:val="22"/>
          <w:szCs w:val="22"/>
          <w:lang w:val="en-US"/>
        </w:rPr>
      </w:pPr>
      <w:hyperlink w:anchor="_Toc192856348" w:history="1">
        <w:r w:rsidR="00F02C6C" w:rsidRPr="008D3055">
          <w:rPr>
            <w:rStyle w:val="Hyperlink"/>
            <w:rFonts w:eastAsiaTheme="majorEastAsia"/>
            <w:b/>
            <w:bCs/>
          </w:rPr>
          <w:t>IV.</w:t>
        </w:r>
        <w:r w:rsidR="00F02C6C">
          <w:rPr>
            <w:rFonts w:asciiTheme="minorHAnsi" w:eastAsiaTheme="minorEastAsia" w:hAnsiTheme="minorHAnsi" w:cstheme="minorBidi"/>
            <w:i w:val="0"/>
            <w:sz w:val="22"/>
            <w:szCs w:val="22"/>
            <w:lang w:val="en-US"/>
          </w:rPr>
          <w:tab/>
        </w:r>
        <w:r w:rsidR="00F02C6C" w:rsidRPr="008D3055">
          <w:rPr>
            <w:rStyle w:val="Hyperlink"/>
            <w:rFonts w:eastAsiaTheme="majorEastAsia"/>
            <w:b/>
            <w:bCs/>
          </w:rPr>
          <w:t>ПРЕГЛЕД НА ИЗПЪЛНЕНИЕТО НА ОБЛАСТИТЕ НА ПОЛИТИКИ</w:t>
        </w:r>
        <w:r w:rsidR="00F02C6C">
          <w:rPr>
            <w:webHidden/>
          </w:rPr>
          <w:tab/>
        </w:r>
        <w:r w:rsidR="00F02C6C">
          <w:rPr>
            <w:webHidden/>
          </w:rPr>
          <w:fldChar w:fldCharType="begin"/>
        </w:r>
        <w:r w:rsidR="00F02C6C">
          <w:rPr>
            <w:webHidden/>
          </w:rPr>
          <w:instrText xml:space="preserve"> PAGEREF _Toc192856348 \h </w:instrText>
        </w:r>
        <w:r w:rsidR="00F02C6C">
          <w:rPr>
            <w:webHidden/>
          </w:rPr>
        </w:r>
        <w:r w:rsidR="00F02C6C">
          <w:rPr>
            <w:webHidden/>
          </w:rPr>
          <w:fldChar w:fldCharType="separate"/>
        </w:r>
        <w:r w:rsidR="00F02C6C">
          <w:rPr>
            <w:webHidden/>
          </w:rPr>
          <w:t>33</w:t>
        </w:r>
        <w:r w:rsidR="00F02C6C">
          <w:rPr>
            <w:webHidden/>
          </w:rPr>
          <w:fldChar w:fldCharType="end"/>
        </w:r>
      </w:hyperlink>
    </w:p>
    <w:p w:rsidR="00F02C6C" w:rsidRDefault="009F60F8">
      <w:pPr>
        <w:pStyle w:val="TOC1"/>
        <w:rPr>
          <w:rFonts w:asciiTheme="minorHAnsi" w:eastAsiaTheme="minorEastAsia" w:hAnsiTheme="minorHAnsi" w:cstheme="minorBidi"/>
          <w:i w:val="0"/>
          <w:sz w:val="22"/>
          <w:szCs w:val="22"/>
          <w:lang w:val="en-US"/>
        </w:rPr>
      </w:pPr>
      <w:hyperlink w:anchor="_Toc192856349" w:history="1">
        <w:r w:rsidR="00F02C6C" w:rsidRPr="008D3055">
          <w:rPr>
            <w:rStyle w:val="Hyperlink"/>
            <w:rFonts w:eastAsiaTheme="majorEastAsia"/>
            <w:b/>
            <w:bCs/>
          </w:rPr>
          <w:t>1.</w:t>
        </w:r>
        <w:r w:rsidR="00F02C6C">
          <w:rPr>
            <w:rFonts w:asciiTheme="minorHAnsi" w:eastAsiaTheme="minorEastAsia" w:hAnsiTheme="minorHAnsi" w:cstheme="minorBidi"/>
            <w:i w:val="0"/>
            <w:sz w:val="22"/>
            <w:szCs w:val="22"/>
            <w:lang w:val="en-US"/>
          </w:rPr>
          <w:tab/>
        </w:r>
        <w:r w:rsidR="00F02C6C" w:rsidRPr="008D3055">
          <w:rPr>
            <w:rStyle w:val="Hyperlink"/>
            <w:rFonts w:eastAsiaTheme="majorEastAsia"/>
            <w:b/>
            <w:bCs/>
          </w:rPr>
          <w:t>ПРЕГЛЕД НА ИЗПЪЛНЕНИЕТО НА ПОЛИТИКА В ОБЛАСТТА НА ЗЕМЕДЕЛИЕТО И СЕЛСКИТЕ РАЙОНИ</w:t>
        </w:r>
        <w:r w:rsidR="00F02C6C">
          <w:rPr>
            <w:webHidden/>
          </w:rPr>
          <w:tab/>
        </w:r>
        <w:r w:rsidR="00F02C6C">
          <w:rPr>
            <w:webHidden/>
          </w:rPr>
          <w:fldChar w:fldCharType="begin"/>
        </w:r>
        <w:r w:rsidR="00F02C6C">
          <w:rPr>
            <w:webHidden/>
          </w:rPr>
          <w:instrText xml:space="preserve"> PAGEREF _Toc192856349 \h </w:instrText>
        </w:r>
        <w:r w:rsidR="00F02C6C">
          <w:rPr>
            <w:webHidden/>
          </w:rPr>
        </w:r>
        <w:r w:rsidR="00F02C6C">
          <w:rPr>
            <w:webHidden/>
          </w:rPr>
          <w:fldChar w:fldCharType="separate"/>
        </w:r>
        <w:r w:rsidR="00F02C6C">
          <w:rPr>
            <w:webHidden/>
          </w:rPr>
          <w:t>33</w:t>
        </w:r>
        <w:r w:rsidR="00F02C6C">
          <w:rPr>
            <w:webHidden/>
          </w:rPr>
          <w:fldChar w:fldCharType="end"/>
        </w:r>
      </w:hyperlink>
    </w:p>
    <w:p w:rsidR="00F02C6C" w:rsidRDefault="009F60F8">
      <w:pPr>
        <w:pStyle w:val="TOC1"/>
        <w:rPr>
          <w:rFonts w:asciiTheme="minorHAnsi" w:eastAsiaTheme="minorEastAsia" w:hAnsiTheme="minorHAnsi" w:cstheme="minorBidi"/>
          <w:i w:val="0"/>
          <w:sz w:val="22"/>
          <w:szCs w:val="22"/>
          <w:lang w:val="en-US"/>
        </w:rPr>
      </w:pPr>
      <w:hyperlink w:anchor="_Toc192856350" w:history="1">
        <w:r w:rsidR="00F02C6C" w:rsidRPr="008D3055">
          <w:rPr>
            <w:rStyle w:val="Hyperlink"/>
            <w:rFonts w:eastAsiaTheme="majorEastAsia"/>
            <w:bCs/>
          </w:rPr>
          <w:t>2.</w:t>
        </w:r>
        <w:r w:rsidR="00F02C6C">
          <w:rPr>
            <w:rFonts w:asciiTheme="minorHAnsi" w:eastAsiaTheme="minorEastAsia" w:hAnsiTheme="minorHAnsi" w:cstheme="minorBidi"/>
            <w:i w:val="0"/>
            <w:sz w:val="22"/>
            <w:szCs w:val="22"/>
            <w:lang w:val="en-US"/>
          </w:rPr>
          <w:tab/>
        </w:r>
        <w:r w:rsidR="00F02C6C" w:rsidRPr="008D3055">
          <w:rPr>
            <w:rStyle w:val="Hyperlink"/>
            <w:rFonts w:eastAsiaTheme="majorEastAsia"/>
            <w:bCs/>
          </w:rPr>
          <w:t>ПРЕГЛЕД НА ИЗПЪЛНЕНИЕТО НА ПОЛИТИКА В ОБЛАСТТА НА РИБАРСТВОТО И АКВАКУЛТУРИТЕ</w:t>
        </w:r>
        <w:r w:rsidR="00F02C6C">
          <w:rPr>
            <w:webHidden/>
          </w:rPr>
          <w:tab/>
        </w:r>
        <w:r w:rsidR="00F02C6C">
          <w:rPr>
            <w:webHidden/>
          </w:rPr>
          <w:fldChar w:fldCharType="begin"/>
        </w:r>
        <w:r w:rsidR="00F02C6C">
          <w:rPr>
            <w:webHidden/>
          </w:rPr>
          <w:instrText xml:space="preserve"> PAGEREF _Toc192856350 \h </w:instrText>
        </w:r>
        <w:r w:rsidR="00F02C6C">
          <w:rPr>
            <w:webHidden/>
          </w:rPr>
        </w:r>
        <w:r w:rsidR="00F02C6C">
          <w:rPr>
            <w:webHidden/>
          </w:rPr>
          <w:fldChar w:fldCharType="separate"/>
        </w:r>
        <w:r w:rsidR="00F02C6C">
          <w:rPr>
            <w:webHidden/>
          </w:rPr>
          <w:t>57</w:t>
        </w:r>
        <w:r w:rsidR="00F02C6C">
          <w:rPr>
            <w:webHidden/>
          </w:rPr>
          <w:fldChar w:fldCharType="end"/>
        </w:r>
      </w:hyperlink>
    </w:p>
    <w:p w:rsidR="00F02C6C" w:rsidRDefault="009F60F8">
      <w:pPr>
        <w:pStyle w:val="TOC1"/>
        <w:rPr>
          <w:rFonts w:asciiTheme="minorHAnsi" w:eastAsiaTheme="minorEastAsia" w:hAnsiTheme="minorHAnsi" w:cstheme="minorBidi"/>
          <w:i w:val="0"/>
          <w:sz w:val="22"/>
          <w:szCs w:val="22"/>
          <w:lang w:val="en-US"/>
        </w:rPr>
      </w:pPr>
      <w:hyperlink w:anchor="_Toc192856351" w:history="1">
        <w:r w:rsidR="00F02C6C" w:rsidRPr="008D3055">
          <w:rPr>
            <w:rStyle w:val="Hyperlink"/>
            <w:rFonts w:eastAsiaTheme="majorEastAsia"/>
            <w:bCs/>
          </w:rPr>
          <w:t>3.</w:t>
        </w:r>
        <w:r w:rsidR="00F02C6C">
          <w:rPr>
            <w:rFonts w:asciiTheme="minorHAnsi" w:eastAsiaTheme="minorEastAsia" w:hAnsiTheme="minorHAnsi" w:cstheme="minorBidi"/>
            <w:i w:val="0"/>
            <w:sz w:val="22"/>
            <w:szCs w:val="22"/>
            <w:lang w:val="en-US"/>
          </w:rPr>
          <w:tab/>
        </w:r>
        <w:r w:rsidR="00F02C6C" w:rsidRPr="008D3055">
          <w:rPr>
            <w:rStyle w:val="Hyperlink"/>
            <w:rFonts w:eastAsiaTheme="majorEastAsia"/>
            <w:bCs/>
          </w:rPr>
          <w:t>ПРЕГЛЕД НА ИЗПЪЛНЕНИЕТО НА ПОЛИТИКА В ОБЛАСТТА НА СЪХРАНЯВАНЕ И УВЕЛИЧАВАНЕ НА ГОРИТЕ И ДИВЕЧА</w:t>
        </w:r>
        <w:r w:rsidR="00F02C6C">
          <w:rPr>
            <w:webHidden/>
          </w:rPr>
          <w:tab/>
        </w:r>
        <w:r w:rsidR="00F02C6C">
          <w:rPr>
            <w:webHidden/>
          </w:rPr>
          <w:fldChar w:fldCharType="begin"/>
        </w:r>
        <w:r w:rsidR="00F02C6C">
          <w:rPr>
            <w:webHidden/>
          </w:rPr>
          <w:instrText xml:space="preserve"> PAGEREF _Toc192856351 \h </w:instrText>
        </w:r>
        <w:r w:rsidR="00F02C6C">
          <w:rPr>
            <w:webHidden/>
          </w:rPr>
        </w:r>
        <w:r w:rsidR="00F02C6C">
          <w:rPr>
            <w:webHidden/>
          </w:rPr>
          <w:fldChar w:fldCharType="separate"/>
        </w:r>
        <w:r w:rsidR="00F02C6C">
          <w:rPr>
            <w:webHidden/>
          </w:rPr>
          <w:t>62</w:t>
        </w:r>
        <w:r w:rsidR="00F02C6C">
          <w:rPr>
            <w:webHidden/>
          </w:rPr>
          <w:fldChar w:fldCharType="end"/>
        </w:r>
      </w:hyperlink>
    </w:p>
    <w:p w:rsidR="00F02C6C" w:rsidRDefault="009F60F8">
      <w:pPr>
        <w:pStyle w:val="TOC1"/>
        <w:rPr>
          <w:rFonts w:asciiTheme="minorHAnsi" w:eastAsiaTheme="minorEastAsia" w:hAnsiTheme="minorHAnsi" w:cstheme="minorBidi"/>
          <w:i w:val="0"/>
          <w:sz w:val="22"/>
          <w:szCs w:val="22"/>
          <w:lang w:val="en-US"/>
        </w:rPr>
      </w:pPr>
      <w:hyperlink w:anchor="_Toc192856352" w:history="1">
        <w:r w:rsidR="00F02C6C" w:rsidRPr="008D3055">
          <w:rPr>
            <w:rStyle w:val="Hyperlink"/>
            <w:rFonts w:eastAsiaTheme="majorEastAsia"/>
            <w:b/>
            <w:bCs/>
          </w:rPr>
          <w:t>V.</w:t>
        </w:r>
        <w:r w:rsidR="00F02C6C">
          <w:rPr>
            <w:rFonts w:asciiTheme="minorHAnsi" w:eastAsiaTheme="minorEastAsia" w:hAnsiTheme="minorHAnsi" w:cstheme="minorBidi"/>
            <w:i w:val="0"/>
            <w:sz w:val="22"/>
            <w:szCs w:val="22"/>
            <w:lang w:val="en-US"/>
          </w:rPr>
          <w:tab/>
        </w:r>
        <w:r w:rsidR="00F02C6C" w:rsidRPr="008D3055">
          <w:rPr>
            <w:rStyle w:val="Hyperlink"/>
            <w:rFonts w:eastAsiaTheme="majorEastAsia"/>
            <w:b/>
            <w:bCs/>
          </w:rPr>
          <w:t>ПРЕГЛЕД НА ИЗПЪЛНЕНИЕТО НА БЮДЖЕТНИТЕ ПРОГРАМИ</w:t>
        </w:r>
        <w:r w:rsidR="00F02C6C">
          <w:rPr>
            <w:webHidden/>
          </w:rPr>
          <w:tab/>
        </w:r>
        <w:r w:rsidR="00F02C6C">
          <w:rPr>
            <w:webHidden/>
          </w:rPr>
          <w:fldChar w:fldCharType="begin"/>
        </w:r>
        <w:r w:rsidR="00F02C6C">
          <w:rPr>
            <w:webHidden/>
          </w:rPr>
          <w:instrText xml:space="preserve"> PAGEREF _Toc192856352 \h </w:instrText>
        </w:r>
        <w:r w:rsidR="00F02C6C">
          <w:rPr>
            <w:webHidden/>
          </w:rPr>
        </w:r>
        <w:r w:rsidR="00F02C6C">
          <w:rPr>
            <w:webHidden/>
          </w:rPr>
          <w:fldChar w:fldCharType="separate"/>
        </w:r>
        <w:r w:rsidR="00F02C6C">
          <w:rPr>
            <w:webHidden/>
          </w:rPr>
          <w:t>64</w:t>
        </w:r>
        <w:r w:rsidR="00F02C6C">
          <w:rPr>
            <w:webHidden/>
          </w:rPr>
          <w:fldChar w:fldCharType="end"/>
        </w:r>
      </w:hyperlink>
    </w:p>
    <w:p w:rsidR="00F02C6C" w:rsidRDefault="009F60F8">
      <w:pPr>
        <w:pStyle w:val="TOC1"/>
        <w:rPr>
          <w:rFonts w:asciiTheme="minorHAnsi" w:eastAsiaTheme="minorEastAsia" w:hAnsiTheme="minorHAnsi" w:cstheme="minorBidi"/>
          <w:i w:val="0"/>
          <w:sz w:val="22"/>
          <w:szCs w:val="22"/>
          <w:lang w:val="en-US"/>
        </w:rPr>
      </w:pPr>
      <w:hyperlink w:anchor="_Toc192856353" w:history="1">
        <w:r w:rsidR="00F02C6C" w:rsidRPr="008D3055">
          <w:rPr>
            <w:rStyle w:val="Hyperlink"/>
            <w:rFonts w:eastAsiaTheme="majorEastAsia"/>
            <w:b/>
            <w:bCs/>
          </w:rPr>
          <w:t>1.</w:t>
        </w:r>
        <w:r w:rsidR="00F02C6C">
          <w:rPr>
            <w:rFonts w:asciiTheme="minorHAnsi" w:eastAsiaTheme="minorEastAsia" w:hAnsiTheme="minorHAnsi" w:cstheme="minorBidi"/>
            <w:i w:val="0"/>
            <w:sz w:val="22"/>
            <w:szCs w:val="22"/>
            <w:lang w:val="en-US"/>
          </w:rPr>
          <w:tab/>
        </w:r>
        <w:r w:rsidR="00F02C6C" w:rsidRPr="008D3055">
          <w:rPr>
            <w:rStyle w:val="Hyperlink"/>
            <w:rFonts w:eastAsiaTheme="majorEastAsia"/>
            <w:b/>
            <w:bCs/>
          </w:rPr>
          <w:t>ПРЕГЛЕД НА ИЗПЪЛНЕНИЕТО НА БЮДЖЕТНА ПРОГРАМА – 2200.01.01 “ЗЕМЕДЕЛСКИ ЗЕМИ“</w:t>
        </w:r>
        <w:r w:rsidR="00F02C6C">
          <w:rPr>
            <w:webHidden/>
          </w:rPr>
          <w:tab/>
        </w:r>
        <w:r w:rsidR="00F02C6C">
          <w:rPr>
            <w:webHidden/>
          </w:rPr>
          <w:fldChar w:fldCharType="begin"/>
        </w:r>
        <w:r w:rsidR="00F02C6C">
          <w:rPr>
            <w:webHidden/>
          </w:rPr>
          <w:instrText xml:space="preserve"> PAGEREF _Toc192856353 \h </w:instrText>
        </w:r>
        <w:r w:rsidR="00F02C6C">
          <w:rPr>
            <w:webHidden/>
          </w:rPr>
        </w:r>
        <w:r w:rsidR="00F02C6C">
          <w:rPr>
            <w:webHidden/>
          </w:rPr>
          <w:fldChar w:fldCharType="separate"/>
        </w:r>
        <w:r w:rsidR="00F02C6C">
          <w:rPr>
            <w:webHidden/>
          </w:rPr>
          <w:t>64</w:t>
        </w:r>
        <w:r w:rsidR="00F02C6C">
          <w:rPr>
            <w:webHidden/>
          </w:rPr>
          <w:fldChar w:fldCharType="end"/>
        </w:r>
      </w:hyperlink>
    </w:p>
    <w:p w:rsidR="00F02C6C" w:rsidRDefault="009F60F8">
      <w:pPr>
        <w:pStyle w:val="TOC1"/>
        <w:rPr>
          <w:rFonts w:asciiTheme="minorHAnsi" w:eastAsiaTheme="minorEastAsia" w:hAnsiTheme="minorHAnsi" w:cstheme="minorBidi"/>
          <w:i w:val="0"/>
          <w:sz w:val="22"/>
          <w:szCs w:val="22"/>
          <w:lang w:val="en-US"/>
        </w:rPr>
      </w:pPr>
      <w:hyperlink w:anchor="_Toc192856354" w:history="1">
        <w:r w:rsidR="00F02C6C" w:rsidRPr="008D3055">
          <w:rPr>
            <w:rStyle w:val="Hyperlink"/>
            <w:rFonts w:eastAsiaTheme="majorEastAsia"/>
            <w:b/>
            <w:bCs/>
          </w:rPr>
          <w:t>2.</w:t>
        </w:r>
        <w:r w:rsidR="00F02C6C">
          <w:rPr>
            <w:rFonts w:asciiTheme="minorHAnsi" w:eastAsiaTheme="minorEastAsia" w:hAnsiTheme="minorHAnsi" w:cstheme="minorBidi"/>
            <w:i w:val="0"/>
            <w:sz w:val="22"/>
            <w:szCs w:val="22"/>
            <w:lang w:val="en-US"/>
          </w:rPr>
          <w:tab/>
        </w:r>
        <w:r w:rsidR="00F02C6C" w:rsidRPr="008D3055">
          <w:rPr>
            <w:rStyle w:val="Hyperlink"/>
            <w:rFonts w:eastAsiaTheme="majorEastAsia"/>
            <w:b/>
            <w:bCs/>
          </w:rPr>
          <w:t>ПРЕГЛЕД НА ИЗПЪЛНЕНИЕТО НА БЮДЖЕТНА ПРОГРАМА – 2200.01.02 „ПРИРОДНИ РЕСУРСИ В СЕЛСКИТЕ РАЙОНИ”</w:t>
        </w:r>
        <w:r w:rsidR="00F02C6C">
          <w:rPr>
            <w:webHidden/>
          </w:rPr>
          <w:tab/>
        </w:r>
        <w:r w:rsidR="00F02C6C">
          <w:rPr>
            <w:webHidden/>
          </w:rPr>
          <w:fldChar w:fldCharType="begin"/>
        </w:r>
        <w:r w:rsidR="00F02C6C">
          <w:rPr>
            <w:webHidden/>
          </w:rPr>
          <w:instrText xml:space="preserve"> PAGEREF _Toc192856354 \h </w:instrText>
        </w:r>
        <w:r w:rsidR="00F02C6C">
          <w:rPr>
            <w:webHidden/>
          </w:rPr>
        </w:r>
        <w:r w:rsidR="00F02C6C">
          <w:rPr>
            <w:webHidden/>
          </w:rPr>
          <w:fldChar w:fldCharType="separate"/>
        </w:r>
        <w:r w:rsidR="00F02C6C">
          <w:rPr>
            <w:webHidden/>
          </w:rPr>
          <w:t>69</w:t>
        </w:r>
        <w:r w:rsidR="00F02C6C">
          <w:rPr>
            <w:webHidden/>
          </w:rPr>
          <w:fldChar w:fldCharType="end"/>
        </w:r>
      </w:hyperlink>
    </w:p>
    <w:p w:rsidR="00F02C6C" w:rsidRDefault="009F60F8">
      <w:pPr>
        <w:pStyle w:val="TOC1"/>
        <w:rPr>
          <w:rFonts w:asciiTheme="minorHAnsi" w:eastAsiaTheme="minorEastAsia" w:hAnsiTheme="minorHAnsi" w:cstheme="minorBidi"/>
          <w:i w:val="0"/>
          <w:sz w:val="22"/>
          <w:szCs w:val="22"/>
          <w:lang w:val="en-US"/>
        </w:rPr>
      </w:pPr>
      <w:hyperlink w:anchor="_Toc192856355" w:history="1">
        <w:r w:rsidR="00F02C6C" w:rsidRPr="008D3055">
          <w:rPr>
            <w:rStyle w:val="Hyperlink"/>
            <w:rFonts w:eastAsiaTheme="majorEastAsia"/>
            <w:b/>
            <w:bCs/>
          </w:rPr>
          <w:t>3.</w:t>
        </w:r>
        <w:r w:rsidR="00F02C6C">
          <w:rPr>
            <w:rFonts w:asciiTheme="minorHAnsi" w:eastAsiaTheme="minorEastAsia" w:hAnsiTheme="minorHAnsi" w:cstheme="minorBidi"/>
            <w:i w:val="0"/>
            <w:sz w:val="22"/>
            <w:szCs w:val="22"/>
            <w:lang w:val="en-US"/>
          </w:rPr>
          <w:tab/>
        </w:r>
        <w:r w:rsidR="00F02C6C" w:rsidRPr="008D3055">
          <w:rPr>
            <w:rStyle w:val="Hyperlink"/>
            <w:rFonts w:eastAsiaTheme="majorEastAsia"/>
            <w:b/>
            <w:bCs/>
          </w:rPr>
          <w:t>ПРЕГЛЕД НА ИЗПЪЛНЕНИЕТО НА БЮДЖЕТНА ПРОГРАМА – 2200.01.03 „РАСТЕНИЕВЪДСТВО”</w:t>
        </w:r>
        <w:r w:rsidR="00F02C6C">
          <w:rPr>
            <w:webHidden/>
          </w:rPr>
          <w:tab/>
        </w:r>
        <w:r w:rsidR="00F02C6C">
          <w:rPr>
            <w:webHidden/>
          </w:rPr>
          <w:fldChar w:fldCharType="begin"/>
        </w:r>
        <w:r w:rsidR="00F02C6C">
          <w:rPr>
            <w:webHidden/>
          </w:rPr>
          <w:instrText xml:space="preserve"> PAGEREF _Toc192856355 \h </w:instrText>
        </w:r>
        <w:r w:rsidR="00F02C6C">
          <w:rPr>
            <w:webHidden/>
          </w:rPr>
        </w:r>
        <w:r w:rsidR="00F02C6C">
          <w:rPr>
            <w:webHidden/>
          </w:rPr>
          <w:fldChar w:fldCharType="separate"/>
        </w:r>
        <w:r w:rsidR="00F02C6C">
          <w:rPr>
            <w:webHidden/>
          </w:rPr>
          <w:t>74</w:t>
        </w:r>
        <w:r w:rsidR="00F02C6C">
          <w:rPr>
            <w:webHidden/>
          </w:rPr>
          <w:fldChar w:fldCharType="end"/>
        </w:r>
      </w:hyperlink>
    </w:p>
    <w:p w:rsidR="00F02C6C" w:rsidRDefault="009F60F8">
      <w:pPr>
        <w:pStyle w:val="TOC1"/>
        <w:rPr>
          <w:rFonts w:asciiTheme="minorHAnsi" w:eastAsiaTheme="minorEastAsia" w:hAnsiTheme="minorHAnsi" w:cstheme="minorBidi"/>
          <w:i w:val="0"/>
          <w:sz w:val="22"/>
          <w:szCs w:val="22"/>
          <w:lang w:val="en-US"/>
        </w:rPr>
      </w:pPr>
      <w:hyperlink w:anchor="_Toc192856356" w:history="1">
        <w:r w:rsidR="00F02C6C" w:rsidRPr="008D3055">
          <w:rPr>
            <w:rStyle w:val="Hyperlink"/>
            <w:rFonts w:eastAsiaTheme="majorEastAsia"/>
            <w:b/>
            <w:bCs/>
          </w:rPr>
          <w:t>4.</w:t>
        </w:r>
        <w:r w:rsidR="00F02C6C">
          <w:rPr>
            <w:rFonts w:asciiTheme="minorHAnsi" w:eastAsiaTheme="minorEastAsia" w:hAnsiTheme="minorHAnsi" w:cstheme="minorBidi"/>
            <w:i w:val="0"/>
            <w:sz w:val="22"/>
            <w:szCs w:val="22"/>
            <w:lang w:val="en-US"/>
          </w:rPr>
          <w:tab/>
        </w:r>
        <w:r w:rsidR="00F02C6C" w:rsidRPr="008D3055">
          <w:rPr>
            <w:rStyle w:val="Hyperlink"/>
            <w:rFonts w:eastAsiaTheme="majorEastAsia"/>
            <w:b/>
            <w:bCs/>
          </w:rPr>
          <w:t>ПРЕГЛ</w:t>
        </w:r>
        <w:r w:rsidR="00F02C6C" w:rsidRPr="008D3055">
          <w:rPr>
            <w:rStyle w:val="Hyperlink"/>
            <w:rFonts w:eastAsiaTheme="majorEastAsia"/>
            <w:b/>
            <w:bCs/>
            <w:lang w:eastAsia="bg-BG"/>
          </w:rPr>
          <w:t xml:space="preserve">ЕД НА ИЗПЪЛНЕНИЕТО НА БЮДЖЕТНА ПРОГРАМА </w:t>
        </w:r>
        <w:r w:rsidR="00F02C6C" w:rsidRPr="008D3055">
          <w:rPr>
            <w:rStyle w:val="Hyperlink"/>
            <w:rFonts w:eastAsiaTheme="majorEastAsia"/>
            <w:b/>
            <w:bCs/>
          </w:rPr>
          <w:t>– 2200.01.04 „ХИДРОМЕЛИОРАЦИИ”</w:t>
        </w:r>
        <w:r w:rsidR="00F02C6C">
          <w:rPr>
            <w:webHidden/>
          </w:rPr>
          <w:tab/>
        </w:r>
        <w:r w:rsidR="00F02C6C">
          <w:rPr>
            <w:webHidden/>
          </w:rPr>
          <w:fldChar w:fldCharType="begin"/>
        </w:r>
        <w:r w:rsidR="00F02C6C">
          <w:rPr>
            <w:webHidden/>
          </w:rPr>
          <w:instrText xml:space="preserve"> PAGEREF _Toc192856356 \h </w:instrText>
        </w:r>
        <w:r w:rsidR="00F02C6C">
          <w:rPr>
            <w:webHidden/>
          </w:rPr>
        </w:r>
        <w:r w:rsidR="00F02C6C">
          <w:rPr>
            <w:webHidden/>
          </w:rPr>
          <w:fldChar w:fldCharType="separate"/>
        </w:r>
        <w:r w:rsidR="00F02C6C">
          <w:rPr>
            <w:webHidden/>
          </w:rPr>
          <w:t>91</w:t>
        </w:r>
        <w:r w:rsidR="00F02C6C">
          <w:rPr>
            <w:webHidden/>
          </w:rPr>
          <w:fldChar w:fldCharType="end"/>
        </w:r>
      </w:hyperlink>
    </w:p>
    <w:p w:rsidR="00F02C6C" w:rsidRDefault="009F60F8">
      <w:pPr>
        <w:pStyle w:val="TOC1"/>
        <w:rPr>
          <w:rFonts w:asciiTheme="minorHAnsi" w:eastAsiaTheme="minorEastAsia" w:hAnsiTheme="minorHAnsi" w:cstheme="minorBidi"/>
          <w:i w:val="0"/>
          <w:sz w:val="22"/>
          <w:szCs w:val="22"/>
          <w:lang w:val="en-US"/>
        </w:rPr>
      </w:pPr>
      <w:hyperlink w:anchor="_Toc192856357" w:history="1">
        <w:r w:rsidR="00F02C6C" w:rsidRPr="008D3055">
          <w:rPr>
            <w:rStyle w:val="Hyperlink"/>
            <w:rFonts w:eastAsiaTheme="majorEastAsia"/>
            <w:b/>
            <w:bCs/>
          </w:rPr>
          <w:t>5.</w:t>
        </w:r>
        <w:r w:rsidR="00F02C6C">
          <w:rPr>
            <w:rFonts w:asciiTheme="minorHAnsi" w:eastAsiaTheme="minorEastAsia" w:hAnsiTheme="minorHAnsi" w:cstheme="minorBidi"/>
            <w:i w:val="0"/>
            <w:sz w:val="22"/>
            <w:szCs w:val="22"/>
            <w:lang w:val="en-US"/>
          </w:rPr>
          <w:tab/>
        </w:r>
        <w:r w:rsidR="00F02C6C" w:rsidRPr="008D3055">
          <w:rPr>
            <w:rStyle w:val="Hyperlink"/>
            <w:rFonts w:eastAsiaTheme="majorEastAsia"/>
            <w:b/>
            <w:bCs/>
          </w:rPr>
          <w:t>ПРЕГЛЕД НА ИЗПЪЛНЕНИЕТО НА БЮДЖЕТНА ПРОГРАМА – 2200.01.05 „ЖИВОТНОВЪДСТВО</w:t>
        </w:r>
        <w:r w:rsidR="00F02C6C">
          <w:rPr>
            <w:webHidden/>
          </w:rPr>
          <w:tab/>
        </w:r>
        <w:r w:rsidR="00F02C6C">
          <w:rPr>
            <w:webHidden/>
          </w:rPr>
          <w:fldChar w:fldCharType="begin"/>
        </w:r>
        <w:r w:rsidR="00F02C6C">
          <w:rPr>
            <w:webHidden/>
          </w:rPr>
          <w:instrText xml:space="preserve"> PAGEREF _Toc192856357 \h </w:instrText>
        </w:r>
        <w:r w:rsidR="00F02C6C">
          <w:rPr>
            <w:webHidden/>
          </w:rPr>
        </w:r>
        <w:r w:rsidR="00F02C6C">
          <w:rPr>
            <w:webHidden/>
          </w:rPr>
          <w:fldChar w:fldCharType="separate"/>
        </w:r>
        <w:r w:rsidR="00F02C6C">
          <w:rPr>
            <w:webHidden/>
          </w:rPr>
          <w:t>93</w:t>
        </w:r>
        <w:r w:rsidR="00F02C6C">
          <w:rPr>
            <w:webHidden/>
          </w:rPr>
          <w:fldChar w:fldCharType="end"/>
        </w:r>
      </w:hyperlink>
    </w:p>
    <w:p w:rsidR="00F02C6C" w:rsidRDefault="009F60F8">
      <w:pPr>
        <w:pStyle w:val="TOC1"/>
        <w:rPr>
          <w:rFonts w:asciiTheme="minorHAnsi" w:eastAsiaTheme="minorEastAsia" w:hAnsiTheme="minorHAnsi" w:cstheme="minorBidi"/>
          <w:i w:val="0"/>
          <w:sz w:val="22"/>
          <w:szCs w:val="22"/>
          <w:lang w:val="en-US"/>
        </w:rPr>
      </w:pPr>
      <w:hyperlink w:anchor="_Toc192856358" w:history="1">
        <w:r w:rsidR="00F02C6C" w:rsidRPr="008D3055">
          <w:rPr>
            <w:rStyle w:val="Hyperlink"/>
            <w:rFonts w:eastAsiaTheme="majorEastAsia"/>
            <w:b/>
            <w:bCs/>
          </w:rPr>
          <w:t>6. ПРЕГЛЕД НА ИЗПЪЛНЕНИЕТО НА БЮДЖЕТНА ПРОГРАМА – 2200.01.06  „ОРГАНИЗАЦИЯ НА ПАЗАРИТЕ И ДЪРЖАВНИ ПОМОЩИ”</w:t>
        </w:r>
        <w:r w:rsidR="00F02C6C">
          <w:rPr>
            <w:webHidden/>
          </w:rPr>
          <w:tab/>
        </w:r>
        <w:r w:rsidR="00F02C6C">
          <w:rPr>
            <w:webHidden/>
          </w:rPr>
          <w:fldChar w:fldCharType="begin"/>
        </w:r>
        <w:r w:rsidR="00F02C6C">
          <w:rPr>
            <w:webHidden/>
          </w:rPr>
          <w:instrText xml:space="preserve"> PAGEREF _Toc192856358 \h </w:instrText>
        </w:r>
        <w:r w:rsidR="00F02C6C">
          <w:rPr>
            <w:webHidden/>
          </w:rPr>
        </w:r>
        <w:r w:rsidR="00F02C6C">
          <w:rPr>
            <w:webHidden/>
          </w:rPr>
          <w:fldChar w:fldCharType="separate"/>
        </w:r>
        <w:r w:rsidR="00F02C6C">
          <w:rPr>
            <w:webHidden/>
          </w:rPr>
          <w:t>117</w:t>
        </w:r>
        <w:r w:rsidR="00F02C6C">
          <w:rPr>
            <w:webHidden/>
          </w:rPr>
          <w:fldChar w:fldCharType="end"/>
        </w:r>
      </w:hyperlink>
    </w:p>
    <w:p w:rsidR="00F02C6C" w:rsidRDefault="009F60F8">
      <w:pPr>
        <w:pStyle w:val="TOC1"/>
        <w:rPr>
          <w:rFonts w:asciiTheme="minorHAnsi" w:eastAsiaTheme="minorEastAsia" w:hAnsiTheme="minorHAnsi" w:cstheme="minorBidi"/>
          <w:i w:val="0"/>
          <w:sz w:val="22"/>
          <w:szCs w:val="22"/>
          <w:lang w:val="en-US"/>
        </w:rPr>
      </w:pPr>
      <w:hyperlink w:anchor="_Toc192856359" w:history="1">
        <w:r w:rsidR="00F02C6C" w:rsidRPr="008D3055">
          <w:rPr>
            <w:rStyle w:val="Hyperlink"/>
            <w:rFonts w:eastAsiaTheme="majorEastAsia"/>
            <w:b/>
            <w:bCs/>
          </w:rPr>
          <w:t>7. ПРЕГЛЕД НА ИЗПЪЛНЕНИЕТО НА БЮДЖЕТНА ПРОГРАМА – 2200.01.07 „АГРОСТАТИСТИКА, АНАЛИЗИ И ПРОГНОЗИ“</w:t>
        </w:r>
        <w:r w:rsidR="00F02C6C">
          <w:rPr>
            <w:webHidden/>
          </w:rPr>
          <w:tab/>
        </w:r>
        <w:r w:rsidR="00F02C6C">
          <w:rPr>
            <w:webHidden/>
          </w:rPr>
          <w:fldChar w:fldCharType="begin"/>
        </w:r>
        <w:r w:rsidR="00F02C6C">
          <w:rPr>
            <w:webHidden/>
          </w:rPr>
          <w:instrText xml:space="preserve"> PAGEREF _Toc192856359 \h </w:instrText>
        </w:r>
        <w:r w:rsidR="00F02C6C">
          <w:rPr>
            <w:webHidden/>
          </w:rPr>
        </w:r>
        <w:r w:rsidR="00F02C6C">
          <w:rPr>
            <w:webHidden/>
          </w:rPr>
          <w:fldChar w:fldCharType="separate"/>
        </w:r>
        <w:r w:rsidR="00F02C6C">
          <w:rPr>
            <w:webHidden/>
          </w:rPr>
          <w:t>130</w:t>
        </w:r>
        <w:r w:rsidR="00F02C6C">
          <w:rPr>
            <w:webHidden/>
          </w:rPr>
          <w:fldChar w:fldCharType="end"/>
        </w:r>
      </w:hyperlink>
    </w:p>
    <w:p w:rsidR="00F02C6C" w:rsidRDefault="009F60F8">
      <w:pPr>
        <w:pStyle w:val="TOC1"/>
        <w:rPr>
          <w:rFonts w:asciiTheme="minorHAnsi" w:eastAsiaTheme="minorEastAsia" w:hAnsiTheme="minorHAnsi" w:cstheme="minorBidi"/>
          <w:i w:val="0"/>
          <w:sz w:val="22"/>
          <w:szCs w:val="22"/>
          <w:lang w:val="en-US"/>
        </w:rPr>
      </w:pPr>
      <w:hyperlink w:anchor="_Toc192856360" w:history="1">
        <w:r w:rsidR="00F02C6C" w:rsidRPr="008D3055">
          <w:rPr>
            <w:rStyle w:val="Hyperlink"/>
            <w:rFonts w:eastAsiaTheme="majorEastAsia"/>
            <w:b/>
            <w:bCs/>
          </w:rPr>
          <w:t>8. ПРЕГЛЕД НА ИЗПЪЛНЕНИЕТО НА БЮДЖЕТНА ПРОГРАМА – 2200.01.08 „НАУЧНИИЗСЛЕДВАНИЯ“</w:t>
        </w:r>
        <w:r w:rsidR="00F02C6C">
          <w:rPr>
            <w:webHidden/>
          </w:rPr>
          <w:tab/>
        </w:r>
        <w:r w:rsidR="00F02C6C">
          <w:rPr>
            <w:webHidden/>
          </w:rPr>
          <w:fldChar w:fldCharType="begin"/>
        </w:r>
        <w:r w:rsidR="00F02C6C">
          <w:rPr>
            <w:webHidden/>
          </w:rPr>
          <w:instrText xml:space="preserve"> PAGEREF _Toc192856360 \h </w:instrText>
        </w:r>
        <w:r w:rsidR="00F02C6C">
          <w:rPr>
            <w:webHidden/>
          </w:rPr>
        </w:r>
        <w:r w:rsidR="00F02C6C">
          <w:rPr>
            <w:webHidden/>
          </w:rPr>
          <w:fldChar w:fldCharType="separate"/>
        </w:r>
        <w:r w:rsidR="00F02C6C">
          <w:rPr>
            <w:webHidden/>
          </w:rPr>
          <w:t>134</w:t>
        </w:r>
        <w:r w:rsidR="00F02C6C">
          <w:rPr>
            <w:webHidden/>
          </w:rPr>
          <w:fldChar w:fldCharType="end"/>
        </w:r>
      </w:hyperlink>
    </w:p>
    <w:p w:rsidR="00F02C6C" w:rsidRDefault="009F60F8">
      <w:pPr>
        <w:pStyle w:val="TOC1"/>
        <w:rPr>
          <w:rFonts w:asciiTheme="minorHAnsi" w:eastAsiaTheme="minorEastAsia" w:hAnsiTheme="minorHAnsi" w:cstheme="minorBidi"/>
          <w:i w:val="0"/>
          <w:sz w:val="22"/>
          <w:szCs w:val="22"/>
          <w:lang w:val="en-US"/>
        </w:rPr>
      </w:pPr>
      <w:hyperlink w:anchor="_Toc192856361" w:history="1">
        <w:r w:rsidR="00F02C6C" w:rsidRPr="008D3055">
          <w:rPr>
            <w:rStyle w:val="Hyperlink"/>
            <w:rFonts w:eastAsiaTheme="majorEastAsia"/>
            <w:b/>
            <w:bCs/>
          </w:rPr>
          <w:t>9. ПРЕГЛЕД НА ИЗПЪЛНЕНИЕТО НА БЮДЖЕТНА ПРОГРАМА – 2200.01.09 „СЪВЕТИ И КОНСУЛТАЦИИ“</w:t>
        </w:r>
        <w:r w:rsidR="00F02C6C">
          <w:rPr>
            <w:webHidden/>
          </w:rPr>
          <w:tab/>
        </w:r>
        <w:r w:rsidR="00F02C6C">
          <w:rPr>
            <w:webHidden/>
          </w:rPr>
          <w:fldChar w:fldCharType="begin"/>
        </w:r>
        <w:r w:rsidR="00F02C6C">
          <w:rPr>
            <w:webHidden/>
          </w:rPr>
          <w:instrText xml:space="preserve"> PAGEREF _Toc192856361 \h </w:instrText>
        </w:r>
        <w:r w:rsidR="00F02C6C">
          <w:rPr>
            <w:webHidden/>
          </w:rPr>
        </w:r>
        <w:r w:rsidR="00F02C6C">
          <w:rPr>
            <w:webHidden/>
          </w:rPr>
          <w:fldChar w:fldCharType="separate"/>
        </w:r>
        <w:r w:rsidR="00F02C6C">
          <w:rPr>
            <w:webHidden/>
          </w:rPr>
          <w:t>143</w:t>
        </w:r>
        <w:r w:rsidR="00F02C6C">
          <w:rPr>
            <w:webHidden/>
          </w:rPr>
          <w:fldChar w:fldCharType="end"/>
        </w:r>
      </w:hyperlink>
    </w:p>
    <w:p w:rsidR="00F02C6C" w:rsidRDefault="009F60F8">
      <w:pPr>
        <w:pStyle w:val="TOC1"/>
        <w:rPr>
          <w:rFonts w:asciiTheme="minorHAnsi" w:eastAsiaTheme="minorEastAsia" w:hAnsiTheme="minorHAnsi" w:cstheme="minorBidi"/>
          <w:i w:val="0"/>
          <w:sz w:val="22"/>
          <w:szCs w:val="22"/>
          <w:lang w:val="en-US"/>
        </w:rPr>
      </w:pPr>
      <w:hyperlink w:anchor="_Toc192856362" w:history="1">
        <w:r w:rsidR="00F02C6C" w:rsidRPr="008D3055">
          <w:rPr>
            <w:rStyle w:val="Hyperlink"/>
            <w:rFonts w:eastAsiaTheme="majorEastAsia"/>
            <w:b/>
            <w:bCs/>
          </w:rPr>
          <w:t>10. ПРЕГЛЕД НА ИЗПЪЛНЕНИЕТО НА БЮДЖЕТНА ПРОГРАМА – 2200.01.10 „ЗЕМЕДЕЛСКА ТЕХНИКА“</w:t>
        </w:r>
        <w:r w:rsidR="00F02C6C">
          <w:rPr>
            <w:webHidden/>
          </w:rPr>
          <w:tab/>
        </w:r>
        <w:r w:rsidR="00F02C6C">
          <w:rPr>
            <w:webHidden/>
          </w:rPr>
          <w:fldChar w:fldCharType="begin"/>
        </w:r>
        <w:r w:rsidR="00F02C6C">
          <w:rPr>
            <w:webHidden/>
          </w:rPr>
          <w:instrText xml:space="preserve"> PAGEREF _Toc192856362 \h </w:instrText>
        </w:r>
        <w:r w:rsidR="00F02C6C">
          <w:rPr>
            <w:webHidden/>
          </w:rPr>
        </w:r>
        <w:r w:rsidR="00F02C6C">
          <w:rPr>
            <w:webHidden/>
          </w:rPr>
          <w:fldChar w:fldCharType="separate"/>
        </w:r>
        <w:r w:rsidR="00F02C6C">
          <w:rPr>
            <w:webHidden/>
          </w:rPr>
          <w:t>146</w:t>
        </w:r>
        <w:r w:rsidR="00F02C6C">
          <w:rPr>
            <w:webHidden/>
          </w:rPr>
          <w:fldChar w:fldCharType="end"/>
        </w:r>
      </w:hyperlink>
    </w:p>
    <w:p w:rsidR="00F02C6C" w:rsidRDefault="009F60F8">
      <w:pPr>
        <w:pStyle w:val="TOC1"/>
        <w:rPr>
          <w:rFonts w:asciiTheme="minorHAnsi" w:eastAsiaTheme="minorEastAsia" w:hAnsiTheme="minorHAnsi" w:cstheme="minorBidi"/>
          <w:i w:val="0"/>
          <w:sz w:val="22"/>
          <w:szCs w:val="22"/>
          <w:lang w:val="en-US"/>
        </w:rPr>
      </w:pPr>
      <w:hyperlink w:anchor="_Toc192856363" w:history="1">
        <w:r w:rsidR="00F02C6C" w:rsidRPr="008D3055">
          <w:rPr>
            <w:rStyle w:val="Hyperlink"/>
            <w:rFonts w:eastAsiaTheme="majorEastAsia"/>
            <w:b/>
            <w:bCs/>
          </w:rPr>
          <w:t>11. ПРЕГЛЕД НА ИЗПЪЛНЕНИЕТО НА БЮДЖЕТНА ПРОГРАМА – 2200.01.11   „БЕЗОПАСНОСТ ПО ХРАНИТЕЛНАТА ВЕРИГА“</w:t>
        </w:r>
        <w:r w:rsidR="00F02C6C">
          <w:rPr>
            <w:webHidden/>
          </w:rPr>
          <w:tab/>
        </w:r>
        <w:r w:rsidR="00F02C6C">
          <w:rPr>
            <w:webHidden/>
          </w:rPr>
          <w:fldChar w:fldCharType="begin"/>
        </w:r>
        <w:r w:rsidR="00F02C6C">
          <w:rPr>
            <w:webHidden/>
          </w:rPr>
          <w:instrText xml:space="preserve"> PAGEREF _Toc192856363 \h </w:instrText>
        </w:r>
        <w:r w:rsidR="00F02C6C">
          <w:rPr>
            <w:webHidden/>
          </w:rPr>
        </w:r>
        <w:r w:rsidR="00F02C6C">
          <w:rPr>
            <w:webHidden/>
          </w:rPr>
          <w:fldChar w:fldCharType="separate"/>
        </w:r>
        <w:r w:rsidR="00F02C6C">
          <w:rPr>
            <w:webHidden/>
          </w:rPr>
          <w:t>149</w:t>
        </w:r>
        <w:r w:rsidR="00F02C6C">
          <w:rPr>
            <w:webHidden/>
          </w:rPr>
          <w:fldChar w:fldCharType="end"/>
        </w:r>
      </w:hyperlink>
    </w:p>
    <w:p w:rsidR="00F02C6C" w:rsidRDefault="009F60F8">
      <w:pPr>
        <w:pStyle w:val="TOC1"/>
        <w:rPr>
          <w:rFonts w:asciiTheme="minorHAnsi" w:eastAsiaTheme="minorEastAsia" w:hAnsiTheme="minorHAnsi" w:cstheme="minorBidi"/>
          <w:i w:val="0"/>
          <w:sz w:val="22"/>
          <w:szCs w:val="22"/>
          <w:lang w:val="en-US"/>
        </w:rPr>
      </w:pPr>
      <w:hyperlink w:anchor="_Toc192856364" w:history="1">
        <w:r w:rsidR="00F02C6C" w:rsidRPr="008D3055">
          <w:rPr>
            <w:rStyle w:val="Hyperlink"/>
            <w:rFonts w:eastAsiaTheme="majorEastAsia"/>
            <w:b/>
            <w:bCs/>
          </w:rPr>
          <w:t>12. ПРЕГЛЕД НА ИЗПЪЛНЕНИЕТО НА БЮДЖЕТНА ПРОГРАМА – 2200.01.12 „ПОДОБРЯВАНЕ НА ЖИВОТА В СЕЛСКИТЕ РАЙОНИ“</w:t>
        </w:r>
        <w:r w:rsidR="00F02C6C">
          <w:rPr>
            <w:webHidden/>
          </w:rPr>
          <w:tab/>
        </w:r>
        <w:r w:rsidR="00F02C6C">
          <w:rPr>
            <w:webHidden/>
          </w:rPr>
          <w:fldChar w:fldCharType="begin"/>
        </w:r>
        <w:r w:rsidR="00F02C6C">
          <w:rPr>
            <w:webHidden/>
          </w:rPr>
          <w:instrText xml:space="preserve"> PAGEREF _Toc192856364 \h </w:instrText>
        </w:r>
        <w:r w:rsidR="00F02C6C">
          <w:rPr>
            <w:webHidden/>
          </w:rPr>
        </w:r>
        <w:r w:rsidR="00F02C6C">
          <w:rPr>
            <w:webHidden/>
          </w:rPr>
          <w:fldChar w:fldCharType="separate"/>
        </w:r>
        <w:r w:rsidR="00F02C6C">
          <w:rPr>
            <w:webHidden/>
          </w:rPr>
          <w:t>178</w:t>
        </w:r>
        <w:r w:rsidR="00F02C6C">
          <w:rPr>
            <w:webHidden/>
          </w:rPr>
          <w:fldChar w:fldCharType="end"/>
        </w:r>
      </w:hyperlink>
    </w:p>
    <w:p w:rsidR="00F02C6C" w:rsidRDefault="009F60F8">
      <w:pPr>
        <w:pStyle w:val="TOC1"/>
        <w:rPr>
          <w:rFonts w:asciiTheme="minorHAnsi" w:eastAsiaTheme="minorEastAsia" w:hAnsiTheme="minorHAnsi" w:cstheme="minorBidi"/>
          <w:i w:val="0"/>
          <w:sz w:val="22"/>
          <w:szCs w:val="22"/>
          <w:lang w:val="en-US"/>
        </w:rPr>
      </w:pPr>
      <w:hyperlink w:anchor="_Toc192856365" w:history="1">
        <w:r w:rsidR="00F02C6C" w:rsidRPr="008D3055">
          <w:rPr>
            <w:rStyle w:val="Hyperlink"/>
            <w:rFonts w:eastAsiaTheme="majorEastAsia"/>
            <w:b/>
            <w:bCs/>
          </w:rPr>
          <w:t>13. ПРЕГЛЕД НА ИЗПЪЛНЕНИЕТО НА БЮДЖЕТНА ПРОГРАМА – 2200.02.01  „РИБАРСТВО И АКВАКУЛТУРИ“</w:t>
        </w:r>
        <w:r w:rsidR="00F02C6C">
          <w:rPr>
            <w:webHidden/>
          </w:rPr>
          <w:tab/>
        </w:r>
        <w:r w:rsidR="00F02C6C">
          <w:rPr>
            <w:webHidden/>
          </w:rPr>
          <w:fldChar w:fldCharType="begin"/>
        </w:r>
        <w:r w:rsidR="00F02C6C">
          <w:rPr>
            <w:webHidden/>
          </w:rPr>
          <w:instrText xml:space="preserve"> PAGEREF _Toc192856365 \h </w:instrText>
        </w:r>
        <w:r w:rsidR="00F02C6C">
          <w:rPr>
            <w:webHidden/>
          </w:rPr>
        </w:r>
        <w:r w:rsidR="00F02C6C">
          <w:rPr>
            <w:webHidden/>
          </w:rPr>
          <w:fldChar w:fldCharType="separate"/>
        </w:r>
        <w:r w:rsidR="00F02C6C">
          <w:rPr>
            <w:webHidden/>
          </w:rPr>
          <w:t>184</w:t>
        </w:r>
        <w:r w:rsidR="00F02C6C">
          <w:rPr>
            <w:webHidden/>
          </w:rPr>
          <w:fldChar w:fldCharType="end"/>
        </w:r>
      </w:hyperlink>
    </w:p>
    <w:p w:rsidR="00F02C6C" w:rsidRDefault="009F60F8">
      <w:pPr>
        <w:pStyle w:val="TOC1"/>
        <w:rPr>
          <w:rFonts w:asciiTheme="minorHAnsi" w:eastAsiaTheme="minorEastAsia" w:hAnsiTheme="minorHAnsi" w:cstheme="minorBidi"/>
          <w:i w:val="0"/>
          <w:sz w:val="22"/>
          <w:szCs w:val="22"/>
          <w:lang w:val="en-US"/>
        </w:rPr>
      </w:pPr>
      <w:hyperlink w:anchor="_Toc192856366" w:history="1">
        <w:r w:rsidR="00F02C6C" w:rsidRPr="008D3055">
          <w:rPr>
            <w:rStyle w:val="Hyperlink"/>
            <w:rFonts w:eastAsiaTheme="majorEastAsia"/>
            <w:b/>
            <w:bCs/>
          </w:rPr>
          <w:t>14. ПРЕГЛЕД НА ИЗПЪЛНЕНИЕТО НА БЮДЖЕТНА ПРОГРАМА – 2200.03.01 „СПЕЦИАЛИЗИРАНИ ДЕЙНОСТИ В ГОРСКИТЕ ТЕРИТОРИИ“</w:t>
        </w:r>
        <w:r w:rsidR="00F02C6C">
          <w:rPr>
            <w:webHidden/>
          </w:rPr>
          <w:tab/>
        </w:r>
        <w:r w:rsidR="00F02C6C">
          <w:rPr>
            <w:webHidden/>
          </w:rPr>
          <w:fldChar w:fldCharType="begin"/>
        </w:r>
        <w:r w:rsidR="00F02C6C">
          <w:rPr>
            <w:webHidden/>
          </w:rPr>
          <w:instrText xml:space="preserve"> PAGEREF _Toc192856366 \h </w:instrText>
        </w:r>
        <w:r w:rsidR="00F02C6C">
          <w:rPr>
            <w:webHidden/>
          </w:rPr>
        </w:r>
        <w:r w:rsidR="00F02C6C">
          <w:rPr>
            <w:webHidden/>
          </w:rPr>
          <w:fldChar w:fldCharType="separate"/>
        </w:r>
        <w:r w:rsidR="00F02C6C">
          <w:rPr>
            <w:webHidden/>
          </w:rPr>
          <w:t>194</w:t>
        </w:r>
        <w:r w:rsidR="00F02C6C">
          <w:rPr>
            <w:webHidden/>
          </w:rPr>
          <w:fldChar w:fldCharType="end"/>
        </w:r>
      </w:hyperlink>
    </w:p>
    <w:p w:rsidR="00F02C6C" w:rsidRDefault="009F60F8">
      <w:pPr>
        <w:pStyle w:val="TOC1"/>
        <w:rPr>
          <w:rFonts w:asciiTheme="minorHAnsi" w:eastAsiaTheme="minorEastAsia" w:hAnsiTheme="minorHAnsi" w:cstheme="minorBidi"/>
          <w:i w:val="0"/>
          <w:sz w:val="22"/>
          <w:szCs w:val="22"/>
          <w:lang w:val="en-US"/>
        </w:rPr>
      </w:pPr>
      <w:hyperlink w:anchor="_Toc192856367" w:history="1">
        <w:r w:rsidR="00F02C6C" w:rsidRPr="008D3055">
          <w:rPr>
            <w:rStyle w:val="Hyperlink"/>
            <w:rFonts w:eastAsiaTheme="majorEastAsia"/>
            <w:b/>
            <w:bCs/>
          </w:rPr>
          <w:t>15. ПРЕГЛЕД НА ИЗПЪЛНЕНИЕТО НА БЮДЖЕТНА ПРОГРАМА – 2200. 03.02 „ПЛАНИРАНЕ, ОПАЗВАНЕ ОТ ПОСЕГАТЕЛСТВА, ПОЖАРИ И ЛЕСОЗАЩИТА“</w:t>
        </w:r>
        <w:r w:rsidR="00F02C6C">
          <w:rPr>
            <w:webHidden/>
          </w:rPr>
          <w:tab/>
        </w:r>
        <w:r w:rsidR="00F02C6C">
          <w:rPr>
            <w:webHidden/>
          </w:rPr>
          <w:fldChar w:fldCharType="begin"/>
        </w:r>
        <w:r w:rsidR="00F02C6C">
          <w:rPr>
            <w:webHidden/>
          </w:rPr>
          <w:instrText xml:space="preserve"> PAGEREF _Toc192856367 \h </w:instrText>
        </w:r>
        <w:r w:rsidR="00F02C6C">
          <w:rPr>
            <w:webHidden/>
          </w:rPr>
        </w:r>
        <w:r w:rsidR="00F02C6C">
          <w:rPr>
            <w:webHidden/>
          </w:rPr>
          <w:fldChar w:fldCharType="separate"/>
        </w:r>
        <w:r w:rsidR="00F02C6C">
          <w:rPr>
            <w:webHidden/>
          </w:rPr>
          <w:t>199</w:t>
        </w:r>
        <w:r w:rsidR="00F02C6C">
          <w:rPr>
            <w:webHidden/>
          </w:rPr>
          <w:fldChar w:fldCharType="end"/>
        </w:r>
      </w:hyperlink>
    </w:p>
    <w:p w:rsidR="00F02C6C" w:rsidRDefault="009F60F8">
      <w:pPr>
        <w:pStyle w:val="TOC1"/>
        <w:rPr>
          <w:rFonts w:asciiTheme="minorHAnsi" w:eastAsiaTheme="minorEastAsia" w:hAnsiTheme="minorHAnsi" w:cstheme="minorBidi"/>
          <w:i w:val="0"/>
          <w:sz w:val="22"/>
          <w:szCs w:val="22"/>
          <w:lang w:val="en-US"/>
        </w:rPr>
      </w:pPr>
      <w:hyperlink w:anchor="_Toc192856368" w:history="1">
        <w:r w:rsidR="00F02C6C" w:rsidRPr="008D3055">
          <w:rPr>
            <w:rStyle w:val="Hyperlink"/>
            <w:rFonts w:eastAsiaTheme="majorEastAsia"/>
            <w:b/>
            <w:bCs/>
          </w:rPr>
          <w:t>16. ПРЕГЛЕД НА ИЗПЪЛНЕНИЕТО НА БЮДЖЕТНА ПРОГРАМА – 2200.04.00 „АДМИНИСТРАЦИЯ”</w:t>
        </w:r>
        <w:r w:rsidR="00F02C6C">
          <w:rPr>
            <w:webHidden/>
          </w:rPr>
          <w:tab/>
        </w:r>
        <w:r w:rsidR="00F02C6C">
          <w:rPr>
            <w:webHidden/>
          </w:rPr>
          <w:fldChar w:fldCharType="begin"/>
        </w:r>
        <w:r w:rsidR="00F02C6C">
          <w:rPr>
            <w:webHidden/>
          </w:rPr>
          <w:instrText xml:space="preserve"> PAGEREF _Toc192856368 \h </w:instrText>
        </w:r>
        <w:r w:rsidR="00F02C6C">
          <w:rPr>
            <w:webHidden/>
          </w:rPr>
        </w:r>
        <w:r w:rsidR="00F02C6C">
          <w:rPr>
            <w:webHidden/>
          </w:rPr>
          <w:fldChar w:fldCharType="separate"/>
        </w:r>
        <w:r w:rsidR="00F02C6C">
          <w:rPr>
            <w:webHidden/>
          </w:rPr>
          <w:t>201</w:t>
        </w:r>
        <w:r w:rsidR="00F02C6C">
          <w:rPr>
            <w:webHidden/>
          </w:rPr>
          <w:fldChar w:fldCharType="end"/>
        </w:r>
      </w:hyperlink>
    </w:p>
    <w:p w:rsidR="00FA7DF8" w:rsidRPr="00FA7DF8" w:rsidRDefault="00166646" w:rsidP="00CA63F7">
      <w:pPr>
        <w:spacing w:line="276" w:lineRule="auto"/>
        <w:jc w:val="both"/>
        <w:rPr>
          <w:noProof/>
        </w:rPr>
      </w:pPr>
      <w:r w:rsidRPr="00326054">
        <w:rPr>
          <w:sz w:val="18"/>
          <w:szCs w:val="18"/>
          <w:lang w:val="bg-BG" w:eastAsia="bg-BG"/>
        </w:rPr>
        <w:fldChar w:fldCharType="end"/>
      </w:r>
    </w:p>
    <w:p w:rsidR="00592910" w:rsidRPr="00795C2F" w:rsidRDefault="00592910" w:rsidP="00CA63F7">
      <w:pPr>
        <w:pStyle w:val="Heading1"/>
        <w:spacing w:line="276" w:lineRule="auto"/>
        <w:ind w:left="284" w:firstLine="0"/>
        <w:rPr>
          <w:noProof/>
          <w:sz w:val="20"/>
        </w:rPr>
      </w:pPr>
      <w:bookmarkStart w:id="0" w:name="_Toc138163389"/>
      <w:bookmarkStart w:id="1" w:name="_Toc192856342"/>
      <w:r w:rsidRPr="00795C2F">
        <w:rPr>
          <w:noProof/>
          <w:sz w:val="20"/>
          <w:lang w:val="bg-BG"/>
        </w:rPr>
        <w:t>МИСИЯ</w:t>
      </w:r>
      <w:bookmarkEnd w:id="0"/>
      <w:bookmarkEnd w:id="1"/>
      <w:r w:rsidRPr="00795C2F">
        <w:rPr>
          <w:noProof/>
          <w:sz w:val="20"/>
          <w:lang w:val="bg-BG"/>
        </w:rPr>
        <w:t xml:space="preserve"> </w:t>
      </w:r>
    </w:p>
    <w:p w:rsidR="001E76AB" w:rsidRPr="00795C2F" w:rsidRDefault="001E76AB" w:rsidP="00CA63F7">
      <w:pPr>
        <w:spacing w:line="276" w:lineRule="auto"/>
        <w:jc w:val="both"/>
      </w:pPr>
    </w:p>
    <w:p w:rsidR="00C53513" w:rsidRPr="00F52ECA" w:rsidRDefault="00F929F4" w:rsidP="00154363">
      <w:pPr>
        <w:tabs>
          <w:tab w:val="left" w:pos="8787"/>
        </w:tabs>
        <w:spacing w:line="276" w:lineRule="auto"/>
        <w:ind w:firstLine="284"/>
        <w:jc w:val="both"/>
        <w:rPr>
          <w:noProof/>
          <w:sz w:val="20"/>
          <w:szCs w:val="20"/>
          <w:lang w:val="bg-BG"/>
        </w:rPr>
      </w:pPr>
      <w:r w:rsidRPr="00F52ECA">
        <w:rPr>
          <w:noProof/>
          <w:sz w:val="20"/>
          <w:szCs w:val="20"/>
          <w:lang w:val="bg-BG"/>
        </w:rPr>
        <w:t>Министерството на земеделието</w:t>
      </w:r>
      <w:r w:rsidR="00A31C58" w:rsidRPr="00F52ECA">
        <w:rPr>
          <w:noProof/>
          <w:sz w:val="20"/>
          <w:szCs w:val="20"/>
          <w:lang w:val="bg-BG"/>
        </w:rPr>
        <w:t xml:space="preserve"> и храните</w:t>
      </w:r>
      <w:r w:rsidRPr="00F52ECA">
        <w:rPr>
          <w:noProof/>
          <w:sz w:val="20"/>
          <w:szCs w:val="20"/>
          <w:lang w:val="bg-BG"/>
        </w:rPr>
        <w:t xml:space="preserve">, </w:t>
      </w:r>
      <w:r w:rsidR="00C53513" w:rsidRPr="00F52ECA">
        <w:rPr>
          <w:noProof/>
          <w:sz w:val="20"/>
          <w:szCs w:val="20"/>
          <w:lang w:val="bg-BG"/>
        </w:rPr>
        <w:t xml:space="preserve">осъществява държавната политика в областта на земеделието, селските райони, горите, риболова и аквакултурите. </w:t>
      </w:r>
      <w:r w:rsidR="00056B1E" w:rsidRPr="00F52ECA">
        <w:rPr>
          <w:noProof/>
          <w:sz w:val="20"/>
          <w:szCs w:val="20"/>
          <w:lang w:val="bg-BG"/>
        </w:rPr>
        <w:t xml:space="preserve">То заема водещо място по отношение на продоволственото обезпечение, регионалното развитие, специализираното образование, научния прогрес, иновациите и дигитализацията в аграрната сфера, националната сигурност. </w:t>
      </w:r>
    </w:p>
    <w:p w:rsidR="00A4285E" w:rsidRPr="00F52ECA" w:rsidRDefault="00A4285E" w:rsidP="00CA63F7">
      <w:pPr>
        <w:tabs>
          <w:tab w:val="left" w:pos="8787"/>
        </w:tabs>
        <w:spacing w:line="276" w:lineRule="auto"/>
        <w:ind w:firstLine="540"/>
        <w:jc w:val="both"/>
        <w:rPr>
          <w:noProof/>
          <w:sz w:val="20"/>
          <w:szCs w:val="20"/>
          <w:lang w:val="bg-BG"/>
        </w:rPr>
      </w:pPr>
    </w:p>
    <w:p w:rsidR="00164BD7" w:rsidRPr="00F52ECA" w:rsidRDefault="00A4285E" w:rsidP="00CA63F7">
      <w:pPr>
        <w:tabs>
          <w:tab w:val="left" w:pos="8787"/>
        </w:tabs>
        <w:spacing w:line="276" w:lineRule="auto"/>
        <w:ind w:firstLine="540"/>
        <w:jc w:val="both"/>
        <w:rPr>
          <w:b/>
          <w:i/>
          <w:noProof/>
          <w:sz w:val="20"/>
          <w:szCs w:val="20"/>
          <w:lang w:val="bg-BG"/>
        </w:rPr>
      </w:pPr>
      <w:r w:rsidRPr="00F52ECA">
        <w:rPr>
          <w:b/>
          <w:i/>
          <w:noProof/>
          <w:sz w:val="20"/>
          <w:szCs w:val="20"/>
          <w:lang w:val="bg-BG"/>
        </w:rPr>
        <w:t>Основните приоритети в тази насока са:</w:t>
      </w:r>
    </w:p>
    <w:p w:rsidR="00A4285E" w:rsidRPr="00F52ECA" w:rsidRDefault="00A4285E" w:rsidP="00CA63F7">
      <w:pPr>
        <w:tabs>
          <w:tab w:val="left" w:pos="8787"/>
        </w:tabs>
        <w:spacing w:line="276" w:lineRule="auto"/>
        <w:ind w:firstLine="540"/>
        <w:jc w:val="both"/>
        <w:rPr>
          <w:i/>
          <w:noProof/>
          <w:sz w:val="20"/>
          <w:szCs w:val="20"/>
          <w:lang w:val="bg-BG"/>
        </w:rPr>
      </w:pPr>
    </w:p>
    <w:p w:rsidR="00FB4288" w:rsidRPr="00F52ECA" w:rsidRDefault="00FB4288" w:rsidP="00CA63F7">
      <w:pPr>
        <w:pStyle w:val="ListParagraph"/>
        <w:numPr>
          <w:ilvl w:val="0"/>
          <w:numId w:val="2"/>
        </w:numPr>
        <w:spacing w:line="276" w:lineRule="auto"/>
        <w:ind w:left="0" w:firstLine="426"/>
        <w:jc w:val="both"/>
        <w:rPr>
          <w:noProof/>
          <w:sz w:val="20"/>
          <w:szCs w:val="20"/>
          <w:lang w:val="bg-BG"/>
        </w:rPr>
      </w:pPr>
      <w:r w:rsidRPr="00F52ECA">
        <w:rPr>
          <w:noProof/>
          <w:sz w:val="20"/>
          <w:szCs w:val="20"/>
          <w:lang w:val="bg-BG"/>
        </w:rPr>
        <w:t>Развитие на балансирано, конкурентоспособно, устойчиво и адаптирано към климатичните промени селско стопанство;</w:t>
      </w:r>
    </w:p>
    <w:p w:rsidR="00FB4288" w:rsidRPr="00F52ECA" w:rsidRDefault="00FB4288" w:rsidP="00CA63F7">
      <w:pPr>
        <w:pStyle w:val="ListParagraph"/>
        <w:numPr>
          <w:ilvl w:val="0"/>
          <w:numId w:val="2"/>
        </w:numPr>
        <w:spacing w:line="276" w:lineRule="auto"/>
        <w:ind w:left="709" w:hanging="283"/>
        <w:jc w:val="both"/>
        <w:rPr>
          <w:noProof/>
          <w:sz w:val="20"/>
          <w:szCs w:val="20"/>
          <w:lang w:val="bg-BG"/>
        </w:rPr>
      </w:pPr>
      <w:r w:rsidRPr="00F52ECA">
        <w:rPr>
          <w:noProof/>
          <w:sz w:val="20"/>
          <w:szCs w:val="20"/>
          <w:lang w:val="bg-BG"/>
        </w:rPr>
        <w:t>Стабилни и справедливи доходи на заетите в аграрния сектор;</w:t>
      </w:r>
    </w:p>
    <w:p w:rsidR="00FB4288" w:rsidRPr="00F52ECA" w:rsidRDefault="00FB4288" w:rsidP="00CA63F7">
      <w:pPr>
        <w:pStyle w:val="ListParagraph"/>
        <w:numPr>
          <w:ilvl w:val="0"/>
          <w:numId w:val="2"/>
        </w:numPr>
        <w:spacing w:line="276" w:lineRule="auto"/>
        <w:ind w:left="0" w:right="-2" w:firstLine="426"/>
        <w:jc w:val="both"/>
        <w:rPr>
          <w:noProof/>
          <w:sz w:val="20"/>
          <w:szCs w:val="20"/>
          <w:lang w:val="bg-BG"/>
        </w:rPr>
      </w:pPr>
      <w:r w:rsidRPr="00F52ECA">
        <w:rPr>
          <w:noProof/>
          <w:sz w:val="20"/>
          <w:szCs w:val="20"/>
          <w:lang w:val="bg-BG"/>
        </w:rPr>
        <w:t>Ефективно използване на природните ресурси в селското стопанство и нарастване на неговия принос за опазване на околната среда и биоразнообразието;</w:t>
      </w:r>
    </w:p>
    <w:p w:rsidR="00FB4288" w:rsidRPr="00F52ECA" w:rsidRDefault="00FB4288" w:rsidP="00CA63F7">
      <w:pPr>
        <w:pStyle w:val="ListParagraph"/>
        <w:numPr>
          <w:ilvl w:val="0"/>
          <w:numId w:val="2"/>
        </w:numPr>
        <w:spacing w:line="276" w:lineRule="auto"/>
        <w:ind w:left="0" w:right="-2" w:firstLine="426"/>
        <w:jc w:val="both"/>
        <w:rPr>
          <w:noProof/>
          <w:sz w:val="20"/>
          <w:szCs w:val="20"/>
          <w:lang w:val="bg-BG"/>
        </w:rPr>
      </w:pPr>
      <w:r w:rsidRPr="00F52ECA">
        <w:rPr>
          <w:noProof/>
          <w:sz w:val="20"/>
          <w:szCs w:val="20"/>
          <w:lang w:val="bg-BG"/>
        </w:rPr>
        <w:t xml:space="preserve">Запазване жизнеността и предотвратяване на обезлюдяването на селските райони </w:t>
      </w:r>
    </w:p>
    <w:p w:rsidR="00FB4288" w:rsidRPr="00F52ECA" w:rsidRDefault="00FB4288" w:rsidP="00CA63F7">
      <w:pPr>
        <w:pStyle w:val="ListParagraph"/>
        <w:numPr>
          <w:ilvl w:val="0"/>
          <w:numId w:val="2"/>
        </w:numPr>
        <w:spacing w:line="276" w:lineRule="auto"/>
        <w:ind w:left="0" w:right="-2" w:firstLine="426"/>
        <w:jc w:val="both"/>
        <w:rPr>
          <w:b/>
          <w:i/>
          <w:noProof/>
          <w:sz w:val="20"/>
          <w:szCs w:val="20"/>
          <w:lang w:val="bg-BG"/>
        </w:rPr>
      </w:pPr>
      <w:r w:rsidRPr="00F52ECA">
        <w:rPr>
          <w:noProof/>
          <w:sz w:val="20"/>
          <w:szCs w:val="20"/>
          <w:lang w:val="bg-BG"/>
        </w:rPr>
        <w:t>Високо ниво на защита на човешкото здраве и интересите на потребителите по отношение на храните;</w:t>
      </w:r>
    </w:p>
    <w:p w:rsidR="00FB4288" w:rsidRPr="00F52ECA" w:rsidRDefault="00FB4288" w:rsidP="00CA63F7">
      <w:pPr>
        <w:numPr>
          <w:ilvl w:val="0"/>
          <w:numId w:val="2"/>
        </w:numPr>
        <w:tabs>
          <w:tab w:val="left" w:pos="0"/>
        </w:tabs>
        <w:spacing w:line="276" w:lineRule="auto"/>
        <w:ind w:left="0" w:right="-54" w:firstLine="426"/>
        <w:jc w:val="both"/>
        <w:rPr>
          <w:noProof/>
          <w:sz w:val="20"/>
          <w:szCs w:val="20"/>
          <w:lang w:val="bg-BG"/>
        </w:rPr>
      </w:pPr>
      <w:r w:rsidRPr="00F52ECA">
        <w:rPr>
          <w:noProof/>
          <w:sz w:val="20"/>
          <w:szCs w:val="20"/>
          <w:lang w:val="bg-BG"/>
        </w:rPr>
        <w:t>Устойчиво в екологично отношение, иновативно, конкурентоспособно и основано на знания рибарство и аквакултури, характеризиращо се с ефективно използване на ресурсите;</w:t>
      </w:r>
    </w:p>
    <w:p w:rsidR="00FB4288" w:rsidRPr="00F52ECA" w:rsidRDefault="00FB4288" w:rsidP="00CA63F7">
      <w:pPr>
        <w:numPr>
          <w:ilvl w:val="0"/>
          <w:numId w:val="2"/>
        </w:numPr>
        <w:tabs>
          <w:tab w:val="left" w:pos="0"/>
        </w:tabs>
        <w:spacing w:line="276" w:lineRule="auto"/>
        <w:ind w:left="0" w:right="-54" w:firstLine="426"/>
        <w:jc w:val="both"/>
        <w:rPr>
          <w:noProof/>
          <w:sz w:val="20"/>
          <w:szCs w:val="20"/>
          <w:lang w:val="bg-BG"/>
        </w:rPr>
      </w:pPr>
      <w:r w:rsidRPr="00F52ECA">
        <w:rPr>
          <w:noProof/>
          <w:sz w:val="20"/>
          <w:szCs w:val="20"/>
          <w:lang w:val="bg-BG"/>
        </w:rPr>
        <w:t>Икономически жизнеспособна риболовна, аквакултурна и рибопреработвателна промишленост, по-добри условия за живот в рибарските райони;</w:t>
      </w:r>
    </w:p>
    <w:p w:rsidR="00FB4288" w:rsidRPr="00F52ECA" w:rsidRDefault="00FB4288" w:rsidP="00CA63F7">
      <w:pPr>
        <w:pStyle w:val="ListParagraph"/>
        <w:numPr>
          <w:ilvl w:val="0"/>
          <w:numId w:val="2"/>
        </w:numPr>
        <w:spacing w:line="276" w:lineRule="auto"/>
        <w:ind w:left="709" w:right="-2" w:hanging="283"/>
        <w:jc w:val="both"/>
        <w:rPr>
          <w:noProof/>
          <w:sz w:val="20"/>
          <w:szCs w:val="20"/>
          <w:lang w:val="bg-BG"/>
        </w:rPr>
      </w:pPr>
      <w:r w:rsidRPr="00F52ECA">
        <w:rPr>
          <w:noProof/>
          <w:sz w:val="20"/>
          <w:szCs w:val="20"/>
          <w:lang w:val="bg-BG"/>
        </w:rPr>
        <w:t>Устойчиво и многофункционално управление на горите.</w:t>
      </w:r>
    </w:p>
    <w:p w:rsidR="00FB4288" w:rsidRPr="00F52ECA" w:rsidRDefault="00FB4288" w:rsidP="00CA63F7">
      <w:pPr>
        <w:tabs>
          <w:tab w:val="left" w:pos="0"/>
        </w:tabs>
        <w:spacing w:line="276" w:lineRule="auto"/>
        <w:ind w:left="852" w:right="-54"/>
        <w:jc w:val="both"/>
        <w:rPr>
          <w:noProof/>
          <w:sz w:val="20"/>
          <w:szCs w:val="20"/>
          <w:lang w:val="bg-BG"/>
        </w:rPr>
      </w:pPr>
    </w:p>
    <w:p w:rsidR="00FB4288" w:rsidRPr="00F52ECA" w:rsidRDefault="00FB4288" w:rsidP="00CA63F7">
      <w:pPr>
        <w:tabs>
          <w:tab w:val="left" w:pos="0"/>
        </w:tabs>
        <w:spacing w:line="276" w:lineRule="auto"/>
        <w:ind w:right="-54" w:firstLine="426"/>
        <w:jc w:val="both"/>
        <w:rPr>
          <w:noProof/>
          <w:sz w:val="20"/>
          <w:szCs w:val="20"/>
          <w:lang w:val="bg-BG"/>
        </w:rPr>
      </w:pPr>
      <w:r w:rsidRPr="00F52ECA">
        <w:rPr>
          <w:noProof/>
          <w:sz w:val="20"/>
          <w:szCs w:val="20"/>
          <w:lang w:val="bg-BG"/>
        </w:rPr>
        <w:t xml:space="preserve">Приоритетите се реализират чрез изпълнението на три основни политики: </w:t>
      </w:r>
    </w:p>
    <w:p w:rsidR="00FB4288" w:rsidRPr="00F52ECA" w:rsidRDefault="00FB4288" w:rsidP="00CA63F7">
      <w:pPr>
        <w:pStyle w:val="ListParagraph"/>
        <w:numPr>
          <w:ilvl w:val="1"/>
          <w:numId w:val="3"/>
        </w:numPr>
        <w:tabs>
          <w:tab w:val="left" w:pos="0"/>
        </w:tabs>
        <w:spacing w:line="276" w:lineRule="auto"/>
        <w:ind w:left="568" w:right="-54" w:hanging="142"/>
        <w:jc w:val="both"/>
        <w:rPr>
          <w:noProof/>
          <w:sz w:val="20"/>
          <w:szCs w:val="20"/>
          <w:lang w:val="bg-BG"/>
        </w:rPr>
      </w:pPr>
      <w:r w:rsidRPr="00F52ECA">
        <w:rPr>
          <w:noProof/>
          <w:sz w:val="20"/>
          <w:szCs w:val="20"/>
          <w:lang w:val="bg-BG"/>
        </w:rPr>
        <w:t>Политика в областта на земеделието и селските райони;</w:t>
      </w:r>
    </w:p>
    <w:p w:rsidR="00FB4288" w:rsidRPr="00F52ECA" w:rsidRDefault="00FB4288" w:rsidP="00CA63F7">
      <w:pPr>
        <w:pStyle w:val="ListParagraph"/>
        <w:numPr>
          <w:ilvl w:val="1"/>
          <w:numId w:val="3"/>
        </w:numPr>
        <w:tabs>
          <w:tab w:val="left" w:pos="0"/>
        </w:tabs>
        <w:spacing w:line="276" w:lineRule="auto"/>
        <w:ind w:left="568" w:right="-54" w:hanging="142"/>
        <w:jc w:val="both"/>
        <w:rPr>
          <w:noProof/>
          <w:sz w:val="20"/>
          <w:szCs w:val="20"/>
          <w:lang w:val="bg-BG"/>
        </w:rPr>
      </w:pPr>
      <w:r w:rsidRPr="00F52ECA">
        <w:rPr>
          <w:noProof/>
          <w:sz w:val="20"/>
          <w:szCs w:val="20"/>
          <w:lang w:val="bg-BG"/>
        </w:rPr>
        <w:t>Политика в областта на рибарството и аквакултурите;</w:t>
      </w:r>
    </w:p>
    <w:p w:rsidR="00FB4288" w:rsidRPr="00F52ECA" w:rsidRDefault="00FB4288" w:rsidP="00CA63F7">
      <w:pPr>
        <w:pStyle w:val="ListParagraph"/>
        <w:numPr>
          <w:ilvl w:val="1"/>
          <w:numId w:val="3"/>
        </w:numPr>
        <w:tabs>
          <w:tab w:val="left" w:pos="0"/>
        </w:tabs>
        <w:spacing w:line="276" w:lineRule="auto"/>
        <w:ind w:left="568" w:right="-54" w:hanging="142"/>
        <w:jc w:val="both"/>
        <w:rPr>
          <w:noProof/>
          <w:sz w:val="20"/>
          <w:szCs w:val="20"/>
          <w:lang w:val="bg-BG"/>
        </w:rPr>
      </w:pPr>
      <w:r w:rsidRPr="00F52ECA">
        <w:rPr>
          <w:noProof/>
          <w:sz w:val="20"/>
          <w:szCs w:val="20"/>
          <w:lang w:val="bg-BG"/>
        </w:rPr>
        <w:t>Политика в областта на съхраняването и увеличаването на горите и дивеча.</w:t>
      </w:r>
    </w:p>
    <w:p w:rsidR="00AE5082" w:rsidRPr="00F52ECA" w:rsidRDefault="00AE5082" w:rsidP="00AE5082">
      <w:pPr>
        <w:tabs>
          <w:tab w:val="left" w:pos="0"/>
        </w:tabs>
        <w:spacing w:line="276" w:lineRule="auto"/>
        <w:ind w:right="-54"/>
        <w:jc w:val="both"/>
        <w:rPr>
          <w:noProof/>
          <w:sz w:val="20"/>
          <w:szCs w:val="20"/>
          <w:lang w:val="bg-BG"/>
        </w:rPr>
      </w:pPr>
    </w:p>
    <w:p w:rsidR="00FB4288" w:rsidRPr="00F52ECA" w:rsidRDefault="00FB4288" w:rsidP="00CA63F7">
      <w:pPr>
        <w:tabs>
          <w:tab w:val="left" w:pos="0"/>
          <w:tab w:val="left" w:pos="426"/>
          <w:tab w:val="left" w:pos="709"/>
        </w:tabs>
        <w:spacing w:line="276" w:lineRule="auto"/>
        <w:ind w:right="-54"/>
        <w:jc w:val="both"/>
        <w:rPr>
          <w:noProof/>
          <w:sz w:val="20"/>
          <w:szCs w:val="20"/>
          <w:lang w:val="bg-BG"/>
        </w:rPr>
      </w:pPr>
    </w:p>
    <w:p w:rsidR="004136FE" w:rsidRPr="00F52ECA" w:rsidRDefault="00592910" w:rsidP="00AE5082">
      <w:pPr>
        <w:pStyle w:val="Heading1"/>
        <w:keepNext w:val="0"/>
        <w:widowControl w:val="0"/>
        <w:numPr>
          <w:ilvl w:val="0"/>
          <w:numId w:val="5"/>
        </w:numPr>
        <w:tabs>
          <w:tab w:val="left" w:pos="284"/>
        </w:tabs>
        <w:overflowPunct w:val="0"/>
        <w:autoSpaceDE w:val="0"/>
        <w:autoSpaceDN w:val="0"/>
        <w:adjustRightInd w:val="0"/>
        <w:spacing w:line="276" w:lineRule="auto"/>
        <w:ind w:left="0" w:firstLine="0"/>
        <w:textAlignment w:val="baseline"/>
        <w:rPr>
          <w:rFonts w:eastAsiaTheme="majorEastAsia"/>
          <w:bCs/>
          <w:caps w:val="0"/>
          <w:sz w:val="20"/>
          <w:lang w:val="bg-BG"/>
        </w:rPr>
      </w:pPr>
      <w:r w:rsidRPr="00F52ECA">
        <w:rPr>
          <w:noProof/>
          <w:lang w:val="bg-BG"/>
        </w:rPr>
        <w:t xml:space="preserve"> </w:t>
      </w:r>
      <w:bookmarkStart w:id="2" w:name="_Toc192856343"/>
      <w:r w:rsidR="00166646" w:rsidRPr="00F52ECA">
        <w:rPr>
          <w:rFonts w:eastAsiaTheme="majorEastAsia"/>
          <w:bCs/>
          <w:caps w:val="0"/>
          <w:sz w:val="20"/>
          <w:lang w:val="bg-BG"/>
        </w:rPr>
        <w:t>ОТЧЕТ НА ОСНОВНИТЕ ПАРАМЕТРИ НА БЮДЖЕТА</w:t>
      </w:r>
      <w:bookmarkEnd w:id="2"/>
    </w:p>
    <w:p w:rsidR="00EE1C3F" w:rsidRPr="00F52ECA" w:rsidRDefault="00EE1C3F" w:rsidP="00CA63F7">
      <w:pPr>
        <w:spacing w:line="276" w:lineRule="auto"/>
        <w:jc w:val="both"/>
        <w:rPr>
          <w:rFonts w:eastAsiaTheme="majorEastAsia"/>
          <w:lang w:val="bg-BG"/>
        </w:rPr>
      </w:pPr>
    </w:p>
    <w:p w:rsidR="00166646" w:rsidRPr="00F52ECA" w:rsidRDefault="00CD742C" w:rsidP="00AE5082">
      <w:pPr>
        <w:widowControl w:val="0"/>
        <w:numPr>
          <w:ilvl w:val="1"/>
          <w:numId w:val="5"/>
        </w:numPr>
        <w:tabs>
          <w:tab w:val="left" w:pos="567"/>
          <w:tab w:val="left" w:pos="851"/>
        </w:tabs>
        <w:overflowPunct w:val="0"/>
        <w:autoSpaceDE w:val="0"/>
        <w:autoSpaceDN w:val="0"/>
        <w:adjustRightInd w:val="0"/>
        <w:spacing w:line="276" w:lineRule="auto"/>
        <w:ind w:left="992" w:hanging="425"/>
        <w:jc w:val="both"/>
        <w:textAlignment w:val="baseline"/>
        <w:outlineLvl w:val="0"/>
        <w:rPr>
          <w:rFonts w:eastAsiaTheme="majorEastAsia"/>
          <w:b/>
          <w:bCs/>
          <w:sz w:val="20"/>
          <w:szCs w:val="20"/>
          <w:lang w:val="bg-BG"/>
        </w:rPr>
      </w:pPr>
      <w:bookmarkStart w:id="3" w:name="_Toc192856344"/>
      <w:r w:rsidRPr="00F52ECA">
        <w:rPr>
          <w:rFonts w:eastAsiaTheme="majorEastAsia"/>
          <w:b/>
          <w:bCs/>
          <w:sz w:val="20"/>
          <w:szCs w:val="20"/>
          <w:lang w:val="bg-BG"/>
        </w:rPr>
        <w:t xml:space="preserve">ОТЧЕТ </w:t>
      </w:r>
      <w:r w:rsidR="00166646" w:rsidRPr="00F52ECA">
        <w:rPr>
          <w:rFonts w:eastAsiaTheme="majorEastAsia"/>
          <w:b/>
          <w:bCs/>
          <w:sz w:val="20"/>
          <w:szCs w:val="20"/>
          <w:lang w:val="bg-BG"/>
        </w:rPr>
        <w:t xml:space="preserve"> НА ПРИХОДИТЕ:</w:t>
      </w:r>
      <w:bookmarkEnd w:id="3"/>
    </w:p>
    <w:p w:rsidR="00166646" w:rsidRPr="00F52ECA" w:rsidRDefault="00166646" w:rsidP="00CA63F7">
      <w:pPr>
        <w:overflowPunct w:val="0"/>
        <w:autoSpaceDE w:val="0"/>
        <w:autoSpaceDN w:val="0"/>
        <w:adjustRightInd w:val="0"/>
        <w:spacing w:line="276" w:lineRule="auto"/>
        <w:ind w:firstLine="567"/>
        <w:jc w:val="both"/>
        <w:textAlignment w:val="baseline"/>
        <w:rPr>
          <w:sz w:val="20"/>
          <w:szCs w:val="20"/>
          <w:lang w:val="bg-BG"/>
        </w:rPr>
      </w:pPr>
    </w:p>
    <w:p w:rsidR="00166646" w:rsidRPr="00166646" w:rsidRDefault="00166646" w:rsidP="00CA63F7">
      <w:pPr>
        <w:overflowPunct w:val="0"/>
        <w:autoSpaceDE w:val="0"/>
        <w:autoSpaceDN w:val="0"/>
        <w:adjustRightInd w:val="0"/>
        <w:spacing w:line="276" w:lineRule="auto"/>
        <w:ind w:firstLine="567"/>
        <w:jc w:val="both"/>
        <w:textAlignment w:val="baseline"/>
        <w:rPr>
          <w:sz w:val="20"/>
          <w:szCs w:val="20"/>
          <w:lang w:val="bg-BG"/>
        </w:rPr>
      </w:pPr>
      <w:r w:rsidRPr="00F52ECA">
        <w:rPr>
          <w:sz w:val="20"/>
          <w:szCs w:val="20"/>
          <w:lang w:val="bg-BG"/>
        </w:rPr>
        <w:t>В таблицата по- долу са представени данните по закон, уточнен план и отчет на приходите за отчетния период по агрегиран</w:t>
      </w:r>
      <w:r w:rsidR="003A424E" w:rsidRPr="00F52ECA">
        <w:rPr>
          <w:sz w:val="20"/>
          <w:szCs w:val="20"/>
          <w:lang w:val="bg-BG"/>
        </w:rPr>
        <w:t>и</w:t>
      </w:r>
      <w:r w:rsidRPr="00F52ECA">
        <w:rPr>
          <w:sz w:val="20"/>
          <w:szCs w:val="20"/>
          <w:lang w:val="bg-BG"/>
        </w:rPr>
        <w:t xml:space="preserve"> показатели:</w:t>
      </w:r>
    </w:p>
    <w:p w:rsidR="00166646" w:rsidRPr="00166646" w:rsidRDefault="00166646" w:rsidP="00CA63F7">
      <w:pPr>
        <w:overflowPunct w:val="0"/>
        <w:autoSpaceDE w:val="0"/>
        <w:autoSpaceDN w:val="0"/>
        <w:adjustRightInd w:val="0"/>
        <w:spacing w:line="276" w:lineRule="auto"/>
        <w:jc w:val="both"/>
        <w:textAlignment w:val="baseline"/>
        <w:rPr>
          <w:sz w:val="20"/>
          <w:szCs w:val="20"/>
          <w:lang w:val="bg-BG"/>
        </w:rPr>
      </w:pPr>
    </w:p>
    <w:p w:rsidR="00166646" w:rsidRPr="00166646" w:rsidRDefault="00166646" w:rsidP="00DF1F14">
      <w:pPr>
        <w:tabs>
          <w:tab w:val="left" w:pos="5387"/>
        </w:tabs>
        <w:overflowPunct w:val="0"/>
        <w:autoSpaceDE w:val="0"/>
        <w:autoSpaceDN w:val="0"/>
        <w:adjustRightInd w:val="0"/>
        <w:spacing w:line="276" w:lineRule="auto"/>
        <w:ind w:firstLine="567"/>
        <w:jc w:val="both"/>
        <w:textAlignment w:val="baseline"/>
        <w:rPr>
          <w:sz w:val="20"/>
          <w:szCs w:val="20"/>
          <w:u w:val="single"/>
        </w:rPr>
      </w:pPr>
      <w:r w:rsidRPr="00582B7F">
        <w:rPr>
          <w:sz w:val="20"/>
          <w:szCs w:val="20"/>
          <w:u w:val="single"/>
          <w:lang w:val="bg-BG"/>
        </w:rPr>
        <w:t>Приложение № 1- Отчет на приходите по бюджета на Министерство на земеделието и храните</w:t>
      </w:r>
    </w:p>
    <w:tbl>
      <w:tblPr>
        <w:tblW w:w="8648" w:type="dxa"/>
        <w:jc w:val="center"/>
        <w:tblCellMar>
          <w:left w:w="70" w:type="dxa"/>
          <w:right w:w="70" w:type="dxa"/>
        </w:tblCellMar>
        <w:tblLook w:val="04A0" w:firstRow="1" w:lastRow="0" w:firstColumn="1" w:lastColumn="0" w:noHBand="0" w:noVBand="1"/>
      </w:tblPr>
      <w:tblGrid>
        <w:gridCol w:w="5216"/>
        <w:gridCol w:w="1144"/>
        <w:gridCol w:w="1144"/>
        <w:gridCol w:w="1144"/>
      </w:tblGrid>
      <w:tr w:rsidR="00582B7F" w:rsidRPr="00582B7F" w:rsidTr="00582B7F">
        <w:trPr>
          <w:trHeight w:val="225"/>
          <w:jc w:val="center"/>
        </w:trPr>
        <w:tc>
          <w:tcPr>
            <w:tcW w:w="5216" w:type="dxa"/>
            <w:tcBorders>
              <w:top w:val="nil"/>
              <w:left w:val="nil"/>
              <w:bottom w:val="single" w:sz="4" w:space="0" w:color="auto"/>
              <w:right w:val="nil"/>
            </w:tcBorders>
            <w:shd w:val="clear" w:color="auto" w:fill="auto"/>
            <w:vAlign w:val="bottom"/>
            <w:hideMark/>
          </w:tcPr>
          <w:p w:rsidR="00582B7F" w:rsidRPr="00582B7F" w:rsidRDefault="00582B7F">
            <w:pPr>
              <w:rPr>
                <w:b/>
                <w:bCs/>
                <w:color w:val="000000"/>
                <w:sz w:val="16"/>
                <w:szCs w:val="16"/>
              </w:rPr>
            </w:pPr>
            <w:r w:rsidRPr="00582B7F">
              <w:rPr>
                <w:b/>
                <w:bCs/>
                <w:color w:val="000000"/>
                <w:sz w:val="16"/>
                <w:szCs w:val="16"/>
              </w:rPr>
              <w:t> </w:t>
            </w:r>
          </w:p>
        </w:tc>
        <w:tc>
          <w:tcPr>
            <w:tcW w:w="1144" w:type="dxa"/>
            <w:tcBorders>
              <w:top w:val="nil"/>
              <w:left w:val="nil"/>
              <w:bottom w:val="single" w:sz="4" w:space="0" w:color="auto"/>
              <w:right w:val="nil"/>
            </w:tcBorders>
            <w:shd w:val="clear" w:color="auto" w:fill="auto"/>
            <w:vAlign w:val="bottom"/>
            <w:hideMark/>
          </w:tcPr>
          <w:p w:rsidR="00582B7F" w:rsidRPr="00582B7F" w:rsidRDefault="00582B7F">
            <w:pPr>
              <w:rPr>
                <w:b/>
                <w:bCs/>
                <w:color w:val="000000"/>
                <w:sz w:val="16"/>
                <w:szCs w:val="16"/>
              </w:rPr>
            </w:pPr>
            <w:r w:rsidRPr="00582B7F">
              <w:rPr>
                <w:b/>
                <w:bCs/>
                <w:color w:val="000000"/>
                <w:sz w:val="16"/>
                <w:szCs w:val="16"/>
              </w:rPr>
              <w:t> </w:t>
            </w:r>
          </w:p>
        </w:tc>
        <w:tc>
          <w:tcPr>
            <w:tcW w:w="1144" w:type="dxa"/>
            <w:tcBorders>
              <w:top w:val="nil"/>
              <w:left w:val="nil"/>
              <w:bottom w:val="single" w:sz="4" w:space="0" w:color="auto"/>
              <w:right w:val="nil"/>
            </w:tcBorders>
            <w:shd w:val="clear" w:color="auto" w:fill="auto"/>
            <w:vAlign w:val="bottom"/>
            <w:hideMark/>
          </w:tcPr>
          <w:p w:rsidR="00582B7F" w:rsidRPr="00582B7F" w:rsidRDefault="00582B7F">
            <w:pPr>
              <w:rPr>
                <w:b/>
                <w:bCs/>
                <w:color w:val="000000"/>
                <w:sz w:val="16"/>
                <w:szCs w:val="16"/>
              </w:rPr>
            </w:pPr>
            <w:r w:rsidRPr="00582B7F">
              <w:rPr>
                <w:b/>
                <w:bCs/>
                <w:color w:val="000000"/>
                <w:sz w:val="16"/>
                <w:szCs w:val="16"/>
              </w:rPr>
              <w:t> </w:t>
            </w:r>
          </w:p>
        </w:tc>
        <w:tc>
          <w:tcPr>
            <w:tcW w:w="1144" w:type="dxa"/>
            <w:tcBorders>
              <w:top w:val="nil"/>
              <w:left w:val="nil"/>
              <w:bottom w:val="single" w:sz="4" w:space="0" w:color="auto"/>
              <w:right w:val="nil"/>
            </w:tcBorders>
            <w:shd w:val="clear" w:color="auto" w:fill="auto"/>
            <w:vAlign w:val="bottom"/>
            <w:hideMark/>
          </w:tcPr>
          <w:p w:rsidR="00582B7F" w:rsidRPr="00582B7F" w:rsidRDefault="00582B7F">
            <w:pPr>
              <w:rPr>
                <w:b/>
                <w:bCs/>
                <w:color w:val="000000"/>
                <w:sz w:val="16"/>
                <w:szCs w:val="16"/>
              </w:rPr>
            </w:pPr>
            <w:r w:rsidRPr="00582B7F">
              <w:rPr>
                <w:b/>
                <w:bCs/>
                <w:color w:val="000000"/>
                <w:sz w:val="16"/>
                <w:szCs w:val="16"/>
              </w:rPr>
              <w:t> </w:t>
            </w:r>
          </w:p>
        </w:tc>
      </w:tr>
      <w:tr w:rsidR="00582B7F" w:rsidRPr="00582B7F" w:rsidTr="00582B7F">
        <w:trPr>
          <w:trHeight w:val="540"/>
          <w:jc w:val="center"/>
        </w:trPr>
        <w:tc>
          <w:tcPr>
            <w:tcW w:w="5216" w:type="dxa"/>
            <w:tcBorders>
              <w:top w:val="nil"/>
              <w:left w:val="single" w:sz="4" w:space="0" w:color="auto"/>
              <w:bottom w:val="single" w:sz="4" w:space="0" w:color="auto"/>
              <w:right w:val="single" w:sz="4" w:space="0" w:color="auto"/>
            </w:tcBorders>
            <w:shd w:val="clear" w:color="D9D9D9" w:fill="E6E6E6"/>
            <w:vAlign w:val="center"/>
            <w:hideMark/>
          </w:tcPr>
          <w:p w:rsidR="00582B7F" w:rsidRPr="00582B7F" w:rsidRDefault="00582B7F">
            <w:pPr>
              <w:jc w:val="center"/>
              <w:rPr>
                <w:b/>
                <w:bCs/>
                <w:sz w:val="16"/>
                <w:szCs w:val="16"/>
              </w:rPr>
            </w:pPr>
            <w:r w:rsidRPr="00582B7F">
              <w:rPr>
                <w:b/>
                <w:bCs/>
                <w:sz w:val="16"/>
                <w:szCs w:val="16"/>
              </w:rPr>
              <w:t>ПРИХОДИ</w:t>
            </w:r>
            <w:r w:rsidRPr="00582B7F">
              <w:rPr>
                <w:b/>
                <w:bCs/>
                <w:sz w:val="16"/>
                <w:szCs w:val="16"/>
              </w:rPr>
              <w:br/>
              <w:t>(в лева)</w:t>
            </w:r>
          </w:p>
        </w:tc>
        <w:tc>
          <w:tcPr>
            <w:tcW w:w="1144" w:type="dxa"/>
            <w:tcBorders>
              <w:top w:val="nil"/>
              <w:left w:val="nil"/>
              <w:bottom w:val="single" w:sz="4" w:space="0" w:color="auto"/>
              <w:right w:val="single" w:sz="4" w:space="0" w:color="auto"/>
            </w:tcBorders>
            <w:shd w:val="clear" w:color="D9D9D9" w:fill="E6E6E6"/>
            <w:noWrap/>
            <w:vAlign w:val="center"/>
            <w:hideMark/>
          </w:tcPr>
          <w:p w:rsidR="00582B7F" w:rsidRPr="00582B7F" w:rsidRDefault="00582B7F">
            <w:pPr>
              <w:jc w:val="center"/>
              <w:rPr>
                <w:b/>
                <w:bCs/>
                <w:sz w:val="16"/>
                <w:szCs w:val="16"/>
              </w:rPr>
            </w:pPr>
            <w:r w:rsidRPr="00582B7F">
              <w:rPr>
                <w:b/>
                <w:bCs/>
                <w:sz w:val="16"/>
                <w:szCs w:val="16"/>
              </w:rPr>
              <w:t>Закон</w:t>
            </w:r>
          </w:p>
        </w:tc>
        <w:tc>
          <w:tcPr>
            <w:tcW w:w="1144" w:type="dxa"/>
            <w:tcBorders>
              <w:top w:val="nil"/>
              <w:left w:val="nil"/>
              <w:bottom w:val="single" w:sz="4" w:space="0" w:color="auto"/>
              <w:right w:val="single" w:sz="4" w:space="0" w:color="auto"/>
            </w:tcBorders>
            <w:shd w:val="clear" w:color="D9D9D9" w:fill="E6E6E6"/>
            <w:vAlign w:val="center"/>
            <w:hideMark/>
          </w:tcPr>
          <w:p w:rsidR="00582B7F" w:rsidRPr="00582B7F" w:rsidRDefault="00582B7F">
            <w:pPr>
              <w:jc w:val="center"/>
              <w:rPr>
                <w:b/>
                <w:bCs/>
                <w:sz w:val="16"/>
                <w:szCs w:val="16"/>
              </w:rPr>
            </w:pPr>
            <w:r w:rsidRPr="00582B7F">
              <w:rPr>
                <w:b/>
                <w:bCs/>
                <w:sz w:val="16"/>
                <w:szCs w:val="16"/>
              </w:rPr>
              <w:t>Уточнен план</w:t>
            </w:r>
          </w:p>
        </w:tc>
        <w:tc>
          <w:tcPr>
            <w:tcW w:w="1144" w:type="dxa"/>
            <w:tcBorders>
              <w:top w:val="nil"/>
              <w:left w:val="nil"/>
              <w:bottom w:val="single" w:sz="4" w:space="0" w:color="auto"/>
              <w:right w:val="single" w:sz="4" w:space="0" w:color="auto"/>
            </w:tcBorders>
            <w:shd w:val="clear" w:color="D9D9D9" w:fill="E6E6E6"/>
            <w:noWrap/>
            <w:vAlign w:val="center"/>
            <w:hideMark/>
          </w:tcPr>
          <w:p w:rsidR="00582B7F" w:rsidRPr="00582B7F" w:rsidRDefault="00582B7F">
            <w:pPr>
              <w:jc w:val="center"/>
              <w:rPr>
                <w:b/>
                <w:bCs/>
                <w:sz w:val="16"/>
                <w:szCs w:val="16"/>
              </w:rPr>
            </w:pPr>
            <w:r w:rsidRPr="00582B7F">
              <w:rPr>
                <w:b/>
                <w:bCs/>
                <w:sz w:val="16"/>
                <w:szCs w:val="16"/>
              </w:rPr>
              <w:t>Отчет</w:t>
            </w:r>
          </w:p>
        </w:tc>
      </w:tr>
      <w:tr w:rsidR="00582B7F" w:rsidRPr="00582B7F" w:rsidTr="00582B7F">
        <w:trPr>
          <w:trHeight w:val="450"/>
          <w:jc w:val="center"/>
        </w:trPr>
        <w:tc>
          <w:tcPr>
            <w:tcW w:w="5216" w:type="dxa"/>
            <w:tcBorders>
              <w:top w:val="nil"/>
              <w:left w:val="single" w:sz="4" w:space="0" w:color="auto"/>
              <w:bottom w:val="single" w:sz="4" w:space="0" w:color="auto"/>
              <w:right w:val="single" w:sz="4" w:space="0" w:color="auto"/>
            </w:tcBorders>
            <w:shd w:val="clear" w:color="D9D9D9" w:fill="E6E6E6"/>
            <w:noWrap/>
            <w:vAlign w:val="bottom"/>
            <w:hideMark/>
          </w:tcPr>
          <w:p w:rsidR="00582B7F" w:rsidRPr="00582B7F" w:rsidRDefault="00582B7F">
            <w:pPr>
              <w:rPr>
                <w:b/>
                <w:bCs/>
                <w:sz w:val="16"/>
                <w:szCs w:val="16"/>
              </w:rPr>
            </w:pPr>
            <w:r w:rsidRPr="00582B7F">
              <w:rPr>
                <w:b/>
                <w:bCs/>
                <w:sz w:val="16"/>
                <w:szCs w:val="16"/>
              </w:rPr>
              <w:t>Общо приходи:</w:t>
            </w:r>
          </w:p>
        </w:tc>
        <w:tc>
          <w:tcPr>
            <w:tcW w:w="1144" w:type="dxa"/>
            <w:tcBorders>
              <w:top w:val="nil"/>
              <w:left w:val="nil"/>
              <w:bottom w:val="single" w:sz="4" w:space="0" w:color="auto"/>
              <w:right w:val="single" w:sz="4" w:space="0" w:color="auto"/>
            </w:tcBorders>
            <w:shd w:val="clear" w:color="D9D9D9" w:fill="E6E6E6"/>
            <w:noWrap/>
            <w:vAlign w:val="bottom"/>
            <w:hideMark/>
          </w:tcPr>
          <w:p w:rsidR="00582B7F" w:rsidRPr="00582B7F" w:rsidRDefault="00582B7F">
            <w:pPr>
              <w:jc w:val="right"/>
              <w:rPr>
                <w:b/>
                <w:bCs/>
                <w:color w:val="000000"/>
                <w:sz w:val="16"/>
                <w:szCs w:val="16"/>
              </w:rPr>
            </w:pPr>
            <w:r w:rsidRPr="00582B7F">
              <w:rPr>
                <w:b/>
                <w:bCs/>
                <w:color w:val="000000"/>
                <w:sz w:val="16"/>
                <w:szCs w:val="16"/>
              </w:rPr>
              <w:t>204 386 000</w:t>
            </w:r>
          </w:p>
        </w:tc>
        <w:tc>
          <w:tcPr>
            <w:tcW w:w="1144" w:type="dxa"/>
            <w:tcBorders>
              <w:top w:val="nil"/>
              <w:left w:val="nil"/>
              <w:bottom w:val="single" w:sz="4" w:space="0" w:color="auto"/>
              <w:right w:val="single" w:sz="4" w:space="0" w:color="auto"/>
            </w:tcBorders>
            <w:shd w:val="clear" w:color="D9D9D9" w:fill="E6E6E6"/>
            <w:noWrap/>
            <w:vAlign w:val="bottom"/>
            <w:hideMark/>
          </w:tcPr>
          <w:p w:rsidR="00582B7F" w:rsidRPr="00582B7F" w:rsidRDefault="00582B7F">
            <w:pPr>
              <w:jc w:val="right"/>
              <w:rPr>
                <w:b/>
                <w:bCs/>
                <w:color w:val="000000"/>
                <w:sz w:val="16"/>
                <w:szCs w:val="16"/>
              </w:rPr>
            </w:pPr>
            <w:r w:rsidRPr="00582B7F">
              <w:rPr>
                <w:b/>
                <w:bCs/>
                <w:color w:val="000000"/>
                <w:sz w:val="16"/>
                <w:szCs w:val="16"/>
              </w:rPr>
              <w:t>204 692 104</w:t>
            </w:r>
          </w:p>
        </w:tc>
        <w:tc>
          <w:tcPr>
            <w:tcW w:w="1144" w:type="dxa"/>
            <w:tcBorders>
              <w:top w:val="nil"/>
              <w:left w:val="nil"/>
              <w:bottom w:val="single" w:sz="4" w:space="0" w:color="auto"/>
              <w:right w:val="single" w:sz="4" w:space="0" w:color="auto"/>
            </w:tcBorders>
            <w:shd w:val="clear" w:color="D9D9D9" w:fill="E6E6E6"/>
            <w:noWrap/>
            <w:vAlign w:val="bottom"/>
            <w:hideMark/>
          </w:tcPr>
          <w:p w:rsidR="00582B7F" w:rsidRPr="00582B7F" w:rsidRDefault="00582B7F">
            <w:pPr>
              <w:jc w:val="right"/>
              <w:rPr>
                <w:b/>
                <w:bCs/>
                <w:color w:val="000000"/>
                <w:sz w:val="16"/>
                <w:szCs w:val="16"/>
              </w:rPr>
            </w:pPr>
            <w:r w:rsidRPr="00582B7F">
              <w:rPr>
                <w:b/>
                <w:bCs/>
                <w:color w:val="000000"/>
                <w:sz w:val="16"/>
                <w:szCs w:val="16"/>
              </w:rPr>
              <w:t>237 342 957</w:t>
            </w:r>
          </w:p>
        </w:tc>
      </w:tr>
      <w:tr w:rsidR="00582B7F" w:rsidRPr="00582B7F" w:rsidTr="00582B7F">
        <w:trPr>
          <w:trHeight w:val="255"/>
          <w:jc w:val="center"/>
        </w:trPr>
        <w:tc>
          <w:tcPr>
            <w:tcW w:w="5216" w:type="dxa"/>
            <w:tcBorders>
              <w:top w:val="nil"/>
              <w:left w:val="single" w:sz="4" w:space="0" w:color="auto"/>
              <w:bottom w:val="single" w:sz="4" w:space="0" w:color="auto"/>
              <w:right w:val="single" w:sz="4" w:space="0" w:color="auto"/>
            </w:tcBorders>
            <w:shd w:val="clear" w:color="auto" w:fill="auto"/>
            <w:vAlign w:val="bottom"/>
            <w:hideMark/>
          </w:tcPr>
          <w:p w:rsidR="00582B7F" w:rsidRPr="00582B7F" w:rsidRDefault="00582B7F">
            <w:pPr>
              <w:rPr>
                <w:i/>
                <w:iCs/>
                <w:color w:val="000000"/>
                <w:sz w:val="16"/>
                <w:szCs w:val="16"/>
              </w:rPr>
            </w:pPr>
            <w:r w:rsidRPr="00582B7F">
              <w:rPr>
                <w:i/>
                <w:iCs/>
                <w:color w:val="000000"/>
                <w:sz w:val="16"/>
                <w:szCs w:val="16"/>
              </w:rPr>
              <w:t>Данъчни приходи</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rPr>
                <w:i/>
                <w:iCs/>
                <w:color w:val="000000"/>
                <w:sz w:val="16"/>
                <w:szCs w:val="16"/>
              </w:rPr>
            </w:pPr>
            <w:r w:rsidRPr="00582B7F">
              <w:rPr>
                <w:i/>
                <w:iCs/>
                <w:color w:val="000000"/>
                <w:sz w:val="16"/>
                <w:szCs w:val="16"/>
              </w:rPr>
              <w:t> </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rPr>
                <w:i/>
                <w:iCs/>
                <w:color w:val="000000"/>
                <w:sz w:val="16"/>
                <w:szCs w:val="16"/>
              </w:rPr>
            </w:pPr>
            <w:r w:rsidRPr="00582B7F">
              <w:rPr>
                <w:i/>
                <w:iCs/>
                <w:color w:val="000000"/>
                <w:sz w:val="16"/>
                <w:szCs w:val="16"/>
              </w:rPr>
              <w:t> </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rPr>
                <w:i/>
                <w:iCs/>
                <w:color w:val="000000"/>
                <w:sz w:val="16"/>
                <w:szCs w:val="16"/>
              </w:rPr>
            </w:pPr>
            <w:r w:rsidRPr="00582B7F">
              <w:rPr>
                <w:i/>
                <w:iCs/>
                <w:color w:val="000000"/>
                <w:sz w:val="16"/>
                <w:szCs w:val="16"/>
              </w:rPr>
              <w:t> </w:t>
            </w:r>
          </w:p>
        </w:tc>
      </w:tr>
      <w:tr w:rsidR="00582B7F" w:rsidRPr="00582B7F" w:rsidTr="00582B7F">
        <w:trPr>
          <w:trHeight w:val="255"/>
          <w:jc w:val="center"/>
        </w:trPr>
        <w:tc>
          <w:tcPr>
            <w:tcW w:w="5216" w:type="dxa"/>
            <w:tcBorders>
              <w:top w:val="nil"/>
              <w:left w:val="single" w:sz="4" w:space="0" w:color="auto"/>
              <w:bottom w:val="single" w:sz="4" w:space="0" w:color="auto"/>
              <w:right w:val="single" w:sz="4" w:space="0" w:color="auto"/>
            </w:tcBorders>
            <w:shd w:val="clear" w:color="auto" w:fill="auto"/>
            <w:noWrap/>
            <w:vAlign w:val="bottom"/>
            <w:hideMark/>
          </w:tcPr>
          <w:p w:rsidR="00582B7F" w:rsidRPr="00582B7F" w:rsidRDefault="00582B7F">
            <w:pPr>
              <w:jc w:val="both"/>
              <w:rPr>
                <w:b/>
                <w:bCs/>
                <w:i/>
                <w:iCs/>
                <w:sz w:val="16"/>
                <w:szCs w:val="16"/>
              </w:rPr>
            </w:pPr>
            <w:r w:rsidRPr="00582B7F">
              <w:rPr>
                <w:b/>
                <w:bCs/>
                <w:i/>
                <w:iCs/>
                <w:sz w:val="16"/>
                <w:szCs w:val="16"/>
              </w:rPr>
              <w:t>Неданъчни приходи</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jc w:val="right"/>
              <w:rPr>
                <w:b/>
                <w:bCs/>
                <w:color w:val="000000"/>
                <w:sz w:val="16"/>
                <w:szCs w:val="16"/>
              </w:rPr>
            </w:pPr>
            <w:r w:rsidRPr="00582B7F">
              <w:rPr>
                <w:b/>
                <w:bCs/>
                <w:color w:val="000000"/>
                <w:sz w:val="16"/>
                <w:szCs w:val="16"/>
              </w:rPr>
              <w:t>204 386 000</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jc w:val="right"/>
              <w:rPr>
                <w:b/>
                <w:bCs/>
                <w:color w:val="000000"/>
                <w:sz w:val="16"/>
                <w:szCs w:val="16"/>
              </w:rPr>
            </w:pPr>
            <w:r w:rsidRPr="00582B7F">
              <w:rPr>
                <w:b/>
                <w:bCs/>
                <w:color w:val="000000"/>
                <w:sz w:val="16"/>
                <w:szCs w:val="16"/>
              </w:rPr>
              <w:t>204 435 357</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jc w:val="right"/>
              <w:rPr>
                <w:b/>
                <w:bCs/>
                <w:color w:val="000000"/>
                <w:sz w:val="16"/>
                <w:szCs w:val="16"/>
              </w:rPr>
            </w:pPr>
            <w:r w:rsidRPr="00582B7F">
              <w:rPr>
                <w:b/>
                <w:bCs/>
                <w:color w:val="000000"/>
                <w:sz w:val="16"/>
                <w:szCs w:val="16"/>
              </w:rPr>
              <w:t>237 064 776</w:t>
            </w:r>
          </w:p>
        </w:tc>
      </w:tr>
      <w:tr w:rsidR="00582B7F" w:rsidRPr="00582B7F" w:rsidTr="00582B7F">
        <w:trPr>
          <w:trHeight w:val="255"/>
          <w:jc w:val="center"/>
        </w:trPr>
        <w:tc>
          <w:tcPr>
            <w:tcW w:w="5216" w:type="dxa"/>
            <w:tcBorders>
              <w:top w:val="nil"/>
              <w:left w:val="single" w:sz="4" w:space="0" w:color="auto"/>
              <w:bottom w:val="single" w:sz="4" w:space="0" w:color="auto"/>
              <w:right w:val="single" w:sz="4" w:space="0" w:color="auto"/>
            </w:tcBorders>
            <w:shd w:val="clear" w:color="auto" w:fill="auto"/>
            <w:vAlign w:val="bottom"/>
            <w:hideMark/>
          </w:tcPr>
          <w:p w:rsidR="00582B7F" w:rsidRPr="00582B7F" w:rsidRDefault="00582B7F">
            <w:pPr>
              <w:rPr>
                <w:color w:val="000000"/>
                <w:sz w:val="16"/>
                <w:szCs w:val="16"/>
              </w:rPr>
            </w:pPr>
            <w:r w:rsidRPr="00582B7F">
              <w:rPr>
                <w:color w:val="000000"/>
                <w:sz w:val="16"/>
                <w:szCs w:val="16"/>
              </w:rPr>
              <w:t>Приходи и доходи от собственост</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jc w:val="right"/>
              <w:rPr>
                <w:color w:val="000000"/>
                <w:sz w:val="16"/>
                <w:szCs w:val="16"/>
              </w:rPr>
            </w:pPr>
            <w:r w:rsidRPr="00582B7F">
              <w:rPr>
                <w:color w:val="000000"/>
                <w:sz w:val="16"/>
                <w:szCs w:val="16"/>
              </w:rPr>
              <w:t>112 386 000</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jc w:val="right"/>
              <w:rPr>
                <w:color w:val="000000"/>
                <w:sz w:val="16"/>
                <w:szCs w:val="16"/>
              </w:rPr>
            </w:pPr>
            <w:r w:rsidRPr="00582B7F">
              <w:rPr>
                <w:color w:val="000000"/>
                <w:sz w:val="16"/>
                <w:szCs w:val="16"/>
              </w:rPr>
              <w:t>109 898 062</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jc w:val="right"/>
              <w:rPr>
                <w:color w:val="000000"/>
                <w:sz w:val="16"/>
                <w:szCs w:val="16"/>
              </w:rPr>
            </w:pPr>
            <w:r w:rsidRPr="00582B7F">
              <w:rPr>
                <w:color w:val="000000"/>
                <w:sz w:val="16"/>
                <w:szCs w:val="16"/>
              </w:rPr>
              <w:t>110 889 232</w:t>
            </w:r>
          </w:p>
        </w:tc>
      </w:tr>
      <w:tr w:rsidR="00582B7F" w:rsidRPr="00582B7F" w:rsidTr="00582B7F">
        <w:trPr>
          <w:trHeight w:val="255"/>
          <w:jc w:val="center"/>
        </w:trPr>
        <w:tc>
          <w:tcPr>
            <w:tcW w:w="5216" w:type="dxa"/>
            <w:tcBorders>
              <w:top w:val="nil"/>
              <w:left w:val="single" w:sz="4" w:space="0" w:color="auto"/>
              <w:bottom w:val="single" w:sz="4" w:space="0" w:color="auto"/>
              <w:right w:val="single" w:sz="4" w:space="0" w:color="auto"/>
            </w:tcBorders>
            <w:shd w:val="clear" w:color="auto" w:fill="auto"/>
            <w:vAlign w:val="bottom"/>
            <w:hideMark/>
          </w:tcPr>
          <w:p w:rsidR="00582B7F" w:rsidRPr="00582B7F" w:rsidRDefault="00582B7F">
            <w:pPr>
              <w:rPr>
                <w:color w:val="000000"/>
                <w:sz w:val="16"/>
                <w:szCs w:val="16"/>
              </w:rPr>
            </w:pPr>
            <w:r w:rsidRPr="00582B7F">
              <w:rPr>
                <w:color w:val="000000"/>
                <w:sz w:val="16"/>
                <w:szCs w:val="16"/>
              </w:rPr>
              <w:t>Държавни такси</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jc w:val="right"/>
              <w:rPr>
                <w:color w:val="000000"/>
                <w:sz w:val="16"/>
                <w:szCs w:val="16"/>
              </w:rPr>
            </w:pPr>
            <w:r w:rsidRPr="00582B7F">
              <w:rPr>
                <w:color w:val="000000"/>
                <w:sz w:val="16"/>
                <w:szCs w:val="16"/>
              </w:rPr>
              <w:t>77 000 000</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jc w:val="right"/>
              <w:rPr>
                <w:color w:val="000000"/>
                <w:sz w:val="16"/>
                <w:szCs w:val="16"/>
              </w:rPr>
            </w:pPr>
            <w:r w:rsidRPr="00582B7F">
              <w:rPr>
                <w:color w:val="000000"/>
                <w:sz w:val="16"/>
                <w:szCs w:val="16"/>
              </w:rPr>
              <w:t>80 587 876</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jc w:val="right"/>
              <w:rPr>
                <w:color w:val="000000"/>
                <w:sz w:val="16"/>
                <w:szCs w:val="16"/>
              </w:rPr>
            </w:pPr>
            <w:r w:rsidRPr="00582B7F">
              <w:rPr>
                <w:color w:val="000000"/>
                <w:sz w:val="16"/>
                <w:szCs w:val="16"/>
              </w:rPr>
              <w:t>98 823 099</w:t>
            </w:r>
          </w:p>
        </w:tc>
      </w:tr>
      <w:tr w:rsidR="00582B7F" w:rsidRPr="00582B7F" w:rsidTr="00582B7F">
        <w:trPr>
          <w:trHeight w:val="255"/>
          <w:jc w:val="center"/>
        </w:trPr>
        <w:tc>
          <w:tcPr>
            <w:tcW w:w="5216" w:type="dxa"/>
            <w:tcBorders>
              <w:top w:val="nil"/>
              <w:left w:val="single" w:sz="4" w:space="0" w:color="auto"/>
              <w:bottom w:val="single" w:sz="4" w:space="0" w:color="auto"/>
              <w:right w:val="single" w:sz="4" w:space="0" w:color="auto"/>
            </w:tcBorders>
            <w:shd w:val="clear" w:color="auto" w:fill="auto"/>
            <w:vAlign w:val="bottom"/>
            <w:hideMark/>
          </w:tcPr>
          <w:p w:rsidR="00582B7F" w:rsidRPr="00582B7F" w:rsidRDefault="00582B7F">
            <w:pPr>
              <w:rPr>
                <w:color w:val="000000"/>
                <w:sz w:val="16"/>
                <w:szCs w:val="16"/>
              </w:rPr>
            </w:pPr>
            <w:r w:rsidRPr="00582B7F">
              <w:rPr>
                <w:color w:val="000000"/>
                <w:sz w:val="16"/>
                <w:szCs w:val="16"/>
              </w:rPr>
              <w:t>Глоби, санкции и наказателни лихви</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jc w:val="right"/>
              <w:rPr>
                <w:color w:val="000000"/>
                <w:sz w:val="16"/>
                <w:szCs w:val="16"/>
              </w:rPr>
            </w:pPr>
            <w:r w:rsidRPr="00582B7F">
              <w:rPr>
                <w:color w:val="000000"/>
                <w:sz w:val="16"/>
                <w:szCs w:val="16"/>
              </w:rPr>
              <w:t>2 000 000</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jc w:val="right"/>
              <w:rPr>
                <w:color w:val="000000"/>
                <w:sz w:val="16"/>
                <w:szCs w:val="16"/>
              </w:rPr>
            </w:pPr>
            <w:r w:rsidRPr="00582B7F">
              <w:rPr>
                <w:color w:val="000000"/>
                <w:sz w:val="16"/>
                <w:szCs w:val="16"/>
              </w:rPr>
              <w:t>7 263 907</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jc w:val="right"/>
              <w:rPr>
                <w:color w:val="000000"/>
                <w:sz w:val="16"/>
                <w:szCs w:val="16"/>
              </w:rPr>
            </w:pPr>
            <w:r w:rsidRPr="00582B7F">
              <w:rPr>
                <w:color w:val="000000"/>
                <w:sz w:val="16"/>
                <w:szCs w:val="16"/>
              </w:rPr>
              <w:t>8 102 806</w:t>
            </w:r>
          </w:p>
        </w:tc>
      </w:tr>
      <w:tr w:rsidR="00582B7F" w:rsidRPr="00582B7F" w:rsidTr="00582B7F">
        <w:trPr>
          <w:trHeight w:val="255"/>
          <w:jc w:val="center"/>
        </w:trPr>
        <w:tc>
          <w:tcPr>
            <w:tcW w:w="5216" w:type="dxa"/>
            <w:tcBorders>
              <w:top w:val="nil"/>
              <w:left w:val="single" w:sz="4" w:space="0" w:color="auto"/>
              <w:bottom w:val="single" w:sz="4" w:space="0" w:color="auto"/>
              <w:right w:val="single" w:sz="4" w:space="0" w:color="auto"/>
            </w:tcBorders>
            <w:shd w:val="clear" w:color="auto" w:fill="auto"/>
            <w:vAlign w:val="bottom"/>
            <w:hideMark/>
          </w:tcPr>
          <w:p w:rsidR="00582B7F" w:rsidRPr="00582B7F" w:rsidRDefault="00582B7F">
            <w:pPr>
              <w:rPr>
                <w:color w:val="000000"/>
                <w:sz w:val="16"/>
                <w:szCs w:val="16"/>
              </w:rPr>
            </w:pPr>
            <w:r w:rsidRPr="00582B7F">
              <w:rPr>
                <w:color w:val="000000"/>
                <w:sz w:val="16"/>
                <w:szCs w:val="16"/>
              </w:rPr>
              <w:t>Други приходи</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rPr>
                <w:color w:val="000000"/>
                <w:sz w:val="16"/>
                <w:szCs w:val="16"/>
              </w:rPr>
            </w:pPr>
            <w:r w:rsidRPr="00582B7F">
              <w:rPr>
                <w:color w:val="000000"/>
                <w:sz w:val="16"/>
                <w:szCs w:val="16"/>
              </w:rPr>
              <w:t> </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jc w:val="right"/>
              <w:rPr>
                <w:color w:val="000000"/>
                <w:sz w:val="16"/>
                <w:szCs w:val="16"/>
              </w:rPr>
            </w:pPr>
            <w:r w:rsidRPr="00582B7F">
              <w:rPr>
                <w:color w:val="000000"/>
                <w:sz w:val="16"/>
                <w:szCs w:val="16"/>
              </w:rPr>
              <w:t>-898 190</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jc w:val="right"/>
              <w:rPr>
                <w:color w:val="000000"/>
                <w:sz w:val="16"/>
                <w:szCs w:val="16"/>
              </w:rPr>
            </w:pPr>
            <w:r w:rsidRPr="00582B7F">
              <w:rPr>
                <w:color w:val="000000"/>
                <w:sz w:val="16"/>
                <w:szCs w:val="16"/>
              </w:rPr>
              <w:t>-967 048</w:t>
            </w:r>
          </w:p>
        </w:tc>
      </w:tr>
      <w:tr w:rsidR="00582B7F" w:rsidRPr="00582B7F" w:rsidTr="00582B7F">
        <w:trPr>
          <w:trHeight w:val="435"/>
          <w:jc w:val="center"/>
        </w:trPr>
        <w:tc>
          <w:tcPr>
            <w:tcW w:w="5216" w:type="dxa"/>
            <w:tcBorders>
              <w:top w:val="nil"/>
              <w:left w:val="single" w:sz="4" w:space="0" w:color="auto"/>
              <w:bottom w:val="single" w:sz="4" w:space="0" w:color="auto"/>
              <w:right w:val="single" w:sz="4" w:space="0" w:color="auto"/>
            </w:tcBorders>
            <w:shd w:val="clear" w:color="auto" w:fill="auto"/>
            <w:vAlign w:val="bottom"/>
            <w:hideMark/>
          </w:tcPr>
          <w:p w:rsidR="00582B7F" w:rsidRPr="00582B7F" w:rsidRDefault="00582B7F">
            <w:pPr>
              <w:rPr>
                <w:color w:val="000000"/>
                <w:sz w:val="16"/>
                <w:szCs w:val="16"/>
              </w:rPr>
            </w:pPr>
            <w:r w:rsidRPr="00582B7F">
              <w:rPr>
                <w:color w:val="000000"/>
                <w:sz w:val="16"/>
                <w:szCs w:val="16"/>
              </w:rPr>
              <w:t xml:space="preserve">Внесени ДДС и други данъци върху продажбите </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jc w:val="right"/>
              <w:rPr>
                <w:color w:val="000000"/>
                <w:sz w:val="16"/>
                <w:szCs w:val="16"/>
              </w:rPr>
            </w:pPr>
            <w:r w:rsidRPr="00582B7F">
              <w:rPr>
                <w:color w:val="000000"/>
                <w:sz w:val="16"/>
                <w:szCs w:val="16"/>
              </w:rPr>
              <w:t>-3 000 000</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jc w:val="right"/>
              <w:rPr>
                <w:color w:val="000000"/>
                <w:sz w:val="16"/>
                <w:szCs w:val="16"/>
              </w:rPr>
            </w:pPr>
            <w:r w:rsidRPr="00582B7F">
              <w:rPr>
                <w:color w:val="000000"/>
                <w:sz w:val="16"/>
                <w:szCs w:val="16"/>
              </w:rPr>
              <w:t>-9 608 016</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jc w:val="right"/>
              <w:rPr>
                <w:color w:val="000000"/>
                <w:sz w:val="16"/>
                <w:szCs w:val="16"/>
              </w:rPr>
            </w:pPr>
            <w:r w:rsidRPr="00582B7F">
              <w:rPr>
                <w:color w:val="000000"/>
                <w:sz w:val="16"/>
                <w:szCs w:val="16"/>
              </w:rPr>
              <w:t>-10 235 328</w:t>
            </w:r>
          </w:p>
        </w:tc>
      </w:tr>
      <w:tr w:rsidR="00582B7F" w:rsidRPr="00582B7F" w:rsidTr="00582B7F">
        <w:trPr>
          <w:trHeight w:val="435"/>
          <w:jc w:val="center"/>
        </w:trPr>
        <w:tc>
          <w:tcPr>
            <w:tcW w:w="5216" w:type="dxa"/>
            <w:tcBorders>
              <w:top w:val="nil"/>
              <w:left w:val="single" w:sz="4" w:space="0" w:color="auto"/>
              <w:bottom w:val="single" w:sz="4" w:space="0" w:color="auto"/>
              <w:right w:val="single" w:sz="4" w:space="0" w:color="auto"/>
            </w:tcBorders>
            <w:shd w:val="clear" w:color="auto" w:fill="auto"/>
            <w:vAlign w:val="bottom"/>
            <w:hideMark/>
          </w:tcPr>
          <w:p w:rsidR="00582B7F" w:rsidRPr="00582B7F" w:rsidRDefault="00582B7F">
            <w:pPr>
              <w:rPr>
                <w:color w:val="000000"/>
                <w:sz w:val="16"/>
                <w:szCs w:val="16"/>
              </w:rPr>
            </w:pPr>
            <w:r w:rsidRPr="00582B7F">
              <w:rPr>
                <w:color w:val="000000"/>
                <w:sz w:val="16"/>
                <w:szCs w:val="16"/>
              </w:rPr>
              <w:lastRenderedPageBreak/>
              <w:t xml:space="preserve">Постъпления от продажба на нефинансови активи </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jc w:val="right"/>
              <w:rPr>
                <w:color w:val="000000"/>
                <w:sz w:val="16"/>
                <w:szCs w:val="16"/>
              </w:rPr>
            </w:pPr>
            <w:r w:rsidRPr="00582B7F">
              <w:rPr>
                <w:color w:val="000000"/>
                <w:sz w:val="16"/>
                <w:szCs w:val="16"/>
              </w:rPr>
              <w:t>16 000 000</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jc w:val="right"/>
              <w:rPr>
                <w:color w:val="000000"/>
                <w:sz w:val="16"/>
                <w:szCs w:val="16"/>
              </w:rPr>
            </w:pPr>
            <w:r w:rsidRPr="00582B7F">
              <w:rPr>
                <w:color w:val="000000"/>
                <w:sz w:val="16"/>
                <w:szCs w:val="16"/>
              </w:rPr>
              <w:t>17 191 718</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jc w:val="right"/>
              <w:rPr>
                <w:color w:val="000000"/>
                <w:sz w:val="16"/>
                <w:szCs w:val="16"/>
              </w:rPr>
            </w:pPr>
            <w:r w:rsidRPr="00582B7F">
              <w:rPr>
                <w:color w:val="000000"/>
                <w:sz w:val="16"/>
                <w:szCs w:val="16"/>
              </w:rPr>
              <w:t>30 452 015</w:t>
            </w:r>
          </w:p>
        </w:tc>
      </w:tr>
      <w:tr w:rsidR="00582B7F" w:rsidRPr="00582B7F" w:rsidTr="00582B7F">
        <w:trPr>
          <w:trHeight w:val="435"/>
          <w:jc w:val="center"/>
        </w:trPr>
        <w:tc>
          <w:tcPr>
            <w:tcW w:w="5216" w:type="dxa"/>
            <w:tcBorders>
              <w:top w:val="nil"/>
              <w:left w:val="single" w:sz="4" w:space="0" w:color="auto"/>
              <w:bottom w:val="single" w:sz="4" w:space="0" w:color="auto"/>
              <w:right w:val="single" w:sz="4" w:space="0" w:color="auto"/>
            </w:tcBorders>
            <w:shd w:val="clear" w:color="auto" w:fill="auto"/>
            <w:noWrap/>
            <w:vAlign w:val="bottom"/>
            <w:hideMark/>
          </w:tcPr>
          <w:p w:rsidR="00582B7F" w:rsidRPr="00582B7F" w:rsidRDefault="00582B7F">
            <w:pPr>
              <w:jc w:val="both"/>
              <w:rPr>
                <w:b/>
                <w:bCs/>
                <w:i/>
                <w:iCs/>
                <w:sz w:val="16"/>
                <w:szCs w:val="16"/>
              </w:rPr>
            </w:pPr>
            <w:r w:rsidRPr="00582B7F">
              <w:rPr>
                <w:b/>
                <w:bCs/>
                <w:i/>
                <w:iCs/>
                <w:sz w:val="16"/>
                <w:szCs w:val="16"/>
              </w:rPr>
              <w:t>Помощи, дарения и други безвъзмездно получени суми</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jc w:val="right"/>
              <w:rPr>
                <w:b/>
                <w:bCs/>
                <w:sz w:val="16"/>
                <w:szCs w:val="16"/>
              </w:rPr>
            </w:pPr>
            <w:r w:rsidRPr="00582B7F">
              <w:rPr>
                <w:b/>
                <w:bCs/>
                <w:sz w:val="16"/>
                <w:szCs w:val="16"/>
              </w:rPr>
              <w:t>0</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jc w:val="right"/>
              <w:rPr>
                <w:b/>
                <w:bCs/>
                <w:sz w:val="16"/>
                <w:szCs w:val="16"/>
              </w:rPr>
            </w:pPr>
            <w:r w:rsidRPr="00582B7F">
              <w:rPr>
                <w:b/>
                <w:bCs/>
                <w:sz w:val="16"/>
                <w:szCs w:val="16"/>
              </w:rPr>
              <w:t>256 747</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jc w:val="right"/>
              <w:rPr>
                <w:b/>
                <w:bCs/>
                <w:sz w:val="16"/>
                <w:szCs w:val="16"/>
              </w:rPr>
            </w:pPr>
            <w:r w:rsidRPr="00582B7F">
              <w:rPr>
                <w:b/>
                <w:bCs/>
                <w:sz w:val="16"/>
                <w:szCs w:val="16"/>
              </w:rPr>
              <w:t>278 181</w:t>
            </w:r>
          </w:p>
        </w:tc>
      </w:tr>
      <w:tr w:rsidR="00582B7F" w:rsidRPr="00582B7F" w:rsidTr="00582B7F">
        <w:trPr>
          <w:trHeight w:val="255"/>
          <w:jc w:val="center"/>
        </w:trPr>
        <w:tc>
          <w:tcPr>
            <w:tcW w:w="5216" w:type="dxa"/>
            <w:tcBorders>
              <w:top w:val="nil"/>
              <w:left w:val="single" w:sz="4" w:space="0" w:color="auto"/>
              <w:bottom w:val="single" w:sz="4" w:space="0" w:color="auto"/>
              <w:right w:val="single" w:sz="4" w:space="0" w:color="auto"/>
            </w:tcBorders>
            <w:shd w:val="clear" w:color="auto" w:fill="auto"/>
            <w:vAlign w:val="bottom"/>
            <w:hideMark/>
          </w:tcPr>
          <w:p w:rsidR="00582B7F" w:rsidRPr="00582B7F" w:rsidRDefault="00582B7F">
            <w:pPr>
              <w:rPr>
                <w:color w:val="000000"/>
                <w:sz w:val="16"/>
                <w:szCs w:val="16"/>
              </w:rPr>
            </w:pPr>
            <w:r w:rsidRPr="00582B7F">
              <w:rPr>
                <w:color w:val="000000"/>
                <w:sz w:val="16"/>
                <w:szCs w:val="16"/>
              </w:rPr>
              <w:t>Помощи и дарения от страната</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jc w:val="right"/>
              <w:rPr>
                <w:color w:val="000000"/>
                <w:sz w:val="16"/>
                <w:szCs w:val="16"/>
              </w:rPr>
            </w:pPr>
            <w:r w:rsidRPr="00582B7F">
              <w:rPr>
                <w:color w:val="000000"/>
                <w:sz w:val="16"/>
                <w:szCs w:val="16"/>
              </w:rPr>
              <w:t>0</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jc w:val="right"/>
              <w:rPr>
                <w:color w:val="000000"/>
                <w:sz w:val="16"/>
                <w:szCs w:val="16"/>
              </w:rPr>
            </w:pPr>
            <w:r w:rsidRPr="00582B7F">
              <w:rPr>
                <w:color w:val="000000"/>
                <w:sz w:val="16"/>
                <w:szCs w:val="16"/>
              </w:rPr>
              <w:t>35 666</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jc w:val="right"/>
              <w:rPr>
                <w:color w:val="000000"/>
                <w:sz w:val="16"/>
                <w:szCs w:val="16"/>
              </w:rPr>
            </w:pPr>
            <w:r w:rsidRPr="00582B7F">
              <w:rPr>
                <w:color w:val="000000"/>
                <w:sz w:val="16"/>
                <w:szCs w:val="16"/>
              </w:rPr>
              <w:t>35 666</w:t>
            </w:r>
          </w:p>
        </w:tc>
      </w:tr>
      <w:tr w:rsidR="00582B7F" w:rsidRPr="00582B7F" w:rsidTr="00582B7F">
        <w:trPr>
          <w:trHeight w:val="255"/>
          <w:jc w:val="center"/>
        </w:trPr>
        <w:tc>
          <w:tcPr>
            <w:tcW w:w="5216" w:type="dxa"/>
            <w:tcBorders>
              <w:top w:val="nil"/>
              <w:left w:val="single" w:sz="4" w:space="0" w:color="auto"/>
              <w:bottom w:val="single" w:sz="4" w:space="0" w:color="auto"/>
              <w:right w:val="single" w:sz="4" w:space="0" w:color="auto"/>
            </w:tcBorders>
            <w:shd w:val="clear" w:color="auto" w:fill="auto"/>
            <w:vAlign w:val="bottom"/>
            <w:hideMark/>
          </w:tcPr>
          <w:p w:rsidR="00582B7F" w:rsidRPr="00582B7F" w:rsidRDefault="00582B7F">
            <w:pPr>
              <w:rPr>
                <w:color w:val="000000"/>
                <w:sz w:val="16"/>
                <w:szCs w:val="16"/>
              </w:rPr>
            </w:pPr>
            <w:r w:rsidRPr="00582B7F">
              <w:rPr>
                <w:color w:val="000000"/>
                <w:sz w:val="16"/>
                <w:szCs w:val="16"/>
              </w:rPr>
              <w:t>Помощи и дарения от чужбина</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jc w:val="right"/>
              <w:rPr>
                <w:color w:val="000000"/>
                <w:sz w:val="16"/>
                <w:szCs w:val="16"/>
              </w:rPr>
            </w:pPr>
            <w:r w:rsidRPr="00582B7F">
              <w:rPr>
                <w:color w:val="000000"/>
                <w:sz w:val="16"/>
                <w:szCs w:val="16"/>
              </w:rPr>
              <w:t>0</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jc w:val="right"/>
              <w:rPr>
                <w:color w:val="000000"/>
                <w:sz w:val="16"/>
                <w:szCs w:val="16"/>
              </w:rPr>
            </w:pPr>
            <w:r w:rsidRPr="00582B7F">
              <w:rPr>
                <w:color w:val="000000"/>
                <w:sz w:val="16"/>
                <w:szCs w:val="16"/>
              </w:rPr>
              <w:t>221 081</w:t>
            </w:r>
          </w:p>
        </w:tc>
        <w:tc>
          <w:tcPr>
            <w:tcW w:w="1144" w:type="dxa"/>
            <w:tcBorders>
              <w:top w:val="nil"/>
              <w:left w:val="nil"/>
              <w:bottom w:val="single" w:sz="4" w:space="0" w:color="auto"/>
              <w:right w:val="single" w:sz="4" w:space="0" w:color="auto"/>
            </w:tcBorders>
            <w:shd w:val="clear" w:color="auto" w:fill="auto"/>
            <w:noWrap/>
            <w:vAlign w:val="bottom"/>
            <w:hideMark/>
          </w:tcPr>
          <w:p w:rsidR="00582B7F" w:rsidRPr="00582B7F" w:rsidRDefault="00582B7F">
            <w:pPr>
              <w:jc w:val="right"/>
              <w:rPr>
                <w:color w:val="000000"/>
                <w:sz w:val="16"/>
                <w:szCs w:val="16"/>
              </w:rPr>
            </w:pPr>
            <w:r w:rsidRPr="00582B7F">
              <w:rPr>
                <w:color w:val="000000"/>
                <w:sz w:val="16"/>
                <w:szCs w:val="16"/>
              </w:rPr>
              <w:t>242 515</w:t>
            </w:r>
          </w:p>
        </w:tc>
      </w:tr>
    </w:tbl>
    <w:p w:rsidR="00166646" w:rsidRDefault="00166646" w:rsidP="00CA63F7">
      <w:pPr>
        <w:overflowPunct w:val="0"/>
        <w:autoSpaceDE w:val="0"/>
        <w:autoSpaceDN w:val="0"/>
        <w:adjustRightInd w:val="0"/>
        <w:spacing w:line="276" w:lineRule="auto"/>
        <w:ind w:firstLine="567"/>
        <w:jc w:val="both"/>
        <w:textAlignment w:val="baseline"/>
        <w:rPr>
          <w:sz w:val="20"/>
          <w:szCs w:val="20"/>
          <w:lang w:val="bg-BG"/>
        </w:rPr>
      </w:pPr>
    </w:p>
    <w:p w:rsidR="00582B7F" w:rsidRPr="00166646" w:rsidRDefault="00582B7F" w:rsidP="00CA63F7">
      <w:pPr>
        <w:overflowPunct w:val="0"/>
        <w:autoSpaceDE w:val="0"/>
        <w:autoSpaceDN w:val="0"/>
        <w:adjustRightInd w:val="0"/>
        <w:spacing w:line="276" w:lineRule="auto"/>
        <w:ind w:firstLine="567"/>
        <w:jc w:val="both"/>
        <w:textAlignment w:val="baseline"/>
        <w:rPr>
          <w:sz w:val="20"/>
          <w:szCs w:val="20"/>
          <w:lang w:val="bg-BG"/>
        </w:rPr>
      </w:pPr>
    </w:p>
    <w:p w:rsidR="00166646" w:rsidRPr="00C32C52" w:rsidRDefault="00166646" w:rsidP="00CA63F7">
      <w:pPr>
        <w:overflowPunct w:val="0"/>
        <w:autoSpaceDE w:val="0"/>
        <w:autoSpaceDN w:val="0"/>
        <w:adjustRightInd w:val="0"/>
        <w:spacing w:line="276" w:lineRule="auto"/>
        <w:ind w:firstLine="567"/>
        <w:jc w:val="both"/>
        <w:textAlignment w:val="baseline"/>
        <w:rPr>
          <w:sz w:val="20"/>
          <w:szCs w:val="20"/>
          <w:lang w:val="bg-BG"/>
        </w:rPr>
      </w:pPr>
      <w:r w:rsidRPr="00C32C52">
        <w:rPr>
          <w:sz w:val="20"/>
          <w:szCs w:val="20"/>
          <w:lang w:val="bg-BG"/>
        </w:rPr>
        <w:t>Министерство на земеделието и храните е администрация, която събира само неданъчни приходи.</w:t>
      </w:r>
    </w:p>
    <w:p w:rsidR="00C32C52" w:rsidRPr="00C32C52" w:rsidRDefault="00C32C52" w:rsidP="00C32C52">
      <w:pPr>
        <w:spacing w:line="276" w:lineRule="auto"/>
        <w:ind w:right="-54" w:firstLine="540"/>
        <w:jc w:val="both"/>
        <w:rPr>
          <w:sz w:val="20"/>
          <w:szCs w:val="20"/>
          <w:lang w:val="bg-BG"/>
        </w:rPr>
      </w:pPr>
      <w:r w:rsidRPr="00C32C52">
        <w:rPr>
          <w:sz w:val="20"/>
          <w:szCs w:val="20"/>
          <w:lang w:val="bg-BG"/>
        </w:rPr>
        <w:t>През периода 01.01.2024 – 31.12.2024 г. са отчетени собствени приходи в размер на 237 342 957 лв. при утвърден годишен план 204 692 104 лв.</w:t>
      </w:r>
      <w:r w:rsidRPr="00C32C52">
        <w:rPr>
          <w:sz w:val="20"/>
          <w:szCs w:val="20"/>
        </w:rPr>
        <w:t xml:space="preserve"> </w:t>
      </w:r>
      <w:r w:rsidRPr="00C32C52">
        <w:rPr>
          <w:sz w:val="20"/>
          <w:szCs w:val="20"/>
          <w:lang w:val="bg-BG"/>
        </w:rPr>
        <w:t>Отчетеното преизпълнение на бюджета в приходната му част в размер на 32 650 853</w:t>
      </w:r>
      <w:r w:rsidRPr="00C32C52">
        <w:rPr>
          <w:sz w:val="20"/>
          <w:szCs w:val="20"/>
        </w:rPr>
        <w:t xml:space="preserve"> </w:t>
      </w:r>
      <w:r w:rsidRPr="00C32C52">
        <w:rPr>
          <w:sz w:val="20"/>
          <w:szCs w:val="20"/>
          <w:lang w:val="bg-BG"/>
        </w:rPr>
        <w:t>лв. е реализирано в т. ч. от „Приходи от държавни такси“ (§25-00) (18 235 223 лв.) отчетени при БАБХ, МЗХ ЦА и ОДЗ и администрирани на основание Закона за ветеринарномедицинската дейност, Закона за собствеността и ползването на земеделските земи и Закона за опазване на земеделските земи и „Постъпления от продажба на нефинансови активи (без § 40-71)“</w:t>
      </w:r>
      <w:r w:rsidRPr="00C32C52">
        <w:rPr>
          <w:sz w:val="20"/>
          <w:szCs w:val="20"/>
        </w:rPr>
        <w:t xml:space="preserve"> </w:t>
      </w:r>
      <w:r w:rsidRPr="00C32C52">
        <w:rPr>
          <w:sz w:val="20"/>
          <w:szCs w:val="20"/>
          <w:lang w:val="bg-BG"/>
        </w:rPr>
        <w:t>(§40-00)</w:t>
      </w:r>
      <w:r w:rsidRPr="00C32C52">
        <w:rPr>
          <w:sz w:val="20"/>
          <w:szCs w:val="20"/>
        </w:rPr>
        <w:t xml:space="preserve">(13 260 297), </w:t>
      </w:r>
      <w:r w:rsidRPr="00C32C52">
        <w:rPr>
          <w:sz w:val="20"/>
          <w:szCs w:val="20"/>
          <w:lang w:val="bg-BG"/>
        </w:rPr>
        <w:t xml:space="preserve">като най-голям дял в размер на (13 251 181 лв.), представляват постъпления от продажба на земя, отчетени от Централната администрация на МЗХ и Изпълнителната агенция по горите. </w:t>
      </w:r>
    </w:p>
    <w:p w:rsidR="00C32C52" w:rsidRPr="00C32C52" w:rsidRDefault="00C32C52" w:rsidP="00C32C52">
      <w:pPr>
        <w:spacing w:line="276" w:lineRule="auto"/>
        <w:ind w:right="-54" w:firstLine="540"/>
        <w:jc w:val="both"/>
        <w:rPr>
          <w:sz w:val="20"/>
          <w:szCs w:val="20"/>
          <w:lang w:val="bg-BG"/>
        </w:rPr>
      </w:pPr>
      <w:r w:rsidRPr="00C32C52">
        <w:rPr>
          <w:sz w:val="20"/>
          <w:szCs w:val="20"/>
          <w:lang w:val="bg-BG"/>
        </w:rPr>
        <w:t xml:space="preserve">Най-голям дял от събраните приходи от Министерството на земеделието и храните за отчетния период заемат приходите и доходите от собственост – 110 889 232 лв. Като основна част от тях заемат приходите от наеми на земя </w:t>
      </w:r>
      <w:r w:rsidRPr="00C32C52">
        <w:rPr>
          <w:sz w:val="20"/>
          <w:szCs w:val="20"/>
        </w:rPr>
        <w:t>(</w:t>
      </w:r>
      <w:r w:rsidRPr="00C32C52">
        <w:rPr>
          <w:sz w:val="20"/>
          <w:szCs w:val="20"/>
          <w:lang w:val="bg-BG"/>
        </w:rPr>
        <w:t>§§</w:t>
      </w:r>
      <w:r w:rsidRPr="00C32C52">
        <w:rPr>
          <w:sz w:val="20"/>
          <w:szCs w:val="20"/>
        </w:rPr>
        <w:t xml:space="preserve">24-06) </w:t>
      </w:r>
      <w:r w:rsidRPr="00C32C52">
        <w:rPr>
          <w:sz w:val="20"/>
          <w:szCs w:val="20"/>
          <w:lang w:val="bg-BG"/>
        </w:rPr>
        <w:t>в размер на 97 868 966 лв., отчетени основно от областните дирекции „Земеделие“, съгласно сключени договори за наем и аренда на земи от Държавния поземлен фонд и отчетени приходи от наем на земя и от МЗХ-ЦА.</w:t>
      </w:r>
    </w:p>
    <w:p w:rsidR="00C32C52" w:rsidRPr="00C32C52" w:rsidRDefault="00C32C52" w:rsidP="00AD5671">
      <w:pPr>
        <w:spacing w:line="276" w:lineRule="auto"/>
        <w:ind w:right="-54" w:firstLine="540"/>
        <w:jc w:val="both"/>
        <w:rPr>
          <w:sz w:val="20"/>
          <w:szCs w:val="20"/>
          <w:lang w:val="bg-BG"/>
        </w:rPr>
      </w:pPr>
      <w:r w:rsidRPr="00C32C52">
        <w:rPr>
          <w:sz w:val="20"/>
          <w:szCs w:val="20"/>
          <w:lang w:val="bg-BG"/>
        </w:rPr>
        <w:t xml:space="preserve">Нетните приходи от продажби на услуги, стоки и продукция </w:t>
      </w:r>
      <w:r w:rsidRPr="00C32C52">
        <w:rPr>
          <w:sz w:val="20"/>
          <w:szCs w:val="20"/>
        </w:rPr>
        <w:t>(</w:t>
      </w:r>
      <w:r w:rsidRPr="00C32C52">
        <w:rPr>
          <w:sz w:val="20"/>
          <w:szCs w:val="20"/>
          <w:lang w:val="bg-BG"/>
        </w:rPr>
        <w:t>§§24-04</w:t>
      </w:r>
      <w:r w:rsidRPr="00C32C52">
        <w:rPr>
          <w:sz w:val="20"/>
          <w:szCs w:val="20"/>
        </w:rPr>
        <w:t>)</w:t>
      </w:r>
      <w:r w:rsidRPr="00C32C52">
        <w:rPr>
          <w:sz w:val="20"/>
          <w:szCs w:val="20"/>
          <w:lang w:val="bg-BG"/>
        </w:rPr>
        <w:t xml:space="preserve"> са в размер на 11 686 604 лв., като 10 816 407 лв. са събрани от Българската агенция по безопасност на храните. Същите представляват приходи по ценоразпис, утвърден от изпълнителния директор на БАБХ, съгласно чл. 3, ал. 5 от Закона за Българската агенция по безопасност на храните, като най-голям дял от тях заемат приходите от товаро-разтоварни услуги, извършени на територията на граничен пункт „Капитан Андреево“, както и приходите от лабораторно-диагностична дейност. </w:t>
      </w:r>
    </w:p>
    <w:p w:rsidR="00C32C52" w:rsidRPr="00C32C52" w:rsidRDefault="00C32C52" w:rsidP="00C32C52">
      <w:pPr>
        <w:spacing w:line="276" w:lineRule="auto"/>
        <w:ind w:right="-54" w:firstLine="540"/>
        <w:jc w:val="both"/>
        <w:rPr>
          <w:sz w:val="20"/>
          <w:szCs w:val="20"/>
          <w:lang w:val="bg-BG"/>
        </w:rPr>
      </w:pPr>
      <w:r w:rsidRPr="00C32C52">
        <w:rPr>
          <w:sz w:val="20"/>
          <w:szCs w:val="20"/>
          <w:lang w:val="bg-BG"/>
        </w:rPr>
        <w:t xml:space="preserve">Приходите от държавни такси </w:t>
      </w:r>
      <w:r w:rsidRPr="00C32C52">
        <w:rPr>
          <w:sz w:val="20"/>
          <w:szCs w:val="20"/>
        </w:rPr>
        <w:t>(</w:t>
      </w:r>
      <w:r w:rsidRPr="00C32C52">
        <w:rPr>
          <w:sz w:val="20"/>
          <w:szCs w:val="20"/>
          <w:lang w:val="bg-BG"/>
        </w:rPr>
        <w:t>§25-00</w:t>
      </w:r>
      <w:r w:rsidRPr="00C32C52">
        <w:rPr>
          <w:sz w:val="20"/>
          <w:szCs w:val="20"/>
        </w:rPr>
        <w:t>)</w:t>
      </w:r>
      <w:r w:rsidRPr="00C32C52">
        <w:rPr>
          <w:sz w:val="20"/>
          <w:szCs w:val="20"/>
          <w:lang w:val="bg-BG"/>
        </w:rPr>
        <w:t xml:space="preserve"> в системата на Министерство на земеделието и храните се събират на основание Закона за ветеринарномедицинската дейност, Закона за собствеността и ползването на земеделските земи, Закона за опазване на земеделските земи, Закона за рибарството и аквакултурите, Закона за горите, Закона за регистрация и контрол на земеделска и горска техника, Закона за защита на растенията и други. Към 31.12.2024 г. в системата на МЗХ са събрани държавни такси в размер на 98 823 099 лв., от които 61 214 836 лв. са събрани от Българската агенция по безопасност на храните основно от граничен контрол.</w:t>
      </w:r>
    </w:p>
    <w:p w:rsidR="00C32C52" w:rsidRPr="00C32C52" w:rsidRDefault="00C32C52" w:rsidP="00C32C52">
      <w:pPr>
        <w:spacing w:line="276" w:lineRule="auto"/>
        <w:ind w:right="-54" w:firstLine="540"/>
        <w:jc w:val="both"/>
        <w:rPr>
          <w:sz w:val="20"/>
          <w:szCs w:val="20"/>
          <w:lang w:val="bg-BG"/>
        </w:rPr>
      </w:pPr>
      <w:r w:rsidRPr="00C32C52">
        <w:rPr>
          <w:sz w:val="20"/>
          <w:szCs w:val="20"/>
          <w:lang w:val="bg-BG"/>
        </w:rPr>
        <w:t>Събраните приходи от глоби, санкции и наказателни лихви са в размер на 8 102 806 лв.</w:t>
      </w:r>
      <w:r w:rsidRPr="00C32C52">
        <w:rPr>
          <w:sz w:val="20"/>
          <w:szCs w:val="20"/>
        </w:rPr>
        <w:t xml:space="preserve"> </w:t>
      </w:r>
      <w:r w:rsidRPr="00C32C52">
        <w:rPr>
          <w:sz w:val="20"/>
          <w:szCs w:val="20"/>
          <w:lang w:val="bg-BG"/>
        </w:rPr>
        <w:t xml:space="preserve">при утвърден годишен план 7 263 907 лв., като от тях: по §§28-01 „Конфискувани средства и приходи от продажби на конфискувани и придобити от залог вещи“ са в размер на 145 509 лв., отчетени от ИАГ. По §§28-02 „Глоби, санкции, неустойки, наказателни лихви, обезщетения и начети“ са отчетени средства в размер на 7 957 297 лв. основно от БАБХ, областните дирекции „Земеделие“, Централна администрация на МЗХ, Изпълнителната агенция по горите и Изпълнителната агенция по рибарство и аквакултури. </w:t>
      </w:r>
    </w:p>
    <w:p w:rsidR="00C32C52" w:rsidRPr="00C32C52" w:rsidRDefault="00C32C52" w:rsidP="00C32C52">
      <w:pPr>
        <w:spacing w:line="276" w:lineRule="auto"/>
        <w:ind w:right="-54" w:firstLine="540"/>
        <w:jc w:val="both"/>
        <w:rPr>
          <w:sz w:val="20"/>
          <w:szCs w:val="20"/>
          <w:lang w:val="bg-BG"/>
        </w:rPr>
      </w:pPr>
      <w:r w:rsidRPr="00C32C52">
        <w:rPr>
          <w:sz w:val="20"/>
          <w:szCs w:val="20"/>
          <w:lang w:val="bg-BG"/>
        </w:rPr>
        <w:t xml:space="preserve">Отчетени са други приходи </w:t>
      </w:r>
      <w:r w:rsidRPr="00C32C52">
        <w:rPr>
          <w:sz w:val="20"/>
          <w:szCs w:val="20"/>
        </w:rPr>
        <w:t>(</w:t>
      </w:r>
      <w:r w:rsidRPr="00C32C52">
        <w:rPr>
          <w:sz w:val="20"/>
          <w:szCs w:val="20"/>
          <w:lang w:val="bg-BG"/>
        </w:rPr>
        <w:t>§36-00</w:t>
      </w:r>
      <w:r w:rsidRPr="00C32C52">
        <w:rPr>
          <w:sz w:val="20"/>
          <w:szCs w:val="20"/>
        </w:rPr>
        <w:t>)</w:t>
      </w:r>
      <w:r w:rsidRPr="00C32C52">
        <w:rPr>
          <w:sz w:val="20"/>
          <w:szCs w:val="20"/>
          <w:lang w:val="bg-BG"/>
        </w:rPr>
        <w:t xml:space="preserve"> в размер на (–) 967 048 лв., от които най-голям дял</w:t>
      </w:r>
      <w:r w:rsidRPr="00C32C52">
        <w:rPr>
          <w:sz w:val="20"/>
          <w:szCs w:val="20"/>
        </w:rPr>
        <w:t xml:space="preserve"> </w:t>
      </w:r>
      <w:r w:rsidRPr="00C32C52">
        <w:rPr>
          <w:sz w:val="20"/>
          <w:szCs w:val="20"/>
          <w:lang w:val="bg-BG"/>
        </w:rPr>
        <w:t xml:space="preserve">заемат други неданъчни приходи (§§36-19) в размер на 93 782 лв., подробно представени в отделна разшифровка на приходния параграф към отчета. Коректива за касови постъпления </w:t>
      </w:r>
      <w:r w:rsidRPr="00C32C52">
        <w:rPr>
          <w:sz w:val="20"/>
          <w:szCs w:val="20"/>
        </w:rPr>
        <w:t>(</w:t>
      </w:r>
      <w:r w:rsidRPr="00C32C52">
        <w:rPr>
          <w:sz w:val="20"/>
          <w:szCs w:val="20"/>
          <w:lang w:val="bg-BG"/>
        </w:rPr>
        <w:t>§§36-18</w:t>
      </w:r>
      <w:r w:rsidRPr="00C32C52">
        <w:rPr>
          <w:sz w:val="20"/>
          <w:szCs w:val="20"/>
        </w:rPr>
        <w:t>)</w:t>
      </w:r>
      <w:r w:rsidRPr="00C32C52">
        <w:rPr>
          <w:sz w:val="20"/>
          <w:szCs w:val="20"/>
          <w:lang w:val="bg-BG"/>
        </w:rPr>
        <w:t xml:space="preserve"> е в размер на (-) 1 110 015 лв., отчетени основно от Изпълнителната агенция по горите, ИАРА и БАБХ. </w:t>
      </w:r>
    </w:p>
    <w:p w:rsidR="00C32C52" w:rsidRPr="00C32C52" w:rsidRDefault="00C32C52" w:rsidP="00C32C52">
      <w:pPr>
        <w:spacing w:line="276" w:lineRule="auto"/>
        <w:ind w:right="-54" w:firstLine="540"/>
        <w:jc w:val="both"/>
        <w:rPr>
          <w:sz w:val="20"/>
          <w:szCs w:val="20"/>
        </w:rPr>
      </w:pPr>
      <w:r w:rsidRPr="00C32C52">
        <w:rPr>
          <w:sz w:val="20"/>
          <w:szCs w:val="20"/>
          <w:lang w:val="bg-BG"/>
        </w:rPr>
        <w:t xml:space="preserve">В намаление на приходите по §37-00 „Внесени ДДС и други данъци върху продажбите“ са отчетени </w:t>
      </w:r>
      <w:r w:rsidRPr="00C32C52">
        <w:rPr>
          <w:sz w:val="20"/>
          <w:szCs w:val="20"/>
        </w:rPr>
        <w:t xml:space="preserve">(-) </w:t>
      </w:r>
      <w:r w:rsidRPr="00C32C52">
        <w:rPr>
          <w:sz w:val="20"/>
          <w:szCs w:val="20"/>
          <w:lang w:val="bg-BG"/>
        </w:rPr>
        <w:t xml:space="preserve">10 235 328 лв., от които: </w:t>
      </w:r>
      <w:r w:rsidRPr="00C32C52">
        <w:rPr>
          <w:sz w:val="20"/>
          <w:szCs w:val="20"/>
        </w:rPr>
        <w:t>(-)</w:t>
      </w:r>
      <w:r w:rsidRPr="00C32C52">
        <w:rPr>
          <w:sz w:val="20"/>
          <w:szCs w:val="20"/>
          <w:lang w:val="bg-BG"/>
        </w:rPr>
        <w:t xml:space="preserve"> 6 314 593 лв. внесен ДДС;</w:t>
      </w:r>
      <w:r w:rsidRPr="00C32C52">
        <w:rPr>
          <w:sz w:val="20"/>
          <w:szCs w:val="20"/>
        </w:rPr>
        <w:t xml:space="preserve"> (</w:t>
      </w:r>
      <w:r w:rsidRPr="00C32C52">
        <w:rPr>
          <w:sz w:val="20"/>
          <w:szCs w:val="20"/>
          <w:lang w:val="bg-BG"/>
        </w:rPr>
        <w:t>-</w:t>
      </w:r>
      <w:r w:rsidRPr="00C32C52">
        <w:rPr>
          <w:sz w:val="20"/>
          <w:szCs w:val="20"/>
        </w:rPr>
        <w:t xml:space="preserve">) </w:t>
      </w:r>
      <w:r w:rsidRPr="00C32C52">
        <w:rPr>
          <w:sz w:val="20"/>
          <w:szCs w:val="20"/>
          <w:lang w:val="bg-BG"/>
        </w:rPr>
        <w:t xml:space="preserve">3 896 085 лв. внесен данък върху приходите от стопанска дейност на бюджетните организации, съгласно ЗКПО и </w:t>
      </w:r>
      <w:r w:rsidRPr="00C32C52">
        <w:rPr>
          <w:sz w:val="20"/>
          <w:szCs w:val="20"/>
        </w:rPr>
        <w:t>(</w:t>
      </w:r>
      <w:r w:rsidRPr="00C32C52">
        <w:rPr>
          <w:sz w:val="20"/>
          <w:szCs w:val="20"/>
          <w:lang w:val="bg-BG"/>
        </w:rPr>
        <w:t>-</w:t>
      </w:r>
      <w:r w:rsidRPr="00C32C52">
        <w:rPr>
          <w:sz w:val="20"/>
          <w:szCs w:val="20"/>
        </w:rPr>
        <w:t xml:space="preserve">) </w:t>
      </w:r>
      <w:r w:rsidRPr="00C32C52">
        <w:rPr>
          <w:sz w:val="20"/>
          <w:szCs w:val="20"/>
          <w:lang w:val="bg-BG"/>
        </w:rPr>
        <w:t>24 650 лв. внесени други данъци, такси и вноски върху продажбите.</w:t>
      </w:r>
    </w:p>
    <w:p w:rsidR="00C32C52" w:rsidRPr="00C32C52" w:rsidRDefault="00C32C52" w:rsidP="00C32C52">
      <w:pPr>
        <w:spacing w:line="276" w:lineRule="auto"/>
        <w:ind w:right="-54" w:firstLine="540"/>
        <w:jc w:val="both"/>
        <w:rPr>
          <w:sz w:val="20"/>
          <w:szCs w:val="20"/>
          <w:lang w:val="bg-BG"/>
        </w:rPr>
      </w:pPr>
      <w:r w:rsidRPr="00C32C52">
        <w:rPr>
          <w:sz w:val="20"/>
          <w:szCs w:val="20"/>
          <w:lang w:val="bg-BG"/>
        </w:rPr>
        <w:t xml:space="preserve">По отношение на постъпленията от продажба на нефинансови активи </w:t>
      </w:r>
      <w:r w:rsidRPr="00C32C52">
        <w:rPr>
          <w:sz w:val="20"/>
          <w:szCs w:val="20"/>
        </w:rPr>
        <w:t>(</w:t>
      </w:r>
      <w:r w:rsidRPr="00C32C52">
        <w:rPr>
          <w:sz w:val="20"/>
          <w:szCs w:val="20"/>
          <w:lang w:val="bg-BG"/>
        </w:rPr>
        <w:t>§40-00</w:t>
      </w:r>
      <w:r w:rsidRPr="00C32C52">
        <w:rPr>
          <w:sz w:val="20"/>
          <w:szCs w:val="20"/>
        </w:rPr>
        <w:t>)</w:t>
      </w:r>
      <w:r w:rsidRPr="00C32C52">
        <w:rPr>
          <w:sz w:val="20"/>
          <w:szCs w:val="20"/>
          <w:lang w:val="bg-BG"/>
        </w:rPr>
        <w:t xml:space="preserve"> същите са в размер 30 452 015 лв., основно от постъпления от продажба на земя, отчетени от Централната администрация на МЗХ и Изпълнителната агенция по горите и продажба на нематериални дълготрайни активи.</w:t>
      </w:r>
    </w:p>
    <w:p w:rsidR="00C32C52" w:rsidRPr="00C32C52" w:rsidRDefault="00C32C52" w:rsidP="00C32C52">
      <w:pPr>
        <w:spacing w:line="276" w:lineRule="auto"/>
        <w:ind w:right="-54" w:firstLine="540"/>
        <w:jc w:val="both"/>
        <w:rPr>
          <w:sz w:val="20"/>
          <w:szCs w:val="20"/>
          <w:lang w:val="bg-BG"/>
        </w:rPr>
      </w:pPr>
      <w:r w:rsidRPr="00C32C52">
        <w:rPr>
          <w:sz w:val="20"/>
          <w:szCs w:val="20"/>
          <w:lang w:val="bg-BG"/>
        </w:rPr>
        <w:t xml:space="preserve">Отчетени са също помощи и дарения от страната </w:t>
      </w:r>
      <w:r w:rsidRPr="00C32C52">
        <w:rPr>
          <w:sz w:val="20"/>
          <w:szCs w:val="20"/>
        </w:rPr>
        <w:t>(</w:t>
      </w:r>
      <w:r w:rsidRPr="00C32C52">
        <w:rPr>
          <w:sz w:val="20"/>
          <w:szCs w:val="20"/>
          <w:lang w:val="bg-BG"/>
        </w:rPr>
        <w:t>§45-00</w:t>
      </w:r>
      <w:r w:rsidRPr="00C32C52">
        <w:rPr>
          <w:sz w:val="20"/>
          <w:szCs w:val="20"/>
        </w:rPr>
        <w:t>)</w:t>
      </w:r>
      <w:r w:rsidRPr="00C32C52">
        <w:rPr>
          <w:sz w:val="20"/>
          <w:szCs w:val="20"/>
          <w:lang w:val="bg-BG"/>
        </w:rPr>
        <w:t xml:space="preserve"> в размер на 35 666 лв. от ИАГ и помощи и дарения от чужбина (§46-00)</w:t>
      </w:r>
      <w:r w:rsidRPr="00C32C52">
        <w:rPr>
          <w:sz w:val="20"/>
          <w:szCs w:val="20"/>
        </w:rPr>
        <w:t xml:space="preserve"> </w:t>
      </w:r>
      <w:r w:rsidRPr="00C32C52">
        <w:rPr>
          <w:sz w:val="20"/>
          <w:szCs w:val="20"/>
          <w:lang w:val="bg-BG"/>
        </w:rPr>
        <w:t>в размер на 242 515 лв. от НССЗ и ИАГ.</w:t>
      </w:r>
    </w:p>
    <w:p w:rsidR="00DF1F14" w:rsidRPr="00C32C52" w:rsidRDefault="00DF1F14" w:rsidP="00CA63F7">
      <w:pPr>
        <w:spacing w:line="276" w:lineRule="auto"/>
        <w:ind w:right="-54" w:firstLine="540"/>
        <w:jc w:val="both"/>
        <w:rPr>
          <w:noProof/>
          <w:sz w:val="20"/>
          <w:szCs w:val="20"/>
          <w:highlight w:val="cyan"/>
          <w:lang w:val="bg-BG"/>
        </w:rPr>
      </w:pPr>
    </w:p>
    <w:p w:rsidR="00166646" w:rsidRPr="00582B7F" w:rsidRDefault="00CD742C" w:rsidP="00AE5082">
      <w:pPr>
        <w:widowControl w:val="0"/>
        <w:numPr>
          <w:ilvl w:val="1"/>
          <w:numId w:val="5"/>
        </w:numPr>
        <w:tabs>
          <w:tab w:val="left" w:pos="567"/>
          <w:tab w:val="left" w:pos="851"/>
          <w:tab w:val="left" w:pos="993"/>
        </w:tabs>
        <w:overflowPunct w:val="0"/>
        <w:autoSpaceDE w:val="0"/>
        <w:autoSpaceDN w:val="0"/>
        <w:adjustRightInd w:val="0"/>
        <w:spacing w:line="276" w:lineRule="auto"/>
        <w:ind w:left="0" w:firstLine="567"/>
        <w:jc w:val="both"/>
        <w:textAlignment w:val="baseline"/>
        <w:outlineLvl w:val="0"/>
        <w:rPr>
          <w:rFonts w:eastAsiaTheme="majorEastAsia"/>
          <w:b/>
          <w:bCs/>
          <w:sz w:val="20"/>
          <w:szCs w:val="20"/>
          <w:lang w:val="bg-BG"/>
        </w:rPr>
      </w:pPr>
      <w:bookmarkStart w:id="4" w:name="_Toc192856345"/>
      <w:r w:rsidRPr="00582B7F">
        <w:rPr>
          <w:rFonts w:eastAsiaTheme="majorEastAsia"/>
          <w:b/>
          <w:bCs/>
          <w:sz w:val="20"/>
          <w:szCs w:val="20"/>
          <w:lang w:val="bg-BG"/>
        </w:rPr>
        <w:t xml:space="preserve">ОТЧЕТ НА </w:t>
      </w:r>
      <w:r w:rsidR="00166646" w:rsidRPr="00582B7F">
        <w:rPr>
          <w:rFonts w:eastAsiaTheme="majorEastAsia"/>
          <w:b/>
          <w:bCs/>
          <w:sz w:val="20"/>
          <w:szCs w:val="20"/>
          <w:lang w:val="bg-BG"/>
        </w:rPr>
        <w:t>РАЗХОДИТЕ ПО БЮДЖЕТА НА МИНИСТЕРСТВО НА ЗЕМЕДЕЛИЕТО И ХРАНИТЕ ПО ОБЛАСТИ НА ПОЛИТИКИ И БЮДЖЕТНИ ПРОГРАМИ</w:t>
      </w:r>
      <w:bookmarkEnd w:id="4"/>
    </w:p>
    <w:p w:rsidR="00166646" w:rsidRPr="004A53DE" w:rsidRDefault="00166646" w:rsidP="00CA63F7">
      <w:pPr>
        <w:overflowPunct w:val="0"/>
        <w:autoSpaceDE w:val="0"/>
        <w:autoSpaceDN w:val="0"/>
        <w:adjustRightInd w:val="0"/>
        <w:spacing w:line="276" w:lineRule="auto"/>
        <w:jc w:val="both"/>
        <w:textAlignment w:val="baseline"/>
        <w:rPr>
          <w:b/>
          <w:bCs/>
          <w:color w:val="000000"/>
          <w:sz w:val="16"/>
          <w:szCs w:val="16"/>
          <w:highlight w:val="cyan"/>
        </w:rPr>
      </w:pPr>
    </w:p>
    <w:p w:rsidR="00DF1F14" w:rsidRDefault="00DF1F14" w:rsidP="00CA63F7">
      <w:pPr>
        <w:overflowPunct w:val="0"/>
        <w:autoSpaceDE w:val="0"/>
        <w:autoSpaceDN w:val="0"/>
        <w:adjustRightInd w:val="0"/>
        <w:spacing w:line="276" w:lineRule="auto"/>
        <w:jc w:val="both"/>
        <w:textAlignment w:val="baseline"/>
        <w:rPr>
          <w:b/>
          <w:bCs/>
          <w:color w:val="000000"/>
          <w:sz w:val="20"/>
          <w:szCs w:val="20"/>
          <w:highlight w:val="cyan"/>
          <w:lang w:val="bg-BG"/>
        </w:rPr>
      </w:pPr>
    </w:p>
    <w:p w:rsidR="00DF1F14" w:rsidRPr="00DF1F14" w:rsidRDefault="00DF1F14" w:rsidP="00CA63F7">
      <w:pPr>
        <w:overflowPunct w:val="0"/>
        <w:autoSpaceDE w:val="0"/>
        <w:autoSpaceDN w:val="0"/>
        <w:adjustRightInd w:val="0"/>
        <w:spacing w:line="276" w:lineRule="auto"/>
        <w:jc w:val="both"/>
        <w:textAlignment w:val="baseline"/>
        <w:rPr>
          <w:b/>
          <w:bCs/>
          <w:color w:val="000000"/>
          <w:sz w:val="20"/>
          <w:szCs w:val="20"/>
          <w:highlight w:val="cyan"/>
          <w:lang w:val="bg-BG"/>
        </w:rPr>
      </w:pPr>
    </w:p>
    <w:p w:rsidR="00166646" w:rsidRDefault="00166646" w:rsidP="00CA63F7">
      <w:pPr>
        <w:overflowPunct w:val="0"/>
        <w:autoSpaceDE w:val="0"/>
        <w:autoSpaceDN w:val="0"/>
        <w:adjustRightInd w:val="0"/>
        <w:spacing w:line="276" w:lineRule="auto"/>
        <w:jc w:val="both"/>
        <w:textAlignment w:val="baseline"/>
        <w:rPr>
          <w:b/>
          <w:bCs/>
          <w:color w:val="000000"/>
          <w:sz w:val="20"/>
          <w:szCs w:val="20"/>
          <w:lang w:val="bg-BG"/>
        </w:rPr>
      </w:pPr>
      <w:r w:rsidRPr="00582B7F">
        <w:rPr>
          <w:b/>
          <w:bCs/>
          <w:color w:val="000000"/>
          <w:sz w:val="20"/>
          <w:szCs w:val="20"/>
        </w:rPr>
        <w:t>Приложение № 2a Отчет на разходите по бюджета на Министерство на земеделието</w:t>
      </w:r>
      <w:r w:rsidRPr="00582B7F">
        <w:rPr>
          <w:b/>
          <w:bCs/>
          <w:color w:val="000000"/>
          <w:sz w:val="20"/>
          <w:szCs w:val="20"/>
          <w:lang w:val="bg-BG"/>
        </w:rPr>
        <w:t xml:space="preserve"> и храните</w:t>
      </w:r>
      <w:r w:rsidRPr="00582B7F">
        <w:rPr>
          <w:b/>
          <w:bCs/>
          <w:color w:val="000000"/>
          <w:sz w:val="20"/>
          <w:szCs w:val="20"/>
        </w:rPr>
        <w:t xml:space="preserve"> по области на политики</w:t>
      </w:r>
      <w:r w:rsidRPr="00582B7F">
        <w:rPr>
          <w:b/>
          <w:bCs/>
          <w:color w:val="000000"/>
          <w:sz w:val="20"/>
          <w:szCs w:val="20"/>
          <w:lang w:val="bg-BG"/>
        </w:rPr>
        <w:t>/функционални области и  бюджетни програми</w:t>
      </w:r>
    </w:p>
    <w:p w:rsidR="00166646" w:rsidRDefault="00166646" w:rsidP="00CA63F7">
      <w:pPr>
        <w:overflowPunct w:val="0"/>
        <w:autoSpaceDE w:val="0"/>
        <w:autoSpaceDN w:val="0"/>
        <w:adjustRightInd w:val="0"/>
        <w:spacing w:line="276" w:lineRule="auto"/>
        <w:jc w:val="both"/>
        <w:textAlignment w:val="baseline"/>
        <w:rPr>
          <w:sz w:val="20"/>
          <w:szCs w:val="20"/>
          <w:lang w:val="bg-BG"/>
        </w:rPr>
      </w:pPr>
    </w:p>
    <w:tbl>
      <w:tblPr>
        <w:tblW w:w="11240" w:type="dxa"/>
        <w:jc w:val="center"/>
        <w:tblCellMar>
          <w:left w:w="70" w:type="dxa"/>
          <w:right w:w="70" w:type="dxa"/>
        </w:tblCellMar>
        <w:tblLook w:val="04A0" w:firstRow="1" w:lastRow="0" w:firstColumn="1" w:lastColumn="0" w:noHBand="0" w:noVBand="1"/>
      </w:tblPr>
      <w:tblGrid>
        <w:gridCol w:w="1820"/>
        <w:gridCol w:w="5358"/>
        <w:gridCol w:w="1346"/>
        <w:gridCol w:w="1368"/>
        <w:gridCol w:w="1348"/>
      </w:tblGrid>
      <w:tr w:rsidR="00582B7F" w:rsidRPr="00582B7F" w:rsidTr="00582B7F">
        <w:trPr>
          <w:trHeight w:val="885"/>
          <w:jc w:val="center"/>
        </w:trPr>
        <w:tc>
          <w:tcPr>
            <w:tcW w:w="1690"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582B7F" w:rsidRPr="00582B7F" w:rsidRDefault="00582B7F">
            <w:pPr>
              <w:jc w:val="center"/>
              <w:rPr>
                <w:b/>
                <w:bCs/>
                <w:color w:val="000000"/>
                <w:sz w:val="20"/>
                <w:szCs w:val="20"/>
              </w:rPr>
            </w:pPr>
            <w:bookmarkStart w:id="5" w:name="RANGE!B4:F24"/>
            <w:r w:rsidRPr="00582B7F">
              <w:rPr>
                <w:b/>
                <w:bCs/>
                <w:color w:val="000000"/>
                <w:sz w:val="20"/>
                <w:szCs w:val="20"/>
              </w:rPr>
              <w:t xml:space="preserve">Класификационен код </w:t>
            </w:r>
            <w:bookmarkEnd w:id="5"/>
          </w:p>
        </w:tc>
        <w:tc>
          <w:tcPr>
            <w:tcW w:w="5444" w:type="dxa"/>
            <w:tcBorders>
              <w:top w:val="single" w:sz="4" w:space="0" w:color="auto"/>
              <w:left w:val="nil"/>
              <w:bottom w:val="single" w:sz="4" w:space="0" w:color="auto"/>
              <w:right w:val="single" w:sz="4" w:space="0" w:color="auto"/>
            </w:tcBorders>
            <w:shd w:val="clear" w:color="000000" w:fill="F2F2F2"/>
            <w:vAlign w:val="center"/>
            <w:hideMark/>
          </w:tcPr>
          <w:p w:rsidR="00582B7F" w:rsidRPr="00582B7F" w:rsidRDefault="00582B7F">
            <w:pPr>
              <w:jc w:val="center"/>
              <w:rPr>
                <w:b/>
                <w:bCs/>
                <w:color w:val="000000"/>
                <w:sz w:val="20"/>
                <w:szCs w:val="20"/>
              </w:rPr>
            </w:pPr>
            <w:r w:rsidRPr="00582B7F">
              <w:rPr>
                <w:b/>
                <w:bCs/>
                <w:color w:val="000000"/>
                <w:sz w:val="20"/>
                <w:szCs w:val="20"/>
              </w:rPr>
              <w:t>РАЗХОДИ</w:t>
            </w:r>
            <w:r w:rsidRPr="00582B7F">
              <w:rPr>
                <w:b/>
                <w:bCs/>
                <w:color w:val="000000"/>
                <w:sz w:val="20"/>
                <w:szCs w:val="20"/>
              </w:rPr>
              <w:br/>
              <w:t>(в лева)</w:t>
            </w:r>
          </w:p>
        </w:tc>
        <w:tc>
          <w:tcPr>
            <w:tcW w:w="1363" w:type="dxa"/>
            <w:tcBorders>
              <w:top w:val="single" w:sz="4" w:space="0" w:color="auto"/>
              <w:left w:val="nil"/>
              <w:bottom w:val="single" w:sz="4" w:space="0" w:color="auto"/>
              <w:right w:val="single" w:sz="4" w:space="0" w:color="auto"/>
            </w:tcBorders>
            <w:shd w:val="clear" w:color="000000" w:fill="F2F2F2"/>
            <w:vAlign w:val="center"/>
            <w:hideMark/>
          </w:tcPr>
          <w:p w:rsidR="00582B7F" w:rsidRPr="00582B7F" w:rsidRDefault="00582B7F">
            <w:pPr>
              <w:jc w:val="center"/>
              <w:rPr>
                <w:b/>
                <w:bCs/>
                <w:color w:val="000000"/>
                <w:sz w:val="20"/>
                <w:szCs w:val="20"/>
              </w:rPr>
            </w:pPr>
            <w:r w:rsidRPr="00582B7F">
              <w:rPr>
                <w:b/>
                <w:bCs/>
                <w:color w:val="000000"/>
                <w:sz w:val="20"/>
                <w:szCs w:val="20"/>
              </w:rPr>
              <w:t>Закон</w:t>
            </w:r>
          </w:p>
        </w:tc>
        <w:tc>
          <w:tcPr>
            <w:tcW w:w="1379" w:type="dxa"/>
            <w:tcBorders>
              <w:top w:val="single" w:sz="4" w:space="0" w:color="auto"/>
              <w:left w:val="nil"/>
              <w:bottom w:val="single" w:sz="4" w:space="0" w:color="auto"/>
              <w:right w:val="single" w:sz="4" w:space="0" w:color="auto"/>
            </w:tcBorders>
            <w:shd w:val="clear" w:color="000000" w:fill="F2F2F2"/>
            <w:vAlign w:val="center"/>
            <w:hideMark/>
          </w:tcPr>
          <w:p w:rsidR="00582B7F" w:rsidRPr="00582B7F" w:rsidRDefault="00582B7F">
            <w:pPr>
              <w:jc w:val="center"/>
              <w:rPr>
                <w:b/>
                <w:bCs/>
                <w:color w:val="000000"/>
                <w:sz w:val="20"/>
                <w:szCs w:val="20"/>
              </w:rPr>
            </w:pPr>
            <w:r w:rsidRPr="00582B7F">
              <w:rPr>
                <w:b/>
                <w:bCs/>
                <w:color w:val="000000"/>
                <w:sz w:val="20"/>
                <w:szCs w:val="20"/>
              </w:rPr>
              <w:t>Уточнен план</w:t>
            </w:r>
          </w:p>
        </w:tc>
        <w:tc>
          <w:tcPr>
            <w:tcW w:w="1364" w:type="dxa"/>
            <w:tcBorders>
              <w:top w:val="single" w:sz="4" w:space="0" w:color="auto"/>
              <w:left w:val="nil"/>
              <w:bottom w:val="single" w:sz="4" w:space="0" w:color="auto"/>
              <w:right w:val="single" w:sz="4" w:space="0" w:color="auto"/>
            </w:tcBorders>
            <w:shd w:val="clear" w:color="000000" w:fill="F2F2F2"/>
            <w:vAlign w:val="center"/>
            <w:hideMark/>
          </w:tcPr>
          <w:p w:rsidR="00582B7F" w:rsidRPr="00582B7F" w:rsidRDefault="00582B7F">
            <w:pPr>
              <w:jc w:val="center"/>
              <w:rPr>
                <w:b/>
                <w:bCs/>
                <w:color w:val="000000"/>
                <w:sz w:val="20"/>
                <w:szCs w:val="20"/>
              </w:rPr>
            </w:pPr>
            <w:r w:rsidRPr="00582B7F">
              <w:rPr>
                <w:b/>
                <w:bCs/>
                <w:color w:val="000000"/>
                <w:sz w:val="20"/>
                <w:szCs w:val="20"/>
              </w:rPr>
              <w:t>Отчет</w:t>
            </w:r>
          </w:p>
        </w:tc>
      </w:tr>
      <w:tr w:rsidR="00582B7F" w:rsidRPr="00582B7F" w:rsidTr="00582B7F">
        <w:trPr>
          <w:trHeight w:val="645"/>
          <w:jc w:val="center"/>
        </w:trPr>
        <w:tc>
          <w:tcPr>
            <w:tcW w:w="1690" w:type="dxa"/>
            <w:tcBorders>
              <w:top w:val="nil"/>
              <w:left w:val="single" w:sz="4" w:space="0" w:color="auto"/>
              <w:bottom w:val="single" w:sz="4" w:space="0" w:color="auto"/>
              <w:right w:val="single" w:sz="4" w:space="0" w:color="auto"/>
            </w:tcBorders>
            <w:shd w:val="clear" w:color="auto" w:fill="auto"/>
            <w:vAlign w:val="center"/>
            <w:hideMark/>
          </w:tcPr>
          <w:p w:rsidR="00582B7F" w:rsidRPr="00582B7F" w:rsidRDefault="00582B7F">
            <w:pPr>
              <w:jc w:val="center"/>
              <w:rPr>
                <w:b/>
                <w:bCs/>
                <w:color w:val="000000"/>
                <w:sz w:val="20"/>
                <w:szCs w:val="20"/>
              </w:rPr>
            </w:pPr>
            <w:r w:rsidRPr="00582B7F">
              <w:rPr>
                <w:b/>
                <w:bCs/>
                <w:color w:val="000000"/>
                <w:sz w:val="20"/>
                <w:szCs w:val="20"/>
              </w:rPr>
              <w:t> </w:t>
            </w:r>
          </w:p>
        </w:tc>
        <w:tc>
          <w:tcPr>
            <w:tcW w:w="5444" w:type="dxa"/>
            <w:tcBorders>
              <w:top w:val="nil"/>
              <w:left w:val="nil"/>
              <w:bottom w:val="single" w:sz="4" w:space="0" w:color="auto"/>
              <w:right w:val="single" w:sz="4" w:space="0" w:color="auto"/>
            </w:tcBorders>
            <w:shd w:val="clear" w:color="auto" w:fill="auto"/>
            <w:vAlign w:val="center"/>
            <w:hideMark/>
          </w:tcPr>
          <w:p w:rsidR="00582B7F" w:rsidRPr="00582B7F" w:rsidRDefault="00582B7F">
            <w:pPr>
              <w:rPr>
                <w:b/>
                <w:bCs/>
                <w:color w:val="000000"/>
                <w:sz w:val="20"/>
                <w:szCs w:val="20"/>
              </w:rPr>
            </w:pPr>
            <w:r w:rsidRPr="00582B7F">
              <w:rPr>
                <w:b/>
                <w:bCs/>
                <w:color w:val="000000"/>
                <w:sz w:val="20"/>
                <w:szCs w:val="20"/>
              </w:rPr>
              <w:t>Общо разходи по бюджета на МЗХ</w:t>
            </w:r>
          </w:p>
        </w:tc>
        <w:tc>
          <w:tcPr>
            <w:tcW w:w="1363"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b/>
                <w:bCs/>
                <w:color w:val="000000"/>
                <w:sz w:val="20"/>
                <w:szCs w:val="20"/>
              </w:rPr>
            </w:pPr>
            <w:r w:rsidRPr="00582B7F">
              <w:rPr>
                <w:b/>
                <w:bCs/>
                <w:color w:val="000000"/>
                <w:sz w:val="20"/>
                <w:szCs w:val="20"/>
              </w:rPr>
              <w:t xml:space="preserve">303 743 700 </w:t>
            </w:r>
          </w:p>
        </w:tc>
        <w:tc>
          <w:tcPr>
            <w:tcW w:w="1379"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b/>
                <w:bCs/>
                <w:color w:val="000000"/>
                <w:sz w:val="20"/>
                <w:szCs w:val="20"/>
              </w:rPr>
            </w:pPr>
            <w:r w:rsidRPr="00582B7F">
              <w:rPr>
                <w:b/>
                <w:bCs/>
                <w:color w:val="000000"/>
                <w:sz w:val="20"/>
                <w:szCs w:val="20"/>
              </w:rPr>
              <w:t xml:space="preserve">442 467 320 </w:t>
            </w:r>
          </w:p>
        </w:tc>
        <w:tc>
          <w:tcPr>
            <w:tcW w:w="1364"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b/>
                <w:bCs/>
                <w:color w:val="000000"/>
                <w:sz w:val="20"/>
                <w:szCs w:val="20"/>
              </w:rPr>
            </w:pPr>
            <w:r w:rsidRPr="00582B7F">
              <w:rPr>
                <w:b/>
                <w:bCs/>
                <w:color w:val="000000"/>
                <w:sz w:val="20"/>
                <w:szCs w:val="20"/>
              </w:rPr>
              <w:t xml:space="preserve">442 125 425 </w:t>
            </w:r>
          </w:p>
        </w:tc>
      </w:tr>
      <w:tr w:rsidR="00582B7F" w:rsidRPr="00582B7F" w:rsidTr="00582B7F">
        <w:trPr>
          <w:trHeight w:val="360"/>
          <w:jc w:val="center"/>
        </w:trPr>
        <w:tc>
          <w:tcPr>
            <w:tcW w:w="1690" w:type="dxa"/>
            <w:tcBorders>
              <w:top w:val="nil"/>
              <w:left w:val="single" w:sz="4" w:space="0" w:color="auto"/>
              <w:bottom w:val="single" w:sz="4" w:space="0" w:color="auto"/>
              <w:right w:val="single" w:sz="4" w:space="0" w:color="auto"/>
            </w:tcBorders>
            <w:shd w:val="clear" w:color="000000" w:fill="F2F2F2"/>
            <w:vAlign w:val="center"/>
            <w:hideMark/>
          </w:tcPr>
          <w:p w:rsidR="00582B7F" w:rsidRPr="00582B7F" w:rsidRDefault="00582B7F">
            <w:pPr>
              <w:jc w:val="center"/>
              <w:rPr>
                <w:b/>
                <w:bCs/>
                <w:color w:val="000000"/>
                <w:sz w:val="20"/>
                <w:szCs w:val="20"/>
              </w:rPr>
            </w:pPr>
            <w:r w:rsidRPr="00582B7F">
              <w:rPr>
                <w:b/>
                <w:bCs/>
                <w:color w:val="000000"/>
                <w:sz w:val="20"/>
                <w:szCs w:val="20"/>
              </w:rPr>
              <w:t xml:space="preserve"> 2200.01.00</w:t>
            </w:r>
          </w:p>
        </w:tc>
        <w:tc>
          <w:tcPr>
            <w:tcW w:w="5444" w:type="dxa"/>
            <w:tcBorders>
              <w:top w:val="nil"/>
              <w:left w:val="nil"/>
              <w:bottom w:val="single" w:sz="4" w:space="0" w:color="auto"/>
              <w:right w:val="single" w:sz="4" w:space="0" w:color="auto"/>
            </w:tcBorders>
            <w:shd w:val="clear" w:color="000000" w:fill="F2F2F2"/>
            <w:vAlign w:val="center"/>
            <w:hideMark/>
          </w:tcPr>
          <w:p w:rsidR="00582B7F" w:rsidRPr="00582B7F" w:rsidRDefault="00582B7F">
            <w:pPr>
              <w:rPr>
                <w:b/>
                <w:bCs/>
                <w:color w:val="000000"/>
                <w:sz w:val="20"/>
                <w:szCs w:val="20"/>
              </w:rPr>
            </w:pPr>
            <w:r w:rsidRPr="00582B7F">
              <w:rPr>
                <w:b/>
                <w:bCs/>
                <w:color w:val="000000"/>
                <w:sz w:val="20"/>
                <w:szCs w:val="20"/>
              </w:rPr>
              <w:t>Политика в областта на земеделието и селските райони</w:t>
            </w:r>
          </w:p>
        </w:tc>
        <w:tc>
          <w:tcPr>
            <w:tcW w:w="1363" w:type="dxa"/>
            <w:tcBorders>
              <w:top w:val="nil"/>
              <w:left w:val="nil"/>
              <w:bottom w:val="single" w:sz="4" w:space="0" w:color="auto"/>
              <w:right w:val="single" w:sz="4" w:space="0" w:color="auto"/>
            </w:tcBorders>
            <w:shd w:val="clear" w:color="000000" w:fill="F2F2F2"/>
            <w:vAlign w:val="center"/>
            <w:hideMark/>
          </w:tcPr>
          <w:p w:rsidR="00582B7F" w:rsidRPr="00582B7F" w:rsidRDefault="00582B7F">
            <w:pPr>
              <w:jc w:val="right"/>
              <w:rPr>
                <w:b/>
                <w:bCs/>
                <w:color w:val="000000"/>
                <w:sz w:val="20"/>
                <w:szCs w:val="20"/>
              </w:rPr>
            </w:pPr>
            <w:r w:rsidRPr="00582B7F">
              <w:rPr>
                <w:b/>
                <w:bCs/>
                <w:color w:val="000000"/>
                <w:sz w:val="20"/>
                <w:szCs w:val="20"/>
              </w:rPr>
              <w:t xml:space="preserve">234 390 600 </w:t>
            </w:r>
          </w:p>
        </w:tc>
        <w:tc>
          <w:tcPr>
            <w:tcW w:w="1379" w:type="dxa"/>
            <w:tcBorders>
              <w:top w:val="nil"/>
              <w:left w:val="nil"/>
              <w:bottom w:val="single" w:sz="4" w:space="0" w:color="auto"/>
              <w:right w:val="single" w:sz="4" w:space="0" w:color="auto"/>
            </w:tcBorders>
            <w:shd w:val="clear" w:color="000000" w:fill="F2F2F2"/>
            <w:vAlign w:val="center"/>
            <w:hideMark/>
          </w:tcPr>
          <w:p w:rsidR="00582B7F" w:rsidRPr="00582B7F" w:rsidRDefault="00582B7F">
            <w:pPr>
              <w:jc w:val="right"/>
              <w:rPr>
                <w:b/>
                <w:bCs/>
                <w:color w:val="000000"/>
                <w:sz w:val="20"/>
                <w:szCs w:val="20"/>
              </w:rPr>
            </w:pPr>
            <w:r w:rsidRPr="00582B7F">
              <w:rPr>
                <w:b/>
                <w:bCs/>
                <w:color w:val="000000"/>
                <w:sz w:val="20"/>
                <w:szCs w:val="20"/>
              </w:rPr>
              <w:t xml:space="preserve">358 616 349 </w:t>
            </w:r>
          </w:p>
        </w:tc>
        <w:tc>
          <w:tcPr>
            <w:tcW w:w="1364" w:type="dxa"/>
            <w:tcBorders>
              <w:top w:val="nil"/>
              <w:left w:val="nil"/>
              <w:bottom w:val="single" w:sz="4" w:space="0" w:color="auto"/>
              <w:right w:val="single" w:sz="4" w:space="0" w:color="auto"/>
            </w:tcBorders>
            <w:shd w:val="clear" w:color="000000" w:fill="F2F2F2"/>
            <w:vAlign w:val="center"/>
            <w:hideMark/>
          </w:tcPr>
          <w:p w:rsidR="00582B7F" w:rsidRPr="00582B7F" w:rsidRDefault="00582B7F">
            <w:pPr>
              <w:jc w:val="right"/>
              <w:rPr>
                <w:b/>
                <w:bCs/>
                <w:color w:val="000000"/>
                <w:sz w:val="20"/>
                <w:szCs w:val="20"/>
              </w:rPr>
            </w:pPr>
            <w:r w:rsidRPr="00582B7F">
              <w:rPr>
                <w:b/>
                <w:bCs/>
                <w:color w:val="000000"/>
                <w:sz w:val="20"/>
                <w:szCs w:val="20"/>
              </w:rPr>
              <w:t xml:space="preserve">358 356 417 </w:t>
            </w:r>
          </w:p>
        </w:tc>
      </w:tr>
      <w:tr w:rsidR="00582B7F" w:rsidRPr="00582B7F" w:rsidTr="00582B7F">
        <w:trPr>
          <w:trHeight w:val="255"/>
          <w:jc w:val="center"/>
        </w:trPr>
        <w:tc>
          <w:tcPr>
            <w:tcW w:w="1690" w:type="dxa"/>
            <w:tcBorders>
              <w:top w:val="nil"/>
              <w:left w:val="single" w:sz="4" w:space="0" w:color="auto"/>
              <w:bottom w:val="single" w:sz="4" w:space="0" w:color="auto"/>
              <w:right w:val="single" w:sz="4" w:space="0" w:color="auto"/>
            </w:tcBorders>
            <w:shd w:val="clear" w:color="auto" w:fill="auto"/>
            <w:vAlign w:val="center"/>
            <w:hideMark/>
          </w:tcPr>
          <w:p w:rsidR="00582B7F" w:rsidRPr="00582B7F" w:rsidRDefault="00582B7F">
            <w:pPr>
              <w:jc w:val="center"/>
              <w:rPr>
                <w:color w:val="000000"/>
                <w:sz w:val="20"/>
                <w:szCs w:val="20"/>
              </w:rPr>
            </w:pPr>
            <w:r w:rsidRPr="00582B7F">
              <w:rPr>
                <w:color w:val="000000"/>
                <w:sz w:val="20"/>
                <w:szCs w:val="20"/>
              </w:rPr>
              <w:t xml:space="preserve"> 2200.01.01</w:t>
            </w:r>
          </w:p>
        </w:tc>
        <w:tc>
          <w:tcPr>
            <w:tcW w:w="5444" w:type="dxa"/>
            <w:tcBorders>
              <w:top w:val="nil"/>
              <w:left w:val="nil"/>
              <w:bottom w:val="single" w:sz="4" w:space="0" w:color="auto"/>
              <w:right w:val="single" w:sz="4" w:space="0" w:color="auto"/>
            </w:tcBorders>
            <w:shd w:val="clear" w:color="auto" w:fill="auto"/>
            <w:vAlign w:val="center"/>
            <w:hideMark/>
          </w:tcPr>
          <w:p w:rsidR="00582B7F" w:rsidRPr="00582B7F" w:rsidRDefault="00582B7F">
            <w:pPr>
              <w:rPr>
                <w:color w:val="000000"/>
                <w:sz w:val="20"/>
                <w:szCs w:val="20"/>
              </w:rPr>
            </w:pPr>
            <w:r w:rsidRPr="00582B7F">
              <w:rPr>
                <w:color w:val="000000"/>
                <w:sz w:val="20"/>
                <w:szCs w:val="20"/>
              </w:rPr>
              <w:t>Бюджетна програма „Земеделски земи”</w:t>
            </w:r>
          </w:p>
        </w:tc>
        <w:tc>
          <w:tcPr>
            <w:tcW w:w="1363"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53 009 100 </w:t>
            </w:r>
          </w:p>
        </w:tc>
        <w:tc>
          <w:tcPr>
            <w:tcW w:w="1379"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66 358 101 </w:t>
            </w:r>
          </w:p>
        </w:tc>
        <w:tc>
          <w:tcPr>
            <w:tcW w:w="1364"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66 354 495 </w:t>
            </w:r>
          </w:p>
        </w:tc>
      </w:tr>
      <w:tr w:rsidR="00582B7F" w:rsidRPr="00582B7F" w:rsidTr="00582B7F">
        <w:trPr>
          <w:trHeight w:val="255"/>
          <w:jc w:val="center"/>
        </w:trPr>
        <w:tc>
          <w:tcPr>
            <w:tcW w:w="1690" w:type="dxa"/>
            <w:tcBorders>
              <w:top w:val="nil"/>
              <w:left w:val="single" w:sz="4" w:space="0" w:color="auto"/>
              <w:bottom w:val="single" w:sz="4" w:space="0" w:color="auto"/>
              <w:right w:val="single" w:sz="4" w:space="0" w:color="auto"/>
            </w:tcBorders>
            <w:shd w:val="clear" w:color="auto" w:fill="auto"/>
            <w:vAlign w:val="center"/>
            <w:hideMark/>
          </w:tcPr>
          <w:p w:rsidR="00582B7F" w:rsidRPr="00582B7F" w:rsidRDefault="00582B7F">
            <w:pPr>
              <w:jc w:val="center"/>
              <w:rPr>
                <w:color w:val="000000"/>
                <w:sz w:val="20"/>
                <w:szCs w:val="20"/>
              </w:rPr>
            </w:pPr>
            <w:r w:rsidRPr="00582B7F">
              <w:rPr>
                <w:color w:val="000000"/>
                <w:sz w:val="20"/>
                <w:szCs w:val="20"/>
              </w:rPr>
              <w:t xml:space="preserve"> 2200.01.02</w:t>
            </w:r>
          </w:p>
        </w:tc>
        <w:tc>
          <w:tcPr>
            <w:tcW w:w="5444" w:type="dxa"/>
            <w:tcBorders>
              <w:top w:val="nil"/>
              <w:left w:val="nil"/>
              <w:bottom w:val="single" w:sz="4" w:space="0" w:color="auto"/>
              <w:right w:val="single" w:sz="4" w:space="0" w:color="auto"/>
            </w:tcBorders>
            <w:shd w:val="clear" w:color="auto" w:fill="auto"/>
            <w:vAlign w:val="center"/>
            <w:hideMark/>
          </w:tcPr>
          <w:p w:rsidR="00582B7F" w:rsidRPr="00582B7F" w:rsidRDefault="00582B7F">
            <w:pPr>
              <w:rPr>
                <w:color w:val="000000"/>
                <w:sz w:val="20"/>
                <w:szCs w:val="20"/>
              </w:rPr>
            </w:pPr>
            <w:r w:rsidRPr="00582B7F">
              <w:rPr>
                <w:color w:val="000000"/>
                <w:sz w:val="20"/>
                <w:szCs w:val="20"/>
              </w:rPr>
              <w:t>Бюджетна програма „Природни ресурси в селските райони”</w:t>
            </w:r>
          </w:p>
        </w:tc>
        <w:tc>
          <w:tcPr>
            <w:tcW w:w="1363"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99 000 </w:t>
            </w:r>
          </w:p>
        </w:tc>
        <w:tc>
          <w:tcPr>
            <w:tcW w:w="1379"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117 249 </w:t>
            </w:r>
          </w:p>
        </w:tc>
        <w:tc>
          <w:tcPr>
            <w:tcW w:w="1364"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117 249 </w:t>
            </w:r>
          </w:p>
        </w:tc>
      </w:tr>
      <w:tr w:rsidR="00582B7F" w:rsidRPr="00582B7F" w:rsidTr="00582B7F">
        <w:trPr>
          <w:trHeight w:val="255"/>
          <w:jc w:val="center"/>
        </w:trPr>
        <w:tc>
          <w:tcPr>
            <w:tcW w:w="1690" w:type="dxa"/>
            <w:tcBorders>
              <w:top w:val="nil"/>
              <w:left w:val="single" w:sz="4" w:space="0" w:color="auto"/>
              <w:bottom w:val="single" w:sz="4" w:space="0" w:color="auto"/>
              <w:right w:val="single" w:sz="4" w:space="0" w:color="auto"/>
            </w:tcBorders>
            <w:shd w:val="clear" w:color="auto" w:fill="auto"/>
            <w:vAlign w:val="center"/>
            <w:hideMark/>
          </w:tcPr>
          <w:p w:rsidR="00582B7F" w:rsidRPr="00582B7F" w:rsidRDefault="00582B7F">
            <w:pPr>
              <w:jc w:val="center"/>
              <w:rPr>
                <w:color w:val="000000"/>
                <w:sz w:val="20"/>
                <w:szCs w:val="20"/>
              </w:rPr>
            </w:pPr>
            <w:r w:rsidRPr="00582B7F">
              <w:rPr>
                <w:color w:val="000000"/>
                <w:sz w:val="20"/>
                <w:szCs w:val="20"/>
              </w:rPr>
              <w:t xml:space="preserve"> 2200.01.03</w:t>
            </w:r>
          </w:p>
        </w:tc>
        <w:tc>
          <w:tcPr>
            <w:tcW w:w="5444" w:type="dxa"/>
            <w:tcBorders>
              <w:top w:val="nil"/>
              <w:left w:val="nil"/>
              <w:bottom w:val="single" w:sz="4" w:space="0" w:color="auto"/>
              <w:right w:val="single" w:sz="4" w:space="0" w:color="auto"/>
            </w:tcBorders>
            <w:shd w:val="clear" w:color="auto" w:fill="auto"/>
            <w:vAlign w:val="center"/>
            <w:hideMark/>
          </w:tcPr>
          <w:p w:rsidR="00582B7F" w:rsidRPr="00582B7F" w:rsidRDefault="00582B7F">
            <w:pPr>
              <w:rPr>
                <w:color w:val="000000"/>
                <w:sz w:val="20"/>
                <w:szCs w:val="20"/>
              </w:rPr>
            </w:pPr>
            <w:r w:rsidRPr="00582B7F">
              <w:rPr>
                <w:color w:val="000000"/>
                <w:sz w:val="20"/>
                <w:szCs w:val="20"/>
              </w:rPr>
              <w:t>Бюджетна програма „Растениевъдство”</w:t>
            </w:r>
          </w:p>
        </w:tc>
        <w:tc>
          <w:tcPr>
            <w:tcW w:w="1363"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34 039 900 </w:t>
            </w:r>
          </w:p>
        </w:tc>
        <w:tc>
          <w:tcPr>
            <w:tcW w:w="1379"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55 724 340 </w:t>
            </w:r>
          </w:p>
        </w:tc>
        <w:tc>
          <w:tcPr>
            <w:tcW w:w="1364"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55 723 761 </w:t>
            </w:r>
          </w:p>
        </w:tc>
      </w:tr>
      <w:tr w:rsidR="00582B7F" w:rsidRPr="00582B7F" w:rsidTr="00582B7F">
        <w:trPr>
          <w:trHeight w:val="255"/>
          <w:jc w:val="center"/>
        </w:trPr>
        <w:tc>
          <w:tcPr>
            <w:tcW w:w="1690" w:type="dxa"/>
            <w:tcBorders>
              <w:top w:val="nil"/>
              <w:left w:val="single" w:sz="4" w:space="0" w:color="auto"/>
              <w:bottom w:val="single" w:sz="4" w:space="0" w:color="auto"/>
              <w:right w:val="single" w:sz="4" w:space="0" w:color="auto"/>
            </w:tcBorders>
            <w:shd w:val="clear" w:color="auto" w:fill="auto"/>
            <w:vAlign w:val="center"/>
            <w:hideMark/>
          </w:tcPr>
          <w:p w:rsidR="00582B7F" w:rsidRPr="00582B7F" w:rsidRDefault="00582B7F">
            <w:pPr>
              <w:jc w:val="center"/>
              <w:rPr>
                <w:color w:val="000000"/>
                <w:sz w:val="20"/>
                <w:szCs w:val="20"/>
              </w:rPr>
            </w:pPr>
            <w:r w:rsidRPr="00582B7F">
              <w:rPr>
                <w:color w:val="000000"/>
                <w:sz w:val="20"/>
                <w:szCs w:val="20"/>
              </w:rPr>
              <w:t xml:space="preserve"> 2200.01.04</w:t>
            </w:r>
          </w:p>
        </w:tc>
        <w:tc>
          <w:tcPr>
            <w:tcW w:w="5444" w:type="dxa"/>
            <w:tcBorders>
              <w:top w:val="nil"/>
              <w:left w:val="nil"/>
              <w:bottom w:val="single" w:sz="4" w:space="0" w:color="auto"/>
              <w:right w:val="single" w:sz="4" w:space="0" w:color="auto"/>
            </w:tcBorders>
            <w:shd w:val="clear" w:color="auto" w:fill="auto"/>
            <w:vAlign w:val="center"/>
            <w:hideMark/>
          </w:tcPr>
          <w:p w:rsidR="00582B7F" w:rsidRPr="00582B7F" w:rsidRDefault="00582B7F">
            <w:pPr>
              <w:rPr>
                <w:color w:val="000000"/>
                <w:sz w:val="20"/>
                <w:szCs w:val="20"/>
              </w:rPr>
            </w:pPr>
            <w:r w:rsidRPr="00582B7F">
              <w:rPr>
                <w:color w:val="000000"/>
                <w:sz w:val="20"/>
                <w:szCs w:val="20"/>
              </w:rPr>
              <w:t>Бюджетна програма „Хидромелиорации”</w:t>
            </w:r>
          </w:p>
        </w:tc>
        <w:tc>
          <w:tcPr>
            <w:tcW w:w="1363"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31 279 000 </w:t>
            </w:r>
          </w:p>
        </w:tc>
        <w:tc>
          <w:tcPr>
            <w:tcW w:w="1379"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34 252 695 </w:t>
            </w:r>
          </w:p>
        </w:tc>
        <w:tc>
          <w:tcPr>
            <w:tcW w:w="1364"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34 222 208 </w:t>
            </w:r>
          </w:p>
        </w:tc>
      </w:tr>
      <w:tr w:rsidR="00582B7F" w:rsidRPr="00582B7F" w:rsidTr="00582B7F">
        <w:trPr>
          <w:trHeight w:val="255"/>
          <w:jc w:val="center"/>
        </w:trPr>
        <w:tc>
          <w:tcPr>
            <w:tcW w:w="1690" w:type="dxa"/>
            <w:tcBorders>
              <w:top w:val="nil"/>
              <w:left w:val="single" w:sz="4" w:space="0" w:color="auto"/>
              <w:bottom w:val="single" w:sz="4" w:space="0" w:color="auto"/>
              <w:right w:val="single" w:sz="4" w:space="0" w:color="auto"/>
            </w:tcBorders>
            <w:shd w:val="clear" w:color="auto" w:fill="auto"/>
            <w:vAlign w:val="center"/>
            <w:hideMark/>
          </w:tcPr>
          <w:p w:rsidR="00582B7F" w:rsidRPr="00582B7F" w:rsidRDefault="00582B7F">
            <w:pPr>
              <w:jc w:val="center"/>
              <w:rPr>
                <w:color w:val="000000"/>
                <w:sz w:val="20"/>
                <w:szCs w:val="20"/>
              </w:rPr>
            </w:pPr>
            <w:r w:rsidRPr="00582B7F">
              <w:rPr>
                <w:color w:val="000000"/>
                <w:sz w:val="20"/>
                <w:szCs w:val="20"/>
              </w:rPr>
              <w:t xml:space="preserve"> 2200.01.05</w:t>
            </w:r>
          </w:p>
        </w:tc>
        <w:tc>
          <w:tcPr>
            <w:tcW w:w="5444" w:type="dxa"/>
            <w:tcBorders>
              <w:top w:val="nil"/>
              <w:left w:val="nil"/>
              <w:bottom w:val="single" w:sz="4" w:space="0" w:color="auto"/>
              <w:right w:val="single" w:sz="4" w:space="0" w:color="auto"/>
            </w:tcBorders>
            <w:shd w:val="clear" w:color="auto" w:fill="auto"/>
            <w:vAlign w:val="center"/>
            <w:hideMark/>
          </w:tcPr>
          <w:p w:rsidR="00582B7F" w:rsidRPr="00582B7F" w:rsidRDefault="00582B7F">
            <w:pPr>
              <w:rPr>
                <w:color w:val="000000"/>
                <w:sz w:val="20"/>
                <w:szCs w:val="20"/>
              </w:rPr>
            </w:pPr>
            <w:r w:rsidRPr="00582B7F">
              <w:rPr>
                <w:color w:val="000000"/>
                <w:sz w:val="20"/>
                <w:szCs w:val="20"/>
              </w:rPr>
              <w:t>Бюджетна програма „Животновъдство”</w:t>
            </w:r>
          </w:p>
        </w:tc>
        <w:tc>
          <w:tcPr>
            <w:tcW w:w="1363"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4 263 200 </w:t>
            </w:r>
          </w:p>
        </w:tc>
        <w:tc>
          <w:tcPr>
            <w:tcW w:w="1379"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7 416 426 </w:t>
            </w:r>
          </w:p>
        </w:tc>
        <w:tc>
          <w:tcPr>
            <w:tcW w:w="1364"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7 416 426 </w:t>
            </w:r>
          </w:p>
        </w:tc>
      </w:tr>
      <w:tr w:rsidR="00582B7F" w:rsidRPr="00582B7F" w:rsidTr="00582B7F">
        <w:trPr>
          <w:trHeight w:val="510"/>
          <w:jc w:val="center"/>
        </w:trPr>
        <w:tc>
          <w:tcPr>
            <w:tcW w:w="1690" w:type="dxa"/>
            <w:tcBorders>
              <w:top w:val="nil"/>
              <w:left w:val="single" w:sz="4" w:space="0" w:color="auto"/>
              <w:bottom w:val="single" w:sz="4" w:space="0" w:color="auto"/>
              <w:right w:val="single" w:sz="4" w:space="0" w:color="auto"/>
            </w:tcBorders>
            <w:shd w:val="clear" w:color="auto" w:fill="auto"/>
            <w:vAlign w:val="center"/>
            <w:hideMark/>
          </w:tcPr>
          <w:p w:rsidR="00582B7F" w:rsidRPr="00582B7F" w:rsidRDefault="00582B7F">
            <w:pPr>
              <w:jc w:val="center"/>
              <w:rPr>
                <w:color w:val="000000"/>
                <w:sz w:val="20"/>
                <w:szCs w:val="20"/>
              </w:rPr>
            </w:pPr>
            <w:r w:rsidRPr="00582B7F">
              <w:rPr>
                <w:color w:val="000000"/>
                <w:sz w:val="20"/>
                <w:szCs w:val="20"/>
              </w:rPr>
              <w:t xml:space="preserve"> 2200.01.06</w:t>
            </w:r>
          </w:p>
        </w:tc>
        <w:tc>
          <w:tcPr>
            <w:tcW w:w="5444" w:type="dxa"/>
            <w:tcBorders>
              <w:top w:val="nil"/>
              <w:left w:val="nil"/>
              <w:bottom w:val="single" w:sz="4" w:space="0" w:color="auto"/>
              <w:right w:val="single" w:sz="4" w:space="0" w:color="auto"/>
            </w:tcBorders>
            <w:shd w:val="clear" w:color="auto" w:fill="auto"/>
            <w:vAlign w:val="center"/>
            <w:hideMark/>
          </w:tcPr>
          <w:p w:rsidR="00582B7F" w:rsidRPr="00582B7F" w:rsidRDefault="00582B7F">
            <w:pPr>
              <w:rPr>
                <w:color w:val="000000"/>
                <w:sz w:val="20"/>
                <w:szCs w:val="20"/>
              </w:rPr>
            </w:pPr>
            <w:r w:rsidRPr="00582B7F">
              <w:rPr>
                <w:color w:val="000000"/>
                <w:sz w:val="20"/>
                <w:szCs w:val="20"/>
              </w:rPr>
              <w:t>Бюджетна програма „Организация на пазарите и държавни помощи”</w:t>
            </w:r>
          </w:p>
        </w:tc>
        <w:tc>
          <w:tcPr>
            <w:tcW w:w="1363"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2 104 600 </w:t>
            </w:r>
          </w:p>
        </w:tc>
        <w:tc>
          <w:tcPr>
            <w:tcW w:w="1379"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2 373 115 </w:t>
            </w:r>
          </w:p>
        </w:tc>
        <w:tc>
          <w:tcPr>
            <w:tcW w:w="1364"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2 373 115 </w:t>
            </w:r>
          </w:p>
        </w:tc>
      </w:tr>
      <w:tr w:rsidR="00582B7F" w:rsidRPr="00582B7F" w:rsidTr="00582B7F">
        <w:trPr>
          <w:trHeight w:val="255"/>
          <w:jc w:val="center"/>
        </w:trPr>
        <w:tc>
          <w:tcPr>
            <w:tcW w:w="1690" w:type="dxa"/>
            <w:tcBorders>
              <w:top w:val="nil"/>
              <w:left w:val="single" w:sz="4" w:space="0" w:color="auto"/>
              <w:bottom w:val="single" w:sz="4" w:space="0" w:color="auto"/>
              <w:right w:val="single" w:sz="4" w:space="0" w:color="auto"/>
            </w:tcBorders>
            <w:shd w:val="clear" w:color="auto" w:fill="auto"/>
            <w:vAlign w:val="center"/>
            <w:hideMark/>
          </w:tcPr>
          <w:p w:rsidR="00582B7F" w:rsidRPr="00582B7F" w:rsidRDefault="00582B7F">
            <w:pPr>
              <w:jc w:val="center"/>
              <w:rPr>
                <w:color w:val="000000"/>
                <w:sz w:val="20"/>
                <w:szCs w:val="20"/>
              </w:rPr>
            </w:pPr>
            <w:r w:rsidRPr="00582B7F">
              <w:rPr>
                <w:color w:val="000000"/>
                <w:sz w:val="20"/>
                <w:szCs w:val="20"/>
              </w:rPr>
              <w:t xml:space="preserve"> 2200.01.07</w:t>
            </w:r>
          </w:p>
        </w:tc>
        <w:tc>
          <w:tcPr>
            <w:tcW w:w="5444" w:type="dxa"/>
            <w:tcBorders>
              <w:top w:val="nil"/>
              <w:left w:val="nil"/>
              <w:bottom w:val="single" w:sz="4" w:space="0" w:color="auto"/>
              <w:right w:val="single" w:sz="4" w:space="0" w:color="auto"/>
            </w:tcBorders>
            <w:shd w:val="clear" w:color="auto" w:fill="auto"/>
            <w:vAlign w:val="center"/>
            <w:hideMark/>
          </w:tcPr>
          <w:p w:rsidR="00582B7F" w:rsidRPr="00582B7F" w:rsidRDefault="00582B7F">
            <w:pPr>
              <w:rPr>
                <w:color w:val="000000"/>
                <w:sz w:val="20"/>
                <w:szCs w:val="20"/>
              </w:rPr>
            </w:pPr>
            <w:r w:rsidRPr="00582B7F">
              <w:rPr>
                <w:color w:val="000000"/>
                <w:sz w:val="20"/>
                <w:szCs w:val="20"/>
              </w:rPr>
              <w:t>Бюджетна програма „Агростатистика, анализи и прогнози”</w:t>
            </w:r>
          </w:p>
        </w:tc>
        <w:tc>
          <w:tcPr>
            <w:tcW w:w="1363"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1 150 000 </w:t>
            </w:r>
          </w:p>
        </w:tc>
        <w:tc>
          <w:tcPr>
            <w:tcW w:w="1379"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958 931 </w:t>
            </w:r>
          </w:p>
        </w:tc>
        <w:tc>
          <w:tcPr>
            <w:tcW w:w="1364"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958 931 </w:t>
            </w:r>
          </w:p>
        </w:tc>
      </w:tr>
      <w:tr w:rsidR="00582B7F" w:rsidRPr="00582B7F" w:rsidTr="00582B7F">
        <w:trPr>
          <w:trHeight w:val="255"/>
          <w:jc w:val="center"/>
        </w:trPr>
        <w:tc>
          <w:tcPr>
            <w:tcW w:w="1690" w:type="dxa"/>
            <w:tcBorders>
              <w:top w:val="nil"/>
              <w:left w:val="single" w:sz="4" w:space="0" w:color="auto"/>
              <w:bottom w:val="single" w:sz="4" w:space="0" w:color="auto"/>
              <w:right w:val="single" w:sz="4" w:space="0" w:color="auto"/>
            </w:tcBorders>
            <w:shd w:val="clear" w:color="auto" w:fill="auto"/>
            <w:vAlign w:val="center"/>
            <w:hideMark/>
          </w:tcPr>
          <w:p w:rsidR="00582B7F" w:rsidRPr="00582B7F" w:rsidRDefault="00582B7F">
            <w:pPr>
              <w:jc w:val="center"/>
              <w:rPr>
                <w:color w:val="000000"/>
                <w:sz w:val="20"/>
                <w:szCs w:val="20"/>
              </w:rPr>
            </w:pPr>
            <w:r w:rsidRPr="00582B7F">
              <w:rPr>
                <w:color w:val="000000"/>
                <w:sz w:val="20"/>
                <w:szCs w:val="20"/>
              </w:rPr>
              <w:t xml:space="preserve"> 2200.01.08</w:t>
            </w:r>
          </w:p>
        </w:tc>
        <w:tc>
          <w:tcPr>
            <w:tcW w:w="5444" w:type="dxa"/>
            <w:tcBorders>
              <w:top w:val="nil"/>
              <w:left w:val="nil"/>
              <w:bottom w:val="single" w:sz="4" w:space="0" w:color="auto"/>
              <w:right w:val="single" w:sz="4" w:space="0" w:color="auto"/>
            </w:tcBorders>
            <w:shd w:val="clear" w:color="auto" w:fill="auto"/>
            <w:vAlign w:val="center"/>
            <w:hideMark/>
          </w:tcPr>
          <w:p w:rsidR="00582B7F" w:rsidRPr="00582B7F" w:rsidRDefault="00582B7F">
            <w:pPr>
              <w:rPr>
                <w:color w:val="000000"/>
                <w:sz w:val="20"/>
                <w:szCs w:val="20"/>
              </w:rPr>
            </w:pPr>
            <w:r w:rsidRPr="00582B7F">
              <w:rPr>
                <w:color w:val="000000"/>
                <w:sz w:val="20"/>
                <w:szCs w:val="20"/>
              </w:rPr>
              <w:t>Бюджетна програма „Научни изследвания”</w:t>
            </w:r>
          </w:p>
        </w:tc>
        <w:tc>
          <w:tcPr>
            <w:tcW w:w="1363"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0 </w:t>
            </w:r>
          </w:p>
        </w:tc>
        <w:tc>
          <w:tcPr>
            <w:tcW w:w="1379"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0 </w:t>
            </w:r>
          </w:p>
        </w:tc>
        <w:tc>
          <w:tcPr>
            <w:tcW w:w="1364"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0 </w:t>
            </w:r>
          </w:p>
        </w:tc>
      </w:tr>
      <w:tr w:rsidR="00582B7F" w:rsidRPr="00582B7F" w:rsidTr="00582B7F">
        <w:trPr>
          <w:trHeight w:val="255"/>
          <w:jc w:val="center"/>
        </w:trPr>
        <w:tc>
          <w:tcPr>
            <w:tcW w:w="1690" w:type="dxa"/>
            <w:tcBorders>
              <w:top w:val="nil"/>
              <w:left w:val="single" w:sz="4" w:space="0" w:color="auto"/>
              <w:bottom w:val="single" w:sz="4" w:space="0" w:color="auto"/>
              <w:right w:val="single" w:sz="4" w:space="0" w:color="auto"/>
            </w:tcBorders>
            <w:shd w:val="clear" w:color="auto" w:fill="auto"/>
            <w:vAlign w:val="center"/>
            <w:hideMark/>
          </w:tcPr>
          <w:p w:rsidR="00582B7F" w:rsidRPr="00582B7F" w:rsidRDefault="00582B7F">
            <w:pPr>
              <w:jc w:val="center"/>
              <w:rPr>
                <w:color w:val="000000"/>
                <w:sz w:val="20"/>
                <w:szCs w:val="20"/>
              </w:rPr>
            </w:pPr>
            <w:r w:rsidRPr="00582B7F">
              <w:rPr>
                <w:color w:val="000000"/>
                <w:sz w:val="20"/>
                <w:szCs w:val="20"/>
              </w:rPr>
              <w:t xml:space="preserve"> 2200.01.09</w:t>
            </w:r>
          </w:p>
        </w:tc>
        <w:tc>
          <w:tcPr>
            <w:tcW w:w="5444" w:type="dxa"/>
            <w:tcBorders>
              <w:top w:val="nil"/>
              <w:left w:val="nil"/>
              <w:bottom w:val="single" w:sz="4" w:space="0" w:color="auto"/>
              <w:right w:val="single" w:sz="4" w:space="0" w:color="auto"/>
            </w:tcBorders>
            <w:shd w:val="clear" w:color="auto" w:fill="auto"/>
            <w:vAlign w:val="center"/>
            <w:hideMark/>
          </w:tcPr>
          <w:p w:rsidR="00582B7F" w:rsidRPr="00582B7F" w:rsidRDefault="00582B7F">
            <w:pPr>
              <w:rPr>
                <w:color w:val="000000"/>
                <w:sz w:val="20"/>
                <w:szCs w:val="20"/>
              </w:rPr>
            </w:pPr>
            <w:r w:rsidRPr="00582B7F">
              <w:rPr>
                <w:color w:val="000000"/>
                <w:sz w:val="20"/>
                <w:szCs w:val="20"/>
              </w:rPr>
              <w:t>Бюджетна програма „Съвети и консултации”</w:t>
            </w:r>
          </w:p>
        </w:tc>
        <w:tc>
          <w:tcPr>
            <w:tcW w:w="1363"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1 445 000 </w:t>
            </w:r>
          </w:p>
        </w:tc>
        <w:tc>
          <w:tcPr>
            <w:tcW w:w="1379"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1 837 766 </w:t>
            </w:r>
          </w:p>
        </w:tc>
        <w:tc>
          <w:tcPr>
            <w:tcW w:w="1364"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1 837 766 </w:t>
            </w:r>
          </w:p>
        </w:tc>
      </w:tr>
      <w:tr w:rsidR="00582B7F" w:rsidRPr="00582B7F" w:rsidTr="00582B7F">
        <w:trPr>
          <w:trHeight w:val="255"/>
          <w:jc w:val="center"/>
        </w:trPr>
        <w:tc>
          <w:tcPr>
            <w:tcW w:w="1690" w:type="dxa"/>
            <w:tcBorders>
              <w:top w:val="nil"/>
              <w:left w:val="single" w:sz="4" w:space="0" w:color="auto"/>
              <w:bottom w:val="single" w:sz="4" w:space="0" w:color="auto"/>
              <w:right w:val="single" w:sz="4" w:space="0" w:color="auto"/>
            </w:tcBorders>
            <w:shd w:val="clear" w:color="auto" w:fill="auto"/>
            <w:vAlign w:val="center"/>
            <w:hideMark/>
          </w:tcPr>
          <w:p w:rsidR="00582B7F" w:rsidRPr="00582B7F" w:rsidRDefault="00582B7F">
            <w:pPr>
              <w:jc w:val="center"/>
              <w:rPr>
                <w:color w:val="000000"/>
                <w:sz w:val="20"/>
                <w:szCs w:val="20"/>
              </w:rPr>
            </w:pPr>
            <w:r w:rsidRPr="00582B7F">
              <w:rPr>
                <w:color w:val="000000"/>
                <w:sz w:val="20"/>
                <w:szCs w:val="20"/>
              </w:rPr>
              <w:t xml:space="preserve"> 2200.01.10</w:t>
            </w:r>
          </w:p>
        </w:tc>
        <w:tc>
          <w:tcPr>
            <w:tcW w:w="5444" w:type="dxa"/>
            <w:tcBorders>
              <w:top w:val="nil"/>
              <w:left w:val="nil"/>
              <w:bottom w:val="single" w:sz="4" w:space="0" w:color="auto"/>
              <w:right w:val="single" w:sz="4" w:space="0" w:color="auto"/>
            </w:tcBorders>
            <w:shd w:val="clear" w:color="auto" w:fill="auto"/>
            <w:vAlign w:val="center"/>
            <w:hideMark/>
          </w:tcPr>
          <w:p w:rsidR="00582B7F" w:rsidRPr="00582B7F" w:rsidRDefault="00582B7F">
            <w:pPr>
              <w:rPr>
                <w:color w:val="000000"/>
                <w:sz w:val="20"/>
                <w:szCs w:val="20"/>
              </w:rPr>
            </w:pPr>
            <w:r w:rsidRPr="00582B7F">
              <w:rPr>
                <w:color w:val="000000"/>
                <w:sz w:val="20"/>
                <w:szCs w:val="20"/>
              </w:rPr>
              <w:t>Бюджетна програма „Земеделска техника”</w:t>
            </w:r>
          </w:p>
        </w:tc>
        <w:tc>
          <w:tcPr>
            <w:tcW w:w="1363"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1 139 000 </w:t>
            </w:r>
          </w:p>
        </w:tc>
        <w:tc>
          <w:tcPr>
            <w:tcW w:w="1379"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828 916 </w:t>
            </w:r>
          </w:p>
        </w:tc>
        <w:tc>
          <w:tcPr>
            <w:tcW w:w="1364"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828 916 </w:t>
            </w:r>
          </w:p>
        </w:tc>
      </w:tr>
      <w:tr w:rsidR="00582B7F" w:rsidRPr="00582B7F" w:rsidTr="00582B7F">
        <w:trPr>
          <w:trHeight w:val="255"/>
          <w:jc w:val="center"/>
        </w:trPr>
        <w:tc>
          <w:tcPr>
            <w:tcW w:w="1690" w:type="dxa"/>
            <w:tcBorders>
              <w:top w:val="nil"/>
              <w:left w:val="single" w:sz="4" w:space="0" w:color="auto"/>
              <w:bottom w:val="single" w:sz="4" w:space="0" w:color="auto"/>
              <w:right w:val="single" w:sz="4" w:space="0" w:color="auto"/>
            </w:tcBorders>
            <w:shd w:val="clear" w:color="auto" w:fill="auto"/>
            <w:vAlign w:val="center"/>
            <w:hideMark/>
          </w:tcPr>
          <w:p w:rsidR="00582B7F" w:rsidRPr="00582B7F" w:rsidRDefault="00582B7F">
            <w:pPr>
              <w:jc w:val="center"/>
              <w:rPr>
                <w:color w:val="000000"/>
                <w:sz w:val="20"/>
                <w:szCs w:val="20"/>
              </w:rPr>
            </w:pPr>
            <w:r w:rsidRPr="00582B7F">
              <w:rPr>
                <w:color w:val="000000"/>
                <w:sz w:val="20"/>
                <w:szCs w:val="20"/>
              </w:rPr>
              <w:t xml:space="preserve"> 2200.01.11</w:t>
            </w:r>
          </w:p>
        </w:tc>
        <w:tc>
          <w:tcPr>
            <w:tcW w:w="5444" w:type="dxa"/>
            <w:tcBorders>
              <w:top w:val="nil"/>
              <w:left w:val="nil"/>
              <w:bottom w:val="single" w:sz="4" w:space="0" w:color="auto"/>
              <w:right w:val="single" w:sz="4" w:space="0" w:color="auto"/>
            </w:tcBorders>
            <w:shd w:val="clear" w:color="auto" w:fill="auto"/>
            <w:vAlign w:val="center"/>
            <w:hideMark/>
          </w:tcPr>
          <w:p w:rsidR="00582B7F" w:rsidRPr="00582B7F" w:rsidRDefault="00582B7F">
            <w:pPr>
              <w:rPr>
                <w:color w:val="000000"/>
                <w:sz w:val="20"/>
                <w:szCs w:val="20"/>
              </w:rPr>
            </w:pPr>
            <w:r w:rsidRPr="00582B7F">
              <w:rPr>
                <w:color w:val="000000"/>
                <w:sz w:val="20"/>
                <w:szCs w:val="20"/>
              </w:rPr>
              <w:t>Бюджетна програма „Безопасност по хранителната верига”</w:t>
            </w:r>
          </w:p>
        </w:tc>
        <w:tc>
          <w:tcPr>
            <w:tcW w:w="1363"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104 963 800 </w:t>
            </w:r>
          </w:p>
        </w:tc>
        <w:tc>
          <w:tcPr>
            <w:tcW w:w="1379"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188 364 617 </w:t>
            </w:r>
          </w:p>
        </w:tc>
        <w:tc>
          <w:tcPr>
            <w:tcW w:w="1364"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188 139 357 </w:t>
            </w:r>
          </w:p>
        </w:tc>
      </w:tr>
      <w:tr w:rsidR="00582B7F" w:rsidRPr="00582B7F" w:rsidTr="00582B7F">
        <w:trPr>
          <w:trHeight w:val="510"/>
          <w:jc w:val="center"/>
        </w:trPr>
        <w:tc>
          <w:tcPr>
            <w:tcW w:w="1690" w:type="dxa"/>
            <w:tcBorders>
              <w:top w:val="nil"/>
              <w:left w:val="single" w:sz="4" w:space="0" w:color="auto"/>
              <w:bottom w:val="single" w:sz="4" w:space="0" w:color="auto"/>
              <w:right w:val="single" w:sz="4" w:space="0" w:color="auto"/>
            </w:tcBorders>
            <w:shd w:val="clear" w:color="auto" w:fill="auto"/>
            <w:vAlign w:val="center"/>
            <w:hideMark/>
          </w:tcPr>
          <w:p w:rsidR="00582B7F" w:rsidRPr="00582B7F" w:rsidRDefault="00582B7F">
            <w:pPr>
              <w:jc w:val="center"/>
              <w:rPr>
                <w:color w:val="000000"/>
                <w:sz w:val="20"/>
                <w:szCs w:val="20"/>
              </w:rPr>
            </w:pPr>
            <w:r w:rsidRPr="00582B7F">
              <w:rPr>
                <w:color w:val="000000"/>
                <w:sz w:val="20"/>
                <w:szCs w:val="20"/>
              </w:rPr>
              <w:t xml:space="preserve"> 2200.01.12</w:t>
            </w:r>
          </w:p>
        </w:tc>
        <w:tc>
          <w:tcPr>
            <w:tcW w:w="5444" w:type="dxa"/>
            <w:tcBorders>
              <w:top w:val="nil"/>
              <w:left w:val="nil"/>
              <w:bottom w:val="single" w:sz="4" w:space="0" w:color="auto"/>
              <w:right w:val="single" w:sz="4" w:space="0" w:color="auto"/>
            </w:tcBorders>
            <w:shd w:val="clear" w:color="auto" w:fill="auto"/>
            <w:vAlign w:val="center"/>
            <w:hideMark/>
          </w:tcPr>
          <w:p w:rsidR="00582B7F" w:rsidRPr="00582B7F" w:rsidRDefault="00582B7F">
            <w:pPr>
              <w:rPr>
                <w:color w:val="000000"/>
                <w:sz w:val="20"/>
                <w:szCs w:val="20"/>
              </w:rPr>
            </w:pPr>
            <w:r w:rsidRPr="00582B7F">
              <w:rPr>
                <w:color w:val="000000"/>
                <w:sz w:val="20"/>
                <w:szCs w:val="20"/>
              </w:rPr>
              <w:t>Бюджетна програма „Подобряване на живота в селските райони”</w:t>
            </w:r>
          </w:p>
        </w:tc>
        <w:tc>
          <w:tcPr>
            <w:tcW w:w="1363"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898 000 </w:t>
            </w:r>
          </w:p>
        </w:tc>
        <w:tc>
          <w:tcPr>
            <w:tcW w:w="1379"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384 193 </w:t>
            </w:r>
          </w:p>
        </w:tc>
        <w:tc>
          <w:tcPr>
            <w:tcW w:w="1364"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384 193 </w:t>
            </w:r>
          </w:p>
        </w:tc>
      </w:tr>
      <w:tr w:rsidR="00582B7F" w:rsidRPr="00582B7F" w:rsidTr="00582B7F">
        <w:trPr>
          <w:trHeight w:val="255"/>
          <w:jc w:val="center"/>
        </w:trPr>
        <w:tc>
          <w:tcPr>
            <w:tcW w:w="1690" w:type="dxa"/>
            <w:tcBorders>
              <w:top w:val="nil"/>
              <w:left w:val="single" w:sz="4" w:space="0" w:color="auto"/>
              <w:bottom w:val="single" w:sz="4" w:space="0" w:color="auto"/>
              <w:right w:val="single" w:sz="4" w:space="0" w:color="auto"/>
            </w:tcBorders>
            <w:shd w:val="clear" w:color="000000" w:fill="F2F2F2"/>
            <w:vAlign w:val="center"/>
            <w:hideMark/>
          </w:tcPr>
          <w:p w:rsidR="00582B7F" w:rsidRPr="00582B7F" w:rsidRDefault="00582B7F">
            <w:pPr>
              <w:jc w:val="center"/>
              <w:rPr>
                <w:b/>
                <w:bCs/>
                <w:color w:val="000000"/>
                <w:sz w:val="20"/>
                <w:szCs w:val="20"/>
              </w:rPr>
            </w:pPr>
            <w:r w:rsidRPr="00582B7F">
              <w:rPr>
                <w:b/>
                <w:bCs/>
                <w:color w:val="000000"/>
                <w:sz w:val="20"/>
                <w:szCs w:val="20"/>
              </w:rPr>
              <w:t xml:space="preserve"> 2200.02.00</w:t>
            </w:r>
          </w:p>
        </w:tc>
        <w:tc>
          <w:tcPr>
            <w:tcW w:w="5444" w:type="dxa"/>
            <w:tcBorders>
              <w:top w:val="nil"/>
              <w:left w:val="nil"/>
              <w:bottom w:val="single" w:sz="4" w:space="0" w:color="auto"/>
              <w:right w:val="single" w:sz="4" w:space="0" w:color="auto"/>
            </w:tcBorders>
            <w:shd w:val="clear" w:color="000000" w:fill="F2F2F2"/>
            <w:vAlign w:val="center"/>
            <w:hideMark/>
          </w:tcPr>
          <w:p w:rsidR="00582B7F" w:rsidRPr="00582B7F" w:rsidRDefault="00582B7F">
            <w:pPr>
              <w:rPr>
                <w:b/>
                <w:bCs/>
                <w:color w:val="000000"/>
                <w:sz w:val="20"/>
                <w:szCs w:val="20"/>
              </w:rPr>
            </w:pPr>
            <w:r w:rsidRPr="00582B7F">
              <w:rPr>
                <w:b/>
                <w:bCs/>
                <w:color w:val="000000"/>
                <w:sz w:val="20"/>
                <w:szCs w:val="20"/>
              </w:rPr>
              <w:t>Политика в областта на рибарството и аквакултурите</w:t>
            </w:r>
          </w:p>
        </w:tc>
        <w:tc>
          <w:tcPr>
            <w:tcW w:w="1363" w:type="dxa"/>
            <w:tcBorders>
              <w:top w:val="nil"/>
              <w:left w:val="nil"/>
              <w:bottom w:val="single" w:sz="4" w:space="0" w:color="auto"/>
              <w:right w:val="single" w:sz="4" w:space="0" w:color="auto"/>
            </w:tcBorders>
            <w:shd w:val="clear" w:color="000000" w:fill="F2F2F2"/>
            <w:vAlign w:val="center"/>
            <w:hideMark/>
          </w:tcPr>
          <w:p w:rsidR="00582B7F" w:rsidRPr="00582B7F" w:rsidRDefault="00582B7F">
            <w:pPr>
              <w:jc w:val="right"/>
              <w:rPr>
                <w:b/>
                <w:bCs/>
                <w:color w:val="000000"/>
                <w:sz w:val="20"/>
                <w:szCs w:val="20"/>
              </w:rPr>
            </w:pPr>
            <w:r w:rsidRPr="00582B7F">
              <w:rPr>
                <w:b/>
                <w:bCs/>
                <w:color w:val="000000"/>
                <w:sz w:val="20"/>
                <w:szCs w:val="20"/>
              </w:rPr>
              <w:t xml:space="preserve">7 169 000 </w:t>
            </w:r>
          </w:p>
        </w:tc>
        <w:tc>
          <w:tcPr>
            <w:tcW w:w="1379" w:type="dxa"/>
            <w:tcBorders>
              <w:top w:val="nil"/>
              <w:left w:val="nil"/>
              <w:bottom w:val="single" w:sz="4" w:space="0" w:color="auto"/>
              <w:right w:val="single" w:sz="4" w:space="0" w:color="auto"/>
            </w:tcBorders>
            <w:shd w:val="clear" w:color="000000" w:fill="F2F2F2"/>
            <w:vAlign w:val="center"/>
            <w:hideMark/>
          </w:tcPr>
          <w:p w:rsidR="00582B7F" w:rsidRPr="00582B7F" w:rsidRDefault="00582B7F">
            <w:pPr>
              <w:jc w:val="right"/>
              <w:rPr>
                <w:b/>
                <w:bCs/>
                <w:color w:val="000000"/>
                <w:sz w:val="20"/>
                <w:szCs w:val="20"/>
              </w:rPr>
            </w:pPr>
            <w:r w:rsidRPr="00582B7F">
              <w:rPr>
                <w:b/>
                <w:bCs/>
                <w:color w:val="000000"/>
                <w:sz w:val="20"/>
                <w:szCs w:val="20"/>
              </w:rPr>
              <w:t xml:space="preserve">10 032 244 </w:t>
            </w:r>
          </w:p>
        </w:tc>
        <w:tc>
          <w:tcPr>
            <w:tcW w:w="1364" w:type="dxa"/>
            <w:tcBorders>
              <w:top w:val="nil"/>
              <w:left w:val="nil"/>
              <w:bottom w:val="single" w:sz="4" w:space="0" w:color="auto"/>
              <w:right w:val="single" w:sz="4" w:space="0" w:color="auto"/>
            </w:tcBorders>
            <w:shd w:val="clear" w:color="000000" w:fill="F2F2F2"/>
            <w:vAlign w:val="center"/>
            <w:hideMark/>
          </w:tcPr>
          <w:p w:rsidR="00582B7F" w:rsidRPr="00582B7F" w:rsidRDefault="00582B7F">
            <w:pPr>
              <w:jc w:val="right"/>
              <w:rPr>
                <w:b/>
                <w:bCs/>
                <w:color w:val="000000"/>
                <w:sz w:val="20"/>
                <w:szCs w:val="20"/>
              </w:rPr>
            </w:pPr>
            <w:r w:rsidRPr="00582B7F">
              <w:rPr>
                <w:b/>
                <w:bCs/>
                <w:color w:val="000000"/>
                <w:sz w:val="20"/>
                <w:szCs w:val="20"/>
              </w:rPr>
              <w:t xml:space="preserve">9 994 508 </w:t>
            </w:r>
          </w:p>
        </w:tc>
      </w:tr>
      <w:tr w:rsidR="00582B7F" w:rsidRPr="00582B7F" w:rsidTr="00582B7F">
        <w:trPr>
          <w:trHeight w:val="255"/>
          <w:jc w:val="center"/>
        </w:trPr>
        <w:tc>
          <w:tcPr>
            <w:tcW w:w="1690" w:type="dxa"/>
            <w:tcBorders>
              <w:top w:val="nil"/>
              <w:left w:val="single" w:sz="4" w:space="0" w:color="auto"/>
              <w:bottom w:val="single" w:sz="4" w:space="0" w:color="auto"/>
              <w:right w:val="single" w:sz="4" w:space="0" w:color="auto"/>
            </w:tcBorders>
            <w:shd w:val="clear" w:color="auto" w:fill="auto"/>
            <w:vAlign w:val="center"/>
            <w:hideMark/>
          </w:tcPr>
          <w:p w:rsidR="00582B7F" w:rsidRPr="00582B7F" w:rsidRDefault="00582B7F">
            <w:pPr>
              <w:jc w:val="center"/>
              <w:rPr>
                <w:color w:val="000000"/>
                <w:sz w:val="20"/>
                <w:szCs w:val="20"/>
              </w:rPr>
            </w:pPr>
            <w:r w:rsidRPr="00582B7F">
              <w:rPr>
                <w:color w:val="000000"/>
                <w:sz w:val="20"/>
                <w:szCs w:val="20"/>
              </w:rPr>
              <w:t xml:space="preserve"> 2200.02.01</w:t>
            </w:r>
          </w:p>
        </w:tc>
        <w:tc>
          <w:tcPr>
            <w:tcW w:w="5444" w:type="dxa"/>
            <w:tcBorders>
              <w:top w:val="nil"/>
              <w:left w:val="nil"/>
              <w:bottom w:val="single" w:sz="4" w:space="0" w:color="auto"/>
              <w:right w:val="single" w:sz="4" w:space="0" w:color="auto"/>
            </w:tcBorders>
            <w:shd w:val="clear" w:color="auto" w:fill="auto"/>
            <w:vAlign w:val="center"/>
            <w:hideMark/>
          </w:tcPr>
          <w:p w:rsidR="00582B7F" w:rsidRPr="00582B7F" w:rsidRDefault="00582B7F">
            <w:pPr>
              <w:rPr>
                <w:color w:val="000000"/>
                <w:sz w:val="20"/>
                <w:szCs w:val="20"/>
              </w:rPr>
            </w:pPr>
            <w:r w:rsidRPr="00582B7F">
              <w:rPr>
                <w:color w:val="000000"/>
                <w:sz w:val="20"/>
                <w:szCs w:val="20"/>
              </w:rPr>
              <w:t>Бюджетна програма „Рибарство и аквакултури”</w:t>
            </w:r>
          </w:p>
        </w:tc>
        <w:tc>
          <w:tcPr>
            <w:tcW w:w="1363"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7 169 000 </w:t>
            </w:r>
          </w:p>
        </w:tc>
        <w:tc>
          <w:tcPr>
            <w:tcW w:w="1379"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10 032 244 </w:t>
            </w:r>
          </w:p>
        </w:tc>
        <w:tc>
          <w:tcPr>
            <w:tcW w:w="1364"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9 994 508 </w:t>
            </w:r>
          </w:p>
        </w:tc>
      </w:tr>
      <w:tr w:rsidR="00582B7F" w:rsidRPr="00582B7F" w:rsidTr="00582B7F">
        <w:trPr>
          <w:trHeight w:val="510"/>
          <w:jc w:val="center"/>
        </w:trPr>
        <w:tc>
          <w:tcPr>
            <w:tcW w:w="1690" w:type="dxa"/>
            <w:tcBorders>
              <w:top w:val="nil"/>
              <w:left w:val="single" w:sz="4" w:space="0" w:color="auto"/>
              <w:bottom w:val="single" w:sz="4" w:space="0" w:color="auto"/>
              <w:right w:val="single" w:sz="4" w:space="0" w:color="auto"/>
            </w:tcBorders>
            <w:shd w:val="clear" w:color="000000" w:fill="F2F2F2"/>
            <w:vAlign w:val="center"/>
            <w:hideMark/>
          </w:tcPr>
          <w:p w:rsidR="00582B7F" w:rsidRPr="00582B7F" w:rsidRDefault="00582B7F">
            <w:pPr>
              <w:jc w:val="center"/>
              <w:rPr>
                <w:b/>
                <w:bCs/>
                <w:color w:val="000000"/>
                <w:sz w:val="20"/>
                <w:szCs w:val="20"/>
              </w:rPr>
            </w:pPr>
            <w:r w:rsidRPr="00582B7F">
              <w:rPr>
                <w:b/>
                <w:bCs/>
                <w:color w:val="000000"/>
                <w:sz w:val="20"/>
                <w:szCs w:val="20"/>
              </w:rPr>
              <w:t xml:space="preserve"> 2200.03.00</w:t>
            </w:r>
          </w:p>
        </w:tc>
        <w:tc>
          <w:tcPr>
            <w:tcW w:w="5444" w:type="dxa"/>
            <w:tcBorders>
              <w:top w:val="nil"/>
              <w:left w:val="nil"/>
              <w:bottom w:val="single" w:sz="4" w:space="0" w:color="auto"/>
              <w:right w:val="single" w:sz="4" w:space="0" w:color="auto"/>
            </w:tcBorders>
            <w:shd w:val="clear" w:color="000000" w:fill="F2F2F2"/>
            <w:vAlign w:val="center"/>
            <w:hideMark/>
          </w:tcPr>
          <w:p w:rsidR="00582B7F" w:rsidRPr="00582B7F" w:rsidRDefault="00582B7F">
            <w:pPr>
              <w:rPr>
                <w:b/>
                <w:bCs/>
                <w:color w:val="000000"/>
                <w:sz w:val="20"/>
                <w:szCs w:val="20"/>
              </w:rPr>
            </w:pPr>
            <w:r w:rsidRPr="00582B7F">
              <w:rPr>
                <w:b/>
                <w:bCs/>
                <w:color w:val="000000"/>
                <w:sz w:val="20"/>
                <w:szCs w:val="20"/>
              </w:rPr>
              <w:t>Политика в областта на съхраняването и увеличаването на горите и дивеча</w:t>
            </w:r>
          </w:p>
        </w:tc>
        <w:tc>
          <w:tcPr>
            <w:tcW w:w="1363" w:type="dxa"/>
            <w:tcBorders>
              <w:top w:val="nil"/>
              <w:left w:val="nil"/>
              <w:bottom w:val="single" w:sz="4" w:space="0" w:color="auto"/>
              <w:right w:val="single" w:sz="4" w:space="0" w:color="auto"/>
            </w:tcBorders>
            <w:shd w:val="clear" w:color="000000" w:fill="F2F2F2"/>
            <w:vAlign w:val="center"/>
            <w:hideMark/>
          </w:tcPr>
          <w:p w:rsidR="00582B7F" w:rsidRPr="00582B7F" w:rsidRDefault="00582B7F">
            <w:pPr>
              <w:jc w:val="right"/>
              <w:rPr>
                <w:b/>
                <w:bCs/>
                <w:color w:val="000000"/>
                <w:sz w:val="20"/>
                <w:szCs w:val="20"/>
              </w:rPr>
            </w:pPr>
            <w:r w:rsidRPr="00582B7F">
              <w:rPr>
                <w:b/>
                <w:bCs/>
                <w:color w:val="000000"/>
                <w:sz w:val="20"/>
                <w:szCs w:val="20"/>
              </w:rPr>
              <w:t xml:space="preserve">40 262 200 </w:t>
            </w:r>
          </w:p>
        </w:tc>
        <w:tc>
          <w:tcPr>
            <w:tcW w:w="1379" w:type="dxa"/>
            <w:tcBorders>
              <w:top w:val="nil"/>
              <w:left w:val="nil"/>
              <w:bottom w:val="single" w:sz="4" w:space="0" w:color="auto"/>
              <w:right w:val="single" w:sz="4" w:space="0" w:color="auto"/>
            </w:tcBorders>
            <w:shd w:val="clear" w:color="000000" w:fill="F2F2F2"/>
            <w:vAlign w:val="center"/>
            <w:hideMark/>
          </w:tcPr>
          <w:p w:rsidR="00582B7F" w:rsidRPr="00582B7F" w:rsidRDefault="00582B7F">
            <w:pPr>
              <w:jc w:val="right"/>
              <w:rPr>
                <w:b/>
                <w:bCs/>
                <w:color w:val="000000"/>
                <w:sz w:val="20"/>
                <w:szCs w:val="20"/>
              </w:rPr>
            </w:pPr>
            <w:r w:rsidRPr="00582B7F">
              <w:rPr>
                <w:b/>
                <w:bCs/>
                <w:color w:val="000000"/>
                <w:sz w:val="20"/>
                <w:szCs w:val="20"/>
              </w:rPr>
              <w:t xml:space="preserve">48 220 803 </w:t>
            </w:r>
          </w:p>
        </w:tc>
        <w:tc>
          <w:tcPr>
            <w:tcW w:w="1364" w:type="dxa"/>
            <w:tcBorders>
              <w:top w:val="nil"/>
              <w:left w:val="nil"/>
              <w:bottom w:val="single" w:sz="4" w:space="0" w:color="auto"/>
              <w:right w:val="single" w:sz="4" w:space="0" w:color="auto"/>
            </w:tcBorders>
            <w:shd w:val="clear" w:color="000000" w:fill="F2F2F2"/>
            <w:vAlign w:val="center"/>
            <w:hideMark/>
          </w:tcPr>
          <w:p w:rsidR="00582B7F" w:rsidRPr="00582B7F" w:rsidRDefault="00582B7F">
            <w:pPr>
              <w:jc w:val="right"/>
              <w:rPr>
                <w:b/>
                <w:bCs/>
                <w:color w:val="000000"/>
                <w:sz w:val="20"/>
                <w:szCs w:val="20"/>
              </w:rPr>
            </w:pPr>
            <w:r w:rsidRPr="00582B7F">
              <w:rPr>
                <w:b/>
                <w:bCs/>
                <w:color w:val="000000"/>
                <w:sz w:val="20"/>
                <w:szCs w:val="20"/>
              </w:rPr>
              <w:t xml:space="preserve">48 220 638 </w:t>
            </w:r>
          </w:p>
        </w:tc>
      </w:tr>
      <w:tr w:rsidR="00582B7F" w:rsidRPr="00582B7F" w:rsidTr="00582B7F">
        <w:trPr>
          <w:trHeight w:val="510"/>
          <w:jc w:val="center"/>
        </w:trPr>
        <w:tc>
          <w:tcPr>
            <w:tcW w:w="1690" w:type="dxa"/>
            <w:tcBorders>
              <w:top w:val="nil"/>
              <w:left w:val="single" w:sz="4" w:space="0" w:color="auto"/>
              <w:bottom w:val="single" w:sz="4" w:space="0" w:color="auto"/>
              <w:right w:val="single" w:sz="4" w:space="0" w:color="auto"/>
            </w:tcBorders>
            <w:shd w:val="clear" w:color="auto" w:fill="auto"/>
            <w:vAlign w:val="center"/>
            <w:hideMark/>
          </w:tcPr>
          <w:p w:rsidR="00582B7F" w:rsidRPr="00582B7F" w:rsidRDefault="00582B7F">
            <w:pPr>
              <w:jc w:val="center"/>
              <w:rPr>
                <w:color w:val="000000"/>
                <w:sz w:val="20"/>
                <w:szCs w:val="20"/>
              </w:rPr>
            </w:pPr>
            <w:r w:rsidRPr="00582B7F">
              <w:rPr>
                <w:color w:val="000000"/>
                <w:sz w:val="20"/>
                <w:szCs w:val="20"/>
              </w:rPr>
              <w:t xml:space="preserve"> 2200.03.01</w:t>
            </w:r>
          </w:p>
        </w:tc>
        <w:tc>
          <w:tcPr>
            <w:tcW w:w="5444" w:type="dxa"/>
            <w:tcBorders>
              <w:top w:val="nil"/>
              <w:left w:val="nil"/>
              <w:bottom w:val="single" w:sz="4" w:space="0" w:color="auto"/>
              <w:right w:val="single" w:sz="4" w:space="0" w:color="auto"/>
            </w:tcBorders>
            <w:shd w:val="clear" w:color="auto" w:fill="auto"/>
            <w:vAlign w:val="center"/>
            <w:hideMark/>
          </w:tcPr>
          <w:p w:rsidR="00582B7F" w:rsidRPr="00582B7F" w:rsidRDefault="00582B7F">
            <w:pPr>
              <w:rPr>
                <w:color w:val="000000"/>
                <w:sz w:val="20"/>
                <w:szCs w:val="20"/>
              </w:rPr>
            </w:pPr>
            <w:r w:rsidRPr="00582B7F">
              <w:rPr>
                <w:color w:val="000000"/>
                <w:sz w:val="20"/>
                <w:szCs w:val="20"/>
              </w:rPr>
              <w:t>Бюджетна програма „Специализирани дейности в горските територии”</w:t>
            </w:r>
          </w:p>
        </w:tc>
        <w:tc>
          <w:tcPr>
            <w:tcW w:w="1363"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35 262 200 </w:t>
            </w:r>
          </w:p>
        </w:tc>
        <w:tc>
          <w:tcPr>
            <w:tcW w:w="1379"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40 571 369 </w:t>
            </w:r>
          </w:p>
        </w:tc>
        <w:tc>
          <w:tcPr>
            <w:tcW w:w="1364"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40 571 204 </w:t>
            </w:r>
          </w:p>
        </w:tc>
      </w:tr>
      <w:tr w:rsidR="00582B7F" w:rsidRPr="00582B7F" w:rsidTr="00582B7F">
        <w:trPr>
          <w:trHeight w:val="510"/>
          <w:jc w:val="center"/>
        </w:trPr>
        <w:tc>
          <w:tcPr>
            <w:tcW w:w="1690" w:type="dxa"/>
            <w:tcBorders>
              <w:top w:val="nil"/>
              <w:left w:val="single" w:sz="4" w:space="0" w:color="auto"/>
              <w:bottom w:val="single" w:sz="4" w:space="0" w:color="auto"/>
              <w:right w:val="single" w:sz="4" w:space="0" w:color="auto"/>
            </w:tcBorders>
            <w:shd w:val="clear" w:color="auto" w:fill="auto"/>
            <w:vAlign w:val="center"/>
            <w:hideMark/>
          </w:tcPr>
          <w:p w:rsidR="00582B7F" w:rsidRPr="00582B7F" w:rsidRDefault="00582B7F">
            <w:pPr>
              <w:jc w:val="center"/>
              <w:rPr>
                <w:color w:val="000000"/>
                <w:sz w:val="20"/>
                <w:szCs w:val="20"/>
              </w:rPr>
            </w:pPr>
            <w:r w:rsidRPr="00582B7F">
              <w:rPr>
                <w:color w:val="000000"/>
                <w:sz w:val="20"/>
                <w:szCs w:val="20"/>
              </w:rPr>
              <w:t xml:space="preserve"> 2200.03.02</w:t>
            </w:r>
          </w:p>
        </w:tc>
        <w:tc>
          <w:tcPr>
            <w:tcW w:w="5444" w:type="dxa"/>
            <w:tcBorders>
              <w:top w:val="nil"/>
              <w:left w:val="nil"/>
              <w:bottom w:val="single" w:sz="4" w:space="0" w:color="auto"/>
              <w:right w:val="single" w:sz="4" w:space="0" w:color="auto"/>
            </w:tcBorders>
            <w:shd w:val="clear" w:color="auto" w:fill="auto"/>
            <w:vAlign w:val="center"/>
            <w:hideMark/>
          </w:tcPr>
          <w:p w:rsidR="00582B7F" w:rsidRPr="00582B7F" w:rsidRDefault="00582B7F">
            <w:pPr>
              <w:rPr>
                <w:color w:val="000000"/>
                <w:sz w:val="20"/>
                <w:szCs w:val="20"/>
              </w:rPr>
            </w:pPr>
            <w:r w:rsidRPr="00582B7F">
              <w:rPr>
                <w:color w:val="000000"/>
                <w:sz w:val="20"/>
                <w:szCs w:val="20"/>
              </w:rPr>
              <w:t>Бюджетна програма „Планиране, опазване от посегателства, пожари и лесозащита”</w:t>
            </w:r>
          </w:p>
        </w:tc>
        <w:tc>
          <w:tcPr>
            <w:tcW w:w="1363"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5 000 000 </w:t>
            </w:r>
          </w:p>
        </w:tc>
        <w:tc>
          <w:tcPr>
            <w:tcW w:w="1379"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7 649 434 </w:t>
            </w:r>
          </w:p>
        </w:tc>
        <w:tc>
          <w:tcPr>
            <w:tcW w:w="1364" w:type="dxa"/>
            <w:tcBorders>
              <w:top w:val="nil"/>
              <w:left w:val="nil"/>
              <w:bottom w:val="single" w:sz="4" w:space="0" w:color="auto"/>
              <w:right w:val="single" w:sz="4" w:space="0" w:color="auto"/>
            </w:tcBorders>
            <w:shd w:val="clear" w:color="auto" w:fill="auto"/>
            <w:vAlign w:val="center"/>
            <w:hideMark/>
          </w:tcPr>
          <w:p w:rsidR="00582B7F" w:rsidRPr="00582B7F" w:rsidRDefault="00582B7F">
            <w:pPr>
              <w:jc w:val="right"/>
              <w:rPr>
                <w:color w:val="000000"/>
                <w:sz w:val="20"/>
                <w:szCs w:val="20"/>
              </w:rPr>
            </w:pPr>
            <w:r w:rsidRPr="00582B7F">
              <w:rPr>
                <w:color w:val="000000"/>
                <w:sz w:val="20"/>
                <w:szCs w:val="20"/>
              </w:rPr>
              <w:t xml:space="preserve">7 649 434 </w:t>
            </w:r>
          </w:p>
        </w:tc>
      </w:tr>
      <w:tr w:rsidR="00582B7F" w:rsidRPr="00582B7F" w:rsidTr="00582B7F">
        <w:trPr>
          <w:trHeight w:val="360"/>
          <w:jc w:val="center"/>
        </w:trPr>
        <w:tc>
          <w:tcPr>
            <w:tcW w:w="1690" w:type="dxa"/>
            <w:tcBorders>
              <w:top w:val="nil"/>
              <w:left w:val="single" w:sz="4" w:space="0" w:color="auto"/>
              <w:bottom w:val="single" w:sz="4" w:space="0" w:color="auto"/>
              <w:right w:val="single" w:sz="4" w:space="0" w:color="auto"/>
            </w:tcBorders>
            <w:shd w:val="clear" w:color="000000" w:fill="F2F2F2"/>
            <w:vAlign w:val="center"/>
            <w:hideMark/>
          </w:tcPr>
          <w:p w:rsidR="00582B7F" w:rsidRPr="00582B7F" w:rsidRDefault="00582B7F">
            <w:pPr>
              <w:jc w:val="center"/>
              <w:rPr>
                <w:b/>
                <w:bCs/>
                <w:color w:val="000000"/>
                <w:sz w:val="20"/>
                <w:szCs w:val="20"/>
              </w:rPr>
            </w:pPr>
            <w:r w:rsidRPr="00582B7F">
              <w:rPr>
                <w:b/>
                <w:bCs/>
                <w:color w:val="000000"/>
                <w:sz w:val="20"/>
                <w:szCs w:val="20"/>
              </w:rPr>
              <w:t xml:space="preserve"> 2200.04.00</w:t>
            </w:r>
          </w:p>
        </w:tc>
        <w:tc>
          <w:tcPr>
            <w:tcW w:w="5444" w:type="dxa"/>
            <w:tcBorders>
              <w:top w:val="nil"/>
              <w:left w:val="nil"/>
              <w:bottom w:val="single" w:sz="4" w:space="0" w:color="auto"/>
              <w:right w:val="single" w:sz="4" w:space="0" w:color="auto"/>
            </w:tcBorders>
            <w:shd w:val="clear" w:color="000000" w:fill="F2F2F2"/>
            <w:vAlign w:val="center"/>
            <w:hideMark/>
          </w:tcPr>
          <w:p w:rsidR="00582B7F" w:rsidRPr="00582B7F" w:rsidRDefault="00582B7F">
            <w:pPr>
              <w:rPr>
                <w:b/>
                <w:bCs/>
                <w:color w:val="000000"/>
                <w:sz w:val="20"/>
                <w:szCs w:val="20"/>
              </w:rPr>
            </w:pPr>
            <w:r w:rsidRPr="00582B7F">
              <w:rPr>
                <w:b/>
                <w:bCs/>
                <w:color w:val="000000"/>
                <w:sz w:val="20"/>
                <w:szCs w:val="20"/>
              </w:rPr>
              <w:t>Бюджетна програма „Администрация”</w:t>
            </w:r>
          </w:p>
        </w:tc>
        <w:tc>
          <w:tcPr>
            <w:tcW w:w="1363" w:type="dxa"/>
            <w:tcBorders>
              <w:top w:val="nil"/>
              <w:left w:val="nil"/>
              <w:bottom w:val="single" w:sz="4" w:space="0" w:color="auto"/>
              <w:right w:val="single" w:sz="4" w:space="0" w:color="auto"/>
            </w:tcBorders>
            <w:shd w:val="clear" w:color="000000" w:fill="F2F2F2"/>
            <w:vAlign w:val="center"/>
            <w:hideMark/>
          </w:tcPr>
          <w:p w:rsidR="00582B7F" w:rsidRPr="00582B7F" w:rsidRDefault="00582B7F">
            <w:pPr>
              <w:jc w:val="right"/>
              <w:rPr>
                <w:b/>
                <w:bCs/>
                <w:color w:val="000000"/>
                <w:sz w:val="20"/>
                <w:szCs w:val="20"/>
              </w:rPr>
            </w:pPr>
            <w:r w:rsidRPr="00582B7F">
              <w:rPr>
                <w:b/>
                <w:bCs/>
                <w:color w:val="000000"/>
                <w:sz w:val="20"/>
                <w:szCs w:val="20"/>
              </w:rPr>
              <w:t xml:space="preserve">21 921 900 </w:t>
            </w:r>
          </w:p>
        </w:tc>
        <w:tc>
          <w:tcPr>
            <w:tcW w:w="1379" w:type="dxa"/>
            <w:tcBorders>
              <w:top w:val="nil"/>
              <w:left w:val="nil"/>
              <w:bottom w:val="single" w:sz="4" w:space="0" w:color="auto"/>
              <w:right w:val="single" w:sz="4" w:space="0" w:color="auto"/>
            </w:tcBorders>
            <w:shd w:val="clear" w:color="000000" w:fill="F2F2F2"/>
            <w:vAlign w:val="center"/>
            <w:hideMark/>
          </w:tcPr>
          <w:p w:rsidR="00582B7F" w:rsidRPr="00582B7F" w:rsidRDefault="00582B7F">
            <w:pPr>
              <w:jc w:val="right"/>
              <w:rPr>
                <w:b/>
                <w:bCs/>
                <w:color w:val="000000"/>
                <w:sz w:val="20"/>
                <w:szCs w:val="20"/>
              </w:rPr>
            </w:pPr>
            <w:r w:rsidRPr="00582B7F">
              <w:rPr>
                <w:b/>
                <w:bCs/>
                <w:color w:val="000000"/>
                <w:sz w:val="20"/>
                <w:szCs w:val="20"/>
              </w:rPr>
              <w:t xml:space="preserve">25 597 924 </w:t>
            </w:r>
          </w:p>
        </w:tc>
        <w:tc>
          <w:tcPr>
            <w:tcW w:w="1364" w:type="dxa"/>
            <w:tcBorders>
              <w:top w:val="nil"/>
              <w:left w:val="nil"/>
              <w:bottom w:val="single" w:sz="4" w:space="0" w:color="auto"/>
              <w:right w:val="single" w:sz="4" w:space="0" w:color="auto"/>
            </w:tcBorders>
            <w:shd w:val="clear" w:color="000000" w:fill="F2F2F2"/>
            <w:vAlign w:val="center"/>
            <w:hideMark/>
          </w:tcPr>
          <w:p w:rsidR="00582B7F" w:rsidRPr="00582B7F" w:rsidRDefault="00582B7F">
            <w:pPr>
              <w:jc w:val="right"/>
              <w:rPr>
                <w:b/>
                <w:bCs/>
                <w:color w:val="000000"/>
                <w:sz w:val="20"/>
                <w:szCs w:val="20"/>
              </w:rPr>
            </w:pPr>
            <w:r w:rsidRPr="00582B7F">
              <w:rPr>
                <w:b/>
                <w:bCs/>
                <w:color w:val="000000"/>
                <w:sz w:val="20"/>
                <w:szCs w:val="20"/>
              </w:rPr>
              <w:t xml:space="preserve">25 553 862 </w:t>
            </w:r>
          </w:p>
        </w:tc>
      </w:tr>
    </w:tbl>
    <w:p w:rsidR="00DF1F14" w:rsidRDefault="00DF1F14" w:rsidP="00DF1F14">
      <w:pPr>
        <w:tabs>
          <w:tab w:val="left" w:pos="5954"/>
        </w:tabs>
        <w:overflowPunct w:val="0"/>
        <w:autoSpaceDE w:val="0"/>
        <w:autoSpaceDN w:val="0"/>
        <w:adjustRightInd w:val="0"/>
        <w:spacing w:line="276" w:lineRule="auto"/>
        <w:jc w:val="both"/>
        <w:textAlignment w:val="baseline"/>
        <w:rPr>
          <w:sz w:val="20"/>
          <w:szCs w:val="20"/>
          <w:lang w:val="bg-BG"/>
        </w:rPr>
      </w:pPr>
    </w:p>
    <w:p w:rsidR="00DF1F14" w:rsidRPr="00DF1F14" w:rsidRDefault="00DF1F14" w:rsidP="00CA63F7">
      <w:pPr>
        <w:overflowPunct w:val="0"/>
        <w:autoSpaceDE w:val="0"/>
        <w:autoSpaceDN w:val="0"/>
        <w:adjustRightInd w:val="0"/>
        <w:spacing w:line="276" w:lineRule="auto"/>
        <w:jc w:val="both"/>
        <w:textAlignment w:val="baseline"/>
        <w:rPr>
          <w:sz w:val="20"/>
          <w:szCs w:val="20"/>
          <w:lang w:val="bg-BG"/>
        </w:rPr>
      </w:pPr>
    </w:p>
    <w:p w:rsidR="00166646" w:rsidRPr="00166646" w:rsidRDefault="00166646" w:rsidP="00CA63F7">
      <w:pPr>
        <w:overflowPunct w:val="0"/>
        <w:autoSpaceDE w:val="0"/>
        <w:autoSpaceDN w:val="0"/>
        <w:adjustRightInd w:val="0"/>
        <w:spacing w:line="276" w:lineRule="auto"/>
        <w:ind w:firstLine="567"/>
        <w:jc w:val="both"/>
        <w:textAlignment w:val="baseline"/>
        <w:rPr>
          <w:sz w:val="20"/>
          <w:szCs w:val="20"/>
        </w:rPr>
      </w:pPr>
    </w:p>
    <w:p w:rsidR="00166646" w:rsidRDefault="00166646" w:rsidP="00CA63F7">
      <w:pPr>
        <w:tabs>
          <w:tab w:val="left" w:pos="0"/>
        </w:tabs>
        <w:overflowPunct w:val="0"/>
        <w:autoSpaceDE w:val="0"/>
        <w:autoSpaceDN w:val="0"/>
        <w:adjustRightInd w:val="0"/>
        <w:spacing w:line="276" w:lineRule="auto"/>
        <w:jc w:val="both"/>
        <w:textAlignment w:val="baseline"/>
        <w:rPr>
          <w:b/>
          <w:bCs/>
          <w:color w:val="000000"/>
          <w:sz w:val="20"/>
          <w:szCs w:val="20"/>
          <w:lang w:val="bg-BG"/>
        </w:rPr>
      </w:pPr>
      <w:r w:rsidRPr="0001427B">
        <w:rPr>
          <w:b/>
          <w:bCs/>
          <w:color w:val="000000"/>
          <w:sz w:val="20"/>
          <w:szCs w:val="20"/>
        </w:rPr>
        <w:t xml:space="preserve">Приложение № 2б Отчет на консолидираните разходите по бюджетните програми </w:t>
      </w:r>
      <w:r w:rsidRPr="0001427B">
        <w:rPr>
          <w:b/>
          <w:bCs/>
          <w:color w:val="000000"/>
          <w:sz w:val="20"/>
          <w:szCs w:val="20"/>
          <w:lang w:val="bg-BG"/>
        </w:rPr>
        <w:t>в рамките на съответните области на политики/функционални области</w:t>
      </w:r>
    </w:p>
    <w:tbl>
      <w:tblPr>
        <w:tblW w:w="11329" w:type="dxa"/>
        <w:jc w:val="center"/>
        <w:tblLook w:val="04A0" w:firstRow="1" w:lastRow="0" w:firstColumn="1" w:lastColumn="0" w:noHBand="0" w:noVBand="1"/>
      </w:tblPr>
      <w:tblGrid>
        <w:gridCol w:w="1224"/>
        <w:gridCol w:w="2028"/>
        <w:gridCol w:w="905"/>
        <w:gridCol w:w="820"/>
        <w:gridCol w:w="900"/>
        <w:gridCol w:w="906"/>
        <w:gridCol w:w="911"/>
        <w:gridCol w:w="838"/>
        <w:gridCol w:w="1139"/>
        <w:gridCol w:w="912"/>
        <w:gridCol w:w="801"/>
      </w:tblGrid>
      <w:tr w:rsidR="00971982" w:rsidTr="00971982">
        <w:trPr>
          <w:trHeight w:val="420"/>
          <w:jc w:val="center"/>
        </w:trPr>
        <w:tc>
          <w:tcPr>
            <w:tcW w:w="1224" w:type="dxa"/>
            <w:vMerge w:val="restart"/>
            <w:tcBorders>
              <w:top w:val="single" w:sz="4" w:space="0" w:color="auto"/>
              <w:left w:val="single" w:sz="4" w:space="0" w:color="auto"/>
              <w:bottom w:val="single" w:sz="4" w:space="0" w:color="auto"/>
              <w:right w:val="nil"/>
            </w:tcBorders>
            <w:shd w:val="clear" w:color="000000" w:fill="F2F2F2"/>
            <w:vAlign w:val="center"/>
            <w:hideMark/>
          </w:tcPr>
          <w:p w:rsidR="00971982" w:rsidRDefault="00971982">
            <w:pPr>
              <w:jc w:val="center"/>
              <w:rPr>
                <w:b/>
                <w:bCs/>
                <w:color w:val="000000"/>
                <w:sz w:val="12"/>
                <w:szCs w:val="12"/>
              </w:rPr>
            </w:pPr>
            <w:bookmarkStart w:id="6" w:name="RANGE!B4:L27"/>
            <w:r>
              <w:rPr>
                <w:b/>
                <w:bCs/>
                <w:color w:val="000000"/>
                <w:sz w:val="12"/>
                <w:szCs w:val="12"/>
              </w:rPr>
              <w:t> </w:t>
            </w:r>
            <w:bookmarkEnd w:id="6"/>
          </w:p>
        </w:tc>
        <w:tc>
          <w:tcPr>
            <w:tcW w:w="2028" w:type="dxa"/>
            <w:tcBorders>
              <w:top w:val="single" w:sz="4" w:space="0" w:color="auto"/>
              <w:left w:val="single" w:sz="4" w:space="0" w:color="auto"/>
              <w:bottom w:val="nil"/>
              <w:right w:val="single" w:sz="4" w:space="0" w:color="auto"/>
            </w:tcBorders>
            <w:shd w:val="clear" w:color="000000" w:fill="F2F2F2"/>
            <w:vAlign w:val="center"/>
            <w:hideMark/>
          </w:tcPr>
          <w:p w:rsidR="00971982" w:rsidRDefault="00971982">
            <w:pPr>
              <w:jc w:val="center"/>
              <w:rPr>
                <w:b/>
                <w:bCs/>
                <w:color w:val="000000"/>
                <w:sz w:val="12"/>
                <w:szCs w:val="12"/>
              </w:rPr>
            </w:pPr>
            <w:r>
              <w:rPr>
                <w:b/>
                <w:bCs/>
                <w:color w:val="000000"/>
                <w:sz w:val="12"/>
                <w:szCs w:val="12"/>
              </w:rPr>
              <w:t xml:space="preserve">ОБЛАСТИ НА ПОЛИТИКИ И БЮДЖЕТНИ ПРОГРАМИ на </w:t>
            </w:r>
          </w:p>
        </w:tc>
        <w:tc>
          <w:tcPr>
            <w:tcW w:w="2625" w:type="dxa"/>
            <w:gridSpan w:val="3"/>
            <w:vMerge w:val="restart"/>
            <w:tcBorders>
              <w:top w:val="single" w:sz="4" w:space="0" w:color="auto"/>
              <w:left w:val="single" w:sz="4" w:space="0" w:color="auto"/>
              <w:bottom w:val="nil"/>
              <w:right w:val="single" w:sz="4" w:space="0" w:color="000000"/>
            </w:tcBorders>
            <w:shd w:val="clear" w:color="000000" w:fill="F2F2F2"/>
            <w:vAlign w:val="center"/>
            <w:hideMark/>
          </w:tcPr>
          <w:p w:rsidR="00971982" w:rsidRDefault="00971982">
            <w:pPr>
              <w:jc w:val="center"/>
              <w:rPr>
                <w:b/>
                <w:bCs/>
                <w:color w:val="000000"/>
                <w:sz w:val="12"/>
                <w:szCs w:val="12"/>
              </w:rPr>
            </w:pPr>
            <w:r>
              <w:rPr>
                <w:b/>
                <w:bCs/>
                <w:color w:val="000000"/>
                <w:sz w:val="12"/>
                <w:szCs w:val="12"/>
              </w:rPr>
              <w:t>Kонсолидирани разходи</w:t>
            </w:r>
          </w:p>
        </w:tc>
        <w:tc>
          <w:tcPr>
            <w:tcW w:w="2600" w:type="dxa"/>
            <w:gridSpan w:val="3"/>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971982" w:rsidRDefault="00971982">
            <w:pPr>
              <w:jc w:val="center"/>
              <w:rPr>
                <w:b/>
                <w:bCs/>
                <w:color w:val="000000"/>
                <w:sz w:val="12"/>
                <w:szCs w:val="12"/>
              </w:rPr>
            </w:pPr>
            <w:r>
              <w:rPr>
                <w:b/>
                <w:bCs/>
                <w:color w:val="000000"/>
                <w:sz w:val="12"/>
                <w:szCs w:val="12"/>
              </w:rPr>
              <w:t>Ведомствени разходи</w:t>
            </w:r>
          </w:p>
        </w:tc>
        <w:tc>
          <w:tcPr>
            <w:tcW w:w="2852" w:type="dxa"/>
            <w:gridSpan w:val="3"/>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971982" w:rsidRDefault="00971982">
            <w:pPr>
              <w:jc w:val="center"/>
              <w:rPr>
                <w:b/>
                <w:bCs/>
                <w:color w:val="000000"/>
                <w:sz w:val="12"/>
                <w:szCs w:val="12"/>
              </w:rPr>
            </w:pPr>
            <w:r>
              <w:rPr>
                <w:b/>
                <w:bCs/>
                <w:color w:val="000000"/>
                <w:sz w:val="12"/>
                <w:szCs w:val="12"/>
              </w:rPr>
              <w:t>Администрирани разходи</w:t>
            </w:r>
          </w:p>
        </w:tc>
      </w:tr>
      <w:tr w:rsidR="00971982" w:rsidTr="00971982">
        <w:trPr>
          <w:trHeight w:val="390"/>
          <w:jc w:val="center"/>
        </w:trPr>
        <w:tc>
          <w:tcPr>
            <w:tcW w:w="1224" w:type="dxa"/>
            <w:vMerge/>
            <w:tcBorders>
              <w:top w:val="single" w:sz="4" w:space="0" w:color="auto"/>
              <w:left w:val="single" w:sz="4" w:space="0" w:color="auto"/>
              <w:bottom w:val="single" w:sz="4" w:space="0" w:color="auto"/>
              <w:right w:val="nil"/>
            </w:tcBorders>
            <w:vAlign w:val="center"/>
            <w:hideMark/>
          </w:tcPr>
          <w:p w:rsidR="00971982" w:rsidRDefault="00971982">
            <w:pPr>
              <w:rPr>
                <w:b/>
                <w:bCs/>
                <w:color w:val="000000"/>
                <w:sz w:val="12"/>
                <w:szCs w:val="12"/>
              </w:rPr>
            </w:pPr>
          </w:p>
        </w:tc>
        <w:tc>
          <w:tcPr>
            <w:tcW w:w="2028" w:type="dxa"/>
            <w:tcBorders>
              <w:top w:val="nil"/>
              <w:left w:val="single" w:sz="4" w:space="0" w:color="auto"/>
              <w:bottom w:val="nil"/>
              <w:right w:val="single" w:sz="4" w:space="0" w:color="auto"/>
            </w:tcBorders>
            <w:shd w:val="clear" w:color="000000" w:fill="F2F2F2"/>
            <w:vAlign w:val="center"/>
            <w:hideMark/>
          </w:tcPr>
          <w:p w:rsidR="00971982" w:rsidRDefault="00971982">
            <w:pPr>
              <w:jc w:val="center"/>
              <w:rPr>
                <w:b/>
                <w:bCs/>
                <w:color w:val="000000"/>
                <w:sz w:val="12"/>
                <w:szCs w:val="12"/>
              </w:rPr>
            </w:pPr>
            <w:r>
              <w:rPr>
                <w:b/>
                <w:bCs/>
                <w:color w:val="000000"/>
                <w:sz w:val="12"/>
                <w:szCs w:val="12"/>
              </w:rPr>
              <w:t>Министерството на земеделието и храните</w:t>
            </w:r>
          </w:p>
        </w:tc>
        <w:tc>
          <w:tcPr>
            <w:tcW w:w="2625" w:type="dxa"/>
            <w:gridSpan w:val="3"/>
            <w:vMerge/>
            <w:tcBorders>
              <w:top w:val="nil"/>
              <w:left w:val="single" w:sz="4" w:space="0" w:color="auto"/>
              <w:bottom w:val="nil"/>
              <w:right w:val="single" w:sz="4" w:space="0" w:color="auto"/>
            </w:tcBorders>
            <w:vAlign w:val="center"/>
            <w:hideMark/>
          </w:tcPr>
          <w:p w:rsidR="00971982" w:rsidRDefault="00971982">
            <w:pPr>
              <w:rPr>
                <w:b/>
                <w:bCs/>
                <w:color w:val="000000"/>
                <w:sz w:val="12"/>
                <w:szCs w:val="12"/>
              </w:rPr>
            </w:pPr>
          </w:p>
        </w:tc>
        <w:tc>
          <w:tcPr>
            <w:tcW w:w="2600" w:type="dxa"/>
            <w:gridSpan w:val="3"/>
            <w:vMerge/>
            <w:tcBorders>
              <w:top w:val="nil"/>
              <w:left w:val="single" w:sz="4" w:space="0" w:color="auto"/>
              <w:bottom w:val="nil"/>
              <w:right w:val="single" w:sz="4" w:space="0" w:color="auto"/>
            </w:tcBorders>
            <w:vAlign w:val="center"/>
            <w:hideMark/>
          </w:tcPr>
          <w:p w:rsidR="00971982" w:rsidRDefault="00971982">
            <w:pPr>
              <w:rPr>
                <w:b/>
                <w:bCs/>
                <w:color w:val="000000"/>
                <w:sz w:val="12"/>
                <w:szCs w:val="12"/>
              </w:rPr>
            </w:pPr>
          </w:p>
        </w:tc>
        <w:tc>
          <w:tcPr>
            <w:tcW w:w="2852" w:type="dxa"/>
            <w:gridSpan w:val="3"/>
            <w:vMerge/>
            <w:tcBorders>
              <w:top w:val="nil"/>
              <w:left w:val="single" w:sz="4" w:space="0" w:color="auto"/>
              <w:bottom w:val="nil"/>
              <w:right w:val="single" w:sz="4" w:space="0" w:color="auto"/>
            </w:tcBorders>
            <w:vAlign w:val="center"/>
            <w:hideMark/>
          </w:tcPr>
          <w:p w:rsidR="00971982" w:rsidRDefault="00971982">
            <w:pPr>
              <w:rPr>
                <w:b/>
                <w:bCs/>
                <w:color w:val="000000"/>
                <w:sz w:val="12"/>
                <w:szCs w:val="12"/>
              </w:rPr>
            </w:pPr>
          </w:p>
        </w:tc>
      </w:tr>
      <w:tr w:rsidR="00971982" w:rsidTr="00971982">
        <w:trPr>
          <w:trHeight w:val="900"/>
          <w:jc w:val="center"/>
        </w:trPr>
        <w:tc>
          <w:tcPr>
            <w:tcW w:w="1224" w:type="dxa"/>
            <w:tcBorders>
              <w:top w:val="nil"/>
              <w:left w:val="single" w:sz="4" w:space="0" w:color="auto"/>
              <w:bottom w:val="single" w:sz="4" w:space="0" w:color="auto"/>
              <w:right w:val="nil"/>
            </w:tcBorders>
            <w:shd w:val="clear" w:color="000000" w:fill="F2F2F2"/>
            <w:vAlign w:val="center"/>
            <w:hideMark/>
          </w:tcPr>
          <w:p w:rsidR="00971982" w:rsidRDefault="00971982">
            <w:pPr>
              <w:jc w:val="center"/>
              <w:rPr>
                <w:b/>
                <w:bCs/>
                <w:color w:val="000000"/>
                <w:sz w:val="12"/>
                <w:szCs w:val="12"/>
              </w:rPr>
            </w:pPr>
            <w:r>
              <w:rPr>
                <w:b/>
                <w:bCs/>
                <w:color w:val="000000"/>
                <w:sz w:val="12"/>
                <w:szCs w:val="12"/>
              </w:rPr>
              <w:t>Класификационен код</w:t>
            </w:r>
          </w:p>
        </w:tc>
        <w:tc>
          <w:tcPr>
            <w:tcW w:w="2028" w:type="dxa"/>
            <w:tcBorders>
              <w:top w:val="nil"/>
              <w:left w:val="single" w:sz="4" w:space="0" w:color="auto"/>
              <w:bottom w:val="single" w:sz="4" w:space="0" w:color="auto"/>
              <w:right w:val="single" w:sz="4" w:space="0" w:color="auto"/>
            </w:tcBorders>
            <w:shd w:val="clear" w:color="000000" w:fill="F2F2F2"/>
            <w:vAlign w:val="center"/>
            <w:hideMark/>
          </w:tcPr>
          <w:p w:rsidR="00971982" w:rsidRDefault="00971982">
            <w:pPr>
              <w:jc w:val="center"/>
              <w:rPr>
                <w:b/>
                <w:bCs/>
                <w:color w:val="000000"/>
                <w:sz w:val="12"/>
                <w:szCs w:val="12"/>
              </w:rPr>
            </w:pPr>
            <w:r>
              <w:rPr>
                <w:b/>
                <w:bCs/>
                <w:color w:val="000000"/>
                <w:sz w:val="12"/>
                <w:szCs w:val="12"/>
              </w:rPr>
              <w:t>(в лева)</w:t>
            </w:r>
          </w:p>
        </w:tc>
        <w:tc>
          <w:tcPr>
            <w:tcW w:w="905" w:type="dxa"/>
            <w:tcBorders>
              <w:top w:val="single" w:sz="4" w:space="0" w:color="auto"/>
              <w:left w:val="nil"/>
              <w:bottom w:val="single" w:sz="4" w:space="0" w:color="auto"/>
              <w:right w:val="single" w:sz="4" w:space="0" w:color="auto"/>
            </w:tcBorders>
            <w:shd w:val="clear" w:color="000000" w:fill="F2F2F2"/>
            <w:vAlign w:val="center"/>
            <w:hideMark/>
          </w:tcPr>
          <w:p w:rsidR="00971982" w:rsidRDefault="00971982">
            <w:pPr>
              <w:jc w:val="center"/>
              <w:rPr>
                <w:b/>
                <w:bCs/>
                <w:color w:val="000000"/>
                <w:sz w:val="12"/>
                <w:szCs w:val="12"/>
              </w:rPr>
            </w:pPr>
            <w:r>
              <w:rPr>
                <w:b/>
                <w:bCs/>
                <w:color w:val="000000"/>
                <w:sz w:val="12"/>
                <w:szCs w:val="12"/>
              </w:rPr>
              <w:t>Общо разходи</w:t>
            </w:r>
          </w:p>
        </w:tc>
        <w:tc>
          <w:tcPr>
            <w:tcW w:w="820" w:type="dxa"/>
            <w:tcBorders>
              <w:top w:val="single" w:sz="4" w:space="0" w:color="auto"/>
              <w:left w:val="nil"/>
              <w:bottom w:val="single" w:sz="4" w:space="0" w:color="auto"/>
              <w:right w:val="single" w:sz="4" w:space="0" w:color="auto"/>
            </w:tcBorders>
            <w:shd w:val="clear" w:color="000000" w:fill="F2F2F2"/>
            <w:vAlign w:val="center"/>
            <w:hideMark/>
          </w:tcPr>
          <w:p w:rsidR="00971982" w:rsidRDefault="00971982">
            <w:pPr>
              <w:jc w:val="center"/>
              <w:rPr>
                <w:b/>
                <w:bCs/>
                <w:i/>
                <w:iCs/>
                <w:color w:val="000000"/>
                <w:sz w:val="12"/>
                <w:szCs w:val="12"/>
              </w:rPr>
            </w:pPr>
            <w:r>
              <w:rPr>
                <w:b/>
                <w:bCs/>
                <w:i/>
                <w:iCs/>
                <w:color w:val="000000"/>
                <w:sz w:val="12"/>
                <w:szCs w:val="12"/>
              </w:rPr>
              <w:t>По бюджета на ПРБ</w:t>
            </w:r>
          </w:p>
        </w:tc>
        <w:tc>
          <w:tcPr>
            <w:tcW w:w="900" w:type="dxa"/>
            <w:tcBorders>
              <w:top w:val="single" w:sz="4" w:space="0" w:color="auto"/>
              <w:left w:val="nil"/>
              <w:bottom w:val="single" w:sz="4" w:space="0" w:color="auto"/>
              <w:right w:val="single" w:sz="4" w:space="0" w:color="auto"/>
            </w:tcBorders>
            <w:shd w:val="clear" w:color="000000" w:fill="F2F2F2"/>
            <w:vAlign w:val="center"/>
            <w:hideMark/>
          </w:tcPr>
          <w:p w:rsidR="00971982" w:rsidRDefault="00971982">
            <w:pPr>
              <w:jc w:val="center"/>
              <w:rPr>
                <w:b/>
                <w:bCs/>
                <w:i/>
                <w:iCs/>
                <w:color w:val="000000"/>
                <w:sz w:val="12"/>
                <w:szCs w:val="12"/>
              </w:rPr>
            </w:pPr>
            <w:r>
              <w:rPr>
                <w:b/>
                <w:bCs/>
                <w:i/>
                <w:iCs/>
                <w:color w:val="000000"/>
                <w:sz w:val="12"/>
                <w:szCs w:val="12"/>
              </w:rPr>
              <w:t xml:space="preserve">По други бюджети и сметки за средства от ЕС </w:t>
            </w:r>
          </w:p>
        </w:tc>
        <w:tc>
          <w:tcPr>
            <w:tcW w:w="851" w:type="dxa"/>
            <w:tcBorders>
              <w:top w:val="nil"/>
              <w:left w:val="nil"/>
              <w:bottom w:val="single" w:sz="4" w:space="0" w:color="auto"/>
              <w:right w:val="single" w:sz="4" w:space="0" w:color="auto"/>
            </w:tcBorders>
            <w:shd w:val="clear" w:color="000000" w:fill="F2F2F2"/>
            <w:vAlign w:val="center"/>
            <w:hideMark/>
          </w:tcPr>
          <w:p w:rsidR="00971982" w:rsidRDefault="00971982">
            <w:pPr>
              <w:jc w:val="center"/>
              <w:rPr>
                <w:b/>
                <w:bCs/>
                <w:color w:val="000000"/>
                <w:sz w:val="12"/>
                <w:szCs w:val="12"/>
              </w:rPr>
            </w:pPr>
            <w:r>
              <w:rPr>
                <w:b/>
                <w:bCs/>
                <w:color w:val="000000"/>
                <w:sz w:val="12"/>
                <w:szCs w:val="12"/>
              </w:rPr>
              <w:t>Общо ведомствени</w:t>
            </w:r>
          </w:p>
        </w:tc>
        <w:tc>
          <w:tcPr>
            <w:tcW w:w="911" w:type="dxa"/>
            <w:tcBorders>
              <w:top w:val="nil"/>
              <w:left w:val="nil"/>
              <w:bottom w:val="single" w:sz="4" w:space="0" w:color="auto"/>
              <w:right w:val="single" w:sz="4" w:space="0" w:color="auto"/>
            </w:tcBorders>
            <w:shd w:val="clear" w:color="000000" w:fill="F2F2F2"/>
            <w:vAlign w:val="center"/>
            <w:hideMark/>
          </w:tcPr>
          <w:p w:rsidR="00971982" w:rsidRDefault="00971982">
            <w:pPr>
              <w:jc w:val="center"/>
              <w:rPr>
                <w:b/>
                <w:bCs/>
                <w:i/>
                <w:iCs/>
                <w:color w:val="000000"/>
                <w:sz w:val="12"/>
                <w:szCs w:val="12"/>
              </w:rPr>
            </w:pPr>
            <w:r>
              <w:rPr>
                <w:b/>
                <w:bCs/>
                <w:i/>
                <w:iCs/>
                <w:color w:val="000000"/>
                <w:sz w:val="12"/>
                <w:szCs w:val="12"/>
              </w:rPr>
              <w:t>По бюджета на ПРБ</w:t>
            </w:r>
          </w:p>
        </w:tc>
        <w:tc>
          <w:tcPr>
            <w:tcW w:w="838" w:type="dxa"/>
            <w:tcBorders>
              <w:top w:val="nil"/>
              <w:left w:val="nil"/>
              <w:bottom w:val="single" w:sz="4" w:space="0" w:color="auto"/>
              <w:right w:val="single" w:sz="4" w:space="0" w:color="auto"/>
            </w:tcBorders>
            <w:shd w:val="clear" w:color="000000" w:fill="F2F2F2"/>
            <w:vAlign w:val="center"/>
            <w:hideMark/>
          </w:tcPr>
          <w:p w:rsidR="00971982" w:rsidRDefault="00971982">
            <w:pPr>
              <w:jc w:val="center"/>
              <w:rPr>
                <w:b/>
                <w:bCs/>
                <w:i/>
                <w:iCs/>
                <w:color w:val="000000"/>
                <w:sz w:val="12"/>
                <w:szCs w:val="12"/>
              </w:rPr>
            </w:pPr>
            <w:r>
              <w:rPr>
                <w:b/>
                <w:bCs/>
                <w:i/>
                <w:iCs/>
                <w:color w:val="000000"/>
                <w:sz w:val="12"/>
                <w:szCs w:val="12"/>
              </w:rPr>
              <w:t xml:space="preserve">По други бюджети и сметки за средства от ЕС </w:t>
            </w:r>
          </w:p>
        </w:tc>
        <w:tc>
          <w:tcPr>
            <w:tcW w:w="1139" w:type="dxa"/>
            <w:tcBorders>
              <w:top w:val="nil"/>
              <w:left w:val="nil"/>
              <w:bottom w:val="single" w:sz="4" w:space="0" w:color="auto"/>
              <w:right w:val="single" w:sz="4" w:space="0" w:color="auto"/>
            </w:tcBorders>
            <w:shd w:val="clear" w:color="000000" w:fill="F2F2F2"/>
            <w:vAlign w:val="center"/>
            <w:hideMark/>
          </w:tcPr>
          <w:p w:rsidR="00971982" w:rsidRDefault="00971982">
            <w:pPr>
              <w:jc w:val="center"/>
              <w:rPr>
                <w:b/>
                <w:bCs/>
                <w:color w:val="000000"/>
                <w:sz w:val="12"/>
                <w:szCs w:val="12"/>
              </w:rPr>
            </w:pPr>
            <w:r>
              <w:rPr>
                <w:b/>
                <w:bCs/>
                <w:color w:val="000000"/>
                <w:sz w:val="12"/>
                <w:szCs w:val="12"/>
              </w:rPr>
              <w:t>Общо администрирани</w:t>
            </w:r>
          </w:p>
        </w:tc>
        <w:tc>
          <w:tcPr>
            <w:tcW w:w="912" w:type="dxa"/>
            <w:tcBorders>
              <w:top w:val="nil"/>
              <w:left w:val="nil"/>
              <w:bottom w:val="single" w:sz="4" w:space="0" w:color="auto"/>
              <w:right w:val="single" w:sz="4" w:space="0" w:color="auto"/>
            </w:tcBorders>
            <w:shd w:val="clear" w:color="000000" w:fill="F2F2F2"/>
            <w:vAlign w:val="center"/>
            <w:hideMark/>
          </w:tcPr>
          <w:p w:rsidR="00971982" w:rsidRDefault="00971982">
            <w:pPr>
              <w:jc w:val="center"/>
              <w:rPr>
                <w:b/>
                <w:bCs/>
                <w:i/>
                <w:iCs/>
                <w:color w:val="000000"/>
                <w:sz w:val="12"/>
                <w:szCs w:val="12"/>
              </w:rPr>
            </w:pPr>
            <w:r>
              <w:rPr>
                <w:b/>
                <w:bCs/>
                <w:i/>
                <w:iCs/>
                <w:color w:val="000000"/>
                <w:sz w:val="12"/>
                <w:szCs w:val="12"/>
              </w:rPr>
              <w:t>По бюджета на ПРБ</w:t>
            </w:r>
          </w:p>
        </w:tc>
        <w:tc>
          <w:tcPr>
            <w:tcW w:w="801" w:type="dxa"/>
            <w:tcBorders>
              <w:top w:val="nil"/>
              <w:left w:val="nil"/>
              <w:bottom w:val="single" w:sz="4" w:space="0" w:color="auto"/>
              <w:right w:val="single" w:sz="4" w:space="0" w:color="auto"/>
            </w:tcBorders>
            <w:shd w:val="clear" w:color="000000" w:fill="F2F2F2"/>
            <w:vAlign w:val="center"/>
            <w:hideMark/>
          </w:tcPr>
          <w:p w:rsidR="00971982" w:rsidRDefault="00971982">
            <w:pPr>
              <w:jc w:val="center"/>
              <w:rPr>
                <w:b/>
                <w:bCs/>
                <w:i/>
                <w:iCs/>
                <w:color w:val="000000"/>
                <w:sz w:val="12"/>
                <w:szCs w:val="12"/>
              </w:rPr>
            </w:pPr>
            <w:r>
              <w:rPr>
                <w:b/>
                <w:bCs/>
                <w:i/>
                <w:iCs/>
                <w:color w:val="000000"/>
                <w:sz w:val="12"/>
                <w:szCs w:val="12"/>
              </w:rPr>
              <w:t xml:space="preserve">По други бюджети и сметки за средства от ЕС </w:t>
            </w:r>
          </w:p>
        </w:tc>
      </w:tr>
      <w:tr w:rsidR="00971982" w:rsidTr="00971982">
        <w:trPr>
          <w:trHeight w:val="210"/>
          <w:jc w:val="center"/>
        </w:trPr>
        <w:tc>
          <w:tcPr>
            <w:tcW w:w="1224" w:type="dxa"/>
            <w:tcBorders>
              <w:top w:val="nil"/>
              <w:left w:val="single" w:sz="4" w:space="0" w:color="auto"/>
              <w:bottom w:val="single" w:sz="4" w:space="0" w:color="auto"/>
              <w:right w:val="single" w:sz="4" w:space="0" w:color="auto"/>
            </w:tcBorders>
            <w:shd w:val="clear" w:color="auto" w:fill="auto"/>
            <w:noWrap/>
            <w:vAlign w:val="bottom"/>
            <w:hideMark/>
          </w:tcPr>
          <w:p w:rsidR="00971982" w:rsidRDefault="00971982">
            <w:pPr>
              <w:rPr>
                <w:color w:val="000000"/>
                <w:sz w:val="12"/>
                <w:szCs w:val="12"/>
              </w:rPr>
            </w:pPr>
            <w:r>
              <w:rPr>
                <w:color w:val="000000"/>
                <w:sz w:val="12"/>
                <w:szCs w:val="12"/>
              </w:rPr>
              <w:t> </w:t>
            </w:r>
          </w:p>
        </w:tc>
        <w:tc>
          <w:tcPr>
            <w:tcW w:w="2028" w:type="dxa"/>
            <w:tcBorders>
              <w:top w:val="nil"/>
              <w:left w:val="nil"/>
              <w:bottom w:val="single" w:sz="4" w:space="0" w:color="auto"/>
              <w:right w:val="single" w:sz="4" w:space="0" w:color="auto"/>
            </w:tcBorders>
            <w:shd w:val="clear" w:color="auto" w:fill="auto"/>
            <w:noWrap/>
            <w:vAlign w:val="bottom"/>
            <w:hideMark/>
          </w:tcPr>
          <w:p w:rsidR="00971982" w:rsidRDefault="00971982">
            <w:pPr>
              <w:rPr>
                <w:color w:val="000000"/>
                <w:sz w:val="12"/>
                <w:szCs w:val="12"/>
              </w:rPr>
            </w:pPr>
            <w:r>
              <w:rPr>
                <w:color w:val="000000"/>
                <w:sz w:val="12"/>
                <w:szCs w:val="12"/>
              </w:rPr>
              <w:t> </w:t>
            </w:r>
          </w:p>
        </w:tc>
        <w:tc>
          <w:tcPr>
            <w:tcW w:w="905" w:type="dxa"/>
            <w:tcBorders>
              <w:top w:val="nil"/>
              <w:left w:val="nil"/>
              <w:bottom w:val="single" w:sz="4" w:space="0" w:color="auto"/>
              <w:right w:val="single" w:sz="4" w:space="0" w:color="auto"/>
            </w:tcBorders>
            <w:shd w:val="clear" w:color="auto" w:fill="auto"/>
            <w:noWrap/>
            <w:vAlign w:val="bottom"/>
            <w:hideMark/>
          </w:tcPr>
          <w:p w:rsidR="00971982" w:rsidRDefault="00971982">
            <w:pPr>
              <w:rPr>
                <w:color w:val="000000"/>
                <w:sz w:val="12"/>
                <w:szCs w:val="12"/>
              </w:rPr>
            </w:pPr>
            <w:r>
              <w:rPr>
                <w:color w:val="000000"/>
                <w:sz w:val="12"/>
                <w:szCs w:val="12"/>
              </w:rPr>
              <w:t> </w:t>
            </w:r>
          </w:p>
        </w:tc>
        <w:tc>
          <w:tcPr>
            <w:tcW w:w="820" w:type="dxa"/>
            <w:tcBorders>
              <w:top w:val="nil"/>
              <w:left w:val="nil"/>
              <w:bottom w:val="single" w:sz="4" w:space="0" w:color="auto"/>
              <w:right w:val="single" w:sz="4" w:space="0" w:color="auto"/>
            </w:tcBorders>
            <w:shd w:val="clear" w:color="auto" w:fill="auto"/>
            <w:noWrap/>
            <w:vAlign w:val="bottom"/>
            <w:hideMark/>
          </w:tcPr>
          <w:p w:rsidR="00971982" w:rsidRDefault="00971982">
            <w:pPr>
              <w:rPr>
                <w:color w:val="000000"/>
                <w:sz w:val="12"/>
                <w:szCs w:val="12"/>
              </w:rPr>
            </w:pPr>
            <w:r>
              <w:rPr>
                <w:color w:val="000000"/>
                <w:sz w:val="12"/>
                <w:szCs w:val="12"/>
              </w:rPr>
              <w:t> </w:t>
            </w:r>
          </w:p>
        </w:tc>
        <w:tc>
          <w:tcPr>
            <w:tcW w:w="900" w:type="dxa"/>
            <w:tcBorders>
              <w:top w:val="nil"/>
              <w:left w:val="nil"/>
              <w:bottom w:val="single" w:sz="4" w:space="0" w:color="auto"/>
              <w:right w:val="single" w:sz="4" w:space="0" w:color="auto"/>
            </w:tcBorders>
            <w:shd w:val="clear" w:color="auto" w:fill="auto"/>
            <w:noWrap/>
            <w:vAlign w:val="bottom"/>
            <w:hideMark/>
          </w:tcPr>
          <w:p w:rsidR="00971982" w:rsidRDefault="00971982">
            <w:pPr>
              <w:rPr>
                <w:color w:val="000000"/>
                <w:sz w:val="12"/>
                <w:szCs w:val="12"/>
              </w:rPr>
            </w:pPr>
            <w:r>
              <w:rPr>
                <w:color w:val="000000"/>
                <w:sz w:val="12"/>
                <w:szCs w:val="12"/>
              </w:rPr>
              <w:t> </w:t>
            </w:r>
          </w:p>
        </w:tc>
        <w:tc>
          <w:tcPr>
            <w:tcW w:w="851" w:type="dxa"/>
            <w:tcBorders>
              <w:top w:val="nil"/>
              <w:left w:val="nil"/>
              <w:bottom w:val="single" w:sz="4" w:space="0" w:color="auto"/>
              <w:right w:val="single" w:sz="4" w:space="0" w:color="auto"/>
            </w:tcBorders>
            <w:shd w:val="clear" w:color="auto" w:fill="auto"/>
            <w:noWrap/>
            <w:vAlign w:val="bottom"/>
            <w:hideMark/>
          </w:tcPr>
          <w:p w:rsidR="00971982" w:rsidRDefault="00971982">
            <w:pPr>
              <w:rPr>
                <w:color w:val="000000"/>
                <w:sz w:val="12"/>
                <w:szCs w:val="12"/>
              </w:rPr>
            </w:pPr>
            <w:r>
              <w:rPr>
                <w:color w:val="000000"/>
                <w:sz w:val="12"/>
                <w:szCs w:val="12"/>
              </w:rPr>
              <w:t> </w:t>
            </w:r>
          </w:p>
        </w:tc>
        <w:tc>
          <w:tcPr>
            <w:tcW w:w="911" w:type="dxa"/>
            <w:tcBorders>
              <w:top w:val="nil"/>
              <w:left w:val="nil"/>
              <w:bottom w:val="single" w:sz="4" w:space="0" w:color="auto"/>
              <w:right w:val="single" w:sz="4" w:space="0" w:color="auto"/>
            </w:tcBorders>
            <w:shd w:val="clear" w:color="auto" w:fill="auto"/>
            <w:noWrap/>
            <w:vAlign w:val="bottom"/>
            <w:hideMark/>
          </w:tcPr>
          <w:p w:rsidR="00971982" w:rsidRDefault="00971982">
            <w:pPr>
              <w:rPr>
                <w:color w:val="000000"/>
                <w:sz w:val="12"/>
                <w:szCs w:val="12"/>
              </w:rPr>
            </w:pPr>
            <w:r>
              <w:rPr>
                <w:color w:val="000000"/>
                <w:sz w:val="12"/>
                <w:szCs w:val="12"/>
              </w:rPr>
              <w:t> </w:t>
            </w:r>
          </w:p>
        </w:tc>
        <w:tc>
          <w:tcPr>
            <w:tcW w:w="838" w:type="dxa"/>
            <w:tcBorders>
              <w:top w:val="nil"/>
              <w:left w:val="nil"/>
              <w:bottom w:val="single" w:sz="4" w:space="0" w:color="auto"/>
              <w:right w:val="single" w:sz="4" w:space="0" w:color="auto"/>
            </w:tcBorders>
            <w:shd w:val="clear" w:color="auto" w:fill="auto"/>
            <w:noWrap/>
            <w:vAlign w:val="bottom"/>
            <w:hideMark/>
          </w:tcPr>
          <w:p w:rsidR="00971982" w:rsidRDefault="00971982">
            <w:pPr>
              <w:rPr>
                <w:color w:val="000000"/>
                <w:sz w:val="12"/>
                <w:szCs w:val="12"/>
              </w:rPr>
            </w:pPr>
            <w:r>
              <w:rPr>
                <w:color w:val="000000"/>
                <w:sz w:val="12"/>
                <w:szCs w:val="12"/>
              </w:rPr>
              <w:t> </w:t>
            </w:r>
          </w:p>
        </w:tc>
        <w:tc>
          <w:tcPr>
            <w:tcW w:w="1139" w:type="dxa"/>
            <w:tcBorders>
              <w:top w:val="nil"/>
              <w:left w:val="nil"/>
              <w:bottom w:val="single" w:sz="4" w:space="0" w:color="auto"/>
              <w:right w:val="single" w:sz="4" w:space="0" w:color="auto"/>
            </w:tcBorders>
            <w:shd w:val="clear" w:color="auto" w:fill="auto"/>
            <w:noWrap/>
            <w:vAlign w:val="bottom"/>
            <w:hideMark/>
          </w:tcPr>
          <w:p w:rsidR="00971982" w:rsidRDefault="00971982">
            <w:pPr>
              <w:rPr>
                <w:color w:val="000000"/>
                <w:sz w:val="12"/>
                <w:szCs w:val="12"/>
              </w:rPr>
            </w:pPr>
            <w:r>
              <w:rPr>
                <w:color w:val="000000"/>
                <w:sz w:val="12"/>
                <w:szCs w:val="12"/>
              </w:rPr>
              <w:t> </w:t>
            </w:r>
          </w:p>
        </w:tc>
        <w:tc>
          <w:tcPr>
            <w:tcW w:w="912" w:type="dxa"/>
            <w:tcBorders>
              <w:top w:val="nil"/>
              <w:left w:val="nil"/>
              <w:bottom w:val="single" w:sz="4" w:space="0" w:color="auto"/>
              <w:right w:val="single" w:sz="4" w:space="0" w:color="auto"/>
            </w:tcBorders>
            <w:shd w:val="clear" w:color="auto" w:fill="auto"/>
            <w:noWrap/>
            <w:vAlign w:val="bottom"/>
            <w:hideMark/>
          </w:tcPr>
          <w:p w:rsidR="00971982" w:rsidRDefault="00971982">
            <w:pPr>
              <w:rPr>
                <w:color w:val="000000"/>
                <w:sz w:val="12"/>
                <w:szCs w:val="12"/>
              </w:rPr>
            </w:pPr>
            <w:r>
              <w:rPr>
                <w:color w:val="000000"/>
                <w:sz w:val="12"/>
                <w:szCs w:val="12"/>
              </w:rPr>
              <w:t> </w:t>
            </w:r>
          </w:p>
        </w:tc>
        <w:tc>
          <w:tcPr>
            <w:tcW w:w="801" w:type="dxa"/>
            <w:tcBorders>
              <w:top w:val="nil"/>
              <w:left w:val="nil"/>
              <w:bottom w:val="single" w:sz="4" w:space="0" w:color="auto"/>
              <w:right w:val="single" w:sz="4" w:space="0" w:color="auto"/>
            </w:tcBorders>
            <w:shd w:val="clear" w:color="auto" w:fill="auto"/>
            <w:noWrap/>
            <w:vAlign w:val="bottom"/>
            <w:hideMark/>
          </w:tcPr>
          <w:p w:rsidR="00971982" w:rsidRDefault="00971982">
            <w:pPr>
              <w:rPr>
                <w:color w:val="000000"/>
                <w:sz w:val="12"/>
                <w:szCs w:val="12"/>
              </w:rPr>
            </w:pPr>
            <w:r>
              <w:rPr>
                <w:color w:val="000000"/>
                <w:sz w:val="12"/>
                <w:szCs w:val="12"/>
              </w:rPr>
              <w:t> </w:t>
            </w:r>
          </w:p>
        </w:tc>
      </w:tr>
      <w:tr w:rsidR="00971982" w:rsidTr="00971982">
        <w:trPr>
          <w:trHeight w:val="300"/>
          <w:jc w:val="center"/>
        </w:trPr>
        <w:tc>
          <w:tcPr>
            <w:tcW w:w="1224" w:type="dxa"/>
            <w:tcBorders>
              <w:top w:val="nil"/>
              <w:left w:val="single" w:sz="4" w:space="0" w:color="auto"/>
              <w:bottom w:val="single" w:sz="4" w:space="0" w:color="auto"/>
              <w:right w:val="single" w:sz="4" w:space="0" w:color="auto"/>
            </w:tcBorders>
            <w:shd w:val="clear" w:color="auto" w:fill="auto"/>
            <w:vAlign w:val="center"/>
            <w:hideMark/>
          </w:tcPr>
          <w:p w:rsidR="00971982" w:rsidRDefault="00971982">
            <w:pPr>
              <w:jc w:val="center"/>
              <w:rPr>
                <w:b/>
                <w:bCs/>
                <w:color w:val="000000"/>
                <w:sz w:val="12"/>
                <w:szCs w:val="12"/>
              </w:rPr>
            </w:pPr>
            <w:r>
              <w:rPr>
                <w:b/>
                <w:bCs/>
                <w:color w:val="000000"/>
                <w:sz w:val="12"/>
                <w:szCs w:val="12"/>
              </w:rPr>
              <w:t> </w:t>
            </w:r>
          </w:p>
        </w:tc>
        <w:tc>
          <w:tcPr>
            <w:tcW w:w="2028" w:type="dxa"/>
            <w:tcBorders>
              <w:top w:val="nil"/>
              <w:left w:val="nil"/>
              <w:bottom w:val="single" w:sz="4" w:space="0" w:color="auto"/>
              <w:right w:val="single" w:sz="4" w:space="0" w:color="auto"/>
            </w:tcBorders>
            <w:shd w:val="clear" w:color="auto" w:fill="auto"/>
            <w:vAlign w:val="center"/>
            <w:hideMark/>
          </w:tcPr>
          <w:p w:rsidR="00971982" w:rsidRDefault="00971982">
            <w:pPr>
              <w:rPr>
                <w:b/>
                <w:bCs/>
                <w:color w:val="000000"/>
                <w:sz w:val="12"/>
                <w:szCs w:val="12"/>
              </w:rPr>
            </w:pPr>
            <w:r>
              <w:rPr>
                <w:b/>
                <w:bCs/>
                <w:color w:val="000000"/>
                <w:sz w:val="12"/>
                <w:szCs w:val="12"/>
              </w:rPr>
              <w:t xml:space="preserve">Общо разходи </w:t>
            </w:r>
          </w:p>
        </w:tc>
        <w:tc>
          <w:tcPr>
            <w:tcW w:w="905"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b/>
                <w:bCs/>
                <w:color w:val="000000"/>
                <w:sz w:val="12"/>
                <w:szCs w:val="12"/>
              </w:rPr>
            </w:pPr>
            <w:r>
              <w:rPr>
                <w:b/>
                <w:bCs/>
                <w:color w:val="000000"/>
                <w:sz w:val="12"/>
                <w:szCs w:val="12"/>
              </w:rPr>
              <w:t xml:space="preserve">619 357 688 </w:t>
            </w:r>
          </w:p>
        </w:tc>
        <w:tc>
          <w:tcPr>
            <w:tcW w:w="82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b/>
                <w:bCs/>
                <w:color w:val="000000"/>
                <w:sz w:val="12"/>
                <w:szCs w:val="12"/>
              </w:rPr>
            </w:pPr>
            <w:r>
              <w:rPr>
                <w:b/>
                <w:bCs/>
                <w:color w:val="000000"/>
                <w:sz w:val="12"/>
                <w:szCs w:val="12"/>
              </w:rPr>
              <w:t xml:space="preserve">442 125 425 </w:t>
            </w:r>
          </w:p>
        </w:tc>
        <w:tc>
          <w:tcPr>
            <w:tcW w:w="90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b/>
                <w:bCs/>
                <w:color w:val="000000"/>
                <w:sz w:val="12"/>
                <w:szCs w:val="12"/>
              </w:rPr>
            </w:pPr>
            <w:r>
              <w:rPr>
                <w:b/>
                <w:bCs/>
                <w:color w:val="000000"/>
                <w:sz w:val="12"/>
                <w:szCs w:val="12"/>
              </w:rPr>
              <w:t xml:space="preserve">177 232 263 </w:t>
            </w:r>
          </w:p>
        </w:tc>
        <w:tc>
          <w:tcPr>
            <w:tcW w:w="85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b/>
                <w:bCs/>
                <w:color w:val="000000"/>
                <w:sz w:val="12"/>
                <w:szCs w:val="12"/>
              </w:rPr>
            </w:pPr>
            <w:r>
              <w:rPr>
                <w:b/>
                <w:bCs/>
                <w:color w:val="000000"/>
                <w:sz w:val="12"/>
                <w:szCs w:val="12"/>
              </w:rPr>
              <w:t xml:space="preserve">506 291 312 </w:t>
            </w:r>
          </w:p>
        </w:tc>
        <w:tc>
          <w:tcPr>
            <w:tcW w:w="91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b/>
                <w:bCs/>
                <w:color w:val="000000"/>
                <w:sz w:val="12"/>
                <w:szCs w:val="12"/>
              </w:rPr>
            </w:pPr>
            <w:r>
              <w:rPr>
                <w:b/>
                <w:bCs/>
                <w:color w:val="000000"/>
                <w:sz w:val="12"/>
                <w:szCs w:val="12"/>
              </w:rPr>
              <w:t xml:space="preserve">366 025 778 </w:t>
            </w:r>
          </w:p>
        </w:tc>
        <w:tc>
          <w:tcPr>
            <w:tcW w:w="838"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b/>
                <w:bCs/>
                <w:color w:val="000000"/>
                <w:sz w:val="12"/>
                <w:szCs w:val="12"/>
              </w:rPr>
            </w:pPr>
            <w:r>
              <w:rPr>
                <w:b/>
                <w:bCs/>
                <w:color w:val="000000"/>
                <w:sz w:val="12"/>
                <w:szCs w:val="12"/>
              </w:rPr>
              <w:t xml:space="preserve">140 265 534 </w:t>
            </w:r>
          </w:p>
        </w:tc>
        <w:tc>
          <w:tcPr>
            <w:tcW w:w="1139"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b/>
                <w:bCs/>
                <w:color w:val="000000"/>
                <w:sz w:val="12"/>
                <w:szCs w:val="12"/>
              </w:rPr>
            </w:pPr>
            <w:r>
              <w:rPr>
                <w:b/>
                <w:bCs/>
                <w:color w:val="000000"/>
                <w:sz w:val="12"/>
                <w:szCs w:val="12"/>
              </w:rPr>
              <w:t xml:space="preserve">113 066 376 </w:t>
            </w:r>
          </w:p>
        </w:tc>
        <w:tc>
          <w:tcPr>
            <w:tcW w:w="912"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b/>
                <w:bCs/>
                <w:color w:val="000000"/>
                <w:sz w:val="12"/>
                <w:szCs w:val="12"/>
              </w:rPr>
            </w:pPr>
            <w:r>
              <w:rPr>
                <w:b/>
                <w:bCs/>
                <w:color w:val="000000"/>
                <w:sz w:val="12"/>
                <w:szCs w:val="12"/>
              </w:rPr>
              <w:t xml:space="preserve">76 099 647 </w:t>
            </w:r>
          </w:p>
        </w:tc>
        <w:tc>
          <w:tcPr>
            <w:tcW w:w="80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b/>
                <w:bCs/>
                <w:color w:val="000000"/>
                <w:sz w:val="12"/>
                <w:szCs w:val="12"/>
              </w:rPr>
            </w:pPr>
            <w:r>
              <w:rPr>
                <w:b/>
                <w:bCs/>
                <w:color w:val="000000"/>
                <w:sz w:val="12"/>
                <w:szCs w:val="12"/>
              </w:rPr>
              <w:t xml:space="preserve">36 966 729 </w:t>
            </w:r>
          </w:p>
        </w:tc>
      </w:tr>
      <w:tr w:rsidR="00971982" w:rsidTr="00971982">
        <w:trPr>
          <w:trHeight w:val="390"/>
          <w:jc w:val="center"/>
        </w:trPr>
        <w:tc>
          <w:tcPr>
            <w:tcW w:w="1224" w:type="dxa"/>
            <w:tcBorders>
              <w:top w:val="nil"/>
              <w:left w:val="single" w:sz="4" w:space="0" w:color="auto"/>
              <w:bottom w:val="single" w:sz="4" w:space="0" w:color="auto"/>
              <w:right w:val="single" w:sz="4" w:space="0" w:color="auto"/>
            </w:tcBorders>
            <w:shd w:val="clear" w:color="000000" w:fill="F2F2F2"/>
            <w:vAlign w:val="center"/>
            <w:hideMark/>
          </w:tcPr>
          <w:p w:rsidR="00971982" w:rsidRDefault="00971982">
            <w:pPr>
              <w:jc w:val="center"/>
              <w:rPr>
                <w:b/>
                <w:bCs/>
                <w:color w:val="000000"/>
                <w:sz w:val="12"/>
                <w:szCs w:val="12"/>
              </w:rPr>
            </w:pPr>
            <w:r>
              <w:rPr>
                <w:b/>
                <w:bCs/>
                <w:color w:val="000000"/>
                <w:sz w:val="12"/>
                <w:szCs w:val="12"/>
              </w:rPr>
              <w:t xml:space="preserve"> 2200.01.00</w:t>
            </w:r>
          </w:p>
        </w:tc>
        <w:tc>
          <w:tcPr>
            <w:tcW w:w="2028" w:type="dxa"/>
            <w:tcBorders>
              <w:top w:val="nil"/>
              <w:left w:val="nil"/>
              <w:bottom w:val="single" w:sz="4" w:space="0" w:color="auto"/>
              <w:right w:val="single" w:sz="4" w:space="0" w:color="auto"/>
            </w:tcBorders>
            <w:shd w:val="clear" w:color="000000" w:fill="F2F2F2"/>
            <w:vAlign w:val="center"/>
            <w:hideMark/>
          </w:tcPr>
          <w:p w:rsidR="00971982" w:rsidRDefault="00971982">
            <w:pPr>
              <w:rPr>
                <w:b/>
                <w:bCs/>
                <w:color w:val="000000"/>
                <w:sz w:val="12"/>
                <w:szCs w:val="12"/>
              </w:rPr>
            </w:pPr>
            <w:r>
              <w:rPr>
                <w:b/>
                <w:bCs/>
                <w:color w:val="000000"/>
                <w:sz w:val="12"/>
                <w:szCs w:val="12"/>
              </w:rPr>
              <w:t>Политика в областта на земеделието и селските райони</w:t>
            </w:r>
          </w:p>
        </w:tc>
        <w:tc>
          <w:tcPr>
            <w:tcW w:w="905"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530 734 958 </w:t>
            </w:r>
          </w:p>
        </w:tc>
        <w:tc>
          <w:tcPr>
            <w:tcW w:w="820"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358 356 417 </w:t>
            </w:r>
          </w:p>
        </w:tc>
        <w:tc>
          <w:tcPr>
            <w:tcW w:w="900"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172 378 541 </w:t>
            </w:r>
          </w:p>
        </w:tc>
        <w:tc>
          <w:tcPr>
            <w:tcW w:w="851"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418 167 815 </w:t>
            </w:r>
          </w:p>
        </w:tc>
        <w:tc>
          <w:tcPr>
            <w:tcW w:w="911"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282 698 338 </w:t>
            </w:r>
          </w:p>
        </w:tc>
        <w:tc>
          <w:tcPr>
            <w:tcW w:w="838"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135 469 477 </w:t>
            </w:r>
          </w:p>
        </w:tc>
        <w:tc>
          <w:tcPr>
            <w:tcW w:w="1139"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112 567 143 </w:t>
            </w:r>
          </w:p>
        </w:tc>
        <w:tc>
          <w:tcPr>
            <w:tcW w:w="912"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75 658 079 </w:t>
            </w:r>
          </w:p>
        </w:tc>
        <w:tc>
          <w:tcPr>
            <w:tcW w:w="801"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36 909 064 </w:t>
            </w:r>
          </w:p>
        </w:tc>
      </w:tr>
      <w:tr w:rsidR="00971982" w:rsidTr="00971982">
        <w:trPr>
          <w:trHeight w:val="330"/>
          <w:jc w:val="center"/>
        </w:trPr>
        <w:tc>
          <w:tcPr>
            <w:tcW w:w="1224" w:type="dxa"/>
            <w:tcBorders>
              <w:top w:val="nil"/>
              <w:left w:val="single" w:sz="4" w:space="0" w:color="auto"/>
              <w:bottom w:val="single" w:sz="4" w:space="0" w:color="auto"/>
              <w:right w:val="single" w:sz="4" w:space="0" w:color="auto"/>
            </w:tcBorders>
            <w:shd w:val="clear" w:color="auto" w:fill="auto"/>
            <w:vAlign w:val="center"/>
            <w:hideMark/>
          </w:tcPr>
          <w:p w:rsidR="00971982" w:rsidRDefault="00971982">
            <w:pPr>
              <w:jc w:val="center"/>
              <w:rPr>
                <w:color w:val="000000"/>
                <w:sz w:val="12"/>
                <w:szCs w:val="12"/>
              </w:rPr>
            </w:pPr>
            <w:r>
              <w:rPr>
                <w:color w:val="000000"/>
                <w:sz w:val="12"/>
                <w:szCs w:val="12"/>
              </w:rPr>
              <w:t xml:space="preserve"> 2200.01.01</w:t>
            </w:r>
          </w:p>
        </w:tc>
        <w:tc>
          <w:tcPr>
            <w:tcW w:w="2028" w:type="dxa"/>
            <w:tcBorders>
              <w:top w:val="nil"/>
              <w:left w:val="nil"/>
              <w:bottom w:val="single" w:sz="4" w:space="0" w:color="auto"/>
              <w:right w:val="single" w:sz="4" w:space="0" w:color="auto"/>
            </w:tcBorders>
            <w:shd w:val="clear" w:color="auto" w:fill="auto"/>
            <w:vAlign w:val="center"/>
            <w:hideMark/>
          </w:tcPr>
          <w:p w:rsidR="00971982" w:rsidRDefault="00971982">
            <w:pPr>
              <w:rPr>
                <w:color w:val="000000"/>
                <w:sz w:val="12"/>
                <w:szCs w:val="12"/>
              </w:rPr>
            </w:pPr>
            <w:r>
              <w:rPr>
                <w:color w:val="000000"/>
                <w:sz w:val="12"/>
                <w:szCs w:val="12"/>
              </w:rPr>
              <w:t>Бюджетна програма „Земеделски земи”</w:t>
            </w:r>
          </w:p>
        </w:tc>
        <w:tc>
          <w:tcPr>
            <w:tcW w:w="905"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66 354 495 </w:t>
            </w:r>
          </w:p>
        </w:tc>
        <w:tc>
          <w:tcPr>
            <w:tcW w:w="82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66 354 495 </w:t>
            </w:r>
          </w:p>
        </w:tc>
        <w:tc>
          <w:tcPr>
            <w:tcW w:w="90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c>
          <w:tcPr>
            <w:tcW w:w="85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65 838 193 </w:t>
            </w:r>
          </w:p>
        </w:tc>
        <w:tc>
          <w:tcPr>
            <w:tcW w:w="91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65 838 193 </w:t>
            </w:r>
          </w:p>
        </w:tc>
        <w:tc>
          <w:tcPr>
            <w:tcW w:w="838"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c>
          <w:tcPr>
            <w:tcW w:w="1139"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516 302 </w:t>
            </w:r>
          </w:p>
        </w:tc>
        <w:tc>
          <w:tcPr>
            <w:tcW w:w="912"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516 302 </w:t>
            </w:r>
          </w:p>
        </w:tc>
        <w:tc>
          <w:tcPr>
            <w:tcW w:w="80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r>
      <w:tr w:rsidR="00971982" w:rsidTr="00971982">
        <w:trPr>
          <w:trHeight w:val="330"/>
          <w:jc w:val="center"/>
        </w:trPr>
        <w:tc>
          <w:tcPr>
            <w:tcW w:w="1224" w:type="dxa"/>
            <w:tcBorders>
              <w:top w:val="nil"/>
              <w:left w:val="single" w:sz="4" w:space="0" w:color="auto"/>
              <w:bottom w:val="single" w:sz="4" w:space="0" w:color="auto"/>
              <w:right w:val="single" w:sz="4" w:space="0" w:color="auto"/>
            </w:tcBorders>
            <w:shd w:val="clear" w:color="auto" w:fill="auto"/>
            <w:vAlign w:val="center"/>
            <w:hideMark/>
          </w:tcPr>
          <w:p w:rsidR="00971982" w:rsidRDefault="00971982">
            <w:pPr>
              <w:jc w:val="center"/>
              <w:rPr>
                <w:color w:val="000000"/>
                <w:sz w:val="12"/>
                <w:szCs w:val="12"/>
              </w:rPr>
            </w:pPr>
            <w:r>
              <w:rPr>
                <w:color w:val="000000"/>
                <w:sz w:val="12"/>
                <w:szCs w:val="12"/>
              </w:rPr>
              <w:t xml:space="preserve"> 2200.01.02</w:t>
            </w:r>
          </w:p>
        </w:tc>
        <w:tc>
          <w:tcPr>
            <w:tcW w:w="2028" w:type="dxa"/>
            <w:tcBorders>
              <w:top w:val="nil"/>
              <w:left w:val="nil"/>
              <w:bottom w:val="single" w:sz="4" w:space="0" w:color="auto"/>
              <w:right w:val="single" w:sz="4" w:space="0" w:color="auto"/>
            </w:tcBorders>
            <w:shd w:val="clear" w:color="auto" w:fill="auto"/>
            <w:vAlign w:val="center"/>
            <w:hideMark/>
          </w:tcPr>
          <w:p w:rsidR="00971982" w:rsidRDefault="00971982">
            <w:pPr>
              <w:rPr>
                <w:color w:val="000000"/>
                <w:sz w:val="12"/>
                <w:szCs w:val="12"/>
              </w:rPr>
            </w:pPr>
            <w:r>
              <w:rPr>
                <w:color w:val="000000"/>
                <w:sz w:val="12"/>
                <w:szCs w:val="12"/>
              </w:rPr>
              <w:t>Бюджетна програма „Природни ресурси в селските райони”</w:t>
            </w:r>
          </w:p>
        </w:tc>
        <w:tc>
          <w:tcPr>
            <w:tcW w:w="905"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117 249 </w:t>
            </w:r>
          </w:p>
        </w:tc>
        <w:tc>
          <w:tcPr>
            <w:tcW w:w="82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117 249 </w:t>
            </w:r>
          </w:p>
        </w:tc>
        <w:tc>
          <w:tcPr>
            <w:tcW w:w="90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c>
          <w:tcPr>
            <w:tcW w:w="85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117 249 </w:t>
            </w:r>
          </w:p>
        </w:tc>
        <w:tc>
          <w:tcPr>
            <w:tcW w:w="91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117 249 </w:t>
            </w:r>
          </w:p>
        </w:tc>
        <w:tc>
          <w:tcPr>
            <w:tcW w:w="838"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c>
          <w:tcPr>
            <w:tcW w:w="1139"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c>
          <w:tcPr>
            <w:tcW w:w="912"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c>
          <w:tcPr>
            <w:tcW w:w="80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r>
      <w:tr w:rsidR="00971982" w:rsidTr="00971982">
        <w:trPr>
          <w:trHeight w:val="330"/>
          <w:jc w:val="center"/>
        </w:trPr>
        <w:tc>
          <w:tcPr>
            <w:tcW w:w="1224" w:type="dxa"/>
            <w:tcBorders>
              <w:top w:val="nil"/>
              <w:left w:val="single" w:sz="4" w:space="0" w:color="auto"/>
              <w:bottom w:val="single" w:sz="4" w:space="0" w:color="auto"/>
              <w:right w:val="single" w:sz="4" w:space="0" w:color="auto"/>
            </w:tcBorders>
            <w:shd w:val="clear" w:color="auto" w:fill="auto"/>
            <w:vAlign w:val="center"/>
            <w:hideMark/>
          </w:tcPr>
          <w:p w:rsidR="00971982" w:rsidRDefault="00971982">
            <w:pPr>
              <w:jc w:val="center"/>
              <w:rPr>
                <w:color w:val="000000"/>
                <w:sz w:val="12"/>
                <w:szCs w:val="12"/>
              </w:rPr>
            </w:pPr>
            <w:r>
              <w:rPr>
                <w:color w:val="000000"/>
                <w:sz w:val="12"/>
                <w:szCs w:val="12"/>
              </w:rPr>
              <w:t xml:space="preserve"> 2200.01.03</w:t>
            </w:r>
          </w:p>
        </w:tc>
        <w:tc>
          <w:tcPr>
            <w:tcW w:w="2028" w:type="dxa"/>
            <w:tcBorders>
              <w:top w:val="nil"/>
              <w:left w:val="nil"/>
              <w:bottom w:val="single" w:sz="4" w:space="0" w:color="auto"/>
              <w:right w:val="single" w:sz="4" w:space="0" w:color="auto"/>
            </w:tcBorders>
            <w:shd w:val="clear" w:color="auto" w:fill="auto"/>
            <w:vAlign w:val="center"/>
            <w:hideMark/>
          </w:tcPr>
          <w:p w:rsidR="00971982" w:rsidRDefault="00971982">
            <w:pPr>
              <w:rPr>
                <w:color w:val="000000"/>
                <w:sz w:val="12"/>
                <w:szCs w:val="12"/>
              </w:rPr>
            </w:pPr>
            <w:r>
              <w:rPr>
                <w:color w:val="000000"/>
                <w:sz w:val="12"/>
                <w:szCs w:val="12"/>
              </w:rPr>
              <w:t>Бюджетна програма „Растениевъдство”</w:t>
            </w:r>
          </w:p>
        </w:tc>
        <w:tc>
          <w:tcPr>
            <w:tcW w:w="905"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56 274 963 </w:t>
            </w:r>
          </w:p>
        </w:tc>
        <w:tc>
          <w:tcPr>
            <w:tcW w:w="82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55 723 761 </w:t>
            </w:r>
          </w:p>
        </w:tc>
        <w:tc>
          <w:tcPr>
            <w:tcW w:w="90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551 202 </w:t>
            </w:r>
          </w:p>
        </w:tc>
        <w:tc>
          <w:tcPr>
            <w:tcW w:w="85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56 190 774 </w:t>
            </w:r>
          </w:p>
        </w:tc>
        <w:tc>
          <w:tcPr>
            <w:tcW w:w="91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55 639 572 </w:t>
            </w:r>
          </w:p>
        </w:tc>
        <w:tc>
          <w:tcPr>
            <w:tcW w:w="838"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551 202 </w:t>
            </w:r>
          </w:p>
        </w:tc>
        <w:tc>
          <w:tcPr>
            <w:tcW w:w="1139"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84 189 </w:t>
            </w:r>
          </w:p>
        </w:tc>
        <w:tc>
          <w:tcPr>
            <w:tcW w:w="912"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84 189 </w:t>
            </w:r>
          </w:p>
        </w:tc>
        <w:tc>
          <w:tcPr>
            <w:tcW w:w="80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r>
      <w:tr w:rsidR="00971982" w:rsidTr="00971982">
        <w:trPr>
          <w:trHeight w:val="330"/>
          <w:jc w:val="center"/>
        </w:trPr>
        <w:tc>
          <w:tcPr>
            <w:tcW w:w="1224" w:type="dxa"/>
            <w:tcBorders>
              <w:top w:val="nil"/>
              <w:left w:val="single" w:sz="4" w:space="0" w:color="auto"/>
              <w:bottom w:val="single" w:sz="4" w:space="0" w:color="auto"/>
              <w:right w:val="single" w:sz="4" w:space="0" w:color="auto"/>
            </w:tcBorders>
            <w:shd w:val="clear" w:color="auto" w:fill="auto"/>
            <w:vAlign w:val="center"/>
            <w:hideMark/>
          </w:tcPr>
          <w:p w:rsidR="00971982" w:rsidRDefault="00971982">
            <w:pPr>
              <w:jc w:val="center"/>
              <w:rPr>
                <w:color w:val="000000"/>
                <w:sz w:val="12"/>
                <w:szCs w:val="12"/>
              </w:rPr>
            </w:pPr>
            <w:r>
              <w:rPr>
                <w:color w:val="000000"/>
                <w:sz w:val="12"/>
                <w:szCs w:val="12"/>
              </w:rPr>
              <w:t xml:space="preserve"> 2200.01.04</w:t>
            </w:r>
          </w:p>
        </w:tc>
        <w:tc>
          <w:tcPr>
            <w:tcW w:w="2028" w:type="dxa"/>
            <w:tcBorders>
              <w:top w:val="nil"/>
              <w:left w:val="nil"/>
              <w:bottom w:val="single" w:sz="4" w:space="0" w:color="auto"/>
              <w:right w:val="single" w:sz="4" w:space="0" w:color="auto"/>
            </w:tcBorders>
            <w:shd w:val="clear" w:color="auto" w:fill="auto"/>
            <w:vAlign w:val="center"/>
            <w:hideMark/>
          </w:tcPr>
          <w:p w:rsidR="00971982" w:rsidRDefault="00971982">
            <w:pPr>
              <w:rPr>
                <w:color w:val="000000"/>
                <w:sz w:val="12"/>
                <w:szCs w:val="12"/>
              </w:rPr>
            </w:pPr>
            <w:r>
              <w:rPr>
                <w:color w:val="000000"/>
                <w:sz w:val="12"/>
                <w:szCs w:val="12"/>
              </w:rPr>
              <w:t>Бюджетна програма „Хидромелиорации”</w:t>
            </w:r>
          </w:p>
        </w:tc>
        <w:tc>
          <w:tcPr>
            <w:tcW w:w="905"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34 222 208 </w:t>
            </w:r>
          </w:p>
        </w:tc>
        <w:tc>
          <w:tcPr>
            <w:tcW w:w="82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34 222 208 </w:t>
            </w:r>
          </w:p>
        </w:tc>
        <w:tc>
          <w:tcPr>
            <w:tcW w:w="90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c>
          <w:tcPr>
            <w:tcW w:w="85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4 922 208 </w:t>
            </w:r>
          </w:p>
        </w:tc>
        <w:tc>
          <w:tcPr>
            <w:tcW w:w="91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4 922 208 </w:t>
            </w:r>
          </w:p>
        </w:tc>
        <w:tc>
          <w:tcPr>
            <w:tcW w:w="838"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c>
          <w:tcPr>
            <w:tcW w:w="1139"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29 300 000 </w:t>
            </w:r>
          </w:p>
        </w:tc>
        <w:tc>
          <w:tcPr>
            <w:tcW w:w="912"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29 300 000 </w:t>
            </w:r>
          </w:p>
        </w:tc>
        <w:tc>
          <w:tcPr>
            <w:tcW w:w="80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r>
      <w:tr w:rsidR="00971982" w:rsidTr="00971982">
        <w:trPr>
          <w:trHeight w:val="330"/>
          <w:jc w:val="center"/>
        </w:trPr>
        <w:tc>
          <w:tcPr>
            <w:tcW w:w="1224" w:type="dxa"/>
            <w:tcBorders>
              <w:top w:val="nil"/>
              <w:left w:val="single" w:sz="4" w:space="0" w:color="auto"/>
              <w:bottom w:val="single" w:sz="4" w:space="0" w:color="auto"/>
              <w:right w:val="single" w:sz="4" w:space="0" w:color="auto"/>
            </w:tcBorders>
            <w:shd w:val="clear" w:color="auto" w:fill="auto"/>
            <w:vAlign w:val="center"/>
            <w:hideMark/>
          </w:tcPr>
          <w:p w:rsidR="00971982" w:rsidRDefault="00971982">
            <w:pPr>
              <w:jc w:val="center"/>
              <w:rPr>
                <w:color w:val="000000"/>
                <w:sz w:val="12"/>
                <w:szCs w:val="12"/>
              </w:rPr>
            </w:pPr>
            <w:r>
              <w:rPr>
                <w:color w:val="000000"/>
                <w:sz w:val="12"/>
                <w:szCs w:val="12"/>
              </w:rPr>
              <w:t xml:space="preserve"> 2200.01.05</w:t>
            </w:r>
          </w:p>
        </w:tc>
        <w:tc>
          <w:tcPr>
            <w:tcW w:w="2028" w:type="dxa"/>
            <w:tcBorders>
              <w:top w:val="nil"/>
              <w:left w:val="nil"/>
              <w:bottom w:val="single" w:sz="4" w:space="0" w:color="auto"/>
              <w:right w:val="single" w:sz="4" w:space="0" w:color="auto"/>
            </w:tcBorders>
            <w:shd w:val="clear" w:color="auto" w:fill="auto"/>
            <w:vAlign w:val="center"/>
            <w:hideMark/>
          </w:tcPr>
          <w:p w:rsidR="00971982" w:rsidRDefault="00971982">
            <w:pPr>
              <w:rPr>
                <w:color w:val="000000"/>
                <w:sz w:val="12"/>
                <w:szCs w:val="12"/>
              </w:rPr>
            </w:pPr>
            <w:r>
              <w:rPr>
                <w:color w:val="000000"/>
                <w:sz w:val="12"/>
                <w:szCs w:val="12"/>
              </w:rPr>
              <w:t>Бюджетна програма „Животновъдство”</w:t>
            </w:r>
          </w:p>
        </w:tc>
        <w:tc>
          <w:tcPr>
            <w:tcW w:w="905"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7 416 426 </w:t>
            </w:r>
          </w:p>
        </w:tc>
        <w:tc>
          <w:tcPr>
            <w:tcW w:w="82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7 416 426 </w:t>
            </w:r>
          </w:p>
        </w:tc>
        <w:tc>
          <w:tcPr>
            <w:tcW w:w="90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c>
          <w:tcPr>
            <w:tcW w:w="85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5 726 935 </w:t>
            </w:r>
          </w:p>
        </w:tc>
        <w:tc>
          <w:tcPr>
            <w:tcW w:w="91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5 726 935 </w:t>
            </w:r>
          </w:p>
        </w:tc>
        <w:tc>
          <w:tcPr>
            <w:tcW w:w="838"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c>
          <w:tcPr>
            <w:tcW w:w="1139"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1 689 491 </w:t>
            </w:r>
          </w:p>
        </w:tc>
        <w:tc>
          <w:tcPr>
            <w:tcW w:w="912"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1 689 491 </w:t>
            </w:r>
          </w:p>
        </w:tc>
        <w:tc>
          <w:tcPr>
            <w:tcW w:w="80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r>
      <w:tr w:rsidR="00971982" w:rsidTr="00971982">
        <w:trPr>
          <w:trHeight w:val="330"/>
          <w:jc w:val="center"/>
        </w:trPr>
        <w:tc>
          <w:tcPr>
            <w:tcW w:w="1224" w:type="dxa"/>
            <w:tcBorders>
              <w:top w:val="nil"/>
              <w:left w:val="single" w:sz="4" w:space="0" w:color="auto"/>
              <w:bottom w:val="single" w:sz="4" w:space="0" w:color="auto"/>
              <w:right w:val="single" w:sz="4" w:space="0" w:color="auto"/>
            </w:tcBorders>
            <w:shd w:val="clear" w:color="auto" w:fill="auto"/>
            <w:vAlign w:val="center"/>
            <w:hideMark/>
          </w:tcPr>
          <w:p w:rsidR="00971982" w:rsidRDefault="00971982">
            <w:pPr>
              <w:jc w:val="center"/>
              <w:rPr>
                <w:color w:val="000000"/>
                <w:sz w:val="12"/>
                <w:szCs w:val="12"/>
              </w:rPr>
            </w:pPr>
            <w:r>
              <w:rPr>
                <w:color w:val="000000"/>
                <w:sz w:val="12"/>
                <w:szCs w:val="12"/>
              </w:rPr>
              <w:lastRenderedPageBreak/>
              <w:t xml:space="preserve"> 2200.01.06</w:t>
            </w:r>
          </w:p>
        </w:tc>
        <w:tc>
          <w:tcPr>
            <w:tcW w:w="2028" w:type="dxa"/>
            <w:tcBorders>
              <w:top w:val="nil"/>
              <w:left w:val="nil"/>
              <w:bottom w:val="single" w:sz="4" w:space="0" w:color="auto"/>
              <w:right w:val="single" w:sz="4" w:space="0" w:color="auto"/>
            </w:tcBorders>
            <w:shd w:val="clear" w:color="auto" w:fill="auto"/>
            <w:vAlign w:val="center"/>
            <w:hideMark/>
          </w:tcPr>
          <w:p w:rsidR="00971982" w:rsidRDefault="00971982">
            <w:pPr>
              <w:rPr>
                <w:color w:val="000000"/>
                <w:sz w:val="12"/>
                <w:szCs w:val="12"/>
              </w:rPr>
            </w:pPr>
            <w:r>
              <w:rPr>
                <w:color w:val="000000"/>
                <w:sz w:val="12"/>
                <w:szCs w:val="12"/>
              </w:rPr>
              <w:t>Бюджетна програма „Организация на пазарите и държавни помощи”</w:t>
            </w:r>
          </w:p>
        </w:tc>
        <w:tc>
          <w:tcPr>
            <w:tcW w:w="905"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2 373 115 </w:t>
            </w:r>
          </w:p>
        </w:tc>
        <w:tc>
          <w:tcPr>
            <w:tcW w:w="82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2 373 115 </w:t>
            </w:r>
          </w:p>
        </w:tc>
        <w:tc>
          <w:tcPr>
            <w:tcW w:w="90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c>
          <w:tcPr>
            <w:tcW w:w="85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2 373 115 </w:t>
            </w:r>
          </w:p>
        </w:tc>
        <w:tc>
          <w:tcPr>
            <w:tcW w:w="91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2 373 115 </w:t>
            </w:r>
          </w:p>
        </w:tc>
        <w:tc>
          <w:tcPr>
            <w:tcW w:w="838"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c>
          <w:tcPr>
            <w:tcW w:w="1139"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c>
          <w:tcPr>
            <w:tcW w:w="912"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c>
          <w:tcPr>
            <w:tcW w:w="80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r>
      <w:tr w:rsidR="00971982" w:rsidTr="00971982">
        <w:trPr>
          <w:trHeight w:val="330"/>
          <w:jc w:val="center"/>
        </w:trPr>
        <w:tc>
          <w:tcPr>
            <w:tcW w:w="1224" w:type="dxa"/>
            <w:tcBorders>
              <w:top w:val="nil"/>
              <w:left w:val="single" w:sz="4" w:space="0" w:color="auto"/>
              <w:bottom w:val="single" w:sz="4" w:space="0" w:color="auto"/>
              <w:right w:val="single" w:sz="4" w:space="0" w:color="auto"/>
            </w:tcBorders>
            <w:shd w:val="clear" w:color="auto" w:fill="auto"/>
            <w:vAlign w:val="center"/>
            <w:hideMark/>
          </w:tcPr>
          <w:p w:rsidR="00971982" w:rsidRDefault="00971982">
            <w:pPr>
              <w:jc w:val="center"/>
              <w:rPr>
                <w:color w:val="000000"/>
                <w:sz w:val="12"/>
                <w:szCs w:val="12"/>
              </w:rPr>
            </w:pPr>
            <w:r>
              <w:rPr>
                <w:color w:val="000000"/>
                <w:sz w:val="12"/>
                <w:szCs w:val="12"/>
              </w:rPr>
              <w:t xml:space="preserve"> 2200.01.07</w:t>
            </w:r>
          </w:p>
        </w:tc>
        <w:tc>
          <w:tcPr>
            <w:tcW w:w="2028" w:type="dxa"/>
            <w:tcBorders>
              <w:top w:val="nil"/>
              <w:left w:val="nil"/>
              <w:bottom w:val="single" w:sz="4" w:space="0" w:color="auto"/>
              <w:right w:val="single" w:sz="4" w:space="0" w:color="auto"/>
            </w:tcBorders>
            <w:shd w:val="clear" w:color="auto" w:fill="auto"/>
            <w:vAlign w:val="center"/>
            <w:hideMark/>
          </w:tcPr>
          <w:p w:rsidR="00971982" w:rsidRDefault="00971982">
            <w:pPr>
              <w:rPr>
                <w:color w:val="000000"/>
                <w:sz w:val="12"/>
                <w:szCs w:val="12"/>
              </w:rPr>
            </w:pPr>
            <w:r>
              <w:rPr>
                <w:color w:val="000000"/>
                <w:sz w:val="12"/>
                <w:szCs w:val="12"/>
              </w:rPr>
              <w:t>Бюджетна програма „Агростатистика, анализи и прогнози”</w:t>
            </w:r>
          </w:p>
        </w:tc>
        <w:tc>
          <w:tcPr>
            <w:tcW w:w="905"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4 305 986 </w:t>
            </w:r>
          </w:p>
        </w:tc>
        <w:tc>
          <w:tcPr>
            <w:tcW w:w="82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958 931 </w:t>
            </w:r>
          </w:p>
        </w:tc>
        <w:tc>
          <w:tcPr>
            <w:tcW w:w="90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3 347 055 </w:t>
            </w:r>
          </w:p>
        </w:tc>
        <w:tc>
          <w:tcPr>
            <w:tcW w:w="85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4 305 986 </w:t>
            </w:r>
          </w:p>
        </w:tc>
        <w:tc>
          <w:tcPr>
            <w:tcW w:w="91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958 931 </w:t>
            </w:r>
          </w:p>
        </w:tc>
        <w:tc>
          <w:tcPr>
            <w:tcW w:w="838"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3 347 055 </w:t>
            </w:r>
          </w:p>
        </w:tc>
        <w:tc>
          <w:tcPr>
            <w:tcW w:w="1139"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c>
          <w:tcPr>
            <w:tcW w:w="912"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c>
          <w:tcPr>
            <w:tcW w:w="80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r>
      <w:tr w:rsidR="00971982" w:rsidTr="00971982">
        <w:trPr>
          <w:trHeight w:val="330"/>
          <w:jc w:val="center"/>
        </w:trPr>
        <w:tc>
          <w:tcPr>
            <w:tcW w:w="1224" w:type="dxa"/>
            <w:tcBorders>
              <w:top w:val="nil"/>
              <w:left w:val="single" w:sz="4" w:space="0" w:color="auto"/>
              <w:bottom w:val="single" w:sz="4" w:space="0" w:color="auto"/>
              <w:right w:val="single" w:sz="4" w:space="0" w:color="auto"/>
            </w:tcBorders>
            <w:shd w:val="clear" w:color="auto" w:fill="auto"/>
            <w:vAlign w:val="center"/>
            <w:hideMark/>
          </w:tcPr>
          <w:p w:rsidR="00971982" w:rsidRDefault="00971982">
            <w:pPr>
              <w:jc w:val="center"/>
              <w:rPr>
                <w:color w:val="000000"/>
                <w:sz w:val="12"/>
                <w:szCs w:val="12"/>
              </w:rPr>
            </w:pPr>
            <w:r>
              <w:rPr>
                <w:color w:val="000000"/>
                <w:sz w:val="12"/>
                <w:szCs w:val="12"/>
              </w:rPr>
              <w:t xml:space="preserve"> 2200.01.08</w:t>
            </w:r>
          </w:p>
        </w:tc>
        <w:tc>
          <w:tcPr>
            <w:tcW w:w="2028" w:type="dxa"/>
            <w:tcBorders>
              <w:top w:val="nil"/>
              <w:left w:val="nil"/>
              <w:bottom w:val="single" w:sz="4" w:space="0" w:color="auto"/>
              <w:right w:val="single" w:sz="4" w:space="0" w:color="auto"/>
            </w:tcBorders>
            <w:shd w:val="clear" w:color="auto" w:fill="auto"/>
            <w:vAlign w:val="center"/>
            <w:hideMark/>
          </w:tcPr>
          <w:p w:rsidR="00971982" w:rsidRDefault="00971982">
            <w:pPr>
              <w:rPr>
                <w:color w:val="000000"/>
                <w:sz w:val="12"/>
                <w:szCs w:val="12"/>
              </w:rPr>
            </w:pPr>
            <w:r>
              <w:rPr>
                <w:color w:val="000000"/>
                <w:sz w:val="12"/>
                <w:szCs w:val="12"/>
              </w:rPr>
              <w:t>Бюджетна програма „Научни изследвания”</w:t>
            </w:r>
          </w:p>
        </w:tc>
        <w:tc>
          <w:tcPr>
            <w:tcW w:w="905"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95 768 743 </w:t>
            </w:r>
          </w:p>
        </w:tc>
        <w:tc>
          <w:tcPr>
            <w:tcW w:w="82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c>
          <w:tcPr>
            <w:tcW w:w="90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95 768 743 </w:t>
            </w:r>
          </w:p>
        </w:tc>
        <w:tc>
          <w:tcPr>
            <w:tcW w:w="85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95 111 903 </w:t>
            </w:r>
          </w:p>
        </w:tc>
        <w:tc>
          <w:tcPr>
            <w:tcW w:w="91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c>
          <w:tcPr>
            <w:tcW w:w="838"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95 111 903 </w:t>
            </w:r>
          </w:p>
        </w:tc>
        <w:tc>
          <w:tcPr>
            <w:tcW w:w="1139"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656 840 </w:t>
            </w:r>
          </w:p>
        </w:tc>
        <w:tc>
          <w:tcPr>
            <w:tcW w:w="912"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c>
          <w:tcPr>
            <w:tcW w:w="80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656 840 </w:t>
            </w:r>
          </w:p>
        </w:tc>
      </w:tr>
      <w:tr w:rsidR="00971982" w:rsidTr="00971982">
        <w:trPr>
          <w:trHeight w:val="330"/>
          <w:jc w:val="center"/>
        </w:trPr>
        <w:tc>
          <w:tcPr>
            <w:tcW w:w="1224" w:type="dxa"/>
            <w:tcBorders>
              <w:top w:val="nil"/>
              <w:left w:val="single" w:sz="4" w:space="0" w:color="auto"/>
              <w:bottom w:val="single" w:sz="4" w:space="0" w:color="auto"/>
              <w:right w:val="single" w:sz="4" w:space="0" w:color="auto"/>
            </w:tcBorders>
            <w:shd w:val="clear" w:color="auto" w:fill="auto"/>
            <w:vAlign w:val="center"/>
            <w:hideMark/>
          </w:tcPr>
          <w:p w:rsidR="00971982" w:rsidRDefault="00971982">
            <w:pPr>
              <w:jc w:val="center"/>
              <w:rPr>
                <w:color w:val="000000"/>
                <w:sz w:val="12"/>
                <w:szCs w:val="12"/>
              </w:rPr>
            </w:pPr>
            <w:r>
              <w:rPr>
                <w:color w:val="000000"/>
                <w:sz w:val="12"/>
                <w:szCs w:val="12"/>
              </w:rPr>
              <w:t xml:space="preserve"> 2200.01.09</w:t>
            </w:r>
          </w:p>
        </w:tc>
        <w:tc>
          <w:tcPr>
            <w:tcW w:w="2028" w:type="dxa"/>
            <w:tcBorders>
              <w:top w:val="nil"/>
              <w:left w:val="nil"/>
              <w:bottom w:val="single" w:sz="4" w:space="0" w:color="auto"/>
              <w:right w:val="single" w:sz="4" w:space="0" w:color="auto"/>
            </w:tcBorders>
            <w:shd w:val="clear" w:color="auto" w:fill="auto"/>
            <w:vAlign w:val="center"/>
            <w:hideMark/>
          </w:tcPr>
          <w:p w:rsidR="00971982" w:rsidRDefault="00971982">
            <w:pPr>
              <w:rPr>
                <w:color w:val="000000"/>
                <w:sz w:val="12"/>
                <w:szCs w:val="12"/>
              </w:rPr>
            </w:pPr>
            <w:r>
              <w:rPr>
                <w:color w:val="000000"/>
                <w:sz w:val="12"/>
                <w:szCs w:val="12"/>
              </w:rPr>
              <w:t>Бюджетна програма „Съвети и консултации”</w:t>
            </w:r>
          </w:p>
        </w:tc>
        <w:tc>
          <w:tcPr>
            <w:tcW w:w="905"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7 576 614 </w:t>
            </w:r>
          </w:p>
        </w:tc>
        <w:tc>
          <w:tcPr>
            <w:tcW w:w="82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1 837 766 </w:t>
            </w:r>
          </w:p>
        </w:tc>
        <w:tc>
          <w:tcPr>
            <w:tcW w:w="90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5 738 848 </w:t>
            </w:r>
          </w:p>
        </w:tc>
        <w:tc>
          <w:tcPr>
            <w:tcW w:w="85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7 576 614 </w:t>
            </w:r>
          </w:p>
        </w:tc>
        <w:tc>
          <w:tcPr>
            <w:tcW w:w="91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1 837 766 </w:t>
            </w:r>
          </w:p>
        </w:tc>
        <w:tc>
          <w:tcPr>
            <w:tcW w:w="838"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5 738 848 </w:t>
            </w:r>
          </w:p>
        </w:tc>
        <w:tc>
          <w:tcPr>
            <w:tcW w:w="1139"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c>
          <w:tcPr>
            <w:tcW w:w="912"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c>
          <w:tcPr>
            <w:tcW w:w="80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r>
      <w:tr w:rsidR="00971982" w:rsidTr="00971982">
        <w:trPr>
          <w:trHeight w:val="330"/>
          <w:jc w:val="center"/>
        </w:trPr>
        <w:tc>
          <w:tcPr>
            <w:tcW w:w="1224" w:type="dxa"/>
            <w:tcBorders>
              <w:top w:val="nil"/>
              <w:left w:val="single" w:sz="4" w:space="0" w:color="auto"/>
              <w:bottom w:val="single" w:sz="4" w:space="0" w:color="auto"/>
              <w:right w:val="single" w:sz="4" w:space="0" w:color="auto"/>
            </w:tcBorders>
            <w:shd w:val="clear" w:color="auto" w:fill="auto"/>
            <w:vAlign w:val="center"/>
            <w:hideMark/>
          </w:tcPr>
          <w:p w:rsidR="00971982" w:rsidRDefault="00971982">
            <w:pPr>
              <w:jc w:val="center"/>
              <w:rPr>
                <w:color w:val="000000"/>
                <w:sz w:val="12"/>
                <w:szCs w:val="12"/>
              </w:rPr>
            </w:pPr>
            <w:r>
              <w:rPr>
                <w:color w:val="000000"/>
                <w:sz w:val="12"/>
                <w:szCs w:val="12"/>
              </w:rPr>
              <w:t xml:space="preserve"> 2200.01.10</w:t>
            </w:r>
          </w:p>
        </w:tc>
        <w:tc>
          <w:tcPr>
            <w:tcW w:w="2028" w:type="dxa"/>
            <w:tcBorders>
              <w:top w:val="nil"/>
              <w:left w:val="nil"/>
              <w:bottom w:val="single" w:sz="4" w:space="0" w:color="auto"/>
              <w:right w:val="single" w:sz="4" w:space="0" w:color="auto"/>
            </w:tcBorders>
            <w:shd w:val="clear" w:color="auto" w:fill="auto"/>
            <w:vAlign w:val="center"/>
            <w:hideMark/>
          </w:tcPr>
          <w:p w:rsidR="00971982" w:rsidRDefault="00971982">
            <w:pPr>
              <w:rPr>
                <w:color w:val="000000"/>
                <w:sz w:val="12"/>
                <w:szCs w:val="12"/>
              </w:rPr>
            </w:pPr>
            <w:r>
              <w:rPr>
                <w:color w:val="000000"/>
                <w:sz w:val="12"/>
                <w:szCs w:val="12"/>
              </w:rPr>
              <w:t>Бюджетна програма „Земеделска техника”</w:t>
            </w:r>
          </w:p>
        </w:tc>
        <w:tc>
          <w:tcPr>
            <w:tcW w:w="905"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828 916 </w:t>
            </w:r>
          </w:p>
        </w:tc>
        <w:tc>
          <w:tcPr>
            <w:tcW w:w="82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828 916 </w:t>
            </w:r>
          </w:p>
        </w:tc>
        <w:tc>
          <w:tcPr>
            <w:tcW w:w="90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c>
          <w:tcPr>
            <w:tcW w:w="85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828 916 </w:t>
            </w:r>
          </w:p>
        </w:tc>
        <w:tc>
          <w:tcPr>
            <w:tcW w:w="91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828 916 </w:t>
            </w:r>
          </w:p>
        </w:tc>
        <w:tc>
          <w:tcPr>
            <w:tcW w:w="838"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c>
          <w:tcPr>
            <w:tcW w:w="1139"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c>
          <w:tcPr>
            <w:tcW w:w="912"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c>
          <w:tcPr>
            <w:tcW w:w="80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r>
      <w:tr w:rsidR="00971982" w:rsidTr="00971982">
        <w:trPr>
          <w:trHeight w:val="330"/>
          <w:jc w:val="center"/>
        </w:trPr>
        <w:tc>
          <w:tcPr>
            <w:tcW w:w="1224" w:type="dxa"/>
            <w:tcBorders>
              <w:top w:val="nil"/>
              <w:left w:val="single" w:sz="4" w:space="0" w:color="auto"/>
              <w:bottom w:val="single" w:sz="4" w:space="0" w:color="auto"/>
              <w:right w:val="single" w:sz="4" w:space="0" w:color="auto"/>
            </w:tcBorders>
            <w:shd w:val="clear" w:color="auto" w:fill="auto"/>
            <w:vAlign w:val="center"/>
            <w:hideMark/>
          </w:tcPr>
          <w:p w:rsidR="00971982" w:rsidRDefault="00971982">
            <w:pPr>
              <w:jc w:val="center"/>
              <w:rPr>
                <w:color w:val="000000"/>
                <w:sz w:val="12"/>
                <w:szCs w:val="12"/>
              </w:rPr>
            </w:pPr>
            <w:r>
              <w:rPr>
                <w:color w:val="000000"/>
                <w:sz w:val="12"/>
                <w:szCs w:val="12"/>
              </w:rPr>
              <w:t xml:space="preserve"> 2200.01.11</w:t>
            </w:r>
          </w:p>
        </w:tc>
        <w:tc>
          <w:tcPr>
            <w:tcW w:w="2028" w:type="dxa"/>
            <w:tcBorders>
              <w:top w:val="nil"/>
              <w:left w:val="nil"/>
              <w:bottom w:val="single" w:sz="4" w:space="0" w:color="auto"/>
              <w:right w:val="single" w:sz="4" w:space="0" w:color="auto"/>
            </w:tcBorders>
            <w:shd w:val="clear" w:color="auto" w:fill="auto"/>
            <w:vAlign w:val="center"/>
            <w:hideMark/>
          </w:tcPr>
          <w:p w:rsidR="00971982" w:rsidRDefault="00971982">
            <w:pPr>
              <w:rPr>
                <w:color w:val="000000"/>
                <w:sz w:val="12"/>
                <w:szCs w:val="12"/>
              </w:rPr>
            </w:pPr>
            <w:r>
              <w:rPr>
                <w:color w:val="000000"/>
                <w:sz w:val="12"/>
                <w:szCs w:val="12"/>
              </w:rPr>
              <w:t>Бюджетна програма „Безопасност по хранителната верига”</w:t>
            </w:r>
          </w:p>
        </w:tc>
        <w:tc>
          <w:tcPr>
            <w:tcW w:w="905"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247 162 505 </w:t>
            </w:r>
          </w:p>
        </w:tc>
        <w:tc>
          <w:tcPr>
            <w:tcW w:w="82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188 139 357 </w:t>
            </w:r>
          </w:p>
        </w:tc>
        <w:tc>
          <w:tcPr>
            <w:tcW w:w="90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59 023 148 </w:t>
            </w:r>
          </w:p>
        </w:tc>
        <w:tc>
          <w:tcPr>
            <w:tcW w:w="85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166 842 184 </w:t>
            </w:r>
          </w:p>
        </w:tc>
        <w:tc>
          <w:tcPr>
            <w:tcW w:w="91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144 071 260 </w:t>
            </w:r>
          </w:p>
        </w:tc>
        <w:tc>
          <w:tcPr>
            <w:tcW w:w="838"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22 770 924 </w:t>
            </w:r>
          </w:p>
        </w:tc>
        <w:tc>
          <w:tcPr>
            <w:tcW w:w="1139"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80 320 321 </w:t>
            </w:r>
          </w:p>
        </w:tc>
        <w:tc>
          <w:tcPr>
            <w:tcW w:w="912"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44 068 097 </w:t>
            </w:r>
          </w:p>
        </w:tc>
        <w:tc>
          <w:tcPr>
            <w:tcW w:w="80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36 252 224 </w:t>
            </w:r>
          </w:p>
        </w:tc>
      </w:tr>
      <w:tr w:rsidR="00971982" w:rsidTr="00971982">
        <w:trPr>
          <w:trHeight w:val="330"/>
          <w:jc w:val="center"/>
        </w:trPr>
        <w:tc>
          <w:tcPr>
            <w:tcW w:w="1224" w:type="dxa"/>
            <w:tcBorders>
              <w:top w:val="nil"/>
              <w:left w:val="single" w:sz="4" w:space="0" w:color="auto"/>
              <w:bottom w:val="single" w:sz="4" w:space="0" w:color="auto"/>
              <w:right w:val="single" w:sz="4" w:space="0" w:color="auto"/>
            </w:tcBorders>
            <w:shd w:val="clear" w:color="auto" w:fill="auto"/>
            <w:vAlign w:val="center"/>
            <w:hideMark/>
          </w:tcPr>
          <w:p w:rsidR="00971982" w:rsidRDefault="00971982">
            <w:pPr>
              <w:jc w:val="center"/>
              <w:rPr>
                <w:color w:val="000000"/>
                <w:sz w:val="12"/>
                <w:szCs w:val="12"/>
              </w:rPr>
            </w:pPr>
            <w:r>
              <w:rPr>
                <w:color w:val="000000"/>
                <w:sz w:val="12"/>
                <w:szCs w:val="12"/>
              </w:rPr>
              <w:t xml:space="preserve"> 2200.01.12</w:t>
            </w:r>
          </w:p>
        </w:tc>
        <w:tc>
          <w:tcPr>
            <w:tcW w:w="2028" w:type="dxa"/>
            <w:tcBorders>
              <w:top w:val="nil"/>
              <w:left w:val="nil"/>
              <w:bottom w:val="single" w:sz="4" w:space="0" w:color="auto"/>
              <w:right w:val="single" w:sz="4" w:space="0" w:color="auto"/>
            </w:tcBorders>
            <w:shd w:val="clear" w:color="auto" w:fill="auto"/>
            <w:vAlign w:val="center"/>
            <w:hideMark/>
          </w:tcPr>
          <w:p w:rsidR="00971982" w:rsidRDefault="00971982">
            <w:pPr>
              <w:rPr>
                <w:color w:val="000000"/>
                <w:sz w:val="12"/>
                <w:szCs w:val="12"/>
              </w:rPr>
            </w:pPr>
            <w:r>
              <w:rPr>
                <w:color w:val="000000"/>
                <w:sz w:val="12"/>
                <w:szCs w:val="12"/>
              </w:rPr>
              <w:t>Бюджетна програма „Подобряване на живота в селските райони”</w:t>
            </w:r>
          </w:p>
        </w:tc>
        <w:tc>
          <w:tcPr>
            <w:tcW w:w="905"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8 333 738 </w:t>
            </w:r>
          </w:p>
        </w:tc>
        <w:tc>
          <w:tcPr>
            <w:tcW w:w="82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384 193 </w:t>
            </w:r>
          </w:p>
        </w:tc>
        <w:tc>
          <w:tcPr>
            <w:tcW w:w="90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7 949 545 </w:t>
            </w:r>
          </w:p>
        </w:tc>
        <w:tc>
          <w:tcPr>
            <w:tcW w:w="85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8 333 738 </w:t>
            </w:r>
          </w:p>
        </w:tc>
        <w:tc>
          <w:tcPr>
            <w:tcW w:w="91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384 193 </w:t>
            </w:r>
          </w:p>
        </w:tc>
        <w:tc>
          <w:tcPr>
            <w:tcW w:w="838"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7 949 545 </w:t>
            </w:r>
          </w:p>
        </w:tc>
        <w:tc>
          <w:tcPr>
            <w:tcW w:w="1139"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c>
          <w:tcPr>
            <w:tcW w:w="912"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c>
          <w:tcPr>
            <w:tcW w:w="80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r>
      <w:tr w:rsidR="00971982" w:rsidTr="00971982">
        <w:trPr>
          <w:trHeight w:val="390"/>
          <w:jc w:val="center"/>
        </w:trPr>
        <w:tc>
          <w:tcPr>
            <w:tcW w:w="1224" w:type="dxa"/>
            <w:tcBorders>
              <w:top w:val="nil"/>
              <w:left w:val="single" w:sz="4" w:space="0" w:color="auto"/>
              <w:bottom w:val="single" w:sz="4" w:space="0" w:color="auto"/>
              <w:right w:val="single" w:sz="4" w:space="0" w:color="auto"/>
            </w:tcBorders>
            <w:shd w:val="clear" w:color="000000" w:fill="F2F2F2"/>
            <w:vAlign w:val="center"/>
            <w:hideMark/>
          </w:tcPr>
          <w:p w:rsidR="00971982" w:rsidRDefault="00971982">
            <w:pPr>
              <w:jc w:val="center"/>
              <w:rPr>
                <w:b/>
                <w:bCs/>
                <w:color w:val="000000"/>
                <w:sz w:val="12"/>
                <w:szCs w:val="12"/>
              </w:rPr>
            </w:pPr>
            <w:r>
              <w:rPr>
                <w:b/>
                <w:bCs/>
                <w:color w:val="000000"/>
                <w:sz w:val="12"/>
                <w:szCs w:val="12"/>
              </w:rPr>
              <w:t xml:space="preserve"> 2200.02.00</w:t>
            </w:r>
          </w:p>
        </w:tc>
        <w:tc>
          <w:tcPr>
            <w:tcW w:w="2028" w:type="dxa"/>
            <w:tcBorders>
              <w:top w:val="nil"/>
              <w:left w:val="nil"/>
              <w:bottom w:val="single" w:sz="4" w:space="0" w:color="auto"/>
              <w:right w:val="single" w:sz="4" w:space="0" w:color="auto"/>
            </w:tcBorders>
            <w:shd w:val="clear" w:color="000000" w:fill="F2F2F2"/>
            <w:vAlign w:val="center"/>
            <w:hideMark/>
          </w:tcPr>
          <w:p w:rsidR="00971982" w:rsidRDefault="00971982">
            <w:pPr>
              <w:rPr>
                <w:b/>
                <w:bCs/>
                <w:color w:val="000000"/>
                <w:sz w:val="12"/>
                <w:szCs w:val="12"/>
              </w:rPr>
            </w:pPr>
            <w:r>
              <w:rPr>
                <w:b/>
                <w:bCs/>
                <w:color w:val="000000"/>
                <w:sz w:val="12"/>
                <w:szCs w:val="12"/>
              </w:rPr>
              <w:t>Политика в областта на рибарството и аквакултурите</w:t>
            </w:r>
          </w:p>
        </w:tc>
        <w:tc>
          <w:tcPr>
            <w:tcW w:w="905"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14 243 069 </w:t>
            </w:r>
          </w:p>
        </w:tc>
        <w:tc>
          <w:tcPr>
            <w:tcW w:w="820"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9 994 508 </w:t>
            </w:r>
          </w:p>
        </w:tc>
        <w:tc>
          <w:tcPr>
            <w:tcW w:w="900"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4 248 561 </w:t>
            </w:r>
          </w:p>
        </w:tc>
        <w:tc>
          <w:tcPr>
            <w:tcW w:w="851"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14 114 316 </w:t>
            </w:r>
          </w:p>
        </w:tc>
        <w:tc>
          <w:tcPr>
            <w:tcW w:w="911"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9 865 755 </w:t>
            </w:r>
          </w:p>
        </w:tc>
        <w:tc>
          <w:tcPr>
            <w:tcW w:w="838"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4 248 561 </w:t>
            </w:r>
          </w:p>
        </w:tc>
        <w:tc>
          <w:tcPr>
            <w:tcW w:w="1139"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128 753 </w:t>
            </w:r>
          </w:p>
        </w:tc>
        <w:tc>
          <w:tcPr>
            <w:tcW w:w="912"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128 753 </w:t>
            </w:r>
          </w:p>
        </w:tc>
        <w:tc>
          <w:tcPr>
            <w:tcW w:w="801"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0 </w:t>
            </w:r>
          </w:p>
        </w:tc>
      </w:tr>
      <w:tr w:rsidR="00971982" w:rsidTr="00971982">
        <w:trPr>
          <w:trHeight w:val="330"/>
          <w:jc w:val="center"/>
        </w:trPr>
        <w:tc>
          <w:tcPr>
            <w:tcW w:w="1224" w:type="dxa"/>
            <w:tcBorders>
              <w:top w:val="nil"/>
              <w:left w:val="single" w:sz="4" w:space="0" w:color="auto"/>
              <w:bottom w:val="single" w:sz="4" w:space="0" w:color="auto"/>
              <w:right w:val="single" w:sz="4" w:space="0" w:color="auto"/>
            </w:tcBorders>
            <w:shd w:val="clear" w:color="auto" w:fill="auto"/>
            <w:vAlign w:val="center"/>
            <w:hideMark/>
          </w:tcPr>
          <w:p w:rsidR="00971982" w:rsidRDefault="00971982">
            <w:pPr>
              <w:jc w:val="center"/>
              <w:rPr>
                <w:color w:val="000000"/>
                <w:sz w:val="12"/>
                <w:szCs w:val="12"/>
              </w:rPr>
            </w:pPr>
            <w:r>
              <w:rPr>
                <w:color w:val="000000"/>
                <w:sz w:val="12"/>
                <w:szCs w:val="12"/>
              </w:rPr>
              <w:t xml:space="preserve"> 2200.02.01</w:t>
            </w:r>
          </w:p>
        </w:tc>
        <w:tc>
          <w:tcPr>
            <w:tcW w:w="2028" w:type="dxa"/>
            <w:tcBorders>
              <w:top w:val="nil"/>
              <w:left w:val="nil"/>
              <w:bottom w:val="single" w:sz="4" w:space="0" w:color="auto"/>
              <w:right w:val="single" w:sz="4" w:space="0" w:color="auto"/>
            </w:tcBorders>
            <w:shd w:val="clear" w:color="auto" w:fill="auto"/>
            <w:vAlign w:val="center"/>
            <w:hideMark/>
          </w:tcPr>
          <w:p w:rsidR="00971982" w:rsidRDefault="00971982">
            <w:pPr>
              <w:rPr>
                <w:color w:val="000000"/>
                <w:sz w:val="12"/>
                <w:szCs w:val="12"/>
              </w:rPr>
            </w:pPr>
            <w:r>
              <w:rPr>
                <w:color w:val="000000"/>
                <w:sz w:val="12"/>
                <w:szCs w:val="12"/>
              </w:rPr>
              <w:t>Бюджетна програма „Рибарство и аквакултури”</w:t>
            </w:r>
          </w:p>
        </w:tc>
        <w:tc>
          <w:tcPr>
            <w:tcW w:w="905"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14 243 069 </w:t>
            </w:r>
          </w:p>
        </w:tc>
        <w:tc>
          <w:tcPr>
            <w:tcW w:w="82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9 994 508 </w:t>
            </w:r>
          </w:p>
        </w:tc>
        <w:tc>
          <w:tcPr>
            <w:tcW w:w="90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4 248 561 </w:t>
            </w:r>
          </w:p>
        </w:tc>
        <w:tc>
          <w:tcPr>
            <w:tcW w:w="85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14 114 316 </w:t>
            </w:r>
          </w:p>
        </w:tc>
        <w:tc>
          <w:tcPr>
            <w:tcW w:w="91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9 865 755 </w:t>
            </w:r>
          </w:p>
        </w:tc>
        <w:tc>
          <w:tcPr>
            <w:tcW w:w="838"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4 248 561 </w:t>
            </w:r>
          </w:p>
        </w:tc>
        <w:tc>
          <w:tcPr>
            <w:tcW w:w="1139"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128 753 </w:t>
            </w:r>
          </w:p>
        </w:tc>
        <w:tc>
          <w:tcPr>
            <w:tcW w:w="912"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128 753 </w:t>
            </w:r>
          </w:p>
        </w:tc>
        <w:tc>
          <w:tcPr>
            <w:tcW w:w="80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r>
      <w:tr w:rsidR="00971982" w:rsidTr="00971982">
        <w:trPr>
          <w:trHeight w:val="585"/>
          <w:jc w:val="center"/>
        </w:trPr>
        <w:tc>
          <w:tcPr>
            <w:tcW w:w="1224" w:type="dxa"/>
            <w:tcBorders>
              <w:top w:val="nil"/>
              <w:left w:val="single" w:sz="4" w:space="0" w:color="auto"/>
              <w:bottom w:val="single" w:sz="4" w:space="0" w:color="auto"/>
              <w:right w:val="single" w:sz="4" w:space="0" w:color="auto"/>
            </w:tcBorders>
            <w:shd w:val="clear" w:color="000000" w:fill="F2F2F2"/>
            <w:vAlign w:val="center"/>
            <w:hideMark/>
          </w:tcPr>
          <w:p w:rsidR="00971982" w:rsidRDefault="00971982">
            <w:pPr>
              <w:jc w:val="center"/>
              <w:rPr>
                <w:b/>
                <w:bCs/>
                <w:color w:val="000000"/>
                <w:sz w:val="12"/>
                <w:szCs w:val="12"/>
              </w:rPr>
            </w:pPr>
            <w:r>
              <w:rPr>
                <w:b/>
                <w:bCs/>
                <w:color w:val="000000"/>
                <w:sz w:val="12"/>
                <w:szCs w:val="12"/>
              </w:rPr>
              <w:t xml:space="preserve"> 2200.03.00</w:t>
            </w:r>
          </w:p>
        </w:tc>
        <w:tc>
          <w:tcPr>
            <w:tcW w:w="2028" w:type="dxa"/>
            <w:tcBorders>
              <w:top w:val="nil"/>
              <w:left w:val="nil"/>
              <w:bottom w:val="single" w:sz="4" w:space="0" w:color="auto"/>
              <w:right w:val="single" w:sz="4" w:space="0" w:color="auto"/>
            </w:tcBorders>
            <w:shd w:val="clear" w:color="000000" w:fill="F2F2F2"/>
            <w:vAlign w:val="center"/>
            <w:hideMark/>
          </w:tcPr>
          <w:p w:rsidR="00971982" w:rsidRDefault="00971982">
            <w:pPr>
              <w:rPr>
                <w:b/>
                <w:bCs/>
                <w:color w:val="000000"/>
                <w:sz w:val="12"/>
                <w:szCs w:val="12"/>
              </w:rPr>
            </w:pPr>
            <w:r>
              <w:rPr>
                <w:b/>
                <w:bCs/>
                <w:color w:val="000000"/>
                <w:sz w:val="12"/>
                <w:szCs w:val="12"/>
              </w:rPr>
              <w:t>Политика в областта на съхраняването и увеличаването на горите и дивеча</w:t>
            </w:r>
          </w:p>
        </w:tc>
        <w:tc>
          <w:tcPr>
            <w:tcW w:w="905"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48 712 202 </w:t>
            </w:r>
          </w:p>
        </w:tc>
        <w:tc>
          <w:tcPr>
            <w:tcW w:w="820"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48 220 638 </w:t>
            </w:r>
          </w:p>
        </w:tc>
        <w:tc>
          <w:tcPr>
            <w:tcW w:w="900"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491 564 </w:t>
            </w:r>
          </w:p>
        </w:tc>
        <w:tc>
          <w:tcPr>
            <w:tcW w:w="851"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48 376 642 </w:t>
            </w:r>
          </w:p>
        </w:tc>
        <w:tc>
          <w:tcPr>
            <w:tcW w:w="911"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47 942 743 </w:t>
            </w:r>
          </w:p>
        </w:tc>
        <w:tc>
          <w:tcPr>
            <w:tcW w:w="838"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433 899 </w:t>
            </w:r>
          </w:p>
        </w:tc>
        <w:tc>
          <w:tcPr>
            <w:tcW w:w="1139"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335 560 </w:t>
            </w:r>
          </w:p>
        </w:tc>
        <w:tc>
          <w:tcPr>
            <w:tcW w:w="912"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277 895 </w:t>
            </w:r>
          </w:p>
        </w:tc>
        <w:tc>
          <w:tcPr>
            <w:tcW w:w="801"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57 665 </w:t>
            </w:r>
          </w:p>
        </w:tc>
      </w:tr>
      <w:tr w:rsidR="00971982" w:rsidTr="00971982">
        <w:trPr>
          <w:trHeight w:val="330"/>
          <w:jc w:val="center"/>
        </w:trPr>
        <w:tc>
          <w:tcPr>
            <w:tcW w:w="1224" w:type="dxa"/>
            <w:tcBorders>
              <w:top w:val="nil"/>
              <w:left w:val="single" w:sz="4" w:space="0" w:color="auto"/>
              <w:bottom w:val="single" w:sz="4" w:space="0" w:color="auto"/>
              <w:right w:val="single" w:sz="4" w:space="0" w:color="auto"/>
            </w:tcBorders>
            <w:shd w:val="clear" w:color="auto" w:fill="auto"/>
            <w:vAlign w:val="center"/>
            <w:hideMark/>
          </w:tcPr>
          <w:p w:rsidR="00971982" w:rsidRDefault="00971982">
            <w:pPr>
              <w:jc w:val="center"/>
              <w:rPr>
                <w:color w:val="000000"/>
                <w:sz w:val="12"/>
                <w:szCs w:val="12"/>
              </w:rPr>
            </w:pPr>
            <w:r>
              <w:rPr>
                <w:color w:val="000000"/>
                <w:sz w:val="12"/>
                <w:szCs w:val="12"/>
              </w:rPr>
              <w:t xml:space="preserve"> 2200.03.01</w:t>
            </w:r>
          </w:p>
        </w:tc>
        <w:tc>
          <w:tcPr>
            <w:tcW w:w="2028" w:type="dxa"/>
            <w:tcBorders>
              <w:top w:val="nil"/>
              <w:left w:val="nil"/>
              <w:bottom w:val="single" w:sz="4" w:space="0" w:color="auto"/>
              <w:right w:val="single" w:sz="4" w:space="0" w:color="auto"/>
            </w:tcBorders>
            <w:shd w:val="clear" w:color="auto" w:fill="auto"/>
            <w:vAlign w:val="center"/>
            <w:hideMark/>
          </w:tcPr>
          <w:p w:rsidR="00971982" w:rsidRDefault="00971982">
            <w:pPr>
              <w:rPr>
                <w:color w:val="000000"/>
                <w:sz w:val="12"/>
                <w:szCs w:val="12"/>
              </w:rPr>
            </w:pPr>
            <w:r>
              <w:rPr>
                <w:color w:val="000000"/>
                <w:sz w:val="12"/>
                <w:szCs w:val="12"/>
              </w:rPr>
              <w:t>Бюджетна програма „Специализирани дейности в горските територии”</w:t>
            </w:r>
          </w:p>
        </w:tc>
        <w:tc>
          <w:tcPr>
            <w:tcW w:w="905"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41 062 768 </w:t>
            </w:r>
          </w:p>
        </w:tc>
        <w:tc>
          <w:tcPr>
            <w:tcW w:w="82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40 571 204 </w:t>
            </w:r>
          </w:p>
        </w:tc>
        <w:tc>
          <w:tcPr>
            <w:tcW w:w="90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491 564 </w:t>
            </w:r>
          </w:p>
        </w:tc>
        <w:tc>
          <w:tcPr>
            <w:tcW w:w="85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41 001 710 </w:t>
            </w:r>
          </w:p>
        </w:tc>
        <w:tc>
          <w:tcPr>
            <w:tcW w:w="91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40 567 811 </w:t>
            </w:r>
          </w:p>
        </w:tc>
        <w:tc>
          <w:tcPr>
            <w:tcW w:w="838"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433 899 </w:t>
            </w:r>
          </w:p>
        </w:tc>
        <w:tc>
          <w:tcPr>
            <w:tcW w:w="1139"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61 058 </w:t>
            </w:r>
          </w:p>
        </w:tc>
        <w:tc>
          <w:tcPr>
            <w:tcW w:w="912"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3 393 </w:t>
            </w:r>
          </w:p>
        </w:tc>
        <w:tc>
          <w:tcPr>
            <w:tcW w:w="80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57 665 </w:t>
            </w:r>
          </w:p>
        </w:tc>
      </w:tr>
      <w:tr w:rsidR="00971982" w:rsidTr="00971982">
        <w:trPr>
          <w:trHeight w:val="495"/>
          <w:jc w:val="center"/>
        </w:trPr>
        <w:tc>
          <w:tcPr>
            <w:tcW w:w="1224" w:type="dxa"/>
            <w:tcBorders>
              <w:top w:val="nil"/>
              <w:left w:val="single" w:sz="4" w:space="0" w:color="auto"/>
              <w:bottom w:val="single" w:sz="4" w:space="0" w:color="auto"/>
              <w:right w:val="single" w:sz="4" w:space="0" w:color="auto"/>
            </w:tcBorders>
            <w:shd w:val="clear" w:color="auto" w:fill="auto"/>
            <w:vAlign w:val="center"/>
            <w:hideMark/>
          </w:tcPr>
          <w:p w:rsidR="00971982" w:rsidRDefault="00971982">
            <w:pPr>
              <w:jc w:val="center"/>
              <w:rPr>
                <w:color w:val="000000"/>
                <w:sz w:val="12"/>
                <w:szCs w:val="12"/>
              </w:rPr>
            </w:pPr>
            <w:r>
              <w:rPr>
                <w:color w:val="000000"/>
                <w:sz w:val="12"/>
                <w:szCs w:val="12"/>
              </w:rPr>
              <w:t xml:space="preserve"> 2200.03.02</w:t>
            </w:r>
          </w:p>
        </w:tc>
        <w:tc>
          <w:tcPr>
            <w:tcW w:w="2028" w:type="dxa"/>
            <w:tcBorders>
              <w:top w:val="nil"/>
              <w:left w:val="nil"/>
              <w:bottom w:val="single" w:sz="4" w:space="0" w:color="auto"/>
              <w:right w:val="single" w:sz="4" w:space="0" w:color="auto"/>
            </w:tcBorders>
            <w:shd w:val="clear" w:color="auto" w:fill="auto"/>
            <w:vAlign w:val="center"/>
            <w:hideMark/>
          </w:tcPr>
          <w:p w:rsidR="00971982" w:rsidRDefault="00971982">
            <w:pPr>
              <w:rPr>
                <w:color w:val="000000"/>
                <w:sz w:val="12"/>
                <w:szCs w:val="12"/>
              </w:rPr>
            </w:pPr>
            <w:r>
              <w:rPr>
                <w:color w:val="000000"/>
                <w:sz w:val="12"/>
                <w:szCs w:val="12"/>
              </w:rPr>
              <w:t>Бюджетна програма „Планиране, опазване от посегателства, пожари и лесозащита”</w:t>
            </w:r>
          </w:p>
        </w:tc>
        <w:tc>
          <w:tcPr>
            <w:tcW w:w="905"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7 649 434 </w:t>
            </w:r>
          </w:p>
        </w:tc>
        <w:tc>
          <w:tcPr>
            <w:tcW w:w="82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7 649 434 </w:t>
            </w:r>
          </w:p>
        </w:tc>
        <w:tc>
          <w:tcPr>
            <w:tcW w:w="900"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c>
          <w:tcPr>
            <w:tcW w:w="85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7 374 932 </w:t>
            </w:r>
          </w:p>
        </w:tc>
        <w:tc>
          <w:tcPr>
            <w:tcW w:w="91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7 374 932 </w:t>
            </w:r>
          </w:p>
        </w:tc>
        <w:tc>
          <w:tcPr>
            <w:tcW w:w="838"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c>
          <w:tcPr>
            <w:tcW w:w="1139"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274 502 </w:t>
            </w:r>
          </w:p>
        </w:tc>
        <w:tc>
          <w:tcPr>
            <w:tcW w:w="912"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274 502 </w:t>
            </w:r>
          </w:p>
        </w:tc>
        <w:tc>
          <w:tcPr>
            <w:tcW w:w="801" w:type="dxa"/>
            <w:tcBorders>
              <w:top w:val="nil"/>
              <w:left w:val="nil"/>
              <w:bottom w:val="single" w:sz="4" w:space="0" w:color="auto"/>
              <w:right w:val="single" w:sz="4" w:space="0" w:color="auto"/>
            </w:tcBorders>
            <w:shd w:val="clear" w:color="auto" w:fill="auto"/>
            <w:vAlign w:val="center"/>
            <w:hideMark/>
          </w:tcPr>
          <w:p w:rsidR="00971982" w:rsidRDefault="00971982">
            <w:pPr>
              <w:jc w:val="right"/>
              <w:rPr>
                <w:color w:val="000000"/>
                <w:sz w:val="12"/>
                <w:szCs w:val="12"/>
              </w:rPr>
            </w:pPr>
            <w:r>
              <w:rPr>
                <w:color w:val="000000"/>
                <w:sz w:val="12"/>
                <w:szCs w:val="12"/>
              </w:rPr>
              <w:t xml:space="preserve">0 </w:t>
            </w:r>
          </w:p>
        </w:tc>
      </w:tr>
      <w:tr w:rsidR="00971982" w:rsidTr="00971982">
        <w:trPr>
          <w:trHeight w:val="390"/>
          <w:jc w:val="center"/>
        </w:trPr>
        <w:tc>
          <w:tcPr>
            <w:tcW w:w="1224" w:type="dxa"/>
            <w:tcBorders>
              <w:top w:val="nil"/>
              <w:left w:val="single" w:sz="4" w:space="0" w:color="auto"/>
              <w:bottom w:val="single" w:sz="4" w:space="0" w:color="auto"/>
              <w:right w:val="single" w:sz="4" w:space="0" w:color="auto"/>
            </w:tcBorders>
            <w:shd w:val="clear" w:color="000000" w:fill="F2F2F2"/>
            <w:vAlign w:val="center"/>
            <w:hideMark/>
          </w:tcPr>
          <w:p w:rsidR="00971982" w:rsidRDefault="00971982">
            <w:pPr>
              <w:jc w:val="center"/>
              <w:rPr>
                <w:b/>
                <w:bCs/>
                <w:color w:val="000000"/>
                <w:sz w:val="12"/>
                <w:szCs w:val="12"/>
              </w:rPr>
            </w:pPr>
            <w:r>
              <w:rPr>
                <w:b/>
                <w:bCs/>
                <w:color w:val="000000"/>
                <w:sz w:val="12"/>
                <w:szCs w:val="12"/>
              </w:rPr>
              <w:t xml:space="preserve"> 2200.04.00</w:t>
            </w:r>
          </w:p>
        </w:tc>
        <w:tc>
          <w:tcPr>
            <w:tcW w:w="2028" w:type="dxa"/>
            <w:tcBorders>
              <w:top w:val="nil"/>
              <w:left w:val="nil"/>
              <w:bottom w:val="single" w:sz="4" w:space="0" w:color="auto"/>
              <w:right w:val="single" w:sz="4" w:space="0" w:color="auto"/>
            </w:tcBorders>
            <w:shd w:val="clear" w:color="000000" w:fill="F2F2F2"/>
            <w:vAlign w:val="center"/>
            <w:hideMark/>
          </w:tcPr>
          <w:p w:rsidR="00971982" w:rsidRDefault="00971982">
            <w:pPr>
              <w:rPr>
                <w:b/>
                <w:bCs/>
                <w:color w:val="000000"/>
                <w:sz w:val="12"/>
                <w:szCs w:val="12"/>
              </w:rPr>
            </w:pPr>
            <w:r>
              <w:rPr>
                <w:b/>
                <w:bCs/>
                <w:color w:val="000000"/>
                <w:sz w:val="12"/>
                <w:szCs w:val="12"/>
              </w:rPr>
              <w:t>Бюджетна програма „Администрация”</w:t>
            </w:r>
          </w:p>
        </w:tc>
        <w:tc>
          <w:tcPr>
            <w:tcW w:w="905"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25 667 459 </w:t>
            </w:r>
          </w:p>
        </w:tc>
        <w:tc>
          <w:tcPr>
            <w:tcW w:w="820"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25 553 862 </w:t>
            </w:r>
          </w:p>
        </w:tc>
        <w:tc>
          <w:tcPr>
            <w:tcW w:w="900"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113 597 </w:t>
            </w:r>
          </w:p>
        </w:tc>
        <w:tc>
          <w:tcPr>
            <w:tcW w:w="851"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25 632 539 </w:t>
            </w:r>
          </w:p>
        </w:tc>
        <w:tc>
          <w:tcPr>
            <w:tcW w:w="911"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25 518 942 </w:t>
            </w:r>
          </w:p>
        </w:tc>
        <w:tc>
          <w:tcPr>
            <w:tcW w:w="838"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113 597 </w:t>
            </w:r>
          </w:p>
        </w:tc>
        <w:tc>
          <w:tcPr>
            <w:tcW w:w="1139"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34 920 </w:t>
            </w:r>
          </w:p>
        </w:tc>
        <w:tc>
          <w:tcPr>
            <w:tcW w:w="912"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34 920 </w:t>
            </w:r>
          </w:p>
        </w:tc>
        <w:tc>
          <w:tcPr>
            <w:tcW w:w="801" w:type="dxa"/>
            <w:tcBorders>
              <w:top w:val="nil"/>
              <w:left w:val="nil"/>
              <w:bottom w:val="single" w:sz="4" w:space="0" w:color="auto"/>
              <w:right w:val="single" w:sz="4" w:space="0" w:color="auto"/>
            </w:tcBorders>
            <w:shd w:val="clear" w:color="000000" w:fill="F2F2F2"/>
            <w:vAlign w:val="center"/>
            <w:hideMark/>
          </w:tcPr>
          <w:p w:rsidR="00971982" w:rsidRDefault="00971982">
            <w:pPr>
              <w:jc w:val="right"/>
              <w:rPr>
                <w:b/>
                <w:bCs/>
                <w:color w:val="000000"/>
                <w:sz w:val="12"/>
                <w:szCs w:val="12"/>
              </w:rPr>
            </w:pPr>
            <w:r>
              <w:rPr>
                <w:b/>
                <w:bCs/>
                <w:color w:val="000000"/>
                <w:sz w:val="12"/>
                <w:szCs w:val="12"/>
              </w:rPr>
              <w:t xml:space="preserve">0 </w:t>
            </w:r>
          </w:p>
        </w:tc>
      </w:tr>
    </w:tbl>
    <w:p w:rsidR="00BC647E" w:rsidRDefault="00BC647E" w:rsidP="00CA63F7">
      <w:pPr>
        <w:overflowPunct w:val="0"/>
        <w:autoSpaceDE w:val="0"/>
        <w:autoSpaceDN w:val="0"/>
        <w:adjustRightInd w:val="0"/>
        <w:spacing w:line="276" w:lineRule="auto"/>
        <w:jc w:val="both"/>
        <w:textAlignment w:val="baseline"/>
        <w:rPr>
          <w:b/>
          <w:bCs/>
          <w:color w:val="000000"/>
          <w:sz w:val="20"/>
          <w:szCs w:val="20"/>
          <w:lang w:val="bg-BG"/>
        </w:rPr>
      </w:pPr>
    </w:p>
    <w:p w:rsidR="002B63D3" w:rsidRPr="00F52ECA" w:rsidRDefault="002B63D3" w:rsidP="00CA63F7">
      <w:pPr>
        <w:tabs>
          <w:tab w:val="left" w:pos="2552"/>
        </w:tabs>
        <w:overflowPunct w:val="0"/>
        <w:autoSpaceDE w:val="0"/>
        <w:autoSpaceDN w:val="0"/>
        <w:adjustRightInd w:val="0"/>
        <w:spacing w:line="276" w:lineRule="auto"/>
        <w:ind w:firstLine="567"/>
        <w:jc w:val="both"/>
        <w:textAlignment w:val="baseline"/>
        <w:rPr>
          <w:sz w:val="20"/>
          <w:szCs w:val="20"/>
          <w:lang w:val="bg-BG"/>
        </w:rPr>
      </w:pPr>
      <w:r w:rsidRPr="00F52ECA">
        <w:rPr>
          <w:i/>
          <w:sz w:val="20"/>
          <w:szCs w:val="20"/>
          <w:lang w:val="bg-BG"/>
        </w:rPr>
        <w:t>Във ведомствените</w:t>
      </w:r>
      <w:r w:rsidRPr="00F52ECA">
        <w:rPr>
          <w:sz w:val="20"/>
          <w:szCs w:val="20"/>
          <w:lang w:val="bg-BG"/>
        </w:rPr>
        <w:t xml:space="preserve"> разходи по бюджета са отчетени средства за персонал (заплати, възнаграждения и осигурителни вноски), средства за издръжка на администрацията на министерството и второстепенните разпоредители с бюджет към министъра на земеделието</w:t>
      </w:r>
      <w:r w:rsidR="00FE0F3B" w:rsidRPr="00F52ECA">
        <w:rPr>
          <w:sz w:val="20"/>
          <w:szCs w:val="20"/>
          <w:lang w:val="bg-BG"/>
        </w:rPr>
        <w:t xml:space="preserve"> и храните</w:t>
      </w:r>
      <w:r w:rsidRPr="00F52ECA">
        <w:rPr>
          <w:sz w:val="20"/>
          <w:szCs w:val="20"/>
          <w:lang w:val="bg-BG"/>
        </w:rPr>
        <w:t xml:space="preserve"> и ведомствени капиталови разходи.</w:t>
      </w:r>
    </w:p>
    <w:p w:rsidR="002B63D3" w:rsidRPr="00F52ECA" w:rsidRDefault="002B63D3" w:rsidP="00CA63F7">
      <w:pPr>
        <w:overflowPunct w:val="0"/>
        <w:autoSpaceDE w:val="0"/>
        <w:autoSpaceDN w:val="0"/>
        <w:adjustRightInd w:val="0"/>
        <w:spacing w:line="276" w:lineRule="auto"/>
        <w:ind w:firstLine="567"/>
        <w:jc w:val="both"/>
        <w:textAlignment w:val="baseline"/>
        <w:rPr>
          <w:sz w:val="20"/>
          <w:szCs w:val="20"/>
          <w:lang w:val="bg-BG"/>
        </w:rPr>
      </w:pPr>
      <w:r w:rsidRPr="00F52ECA">
        <w:rPr>
          <w:sz w:val="20"/>
          <w:szCs w:val="20"/>
          <w:lang w:val="bg-BG"/>
        </w:rPr>
        <w:t xml:space="preserve">В отчета са включени </w:t>
      </w:r>
      <w:r w:rsidRPr="00F52ECA">
        <w:rPr>
          <w:i/>
          <w:sz w:val="20"/>
          <w:szCs w:val="20"/>
          <w:lang w:val="bg-BG"/>
        </w:rPr>
        <w:t>ведомствени</w:t>
      </w:r>
      <w:r w:rsidRPr="00F52ECA">
        <w:rPr>
          <w:sz w:val="20"/>
          <w:szCs w:val="20"/>
          <w:lang w:val="bg-BG"/>
        </w:rPr>
        <w:t xml:space="preserve"> разходи по други бюджети и сметки за средства от ЕС, а именно: </w:t>
      </w:r>
    </w:p>
    <w:p w:rsidR="002B63D3" w:rsidRPr="00F52ECA" w:rsidRDefault="002B63D3" w:rsidP="00D81E72">
      <w:pPr>
        <w:numPr>
          <w:ilvl w:val="0"/>
          <w:numId w:val="6"/>
        </w:numPr>
        <w:tabs>
          <w:tab w:val="left" w:pos="709"/>
        </w:tabs>
        <w:overflowPunct w:val="0"/>
        <w:autoSpaceDE w:val="0"/>
        <w:autoSpaceDN w:val="0"/>
        <w:adjustRightInd w:val="0"/>
        <w:spacing w:line="276" w:lineRule="auto"/>
        <w:ind w:left="0" w:firstLine="567"/>
        <w:contextualSpacing/>
        <w:jc w:val="both"/>
        <w:textAlignment w:val="baseline"/>
        <w:rPr>
          <w:sz w:val="20"/>
          <w:szCs w:val="20"/>
          <w:lang w:val="bg-BG"/>
        </w:rPr>
      </w:pPr>
      <w:r w:rsidRPr="00F52ECA">
        <w:rPr>
          <w:sz w:val="20"/>
          <w:szCs w:val="20"/>
          <w:lang w:val="bg-BG"/>
        </w:rPr>
        <w:t>автономния бюджет на Селскостопанска академия. Селскостопанската академия е национална автономна бюджетна организация към министъра на земеделието</w:t>
      </w:r>
      <w:r w:rsidR="005101A9" w:rsidRPr="00F52ECA">
        <w:rPr>
          <w:sz w:val="20"/>
          <w:szCs w:val="20"/>
          <w:lang w:val="bg-BG"/>
        </w:rPr>
        <w:t xml:space="preserve"> и храните</w:t>
      </w:r>
      <w:r w:rsidRPr="00F52ECA">
        <w:rPr>
          <w:sz w:val="20"/>
          <w:szCs w:val="20"/>
          <w:lang w:val="bg-BG"/>
        </w:rPr>
        <w:t xml:space="preserve"> за научни изследвания, за научно-приложна, иновативна и образователна дейност в областта на земеделието и храните. ССА е юридическо лице, което съставя, изпълнява и отчита бюджет като част от консолидираната фискална програма по чл. 13, ал. 4 от Закона за публичните финанси.</w:t>
      </w:r>
    </w:p>
    <w:p w:rsidR="002B63D3" w:rsidRPr="00F52ECA" w:rsidRDefault="002B63D3" w:rsidP="00D81E72">
      <w:pPr>
        <w:numPr>
          <w:ilvl w:val="0"/>
          <w:numId w:val="6"/>
        </w:numPr>
        <w:tabs>
          <w:tab w:val="left" w:pos="709"/>
        </w:tabs>
        <w:overflowPunct w:val="0"/>
        <w:autoSpaceDE w:val="0"/>
        <w:autoSpaceDN w:val="0"/>
        <w:adjustRightInd w:val="0"/>
        <w:spacing w:line="276" w:lineRule="auto"/>
        <w:ind w:left="0" w:firstLine="567"/>
        <w:contextualSpacing/>
        <w:jc w:val="both"/>
        <w:textAlignment w:val="baseline"/>
        <w:rPr>
          <w:sz w:val="20"/>
          <w:szCs w:val="20"/>
          <w:lang w:val="bg-BG"/>
        </w:rPr>
      </w:pPr>
      <w:r w:rsidRPr="00F52ECA">
        <w:rPr>
          <w:sz w:val="20"/>
          <w:szCs w:val="20"/>
          <w:lang w:val="bg-BG"/>
        </w:rPr>
        <w:t>Държавно предприятие „Научно-производствен център“ е юридическо лице със седалище София, със статут на държавно предприятие по чл. 62, ал. 3 от Търговския закон. Предприятието осъществява научно-приложна, приложна, експериментално-производствена и други дейности, подпомагащи дейността на Селскостопанска академия (ССА). Средствата и операциите на предприятието се включват в консолидираната фискална програма като средства и операции на други икономически обособени лица по чл. 13, ал. 4 от Закона за публичните финанси.</w:t>
      </w:r>
    </w:p>
    <w:p w:rsidR="002B63D3" w:rsidRPr="00F52ECA" w:rsidRDefault="002B63D3" w:rsidP="00CA63F7">
      <w:pPr>
        <w:overflowPunct w:val="0"/>
        <w:autoSpaceDE w:val="0"/>
        <w:autoSpaceDN w:val="0"/>
        <w:adjustRightInd w:val="0"/>
        <w:spacing w:line="276" w:lineRule="auto"/>
        <w:jc w:val="both"/>
        <w:textAlignment w:val="baseline"/>
        <w:rPr>
          <w:sz w:val="20"/>
          <w:szCs w:val="20"/>
          <w:lang w:val="bg-BG"/>
        </w:rPr>
      </w:pPr>
    </w:p>
    <w:p w:rsidR="002B63D3" w:rsidRPr="00FE0F3B" w:rsidRDefault="002B63D3" w:rsidP="00CA63F7">
      <w:pPr>
        <w:overflowPunct w:val="0"/>
        <w:autoSpaceDE w:val="0"/>
        <w:autoSpaceDN w:val="0"/>
        <w:adjustRightInd w:val="0"/>
        <w:spacing w:line="276" w:lineRule="auto"/>
        <w:ind w:firstLine="567"/>
        <w:jc w:val="both"/>
        <w:textAlignment w:val="baseline"/>
        <w:rPr>
          <w:sz w:val="20"/>
          <w:szCs w:val="20"/>
          <w:lang w:val="bg-BG"/>
        </w:rPr>
      </w:pPr>
      <w:r w:rsidRPr="00F52ECA">
        <w:rPr>
          <w:sz w:val="20"/>
          <w:szCs w:val="20"/>
          <w:lang w:val="bg-BG"/>
        </w:rPr>
        <w:t xml:space="preserve">В отчета на </w:t>
      </w:r>
      <w:r w:rsidRPr="00F52ECA">
        <w:rPr>
          <w:i/>
          <w:sz w:val="20"/>
          <w:szCs w:val="20"/>
          <w:lang w:val="bg-BG"/>
        </w:rPr>
        <w:t>администрираните разходи по бюджета</w:t>
      </w:r>
      <w:r w:rsidRPr="00F52ECA">
        <w:rPr>
          <w:sz w:val="20"/>
          <w:szCs w:val="20"/>
          <w:lang w:val="bg-BG"/>
        </w:rPr>
        <w:t xml:space="preserve"> са включени средства за покриване на разходите, свързани с епизоотични рискове, съгласно чл. 108 от Закона за ветеринарномедицинската дейност, лихви по външни заеми, Предоставени на "Напоителни системи" ЕАД средства за компенсиране на несправедливата финансова тежест от извършване на обществената услуга за защита от вредното въздействие на водите, съгласно §4а от Закона за водите,  разходи за членски внос и участие в нетърговски организации и дейности</w:t>
      </w:r>
      <w:r w:rsidRPr="00F52ECA">
        <w:rPr>
          <w:sz w:val="20"/>
          <w:szCs w:val="20"/>
        </w:rPr>
        <w:t xml:space="preserve"> </w:t>
      </w:r>
      <w:r w:rsidRPr="00F52ECA">
        <w:rPr>
          <w:sz w:val="20"/>
          <w:szCs w:val="20"/>
          <w:lang w:val="bg-BG"/>
        </w:rPr>
        <w:t>и др.</w:t>
      </w:r>
    </w:p>
    <w:p w:rsidR="00BF41CA" w:rsidRDefault="00BF41CA" w:rsidP="00CA63F7">
      <w:pPr>
        <w:spacing w:line="276" w:lineRule="auto"/>
        <w:ind w:right="-54" w:firstLine="540"/>
        <w:jc w:val="both"/>
        <w:rPr>
          <w:rFonts w:eastAsiaTheme="majorEastAsia"/>
          <w:b/>
          <w:bCs/>
          <w:sz w:val="20"/>
          <w:szCs w:val="20"/>
        </w:rPr>
      </w:pPr>
    </w:p>
    <w:p w:rsidR="00BF41CA" w:rsidRDefault="00BF41CA" w:rsidP="00CA63F7">
      <w:pPr>
        <w:spacing w:line="276" w:lineRule="auto"/>
        <w:ind w:right="-54" w:firstLine="540"/>
        <w:jc w:val="both"/>
        <w:rPr>
          <w:rFonts w:eastAsiaTheme="majorEastAsia"/>
          <w:b/>
          <w:bCs/>
          <w:sz w:val="20"/>
          <w:szCs w:val="20"/>
        </w:rPr>
      </w:pPr>
    </w:p>
    <w:p w:rsidR="002B63D3" w:rsidRPr="00EC3FDB" w:rsidRDefault="002B63D3" w:rsidP="00CA63F7">
      <w:pPr>
        <w:spacing w:line="276" w:lineRule="auto"/>
        <w:ind w:right="-54" w:firstLine="540"/>
        <w:jc w:val="both"/>
        <w:rPr>
          <w:rFonts w:eastAsiaTheme="majorEastAsia"/>
          <w:b/>
          <w:bCs/>
          <w:sz w:val="20"/>
          <w:szCs w:val="20"/>
          <w:highlight w:val="yellow"/>
        </w:rPr>
      </w:pPr>
      <w:r w:rsidRPr="00BC647E">
        <w:rPr>
          <w:rFonts w:eastAsiaTheme="majorEastAsia"/>
          <w:b/>
          <w:bCs/>
          <w:sz w:val="20"/>
          <w:szCs w:val="20"/>
          <w:lang w:val="bg-BG"/>
        </w:rPr>
        <w:t>ИЗТОЧНИЦИ НА ФИНАНСИРАНЕ НА КОНСОЛИДИРАНИТЕ РАЗХОДИ</w:t>
      </w:r>
    </w:p>
    <w:p w:rsidR="002B63D3" w:rsidRPr="00EC3FDB" w:rsidRDefault="002B63D3" w:rsidP="00CA63F7">
      <w:pPr>
        <w:overflowPunct w:val="0"/>
        <w:autoSpaceDE w:val="0"/>
        <w:autoSpaceDN w:val="0"/>
        <w:adjustRightInd w:val="0"/>
        <w:spacing w:line="276" w:lineRule="auto"/>
        <w:ind w:firstLine="567"/>
        <w:jc w:val="both"/>
        <w:textAlignment w:val="baseline"/>
        <w:rPr>
          <w:sz w:val="20"/>
          <w:szCs w:val="20"/>
          <w:highlight w:val="yellow"/>
        </w:rPr>
      </w:pPr>
    </w:p>
    <w:p w:rsidR="002B63D3" w:rsidRPr="008A197E" w:rsidRDefault="002B63D3" w:rsidP="00CA63F7">
      <w:pPr>
        <w:overflowPunct w:val="0"/>
        <w:autoSpaceDE w:val="0"/>
        <w:autoSpaceDN w:val="0"/>
        <w:adjustRightInd w:val="0"/>
        <w:spacing w:line="276" w:lineRule="auto"/>
        <w:jc w:val="both"/>
        <w:textAlignment w:val="baseline"/>
        <w:rPr>
          <w:sz w:val="20"/>
          <w:szCs w:val="20"/>
          <w:lang w:val="bg-BG"/>
        </w:rPr>
      </w:pPr>
    </w:p>
    <w:p w:rsidR="002B63D3" w:rsidRDefault="002B63D3" w:rsidP="00464A05">
      <w:pPr>
        <w:spacing w:line="276" w:lineRule="auto"/>
        <w:ind w:firstLine="567"/>
        <w:jc w:val="both"/>
        <w:rPr>
          <w:color w:val="000000"/>
          <w:sz w:val="20"/>
          <w:szCs w:val="20"/>
        </w:rPr>
      </w:pPr>
      <w:r w:rsidRPr="00DE6515">
        <w:rPr>
          <w:b/>
          <w:bCs/>
          <w:color w:val="000000"/>
          <w:sz w:val="20"/>
          <w:szCs w:val="20"/>
          <w:lang w:val="bg-BG"/>
        </w:rPr>
        <w:t>Приложение № 3</w:t>
      </w:r>
      <w:r w:rsidRPr="00DE6515">
        <w:rPr>
          <w:color w:val="000000"/>
          <w:sz w:val="20"/>
          <w:szCs w:val="20"/>
          <w:lang w:val="bg-BG"/>
        </w:rPr>
        <w:t xml:space="preserve"> – </w:t>
      </w:r>
      <w:r w:rsidR="008A197E" w:rsidRPr="00DE6515">
        <w:rPr>
          <w:color w:val="000000"/>
          <w:sz w:val="20"/>
          <w:szCs w:val="20"/>
          <w:lang w:val="bg-BG"/>
        </w:rPr>
        <w:t>Финансиране на консолидираните разходи</w:t>
      </w:r>
    </w:p>
    <w:p w:rsidR="008A197E" w:rsidRDefault="008A197E" w:rsidP="00CA63F7">
      <w:pPr>
        <w:spacing w:line="276" w:lineRule="auto"/>
        <w:jc w:val="both"/>
        <w:rPr>
          <w:color w:val="000000"/>
          <w:sz w:val="20"/>
          <w:szCs w:val="20"/>
        </w:rPr>
      </w:pPr>
    </w:p>
    <w:tbl>
      <w:tblPr>
        <w:tblW w:w="10580" w:type="dxa"/>
        <w:jc w:val="center"/>
        <w:tblLook w:val="04A0" w:firstRow="1" w:lastRow="0" w:firstColumn="1" w:lastColumn="0" w:noHBand="0" w:noVBand="1"/>
      </w:tblPr>
      <w:tblGrid>
        <w:gridCol w:w="6740"/>
        <w:gridCol w:w="1280"/>
        <w:gridCol w:w="1280"/>
        <w:gridCol w:w="1280"/>
      </w:tblGrid>
      <w:tr w:rsidR="00DE6515" w:rsidTr="00DE6515">
        <w:trPr>
          <w:trHeight w:val="1020"/>
          <w:jc w:val="center"/>
        </w:trPr>
        <w:tc>
          <w:tcPr>
            <w:tcW w:w="67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E6515" w:rsidRDefault="00DE6515">
            <w:pPr>
              <w:jc w:val="center"/>
              <w:rPr>
                <w:b/>
                <w:bCs/>
                <w:color w:val="000000"/>
                <w:sz w:val="20"/>
                <w:szCs w:val="20"/>
              </w:rPr>
            </w:pPr>
            <w:r>
              <w:rPr>
                <w:b/>
                <w:bCs/>
                <w:color w:val="000000"/>
                <w:sz w:val="20"/>
                <w:szCs w:val="20"/>
              </w:rPr>
              <w:t>Финансиране на консолидираните разходи, обхванати в програмния бюджет</w:t>
            </w:r>
            <w:r>
              <w:rPr>
                <w:b/>
                <w:bCs/>
                <w:color w:val="000000"/>
                <w:sz w:val="20"/>
                <w:szCs w:val="20"/>
              </w:rPr>
              <w:br/>
              <w:t>(в лева)</w:t>
            </w:r>
          </w:p>
        </w:tc>
        <w:tc>
          <w:tcPr>
            <w:tcW w:w="1280" w:type="dxa"/>
            <w:tcBorders>
              <w:top w:val="single" w:sz="4" w:space="0" w:color="auto"/>
              <w:left w:val="nil"/>
              <w:bottom w:val="single" w:sz="4" w:space="0" w:color="auto"/>
              <w:right w:val="single" w:sz="4" w:space="0" w:color="auto"/>
            </w:tcBorders>
            <w:shd w:val="clear" w:color="auto" w:fill="auto"/>
            <w:vAlign w:val="center"/>
            <w:hideMark/>
          </w:tcPr>
          <w:p w:rsidR="00DE6515" w:rsidRDefault="00DE6515">
            <w:pPr>
              <w:jc w:val="center"/>
              <w:rPr>
                <w:b/>
                <w:bCs/>
                <w:color w:val="000000"/>
                <w:sz w:val="20"/>
                <w:szCs w:val="20"/>
              </w:rPr>
            </w:pPr>
            <w:r>
              <w:rPr>
                <w:b/>
                <w:bCs/>
                <w:color w:val="000000"/>
                <w:sz w:val="20"/>
                <w:szCs w:val="20"/>
              </w:rPr>
              <w:t>Закон</w:t>
            </w:r>
          </w:p>
        </w:tc>
        <w:tc>
          <w:tcPr>
            <w:tcW w:w="1280" w:type="dxa"/>
            <w:tcBorders>
              <w:top w:val="single" w:sz="4" w:space="0" w:color="auto"/>
              <w:left w:val="nil"/>
              <w:bottom w:val="single" w:sz="4" w:space="0" w:color="auto"/>
              <w:right w:val="single" w:sz="4" w:space="0" w:color="auto"/>
            </w:tcBorders>
            <w:shd w:val="clear" w:color="auto" w:fill="auto"/>
            <w:vAlign w:val="center"/>
            <w:hideMark/>
          </w:tcPr>
          <w:p w:rsidR="00DE6515" w:rsidRDefault="00DE6515">
            <w:pPr>
              <w:jc w:val="center"/>
              <w:rPr>
                <w:b/>
                <w:bCs/>
                <w:color w:val="000000"/>
                <w:sz w:val="20"/>
                <w:szCs w:val="20"/>
              </w:rPr>
            </w:pPr>
            <w:r>
              <w:rPr>
                <w:b/>
                <w:bCs/>
                <w:color w:val="000000"/>
                <w:sz w:val="20"/>
                <w:szCs w:val="20"/>
              </w:rPr>
              <w:t>Уточнен план</w:t>
            </w:r>
          </w:p>
        </w:tc>
        <w:tc>
          <w:tcPr>
            <w:tcW w:w="1280" w:type="dxa"/>
            <w:tcBorders>
              <w:top w:val="single" w:sz="4" w:space="0" w:color="auto"/>
              <w:left w:val="nil"/>
              <w:bottom w:val="single" w:sz="4" w:space="0" w:color="auto"/>
              <w:right w:val="single" w:sz="4" w:space="0" w:color="auto"/>
            </w:tcBorders>
            <w:shd w:val="clear" w:color="auto" w:fill="auto"/>
            <w:vAlign w:val="center"/>
            <w:hideMark/>
          </w:tcPr>
          <w:p w:rsidR="00DE6515" w:rsidRDefault="00DE6515">
            <w:pPr>
              <w:jc w:val="center"/>
              <w:rPr>
                <w:b/>
                <w:bCs/>
                <w:color w:val="000000"/>
                <w:sz w:val="20"/>
                <w:szCs w:val="20"/>
              </w:rPr>
            </w:pPr>
            <w:r>
              <w:rPr>
                <w:b/>
                <w:bCs/>
                <w:color w:val="000000"/>
                <w:sz w:val="20"/>
                <w:szCs w:val="20"/>
              </w:rPr>
              <w:t>Отчет</w:t>
            </w:r>
          </w:p>
        </w:tc>
      </w:tr>
      <w:tr w:rsidR="00DE6515" w:rsidTr="00DE6515">
        <w:trPr>
          <w:trHeight w:val="255"/>
          <w:jc w:val="center"/>
        </w:trPr>
        <w:tc>
          <w:tcPr>
            <w:tcW w:w="6740" w:type="dxa"/>
            <w:tcBorders>
              <w:top w:val="nil"/>
              <w:left w:val="single" w:sz="4" w:space="0" w:color="auto"/>
              <w:bottom w:val="single" w:sz="4" w:space="0" w:color="auto"/>
              <w:right w:val="single" w:sz="4" w:space="0" w:color="auto"/>
            </w:tcBorders>
            <w:shd w:val="clear" w:color="auto" w:fill="auto"/>
            <w:vAlign w:val="center"/>
            <w:hideMark/>
          </w:tcPr>
          <w:p w:rsidR="00DE6515" w:rsidRDefault="00DE6515">
            <w:pPr>
              <w:jc w:val="both"/>
              <w:rPr>
                <w:b/>
                <w:bCs/>
                <w:color w:val="000000"/>
                <w:sz w:val="18"/>
                <w:szCs w:val="18"/>
              </w:rPr>
            </w:pPr>
            <w:r>
              <w:rPr>
                <w:b/>
                <w:bCs/>
                <w:color w:val="000000"/>
                <w:sz w:val="18"/>
                <w:szCs w:val="18"/>
              </w:rPr>
              <w:t>Общо консолидирани разходи:</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b/>
                <w:bCs/>
                <w:color w:val="000000"/>
                <w:sz w:val="20"/>
                <w:szCs w:val="20"/>
              </w:rPr>
            </w:pPr>
            <w:r>
              <w:rPr>
                <w:b/>
                <w:bCs/>
                <w:color w:val="000000"/>
                <w:sz w:val="20"/>
                <w:szCs w:val="20"/>
              </w:rPr>
              <w:t>408 486 700</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b/>
                <w:bCs/>
                <w:color w:val="000000"/>
                <w:sz w:val="20"/>
                <w:szCs w:val="20"/>
              </w:rPr>
            </w:pPr>
            <w:r>
              <w:rPr>
                <w:b/>
                <w:bCs/>
                <w:color w:val="000000"/>
                <w:sz w:val="20"/>
                <w:szCs w:val="20"/>
              </w:rPr>
              <w:t>619 662 034</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b/>
                <w:bCs/>
                <w:color w:val="000000"/>
                <w:sz w:val="20"/>
                <w:szCs w:val="20"/>
              </w:rPr>
            </w:pPr>
            <w:r>
              <w:rPr>
                <w:b/>
                <w:bCs/>
                <w:color w:val="000000"/>
                <w:sz w:val="20"/>
                <w:szCs w:val="20"/>
              </w:rPr>
              <w:t>619 357 688</w:t>
            </w:r>
          </w:p>
        </w:tc>
      </w:tr>
      <w:tr w:rsidR="00DE6515" w:rsidTr="00DE6515">
        <w:trPr>
          <w:trHeight w:val="255"/>
          <w:jc w:val="center"/>
        </w:trPr>
        <w:tc>
          <w:tcPr>
            <w:tcW w:w="6740" w:type="dxa"/>
            <w:tcBorders>
              <w:top w:val="nil"/>
              <w:left w:val="single" w:sz="4" w:space="0" w:color="auto"/>
              <w:bottom w:val="single" w:sz="4" w:space="0" w:color="auto"/>
              <w:right w:val="single" w:sz="4" w:space="0" w:color="auto"/>
            </w:tcBorders>
            <w:shd w:val="clear" w:color="auto" w:fill="auto"/>
            <w:vAlign w:val="center"/>
            <w:hideMark/>
          </w:tcPr>
          <w:p w:rsidR="00DE6515" w:rsidRDefault="00DE6515">
            <w:pPr>
              <w:jc w:val="both"/>
              <w:rPr>
                <w:b/>
                <w:bCs/>
                <w:color w:val="000000"/>
                <w:sz w:val="18"/>
                <w:szCs w:val="18"/>
              </w:rPr>
            </w:pPr>
            <w:r>
              <w:rPr>
                <w:b/>
                <w:bCs/>
                <w:color w:val="000000"/>
                <w:sz w:val="18"/>
                <w:szCs w:val="18"/>
              </w:rPr>
              <w:t>Общо финансиране:</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b/>
                <w:bCs/>
                <w:color w:val="000000"/>
                <w:sz w:val="20"/>
                <w:szCs w:val="20"/>
              </w:rPr>
            </w:pPr>
            <w:r>
              <w:rPr>
                <w:b/>
                <w:bCs/>
                <w:color w:val="000000"/>
                <w:sz w:val="20"/>
                <w:szCs w:val="20"/>
              </w:rPr>
              <w:t>408 486 700</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b/>
                <w:bCs/>
                <w:color w:val="000000"/>
                <w:sz w:val="20"/>
                <w:szCs w:val="20"/>
              </w:rPr>
            </w:pPr>
            <w:r>
              <w:rPr>
                <w:b/>
                <w:bCs/>
                <w:color w:val="000000"/>
                <w:sz w:val="20"/>
                <w:szCs w:val="20"/>
              </w:rPr>
              <w:t>619 662 034</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b/>
                <w:bCs/>
                <w:color w:val="000000"/>
                <w:sz w:val="20"/>
                <w:szCs w:val="20"/>
              </w:rPr>
            </w:pPr>
            <w:r>
              <w:rPr>
                <w:b/>
                <w:bCs/>
                <w:color w:val="000000"/>
                <w:sz w:val="20"/>
                <w:szCs w:val="20"/>
              </w:rPr>
              <w:t>619 357 688</w:t>
            </w:r>
          </w:p>
        </w:tc>
      </w:tr>
      <w:tr w:rsidR="00DE6515" w:rsidTr="00DE6515">
        <w:trPr>
          <w:trHeight w:val="255"/>
          <w:jc w:val="center"/>
        </w:trPr>
        <w:tc>
          <w:tcPr>
            <w:tcW w:w="6740" w:type="dxa"/>
            <w:tcBorders>
              <w:top w:val="nil"/>
              <w:left w:val="single" w:sz="4" w:space="0" w:color="auto"/>
              <w:bottom w:val="single" w:sz="4" w:space="0" w:color="auto"/>
              <w:right w:val="single" w:sz="4" w:space="0" w:color="auto"/>
            </w:tcBorders>
            <w:shd w:val="clear" w:color="auto" w:fill="auto"/>
            <w:vAlign w:val="center"/>
            <w:hideMark/>
          </w:tcPr>
          <w:p w:rsidR="00DE6515" w:rsidRDefault="00DE6515">
            <w:pPr>
              <w:jc w:val="both"/>
              <w:rPr>
                <w:b/>
                <w:bCs/>
                <w:color w:val="000000"/>
                <w:sz w:val="18"/>
                <w:szCs w:val="18"/>
              </w:rPr>
            </w:pPr>
            <w:r>
              <w:rPr>
                <w:b/>
                <w:bCs/>
                <w:color w:val="000000"/>
                <w:sz w:val="18"/>
                <w:szCs w:val="18"/>
              </w:rPr>
              <w:t xml:space="preserve">   Бюджет на ПРБ</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b/>
                <w:bCs/>
                <w:color w:val="000000"/>
                <w:sz w:val="20"/>
                <w:szCs w:val="20"/>
              </w:rPr>
            </w:pPr>
            <w:r>
              <w:rPr>
                <w:b/>
                <w:bCs/>
                <w:color w:val="000000"/>
                <w:sz w:val="20"/>
                <w:szCs w:val="20"/>
              </w:rPr>
              <w:t>303 743 700</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b/>
                <w:bCs/>
                <w:color w:val="000000"/>
                <w:sz w:val="20"/>
                <w:szCs w:val="20"/>
              </w:rPr>
            </w:pPr>
            <w:r>
              <w:rPr>
                <w:b/>
                <w:bCs/>
                <w:color w:val="000000"/>
                <w:sz w:val="20"/>
                <w:szCs w:val="20"/>
              </w:rPr>
              <w:t>442 467 320</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b/>
                <w:bCs/>
                <w:color w:val="000000"/>
                <w:sz w:val="20"/>
                <w:szCs w:val="20"/>
              </w:rPr>
            </w:pPr>
            <w:r>
              <w:rPr>
                <w:b/>
                <w:bCs/>
                <w:color w:val="000000"/>
                <w:sz w:val="20"/>
                <w:szCs w:val="20"/>
              </w:rPr>
              <w:t>442 125 425</w:t>
            </w:r>
          </w:p>
        </w:tc>
      </w:tr>
      <w:tr w:rsidR="00DE6515" w:rsidTr="00DE6515">
        <w:trPr>
          <w:trHeight w:val="255"/>
          <w:jc w:val="center"/>
        </w:trPr>
        <w:tc>
          <w:tcPr>
            <w:tcW w:w="6740" w:type="dxa"/>
            <w:tcBorders>
              <w:top w:val="nil"/>
              <w:left w:val="single" w:sz="4" w:space="0" w:color="auto"/>
              <w:bottom w:val="single" w:sz="4" w:space="0" w:color="auto"/>
              <w:right w:val="single" w:sz="4" w:space="0" w:color="auto"/>
            </w:tcBorders>
            <w:shd w:val="clear" w:color="auto" w:fill="auto"/>
            <w:vAlign w:val="center"/>
            <w:hideMark/>
          </w:tcPr>
          <w:p w:rsidR="00DE6515" w:rsidRDefault="00DE6515">
            <w:pPr>
              <w:jc w:val="both"/>
              <w:rPr>
                <w:b/>
                <w:bCs/>
                <w:color w:val="000000"/>
                <w:sz w:val="18"/>
                <w:szCs w:val="18"/>
              </w:rPr>
            </w:pPr>
            <w:r>
              <w:rPr>
                <w:b/>
                <w:bCs/>
                <w:color w:val="000000"/>
                <w:sz w:val="18"/>
                <w:szCs w:val="18"/>
              </w:rPr>
              <w:lastRenderedPageBreak/>
              <w:t xml:space="preserve">   Други бюджети и сметки за средства от ЕС, в т.ч. от:</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b/>
                <w:bCs/>
                <w:color w:val="000000"/>
                <w:sz w:val="20"/>
                <w:szCs w:val="20"/>
              </w:rPr>
            </w:pPr>
            <w:r>
              <w:rPr>
                <w:b/>
                <w:bCs/>
                <w:color w:val="000000"/>
                <w:sz w:val="20"/>
                <w:szCs w:val="20"/>
              </w:rPr>
              <w:t>104 743 000</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b/>
                <w:bCs/>
                <w:color w:val="000000"/>
                <w:sz w:val="20"/>
                <w:szCs w:val="20"/>
              </w:rPr>
            </w:pPr>
            <w:r>
              <w:rPr>
                <w:b/>
                <w:bCs/>
                <w:color w:val="000000"/>
                <w:sz w:val="20"/>
                <w:szCs w:val="20"/>
              </w:rPr>
              <w:t>177 194 714</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b/>
                <w:bCs/>
                <w:color w:val="000000"/>
                <w:sz w:val="20"/>
                <w:szCs w:val="20"/>
              </w:rPr>
            </w:pPr>
            <w:r>
              <w:rPr>
                <w:b/>
                <w:bCs/>
                <w:color w:val="000000"/>
                <w:sz w:val="20"/>
                <w:szCs w:val="20"/>
              </w:rPr>
              <w:t>177 232 263</w:t>
            </w:r>
          </w:p>
        </w:tc>
      </w:tr>
      <w:tr w:rsidR="00DE6515" w:rsidTr="00DE6515">
        <w:trPr>
          <w:trHeight w:val="255"/>
          <w:jc w:val="center"/>
        </w:trPr>
        <w:tc>
          <w:tcPr>
            <w:tcW w:w="6740" w:type="dxa"/>
            <w:tcBorders>
              <w:top w:val="nil"/>
              <w:left w:val="single" w:sz="4" w:space="0" w:color="auto"/>
              <w:bottom w:val="single" w:sz="4" w:space="0" w:color="auto"/>
              <w:right w:val="single" w:sz="4" w:space="0" w:color="auto"/>
            </w:tcBorders>
            <w:shd w:val="clear" w:color="auto" w:fill="auto"/>
            <w:vAlign w:val="center"/>
            <w:hideMark/>
          </w:tcPr>
          <w:p w:rsidR="00DE6515" w:rsidRDefault="00DE6515">
            <w:pPr>
              <w:ind w:firstLineChars="200" w:firstLine="360"/>
              <w:rPr>
                <w:rFonts w:ascii="Symbol" w:hAnsi="Symbol" w:cs="Calibri"/>
                <w:color w:val="000000"/>
                <w:sz w:val="18"/>
                <w:szCs w:val="18"/>
              </w:rPr>
            </w:pPr>
            <w:r>
              <w:rPr>
                <w:rFonts w:ascii="Symbol" w:hAnsi="Symbol" w:cs="Calibri"/>
                <w:color w:val="000000"/>
                <w:sz w:val="18"/>
                <w:szCs w:val="18"/>
              </w:rPr>
              <w:t></w:t>
            </w:r>
            <w:r>
              <w:rPr>
                <w:color w:val="000000"/>
                <w:sz w:val="14"/>
                <w:szCs w:val="14"/>
              </w:rPr>
              <w:t xml:space="preserve">  </w:t>
            </w:r>
            <w:r>
              <w:rPr>
                <w:color w:val="000000"/>
                <w:sz w:val="18"/>
                <w:szCs w:val="18"/>
              </w:rPr>
              <w:t>Централен бюджет, в т.ч.:</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color w:val="000000"/>
                <w:sz w:val="20"/>
                <w:szCs w:val="20"/>
              </w:rPr>
            </w:pPr>
            <w:r>
              <w:rPr>
                <w:color w:val="000000"/>
                <w:sz w:val="20"/>
                <w:szCs w:val="20"/>
              </w:rPr>
              <w:t>0</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color w:val="000000"/>
                <w:sz w:val="20"/>
                <w:szCs w:val="20"/>
              </w:rPr>
            </w:pPr>
            <w:r>
              <w:rPr>
                <w:color w:val="000000"/>
                <w:sz w:val="20"/>
                <w:szCs w:val="20"/>
              </w:rPr>
              <w:t>0</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color w:val="000000"/>
                <w:sz w:val="20"/>
                <w:szCs w:val="20"/>
              </w:rPr>
            </w:pPr>
            <w:r>
              <w:rPr>
                <w:color w:val="000000"/>
                <w:sz w:val="20"/>
                <w:szCs w:val="20"/>
              </w:rPr>
              <w:t>0</w:t>
            </w:r>
          </w:p>
        </w:tc>
      </w:tr>
      <w:tr w:rsidR="00DE6515" w:rsidTr="00DE6515">
        <w:trPr>
          <w:trHeight w:val="255"/>
          <w:jc w:val="center"/>
        </w:trPr>
        <w:tc>
          <w:tcPr>
            <w:tcW w:w="6740" w:type="dxa"/>
            <w:tcBorders>
              <w:top w:val="nil"/>
              <w:left w:val="single" w:sz="4" w:space="0" w:color="auto"/>
              <w:bottom w:val="single" w:sz="4" w:space="0" w:color="auto"/>
              <w:right w:val="single" w:sz="4" w:space="0" w:color="auto"/>
            </w:tcBorders>
            <w:shd w:val="clear" w:color="auto" w:fill="auto"/>
            <w:vAlign w:val="center"/>
            <w:hideMark/>
          </w:tcPr>
          <w:p w:rsidR="00DE6515" w:rsidRDefault="00DE6515">
            <w:pPr>
              <w:jc w:val="both"/>
              <w:rPr>
                <w:color w:val="000000"/>
                <w:sz w:val="18"/>
                <w:szCs w:val="18"/>
              </w:rPr>
            </w:pPr>
            <w:r>
              <w:rPr>
                <w:color w:val="000000"/>
                <w:sz w:val="18"/>
                <w:szCs w:val="18"/>
              </w:rPr>
              <w:t xml:space="preserve">     Държавни инвестиционни заеми</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color w:val="000000"/>
                <w:sz w:val="20"/>
                <w:szCs w:val="20"/>
              </w:rPr>
            </w:pPr>
            <w:r>
              <w:rPr>
                <w:color w:val="000000"/>
                <w:sz w:val="20"/>
                <w:szCs w:val="20"/>
              </w:rPr>
              <w:t> </w:t>
            </w:r>
          </w:p>
        </w:tc>
      </w:tr>
      <w:tr w:rsidR="00DE6515" w:rsidTr="00DE6515">
        <w:trPr>
          <w:trHeight w:val="255"/>
          <w:jc w:val="center"/>
        </w:trPr>
        <w:tc>
          <w:tcPr>
            <w:tcW w:w="6740" w:type="dxa"/>
            <w:tcBorders>
              <w:top w:val="nil"/>
              <w:left w:val="single" w:sz="4" w:space="0" w:color="auto"/>
              <w:bottom w:val="single" w:sz="4" w:space="0" w:color="auto"/>
              <w:right w:val="single" w:sz="4" w:space="0" w:color="auto"/>
            </w:tcBorders>
            <w:shd w:val="clear" w:color="auto" w:fill="auto"/>
            <w:vAlign w:val="center"/>
            <w:hideMark/>
          </w:tcPr>
          <w:p w:rsidR="00DE6515" w:rsidRDefault="00DE6515">
            <w:pPr>
              <w:ind w:firstLineChars="200" w:firstLine="360"/>
              <w:rPr>
                <w:rFonts w:ascii="Symbol" w:hAnsi="Symbol" w:cs="Calibri"/>
                <w:color w:val="000000"/>
                <w:sz w:val="18"/>
                <w:szCs w:val="18"/>
              </w:rPr>
            </w:pPr>
            <w:r>
              <w:rPr>
                <w:rFonts w:ascii="Symbol" w:hAnsi="Symbol" w:cs="Calibri"/>
                <w:color w:val="000000"/>
                <w:sz w:val="18"/>
                <w:szCs w:val="18"/>
              </w:rPr>
              <w:t></w:t>
            </w:r>
            <w:r>
              <w:rPr>
                <w:color w:val="000000"/>
                <w:sz w:val="14"/>
                <w:szCs w:val="14"/>
              </w:rPr>
              <w:t xml:space="preserve">  </w:t>
            </w:r>
            <w:r>
              <w:rPr>
                <w:color w:val="000000"/>
                <w:sz w:val="18"/>
                <w:szCs w:val="18"/>
              </w:rPr>
              <w:t>Сметки за средства от ЕС (ССЕС на НФ и на ДФЗ)</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color w:val="000000"/>
                <w:sz w:val="20"/>
                <w:szCs w:val="20"/>
              </w:rPr>
            </w:pPr>
            <w:r>
              <w:rPr>
                <w:color w:val="000000"/>
                <w:sz w:val="20"/>
                <w:szCs w:val="20"/>
              </w:rPr>
              <w:t>0</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color w:val="000000"/>
                <w:sz w:val="20"/>
                <w:szCs w:val="20"/>
              </w:rPr>
            </w:pPr>
            <w:r>
              <w:rPr>
                <w:color w:val="000000"/>
                <w:sz w:val="20"/>
                <w:szCs w:val="20"/>
              </w:rPr>
              <w:t>34 016 080</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color w:val="000000"/>
                <w:sz w:val="20"/>
                <w:szCs w:val="20"/>
              </w:rPr>
            </w:pPr>
            <w:r>
              <w:rPr>
                <w:color w:val="000000"/>
                <w:sz w:val="20"/>
                <w:szCs w:val="20"/>
              </w:rPr>
              <w:t>34 053 630</w:t>
            </w:r>
          </w:p>
        </w:tc>
      </w:tr>
      <w:tr w:rsidR="00DE6515" w:rsidTr="00DE6515">
        <w:trPr>
          <w:trHeight w:val="480"/>
          <w:jc w:val="center"/>
        </w:trPr>
        <w:tc>
          <w:tcPr>
            <w:tcW w:w="6740" w:type="dxa"/>
            <w:tcBorders>
              <w:top w:val="nil"/>
              <w:left w:val="single" w:sz="4" w:space="0" w:color="auto"/>
              <w:bottom w:val="single" w:sz="4" w:space="0" w:color="auto"/>
              <w:right w:val="single" w:sz="4" w:space="0" w:color="auto"/>
            </w:tcBorders>
            <w:shd w:val="clear" w:color="auto" w:fill="auto"/>
            <w:vAlign w:val="center"/>
            <w:hideMark/>
          </w:tcPr>
          <w:p w:rsidR="00DE6515" w:rsidRDefault="00DE6515">
            <w:pPr>
              <w:ind w:firstLineChars="200" w:firstLine="360"/>
              <w:rPr>
                <w:rFonts w:ascii="Symbol" w:hAnsi="Symbol" w:cs="Calibri"/>
                <w:color w:val="000000"/>
                <w:sz w:val="18"/>
                <w:szCs w:val="18"/>
              </w:rPr>
            </w:pPr>
            <w:r>
              <w:rPr>
                <w:rFonts w:ascii="Symbol" w:hAnsi="Symbol" w:cs="Calibri"/>
                <w:color w:val="000000"/>
                <w:sz w:val="18"/>
                <w:szCs w:val="18"/>
              </w:rPr>
              <w:t></w:t>
            </w:r>
            <w:r>
              <w:rPr>
                <w:color w:val="000000"/>
                <w:sz w:val="14"/>
                <w:szCs w:val="14"/>
              </w:rPr>
              <w:t xml:space="preserve">  </w:t>
            </w:r>
            <w:r>
              <w:rPr>
                <w:color w:val="000000"/>
                <w:sz w:val="18"/>
                <w:szCs w:val="18"/>
              </w:rPr>
              <w:t>Други програми и инициативи, по които Република България е страна-партньор</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color w:val="000000"/>
                <w:sz w:val="20"/>
                <w:szCs w:val="20"/>
              </w:rPr>
            </w:pPr>
            <w:r>
              <w:rPr>
                <w:color w:val="000000"/>
                <w:sz w:val="20"/>
                <w:szCs w:val="20"/>
              </w:rPr>
              <w:t>30 134 100</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color w:val="000000"/>
                <w:sz w:val="20"/>
                <w:szCs w:val="20"/>
              </w:rPr>
            </w:pPr>
            <w:r>
              <w:rPr>
                <w:color w:val="000000"/>
                <w:sz w:val="20"/>
                <w:szCs w:val="20"/>
              </w:rPr>
              <w:t>47 409 891</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color w:val="000000"/>
                <w:sz w:val="20"/>
                <w:szCs w:val="20"/>
              </w:rPr>
            </w:pPr>
            <w:r>
              <w:rPr>
                <w:color w:val="000000"/>
                <w:sz w:val="20"/>
                <w:szCs w:val="20"/>
              </w:rPr>
              <w:t>47 409 890</w:t>
            </w:r>
          </w:p>
        </w:tc>
      </w:tr>
      <w:tr w:rsidR="00DE6515" w:rsidTr="00DE6515">
        <w:trPr>
          <w:trHeight w:val="255"/>
          <w:jc w:val="center"/>
        </w:trPr>
        <w:tc>
          <w:tcPr>
            <w:tcW w:w="6740" w:type="dxa"/>
            <w:tcBorders>
              <w:top w:val="nil"/>
              <w:left w:val="single" w:sz="4" w:space="0" w:color="auto"/>
              <w:bottom w:val="single" w:sz="4" w:space="0" w:color="auto"/>
              <w:right w:val="single" w:sz="4" w:space="0" w:color="auto"/>
            </w:tcBorders>
            <w:shd w:val="clear" w:color="auto" w:fill="auto"/>
            <w:vAlign w:val="center"/>
            <w:hideMark/>
          </w:tcPr>
          <w:p w:rsidR="00DE6515" w:rsidRDefault="00DE6515">
            <w:pPr>
              <w:ind w:firstLineChars="200" w:firstLine="360"/>
              <w:rPr>
                <w:rFonts w:ascii="Symbol" w:hAnsi="Symbol" w:cs="Calibri"/>
                <w:color w:val="000000"/>
                <w:sz w:val="18"/>
                <w:szCs w:val="18"/>
              </w:rPr>
            </w:pPr>
            <w:r>
              <w:rPr>
                <w:rFonts w:ascii="Symbol" w:hAnsi="Symbol" w:cs="Calibri"/>
                <w:color w:val="000000"/>
                <w:sz w:val="18"/>
                <w:szCs w:val="18"/>
              </w:rPr>
              <w:t></w:t>
            </w:r>
            <w:r>
              <w:rPr>
                <w:color w:val="000000"/>
                <w:sz w:val="14"/>
                <w:szCs w:val="14"/>
              </w:rPr>
              <w:t xml:space="preserve">  </w:t>
            </w:r>
            <w:r>
              <w:rPr>
                <w:color w:val="000000"/>
                <w:sz w:val="18"/>
                <w:szCs w:val="18"/>
              </w:rPr>
              <w:t>Други програми и други донори по бюджета на ПРБ</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color w:val="000000"/>
                <w:sz w:val="20"/>
                <w:szCs w:val="20"/>
              </w:rPr>
            </w:pPr>
            <w:r>
              <w:rPr>
                <w:color w:val="000000"/>
                <w:sz w:val="20"/>
                <w:szCs w:val="20"/>
              </w:rPr>
              <w:t>0</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color w:val="000000"/>
                <w:sz w:val="20"/>
                <w:szCs w:val="20"/>
              </w:rPr>
            </w:pPr>
            <w:r>
              <w:rPr>
                <w:color w:val="000000"/>
                <w:sz w:val="20"/>
                <w:szCs w:val="20"/>
              </w:rPr>
              <w:t>0</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color w:val="000000"/>
                <w:sz w:val="20"/>
                <w:szCs w:val="20"/>
              </w:rPr>
            </w:pPr>
            <w:r>
              <w:rPr>
                <w:color w:val="000000"/>
                <w:sz w:val="20"/>
                <w:szCs w:val="20"/>
              </w:rPr>
              <w:t>0</w:t>
            </w:r>
          </w:p>
        </w:tc>
      </w:tr>
      <w:tr w:rsidR="00DE6515" w:rsidTr="00DE6515">
        <w:trPr>
          <w:trHeight w:val="480"/>
          <w:jc w:val="center"/>
        </w:trPr>
        <w:tc>
          <w:tcPr>
            <w:tcW w:w="6740" w:type="dxa"/>
            <w:tcBorders>
              <w:top w:val="nil"/>
              <w:left w:val="single" w:sz="4" w:space="0" w:color="auto"/>
              <w:bottom w:val="single" w:sz="4" w:space="0" w:color="auto"/>
              <w:right w:val="single" w:sz="4" w:space="0" w:color="auto"/>
            </w:tcBorders>
            <w:shd w:val="clear" w:color="auto" w:fill="auto"/>
            <w:vAlign w:val="center"/>
            <w:hideMark/>
          </w:tcPr>
          <w:p w:rsidR="00DE6515" w:rsidRDefault="00DE6515">
            <w:pPr>
              <w:ind w:firstLineChars="200" w:firstLine="360"/>
              <w:rPr>
                <w:rFonts w:ascii="Symbol" w:hAnsi="Symbol" w:cs="Calibri"/>
                <w:color w:val="000000"/>
                <w:sz w:val="18"/>
                <w:szCs w:val="18"/>
              </w:rPr>
            </w:pPr>
            <w:r>
              <w:rPr>
                <w:rFonts w:ascii="Symbol" w:hAnsi="Symbol" w:cs="Calibri"/>
                <w:color w:val="000000"/>
                <w:sz w:val="18"/>
                <w:szCs w:val="18"/>
              </w:rPr>
              <w:t></w:t>
            </w:r>
            <w:r>
              <w:rPr>
                <w:color w:val="000000"/>
                <w:sz w:val="14"/>
                <w:szCs w:val="14"/>
              </w:rPr>
              <w:t xml:space="preserve">  </w:t>
            </w:r>
            <w:r>
              <w:rPr>
                <w:color w:val="000000"/>
                <w:sz w:val="18"/>
                <w:szCs w:val="18"/>
              </w:rPr>
              <w:t>Други бюджетни организации, включени в консолидираната фискална програма</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color w:val="000000"/>
                <w:sz w:val="20"/>
                <w:szCs w:val="20"/>
              </w:rPr>
            </w:pPr>
            <w:r>
              <w:rPr>
                <w:color w:val="000000"/>
                <w:sz w:val="20"/>
                <w:szCs w:val="20"/>
              </w:rPr>
              <w:t>74 608 900</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color w:val="000000"/>
                <w:sz w:val="20"/>
                <w:szCs w:val="20"/>
              </w:rPr>
            </w:pPr>
            <w:r>
              <w:rPr>
                <w:color w:val="000000"/>
                <w:sz w:val="20"/>
                <w:szCs w:val="20"/>
              </w:rPr>
              <w:t>95 768 743</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color w:val="000000"/>
                <w:sz w:val="20"/>
                <w:szCs w:val="20"/>
              </w:rPr>
            </w:pPr>
            <w:r>
              <w:rPr>
                <w:color w:val="000000"/>
                <w:sz w:val="20"/>
                <w:szCs w:val="20"/>
              </w:rPr>
              <w:t>95 768 743</w:t>
            </w:r>
          </w:p>
        </w:tc>
      </w:tr>
      <w:tr w:rsidR="00DE6515" w:rsidTr="00DE6515">
        <w:trPr>
          <w:trHeight w:val="480"/>
          <w:jc w:val="center"/>
        </w:trPr>
        <w:tc>
          <w:tcPr>
            <w:tcW w:w="6740" w:type="dxa"/>
            <w:tcBorders>
              <w:top w:val="nil"/>
              <w:left w:val="single" w:sz="4" w:space="0" w:color="auto"/>
              <w:bottom w:val="single" w:sz="4" w:space="0" w:color="auto"/>
              <w:right w:val="single" w:sz="4" w:space="0" w:color="auto"/>
            </w:tcBorders>
            <w:shd w:val="clear" w:color="auto" w:fill="auto"/>
            <w:vAlign w:val="center"/>
            <w:hideMark/>
          </w:tcPr>
          <w:p w:rsidR="00DE6515" w:rsidRDefault="00DE6515">
            <w:pPr>
              <w:ind w:firstLineChars="200" w:firstLine="360"/>
              <w:rPr>
                <w:rFonts w:ascii="Symbol" w:hAnsi="Symbol" w:cs="Calibri"/>
                <w:color w:val="000000"/>
                <w:sz w:val="18"/>
                <w:szCs w:val="18"/>
              </w:rPr>
            </w:pPr>
            <w:r>
              <w:rPr>
                <w:rFonts w:ascii="Symbol" w:hAnsi="Symbol" w:cs="Calibri"/>
                <w:color w:val="000000"/>
                <w:sz w:val="18"/>
                <w:szCs w:val="18"/>
              </w:rPr>
              <w:t></w:t>
            </w:r>
            <w:r>
              <w:rPr>
                <w:color w:val="000000"/>
                <w:sz w:val="14"/>
                <w:szCs w:val="14"/>
              </w:rPr>
              <w:t xml:space="preserve">  </w:t>
            </w:r>
            <w:r>
              <w:rPr>
                <w:color w:val="000000"/>
                <w:sz w:val="18"/>
                <w:szCs w:val="18"/>
              </w:rPr>
              <w:t>Други, в т.ч. предоставени трансфери за други бюджети за сметка на планирани разходи по бюджета на ПРБ</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vAlign w:val="center"/>
            <w:hideMark/>
          </w:tcPr>
          <w:p w:rsidR="00DE6515" w:rsidRDefault="00DE6515">
            <w:pPr>
              <w:jc w:val="right"/>
              <w:rPr>
                <w:color w:val="000000"/>
                <w:sz w:val="20"/>
                <w:szCs w:val="20"/>
              </w:rPr>
            </w:pPr>
            <w:r>
              <w:rPr>
                <w:color w:val="000000"/>
                <w:sz w:val="20"/>
                <w:szCs w:val="20"/>
              </w:rPr>
              <w:t> </w:t>
            </w:r>
          </w:p>
        </w:tc>
      </w:tr>
    </w:tbl>
    <w:p w:rsidR="008A197E" w:rsidRDefault="008A197E" w:rsidP="00CA63F7">
      <w:pPr>
        <w:spacing w:line="276" w:lineRule="auto"/>
        <w:jc w:val="both"/>
        <w:rPr>
          <w:color w:val="000000"/>
          <w:sz w:val="20"/>
          <w:szCs w:val="20"/>
        </w:rPr>
      </w:pPr>
    </w:p>
    <w:p w:rsidR="008A197E" w:rsidRDefault="008A197E" w:rsidP="00CA63F7">
      <w:pPr>
        <w:spacing w:line="276" w:lineRule="auto"/>
        <w:jc w:val="both"/>
        <w:rPr>
          <w:color w:val="000000"/>
          <w:sz w:val="20"/>
          <w:szCs w:val="20"/>
        </w:rPr>
      </w:pPr>
    </w:p>
    <w:p w:rsidR="0014620D" w:rsidRDefault="0014620D" w:rsidP="00CA63F7">
      <w:pPr>
        <w:spacing w:line="276" w:lineRule="auto"/>
        <w:jc w:val="both"/>
        <w:rPr>
          <w:b/>
          <w:color w:val="000000"/>
          <w:sz w:val="20"/>
          <w:szCs w:val="20"/>
          <w:lang w:val="bg-BG"/>
        </w:rPr>
      </w:pPr>
    </w:p>
    <w:p w:rsidR="005A4B7E" w:rsidRPr="00326054" w:rsidRDefault="005A4B7E" w:rsidP="005A4B7E">
      <w:pPr>
        <w:jc w:val="both"/>
        <w:rPr>
          <w:color w:val="000000"/>
          <w:sz w:val="20"/>
          <w:szCs w:val="20"/>
        </w:rPr>
      </w:pPr>
    </w:p>
    <w:p w:rsidR="005A4B7E" w:rsidRPr="00326054" w:rsidRDefault="005A4B7E" w:rsidP="005A4B7E">
      <w:pPr>
        <w:keepNext/>
        <w:keepLines/>
        <w:numPr>
          <w:ilvl w:val="0"/>
          <w:numId w:val="5"/>
        </w:numPr>
        <w:tabs>
          <w:tab w:val="left" w:pos="0"/>
          <w:tab w:val="left" w:pos="284"/>
          <w:tab w:val="left" w:pos="1701"/>
        </w:tabs>
        <w:overflowPunct w:val="0"/>
        <w:autoSpaceDE w:val="0"/>
        <w:autoSpaceDN w:val="0"/>
        <w:adjustRightInd w:val="0"/>
        <w:ind w:left="0" w:firstLine="0"/>
        <w:jc w:val="both"/>
        <w:textAlignment w:val="baseline"/>
        <w:outlineLvl w:val="0"/>
        <w:rPr>
          <w:rFonts w:eastAsiaTheme="majorEastAsia"/>
          <w:b/>
          <w:bCs/>
          <w:sz w:val="20"/>
          <w:szCs w:val="20"/>
          <w:lang w:val="bg-BG"/>
        </w:rPr>
      </w:pPr>
      <w:bookmarkStart w:id="7" w:name="_Toc160629334"/>
      <w:bookmarkStart w:id="8" w:name="_Toc192856346"/>
      <w:r w:rsidRPr="00326054">
        <w:rPr>
          <w:rFonts w:eastAsiaTheme="majorEastAsia"/>
          <w:b/>
          <w:bCs/>
          <w:sz w:val="20"/>
          <w:szCs w:val="20"/>
          <w:lang w:val="bg-BG"/>
        </w:rPr>
        <w:t>ПРЕГЛЕД НА НАСТЪПИЛИТЕ ПРЕЗ ОТЧЕТНИЯ ПЕРИОД ПРОМЕНИ НА ПОКАЗАТЕЛИТЕ ПО БЮДЖЕТА ПО РЕДА НА ЗАКОНА ЗА ПУБЛИЧНИТЕ ФИНАНСИ</w:t>
      </w:r>
      <w:bookmarkEnd w:id="7"/>
      <w:bookmarkEnd w:id="8"/>
    </w:p>
    <w:p w:rsidR="005A4B7E" w:rsidRPr="00326054" w:rsidRDefault="005A4B7E" w:rsidP="005A4B7E">
      <w:pPr>
        <w:jc w:val="both"/>
        <w:rPr>
          <w:color w:val="000000"/>
          <w:sz w:val="20"/>
          <w:szCs w:val="20"/>
          <w:lang w:val="bg-BG"/>
        </w:rPr>
      </w:pPr>
    </w:p>
    <w:p w:rsidR="005A4B7E" w:rsidRPr="00326054" w:rsidRDefault="005A4B7E" w:rsidP="005A4B7E">
      <w:pPr>
        <w:jc w:val="both"/>
        <w:rPr>
          <w:color w:val="000000"/>
          <w:sz w:val="20"/>
          <w:szCs w:val="20"/>
          <w:lang w:val="bg-BG"/>
        </w:rPr>
      </w:pPr>
    </w:p>
    <w:p w:rsidR="005A4B7E" w:rsidRDefault="005A4B7E" w:rsidP="005A4B7E">
      <w:pPr>
        <w:jc w:val="both"/>
        <w:rPr>
          <w:b/>
          <w:color w:val="000000"/>
          <w:sz w:val="20"/>
          <w:szCs w:val="20"/>
          <w:lang w:val="bg-BG"/>
        </w:rPr>
      </w:pPr>
      <w:r w:rsidRPr="003E6E79">
        <w:rPr>
          <w:b/>
          <w:color w:val="000000"/>
          <w:sz w:val="20"/>
          <w:szCs w:val="20"/>
          <w:lang w:val="bg-BG"/>
        </w:rPr>
        <w:t>Приложение № 4</w:t>
      </w:r>
      <w:r w:rsidRPr="003E6E79">
        <w:t xml:space="preserve"> </w:t>
      </w:r>
      <w:r w:rsidRPr="003E6E79">
        <w:rPr>
          <w:b/>
          <w:color w:val="000000"/>
          <w:sz w:val="20"/>
          <w:szCs w:val="20"/>
          <w:lang w:val="bg-BG"/>
        </w:rPr>
        <w:t>Преглед на настъпилите през отчетния период промени на показателите по бюджета по реда на Закона за публичните финанси</w:t>
      </w:r>
      <w:r>
        <w:rPr>
          <w:b/>
          <w:color w:val="000000"/>
          <w:sz w:val="20"/>
          <w:szCs w:val="20"/>
          <w:lang w:val="bg-BG"/>
        </w:rPr>
        <w:t xml:space="preserve"> </w:t>
      </w:r>
    </w:p>
    <w:p w:rsidR="005A4B7E" w:rsidRDefault="005A4B7E" w:rsidP="005A4B7E">
      <w:pPr>
        <w:jc w:val="both"/>
        <w:rPr>
          <w:b/>
          <w:color w:val="000000"/>
          <w:sz w:val="20"/>
          <w:szCs w:val="20"/>
          <w:lang w:val="bg-BG"/>
        </w:rPr>
      </w:pPr>
    </w:p>
    <w:p w:rsidR="005A4B7E" w:rsidRPr="005A4B7E" w:rsidRDefault="005A4B7E" w:rsidP="00AF5A8A">
      <w:pPr>
        <w:jc w:val="both"/>
        <w:rPr>
          <w:b/>
          <w:color w:val="000000"/>
          <w:sz w:val="20"/>
          <w:szCs w:val="20"/>
          <w:lang w:val="bg-BG"/>
        </w:rPr>
      </w:pPr>
    </w:p>
    <w:tbl>
      <w:tblPr>
        <w:tblStyle w:val="TableGrid"/>
        <w:tblW w:w="0" w:type="auto"/>
        <w:jc w:val="center"/>
        <w:tblLook w:val="04A0" w:firstRow="1" w:lastRow="0" w:firstColumn="1" w:lastColumn="0" w:noHBand="0" w:noVBand="1"/>
      </w:tblPr>
      <w:tblGrid>
        <w:gridCol w:w="433"/>
        <w:gridCol w:w="1688"/>
        <w:gridCol w:w="1038"/>
        <w:gridCol w:w="1850"/>
        <w:gridCol w:w="2155"/>
        <w:gridCol w:w="1160"/>
        <w:gridCol w:w="1106"/>
      </w:tblGrid>
      <w:tr w:rsidR="00AF5A8A" w:rsidRPr="003E6E79" w:rsidTr="003E6E79">
        <w:trPr>
          <w:trHeight w:val="1260"/>
          <w:jc w:val="center"/>
        </w:trPr>
        <w:tc>
          <w:tcPr>
            <w:tcW w:w="435" w:type="dxa"/>
            <w:hideMark/>
          </w:tcPr>
          <w:p w:rsidR="00AF5A8A" w:rsidRPr="003E6E79" w:rsidRDefault="00AF5A8A" w:rsidP="00AF5A8A">
            <w:pPr>
              <w:overflowPunct w:val="0"/>
              <w:autoSpaceDE w:val="0"/>
              <w:autoSpaceDN w:val="0"/>
              <w:adjustRightInd w:val="0"/>
              <w:jc w:val="both"/>
              <w:textAlignment w:val="baseline"/>
              <w:rPr>
                <w:b/>
                <w:bCs/>
                <w:sz w:val="16"/>
                <w:szCs w:val="16"/>
              </w:rPr>
            </w:pPr>
            <w:r w:rsidRPr="003E6E79">
              <w:rPr>
                <w:b/>
                <w:bCs/>
                <w:sz w:val="16"/>
                <w:szCs w:val="16"/>
              </w:rPr>
              <w:t>№ по ред</w:t>
            </w:r>
          </w:p>
        </w:tc>
        <w:tc>
          <w:tcPr>
            <w:tcW w:w="1697" w:type="dxa"/>
            <w:hideMark/>
          </w:tcPr>
          <w:p w:rsidR="00AF5A8A" w:rsidRPr="003E6E79" w:rsidRDefault="00AF5A8A" w:rsidP="00AF5A8A">
            <w:pPr>
              <w:overflowPunct w:val="0"/>
              <w:autoSpaceDE w:val="0"/>
              <w:autoSpaceDN w:val="0"/>
              <w:adjustRightInd w:val="0"/>
              <w:jc w:val="both"/>
              <w:textAlignment w:val="baseline"/>
              <w:rPr>
                <w:b/>
                <w:bCs/>
                <w:sz w:val="16"/>
                <w:szCs w:val="16"/>
              </w:rPr>
            </w:pPr>
            <w:r w:rsidRPr="003E6E79">
              <w:rPr>
                <w:b/>
                <w:bCs/>
                <w:sz w:val="16"/>
                <w:szCs w:val="16"/>
              </w:rPr>
              <w:t>Наименование на акта</w:t>
            </w:r>
          </w:p>
        </w:tc>
        <w:tc>
          <w:tcPr>
            <w:tcW w:w="1043" w:type="dxa"/>
            <w:hideMark/>
          </w:tcPr>
          <w:p w:rsidR="00AF5A8A" w:rsidRPr="003E6E79" w:rsidRDefault="00AF5A8A" w:rsidP="00AF5A8A">
            <w:pPr>
              <w:overflowPunct w:val="0"/>
              <w:autoSpaceDE w:val="0"/>
              <w:autoSpaceDN w:val="0"/>
              <w:adjustRightInd w:val="0"/>
              <w:jc w:val="both"/>
              <w:textAlignment w:val="baseline"/>
              <w:rPr>
                <w:b/>
                <w:bCs/>
                <w:sz w:val="16"/>
                <w:szCs w:val="16"/>
              </w:rPr>
            </w:pPr>
            <w:r w:rsidRPr="003E6E79">
              <w:rPr>
                <w:b/>
                <w:bCs/>
                <w:sz w:val="16"/>
                <w:szCs w:val="16"/>
              </w:rPr>
              <w:t>Нормативно основание</w:t>
            </w:r>
          </w:p>
        </w:tc>
        <w:tc>
          <w:tcPr>
            <w:tcW w:w="1860" w:type="dxa"/>
            <w:hideMark/>
          </w:tcPr>
          <w:p w:rsidR="00AF5A8A" w:rsidRPr="003E6E79" w:rsidRDefault="00AF5A8A" w:rsidP="00AF5A8A">
            <w:pPr>
              <w:overflowPunct w:val="0"/>
              <w:autoSpaceDE w:val="0"/>
              <w:autoSpaceDN w:val="0"/>
              <w:adjustRightInd w:val="0"/>
              <w:jc w:val="both"/>
              <w:textAlignment w:val="baseline"/>
              <w:rPr>
                <w:b/>
                <w:bCs/>
                <w:sz w:val="16"/>
                <w:szCs w:val="16"/>
              </w:rPr>
            </w:pPr>
            <w:r w:rsidRPr="003E6E79">
              <w:rPr>
                <w:b/>
                <w:bCs/>
                <w:sz w:val="16"/>
                <w:szCs w:val="16"/>
              </w:rPr>
              <w:t>Мотиви</w:t>
            </w:r>
          </w:p>
        </w:tc>
        <w:tc>
          <w:tcPr>
            <w:tcW w:w="2019" w:type="dxa"/>
            <w:hideMark/>
          </w:tcPr>
          <w:p w:rsidR="00AF5A8A" w:rsidRPr="003E6E79" w:rsidRDefault="00AF5A8A" w:rsidP="00AF5A8A">
            <w:pPr>
              <w:overflowPunct w:val="0"/>
              <w:autoSpaceDE w:val="0"/>
              <w:autoSpaceDN w:val="0"/>
              <w:adjustRightInd w:val="0"/>
              <w:jc w:val="both"/>
              <w:textAlignment w:val="baseline"/>
              <w:rPr>
                <w:b/>
                <w:bCs/>
                <w:sz w:val="16"/>
                <w:szCs w:val="16"/>
              </w:rPr>
            </w:pPr>
            <w:r w:rsidRPr="003E6E79">
              <w:rPr>
                <w:b/>
                <w:bCs/>
                <w:sz w:val="16"/>
                <w:szCs w:val="16"/>
              </w:rPr>
              <w:t>Наименование на бюджетните програми</w:t>
            </w:r>
          </w:p>
        </w:tc>
        <w:tc>
          <w:tcPr>
            <w:tcW w:w="1264" w:type="dxa"/>
            <w:hideMark/>
          </w:tcPr>
          <w:p w:rsidR="00AF5A8A" w:rsidRPr="003E6E79" w:rsidRDefault="00AF5A8A" w:rsidP="00AF5A8A">
            <w:pPr>
              <w:overflowPunct w:val="0"/>
              <w:autoSpaceDE w:val="0"/>
              <w:autoSpaceDN w:val="0"/>
              <w:adjustRightInd w:val="0"/>
              <w:jc w:val="both"/>
              <w:textAlignment w:val="baseline"/>
              <w:rPr>
                <w:b/>
                <w:bCs/>
                <w:sz w:val="16"/>
                <w:szCs w:val="16"/>
              </w:rPr>
            </w:pPr>
            <w:r w:rsidRPr="003E6E79">
              <w:rPr>
                <w:b/>
                <w:bCs/>
                <w:sz w:val="16"/>
                <w:szCs w:val="16"/>
              </w:rPr>
              <w:t>Ефект върху бюджета (увеличение / намаление на разходите по програми)</w:t>
            </w:r>
          </w:p>
        </w:tc>
        <w:tc>
          <w:tcPr>
            <w:tcW w:w="1112" w:type="dxa"/>
            <w:hideMark/>
          </w:tcPr>
          <w:p w:rsidR="00AF5A8A" w:rsidRPr="003E6E79" w:rsidRDefault="00AF5A8A" w:rsidP="00AF5A8A">
            <w:pPr>
              <w:overflowPunct w:val="0"/>
              <w:autoSpaceDE w:val="0"/>
              <w:autoSpaceDN w:val="0"/>
              <w:adjustRightInd w:val="0"/>
              <w:jc w:val="both"/>
              <w:textAlignment w:val="baseline"/>
              <w:rPr>
                <w:b/>
                <w:bCs/>
                <w:sz w:val="16"/>
                <w:szCs w:val="16"/>
              </w:rPr>
            </w:pPr>
            <w:r w:rsidRPr="003E6E79">
              <w:rPr>
                <w:b/>
                <w:bCs/>
                <w:sz w:val="16"/>
                <w:szCs w:val="16"/>
              </w:rPr>
              <w:t>Влияние върху показателите за изпълнение</w:t>
            </w:r>
          </w:p>
        </w:tc>
      </w:tr>
      <w:tr w:rsidR="00AF5A8A" w:rsidRPr="003E6E79" w:rsidTr="003E6E79">
        <w:trPr>
          <w:trHeight w:val="1800"/>
          <w:jc w:val="center"/>
        </w:trPr>
        <w:tc>
          <w:tcPr>
            <w:tcW w:w="435"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(ПМС/акт на министъра на финансите/акт на ПРБ)</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109, 110, 112, 113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(Дават се кратки аргументи за извършените промени)</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(Бюджетни програми, които засяга актът  новосъздадени администрирани разходни параграфи - наименование и сума)</w:t>
            </w:r>
          </w:p>
        </w:tc>
        <w:tc>
          <w:tcPr>
            <w:tcW w:w="1264"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(Произтичащи от акта промени на показателите по бюджета, в лева (+/-)</w:t>
            </w:r>
          </w:p>
        </w:tc>
        <w:tc>
          <w:tcPr>
            <w:tcW w:w="1112"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(Произтичащо от акта въздействие върху целевите стойности на показателите за изпълнение, ако има такова)</w:t>
            </w:r>
          </w:p>
        </w:tc>
      </w:tr>
      <w:tr w:rsidR="00AF5A8A" w:rsidRPr="003E6E79" w:rsidTr="003E6E79">
        <w:trPr>
          <w:trHeight w:val="270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1</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Писмо на министъра на финансите с  изходящ рег. индекс № 69-00-44/15.03.2024 г.и вх. рег. индекс в МЗХ №0407-86/15.03.2024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109, ал. 5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Предоставени трансфери от ДФЗ на БАБХ, съгласно т.7 от Протокол №224/17.01.2024 г. - държавна помощ „Помощ за компенсиране на разходите при отстраняване и унищожаване на мъртви животни“.</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 Бюджетна програма „Безопасност по хранителната верига“</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3 318 653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382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lastRenderedPageBreak/>
              <w:t>2</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Постановление № 34 от 29 февруари 2024 г. на Министерския съвет за одобряване на допълнителни трансфери за Селскостопанската академия за 2024 г. чрез бюджета на Министерството на земеделието и храните</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109, ал. 5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Одобрени допълнителни трансфери за Селскостопанската академия за 2024 г. чрез бюджета на Министерството на земеделието и храните в размер на 3 000 000 лв. Средствата са за допълнително финансиране за увеличение на възнагражденията на академичния състав в Селскостопанската академия считано от 1 януари 2024 г.</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"Научни изследванния"</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360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3</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Постановление № 14 от 29.01.2024 г.на Министерски съвет  за одобряване на допълнителни разходи/трансфери по бюджетите на първостепенни разпоредители с бюджет за 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109, ал. 5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Извършена промяна по бюджета на Министерство на земеделието и храните за 2024 г. в частта капиталови разходи, в изпълнение на Постановление № 14 от 29 януари 2024 година за одобряване на допълнителни разходи/трансфери по бюджетите на първостепенни разпоредители с бюджет за 2024 г. </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Бюджетна програма „Хидромелиорации”, Бюджетна програма „Безопасност по хранителната верига” </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436 914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360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4</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Постановление № 32 от 26 февруари 2024 г. на Министерски съвет за одобряване на допълнителни разходи/трансфери по бюджетите на първостепенни разпоредители с бюджет за 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109, ал. 5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Извършена промяна по бюджета на Министерство на земеделието и храните за 2024 г. в частта капиталовите разходи, в изпълнение на Постановление № 32 от 26 февруари 2024 г. за одобряване на допълнителни разходи/трансфери по бюджетите на първостепенни разпоредители с бюджет за 2024 г. </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 Бюджетна програма „Безопасност по хранителната верига“, Бюджетна програма „Администрация“</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54 220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427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lastRenderedPageBreak/>
              <w:t>5</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Писмо на министъра на финансите с  изходящ рег.индекс № 69-00-52/25.03.2024 г. и вх. рег. индекс в МЗХ № 0407-103/25.03.2024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Предоставени средства от Държавен фонд „Земеделие“, съгласно Решение по т. 8 от Протокол № 225 от заседанието на Управителния съвет, състояло се на 28.02.2024 г. Средства представляват аванс за периода от м.01 до м.09.2023 г. за извършените от ДП „Кабиюк“ нетни разходи по изпълнение на услуга от обществен интерес по поддръжка на ценни породи от Националния генофонд за 2023 г.</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„Животновъдство”</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350 000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225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6</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Писмо на министъра на финансите с  изходящ рег.индекс № 69-00-53 /25.03.2024 г.  вх. рег. индекс в МЗХ № 0407-104/25.03.2024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Предоставени трансфери от Държавен фонд „Земеделие“, в изпълнение на подписан договор по държавна помощ за участие на земеделски стопани в схема за качество за производство на семена и посадъчен материал</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„Растениевъдство”</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600 000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337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7</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Постановление № 57 от 21 март 2024 година  на Министерски съвет за одобряване на допълнителни разходи/трансфери по бюджетите на първостепенни разпоредители с бюджет за 2024 г. </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109, ал. 5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Промяна по бюджета на Министерство на земеделието и храните за 2024 г. в частта капиталовите разходи, в изпълнение на Постановление № 57 от 21 март 2024 година за одобряване на допълнителни разходи/трансфери по бюджетите на първостепенни разпоредители с бюджет за 2024 г</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"Безопасност по хранителната верига", Бюджетна програма "Администрация"</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383 703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607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lastRenderedPageBreak/>
              <w:t>8</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Постановление № 37 от 29 февруари 2024 г. на Министерския съвет за одобряване на допълнителни разходи по бюджета на Министерство на земеделието и храните за 2024 година и Постановление № 70 от 29 март 2024 г. на Министерския съвет за изменение на постановление № 37 на Министерския съвет от 2024 г. за одобряване на допълнителни разходи по бюджета на Министерството на земеделието и храните за 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109, ал. 5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Промяна по бюджета на Министерство на земеделието и храните за 2024 г. в частта текущи разходи, в изпълнение на Постановление № 37 от 29 февруари 2024 г. на Министерския съвет за одобряване на допълнителни разходи по бюджета на Министерство на земеделието и храните за 2024 година и Постановление № 70 от 29 март 2024 г. на Министерския съвет за изменение на постановление № 37 на Министерския съвет от 2024 г. за одобряване на допълнителни разходи по бюджета на Министерството на земеделието и храните за 2024 г</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"Безопасност по хранителната верига"</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10 000 000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517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9</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Писмо на министъра на финансите с  изходящ рег.индекс № 69-00-64/04.04.2024 г. и вх. рег. индекс в МЗХ №  0407-120/04.04.2024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Възстановен средства от ЦА на МЗХ на ДФЗ чрез трансфер в размер на 96 319 лева. Сумата представлява неизразходвани средства, получени, съгласно Решение на Управителния съвет на ДФ „Земеделие“ ( т.2 от Протокол № 219 от 16 октомври 2023 г.) за участие в Международното изложение за земеделие, хранително-вкусова промишленост и градинарство „Зелена седмица Берлин 2023 г.“ по линия на схемата на държавна помощ „Помощ за участие в изложения.</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 Бюджетна програма "Администрация"</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-96 319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819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lastRenderedPageBreak/>
              <w:t>10</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  </w:t>
            </w:r>
            <w:r w:rsidRPr="003E6E79">
              <w:rPr>
                <w:sz w:val="16"/>
                <w:szCs w:val="16"/>
              </w:rPr>
              <w:br/>
              <w:t>Писмо на министъра на финансите с  изходящ рег.индекс № 69-00-81/16.04.2024 г.вх. рег. индекс в МЗХ №  0407-132/16.04.2024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С Решение на Управителния съвет на Държавен фонд „Земеделие“, Протокол № 226 от 02.04.2024 г. е утвърден финансов ресурс в размер на 8 397 327 лв. по схема за държавна помощ „Помощ за компенсиране на разходите при отстраняване и унищожаване на мъртви животни“. Посоченият ресурс представлява стойността на разходите по чл. 275, ал. 4, т. 1 и т. 2 от Закона за ветеринарномедицинската дейност, без ДДС за периода от 01.08.2023 г. до 29.02.2024 г. за извършени дейности по събиране, транспортиране, съхраняване и унищожаване на мъртви животни. Средствата в размер на 8 397 326,70 лева са предоставени от Държавен фонд „Земеделие“ чрез трансфер и са получени в Българска агенция по безопасност на храните, ВРБ към министъра на земеделието на 11.04.2024 г.</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"Безопасност по хранителната верига"</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8 397 327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157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11</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Писмо на министъра на финансите с  изходящ рег.индекс  № 04-23-96/18.04.2024 г. и вх. рег. индекс в МЗХ №  0407-131/18.04.2024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Предоставен трансфер от Министерство на земеделието и храните за МТС  за преминаване през ВИП А по заявки на Министерство на земеделието и храните.</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 Бюджетна програма "Администрация"</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-1 967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585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lastRenderedPageBreak/>
              <w:t>12</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Писмо на министъра на финансите с  изходящ рег.индекс № 04-08-32/25.04.2024 г. и вх. рег. индекс в МЗХ № 91-194/25.04.2024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Трансфери от  Министерството на Туризма, във връзка с Решение № 105 от 15.02.2024 г. за одобряване на помощ на кандидатите по Програмата за хуманитарно подпомагане на разселени лица от Украйна с предоставена временна закрила в Република България, приета с Решение № 317 на Министерския съвет от 2022 г., изменена и допълнена с решения № 535, 665, 856, 909, 963 и 1038 на Министерския съвет от 2022 г. и с решения № 141, 212, 323, 400, 454, 660 и 939 на Министерския съвет от 2023 г.</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 Бюджетна програма "Администрация"</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109 529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472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13</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Писмо на министъра на финансите с  изходящ рег.индекс  № 69-00-72 /25.04.2024 г.и вх. рег. индекс в МЗХ № 0407-144/25.04.2024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Възстановява средства на Държавен фонд „Земеделие“ чрез трансфер в размер на 112 454 лева. Сумата представлява неизразходвани средства, получени, съгласно Решение на Управителния съвет на ДФ „Земеделие“ ( т.4 от Протокол № 217 от 14 септември 2023 г.) за участие в Международното изложение за био храни „БИОФАХ 2024“ по линия на схемата на държавна помощ „Помощ за участие в изложения“.</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 Бюджетна програма "Администрация"</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-112 454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180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14</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Писмо на министъра на финансите с  изходящ рег.индекс № 91-00-236/26.04.2024 г. и вх. рег. индекс в МЗХ № 91-245/26.04.2024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Извършване на промяна на бюджета на МЗХ за 2024 г., във връзка с предоставени трансфери от Министерство на труда и социалната политика през първо тримесечие на 2024 г. </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 Бюджетна програма "Земеделски земи"</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10 346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765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lastRenderedPageBreak/>
              <w:t>15</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Постановление № 115 от 23 април 2024 година за одобряване на допълнителни разходи по бюджета на Министерството на земеделието и храните за 2024 г. и във връзка Постановление № 79 на Министерския съвет от 2024 г. за преодоляване на диспропорции във възнагражденията на персонала в бюджетните организации, включително за увеличаване на възнагражденията на персонала</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109, ал. 5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Извършена промяна по бюджета на Министерство на земеделието и храните за 2023 година в изпълнение на ПМС № 115 от 23 април 2024 г. и във връзка с Постановление № 79 на Министерския съвет от 2024 г</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„Земеделски земи”, Бюджетна програма „Природни ресурси в селските райони”, Бюджетна програма „Растениевъдство”, Бюджетна програма „Хидромелиорации”, Бюджетна програма „Животновъдство”, Бюджетна програма „Организация на пазарите и държавни помощи”, Бюджетна програма „Агростатистика, анализи и прогнози”, Бюджетна програма „Съвети и консултации”, Бюджетна програма „Земеделска техника”, Бюджетна програма „Безопасност по хранителната верига”, Бюджетна програма „Подобряване на живота в селските райони”, Бюджетна програма „Рибарство и аквакултури”, Бюджетна програма „Специализирани дейности в горските територии”, Бюджетна програма „Администрация”</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23 747 994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337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16</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Постановление № 103 от 22 април 2024 г. на Министерския съвет за одобряване на допълнителни разходи по бюджета на Министерство на земеделието и храните за 2024 г.за осигуряване на финансиране изпълнението на договор за осъществяване на противоградова защита със самолетен способ над част от територията на Република България в райони, незащитени чрез ракетен способ през 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109, ал. 5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Промяна по бюджета на  МЗХ в изпълнение на Постановление № 103 от 22 април 2024 г. на Министерския съвет за одобряване на допълнителни разходи по бюджета на Министерство на земеделието и храните за 2024 г.</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„Растениевъдство“</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7 000 000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360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lastRenderedPageBreak/>
              <w:t>17</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Постановление № 107 от 23 април 2024 година за одобряване на допълнителни разходи/трансфери по бюджетите на първостепенни разпоредители с бюджет за 2024 г. </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109, ал. 5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Промяна по бюджета на Министерство на земеделието и храните за 2024 г. в частта капиталовите разходи, в изпълнение на Постановление № 107 от 23 април 2024 година за одобряване на допълнителни разходи/трансфери по бюджетите на първостепенни разпоредители с бюджет за 2024 г. на Министерски съвет.</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Бюджетна програма „Земеделски земи“, Бюджетна програма „Хидромелиорации“ , Бюджетна програма „Безопасност по хранителната верига “,  Бюджетна програма „Администрация“ </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296 844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202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18</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Поснатовление № 104 от 22 април 2024 г. за одобряване на дъпълнителни разходи по бюджета на Министерството на земеделието и храните за 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109, ал. 5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Промяна на бюджета на Министерство на земеделието и храните за 2024 година в изпълнение на ПМС № 104 от 22 април 2024 г.-за закупуване на ваксина срещу болестта „син език“.</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"Безопасност по хранителната верига"</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6 050 963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630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19</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Постановление № 105 от 22 април 2024 г. на Министерския съвет за одобряване на допълнителни разходи по бюджета на Министерство на земеделието и храните за 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109, ал. 5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Промяна по бюджета на МЗХ в изпълнение на Постановление № 105 от 22 април 2024 г. на Министерския съвет за одобряване на допълнителни разходи по бюджета на Министерство на земеделието и храните за 2024 г., -за извънсъдебно споразумение за прекратяване на Договор № 9 от 12 март 2013 г. за възлагане от Българската агенция по безопасност на храните на извършване на дейността по извършване на дезинфекция на влизащите в страната превозни средства от Република Турция на частна фирма и поемане на дейността от държавата.</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"Безопасност по хранителната верига"</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12 000 000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270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20</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Извършена вътрешнокомпенсирана промяна по бюджета на Министерството на земеделието и храните с одобрен от министъра доклад № 93-2980/29.05.2024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112, ал. 2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Извършва вътрешно компенсирани промени по бюджета на МЗХ, включително по бюджетите на второстепенните си разпоредители с бюджет, без да се променят разходите по области на политики и бюджетни програми в рамките на показател Персонал ".</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„Земеделски земи”</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0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360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lastRenderedPageBreak/>
              <w:t>21</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Постановление № 169 от 20 май 2024 г. на Министерския съвет за одобряване на допълнителни разходи/трансфери по бюджетите на Министерството на образованието и науката, на Министерството на земеделието и храните, на Министерството на здравеопазването и на Министерството на околната среда и водите за 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чл. 109, ал. 5 от ЗПФ </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Съгласно чл.1, ал.1, т.3 от Постановление № 169 от 20.05.2024 г., на Министерския съвет са одобрени допълнителни разходи/трансфери, чрез бюджета на Министерството на земеделието и храните за Селскостопанска академия в размер на 28 800 лв., за увеличаване размера на стипендиите на докторантите считано от 1 април 2024 г.;</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"Научни изследванния"</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819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22</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Писмо на министъра на финансите с  изходящ рег. индекс № 69-00-106/31.05.2024  г. и вх. рег. индекс в МЗХ №0407-195/31.05.2024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Предоставяне на средства от Държавен фонд „Земеделие“, съгласно Решение по т. 2 от Протокол № 229 от заседанието на Управителния съвет, състояло се на 16.05.2024 г. в размер на 489 600 лв. и предоставени средства от ДФ „Земеделие“ на Изпълнителна агенция по сортоизпитване, апробация и семеконтрол (ИАСАС).  Средства в размер на 489 600 лв. представляват аванс за извършените от ДП „Кабиюк“ нетни разходи по изпълнение на услуга от обществен интерес по поддръжка на ценни породи от Националния генофонд за 2023 г. а средствата в размер на 9 868 лв. са предоставени по линия на „Помощ в подкрепа на ликвидността на земеделските стопани, производители на зърнени и маслодайни култури, за преодоляване на негативното икономическо въздействие на руската агресия срещу Украйна“</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„Растениевъдство“, Бюджетна програма „Животновъдство“</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499 468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337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23</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Постановление № 182 от 23 май 2024 година на Министерски съвет за одобряване на допълнителни разходи/трансфери по бюджетите на първостепенни разпоредители с бюджет за 2024 г. </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109, ал. 5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Промяна по бюджета на Министерство на земеделието и храните за 2024 г. в частта капиталовите разходи, в изпълнение на Постановление № 182 от 23 май 2024 година за одобряване на допълнителни разходи/трансфери по бюджетите на първостепенни разпоредители с бюджет за 2024 г. </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Бюджетна програма „Животновъдство” , Бюджетна програма „Безопасност по хранителната верига”,Бюджетна програма „Рибарство и аквакултури”,Бюджетна програма „Администрация”   </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1 055 440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585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lastRenderedPageBreak/>
              <w:t>24</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Писмо на министъра на финансите с  изходящ рег. индекс № 69-00-110/06.06.2024  г. и вх. рег. индекс в МЗХ №0407-205/06.06.2024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Централната администрация на Министерство на земеделието и храните възстановява средства на Държавен фонд „Земеделие“ чрез трансфер в размер на 33 503 лева. Сумата представлява неизразходвани средства, получени, съгласно Решение на Управителния съвет на ДФ „Земеделие“ ( т.3 от Протокол № 217 от 14 септември 2023 г.) за участие в Международното изложение за вино и спиртни напитки „ПРОВАЙН 2024“ по линия на схемата на държавна помощ „Помощ за участие в изложения.</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„Администрация“</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-33 503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337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25</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Писмо на министъра на финансите с  изходящ рег. индекс № 69-00-119/ 17.06.2024 г. и вх. рег. индекс в МЗХ №10-467/17.06.2024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Предоставени трансфери от ДФЗ на БАБХ,за месеци март и април на 2024 г. съгласно Протокол №226/2024 г. - държавна помощ „Помощ за компенсиране на разходите при отстраняване и унищожаване на мъртви животни“ в</w:t>
            </w:r>
            <w:r w:rsidRPr="003E6E79">
              <w:rPr>
                <w:sz w:val="16"/>
                <w:szCs w:val="16"/>
              </w:rPr>
              <w:br/>
              <w:t>размер на 2 285 665лева;</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„Безопасност по хранителната верига”</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2 285 665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360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26</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Постановление №220 от 19.06.2024 г. на Министерски съвет за одобряване на допълнителни разходи/трансфери по бюджетите на първостепенни разпоредители с бюджет за 2024 г. </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109, ал. 5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Промяна по бюджета на Министерство на земеделието и храните за 2024 г. в частта капиталовите разходи, в изпълнение на Постановление № 220 от 19.06.2024 г. на Министерски съвет за одобряване на допълнителни разходи/трансфери по бюджетите на първостепенни разпоредители с бюджет за 2024 г. </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Бюджетна програма „Земеделски земи”,Бюджетна програма „Безопасност по хранителната верига”, Бюджетна програма „Администрация” </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238 074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517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lastRenderedPageBreak/>
              <w:t>27</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Писмо на министъра на финансите с  изходящ рег. индекс № 69-00-128/26.06.2024 г. и вх. рег. индекс в МЗХ №0407-230/26.06.2024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Промяна по бюджета на МЗХ, съгласно Протокол № 230 от 17.06.2024 г. на заседание на УС на ДФЗ -   т..22 - Финансов ресурс за 2024 г. по схема за държавна помощ "Помощ за компенсиране на разходите при отстраняване и унищожаване на мъртви животни" в размер на 11 998 355 лв., под формата на авансово плащане, за покриване на разходите по събиране, транспортиране и обезвреждане на мъртви животни до края на м. ноември 2024 г.</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„Безопасност по хранителната верига”</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11 998 355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270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28</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Писмо на министъра на финансите с  изходящ рег. индекс № 69-00-140/</w:t>
            </w:r>
            <w:r w:rsidRPr="003E6E79">
              <w:rPr>
                <w:sz w:val="16"/>
                <w:szCs w:val="16"/>
              </w:rPr>
              <w:br/>
              <w:t>10.07.2024 г. и вх. рег. индекс в МЗХ №0407-255/10.07.2024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Възстановен на Държавен фонд „Земеделие“, трансфер в размер на 10 001,69 , касаещ схемата на държавна помощ „Помощ за участие в изложения” - Международното изложение за вино и спиртни напитки „ПРОВАЙН 2024“ </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„Администрация</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-10 002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405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29</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Писмо на министъра на финансите с  изходящ рег. индекс №  69-00-139 / </w:t>
            </w:r>
            <w:r w:rsidRPr="003E6E79">
              <w:rPr>
                <w:sz w:val="16"/>
                <w:szCs w:val="16"/>
              </w:rPr>
              <w:br/>
              <w:t>10.07.2024  г. и вх. рег. индекс в МЗХ №10-537/10.07.2024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Предоставени средства от Държавен фонд „Земеделие“ чрез трансфери, съгласно т.1 от Протокол № 231 от 02.07.2024 г. от заседанието на Управителния съвет на ДФЗ, за осигуряване на техническата подкрепа, която Министерство на земеделието и храните оказва при цялостното провеждане на кампания 2024 г. за подпомагане на земеделските стопани на единица площ и глава животно.</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„Земеделски земи”</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2 250 000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292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30</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Извършена вътрешнокомпенсирана промяна по бюджета на Министерството на земеделието и храните с одобрен от министъра доклад № 93-3896/12.07.2024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112, ал. 2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Извършване на промяна на бюджета на Изпълнителна агенция по лозата и виното за 2024 г.относно предложение за оказване на финансова подкрепа, във връзка с провеждане на Международен фестивал и дегустационен конкурс - Wine and Spirits Fest Burgas.</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„Растениевъдство”</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0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292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lastRenderedPageBreak/>
              <w:t>31</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Постановление № 244 от 5 юли 2024 г. на Министерския съвет са одобрени промени на утвърдените със Закона за държавния бюджет на Република България за 2024 г. максимални размери на ангажиментите за разходи, които могат да бъдат поети през 2024 г. по бюджета на Министерство на земеделието и храните за 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109, ал. 5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Извършване на промени на утвърдените със Закона за държавния бюджет на Република България за 2024 г. максимални размери на ангажиментите за разходи, които могат да бъдат поети през 2024 г. по бюджета на Министерство на земеделието и храните за 2024 г</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„Безопасност по хранителната верига”</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0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540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32</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Решение № 400 на Министерския съвет от 10 юни 2024 г. за одобряване на помощ на кандидатите по Програмата за хуманитарно подпомагане на разселени лица от Украйна с предоставена временна закрила в Република България, приета с Решение № 317 на Министерския съвет от 2022 г., изменена и допълнена с решения № 535, 665, 856, 909, 963 и 1038 на Министерския съвет от 2022 г., решения № 141, 212, 323, 400, 454, 660 и 939 на Министерския съвет от 2023 г. и с Решение № 297 на Министерския съвет от 2024 г., съгласно Списък № 22 и за поправка на допуснатата очевидна фактическа грешка в списък № 21 – неразделна част от Решение № 105 на Министерския съвет от 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Предоставяне на помощ на лица, предоставили нощувка по Програмата за хуманитарно подпомагане на разселени лица от Украйна с предоставена временна закрила в Република България за периода от 1 ноември 2023 г. до 29 февруари 2024 г., съгласно Списък № 22.</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„Администрация</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161 620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337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33</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Постановление №253/18.07.2024 г. на Министерски съвет  за одобряване на допълнителни разходи/трансфери по бюджетите на първостепенни разпоредители с бюджет за 2024 г. </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чл. 109, ал. 5 от ЗПФ </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Промяна по бюджета на Министерство на земеделието и храните за 2024 г. в частта капиталовите разходи, в изпълнение на Постановление № 253 от 18 юни 2024 година за одобряване на допълнителни разходи/трансфери по бюджетите на първостепенни разпоредители с бюджет за 2024 г. </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Бюджетна програма „Земеделски земи”, Бюджетна програма „Хидромелиорации”, Бюджетна програма „Безопасност по хранителната верига” </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1 523 344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154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lastRenderedPageBreak/>
              <w:t>34</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Писмо на министъра на финансите с  изходящ рег.индекс №04-13-200/24.07.2024 г. и вх. рег. индекс в МЗХ № 91-472/24.07.2024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Извършване на промяна на бюджета на МЗХ за 2024 г., във връзка с предоставени трансфери от Министерство на труда и социалната политика през второ тримесечие на 2024 г. </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„Земеделски земи”</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16 986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292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35</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Извършена вътрешнокомпенсирана промяна по бюджета на Министерството на земеделието и храните с одобрен от министъра доклад №</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112, ал. 2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Извършва вътрешно компенсирани промени по бюджета на МЗХ, включително по бюджетите на второстепенните си разпоредители с бюджет, без да се променят разходите по области на политики и бюджетни програми, в рамките на показател капиталови разходи.</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„Земеделски земи”</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0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315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36</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Постановление № 268 от 31 юли 2024 г. на Министерски съвет за одобряване на допълнителни  разходи по бюджета на министерство на земеделието и храните за 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109, ал. 5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С Постановление № 268 от 31 юли 2024 г. на Министерския съвет са одобрени допълнителни разходи по бюджета на Министерството на земеделието и храните за 2024 г. за осигуряване на финансиране на дейности по бюджетна програма „Безопасност по хранителната верига“.</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„Безопасност по хранителната верига”</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15 000 000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697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37</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Писма на министъра на финансите с  изходящи рег.индекси  № 69-00-163 /07.08.2024, 69-00-163 /07.08.2024 г. и вх. рег. индекси  в МЗХ № 407-302/07.08.2024, 0407-303/07.08.2024г.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Предоставени трансфери от ДФЗ на:   на  ИАСРЖ по схемата за държавна помощ "Помощ за създаване и поддържане на родословна книга и за определяне репродуктивността и генетичните качества на животните" и съгласно т.5 от Протокол № 230 от 17.06.2024 г. от заседанието на УС на ДФЗ,-АГРА 2024 и във връзка с Решение № 496 от 18 юли 2024 г. на Министерския съвет за одобряване участието на Република България като официална страна партньор с национален щанд на Международното изложение за земеделие и хранителни продукти „АГРА 2024“, което ще се проведе от 24 до 29 август 2024 г. в гр. Горня Радгона, Република Словения.</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„Животновъдство”, Бюджетна програма „Администрация”</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847 908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517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lastRenderedPageBreak/>
              <w:t>38</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Постановление № 273 на Министерския съвет от 5 август 2024 г.  за одобряване на допълнителни разходи/трансфери по бюджетите на Министерството на образованието и науката, на Министерството на здравеопазването, на Министерството на околната среда и водите и на Министерството на земеделието и храните за 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109, ал. 5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Съгласно чл.1, ал.1, т.5 от Постановление № 273 на Министерския съвет от 5 август 2024 г. за одобряване на допълнителни разходи/трансфери по бюджетите на Министерството на образованието и науката, на Министерството на здравеопазването, на Министерството на околната среда и водите и на Министерството на земеделието и храните за 2024 г., са одобрени допълнителни средства по бюджета на Министерството на земеделието и храните за 2024 г.</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„Безопасност по хранителната верига”; Бюджетна програма "Научни изследвания"</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341 008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270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39</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Извършена вътрешнокомпенсирана промяна по бюджета на Министерството на земеделието и храните с одобрен от министъра доклад № 93-4443/16.08.2024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112, ал. 2 от ЗПФ</w:t>
            </w:r>
          </w:p>
        </w:tc>
        <w:tc>
          <w:tcPr>
            <w:tcW w:w="1860"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Извършва вътрешно компенсирани промени по бюджета на МЗХ, включително по бюджетите на второстепенните си разпоредители с бюджет, без да се променят разходите по области на политики и бюджетни програми в рамките на показател "Издръжка ".</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„Земеделски земи”</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0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427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40</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Писмо на министъра на финансите с  изходящ рег.индекс № 04-15-246/</w:t>
            </w:r>
            <w:r w:rsidRPr="003E6E79">
              <w:rPr>
                <w:sz w:val="16"/>
                <w:szCs w:val="16"/>
              </w:rPr>
              <w:br/>
              <w:t>09.09.2024 г. и вх. рег. индекс в МЗХ № 13-1804/09.09.2024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Получени средства чрез трансфер в Министерство на земеделието и храните от Министерство на околната среда и водите. Средствата са предоставени на ДПП „Персина“ и представляват съдебни разноски по проект „Изпълнение на приоритетни мерки в Рамсарско място Комплекс Беленски острови“, финансиран по Оперативна програма „Околна среда 2014-2020 г.“</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"Специализирани дейности в горските територии"</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13 329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337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lastRenderedPageBreak/>
              <w:t>41</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Постановление № 309/03.09.2024 г. на Министерски съвет за одобряване на допълнителни разходи/трансфери по бюджетите на първостепенни разпоредители с бюджет за 2024 г. </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чл. 109, ал. 5 от ЗПФ </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Промяна по бюджета на Министерство на земеделието и храните за 2024 г. в частта капиталовите разходи, в изпълнение на Постановление № 309 от 03 септември 2024 година за одобряване на допълнителни разходи/трансфери по бюджетите на първостепенни разпоредители с бюджет за 2024 г. </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Бюджетна програма „Земеделски земи”, Бюджетна програма „Хидромелиорации”, Бюджетна програма „Безопасност по хранителната верига”, Бюджетна програма „Рибарство и аквакултури", ”Бюджетна програма „Администрация”, </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1 209 851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607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42</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Писмо на министъра на финансите с  изходящ рег.индекс № 69-00-195 / </w:t>
            </w:r>
            <w:r w:rsidRPr="003E6E79">
              <w:rPr>
                <w:sz w:val="16"/>
                <w:szCs w:val="16"/>
              </w:rPr>
              <w:br/>
              <w:t>30.09.2024 г. и вх. рег. индекс в МЗХ № 0407-386/30.09.2024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Предоставяне на средства от Държавен фонд „Земеделие“, съгласно Решение по т. 3 от Протокол № 234 от заседанието на Управителния съвет, състояло се на 13.09.2024 г. Средствата са за извършване на подводен водолазен оглед със заснемане на всички съоръжения и изготвяне на анализ и оценка на носещата способност и на устойчивостта на язовирните стени и съоръженията към тях на 19 комплексни и значими язовири - публична държавна собственост с предоставени права на Министерство на земеделието и храните (МЗХ).</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„Хидромелиорации“</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744 096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292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43</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Писмо на министъра на финансите с  изходящ рег.индекс № 04-02-429 / </w:t>
            </w:r>
            <w:r w:rsidRPr="003E6E79">
              <w:rPr>
                <w:sz w:val="16"/>
                <w:szCs w:val="16"/>
              </w:rPr>
              <w:br/>
              <w:t>09.10.2024 г. и вх. рег. индекс в МЗХ № 91-596/09.10.2024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Проект от Министерство на външните работи „Укрепване на капацитета на научно-изследователски център по земеделие на Грузия в областта на оценката на риска по агрохранителната верига“ по линия на Официалната помощ за развитие за 2024 г. </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„Безопасност по хранителната верига”</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32 651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337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lastRenderedPageBreak/>
              <w:t>44</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Постановление № 341 от 07.10.2024 г. на Министерски съвет за одобряване на допълнителни разходи/трансфери по бюджетите на първостепенни разпоредители с бюджет за 2024 г. </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109, ал. 5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Промяна по бюджета на Министерство на земеделието и храните за 2024 г. в частта капиталовите разходи, в изпълнение на Постановление № 341 от 07.10.2024 година за одобряване на допълнителни разходи/трансфери по бюджетите на първостепенни разпоредители с бюджет за 2024 г. </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„Земеделски земи”, Бюджетна програма „Растениевъдство”, Бюджетна програма „Безопасност по хранителната верига”, Бюджетна програма „Администрация”</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1 325 564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427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45</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Писмо на министъра на финансите с  изходящ рег.индекс № 04-23-258 / </w:t>
            </w:r>
            <w:r w:rsidRPr="003E6E79">
              <w:rPr>
                <w:sz w:val="16"/>
                <w:szCs w:val="16"/>
              </w:rPr>
              <w:br/>
              <w:t>16.10.2024  г. и вх. рег. индекс в МЗХ № 0407-403/16.10.2024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Възстановяване на извършените през 2023 г. разходи от Военно–географска служба в изпълнение на Рамково споразумение № РД 50-348/17.11.2009 г./ № УД-12-66/13.11.2009 г., и Допълнително споразумение №РД 50-348 от 21.09.2023 г./ №24-09-1064/25.09.2023 г между Министерството на земеделието и храните и Министерството на отбраната.</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праграма "Агростатистика, анализи и прогнози"</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-154 416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540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46</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Писмо на министъра на финансите с  изходящ рег.индекс № 69-00-214 / </w:t>
            </w:r>
            <w:r w:rsidRPr="003E6E79">
              <w:rPr>
                <w:sz w:val="16"/>
                <w:szCs w:val="16"/>
              </w:rPr>
              <w:br/>
              <w:t>17.10.2024  г. и вх. рег. индекс в МЗХ № 0407-411/17.10.2024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Средства, чрез трансфери в размер  Държавен фонд „Земеделие“ съгласно Решение по т. 7 от заседанието на Управителния съвет на Държавен фонд „Земеделие“, съгласно Протокол № 230 от 17.06.2024 г. за изложение "Провайн"; т. 14 от Решение от заседанието на Управителния съвет на Държавен фонд „Земеделие”, съгласно Протокол № 234 от 13.09.2024 г. за изложение в Сливен; Родословна книга и Схема за качество за производство на семена и посадъчен материал.</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Бюджетна програма „Растениевъдство ”, Бюджетна програма „Животновъдство”, Бюджетна програма „Администрация” </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1 074 400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315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lastRenderedPageBreak/>
              <w:t>47</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Писмо на министъра на финансите с  изходящ рег.индекс № 04-23-265 / </w:t>
            </w:r>
            <w:r w:rsidRPr="003E6E79">
              <w:rPr>
                <w:sz w:val="16"/>
                <w:szCs w:val="16"/>
              </w:rPr>
              <w:br/>
              <w:t>22.10.2024  г. и вх. рег. индекс в МЗХ № 0407-413/22.10.2024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1 от ЗПФ</w:t>
            </w:r>
          </w:p>
        </w:tc>
        <w:tc>
          <w:tcPr>
            <w:tcW w:w="1860"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Застрахователни обезщетения и получени дарения от страната и чужбина за периода 01.01.2024-30.09.2024 г.</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"Земеделски земи", Бюджетна програма "Растениевъдство", Бюджетна програма "Съвети и консултации", Бюджетна програма "Безопасност по хранителната верига", Бюджетна програма „Специализирани дейности в горските територии”, Бюджетна програма "Администрация"</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286 322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133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48</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Решение  № 607 от 16 август  2024 година за одобряване на помощ на кандидатите по програмата за хуманитарно подпомагане на разселени лица от Украйна с предоставена временна закрила в Република България, приета с решение № 317 на Министерския съвет от 2022 г., изменена и допълнена с Решения на Министерския съвет № 535, 665, 856, 909, 963 и 1038 от 2022 г., № 141, 212, 323, 400, 454, 660 и 939 от 2023 г. и № 297 и 554 от 2024 г. съгласно Списък № 23</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Предоставинеи трансфери от Министерство на туризма във връзка с предоставяне на помощ на лица, предоставили нощувка по Програмата за хуманитарно подпомагане на разселени лица от Украйна с предоставена временна закрила в Република България за периода от 1 февруари 2024 г. до 30 април 2024 г., съгласно Списък № 22.</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„Администрация</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84 169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819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lastRenderedPageBreak/>
              <w:t>49</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Писмо на министъра на финансите с  изходящ рег.индекс № 69-00-220 / </w:t>
            </w:r>
            <w:r w:rsidRPr="003E6E79">
              <w:rPr>
                <w:sz w:val="16"/>
                <w:szCs w:val="16"/>
              </w:rPr>
              <w:br/>
              <w:t>28.10.2024 г. и вх. рег. индекс в МЗХ № 0407-419/28.10.2024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Получени средства, чрез трансфери от Държавен фонд „Земеделие“ по бюджета на Изпълнителна агенция по сортоизпитване, апробация и семеконтрол /ИАСАС/, във връзка с „Помощ в подкрепа на ликвидността на земеделските стопани, производители на зърнени и маслодайни култури, за преодоляване на негативното икономическо въздействие на руската агресия срещу Украйна“ – 2024 г. и по бюджета на Централната администрация на МЗХ, във връзка с Решение № 692 от 10 октомври 2024 г. на Министерския съвет за одобряване на участието на Република България с национален щанд на Международното изложение за биохрани „БИОФАХ 2025“, което ще се проведе в периода от 11 до 14 февруари 2025 г. в гр. Нюрнберг, Федерална република Германия и съгласно Решение по т. 6 от заседанието на Управителния съвет на Държавен фонд „Земеделие“, съгласно Протокол № 230 от 17.06.2024 г.</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Бюджетна програма „Растениевъдство ”,  Бюджетна програма „Администрация” </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275 921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180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50</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Писмо на министъра на финансите с  изходящ рег.индекс № 04-13-277 / </w:t>
            </w:r>
            <w:r w:rsidRPr="003E6E79">
              <w:rPr>
                <w:sz w:val="16"/>
                <w:szCs w:val="16"/>
              </w:rPr>
              <w:br/>
              <w:t>28.10.2024  г. и вх. рег. индекс в МЗХ № 91-651/28.10.2024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Извършване на промяна на бюджета на МЗХ за 2024 г., във връзка с предоставени трансфери от Министерство на труда и социалната политика през трето тримесечие на 2024 г. </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„Земеделски земи”</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13 652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292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51</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Постановление № 376 от 31 октомври 2024 г. на Министерския съвет за извършване на промени на утвърдените със Закона за държавния бюджет на Република България за 2024 г. максимални размери на ангажиментите за разходи, които могат да бъдат поети през 2024 г. по бюджета на Министерство на земеделието и храните за 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чл. 109, ал. 5 от ЗПФ </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Промяна на бюджета на Министерство на земеделието и храните за 2024 година в изпълнение на ПМС № 376 от 31 октомври 2024 г. </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„Планиране, опазване от посегателства, пожари и лесозащита”</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0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154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lastRenderedPageBreak/>
              <w:t>52</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Постановление № 303 от 22 август 2024 година за одобряване на допълнителни плащания по бюджета на Министерството на земеделието и храните за 2024 г. за предоставяне на заем на „Напоителни системи“ ЕАД</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109, ал. 5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Промяна по бюджета на Министерство на земеделието и храните за 2024 г. в частта на финансирането, в изпълнение на Постановление № 303 от 22 август 2024 година</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"Хидромелиорации"</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0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198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53</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Писмо на министъра на финансите с  изходящ рег.индекс № 69-00-227 / </w:t>
            </w:r>
            <w:r w:rsidRPr="003E6E79">
              <w:rPr>
                <w:sz w:val="16"/>
                <w:szCs w:val="16"/>
              </w:rPr>
              <w:br/>
              <w:t>07.11.2024 г. и вх. рег. индекс в МЗХ № 0407-436/07.11.2024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Придоставени средства от Държавен фонд „Земеделие“, съгласно Решение по т. 5 от заседанието на Управителния съвет на Държавен фонд „Земеделие“, съгласно Протокол № 234 от 13.09.2024 г. за изложение "Зелена седмица 2025 " и РМС № 723/2024г. за одобряване участието на РБългария в изложението.</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„Администрация</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350 000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337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54</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Писмо на министъра на финансите с  изходящ рег.индекс № 04-23-296 / </w:t>
            </w:r>
            <w:r w:rsidRPr="003E6E79">
              <w:rPr>
                <w:sz w:val="16"/>
                <w:szCs w:val="16"/>
              </w:rPr>
              <w:br/>
              <w:t>18.11.2024 г. и вх. рег. индекс в МЗХ № 0402-413/18.11.2024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Извършване на промяна на бюджета  във връзка с неизпълнен Проект на Министерство на външните работи „Укрепване на капацитета на научно-изследователски център по земеделие на Грузия в областта на оценката на риска по агрохранителната верига“ по линия на Официалната помощ за развитие за 2024 г. </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„Безопасност по хранителната верига"</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-32 651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225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55</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Писмо на министъра на финансите с  изходящ рег.индекс №04-23-298 / </w:t>
            </w:r>
            <w:r w:rsidRPr="003E6E79">
              <w:rPr>
                <w:sz w:val="16"/>
                <w:szCs w:val="16"/>
              </w:rPr>
              <w:br/>
              <w:t>19.11.2024 г. и вх. рег. индекс в МЗХ № 91-515/19.11.2024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Промяна  по бюджета на Министерството на змеделието и храните във връзка с Предоставен трансфер на Националното училище за танцово изкуство – София НУТИ (ВРБ към Министерство на културата)</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„Администрация</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-10 784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184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56</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Извършена вътрешнокомпенсирана промяна по бюджета на Министерството на земеделието и храните с одобрен от министъра доклад № 93-6216/21.11.2024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112, ал. 2</w:t>
            </w:r>
          </w:p>
        </w:tc>
        <w:tc>
          <w:tcPr>
            <w:tcW w:w="1860"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Извършва вътрешно компенсирани промени по бюджета на МЗХ, включително по бюджетите на второстепенните си разпоредители с бюджет, без да се променят разходите по области на политики и бюджетни програми в рамките на показател "Издръжка "</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„Земеделски земи”</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0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70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57</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Писмо на министъра на финансите с  изходящ рег.индекс  №04-23-300 / </w:t>
            </w:r>
            <w:r w:rsidRPr="003E6E79">
              <w:rPr>
                <w:sz w:val="16"/>
                <w:szCs w:val="16"/>
              </w:rPr>
              <w:br/>
              <w:t>22.11.2024  г. и вх. рег. индекс в МЗХ №  0407-455/22.11.2024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Предоставен трансфер от Министерство на земеделието и храните за МТС  за преминаване през ВИП А по заявки на Министерство на земеделието и храните.</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„Администрация</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-2 305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180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lastRenderedPageBreak/>
              <w:t>58</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Писмо на министъра на финансите с  изходящ рег.индекс  № 04-23-306/03.12.2024 г., ОБЩИНА БУРГАС: 04-00-731/03.12.2024  и вх. рег. индекс в МЗХ №  91-724/03.12.2024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112, ал. 3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Трансфери предоставени от ИАЛВ на Община Бургас за провеждане на фестивал под егината на ОИЛВ</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„Растениевъдство“</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-47 143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819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59</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Писмо на министъра на финансите с  изходящ рег.индекс  №69-00-253 / </w:t>
            </w:r>
            <w:r w:rsidRPr="003E6E79">
              <w:rPr>
                <w:sz w:val="16"/>
                <w:szCs w:val="16"/>
              </w:rPr>
              <w:br/>
              <w:t>06.12.2024 г. и вх. рег. индекс в МЗХ №  0407-468/06.12.2024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Промяна  по бюджета на Министерството на змеделието и храните във връзка с Трансфери с Държавен фонд "Земеделие", включващи: 1) въстановен трансфер от  МЗХ на ДФЗ -изложение АГРА; 2) получени трасфери по протокол  № 236/2024 г. за компенсиране несправедливата финансова тежест понесена от ДП"Кабиюк" за 2023 г. и  средства  предназначени за актуализиране на Цифровата ортофотокарта на територията на Република България с цел поддържането на данните в Системата за идентификация на земеделските парцели в актуално състояние (чрез самолетно и сателитно заснемане, 3) "Държавна помощ за участие на земеделски стоапни в схема за качество за производство на семена и посадъчен материал" . и  „Помощ в подкрепа на ликвидността на земеделските стопани, производители на зърнени и маслодайни култури, за преодоляване на негативното икономическо въздействие на руската агресия срещу Украйна“ – 2024 г.</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Бюджетна програма „Земеделски земи“, Бюджетна програма „Животновъдство”, Бюджетна програма „Растениевъдство ” </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2 921 289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450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lastRenderedPageBreak/>
              <w:t>60</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Постановление № 423 от 4 декември 2024 г. на МС  за одобряване на допълнителни разходи/трансфери от резерва по чл.1, ал.2,раздел II, т.5.1 от Закона за държавния бюджет на РБ за 2024 г. за непредвидени и/или неотложени разходи за предотвратяване, овладяване и преодоляване на последиците от бедствия.</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109, ал. 5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Промяна по бюджета на Министерство на земеделието и храните за 2024 г. , в изпълнение наостановление № 423 от 4 декември 2024 г. на МС  за одобряване на допълнителни разходи/трансфери от резерва по чл.1, ал.2,раздел II, т.5.1 от Закона за държавния бюджет на РБ за 2024 г. за непредвидени и/или неотложени разходи за предотвратяване, овладяване и преодоляване на последиците от бедствия.</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„Растениевъдство”, Бюджетна програма „Планиране, опазване от посегателства,</w:t>
            </w:r>
            <w:r w:rsidRPr="003E6E79">
              <w:rPr>
                <w:sz w:val="16"/>
                <w:szCs w:val="16"/>
              </w:rPr>
              <w:br/>
              <w:t xml:space="preserve">пожари и лесозащита” </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4 624 502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180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61</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Писмо на министъра на финансите с  изходящ рег.индекс  № 04-23-305 / </w:t>
            </w:r>
            <w:r w:rsidRPr="003E6E79">
              <w:rPr>
                <w:sz w:val="16"/>
                <w:szCs w:val="16"/>
              </w:rPr>
              <w:br/>
              <w:t>12.12.2024 г. и вх. рег. индекс в МЗХ №  0407-462/12.12.2024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2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Промени по бюджета  за 2024 г. във връзка с получено през 2022 г. и неусвоено застрахователно обезщетение на Изпълнителна агенция по горите </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„Специализирани дейности в горските територии“</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98 208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472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62</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Писмо на министъра на финансите с  изходящ рег.индекс  № 69-00-270 / </w:t>
            </w:r>
            <w:r w:rsidRPr="003E6E79">
              <w:rPr>
                <w:sz w:val="16"/>
                <w:szCs w:val="16"/>
              </w:rPr>
              <w:br/>
              <w:t>19.12.2024 г. и вх. рег. индекс в МЗХ №  0407-502/19.12.2024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Предоставени средства чрез трансфери от Държавен фонд "Земеделие, съгласно Протокол № 237/11.12.2024  и Протокол № 236/26.11.2024 г. отУС на ДФЗ</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„Земеделски земи”, Бюджетна програма „Растениевъдство”,  Бюджетна програма „Хидромелиорации”,Бюджетна програма „Съвети и консултации”,  Бюджетна програма „Безопасност по хранителната верига“,Бюджетна програма „Рибарство и аквакултури”, Бюджетна програма „Специализирани дейности в горските територии”, Бюджетна програма „Планиране, опазване от посегателства, пожари и лесозащита”, Бюджетна програма „Администрация”</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16 134 698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247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63</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Писмо на министъра на финансите с  изходящ рег.индекс № 04-23-329 / </w:t>
            </w:r>
            <w:r w:rsidRPr="003E6E79">
              <w:rPr>
                <w:sz w:val="16"/>
                <w:szCs w:val="16"/>
              </w:rPr>
              <w:br/>
              <w:t>19.12.2024  г. и вх. рег. индекс в МЗХ № 0407-501/19.12.2024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чл. 110, ал. 1 от ЗПФ </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Извършена промяна по бюджета на Министерство на земеделието и храните за 2024 г., във връзка с получени застрахователни обезщетения за дълготрайни материални активи и дарения от страната за 2024 г.</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"Земеделски земи",  Бюджетна програма "Съвети и консултации", Бюджетна програма „Специализирани дейности в горските територии”</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19 782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202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lastRenderedPageBreak/>
              <w:t>64</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Писмо на министъра на финансите с  изходящ рег.индекс № 69-00-273 / </w:t>
            </w:r>
            <w:r w:rsidRPr="003E6E79">
              <w:rPr>
                <w:sz w:val="16"/>
                <w:szCs w:val="16"/>
              </w:rPr>
              <w:br/>
              <w:t>20.12.2024  г. и вх. рег. индекс в МЗХ № 0407-509/20.12.2024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Предоставени средства, чрез трансфер от Държавен фонде "Земеделие", получени в Изпълнителна агенция по селекция и репродукция в животновъдството. /ВРБ към МЗХ/</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„Животновъдство”</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1 979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427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65</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Писмо на министъра на финансите с  изходящ рег.индекс № 69-00-274 / </w:t>
            </w:r>
            <w:r w:rsidRPr="003E6E79">
              <w:rPr>
                <w:sz w:val="16"/>
                <w:szCs w:val="16"/>
              </w:rPr>
              <w:br/>
              <w:t>23.12.2024  г. и вх. рег. индекс в МЗХ № 0407-517/23.12.2024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Предоставени средства от Държавен фонд „Земеделие“ чрез трансфер през месец декември лв. от Държавен фонд „Земеделие“, във връзка с Решение от заседанието на Управителния съвет на Държавен фонд „Земеделие“, от Протокол № 238 от 19.12.2024 г. Средствата са предназначени за частично разплащане на суми по Изпълнителен лист.</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„Безопасност по хранителната верига“</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5 166 085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247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66</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Писмо на министъра на финансите с  изходящ рег.индекс № 04-15-361 / </w:t>
            </w:r>
            <w:r w:rsidRPr="003E6E79">
              <w:rPr>
                <w:sz w:val="16"/>
                <w:szCs w:val="16"/>
              </w:rPr>
              <w:br/>
              <w:t>20.12.2024   г. и вх. рег. индекс в МЗХ № 91-758/20.12.2024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 Трансфери от Министерство на околната среда и водите, предоставени на Дирекция Природен парк „Персина“ и представляват съдебни разноски по адм. дело № 533/2024 г., съгласно Изпълнителен лист № 151/26.11.2024 г.</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„Специализирани дейности в горските територии”</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1 279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652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lastRenderedPageBreak/>
              <w:t>67</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Писмо на министъра на финансите с  изходящ рег.индекс №  04-08-150 / </w:t>
            </w:r>
            <w:r w:rsidRPr="003E6E79">
              <w:rPr>
                <w:sz w:val="16"/>
                <w:szCs w:val="16"/>
              </w:rPr>
              <w:br/>
              <w:t>30.12.2024 г. и вх. рег. индекс в МЗХ № 91-759/30.12.2024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Предоставени трансфери по РМС № 830 от 04.12.2024 г. за одобряване на помощ на кандидатите по Програмата за хуманитарно подпомагане на разселени лица от Украйна с предоставена временна закрила в Република България, приета с Решение № 317 на Министерския съвет от 2022 г., изменена и допълнена с решения № 535, 665, 856, 909, 963 и 1038 на Министерския съвет от 2022 г., решения № 141, 212, 323, 400, 454, 660 и 939 на Министерския съвет от 2023 г. и с Решение № 297 и 554 на Министерския съвет от 2024 г., съгласно Списък № 24 - неразделна част от Решението</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 Бюджетна програма "Администрация"</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102 400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180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68</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Писмо на министъра на финансите с  изходящ рег.индекс № 04-13-335 / </w:t>
            </w:r>
            <w:r w:rsidRPr="003E6E79">
              <w:rPr>
                <w:sz w:val="16"/>
                <w:szCs w:val="16"/>
              </w:rPr>
              <w:br/>
              <w:t>30.12.2024 г. и вх. рег. индекс в МЗХ № 91-765/30.12.2024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4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Извършване на промяна на бюджета на МЗХ за 2024 г., във връзка с предоставени трансфери от Министерство на труда и социалната политика за четвърто тримесечие на 2024 г. </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 Бюджетна програма "Земеделски земи"</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13 419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4725"/>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69</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Писмо до министъра на финансите с  изходящ рег. индекс №  0407-13/13.01.2025 г. и вх. рег. индекс в МФ № 04-23-6/13.01.2025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112, ал. 2</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Извършване на промени по бюджета на Министерството на земеделието и храните за 2024 година на основание чл. 79 от Закона за държавния бюджет на Република България за 2024 година</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„Земеделски земи”,Бюджетна програма „Растениевъдство”,Бюджетна програма „Хидромелиорации”,  Бюджетна програма „Животновъдство”, Бюджетна програма „Съвети и консултации”, Бюджетна програма „Безопасност по хранителната верига”Бюджетна програма „Рибарство и аквакултури”, Бюджетна програма „Специализирани дейности в горските територии”, Бюджетна програма „Администрация”</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0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774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lastRenderedPageBreak/>
              <w:t>70</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Писмо на министъра на финансите с  изходящ рег. индекс № 04-23-6/13.01.2025  г. и вх. рег. индекс в МЗХ №0407-13/13.01.2025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110, ал. 3, ал. 6 и ал.10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Вътрешни компенсирани промени по бюджета на Министерството на земеделието и храните между бюджетните програми и СЕС сметките.</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Бюджетна програма „Земеделски земи“, Бюджетна програма „Природни ресурси в селските райони“ , Бюджетна програма „Растениевъдство“, Бюджетна програма „Хидромелиорации“, Бюджетна програма „Животновъдство“, Бюджетна програма „Организация на пазарите и държавни помощи“, Бюджетна програма „Агростатистика, анализи и прогнози“, Бюджетна програма „Съвети и консултации“, Бюджетна програма „Земеделска техника“, Бюджетна програма „Безопасност по хранителната верига“, Бюджетна програма „Подобряване на живота в селските райони“, Бюджетна програма „Рибарство и аквакултури“, Бюджетна програма „Специализирани дейности в горските територии“, и Бюджетна програма „Администрация“</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 xml:space="preserve">-4 242 793 </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r w:rsidR="00AF5A8A" w:rsidRPr="003E6E79" w:rsidTr="003E6E79">
        <w:trPr>
          <w:trHeight w:val="930"/>
          <w:jc w:val="center"/>
        </w:trPr>
        <w:tc>
          <w:tcPr>
            <w:tcW w:w="435"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71</w:t>
            </w:r>
          </w:p>
        </w:tc>
        <w:tc>
          <w:tcPr>
            <w:tcW w:w="1697"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Одобрен от министъра на земеделеито и храните доклад № 9113-3/10.02.2025 г</w:t>
            </w:r>
          </w:p>
        </w:tc>
        <w:tc>
          <w:tcPr>
            <w:tcW w:w="1043"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чл. 112, ал. 2 от ЗПФ</w:t>
            </w:r>
          </w:p>
        </w:tc>
        <w:tc>
          <w:tcPr>
            <w:tcW w:w="1860"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Окончателно разпределение на бюджет за 2024 г. и утвърдени разчети за СЕС за 2024 г.</w:t>
            </w:r>
          </w:p>
        </w:tc>
        <w:tc>
          <w:tcPr>
            <w:tcW w:w="2019" w:type="dxa"/>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Всички бюджтени програми</w:t>
            </w:r>
          </w:p>
        </w:tc>
        <w:tc>
          <w:tcPr>
            <w:tcW w:w="1264"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c>
          <w:tcPr>
            <w:tcW w:w="1112" w:type="dxa"/>
            <w:noWrap/>
            <w:hideMark/>
          </w:tcPr>
          <w:p w:rsidR="00AF5A8A" w:rsidRPr="003E6E79" w:rsidRDefault="00AF5A8A" w:rsidP="00AF5A8A">
            <w:pPr>
              <w:overflowPunct w:val="0"/>
              <w:autoSpaceDE w:val="0"/>
              <w:autoSpaceDN w:val="0"/>
              <w:adjustRightInd w:val="0"/>
              <w:jc w:val="both"/>
              <w:textAlignment w:val="baseline"/>
              <w:rPr>
                <w:sz w:val="16"/>
                <w:szCs w:val="16"/>
              </w:rPr>
            </w:pPr>
            <w:r w:rsidRPr="003E6E79">
              <w:rPr>
                <w:sz w:val="16"/>
                <w:szCs w:val="16"/>
              </w:rPr>
              <w:t>N/A</w:t>
            </w:r>
          </w:p>
        </w:tc>
      </w:tr>
    </w:tbl>
    <w:p w:rsidR="004136FE" w:rsidRDefault="004136FE" w:rsidP="00AF5A8A">
      <w:pPr>
        <w:overflowPunct w:val="0"/>
        <w:autoSpaceDE w:val="0"/>
        <w:autoSpaceDN w:val="0"/>
        <w:adjustRightInd w:val="0"/>
        <w:jc w:val="both"/>
        <w:textAlignment w:val="baseline"/>
        <w:rPr>
          <w:sz w:val="20"/>
          <w:szCs w:val="20"/>
          <w:lang w:val="bg-BG"/>
        </w:rPr>
      </w:pPr>
    </w:p>
    <w:p w:rsidR="00326054" w:rsidRDefault="00326054" w:rsidP="00AF5A8A">
      <w:pPr>
        <w:overflowPunct w:val="0"/>
        <w:autoSpaceDE w:val="0"/>
        <w:autoSpaceDN w:val="0"/>
        <w:adjustRightInd w:val="0"/>
        <w:jc w:val="both"/>
        <w:textAlignment w:val="baseline"/>
        <w:rPr>
          <w:sz w:val="20"/>
          <w:szCs w:val="20"/>
          <w:lang w:val="bg-BG"/>
        </w:rPr>
      </w:pPr>
    </w:p>
    <w:p w:rsidR="00326054" w:rsidRPr="00D17535" w:rsidRDefault="00326054" w:rsidP="00CA63F7">
      <w:pPr>
        <w:overflowPunct w:val="0"/>
        <w:autoSpaceDE w:val="0"/>
        <w:autoSpaceDN w:val="0"/>
        <w:adjustRightInd w:val="0"/>
        <w:spacing w:line="276" w:lineRule="auto"/>
        <w:jc w:val="both"/>
        <w:textAlignment w:val="baseline"/>
        <w:rPr>
          <w:sz w:val="20"/>
          <w:szCs w:val="20"/>
          <w:lang w:val="bg-BG"/>
        </w:rPr>
      </w:pPr>
    </w:p>
    <w:p w:rsidR="004136FE" w:rsidRPr="00D17535" w:rsidRDefault="004136FE" w:rsidP="00CA63F7">
      <w:pPr>
        <w:keepNext/>
        <w:keepLines/>
        <w:numPr>
          <w:ilvl w:val="0"/>
          <w:numId w:val="5"/>
        </w:numPr>
        <w:tabs>
          <w:tab w:val="left" w:pos="0"/>
          <w:tab w:val="left" w:pos="426"/>
        </w:tabs>
        <w:overflowPunct w:val="0"/>
        <w:autoSpaceDE w:val="0"/>
        <w:autoSpaceDN w:val="0"/>
        <w:adjustRightInd w:val="0"/>
        <w:spacing w:line="276" w:lineRule="auto"/>
        <w:ind w:left="0" w:firstLine="0"/>
        <w:jc w:val="both"/>
        <w:textAlignment w:val="baseline"/>
        <w:outlineLvl w:val="0"/>
        <w:rPr>
          <w:rFonts w:eastAsiaTheme="majorEastAsia"/>
          <w:b/>
          <w:bCs/>
          <w:sz w:val="20"/>
          <w:szCs w:val="20"/>
          <w:lang w:val="bg-BG"/>
        </w:rPr>
      </w:pPr>
      <w:bookmarkStart w:id="9" w:name="_Toc192856347"/>
      <w:r w:rsidRPr="00D17535">
        <w:rPr>
          <w:rFonts w:eastAsiaTheme="majorEastAsia"/>
          <w:b/>
          <w:bCs/>
          <w:sz w:val="20"/>
          <w:szCs w:val="20"/>
          <w:lang w:val="bg-BG"/>
        </w:rPr>
        <w:t>ПРЕГЛЕД НА НАСТЪПИЛИТЕ ПРЕЗ ОТЧЕТНИЯ ПЕРИОД ПРОМЕНИ В ОРГАНИЗАЦИОННАТА СТРУКТУРА</w:t>
      </w:r>
      <w:bookmarkEnd w:id="9"/>
    </w:p>
    <w:p w:rsidR="004136FE" w:rsidRPr="004A14D5" w:rsidRDefault="004136FE" w:rsidP="00CA63F7">
      <w:pPr>
        <w:spacing w:line="276" w:lineRule="auto"/>
        <w:jc w:val="both"/>
        <w:rPr>
          <w:color w:val="000000"/>
          <w:sz w:val="20"/>
          <w:szCs w:val="20"/>
          <w:highlight w:val="green"/>
          <w:lang w:val="bg-BG"/>
        </w:rPr>
      </w:pPr>
    </w:p>
    <w:p w:rsidR="00154363" w:rsidRPr="006D7E5F" w:rsidRDefault="00154363" w:rsidP="00154363">
      <w:pPr>
        <w:tabs>
          <w:tab w:val="left" w:pos="0"/>
          <w:tab w:val="left" w:pos="567"/>
        </w:tabs>
        <w:overflowPunct w:val="0"/>
        <w:autoSpaceDE w:val="0"/>
        <w:autoSpaceDN w:val="0"/>
        <w:adjustRightInd w:val="0"/>
        <w:spacing w:line="276" w:lineRule="auto"/>
        <w:ind w:firstLine="567"/>
        <w:jc w:val="both"/>
        <w:textAlignment w:val="baseline"/>
        <w:rPr>
          <w:bCs/>
          <w:color w:val="000000"/>
          <w:sz w:val="20"/>
          <w:szCs w:val="20"/>
          <w:lang w:val="bg-BG"/>
        </w:rPr>
      </w:pPr>
      <w:r w:rsidRPr="006D7E5F">
        <w:rPr>
          <w:bCs/>
          <w:color w:val="000000"/>
          <w:sz w:val="20"/>
          <w:szCs w:val="20"/>
          <w:lang w:val="bg-BG"/>
        </w:rPr>
        <w:t>С § 1 от Постановление № 10 от 25.01.2024 г. за изменение и допълнение на нормативни актове на Министерския съвет (обн. ДВ, бр. 9 от 30.01.2024 г.), се извършва изменение на Устройствения правилник на Министерството на земеделието, храните и горите, приет с Постановление № 260 на Министерския съвет от 2019 г. (обн. ДВ, бр. 82 от 2019 г.). Обща численост на министерството е увеличена от 652 на 657 щатни бройки. Постановлението влиза в сила от 1 февруари 2024 г.</w:t>
      </w:r>
    </w:p>
    <w:p w:rsidR="00154363" w:rsidRPr="006D7E5F" w:rsidRDefault="00154363" w:rsidP="00154363">
      <w:pPr>
        <w:tabs>
          <w:tab w:val="left" w:pos="0"/>
          <w:tab w:val="left" w:pos="567"/>
        </w:tabs>
        <w:overflowPunct w:val="0"/>
        <w:autoSpaceDE w:val="0"/>
        <w:autoSpaceDN w:val="0"/>
        <w:adjustRightInd w:val="0"/>
        <w:spacing w:line="276" w:lineRule="auto"/>
        <w:ind w:firstLine="567"/>
        <w:jc w:val="both"/>
        <w:textAlignment w:val="baseline"/>
        <w:rPr>
          <w:bCs/>
          <w:color w:val="000000"/>
          <w:sz w:val="20"/>
          <w:szCs w:val="20"/>
          <w:lang w:val="bg-BG"/>
        </w:rPr>
      </w:pPr>
      <w:r w:rsidRPr="006D7E5F">
        <w:rPr>
          <w:bCs/>
          <w:color w:val="000000"/>
          <w:sz w:val="20"/>
          <w:szCs w:val="20"/>
          <w:lang w:val="bg-BG"/>
        </w:rPr>
        <w:t>Настъпилите изменения са свързани с изпълнение на Решението на Народното събрание от 06.06.2023 г., за преобразуване на Министерството на земеделието в Министерство на земеделието и храните, чрез промяна в наименованието на министерството и длъжността на министъра, и подобряване организацията на работата в областта на дейностите по експлоатация, изграждане, реконструкция и модернизация на водностопанските системи и съоръжения, за хидромелиоративни системи и съоръжения и за предпазване от вредното въздействие на водите извън границите на населените места, която се осъществява от министъра на земеделието и храните.</w:t>
      </w:r>
    </w:p>
    <w:p w:rsidR="00154363" w:rsidRPr="006D7E5F" w:rsidRDefault="00154363" w:rsidP="00154363">
      <w:pPr>
        <w:tabs>
          <w:tab w:val="left" w:pos="0"/>
          <w:tab w:val="left" w:pos="567"/>
        </w:tabs>
        <w:overflowPunct w:val="0"/>
        <w:autoSpaceDE w:val="0"/>
        <w:autoSpaceDN w:val="0"/>
        <w:adjustRightInd w:val="0"/>
        <w:spacing w:line="276" w:lineRule="auto"/>
        <w:ind w:firstLine="567"/>
        <w:jc w:val="both"/>
        <w:textAlignment w:val="baseline"/>
        <w:rPr>
          <w:bCs/>
          <w:color w:val="000000"/>
          <w:sz w:val="20"/>
          <w:szCs w:val="20"/>
          <w:lang w:val="bg-BG"/>
        </w:rPr>
      </w:pPr>
      <w:r w:rsidRPr="006D7E5F">
        <w:rPr>
          <w:bCs/>
          <w:color w:val="000000"/>
          <w:sz w:val="20"/>
          <w:szCs w:val="20"/>
          <w:lang w:val="bg-BG"/>
        </w:rPr>
        <w:t>В тази връзка за подобряване на ефективността на управлението на хидромелиорациите се създава нова дирекция „Хидромелиорации“, която е структурирана в 2 отдела, с обща численост от 15 щатни бройки. Същите са осигурени както следва:</w:t>
      </w:r>
    </w:p>
    <w:p w:rsidR="00154363" w:rsidRPr="006D7E5F" w:rsidRDefault="00154363" w:rsidP="00154363">
      <w:pPr>
        <w:tabs>
          <w:tab w:val="left" w:pos="0"/>
          <w:tab w:val="left" w:pos="567"/>
        </w:tabs>
        <w:overflowPunct w:val="0"/>
        <w:autoSpaceDE w:val="0"/>
        <w:autoSpaceDN w:val="0"/>
        <w:adjustRightInd w:val="0"/>
        <w:spacing w:line="276" w:lineRule="auto"/>
        <w:ind w:firstLine="567"/>
        <w:jc w:val="both"/>
        <w:textAlignment w:val="baseline"/>
        <w:rPr>
          <w:bCs/>
          <w:color w:val="000000"/>
          <w:sz w:val="20"/>
          <w:szCs w:val="20"/>
          <w:lang w:val="bg-BG"/>
        </w:rPr>
      </w:pPr>
      <w:r w:rsidRPr="006D7E5F">
        <w:rPr>
          <w:bCs/>
          <w:color w:val="000000"/>
          <w:sz w:val="20"/>
          <w:szCs w:val="20"/>
          <w:lang w:val="bg-BG"/>
        </w:rPr>
        <w:t>- 8 щ.бр. са осигурени от досегашния отдел „Инвестиции, концесии и хидромелиорации“ от дирекция „Стопански дейности, инвестиции и хидромелиорации“;</w:t>
      </w:r>
    </w:p>
    <w:p w:rsidR="00154363" w:rsidRPr="006D7E5F" w:rsidRDefault="00154363" w:rsidP="00154363">
      <w:pPr>
        <w:tabs>
          <w:tab w:val="left" w:pos="0"/>
          <w:tab w:val="left" w:pos="567"/>
        </w:tabs>
        <w:overflowPunct w:val="0"/>
        <w:autoSpaceDE w:val="0"/>
        <w:autoSpaceDN w:val="0"/>
        <w:adjustRightInd w:val="0"/>
        <w:spacing w:line="276" w:lineRule="auto"/>
        <w:ind w:firstLine="567"/>
        <w:jc w:val="both"/>
        <w:textAlignment w:val="baseline"/>
        <w:rPr>
          <w:bCs/>
          <w:color w:val="000000"/>
          <w:sz w:val="20"/>
          <w:szCs w:val="20"/>
          <w:lang w:val="bg-BG"/>
        </w:rPr>
      </w:pPr>
      <w:r w:rsidRPr="006D7E5F">
        <w:rPr>
          <w:bCs/>
          <w:color w:val="000000"/>
          <w:sz w:val="20"/>
          <w:szCs w:val="20"/>
          <w:lang w:val="bg-BG"/>
        </w:rPr>
        <w:t>- 1 щ.бр. от дирекция „Идентификация на земеделските парцели“;</w:t>
      </w:r>
    </w:p>
    <w:p w:rsidR="00154363" w:rsidRPr="006D7E5F" w:rsidRDefault="00154363" w:rsidP="00154363">
      <w:pPr>
        <w:tabs>
          <w:tab w:val="left" w:pos="0"/>
          <w:tab w:val="left" w:pos="567"/>
          <w:tab w:val="left" w:pos="709"/>
        </w:tabs>
        <w:overflowPunct w:val="0"/>
        <w:autoSpaceDE w:val="0"/>
        <w:autoSpaceDN w:val="0"/>
        <w:adjustRightInd w:val="0"/>
        <w:spacing w:line="276" w:lineRule="auto"/>
        <w:ind w:firstLine="567"/>
        <w:jc w:val="both"/>
        <w:textAlignment w:val="baseline"/>
        <w:rPr>
          <w:bCs/>
          <w:color w:val="000000"/>
          <w:sz w:val="20"/>
          <w:szCs w:val="20"/>
          <w:lang w:val="bg-BG"/>
        </w:rPr>
      </w:pPr>
      <w:r w:rsidRPr="006D7E5F">
        <w:rPr>
          <w:bCs/>
          <w:color w:val="000000"/>
          <w:sz w:val="20"/>
          <w:szCs w:val="20"/>
          <w:lang w:val="bg-BG"/>
        </w:rPr>
        <w:lastRenderedPageBreak/>
        <w:t xml:space="preserve">- 1 щ.бр. от дирекция „Правни дейности и законодателство на Европейския съюз“ в министерството и </w:t>
      </w:r>
    </w:p>
    <w:p w:rsidR="00154363" w:rsidRPr="006D7E5F" w:rsidRDefault="00154363" w:rsidP="00154363">
      <w:pPr>
        <w:tabs>
          <w:tab w:val="left" w:pos="0"/>
          <w:tab w:val="left" w:pos="567"/>
        </w:tabs>
        <w:overflowPunct w:val="0"/>
        <w:autoSpaceDE w:val="0"/>
        <w:autoSpaceDN w:val="0"/>
        <w:adjustRightInd w:val="0"/>
        <w:spacing w:line="276" w:lineRule="auto"/>
        <w:ind w:firstLine="567"/>
        <w:jc w:val="both"/>
        <w:textAlignment w:val="baseline"/>
        <w:rPr>
          <w:bCs/>
          <w:color w:val="000000"/>
          <w:sz w:val="20"/>
          <w:szCs w:val="20"/>
          <w:lang w:val="bg-BG"/>
        </w:rPr>
      </w:pPr>
      <w:r w:rsidRPr="006D7E5F">
        <w:rPr>
          <w:bCs/>
          <w:color w:val="000000"/>
          <w:sz w:val="20"/>
          <w:szCs w:val="20"/>
          <w:lang w:val="bg-BG"/>
        </w:rPr>
        <w:t>- 5 щ. бр. от Национална служба за съвети в земеделието.</w:t>
      </w:r>
    </w:p>
    <w:p w:rsidR="00154363" w:rsidRPr="006D7E5F" w:rsidRDefault="00154363" w:rsidP="00154363">
      <w:pPr>
        <w:tabs>
          <w:tab w:val="left" w:pos="0"/>
          <w:tab w:val="left" w:pos="567"/>
        </w:tabs>
        <w:overflowPunct w:val="0"/>
        <w:autoSpaceDE w:val="0"/>
        <w:autoSpaceDN w:val="0"/>
        <w:adjustRightInd w:val="0"/>
        <w:spacing w:line="276" w:lineRule="auto"/>
        <w:ind w:firstLine="567"/>
        <w:jc w:val="both"/>
        <w:textAlignment w:val="baseline"/>
        <w:rPr>
          <w:bCs/>
          <w:color w:val="000000"/>
          <w:sz w:val="20"/>
          <w:szCs w:val="20"/>
          <w:lang w:val="bg-BG"/>
        </w:rPr>
      </w:pPr>
      <w:r w:rsidRPr="006D7E5F">
        <w:rPr>
          <w:bCs/>
          <w:color w:val="000000"/>
          <w:sz w:val="20"/>
          <w:szCs w:val="20"/>
          <w:lang w:val="bg-BG"/>
        </w:rPr>
        <w:t>От дирекция „Стопански дейности, инвестиции и хидромелиорации“ отпадат функции, поради което тя е преименувана на дирекция „Стопански дейности и инвестиции“ и нейната численост е намалена от 28 щ.бр. на 20 щ.бр.</w:t>
      </w:r>
    </w:p>
    <w:p w:rsidR="00154363" w:rsidRPr="00A97F13" w:rsidRDefault="00154363" w:rsidP="00154363">
      <w:pPr>
        <w:tabs>
          <w:tab w:val="left" w:pos="0"/>
          <w:tab w:val="left" w:pos="567"/>
        </w:tabs>
        <w:overflowPunct w:val="0"/>
        <w:autoSpaceDE w:val="0"/>
        <w:autoSpaceDN w:val="0"/>
        <w:adjustRightInd w:val="0"/>
        <w:spacing w:line="276" w:lineRule="auto"/>
        <w:ind w:firstLine="567"/>
        <w:jc w:val="both"/>
        <w:textAlignment w:val="baseline"/>
        <w:rPr>
          <w:bCs/>
          <w:color w:val="000000"/>
          <w:sz w:val="20"/>
          <w:szCs w:val="20"/>
          <w:lang w:val="bg-BG"/>
        </w:rPr>
      </w:pPr>
      <w:r w:rsidRPr="006D7E5F">
        <w:rPr>
          <w:bCs/>
          <w:color w:val="000000"/>
          <w:sz w:val="20"/>
          <w:szCs w:val="20"/>
          <w:lang w:val="bg-BG"/>
        </w:rPr>
        <w:t>В тази връзка, в сила от 01.02.2024 г., е утвърдено ново Длъжностно разписание на Министерството на земеделието и храните, което е в съответствие с направените изменения в устройствения правилник на министерството.</w:t>
      </w:r>
    </w:p>
    <w:p w:rsidR="00171EB5" w:rsidRPr="00E942A1" w:rsidRDefault="00171EB5" w:rsidP="00154363">
      <w:pPr>
        <w:tabs>
          <w:tab w:val="left" w:pos="0"/>
          <w:tab w:val="left" w:pos="567"/>
        </w:tabs>
        <w:overflowPunct w:val="0"/>
        <w:autoSpaceDE w:val="0"/>
        <w:autoSpaceDN w:val="0"/>
        <w:adjustRightInd w:val="0"/>
        <w:spacing w:line="276" w:lineRule="auto"/>
        <w:ind w:firstLine="567"/>
        <w:jc w:val="both"/>
        <w:textAlignment w:val="baseline"/>
        <w:rPr>
          <w:bCs/>
          <w:color w:val="000000"/>
          <w:sz w:val="20"/>
          <w:szCs w:val="20"/>
          <w:lang w:val="bg-BG"/>
        </w:rPr>
      </w:pPr>
      <w:r w:rsidRPr="00E942A1">
        <w:rPr>
          <w:bCs/>
          <w:color w:val="000000"/>
          <w:sz w:val="20"/>
          <w:szCs w:val="20"/>
          <w:lang w:val="bg-BG"/>
        </w:rPr>
        <w:t>Във връзка с постигане на максимална ефективност</w:t>
      </w:r>
      <w:r w:rsidRPr="00E942A1">
        <w:rPr>
          <w:bCs/>
          <w:color w:val="000000"/>
          <w:sz w:val="20"/>
          <w:szCs w:val="20"/>
        </w:rPr>
        <w:t xml:space="preserve"> </w:t>
      </w:r>
      <w:r w:rsidRPr="00E942A1">
        <w:rPr>
          <w:bCs/>
          <w:color w:val="000000"/>
          <w:sz w:val="20"/>
          <w:szCs w:val="20"/>
          <w:lang w:val="bg-BG"/>
        </w:rPr>
        <w:t>на дейността и укрепване на административния капацитет,</w:t>
      </w:r>
      <w:r w:rsidRPr="00E942A1">
        <w:rPr>
          <w:bCs/>
          <w:color w:val="000000"/>
          <w:sz w:val="20"/>
          <w:szCs w:val="20"/>
        </w:rPr>
        <w:t xml:space="preserve"> </w:t>
      </w:r>
      <w:r w:rsidRPr="00E942A1">
        <w:rPr>
          <w:bCs/>
          <w:color w:val="000000"/>
          <w:sz w:val="20"/>
          <w:szCs w:val="20"/>
          <w:lang w:val="bg-BG"/>
        </w:rPr>
        <w:t>в отделни административни звена в министерството, е извършено вътрешно преструктуриране и оптимизиране в рамките на нормативно утвърдената щатна численост на министерството, съгласно изискванията на Наредбата за прилагане на класификатора на длъжностите в администрацията</w:t>
      </w:r>
      <w:r w:rsidR="00E942A1" w:rsidRPr="00E942A1">
        <w:rPr>
          <w:bCs/>
          <w:color w:val="000000"/>
          <w:sz w:val="20"/>
          <w:szCs w:val="20"/>
          <w:lang w:val="bg-BG"/>
        </w:rPr>
        <w:t>.</w:t>
      </w:r>
    </w:p>
    <w:p w:rsidR="00E942A1" w:rsidRPr="00E942A1" w:rsidRDefault="00E942A1" w:rsidP="00E942A1">
      <w:pPr>
        <w:tabs>
          <w:tab w:val="left" w:pos="0"/>
          <w:tab w:val="left" w:pos="567"/>
        </w:tabs>
        <w:overflowPunct w:val="0"/>
        <w:autoSpaceDE w:val="0"/>
        <w:autoSpaceDN w:val="0"/>
        <w:adjustRightInd w:val="0"/>
        <w:spacing w:line="276" w:lineRule="auto"/>
        <w:ind w:firstLine="567"/>
        <w:jc w:val="both"/>
        <w:textAlignment w:val="baseline"/>
        <w:rPr>
          <w:bCs/>
          <w:color w:val="000000"/>
          <w:sz w:val="20"/>
          <w:szCs w:val="20"/>
          <w:lang w:val="bg-BG"/>
        </w:rPr>
      </w:pPr>
      <w:r w:rsidRPr="00E942A1">
        <w:rPr>
          <w:bCs/>
          <w:color w:val="000000"/>
          <w:sz w:val="20"/>
          <w:szCs w:val="20"/>
          <w:lang w:val="bg-BG"/>
        </w:rPr>
        <w:t>Общата численост на персонала в министерството се запазва – 657 щатни бройки.</w:t>
      </w:r>
    </w:p>
    <w:p w:rsidR="00E942A1" w:rsidRPr="00E942A1" w:rsidRDefault="00E942A1" w:rsidP="00460205">
      <w:pPr>
        <w:tabs>
          <w:tab w:val="left" w:pos="0"/>
          <w:tab w:val="left" w:pos="567"/>
        </w:tabs>
        <w:overflowPunct w:val="0"/>
        <w:autoSpaceDE w:val="0"/>
        <w:autoSpaceDN w:val="0"/>
        <w:adjustRightInd w:val="0"/>
        <w:spacing w:line="276" w:lineRule="auto"/>
        <w:ind w:firstLine="567"/>
        <w:jc w:val="both"/>
        <w:textAlignment w:val="baseline"/>
        <w:rPr>
          <w:bCs/>
          <w:color w:val="000000"/>
          <w:sz w:val="20"/>
          <w:szCs w:val="20"/>
          <w:lang w:val="bg-BG"/>
        </w:rPr>
      </w:pPr>
    </w:p>
    <w:p w:rsidR="00460205" w:rsidRPr="002A2962" w:rsidRDefault="00D54AF3" w:rsidP="00460205">
      <w:pPr>
        <w:tabs>
          <w:tab w:val="left" w:pos="0"/>
          <w:tab w:val="left" w:pos="567"/>
        </w:tabs>
        <w:overflowPunct w:val="0"/>
        <w:autoSpaceDE w:val="0"/>
        <w:autoSpaceDN w:val="0"/>
        <w:adjustRightInd w:val="0"/>
        <w:spacing w:line="276" w:lineRule="auto"/>
        <w:ind w:firstLine="567"/>
        <w:jc w:val="both"/>
        <w:textAlignment w:val="baseline"/>
        <w:rPr>
          <w:bCs/>
          <w:color w:val="000000"/>
          <w:sz w:val="20"/>
          <w:szCs w:val="20"/>
          <w:lang w:val="bg-BG"/>
        </w:rPr>
      </w:pPr>
      <w:r w:rsidRPr="002A2962">
        <w:rPr>
          <w:bCs/>
          <w:color w:val="000000"/>
          <w:sz w:val="20"/>
          <w:szCs w:val="20"/>
          <w:lang w:val="bg-BG"/>
        </w:rPr>
        <w:t xml:space="preserve">Последните промени в Правилника за устройство и дейността на Национална служба за съвети в земеделието са в </w:t>
      </w:r>
      <w:r w:rsidRPr="002A2962">
        <w:rPr>
          <w:bCs/>
          <w:iCs/>
          <w:color w:val="000000"/>
          <w:sz w:val="20"/>
          <w:szCs w:val="20"/>
          <w:lang w:val="bg-BG"/>
        </w:rPr>
        <w:t>сила от 01.05.2024 г.</w:t>
      </w:r>
      <w:r w:rsidRPr="002A2962">
        <w:rPr>
          <w:bCs/>
          <w:i/>
          <w:iCs/>
          <w:color w:val="000000"/>
          <w:sz w:val="20"/>
          <w:szCs w:val="20"/>
          <w:lang w:val="bg-BG"/>
        </w:rPr>
        <w:t>, (Обн. ДВ. бр.25 от 29 март 2022 г., изм. и доп. ДВ. бр.100 от 1 декември 2023 г., изм. и доп. ДВ. бр.32 от 9 април 2024 г.)</w:t>
      </w:r>
      <w:r w:rsidRPr="002A2962">
        <w:rPr>
          <w:bCs/>
          <w:color w:val="000000"/>
          <w:sz w:val="20"/>
          <w:szCs w:val="20"/>
          <w:lang w:val="bg-BG"/>
        </w:rPr>
        <w:t>, като общата численост на персонала е намалена на 65 щатни бройки. Специализираната администрация - главна дирекция „Съвети в земеделието“ (ГД СЗ) е разделена на три дирекции – главна дирекция „Териториални областни офиси“ (ГД ТОО), главна дирекция „Мобилни общински офиси“ (ГД МОО) и дирекция „Анализиране, планиране и информационно осигуряване“</w:t>
      </w:r>
      <w:r w:rsidRPr="002A2962" w:rsidDel="00A955B4">
        <w:rPr>
          <w:bCs/>
          <w:color w:val="000000"/>
          <w:sz w:val="20"/>
          <w:szCs w:val="20"/>
          <w:lang w:val="bg-BG"/>
        </w:rPr>
        <w:t xml:space="preserve"> </w:t>
      </w:r>
      <w:r w:rsidRPr="002A2962">
        <w:rPr>
          <w:bCs/>
          <w:color w:val="000000"/>
          <w:sz w:val="20"/>
          <w:szCs w:val="20"/>
          <w:lang w:val="bg-BG"/>
        </w:rPr>
        <w:t xml:space="preserve">(Д АПИО). </w:t>
      </w:r>
    </w:p>
    <w:p w:rsidR="0028187B" w:rsidRPr="00635030" w:rsidRDefault="0028187B" w:rsidP="0028187B">
      <w:pPr>
        <w:tabs>
          <w:tab w:val="left" w:pos="0"/>
          <w:tab w:val="left" w:pos="567"/>
        </w:tabs>
        <w:overflowPunct w:val="0"/>
        <w:autoSpaceDE w:val="0"/>
        <w:autoSpaceDN w:val="0"/>
        <w:adjustRightInd w:val="0"/>
        <w:spacing w:line="276" w:lineRule="auto"/>
        <w:ind w:firstLine="567"/>
        <w:jc w:val="both"/>
        <w:textAlignment w:val="baseline"/>
        <w:rPr>
          <w:bCs/>
          <w:color w:val="000000"/>
          <w:sz w:val="20"/>
          <w:szCs w:val="20"/>
          <w:lang w:val="bg-BG"/>
        </w:rPr>
      </w:pPr>
      <w:r w:rsidRPr="00635030">
        <w:rPr>
          <w:bCs/>
          <w:color w:val="000000"/>
          <w:sz w:val="20"/>
          <w:szCs w:val="20"/>
          <w:lang w:val="bg-BG"/>
        </w:rPr>
        <w:t>През отчетния период с ПМС № 180 от 23.05.2024 г. са приети изменения в  Устройствения правилник на ИА СОСЕЗФ, с които е постигнато съответствие на дейностите и функциите на ИА СОСЕЗФ с правната рамка за период 2021 – 2027 г. по отношение на Европейския фонд за гарантиране на земеделието, Европейския земеделски фонд за развитие на селските райони и Европейския фонд за морско дело, рибарство и аквакултури, както и увеличаване на административния (одиторския) капацитет на ИА СОСЕЗФ при изпълнение на функциите на сертифициращ орган по смисъла на чл. 12 от Регламент (ЕС) № 2021/2116 по Европейския фонд за гарантиране на земеделието и Европейския земеделски фонд за развитие на селските райони и одитен орган по смисъла на чл. 127 от Регламент (ЕС) 1303/2013 по Европейския фонд за морско дело и рибарство и чл. 77 от Регламент (ЕС) 2021/1060 по Европейския фонд за морско дело, рибарство и аквакултури. Числеността на персонала в администрацията на ИА СОСЕЗФ е оптимизирана, както следва:</w:t>
      </w:r>
    </w:p>
    <w:p w:rsidR="0028187B" w:rsidRPr="00635030" w:rsidRDefault="0028187B" w:rsidP="0028187B">
      <w:pPr>
        <w:tabs>
          <w:tab w:val="left" w:pos="0"/>
          <w:tab w:val="left" w:pos="567"/>
        </w:tabs>
        <w:overflowPunct w:val="0"/>
        <w:autoSpaceDE w:val="0"/>
        <w:autoSpaceDN w:val="0"/>
        <w:adjustRightInd w:val="0"/>
        <w:spacing w:line="276" w:lineRule="auto"/>
        <w:ind w:firstLine="567"/>
        <w:jc w:val="both"/>
        <w:textAlignment w:val="baseline"/>
        <w:rPr>
          <w:bCs/>
          <w:color w:val="000000"/>
          <w:sz w:val="20"/>
          <w:szCs w:val="20"/>
          <w:lang w:val="bg-BG"/>
        </w:rPr>
      </w:pPr>
      <w:r w:rsidRPr="00635030">
        <w:rPr>
          <w:bCs/>
          <w:color w:val="000000"/>
          <w:sz w:val="20"/>
          <w:szCs w:val="20"/>
          <w:lang w:val="bg-BG"/>
        </w:rPr>
        <w:t>-</w:t>
      </w:r>
      <w:r w:rsidRPr="00635030">
        <w:rPr>
          <w:bCs/>
          <w:color w:val="000000"/>
          <w:sz w:val="20"/>
          <w:szCs w:val="20"/>
          <w:lang w:val="bg-BG"/>
        </w:rPr>
        <w:tab/>
        <w:t>увеличена е числеността на дирекция „Одитни дейности в областта на рибарството и аквакултурите“ с 2 (две) бройки на основание § 16, ал. 7 от Преходните и заключителни разпоредби към Закона за изменение и допълнение на Закона за администрацията до 31.12.2029 г.;</w:t>
      </w:r>
    </w:p>
    <w:p w:rsidR="0028187B" w:rsidRPr="00635030" w:rsidRDefault="0028187B" w:rsidP="0028187B">
      <w:pPr>
        <w:tabs>
          <w:tab w:val="left" w:pos="0"/>
          <w:tab w:val="left" w:pos="567"/>
        </w:tabs>
        <w:overflowPunct w:val="0"/>
        <w:autoSpaceDE w:val="0"/>
        <w:autoSpaceDN w:val="0"/>
        <w:adjustRightInd w:val="0"/>
        <w:spacing w:line="276" w:lineRule="auto"/>
        <w:ind w:firstLine="567"/>
        <w:jc w:val="both"/>
        <w:textAlignment w:val="baseline"/>
        <w:rPr>
          <w:bCs/>
          <w:color w:val="000000"/>
          <w:sz w:val="20"/>
          <w:szCs w:val="20"/>
          <w:lang w:val="bg-BG"/>
        </w:rPr>
      </w:pPr>
      <w:r w:rsidRPr="00635030">
        <w:rPr>
          <w:bCs/>
          <w:color w:val="000000"/>
          <w:sz w:val="20"/>
          <w:szCs w:val="20"/>
          <w:lang w:val="bg-BG"/>
        </w:rPr>
        <w:t>-</w:t>
      </w:r>
      <w:r w:rsidRPr="00635030">
        <w:rPr>
          <w:bCs/>
          <w:color w:val="000000"/>
          <w:sz w:val="20"/>
          <w:szCs w:val="20"/>
          <w:lang w:val="bg-BG"/>
        </w:rPr>
        <w:tab/>
        <w:t>намалена е числеността на дирекция „Финансово-стопанска и административно-правна дейност“ в ИА СОСЕЗФ с 1 (една) щатна бройка;</w:t>
      </w:r>
    </w:p>
    <w:p w:rsidR="0028187B" w:rsidRPr="0028187B" w:rsidRDefault="0028187B" w:rsidP="0028187B">
      <w:pPr>
        <w:tabs>
          <w:tab w:val="left" w:pos="0"/>
          <w:tab w:val="left" w:pos="567"/>
        </w:tabs>
        <w:overflowPunct w:val="0"/>
        <w:autoSpaceDE w:val="0"/>
        <w:autoSpaceDN w:val="0"/>
        <w:adjustRightInd w:val="0"/>
        <w:spacing w:line="276" w:lineRule="auto"/>
        <w:ind w:firstLine="567"/>
        <w:jc w:val="both"/>
        <w:textAlignment w:val="baseline"/>
        <w:rPr>
          <w:bCs/>
          <w:color w:val="000000"/>
          <w:sz w:val="20"/>
          <w:szCs w:val="20"/>
          <w:lang w:val="bg-BG"/>
        </w:rPr>
      </w:pPr>
      <w:r w:rsidRPr="00635030">
        <w:rPr>
          <w:bCs/>
          <w:color w:val="000000"/>
          <w:sz w:val="20"/>
          <w:szCs w:val="20"/>
          <w:lang w:val="bg-BG"/>
        </w:rPr>
        <w:t>-</w:t>
      </w:r>
      <w:r w:rsidRPr="00635030">
        <w:rPr>
          <w:bCs/>
          <w:color w:val="000000"/>
          <w:sz w:val="20"/>
          <w:szCs w:val="20"/>
          <w:lang w:val="bg-BG"/>
        </w:rPr>
        <w:tab/>
        <w:t>увеличена е числеността на дирекция „Одитни дейности по европейските земеделски фондове“ с 3 (три) щатни бройки.</w:t>
      </w:r>
    </w:p>
    <w:p w:rsidR="00403FFE" w:rsidRPr="00E942A1" w:rsidRDefault="00403FFE" w:rsidP="00D54AF3">
      <w:pPr>
        <w:tabs>
          <w:tab w:val="left" w:pos="0"/>
          <w:tab w:val="left" w:pos="567"/>
        </w:tabs>
        <w:overflowPunct w:val="0"/>
        <w:autoSpaceDE w:val="0"/>
        <w:autoSpaceDN w:val="0"/>
        <w:adjustRightInd w:val="0"/>
        <w:spacing w:line="276" w:lineRule="auto"/>
        <w:ind w:firstLine="567"/>
        <w:jc w:val="both"/>
        <w:textAlignment w:val="baseline"/>
        <w:rPr>
          <w:bCs/>
          <w:color w:val="000000"/>
          <w:sz w:val="20"/>
          <w:szCs w:val="20"/>
          <w:lang w:val="bg-BG"/>
        </w:rPr>
      </w:pPr>
    </w:p>
    <w:p w:rsidR="00D54AF3" w:rsidRPr="00E942A1" w:rsidRDefault="009E574F" w:rsidP="00D54AF3">
      <w:pPr>
        <w:spacing w:line="276" w:lineRule="auto"/>
        <w:ind w:firstLine="706"/>
        <w:rPr>
          <w:b/>
          <w:i/>
          <w:sz w:val="20"/>
          <w:szCs w:val="20"/>
          <w:lang w:val="bg-BG" w:eastAsia="bg-BG"/>
        </w:rPr>
      </w:pPr>
      <w:r w:rsidRPr="00E942A1">
        <w:rPr>
          <w:b/>
          <w:i/>
          <w:sz w:val="20"/>
          <w:szCs w:val="20"/>
          <w:lang w:val="bg-BG" w:eastAsia="bg-BG"/>
        </w:rPr>
        <w:t xml:space="preserve">Управляващ орган </w:t>
      </w:r>
    </w:p>
    <w:p w:rsidR="00673790" w:rsidRPr="00E942A1" w:rsidRDefault="00673790" w:rsidP="00D54AF3">
      <w:pPr>
        <w:spacing w:line="276" w:lineRule="auto"/>
        <w:ind w:firstLine="706"/>
        <w:rPr>
          <w:sz w:val="20"/>
          <w:szCs w:val="20"/>
          <w:lang w:val="bg-BG" w:eastAsia="bg-BG"/>
        </w:rPr>
      </w:pPr>
      <w:r w:rsidRPr="00E942A1">
        <w:rPr>
          <w:sz w:val="20"/>
          <w:szCs w:val="20"/>
          <w:lang w:val="bg-BG" w:eastAsia="bg-BG"/>
        </w:rPr>
        <w:t xml:space="preserve">С ПМС № 130/28.06.2005 г. Устройственият правилник на МЗХ е изменен и допълнен, като на дирекция „Развитие на селските райони” са възложени функции на Управляващ орган (УО) на Програмата за развитие на селските райони 2007-2013 (ПРСР 2007-13), а численият състав на дирекцията е увеличен на 50 души. </w:t>
      </w:r>
    </w:p>
    <w:p w:rsidR="00673790" w:rsidRPr="00E942A1" w:rsidRDefault="00673790" w:rsidP="00D54AF3">
      <w:pPr>
        <w:spacing w:line="276" w:lineRule="auto"/>
        <w:ind w:firstLine="567"/>
        <w:jc w:val="both"/>
        <w:rPr>
          <w:sz w:val="20"/>
          <w:szCs w:val="20"/>
          <w:lang w:val="bg-BG" w:eastAsia="bg-BG"/>
        </w:rPr>
      </w:pPr>
      <w:r w:rsidRPr="00E942A1">
        <w:rPr>
          <w:sz w:val="20"/>
          <w:szCs w:val="20"/>
          <w:lang w:val="bg-BG" w:eastAsia="bg-BG"/>
        </w:rPr>
        <w:t xml:space="preserve">С Устройствения правилник на Министерство на земеделието и храните </w:t>
      </w:r>
      <w:r w:rsidRPr="00E942A1">
        <w:rPr>
          <w:sz w:val="20"/>
          <w:szCs w:val="20"/>
          <w:lang w:eastAsia="bg-BG"/>
        </w:rPr>
        <w:t>(</w:t>
      </w:r>
      <w:r w:rsidRPr="00E942A1">
        <w:rPr>
          <w:sz w:val="20"/>
          <w:szCs w:val="20"/>
          <w:lang w:val="bg-BG" w:eastAsia="bg-BG"/>
        </w:rPr>
        <w:t>тогава МЗХГ</w:t>
      </w:r>
      <w:r w:rsidRPr="00E942A1">
        <w:rPr>
          <w:sz w:val="20"/>
          <w:szCs w:val="20"/>
          <w:lang w:eastAsia="bg-BG"/>
        </w:rPr>
        <w:t>)</w:t>
      </w:r>
      <w:r w:rsidRPr="00E942A1">
        <w:rPr>
          <w:sz w:val="20"/>
          <w:szCs w:val="20"/>
          <w:lang w:val="bg-BG" w:eastAsia="bg-BG"/>
        </w:rPr>
        <w:t>, приет с ПМС № 260 от 14.10.2019 г., обн., ДВ, бр. 82 от 18.10.2019 г., изм., бр. 103 от 4.12.2020 г., в сила от 4.12.2020 г., численият състав на дирекция „Развитие на селските райони” е увеличен на 51 души.</w:t>
      </w:r>
    </w:p>
    <w:p w:rsidR="00673790" w:rsidRPr="00E942A1" w:rsidRDefault="00673790" w:rsidP="00D54AF3">
      <w:pPr>
        <w:spacing w:line="276" w:lineRule="auto"/>
        <w:ind w:firstLine="567"/>
        <w:jc w:val="both"/>
        <w:rPr>
          <w:sz w:val="20"/>
          <w:szCs w:val="20"/>
          <w:lang w:val="bg-BG" w:eastAsia="bg-BG"/>
        </w:rPr>
      </w:pPr>
      <w:r w:rsidRPr="00E942A1">
        <w:rPr>
          <w:sz w:val="20"/>
          <w:szCs w:val="20"/>
          <w:lang w:val="bg-BG" w:eastAsia="bg-BG"/>
        </w:rPr>
        <w:t>С решение № 792 на Министерски съвет, от 17 декември 2013 година, на дирекция „Развитие на селските райони” са възложени функции на Управляващ орган (УО) на Програмата за развитие на селските райони 2014-2020 (ПРСР 2014-2020).</w:t>
      </w:r>
    </w:p>
    <w:p w:rsidR="00673790" w:rsidRPr="00E942A1" w:rsidRDefault="00673790" w:rsidP="00D54AF3">
      <w:pPr>
        <w:spacing w:line="276" w:lineRule="auto"/>
        <w:ind w:firstLine="567"/>
        <w:jc w:val="both"/>
        <w:rPr>
          <w:sz w:val="20"/>
          <w:szCs w:val="20"/>
          <w:lang w:val="bg-BG" w:eastAsia="bg-BG"/>
        </w:rPr>
      </w:pPr>
      <w:r w:rsidRPr="00E942A1">
        <w:rPr>
          <w:sz w:val="20"/>
          <w:szCs w:val="20"/>
          <w:lang w:val="bg-BG" w:eastAsia="bg-BG"/>
        </w:rPr>
        <w:t xml:space="preserve">С решение № 97 на МС от </w:t>
      </w:r>
      <w:r w:rsidRPr="00E942A1">
        <w:rPr>
          <w:sz w:val="20"/>
          <w:szCs w:val="20"/>
          <w:lang w:eastAsia="bg-BG"/>
        </w:rPr>
        <w:t>0</w:t>
      </w:r>
      <w:r w:rsidRPr="00E942A1">
        <w:rPr>
          <w:sz w:val="20"/>
          <w:szCs w:val="20"/>
          <w:lang w:val="bg-BG" w:eastAsia="bg-BG"/>
        </w:rPr>
        <w:t xml:space="preserve">1.02.2023 г. за определяне на Управляващия орган на Стратегическия план за развитие на земеделието и селските райони на Р. България за периода 2023-2027 г. функциите на УО на СПРЗСР 2023-2027 г. се изпълняват от дирекции „Развитие на селските райони”, „Директни плащания, „Пазарни мерки и организации на производители“ и „Животновъдство“. УО се подпомага от </w:t>
      </w:r>
      <w:r w:rsidRPr="00E942A1">
        <w:rPr>
          <w:sz w:val="20"/>
          <w:szCs w:val="20"/>
          <w:lang w:val="bg-BG" w:eastAsia="bg-BG"/>
        </w:rPr>
        <w:lastRenderedPageBreak/>
        <w:t>дирекции „Биологично производство“, „Растениевъдство“, „Държавни помощи и регулации“ и „Идентификация на земеделските парцели“ на МЗХ.</w:t>
      </w:r>
    </w:p>
    <w:p w:rsidR="009E574F" w:rsidRPr="00E942A1" w:rsidRDefault="00673790" w:rsidP="00D54AF3">
      <w:pPr>
        <w:spacing w:line="276" w:lineRule="auto"/>
        <w:ind w:firstLine="567"/>
        <w:jc w:val="both"/>
        <w:rPr>
          <w:sz w:val="20"/>
          <w:szCs w:val="20"/>
          <w:lang w:val="bg-BG" w:eastAsia="bg-BG"/>
        </w:rPr>
      </w:pPr>
      <w:r w:rsidRPr="00E942A1">
        <w:rPr>
          <w:sz w:val="20"/>
          <w:szCs w:val="20"/>
          <w:lang w:val="bg-BG" w:eastAsia="bg-BG"/>
        </w:rPr>
        <w:t>Към 31.12.2024 г. броят на заетите в дирекция „Развитие на селските райони“ като част от УО на Стратегическия план за развитие на земеделието и селските райони в Република България (щатен персонал) е 49</w:t>
      </w:r>
      <w:r w:rsidRPr="00E942A1">
        <w:rPr>
          <w:b/>
          <w:sz w:val="20"/>
          <w:szCs w:val="20"/>
          <w:lang w:val="bg-BG" w:eastAsia="bg-BG"/>
        </w:rPr>
        <w:t xml:space="preserve"> </w:t>
      </w:r>
      <w:r w:rsidRPr="00E942A1">
        <w:rPr>
          <w:sz w:val="20"/>
          <w:szCs w:val="20"/>
          <w:lang w:val="bg-BG" w:eastAsia="bg-BG"/>
        </w:rPr>
        <w:t>души</w:t>
      </w:r>
      <w:r w:rsidR="00573F43" w:rsidRPr="00E942A1">
        <w:rPr>
          <w:sz w:val="20"/>
          <w:szCs w:val="20"/>
          <w:lang w:val="bg-BG" w:eastAsia="bg-BG"/>
        </w:rPr>
        <w:t>.</w:t>
      </w:r>
    </w:p>
    <w:p w:rsidR="00573F43" w:rsidRPr="00E942A1" w:rsidRDefault="00573F43" w:rsidP="00D81E72">
      <w:pPr>
        <w:spacing w:line="276" w:lineRule="auto"/>
        <w:ind w:firstLine="567"/>
        <w:jc w:val="both"/>
        <w:rPr>
          <w:sz w:val="20"/>
          <w:szCs w:val="20"/>
          <w:lang w:val="bg-BG" w:eastAsia="bg-BG"/>
        </w:rPr>
      </w:pPr>
    </w:p>
    <w:p w:rsidR="009E574F" w:rsidRPr="00E942A1" w:rsidRDefault="009E574F" w:rsidP="00D81E72">
      <w:pPr>
        <w:tabs>
          <w:tab w:val="num" w:pos="709"/>
        </w:tabs>
        <w:spacing w:line="276" w:lineRule="auto"/>
        <w:ind w:firstLine="567"/>
        <w:jc w:val="both"/>
        <w:rPr>
          <w:b/>
          <w:i/>
          <w:sz w:val="20"/>
          <w:szCs w:val="20"/>
          <w:lang w:val="bg-BG" w:eastAsia="bg-BG"/>
        </w:rPr>
      </w:pPr>
      <w:r w:rsidRPr="00E942A1">
        <w:rPr>
          <w:sz w:val="20"/>
          <w:szCs w:val="20"/>
          <w:lang w:val="bg-BG" w:eastAsia="bg-BG"/>
        </w:rPr>
        <w:tab/>
      </w:r>
      <w:r w:rsidR="00573F43" w:rsidRPr="00E942A1">
        <w:rPr>
          <w:b/>
          <w:i/>
          <w:sz w:val="20"/>
          <w:szCs w:val="20"/>
          <w:lang w:val="bg-BG" w:eastAsia="bg-BG"/>
        </w:rPr>
        <w:t>Комитет по наблюдение на Програмата за развитие на селските райони 2014-2020 г. и Стратегическия план за развитие на земеделието и селските райони 2023-2027 г.</w:t>
      </w:r>
    </w:p>
    <w:p w:rsidR="00673790" w:rsidRPr="00E942A1" w:rsidRDefault="00673790" w:rsidP="00673790">
      <w:pPr>
        <w:spacing w:line="276" w:lineRule="auto"/>
        <w:ind w:firstLine="567"/>
        <w:jc w:val="both"/>
        <w:rPr>
          <w:sz w:val="20"/>
          <w:szCs w:val="20"/>
          <w:lang w:val="bg-BG" w:eastAsia="bg-BG"/>
        </w:rPr>
      </w:pPr>
      <w:r w:rsidRPr="00E942A1">
        <w:rPr>
          <w:sz w:val="20"/>
          <w:szCs w:val="20"/>
          <w:lang w:val="bg-BG" w:eastAsia="bg-BG"/>
        </w:rPr>
        <w:t>Прилагането на Стратегическия план се извършва от УО и подпомагащите го дирекции, които заедно осигуряват необходимата информация на Комитета за наблюдение за взимането на решения, както и Държавен фонд „Земеделие“ /ДФЗ/ - акредитиран като единствена Разплащателна агенция в съответствие със ЗПЗП, който осигурява информация на КН в съответствие с компетенциите му за изпълнението на ПРСР 2014-2020 г. и Стратегическия план 2023-2027 г. Според разпоредбите на ПМС 302/2022 г. след формирането на КН на Стратегическия план 2023-2027 г. функциите на Комитета за наблюдение на ПРСР се изпълняват и поемат от Комитета за наблюдение на Стратегическия план.</w:t>
      </w:r>
    </w:p>
    <w:p w:rsidR="0068699E" w:rsidRPr="00E942A1" w:rsidRDefault="0068699E" w:rsidP="0068699E">
      <w:pPr>
        <w:spacing w:line="276" w:lineRule="auto"/>
        <w:ind w:firstLine="567"/>
        <w:jc w:val="both"/>
        <w:rPr>
          <w:sz w:val="20"/>
          <w:szCs w:val="20"/>
          <w:lang w:val="bg-BG" w:eastAsia="bg-BG"/>
        </w:rPr>
      </w:pPr>
      <w:r w:rsidRPr="00E942A1">
        <w:rPr>
          <w:sz w:val="20"/>
          <w:szCs w:val="20"/>
          <w:lang w:val="bg-BG" w:eastAsia="bg-BG"/>
        </w:rPr>
        <w:t xml:space="preserve">Процедурата за формиране на КН на СПРЗСР беше стартирана през месец февруари 2023 г. на основание чл. 11, т. 9 от Постановление № 302 на Министерски съвет от 29.09.2022 г. и на чл. 124 от Регламент (ЕС) № 2021/2115 на Европейския парламент и на Съвета от 2 декември 2021 година. Процедура за избор на юридически лица с нестопанска цел (ЮЛНЦ) беше извършена от комисия, определена със заповед на Министъра на земеделието и храните, а през месец юли, 2023 г. беше проведена повторна процедура за избор на ЮЛНЦ за запълване на незаетите места в Комитета. </w:t>
      </w:r>
    </w:p>
    <w:p w:rsidR="0068699E" w:rsidRPr="00E942A1" w:rsidRDefault="0068699E" w:rsidP="0068699E">
      <w:pPr>
        <w:spacing w:line="276" w:lineRule="auto"/>
        <w:ind w:firstLine="567"/>
        <w:jc w:val="both"/>
        <w:rPr>
          <w:sz w:val="20"/>
          <w:szCs w:val="20"/>
          <w:lang w:val="bg-BG" w:eastAsia="bg-BG"/>
        </w:rPr>
      </w:pPr>
      <w:r w:rsidRPr="00E942A1">
        <w:rPr>
          <w:sz w:val="20"/>
          <w:szCs w:val="20"/>
          <w:lang w:val="bg-BG" w:eastAsia="bg-BG"/>
        </w:rPr>
        <w:t>Първото присъствено заседание на Комитета за наблюдение на Стратегическия план 2023-2027 г. беше проведено на 05.06.2023 г. след одобрен от министъра на земеделието и храните доклад и заповед за поименния състав на КН на СПРЗСР с предложението на УО за приемане на Вътрешните правила за работа на КН на СПРЗСР, напредъкът в изпълнението на ПРСР (2014-2020); предложения на браншови организации и заинтересовани страни за промени в Стратегическия план 2023-2027 г.; Решение на Комисия по земеделието, храните и горите на 48-мо Народно събрание за промени в Стратегическия план 2023-2027 г.; проект на критерии за оценка на проектни предложения по интервенциите от Стратегическия план.</w:t>
      </w:r>
    </w:p>
    <w:p w:rsidR="0068699E" w:rsidRPr="00E942A1" w:rsidRDefault="0068699E" w:rsidP="0068699E">
      <w:pPr>
        <w:spacing w:line="276" w:lineRule="auto"/>
        <w:ind w:firstLine="567"/>
        <w:jc w:val="both"/>
        <w:rPr>
          <w:sz w:val="20"/>
          <w:szCs w:val="20"/>
          <w:lang w:val="bg-BG" w:eastAsia="bg-BG"/>
        </w:rPr>
      </w:pPr>
      <w:r w:rsidRPr="00E942A1">
        <w:rPr>
          <w:sz w:val="20"/>
          <w:szCs w:val="20"/>
          <w:lang w:val="bg-BG" w:eastAsia="bg-BG"/>
        </w:rPr>
        <w:t xml:space="preserve">Писмена процедура за одобрение на Годишния доклад за изпълнението на Програмата за развитие на селските райони 2014-2020 г. на Република България за периода 1 януари 2022 г. - 31 декември 2022 г беше проведена на 20.06.2023 г </w:t>
      </w:r>
    </w:p>
    <w:p w:rsidR="0068699E" w:rsidRPr="00E942A1" w:rsidRDefault="0068699E" w:rsidP="0068699E">
      <w:pPr>
        <w:spacing w:line="276" w:lineRule="auto"/>
        <w:ind w:firstLine="567"/>
        <w:jc w:val="both"/>
        <w:rPr>
          <w:sz w:val="20"/>
          <w:szCs w:val="20"/>
          <w:lang w:val="bg-BG" w:eastAsia="bg-BG"/>
        </w:rPr>
      </w:pPr>
      <w:r w:rsidRPr="00E942A1">
        <w:rPr>
          <w:sz w:val="20"/>
          <w:szCs w:val="20"/>
          <w:lang w:val="bg-BG" w:eastAsia="bg-BG"/>
        </w:rPr>
        <w:t>Второто присъствено заседание на КН на СПРЗСР беше проведено на 18.09.2023 г. с предложението на УО за Първо изменение на Стратегическия план.</w:t>
      </w:r>
    </w:p>
    <w:p w:rsidR="0068699E" w:rsidRPr="00E942A1" w:rsidRDefault="0068699E" w:rsidP="0068699E">
      <w:pPr>
        <w:spacing w:line="276" w:lineRule="auto"/>
        <w:ind w:firstLine="567"/>
        <w:jc w:val="both"/>
        <w:rPr>
          <w:sz w:val="20"/>
          <w:szCs w:val="20"/>
          <w:lang w:val="bg-BG" w:eastAsia="bg-BG"/>
        </w:rPr>
      </w:pPr>
      <w:r w:rsidRPr="00E942A1">
        <w:rPr>
          <w:sz w:val="20"/>
          <w:szCs w:val="20"/>
          <w:lang w:val="bg-BG" w:eastAsia="bg-BG"/>
        </w:rPr>
        <w:t>Предвид спорните теми, които бяха обсъдени на проведеното първо заседание на КН и получените становища от браншовите организации, членуващи в КН, както и Решение на Комисия по земеделието, храните и горите на 48-мо Народно събрание за промени в Стратегическия план 2023-2027 г., съгласуването на Първо изменение на Стратегическия план беше продължено в писмена процедура, която беше проведена в периода 12.10. – 02.11.2023 г.</w:t>
      </w:r>
    </w:p>
    <w:p w:rsidR="0068699E" w:rsidRPr="00E942A1" w:rsidRDefault="0068699E" w:rsidP="0068699E">
      <w:pPr>
        <w:spacing w:line="276" w:lineRule="auto"/>
        <w:ind w:firstLine="567"/>
        <w:jc w:val="both"/>
        <w:rPr>
          <w:sz w:val="20"/>
          <w:szCs w:val="20"/>
          <w:lang w:val="bg-BG" w:eastAsia="bg-BG"/>
        </w:rPr>
      </w:pPr>
      <w:r w:rsidRPr="00E942A1">
        <w:rPr>
          <w:sz w:val="20"/>
          <w:szCs w:val="20"/>
          <w:lang w:val="bg-BG" w:eastAsia="bg-BG"/>
        </w:rPr>
        <w:t xml:space="preserve">Одобрението на Първо изменение на Стратегическия план 2023-2027 г. от службите на Европейската комисия беше на 31.05.2024 г. </w:t>
      </w:r>
    </w:p>
    <w:p w:rsidR="0068699E" w:rsidRPr="00E942A1" w:rsidRDefault="0068699E" w:rsidP="0068699E">
      <w:pPr>
        <w:spacing w:line="276" w:lineRule="auto"/>
        <w:ind w:firstLine="567"/>
        <w:jc w:val="both"/>
        <w:rPr>
          <w:sz w:val="20"/>
          <w:szCs w:val="20"/>
          <w:lang w:val="bg-BG" w:eastAsia="bg-BG"/>
        </w:rPr>
      </w:pPr>
      <w:r w:rsidRPr="00E942A1">
        <w:rPr>
          <w:sz w:val="20"/>
          <w:szCs w:val="20"/>
          <w:lang w:val="bg-BG" w:eastAsia="bg-BG"/>
        </w:rPr>
        <w:t>Писмена процедура за одобрение на актуализираното 16-то изменение на ПРСР 2014-2020 г. въз основа на получени становища от заинтересованите страни беше стартирана на 02.10.2023 г.</w:t>
      </w:r>
    </w:p>
    <w:p w:rsidR="0068699E" w:rsidRPr="00E942A1" w:rsidRDefault="0068699E" w:rsidP="0068699E">
      <w:pPr>
        <w:spacing w:line="276" w:lineRule="auto"/>
        <w:ind w:firstLine="567"/>
        <w:jc w:val="both"/>
        <w:rPr>
          <w:sz w:val="20"/>
          <w:szCs w:val="20"/>
          <w:lang w:val="bg-BG" w:eastAsia="bg-BG"/>
        </w:rPr>
      </w:pPr>
      <w:r w:rsidRPr="00E942A1">
        <w:rPr>
          <w:sz w:val="20"/>
          <w:szCs w:val="20"/>
          <w:lang w:val="bg-BG" w:eastAsia="bg-BG"/>
        </w:rPr>
        <w:t xml:space="preserve">Писмена процедура за одобрение на Проект на Националната комуникационна стратегия 2021-2027 г. беше проведена в периода 28.12.2023 – 04.01.2024 г. </w:t>
      </w:r>
    </w:p>
    <w:p w:rsidR="0068699E" w:rsidRPr="00E942A1" w:rsidRDefault="0068699E" w:rsidP="0068699E">
      <w:pPr>
        <w:spacing w:line="276" w:lineRule="auto"/>
        <w:ind w:firstLine="567"/>
        <w:jc w:val="both"/>
        <w:rPr>
          <w:sz w:val="20"/>
          <w:szCs w:val="20"/>
          <w:lang w:val="bg-BG" w:eastAsia="bg-BG"/>
        </w:rPr>
      </w:pPr>
      <w:r w:rsidRPr="00E942A1">
        <w:rPr>
          <w:sz w:val="20"/>
          <w:szCs w:val="20"/>
          <w:lang w:val="bg-BG" w:eastAsia="bg-BG"/>
        </w:rPr>
        <w:t>Третото присъствено заседание на КН на СПРЗСР 2023-2027 г. беше проведено на 05.04.2024 г. с предложението на УО на ПРСР 2014-2020 г. за 17-то изменение на Програмата и предложението на УО на СПРЗСР 2023-2027 г. за преразпределение на финансов ресурс в бюджета на интервенциите в лозаро-винарския сектор.</w:t>
      </w:r>
    </w:p>
    <w:p w:rsidR="0068699E" w:rsidRPr="00E942A1" w:rsidRDefault="0068699E" w:rsidP="0068699E">
      <w:pPr>
        <w:spacing w:line="276" w:lineRule="auto"/>
        <w:ind w:firstLine="567"/>
        <w:jc w:val="both"/>
        <w:rPr>
          <w:sz w:val="20"/>
          <w:szCs w:val="20"/>
          <w:lang w:val="bg-BG" w:eastAsia="bg-BG"/>
        </w:rPr>
      </w:pPr>
      <w:r w:rsidRPr="00E942A1">
        <w:rPr>
          <w:sz w:val="20"/>
          <w:szCs w:val="20"/>
          <w:lang w:val="bg-BG" w:eastAsia="bg-BG"/>
        </w:rPr>
        <w:t>Писмена процедура за одобрение на промяна в стандарт за ДЗЕС 6 „Поддържане на минимална почвена покривка през периоди, които са най-чувствителни“, ДЗЕС 7 „Ротация на културите върху обработваема земя, с изключение на култури, отглеждани под вода или диверсификация на културите“, ДЗЕС 8: „Запазване на непроизводствени площи и обекти за подобряване на биологичното разнообразие в земеделското стопанство“, както и за прехвърляне/преразпределяне на средства от бюджета на секторните интервенции по чл. 55 от Регламент (ЕС) 2021/2115 за стратегическите планове по ОСП беше стартирана в периода 07.06 – 13.06.2024 г.</w:t>
      </w:r>
    </w:p>
    <w:p w:rsidR="0068699E" w:rsidRPr="00E942A1" w:rsidRDefault="0068699E" w:rsidP="0068699E">
      <w:pPr>
        <w:spacing w:line="276" w:lineRule="auto"/>
        <w:ind w:firstLine="567"/>
        <w:jc w:val="both"/>
        <w:rPr>
          <w:sz w:val="20"/>
          <w:szCs w:val="20"/>
          <w:lang w:val="bg-BG" w:eastAsia="bg-BG"/>
        </w:rPr>
      </w:pPr>
      <w:r w:rsidRPr="00E942A1">
        <w:rPr>
          <w:sz w:val="20"/>
          <w:szCs w:val="20"/>
          <w:lang w:val="bg-BG" w:eastAsia="bg-BG"/>
        </w:rPr>
        <w:lastRenderedPageBreak/>
        <w:t>Писмена процедура за одобрението на ГД за изпълнението на Програмата за развитие на селските райони 2014-2020 г. беше проведена в периода 12.06. – 25.06.2024 г.</w:t>
      </w:r>
    </w:p>
    <w:p w:rsidR="00673790" w:rsidRPr="00E942A1" w:rsidRDefault="00673790" w:rsidP="00673790">
      <w:pPr>
        <w:spacing w:line="276" w:lineRule="auto"/>
        <w:ind w:firstLine="567"/>
        <w:jc w:val="both"/>
        <w:rPr>
          <w:sz w:val="20"/>
          <w:szCs w:val="20"/>
          <w:lang w:val="bg-BG" w:eastAsia="bg-BG"/>
        </w:rPr>
      </w:pPr>
      <w:r w:rsidRPr="00E942A1">
        <w:rPr>
          <w:sz w:val="20"/>
          <w:szCs w:val="20"/>
          <w:lang w:val="bg-BG" w:eastAsia="bg-BG"/>
        </w:rPr>
        <w:t>Четвъртото присъствено заседание на Комитета за наблюдение на Стратегическия план се състоя в периода 12-13.09.2024 г. На това заседание беше приет индикативният график за стартиране на приеми по интервенциите до края на 2024 г. Беше представено предложението за 2-ро изменение на Стратегическия план, а УО получи мандат да представи и договори окончателния вариант с Европейската комисия по следните въпроси: изменения в стандартите за доброто земеделско и екологично състояние; изменения на интервенциите за директни плащания; изменения в интервенциите в областта на селските райони; изменения в областта на секторните интервенции; изменения свързани с предварителните условия. По време на заседанието бе представена и Методика за определяне на гарантирани бюджети за общините в обхвата на дефиницията за селски райони, която ще бъде прилагана за интервенцията „Инвестиции в основни услуги и дребни по мащаби инфраструктура в селските райони“. Гласувани бяха и критерии за оценка по предстоящите за стартиране интервенции.</w:t>
      </w:r>
    </w:p>
    <w:p w:rsidR="00673790" w:rsidRPr="00E942A1" w:rsidRDefault="00673790" w:rsidP="00673790">
      <w:pPr>
        <w:spacing w:line="276" w:lineRule="auto"/>
        <w:ind w:firstLine="567"/>
        <w:jc w:val="both"/>
        <w:rPr>
          <w:sz w:val="20"/>
          <w:szCs w:val="20"/>
          <w:lang w:val="bg-BG" w:eastAsia="bg-BG"/>
        </w:rPr>
      </w:pPr>
      <w:r w:rsidRPr="00E942A1">
        <w:rPr>
          <w:sz w:val="20"/>
          <w:szCs w:val="20"/>
          <w:lang w:val="bg-BG" w:eastAsia="bg-BG"/>
        </w:rPr>
        <w:t>Петото редовно заседание на Комитета за наблюдение на Стратегическия план се състоя на 13.11.2024 г. Бяха обсъдени приеми за над 2,2 млрд. лева по интервенции за модернизиране на земеделието и развитие на местните икономики, развитие на горския сектор и неземеделските дейности, които стартират през 2025 г. Финансовият ресурс ще осигури подкрепа по 19 различни процедури по интервенции в селските райони, съфинансирани чрез Европейския земеделски фонд за развитие на селските райони.  Стана ясно, че в началото на 2025 г. ще стартира прием за стратегии по подхода „Водено от общностите местно развитие“ от ПРСР. Инвестициите по подхода ще бъдат насочени към развитието на местните икономики, като се акцентира върху увеличаване на заетостта и доходите, подобряване на социалните услуги и условията на живот. Сред първите приеми, които ще бъдат отворени в началото на годината, е модернизацията на инфраструктурата за напояване с бюджет 195,5 млн. лева. Земеделските стопани ще бъдат насърчени да повишат професионалното си обучение и придобиване на знания, като за дейността е предвиден финансов ресурс от 19,5 млн. лева. </w:t>
      </w:r>
      <w:r w:rsidRPr="00E942A1">
        <w:rPr>
          <w:bCs/>
          <w:sz w:val="20"/>
          <w:szCs w:val="20"/>
          <w:lang w:val="bg-BG" w:eastAsia="bg-BG"/>
        </w:rPr>
        <w:t>Щ</w:t>
      </w:r>
      <w:r w:rsidRPr="00E942A1">
        <w:rPr>
          <w:sz w:val="20"/>
          <w:szCs w:val="20"/>
          <w:lang w:val="bg-BG" w:eastAsia="bg-BG"/>
        </w:rPr>
        <w:t>е бъдат отворени и три отделни процедури, стимулиращи развитието неселскостопански дейности в селските райони - производство, предлагане на услуги и занаятчийски дейности, които са с общ бюджет в размер на 193 млн. лева. Предвижда се през месец април 2025 г. да  стартира приемът за възстановяване и реставрация на сгради с религиозно значение, които са на територията на селски райони, с бюджет от  близо 142 млн. лева До м. юли 2025 г. ще бъдат отворени и приеми по три интервенции за подкрепа на горския сектор с общ бюджет над 44,3 млн. лева. През втората половина на 2025 г. земеделските стопанства и преработвателите на селскостопански продукти ще бъдат подкрепени с общо над 860 млн. лева по 4 интервенции от Стратегическия план.</w:t>
      </w:r>
    </w:p>
    <w:p w:rsidR="00673790" w:rsidRPr="001920AE" w:rsidRDefault="00673790" w:rsidP="00673790">
      <w:pPr>
        <w:spacing w:line="276" w:lineRule="auto"/>
        <w:ind w:firstLine="567"/>
        <w:jc w:val="both"/>
        <w:rPr>
          <w:sz w:val="20"/>
          <w:szCs w:val="20"/>
          <w:lang w:val="bg-BG" w:eastAsia="bg-BG"/>
        </w:rPr>
      </w:pPr>
      <w:r w:rsidRPr="001920AE">
        <w:rPr>
          <w:sz w:val="20"/>
          <w:szCs w:val="20"/>
          <w:lang w:val="bg-BG" w:eastAsia="bg-BG"/>
        </w:rPr>
        <w:t xml:space="preserve">Стартирали приеми през месец ноември 2024 г.: </w:t>
      </w:r>
    </w:p>
    <w:p w:rsidR="00673790" w:rsidRPr="001920AE" w:rsidRDefault="00673790" w:rsidP="00131580">
      <w:pPr>
        <w:numPr>
          <w:ilvl w:val="0"/>
          <w:numId w:val="71"/>
        </w:numPr>
        <w:tabs>
          <w:tab w:val="left" w:pos="993"/>
        </w:tabs>
        <w:spacing w:line="276" w:lineRule="auto"/>
        <w:ind w:left="567" w:firstLine="284"/>
        <w:jc w:val="both"/>
        <w:rPr>
          <w:sz w:val="20"/>
          <w:szCs w:val="20"/>
          <w:lang w:val="bg-BG" w:eastAsia="bg-BG"/>
        </w:rPr>
      </w:pPr>
      <w:r w:rsidRPr="001920AE">
        <w:rPr>
          <w:sz w:val="20"/>
          <w:szCs w:val="20"/>
          <w:lang w:val="bg-BG" w:eastAsia="bg-BG"/>
        </w:rPr>
        <w:t>II.Д.2. – „Подпомагане на много малки земеделски стопанства“ с бюджет 30 млн. евро;</w:t>
      </w:r>
    </w:p>
    <w:p w:rsidR="00673790" w:rsidRPr="001920AE" w:rsidRDefault="00673790" w:rsidP="00131580">
      <w:pPr>
        <w:numPr>
          <w:ilvl w:val="0"/>
          <w:numId w:val="71"/>
        </w:numPr>
        <w:tabs>
          <w:tab w:val="left" w:pos="993"/>
        </w:tabs>
        <w:spacing w:line="276" w:lineRule="auto"/>
        <w:ind w:left="0" w:firstLine="851"/>
        <w:jc w:val="both"/>
        <w:rPr>
          <w:sz w:val="20"/>
          <w:szCs w:val="20"/>
          <w:lang w:val="bg-BG" w:eastAsia="bg-BG"/>
        </w:rPr>
      </w:pPr>
      <w:r w:rsidRPr="001920AE">
        <w:rPr>
          <w:sz w:val="20"/>
          <w:szCs w:val="20"/>
          <w:lang w:val="bg-BG" w:eastAsia="bg-BG"/>
        </w:rPr>
        <w:t>II.Д.3. – „Стартова помощ за установяване на нови земеделски стопани в селското стопанство" с бюджет 20 млн. евро.</w:t>
      </w:r>
    </w:p>
    <w:p w:rsidR="00673790" w:rsidRPr="001920AE" w:rsidRDefault="00673790" w:rsidP="00673790">
      <w:pPr>
        <w:spacing w:line="276" w:lineRule="auto"/>
        <w:ind w:left="567"/>
        <w:jc w:val="both"/>
        <w:rPr>
          <w:sz w:val="20"/>
          <w:szCs w:val="20"/>
          <w:lang w:val="bg-BG" w:eastAsia="bg-BG"/>
        </w:rPr>
      </w:pPr>
      <w:r w:rsidRPr="001920AE">
        <w:rPr>
          <w:sz w:val="20"/>
          <w:szCs w:val="20"/>
          <w:lang w:val="bg-BG" w:eastAsia="bg-BG"/>
        </w:rPr>
        <w:t>Стартирали приеми през месец декември 2024 г.:</w:t>
      </w:r>
    </w:p>
    <w:p w:rsidR="00673790" w:rsidRPr="001920AE" w:rsidRDefault="00673790" w:rsidP="00131580">
      <w:pPr>
        <w:numPr>
          <w:ilvl w:val="0"/>
          <w:numId w:val="71"/>
        </w:numPr>
        <w:tabs>
          <w:tab w:val="left" w:pos="993"/>
        </w:tabs>
        <w:spacing w:line="276" w:lineRule="auto"/>
        <w:ind w:left="0" w:firstLine="851"/>
        <w:jc w:val="both"/>
        <w:rPr>
          <w:sz w:val="20"/>
          <w:szCs w:val="20"/>
          <w:lang w:val="bg-BG" w:eastAsia="bg-BG"/>
        </w:rPr>
      </w:pPr>
      <w:r w:rsidRPr="001920AE">
        <w:rPr>
          <w:sz w:val="20"/>
          <w:szCs w:val="20"/>
          <w:lang w:val="bg-BG" w:eastAsia="bg-BG"/>
        </w:rPr>
        <w:t xml:space="preserve">II.Ж.1. „Подкрепа за оперативни групи в рамките на Европейското партньорство за иновации“ – „Сформиране на оперативни групи (първа стъпка)“; </w:t>
      </w:r>
    </w:p>
    <w:p w:rsidR="00673790" w:rsidRPr="001920AE" w:rsidRDefault="00673790" w:rsidP="00131580">
      <w:pPr>
        <w:numPr>
          <w:ilvl w:val="0"/>
          <w:numId w:val="71"/>
        </w:numPr>
        <w:tabs>
          <w:tab w:val="left" w:pos="993"/>
        </w:tabs>
        <w:spacing w:line="276" w:lineRule="auto"/>
        <w:ind w:left="0" w:firstLine="851"/>
        <w:jc w:val="both"/>
        <w:rPr>
          <w:sz w:val="20"/>
          <w:szCs w:val="20"/>
          <w:lang w:val="bg-BG" w:eastAsia="bg-BG"/>
        </w:rPr>
      </w:pPr>
      <w:r w:rsidRPr="001920AE">
        <w:rPr>
          <w:sz w:val="20"/>
          <w:szCs w:val="20"/>
          <w:lang w:val="bg-BG" w:eastAsia="bg-BG"/>
        </w:rPr>
        <w:t>II.Г.6 – „Инвестиции в основни услуги и дребни по мащаби инфраструктура в селските райони” от СПРЗСР 2023 - 2027 г.;</w:t>
      </w:r>
    </w:p>
    <w:p w:rsidR="00673790" w:rsidRPr="001920AE" w:rsidRDefault="00673790" w:rsidP="00131580">
      <w:pPr>
        <w:numPr>
          <w:ilvl w:val="0"/>
          <w:numId w:val="71"/>
        </w:numPr>
        <w:tabs>
          <w:tab w:val="left" w:pos="993"/>
        </w:tabs>
        <w:spacing w:line="276" w:lineRule="auto"/>
        <w:ind w:left="0" w:firstLine="851"/>
        <w:jc w:val="both"/>
        <w:rPr>
          <w:sz w:val="20"/>
          <w:szCs w:val="20"/>
          <w:lang w:val="bg-BG" w:eastAsia="bg-BG"/>
        </w:rPr>
      </w:pPr>
      <w:r w:rsidRPr="001920AE">
        <w:rPr>
          <w:sz w:val="20"/>
          <w:szCs w:val="20"/>
          <w:lang w:val="bg-BG" w:eastAsia="bg-BG"/>
        </w:rPr>
        <w:t>II.Ж.3 – „Подкрепа на организации на производители или групи от производители" с бюджет 12,5 млн. евро.</w:t>
      </w:r>
    </w:p>
    <w:p w:rsidR="00BC647E" w:rsidRDefault="00BC647E" w:rsidP="00CA63F7">
      <w:pPr>
        <w:spacing w:after="120" w:line="276" w:lineRule="auto"/>
        <w:jc w:val="both"/>
        <w:rPr>
          <w:sz w:val="20"/>
          <w:szCs w:val="20"/>
          <w:lang w:val="bg-BG" w:eastAsia="bg-BG"/>
        </w:rPr>
      </w:pPr>
    </w:p>
    <w:p w:rsidR="00214AB7" w:rsidRPr="008A1225" w:rsidRDefault="00214AB7" w:rsidP="00AE5082">
      <w:pPr>
        <w:widowControl w:val="0"/>
        <w:numPr>
          <w:ilvl w:val="0"/>
          <w:numId w:val="5"/>
        </w:numPr>
        <w:tabs>
          <w:tab w:val="left" w:pos="0"/>
          <w:tab w:val="left" w:pos="567"/>
        </w:tabs>
        <w:overflowPunct w:val="0"/>
        <w:autoSpaceDE w:val="0"/>
        <w:autoSpaceDN w:val="0"/>
        <w:adjustRightInd w:val="0"/>
        <w:spacing w:line="276" w:lineRule="auto"/>
        <w:ind w:left="0" w:firstLine="0"/>
        <w:jc w:val="both"/>
        <w:textAlignment w:val="baseline"/>
        <w:outlineLvl w:val="0"/>
        <w:rPr>
          <w:rFonts w:eastAsiaTheme="majorEastAsia"/>
          <w:b/>
          <w:bCs/>
          <w:sz w:val="20"/>
          <w:szCs w:val="20"/>
        </w:rPr>
      </w:pPr>
      <w:bookmarkStart w:id="10" w:name="_Toc192856348"/>
      <w:r w:rsidRPr="008A1225">
        <w:rPr>
          <w:rFonts w:eastAsiaTheme="majorEastAsia"/>
          <w:b/>
          <w:bCs/>
          <w:sz w:val="20"/>
          <w:szCs w:val="20"/>
          <w:lang w:val="bg-BG"/>
        </w:rPr>
        <w:t>ПРЕГЛЕД НА ИЗПЪЛНЕНИЕТО НА ОБЛАСТИТЕ НА ПОЛИТИКИ</w:t>
      </w:r>
      <w:bookmarkEnd w:id="10"/>
    </w:p>
    <w:p w:rsidR="00214AB7" w:rsidRPr="008A1225" w:rsidRDefault="00214AB7" w:rsidP="00AE5082">
      <w:pPr>
        <w:tabs>
          <w:tab w:val="left" w:pos="851"/>
        </w:tabs>
        <w:overflowPunct w:val="0"/>
        <w:autoSpaceDE w:val="0"/>
        <w:autoSpaceDN w:val="0"/>
        <w:adjustRightInd w:val="0"/>
        <w:spacing w:line="276" w:lineRule="auto"/>
        <w:jc w:val="both"/>
        <w:textAlignment w:val="baseline"/>
        <w:rPr>
          <w:sz w:val="20"/>
          <w:szCs w:val="20"/>
          <w:lang w:val="bg-BG"/>
        </w:rPr>
      </w:pPr>
    </w:p>
    <w:p w:rsidR="006053DD" w:rsidRPr="008A1225" w:rsidRDefault="00214AB7" w:rsidP="00AE5082">
      <w:pPr>
        <w:widowControl w:val="0"/>
        <w:numPr>
          <w:ilvl w:val="1"/>
          <w:numId w:val="5"/>
        </w:numPr>
        <w:tabs>
          <w:tab w:val="left" w:pos="0"/>
          <w:tab w:val="left" w:pos="567"/>
          <w:tab w:val="left" w:pos="851"/>
        </w:tabs>
        <w:overflowPunct w:val="0"/>
        <w:autoSpaceDE w:val="0"/>
        <w:autoSpaceDN w:val="0"/>
        <w:adjustRightInd w:val="0"/>
        <w:spacing w:line="276" w:lineRule="auto"/>
        <w:ind w:left="0" w:firstLine="567"/>
        <w:jc w:val="both"/>
        <w:textAlignment w:val="baseline"/>
        <w:outlineLvl w:val="0"/>
        <w:rPr>
          <w:rFonts w:eastAsiaTheme="majorEastAsia"/>
          <w:b/>
          <w:bCs/>
          <w:sz w:val="20"/>
          <w:szCs w:val="20"/>
          <w:lang w:val="bg-BG"/>
        </w:rPr>
      </w:pPr>
      <w:bookmarkStart w:id="11" w:name="_Toc192856349"/>
      <w:r w:rsidRPr="008A1225">
        <w:rPr>
          <w:rFonts w:eastAsiaTheme="majorEastAsia"/>
          <w:b/>
          <w:bCs/>
          <w:sz w:val="20"/>
          <w:szCs w:val="20"/>
          <w:lang w:val="bg-BG"/>
        </w:rPr>
        <w:t>ПРЕГЛЕД НА ИЗПЪЛНЕНИЕТО НА ПОЛИТИКА В ОБЛАСТТА НА ЗЕМЕДЕЛИЕТО И СЕЛСКИТЕ РАЙОНИ</w:t>
      </w:r>
      <w:bookmarkEnd w:id="11"/>
    </w:p>
    <w:p w:rsidR="006053DD" w:rsidRPr="00941205" w:rsidRDefault="006053DD" w:rsidP="00CA63F7">
      <w:pPr>
        <w:spacing w:line="276" w:lineRule="auto"/>
        <w:jc w:val="both"/>
        <w:rPr>
          <w:b/>
          <w:i/>
          <w:sz w:val="20"/>
          <w:szCs w:val="20"/>
        </w:rPr>
      </w:pPr>
    </w:p>
    <w:p w:rsidR="00D701BD" w:rsidRPr="00941205" w:rsidRDefault="006053DD" w:rsidP="00CA63F7">
      <w:pPr>
        <w:spacing w:line="276" w:lineRule="auto"/>
        <w:jc w:val="both"/>
        <w:rPr>
          <w:b/>
          <w:i/>
          <w:sz w:val="20"/>
          <w:szCs w:val="20"/>
        </w:rPr>
      </w:pPr>
      <w:r w:rsidRPr="00941205">
        <w:rPr>
          <w:b/>
          <w:i/>
          <w:sz w:val="20"/>
          <w:szCs w:val="20"/>
        </w:rPr>
        <w:tab/>
        <w:t>а) Описание на степента на изпълнение на заложените стратегически и оперативни цели, допринасящи за нейното постигане</w:t>
      </w:r>
    </w:p>
    <w:p w:rsidR="008F5744" w:rsidRPr="00941205" w:rsidRDefault="008F5744" w:rsidP="00CA63F7">
      <w:pPr>
        <w:spacing w:line="276" w:lineRule="auto"/>
        <w:jc w:val="both"/>
        <w:rPr>
          <w:b/>
          <w:i/>
          <w:sz w:val="20"/>
          <w:szCs w:val="20"/>
        </w:rPr>
      </w:pPr>
    </w:p>
    <w:p w:rsidR="00592910" w:rsidRPr="00F311CB" w:rsidRDefault="00592910" w:rsidP="00CA63F7">
      <w:pPr>
        <w:pStyle w:val="Char"/>
        <w:spacing w:line="276" w:lineRule="auto"/>
        <w:ind w:firstLine="540"/>
        <w:jc w:val="both"/>
        <w:rPr>
          <w:rFonts w:ascii="Times New Roman" w:hAnsi="Times New Roman"/>
          <w:i/>
          <w:noProof/>
          <w:u w:val="single"/>
          <w:lang w:val="bg-BG"/>
        </w:rPr>
      </w:pPr>
      <w:r w:rsidRPr="00F311CB">
        <w:rPr>
          <w:rFonts w:ascii="Times New Roman" w:hAnsi="Times New Roman"/>
          <w:i/>
          <w:noProof/>
          <w:u w:val="single"/>
          <w:lang w:val="bg-BG"/>
        </w:rPr>
        <w:t>Визия за развитието на политиката</w:t>
      </w:r>
    </w:p>
    <w:p w:rsidR="00941205" w:rsidRPr="00E942A1" w:rsidRDefault="00941205" w:rsidP="00CA63F7">
      <w:pPr>
        <w:spacing w:line="276" w:lineRule="auto"/>
        <w:ind w:firstLine="567"/>
        <w:jc w:val="both"/>
        <w:rPr>
          <w:noProof/>
          <w:sz w:val="20"/>
          <w:szCs w:val="20"/>
          <w:lang w:val="bg-BG"/>
        </w:rPr>
      </w:pPr>
      <w:r w:rsidRPr="00E942A1">
        <w:rPr>
          <w:noProof/>
          <w:sz w:val="20"/>
          <w:szCs w:val="20"/>
          <w:lang w:val="bg-BG"/>
        </w:rPr>
        <w:t xml:space="preserve">Визията на МЗХ за развитието на политиката в областта на земеделието и селските райони е обвързана с ускоряване на развитието на българското селско стопанство като основен отрасъл на </w:t>
      </w:r>
      <w:r w:rsidRPr="00E942A1">
        <w:rPr>
          <w:noProof/>
          <w:sz w:val="20"/>
          <w:szCs w:val="20"/>
          <w:lang w:val="bg-BG"/>
        </w:rPr>
        <w:lastRenderedPageBreak/>
        <w:t>икономиката на страната, превр</w:t>
      </w:r>
      <w:r w:rsidR="00B82E25" w:rsidRPr="00E942A1">
        <w:rPr>
          <w:noProof/>
          <w:sz w:val="20"/>
          <w:szCs w:val="20"/>
          <w:lang w:val="bg-BG"/>
        </w:rPr>
        <w:t xml:space="preserve">ъщане на земеделските дейности </w:t>
      </w:r>
      <w:r w:rsidRPr="00E942A1">
        <w:rPr>
          <w:noProof/>
          <w:sz w:val="20"/>
          <w:szCs w:val="20"/>
          <w:lang w:val="bg-BG"/>
        </w:rPr>
        <w:t>в привлекателен бизнес и съхраняване жизнеността на селските райони.</w:t>
      </w:r>
    </w:p>
    <w:p w:rsidR="00941205" w:rsidRPr="00C32C52" w:rsidRDefault="00941205" w:rsidP="00CA63F7">
      <w:pPr>
        <w:spacing w:line="276" w:lineRule="auto"/>
        <w:ind w:firstLine="567"/>
        <w:jc w:val="both"/>
        <w:rPr>
          <w:noProof/>
          <w:sz w:val="20"/>
          <w:szCs w:val="20"/>
          <w:lang w:val="bg-BG"/>
        </w:rPr>
      </w:pPr>
      <w:r w:rsidRPr="00E942A1">
        <w:rPr>
          <w:noProof/>
          <w:sz w:val="20"/>
          <w:szCs w:val="20"/>
          <w:lang w:val="bg-BG"/>
        </w:rPr>
        <w:t xml:space="preserve">Съвременното селско стопанство е изправено пред редица предизвикателства като нарастваща нестабилност на цените, все по-видими прояви на екстремни метеорологични явления, увеличени изисквания и очаквания на потребителите за консумация на безопасни продукти и храни, задълбочаващи се социални и демографски проблеми, развитие на икономически и политически кризи в международен мащаб. Това налага засилване на аграрната политика в посока на повишаване на ефективността, конкурентоспособността и екологичната устойчивост на земеделското производство, целенасочено използване на ресурсите, увеличаване на икономическата активност и нарастване на заетостта в селските райони; производство на растителни и животински продукти, отговарящи на европейските стандарти за </w:t>
      </w:r>
      <w:r w:rsidRPr="00C32C52">
        <w:rPr>
          <w:noProof/>
          <w:sz w:val="20"/>
          <w:szCs w:val="20"/>
          <w:lang w:val="bg-BG"/>
        </w:rPr>
        <w:t>качество и безопасни за човешкото здраве.</w:t>
      </w:r>
    </w:p>
    <w:p w:rsidR="00ED3099" w:rsidRPr="00C32C52" w:rsidRDefault="003078E7" w:rsidP="00ED3099">
      <w:pPr>
        <w:spacing w:line="276" w:lineRule="auto"/>
        <w:ind w:firstLine="567"/>
        <w:jc w:val="both"/>
        <w:rPr>
          <w:noProof/>
          <w:sz w:val="20"/>
          <w:szCs w:val="20"/>
          <w:lang w:val="bg-BG"/>
        </w:rPr>
      </w:pPr>
      <w:r w:rsidRPr="00C32C52">
        <w:rPr>
          <w:noProof/>
          <w:sz w:val="20"/>
          <w:szCs w:val="20"/>
          <w:lang w:val="bg-BG"/>
        </w:rPr>
        <w:t>Зададената рамка на политики в аграрната сфера – области на политики, стратегически и оперативни цели и цели на бюджетните програми е съобразена със заложените приоритети и цели в</w:t>
      </w:r>
      <w:r w:rsidR="00ED3099" w:rsidRPr="00C32C52">
        <w:rPr>
          <w:noProof/>
          <w:sz w:val="20"/>
          <w:szCs w:val="20"/>
          <w:lang w:val="bg-BG"/>
        </w:rPr>
        <w:t xml:space="preserve">: </w:t>
      </w:r>
    </w:p>
    <w:p w:rsidR="00ED3099" w:rsidRPr="00A97898" w:rsidRDefault="003078E7" w:rsidP="00A97898">
      <w:pPr>
        <w:pStyle w:val="ListParagraph"/>
        <w:numPr>
          <w:ilvl w:val="0"/>
          <w:numId w:val="86"/>
        </w:numPr>
        <w:tabs>
          <w:tab w:val="left" w:pos="993"/>
        </w:tabs>
        <w:spacing w:line="276" w:lineRule="auto"/>
        <w:ind w:left="0" w:firstLine="709"/>
        <w:jc w:val="both"/>
        <w:rPr>
          <w:noProof/>
          <w:sz w:val="20"/>
          <w:szCs w:val="20"/>
          <w:lang w:val="bg-BG"/>
        </w:rPr>
      </w:pPr>
      <w:r w:rsidRPr="00A97898">
        <w:rPr>
          <w:noProof/>
          <w:sz w:val="20"/>
          <w:szCs w:val="20"/>
          <w:lang w:val="bg-BG"/>
        </w:rPr>
        <w:t>Националната програма за развитие България 2030 – документ, установяващ националната стратегическа рамка за развитие на страната до 2030 г.,</w:t>
      </w:r>
    </w:p>
    <w:p w:rsidR="00ED3099" w:rsidRPr="00A97898" w:rsidRDefault="003078E7" w:rsidP="00A97898">
      <w:pPr>
        <w:pStyle w:val="ListParagraph"/>
        <w:numPr>
          <w:ilvl w:val="0"/>
          <w:numId w:val="86"/>
        </w:numPr>
        <w:tabs>
          <w:tab w:val="left" w:pos="993"/>
        </w:tabs>
        <w:spacing w:line="276" w:lineRule="auto"/>
        <w:ind w:left="0" w:firstLine="709"/>
        <w:jc w:val="both"/>
        <w:rPr>
          <w:noProof/>
          <w:sz w:val="20"/>
          <w:szCs w:val="20"/>
          <w:lang w:val="bg-BG"/>
        </w:rPr>
      </w:pPr>
      <w:r w:rsidRPr="00A97898">
        <w:rPr>
          <w:noProof/>
          <w:sz w:val="20"/>
          <w:szCs w:val="20"/>
          <w:lang w:val="bg-BG"/>
        </w:rPr>
        <w:t>Програмата за развитие на</w:t>
      </w:r>
      <w:r w:rsidR="00ED3099" w:rsidRPr="00A97898">
        <w:rPr>
          <w:noProof/>
          <w:sz w:val="20"/>
          <w:szCs w:val="20"/>
          <w:lang w:val="bg-BG"/>
        </w:rPr>
        <w:t xml:space="preserve"> селските райони 2014-2020 г. и</w:t>
      </w:r>
    </w:p>
    <w:p w:rsidR="00ED3099" w:rsidRPr="00A97898" w:rsidRDefault="003078E7" w:rsidP="00A97898">
      <w:pPr>
        <w:pStyle w:val="ListParagraph"/>
        <w:numPr>
          <w:ilvl w:val="0"/>
          <w:numId w:val="86"/>
        </w:numPr>
        <w:tabs>
          <w:tab w:val="left" w:pos="993"/>
        </w:tabs>
        <w:spacing w:line="276" w:lineRule="auto"/>
        <w:ind w:left="0" w:firstLine="709"/>
        <w:jc w:val="both"/>
        <w:rPr>
          <w:noProof/>
          <w:sz w:val="20"/>
          <w:szCs w:val="20"/>
          <w:lang w:val="bg-BG"/>
        </w:rPr>
      </w:pPr>
      <w:r w:rsidRPr="00A97898">
        <w:rPr>
          <w:noProof/>
          <w:sz w:val="20"/>
          <w:szCs w:val="20"/>
          <w:lang w:val="bg-BG"/>
        </w:rPr>
        <w:t>Стратегическия план за развитието на земеделието и селските райони в периода 2023-2027 г.</w:t>
      </w:r>
    </w:p>
    <w:p w:rsidR="00C32C52" w:rsidRPr="00C32C52" w:rsidRDefault="00C32C52" w:rsidP="003078E7">
      <w:pPr>
        <w:spacing w:line="276" w:lineRule="auto"/>
        <w:ind w:firstLine="567"/>
        <w:jc w:val="both"/>
        <w:rPr>
          <w:noProof/>
          <w:sz w:val="20"/>
          <w:szCs w:val="20"/>
          <w:lang w:val="bg-BG"/>
        </w:rPr>
      </w:pPr>
    </w:p>
    <w:p w:rsidR="003078E7" w:rsidRDefault="003078E7" w:rsidP="003078E7">
      <w:pPr>
        <w:spacing w:line="276" w:lineRule="auto"/>
        <w:ind w:firstLine="567"/>
        <w:jc w:val="both"/>
        <w:rPr>
          <w:noProof/>
          <w:sz w:val="20"/>
          <w:szCs w:val="20"/>
          <w:lang w:val="bg-BG"/>
        </w:rPr>
      </w:pPr>
      <w:r w:rsidRPr="009C5049">
        <w:rPr>
          <w:noProof/>
          <w:sz w:val="20"/>
          <w:szCs w:val="20"/>
          <w:lang w:val="bg-BG"/>
        </w:rPr>
        <w:t>Изпълняват се и политики, произтичащи от разпоредби на Закона за подпомагане на земеделските производители, Закона за прилагане на общата организация на пазарите на земеделски продукти на Европейския съюз, Закона за собствеността и ползването на земеделските земи, Закона за опазване на земеделските земи, Закона за животновъдството, Закона за ветеринарномедицинската дейност, Закона за храните, Закона за управление на агрохранителната верига, Закона за посевния и посадъчния материал, Закона за лозата и виното и др.</w:t>
      </w:r>
    </w:p>
    <w:p w:rsidR="006E2349" w:rsidRPr="009C5049" w:rsidRDefault="006E2349" w:rsidP="003078E7">
      <w:pPr>
        <w:spacing w:line="276" w:lineRule="auto"/>
        <w:ind w:firstLine="567"/>
        <w:jc w:val="both"/>
        <w:rPr>
          <w:noProof/>
          <w:sz w:val="20"/>
          <w:szCs w:val="20"/>
          <w:lang w:val="bg-BG"/>
        </w:rPr>
      </w:pPr>
    </w:p>
    <w:p w:rsidR="00941205" w:rsidRPr="006E2349" w:rsidRDefault="00941205" w:rsidP="00FA1F4D">
      <w:pPr>
        <w:spacing w:line="276" w:lineRule="auto"/>
        <w:ind w:firstLine="567"/>
        <w:jc w:val="both"/>
        <w:rPr>
          <w:noProof/>
          <w:sz w:val="20"/>
          <w:szCs w:val="20"/>
          <w:lang w:val="bg-BG"/>
        </w:rPr>
      </w:pPr>
      <w:r w:rsidRPr="006E2349">
        <w:rPr>
          <w:noProof/>
          <w:sz w:val="20"/>
          <w:szCs w:val="20"/>
          <w:lang w:val="bg-BG"/>
        </w:rPr>
        <w:t>Съществено отражение върху аграрната политика има прилагането на Стратегическия план за развитие на земеделието и селските райони 2023-2027 г., съфинансиран от Европейския земеделски фонд за развитие на селските райони, Европейския фонд за гарантиране на земеделието и от държавния бюджет, одобрен от Европейската комисия през м. декември 2022 г. Чрез заложените в документа интервенции се адресират потребностите от модернизиране и технологично обновяване на сектора, засилване трансфера на знания, задълбочаване на взаимовръзките между наука и практика, екологизиране на земеделските практики, диверсификация на икономическите дейности в селските райони, подобряване качеството на храните, укрепване на стопанствата на млади фермери, на малки и средни стопанства.</w:t>
      </w:r>
    </w:p>
    <w:p w:rsidR="00941205" w:rsidRDefault="00941205" w:rsidP="00CA63F7">
      <w:pPr>
        <w:spacing w:line="276" w:lineRule="auto"/>
        <w:ind w:firstLine="567"/>
        <w:jc w:val="both"/>
        <w:rPr>
          <w:noProof/>
          <w:sz w:val="20"/>
          <w:szCs w:val="20"/>
          <w:lang w:val="bg-BG"/>
        </w:rPr>
      </w:pPr>
      <w:r w:rsidRPr="006E2349">
        <w:rPr>
          <w:noProof/>
          <w:sz w:val="20"/>
          <w:szCs w:val="20"/>
          <w:lang w:val="bg-BG"/>
        </w:rPr>
        <w:t xml:space="preserve">Важни приоритети на аграрната политика се реализират и чрез Националния план за възстановяване и устойчивост (НПВУ). По Компонент 6 „Устойчиво селско стопанство“ на НПВУ </w:t>
      </w:r>
      <w:r w:rsidR="00FA1F4D" w:rsidRPr="006E2349">
        <w:rPr>
          <w:noProof/>
          <w:sz w:val="20"/>
          <w:szCs w:val="20"/>
        </w:rPr>
        <w:t>e</w:t>
      </w:r>
      <w:r w:rsidR="00FA1F4D" w:rsidRPr="006E2349">
        <w:rPr>
          <w:noProof/>
          <w:sz w:val="20"/>
          <w:szCs w:val="20"/>
          <w:lang w:val="bg-BG"/>
        </w:rPr>
        <w:t xml:space="preserve"> предвидено</w:t>
      </w:r>
      <w:r w:rsidRPr="006E2349">
        <w:rPr>
          <w:noProof/>
          <w:sz w:val="20"/>
          <w:szCs w:val="20"/>
          <w:lang w:val="bg-BG"/>
        </w:rPr>
        <w:t xml:space="preserve"> да бъдат изпълнени инвестиции, целящи повишаване на конкурентоспособността и екологичната устойчивост на аграрния отрасъл, ускоряване на технологичната модернизация на земеделските стопанства и широко навлизане в практиката на дигитални иновации, позволяващи по-ефективно използване на ресурсите.</w:t>
      </w:r>
      <w:r w:rsidRPr="00472DBF">
        <w:rPr>
          <w:noProof/>
          <w:sz w:val="20"/>
          <w:szCs w:val="20"/>
          <w:lang w:val="bg-BG"/>
        </w:rPr>
        <w:t xml:space="preserve">  </w:t>
      </w:r>
    </w:p>
    <w:p w:rsidR="006E2349" w:rsidRPr="00472DBF" w:rsidRDefault="006E2349" w:rsidP="00CA63F7">
      <w:pPr>
        <w:spacing w:line="276" w:lineRule="auto"/>
        <w:ind w:firstLine="567"/>
        <w:jc w:val="both"/>
        <w:rPr>
          <w:noProof/>
          <w:sz w:val="20"/>
          <w:szCs w:val="20"/>
          <w:lang w:val="bg-BG"/>
        </w:rPr>
      </w:pPr>
    </w:p>
    <w:p w:rsidR="00B36F63" w:rsidRPr="00BD2216" w:rsidRDefault="00B36F63" w:rsidP="00972265">
      <w:pPr>
        <w:overflowPunct w:val="0"/>
        <w:autoSpaceDE w:val="0"/>
        <w:autoSpaceDN w:val="0"/>
        <w:adjustRightInd w:val="0"/>
        <w:ind w:firstLine="709"/>
        <w:jc w:val="both"/>
        <w:textAlignment w:val="baseline"/>
        <w:rPr>
          <w:noProof/>
          <w:sz w:val="20"/>
          <w:szCs w:val="20"/>
          <w:lang w:val="bg-BG"/>
        </w:rPr>
      </w:pPr>
      <w:r w:rsidRPr="00BD2216">
        <w:rPr>
          <w:noProof/>
          <w:sz w:val="20"/>
          <w:szCs w:val="20"/>
          <w:lang w:val="bg-BG"/>
        </w:rPr>
        <w:t>През 2024 г. се наблюдава неустойчивост на земеделските пазари, обусловена от продължаващата война в Украйна, екстремни прояви на неблагоприятни климатични събития и развитие на кризи от различно естество. Националният статистически институт (НСИ) отчита намаление на цените на основните суровини и материали за селскостопанското производство спрямо 2023 г. Налице е обаче и спад на цените на производител на селскостопанската продукция, който показва изпреварващ темп спрямо този на цените на вложенията в производството на годишна база. Влошената пазарна конюнктура оказва негативно въздействие върху условията за производство и реализация на селскостопанската продукция и финансовата стабилност на земеделските стопанства.</w:t>
      </w:r>
    </w:p>
    <w:p w:rsidR="00B36F63" w:rsidRPr="00BD2216" w:rsidRDefault="00B36F63" w:rsidP="00972265">
      <w:pPr>
        <w:overflowPunct w:val="0"/>
        <w:autoSpaceDE w:val="0"/>
        <w:autoSpaceDN w:val="0"/>
        <w:adjustRightInd w:val="0"/>
        <w:ind w:firstLine="709"/>
        <w:jc w:val="both"/>
        <w:textAlignment w:val="baseline"/>
        <w:rPr>
          <w:noProof/>
          <w:sz w:val="20"/>
          <w:szCs w:val="20"/>
          <w:lang w:val="bg-BG"/>
        </w:rPr>
      </w:pPr>
      <w:r w:rsidRPr="00BD2216">
        <w:rPr>
          <w:noProof/>
          <w:sz w:val="20"/>
          <w:szCs w:val="20"/>
          <w:lang w:val="bg-BG"/>
        </w:rPr>
        <w:t>По данни на НСИ от първата оценка на крайната продукция в селското стопанство за 2024 г., физическият обем на създадената в отрасъла Брутна добавена стойност (БДС) се запазва на ниво, близко до това от 2023 г. В стойностно изражение БДС отбелязва понижение с 9,9% спрямо предходната година, главно под влияние на ценови фактори</w:t>
      </w:r>
      <w:r w:rsidR="00BD2216" w:rsidRPr="00BD2216">
        <w:rPr>
          <w:noProof/>
          <w:sz w:val="20"/>
          <w:szCs w:val="20"/>
          <w:lang w:val="bg-BG"/>
        </w:rPr>
        <w:t>.</w:t>
      </w:r>
    </w:p>
    <w:p w:rsidR="00B36F63" w:rsidRDefault="00B36F63" w:rsidP="00CA63F7">
      <w:pPr>
        <w:spacing w:line="276" w:lineRule="auto"/>
        <w:ind w:firstLine="540"/>
        <w:jc w:val="both"/>
        <w:rPr>
          <w:i/>
          <w:noProof/>
          <w:sz w:val="22"/>
          <w:szCs w:val="22"/>
          <w:u w:val="single"/>
          <w:lang w:val="bg-BG"/>
        </w:rPr>
      </w:pPr>
    </w:p>
    <w:p w:rsidR="00FB4288" w:rsidRPr="00941205" w:rsidRDefault="00FB4288" w:rsidP="00CA63F7">
      <w:pPr>
        <w:spacing w:line="276" w:lineRule="auto"/>
        <w:ind w:firstLine="540"/>
        <w:jc w:val="both"/>
        <w:rPr>
          <w:i/>
          <w:noProof/>
          <w:sz w:val="22"/>
          <w:szCs w:val="22"/>
          <w:u w:val="single"/>
          <w:lang w:val="bg-BG"/>
        </w:rPr>
      </w:pPr>
      <w:r w:rsidRPr="00941205">
        <w:rPr>
          <w:i/>
          <w:noProof/>
          <w:sz w:val="22"/>
          <w:szCs w:val="22"/>
          <w:u w:val="single"/>
          <w:lang w:val="bg-BG"/>
        </w:rPr>
        <w:t>Стратегически и оперативни цели</w:t>
      </w:r>
    </w:p>
    <w:p w:rsidR="00FB4288" w:rsidRPr="00941205" w:rsidRDefault="00FB4288" w:rsidP="00CA63F7">
      <w:pPr>
        <w:spacing w:line="276" w:lineRule="auto"/>
        <w:ind w:firstLine="540"/>
        <w:jc w:val="both"/>
        <w:rPr>
          <w:i/>
          <w:noProof/>
          <w:sz w:val="22"/>
          <w:szCs w:val="22"/>
          <w:u w:val="single"/>
          <w:lang w:val="bg-BG"/>
        </w:rPr>
      </w:pPr>
    </w:p>
    <w:p w:rsidR="00FB4288" w:rsidRPr="00941205" w:rsidRDefault="00FB4288" w:rsidP="00CA63F7">
      <w:pPr>
        <w:spacing w:line="276" w:lineRule="auto"/>
        <w:ind w:firstLine="540"/>
        <w:jc w:val="both"/>
        <w:rPr>
          <w:b/>
          <w:noProof/>
          <w:sz w:val="20"/>
          <w:szCs w:val="20"/>
          <w:lang w:val="bg-BG"/>
        </w:rPr>
      </w:pPr>
      <w:r w:rsidRPr="00941205">
        <w:rPr>
          <w:b/>
          <w:noProof/>
          <w:sz w:val="20"/>
          <w:szCs w:val="20"/>
          <w:lang w:val="bg-BG"/>
        </w:rPr>
        <w:t>Стратегическите цели на политиката са:</w:t>
      </w:r>
    </w:p>
    <w:p w:rsidR="00FB4288" w:rsidRPr="00941205" w:rsidRDefault="00FB4288" w:rsidP="00CA63F7">
      <w:pPr>
        <w:spacing w:line="276" w:lineRule="auto"/>
        <w:ind w:firstLine="540"/>
        <w:jc w:val="both"/>
        <w:rPr>
          <w:noProof/>
          <w:sz w:val="20"/>
          <w:szCs w:val="20"/>
          <w:lang w:val="bg-BG"/>
        </w:rPr>
      </w:pPr>
    </w:p>
    <w:p w:rsidR="00024F4A" w:rsidRPr="00ED3099" w:rsidRDefault="00024F4A" w:rsidP="00CA63F7">
      <w:pPr>
        <w:spacing w:line="276" w:lineRule="auto"/>
        <w:ind w:firstLine="540"/>
        <w:jc w:val="both"/>
        <w:rPr>
          <w:noProof/>
          <w:sz w:val="20"/>
          <w:szCs w:val="20"/>
        </w:rPr>
      </w:pPr>
      <w:r w:rsidRPr="00ED3099">
        <w:rPr>
          <w:noProof/>
          <w:sz w:val="20"/>
          <w:szCs w:val="20"/>
          <w:lang w:val="bg-BG"/>
        </w:rPr>
        <w:t>Развитие на земеделието за осигуряване на хранителна сигурност и за производство на продукти с висока добавена стойност при устойчиво управление на природните ресурси.</w:t>
      </w:r>
    </w:p>
    <w:p w:rsidR="00FB4288" w:rsidRPr="00ED3099" w:rsidRDefault="00FB4288" w:rsidP="00CA63F7">
      <w:pPr>
        <w:spacing w:line="276" w:lineRule="auto"/>
        <w:ind w:firstLine="540"/>
        <w:jc w:val="both"/>
        <w:rPr>
          <w:noProof/>
          <w:sz w:val="20"/>
          <w:szCs w:val="20"/>
          <w:lang w:val="bg-BG"/>
        </w:rPr>
      </w:pPr>
      <w:r w:rsidRPr="00ED3099">
        <w:rPr>
          <w:noProof/>
          <w:sz w:val="20"/>
          <w:szCs w:val="20"/>
          <w:lang w:val="bg-BG"/>
        </w:rPr>
        <w:lastRenderedPageBreak/>
        <w:t>Мобилизиране на потенциала на селските райони за постигане на балансирано социално и териториално развитие.</w:t>
      </w:r>
    </w:p>
    <w:p w:rsidR="00FB4288" w:rsidRPr="00ED3099" w:rsidRDefault="00135ED2" w:rsidP="00CA63F7">
      <w:pPr>
        <w:spacing w:line="276" w:lineRule="auto"/>
        <w:ind w:firstLine="540"/>
        <w:jc w:val="both"/>
        <w:rPr>
          <w:noProof/>
          <w:sz w:val="20"/>
          <w:szCs w:val="20"/>
        </w:rPr>
      </w:pPr>
      <w:r w:rsidRPr="00ED3099">
        <w:rPr>
          <w:noProof/>
          <w:sz w:val="20"/>
          <w:szCs w:val="20"/>
          <w:lang w:val="bg-BG"/>
        </w:rPr>
        <w:t>Ефективно и конкурентоспособно земеделие</w:t>
      </w:r>
      <w:r w:rsidR="00F85872" w:rsidRPr="00ED3099">
        <w:rPr>
          <w:noProof/>
          <w:sz w:val="20"/>
          <w:szCs w:val="20"/>
        </w:rPr>
        <w:t>.</w:t>
      </w:r>
    </w:p>
    <w:p w:rsidR="00135ED2" w:rsidRPr="00ED3099" w:rsidRDefault="00135ED2" w:rsidP="00CA63F7">
      <w:pPr>
        <w:spacing w:line="276" w:lineRule="auto"/>
        <w:ind w:firstLine="540"/>
        <w:jc w:val="both"/>
        <w:rPr>
          <w:noProof/>
          <w:sz w:val="20"/>
          <w:szCs w:val="20"/>
        </w:rPr>
      </w:pPr>
    </w:p>
    <w:p w:rsidR="00FB4288" w:rsidRPr="00ED3099" w:rsidRDefault="00FB4288" w:rsidP="00CA63F7">
      <w:pPr>
        <w:spacing w:after="120" w:line="276" w:lineRule="auto"/>
        <w:ind w:firstLine="539"/>
        <w:jc w:val="both"/>
        <w:rPr>
          <w:b/>
          <w:noProof/>
          <w:sz w:val="20"/>
          <w:szCs w:val="20"/>
        </w:rPr>
      </w:pPr>
      <w:r w:rsidRPr="00ED3099">
        <w:rPr>
          <w:b/>
          <w:noProof/>
          <w:sz w:val="20"/>
          <w:szCs w:val="20"/>
          <w:lang w:val="bg-BG"/>
        </w:rPr>
        <w:t>Оперативни цели:</w:t>
      </w:r>
    </w:p>
    <w:p w:rsidR="00FB4288" w:rsidRPr="00ED3099" w:rsidRDefault="00FB4288" w:rsidP="00CA63F7">
      <w:pPr>
        <w:spacing w:line="276" w:lineRule="auto"/>
        <w:ind w:left="567"/>
        <w:jc w:val="both"/>
        <w:rPr>
          <w:noProof/>
          <w:lang w:val="bg-BG"/>
        </w:rPr>
      </w:pPr>
      <w:r w:rsidRPr="00ED3099">
        <w:rPr>
          <w:noProof/>
          <w:sz w:val="20"/>
          <w:szCs w:val="20"/>
          <w:lang w:val="bg-BG"/>
        </w:rPr>
        <w:t>Структурна и секторна балансираност на селското стопанство;</w:t>
      </w:r>
    </w:p>
    <w:p w:rsidR="00FB4288" w:rsidRPr="00ED3099" w:rsidRDefault="00FB4288" w:rsidP="00CA63F7">
      <w:pPr>
        <w:spacing w:line="276" w:lineRule="auto"/>
        <w:ind w:firstLine="567"/>
        <w:jc w:val="both"/>
        <w:rPr>
          <w:noProof/>
          <w:lang w:val="bg-BG"/>
        </w:rPr>
      </w:pPr>
      <w:r w:rsidRPr="00ED3099">
        <w:rPr>
          <w:noProof/>
          <w:sz w:val="20"/>
          <w:szCs w:val="20"/>
          <w:lang w:val="bg-BG"/>
        </w:rPr>
        <w:t>Технологична и екологична модернизация на земеделските стопанства, съчетана с ускорено въвеждане на иновациите и дигиталните решения в земеделската практика;</w:t>
      </w:r>
    </w:p>
    <w:p w:rsidR="00FB4288" w:rsidRPr="00ED3099" w:rsidRDefault="00FB4288" w:rsidP="00CA63F7">
      <w:pPr>
        <w:spacing w:line="276" w:lineRule="auto"/>
        <w:ind w:firstLine="567"/>
        <w:jc w:val="both"/>
        <w:rPr>
          <w:noProof/>
          <w:sz w:val="20"/>
          <w:szCs w:val="20"/>
          <w:lang w:val="bg-BG"/>
        </w:rPr>
      </w:pPr>
      <w:r w:rsidRPr="00ED3099">
        <w:rPr>
          <w:noProof/>
          <w:sz w:val="20"/>
          <w:szCs w:val="20"/>
          <w:lang w:val="bg-BG"/>
        </w:rPr>
        <w:t>Приемственост между поколенията в селското стопанство, развитие на дребните стопанства и стопанствата, създаващи по-висока добавена стойност;</w:t>
      </w:r>
    </w:p>
    <w:p w:rsidR="00057625" w:rsidRPr="00ED3099" w:rsidRDefault="00FB4288" w:rsidP="00CA63F7">
      <w:pPr>
        <w:spacing w:line="276" w:lineRule="auto"/>
        <w:ind w:firstLine="567"/>
        <w:jc w:val="both"/>
        <w:rPr>
          <w:noProof/>
          <w:sz w:val="20"/>
          <w:szCs w:val="20"/>
          <w:lang w:val="bg-BG"/>
        </w:rPr>
      </w:pPr>
      <w:r w:rsidRPr="00ED3099">
        <w:rPr>
          <w:noProof/>
          <w:sz w:val="20"/>
          <w:szCs w:val="20"/>
          <w:lang w:val="bg-BG"/>
        </w:rPr>
        <w:t>Подобрена пазарна ориентация и стабилизиране на пазарните позиции на земеделските производители</w:t>
      </w:r>
      <w:r w:rsidR="00057625" w:rsidRPr="00ED3099">
        <w:rPr>
          <w:noProof/>
          <w:sz w:val="20"/>
          <w:szCs w:val="20"/>
          <w:lang w:val="bg-BG"/>
        </w:rPr>
        <w:t xml:space="preserve"> </w:t>
      </w:r>
    </w:p>
    <w:p w:rsidR="00057625" w:rsidRPr="00ED3099" w:rsidRDefault="00057625" w:rsidP="00CA63F7">
      <w:pPr>
        <w:spacing w:line="276" w:lineRule="auto"/>
        <w:ind w:firstLine="567"/>
        <w:jc w:val="both"/>
        <w:rPr>
          <w:noProof/>
          <w:sz w:val="20"/>
          <w:szCs w:val="20"/>
          <w:lang w:val="bg-BG"/>
        </w:rPr>
      </w:pPr>
      <w:r w:rsidRPr="00ED3099">
        <w:rPr>
          <w:noProof/>
          <w:sz w:val="20"/>
          <w:szCs w:val="20"/>
          <w:lang w:val="bg-BG"/>
        </w:rPr>
        <w:t>Нарастване на производството на биологични продукти</w:t>
      </w:r>
      <w:r w:rsidR="00FB4288" w:rsidRPr="00ED3099">
        <w:rPr>
          <w:noProof/>
          <w:sz w:val="20"/>
          <w:szCs w:val="20"/>
          <w:lang w:val="bg-BG"/>
        </w:rPr>
        <w:t>;</w:t>
      </w:r>
      <w:r w:rsidRPr="00ED3099">
        <w:rPr>
          <w:noProof/>
          <w:sz w:val="20"/>
          <w:szCs w:val="20"/>
        </w:rPr>
        <w:t xml:space="preserve"> </w:t>
      </w:r>
    </w:p>
    <w:p w:rsidR="00FB4288" w:rsidRPr="00ED3099" w:rsidRDefault="00FB4288" w:rsidP="00CA63F7">
      <w:pPr>
        <w:spacing w:line="276" w:lineRule="auto"/>
        <w:ind w:firstLine="567"/>
        <w:jc w:val="both"/>
        <w:rPr>
          <w:noProof/>
          <w:sz w:val="20"/>
          <w:szCs w:val="20"/>
          <w:lang w:val="bg-BG"/>
        </w:rPr>
      </w:pPr>
      <w:r w:rsidRPr="00ED3099">
        <w:rPr>
          <w:noProof/>
          <w:sz w:val="20"/>
          <w:szCs w:val="20"/>
          <w:lang w:val="bg-BG"/>
        </w:rPr>
        <w:t>По-висока професионална квалификация и информираност на земеделските производители;</w:t>
      </w:r>
    </w:p>
    <w:p w:rsidR="00FB4288" w:rsidRPr="00ED3099" w:rsidRDefault="00FB4288" w:rsidP="00CA63F7">
      <w:pPr>
        <w:spacing w:line="276" w:lineRule="auto"/>
        <w:ind w:firstLine="567"/>
        <w:jc w:val="both"/>
        <w:rPr>
          <w:noProof/>
          <w:sz w:val="20"/>
          <w:szCs w:val="20"/>
        </w:rPr>
      </w:pPr>
      <w:r w:rsidRPr="00ED3099">
        <w:rPr>
          <w:noProof/>
          <w:sz w:val="20"/>
          <w:szCs w:val="20"/>
          <w:lang w:val="bg-BG"/>
        </w:rPr>
        <w:t>Уреждане на поземлените отношения, гарантиращи устойчивост и защита правата на собствениците и на ползвателите на земеделски земи и стимулиране окрупняването на земеделските площи;</w:t>
      </w:r>
    </w:p>
    <w:p w:rsidR="00F85872" w:rsidRPr="00ED3099" w:rsidRDefault="00F85872" w:rsidP="00CA63F7">
      <w:pPr>
        <w:spacing w:line="276" w:lineRule="auto"/>
        <w:ind w:firstLine="567"/>
        <w:jc w:val="both"/>
        <w:rPr>
          <w:noProof/>
          <w:sz w:val="20"/>
          <w:szCs w:val="20"/>
        </w:rPr>
      </w:pPr>
      <w:r w:rsidRPr="00ED3099">
        <w:rPr>
          <w:noProof/>
          <w:sz w:val="20"/>
          <w:szCs w:val="20"/>
        </w:rPr>
        <w:t>Устойчиво използване на поземлените ресурси;</w:t>
      </w:r>
    </w:p>
    <w:p w:rsidR="00FB4288" w:rsidRPr="00ED3099" w:rsidRDefault="00FB4288" w:rsidP="00CA63F7">
      <w:pPr>
        <w:spacing w:line="276" w:lineRule="auto"/>
        <w:ind w:firstLine="567"/>
        <w:jc w:val="both"/>
        <w:rPr>
          <w:noProof/>
          <w:sz w:val="20"/>
          <w:szCs w:val="20"/>
          <w:lang w:val="bg-BG"/>
        </w:rPr>
      </w:pPr>
      <w:r w:rsidRPr="00ED3099">
        <w:rPr>
          <w:noProof/>
          <w:sz w:val="20"/>
          <w:szCs w:val="20"/>
          <w:lang w:val="bg-BG"/>
        </w:rPr>
        <w:t>Устойчиво използване и ефективно управление на природните ресурси;</w:t>
      </w:r>
      <w:r w:rsidRPr="00ED3099" w:rsidDel="00664272">
        <w:rPr>
          <w:noProof/>
          <w:sz w:val="20"/>
          <w:szCs w:val="20"/>
          <w:lang w:val="bg-BG"/>
        </w:rPr>
        <w:t xml:space="preserve"> </w:t>
      </w:r>
    </w:p>
    <w:p w:rsidR="00FB4288" w:rsidRPr="00ED3099" w:rsidRDefault="00FB4288" w:rsidP="00CA63F7">
      <w:pPr>
        <w:spacing w:line="276" w:lineRule="auto"/>
        <w:ind w:firstLine="567"/>
        <w:jc w:val="both"/>
        <w:rPr>
          <w:noProof/>
          <w:sz w:val="20"/>
          <w:szCs w:val="20"/>
          <w:lang w:val="bg-BG"/>
        </w:rPr>
      </w:pPr>
      <w:r w:rsidRPr="00ED3099">
        <w:rPr>
          <w:noProof/>
          <w:sz w:val="20"/>
          <w:szCs w:val="20"/>
          <w:lang w:val="bg-BG"/>
        </w:rPr>
        <w:t>Качествени и безопасни храни за потребителите;</w:t>
      </w:r>
    </w:p>
    <w:p w:rsidR="00FB4288" w:rsidRPr="00ED3099" w:rsidRDefault="00FB4288" w:rsidP="00CA63F7">
      <w:pPr>
        <w:spacing w:line="276" w:lineRule="auto"/>
        <w:ind w:firstLine="567"/>
        <w:jc w:val="both"/>
        <w:rPr>
          <w:noProof/>
          <w:sz w:val="20"/>
          <w:szCs w:val="20"/>
          <w:lang w:val="bg-BG"/>
        </w:rPr>
      </w:pPr>
      <w:r w:rsidRPr="00ED3099">
        <w:rPr>
          <w:noProof/>
          <w:sz w:val="20"/>
          <w:szCs w:val="20"/>
          <w:lang w:val="bg-BG"/>
        </w:rPr>
        <w:t>Висок здравословен статус на животните и хуманно отношение към тях;</w:t>
      </w:r>
    </w:p>
    <w:p w:rsidR="00FB4288" w:rsidRPr="00ED3099" w:rsidRDefault="00FB4288" w:rsidP="00CA63F7">
      <w:pPr>
        <w:spacing w:line="276" w:lineRule="auto"/>
        <w:ind w:firstLine="567"/>
        <w:jc w:val="both"/>
        <w:rPr>
          <w:noProof/>
          <w:sz w:val="20"/>
          <w:szCs w:val="20"/>
          <w:lang w:val="bg-BG"/>
        </w:rPr>
      </w:pPr>
      <w:r w:rsidRPr="00ED3099">
        <w:rPr>
          <w:noProof/>
          <w:sz w:val="20"/>
          <w:szCs w:val="20"/>
          <w:lang w:val="bg-BG"/>
        </w:rPr>
        <w:t>Подобряване на условията за живот в селските райони чрез привличане на инвестиции, разнообразяване на икономическите дейности, развитие на основните услуги за селското население; изграждане на необходимата инфраструктура;</w:t>
      </w:r>
    </w:p>
    <w:p w:rsidR="004C50C7" w:rsidRPr="00ED3099" w:rsidRDefault="00FB4288" w:rsidP="004C50C7">
      <w:pPr>
        <w:spacing w:line="276" w:lineRule="auto"/>
        <w:ind w:firstLine="567"/>
        <w:jc w:val="both"/>
        <w:rPr>
          <w:noProof/>
          <w:sz w:val="20"/>
          <w:szCs w:val="20"/>
          <w:lang w:val="bg-BG"/>
        </w:rPr>
      </w:pPr>
      <w:r w:rsidRPr="00ED3099">
        <w:rPr>
          <w:noProof/>
          <w:sz w:val="20"/>
          <w:szCs w:val="20"/>
          <w:lang w:val="bg-BG"/>
        </w:rPr>
        <w:t xml:space="preserve">Създаване на оптимална бизнес среда чрез намаляване на административната тежест и подобряване </w:t>
      </w:r>
      <w:r w:rsidR="004C50C7" w:rsidRPr="00ED3099">
        <w:rPr>
          <w:noProof/>
          <w:sz w:val="20"/>
          <w:szCs w:val="20"/>
          <w:lang w:val="bg-BG"/>
        </w:rPr>
        <w:t>на административното обслужване;</w:t>
      </w:r>
    </w:p>
    <w:p w:rsidR="00024F4A" w:rsidRPr="00ED3099" w:rsidRDefault="00024F4A" w:rsidP="00CA63F7">
      <w:pPr>
        <w:spacing w:line="276" w:lineRule="auto"/>
        <w:ind w:firstLine="567"/>
        <w:jc w:val="both"/>
        <w:rPr>
          <w:noProof/>
          <w:sz w:val="20"/>
          <w:szCs w:val="20"/>
        </w:rPr>
      </w:pPr>
      <w:r w:rsidRPr="00ED3099">
        <w:rPr>
          <w:noProof/>
          <w:sz w:val="20"/>
          <w:szCs w:val="20"/>
        </w:rPr>
        <w:t>Развитие на земеделието за осигуряване на хранителна сигурност и за производство на продукти с висока добавена стойност при устойчиво управление на природните ресурси.</w:t>
      </w:r>
    </w:p>
    <w:p w:rsidR="00024F4A" w:rsidRPr="00ED3099" w:rsidRDefault="00024F4A" w:rsidP="00CA63F7">
      <w:pPr>
        <w:spacing w:line="276" w:lineRule="auto"/>
        <w:ind w:firstLine="567"/>
        <w:jc w:val="both"/>
        <w:rPr>
          <w:noProof/>
          <w:sz w:val="20"/>
          <w:szCs w:val="20"/>
        </w:rPr>
      </w:pPr>
      <w:r w:rsidRPr="00ED3099">
        <w:rPr>
          <w:noProof/>
          <w:sz w:val="20"/>
          <w:szCs w:val="20"/>
        </w:rPr>
        <w:t>Превръщане на земеделието в привлекателен бизнес, осигуряващ висок жизнен стандарт на заетите, чрез стабилизиране и нарастване на доходите от дейността им.</w:t>
      </w:r>
    </w:p>
    <w:p w:rsidR="00024F4A" w:rsidRPr="00ED3099" w:rsidRDefault="00024F4A" w:rsidP="00CA63F7">
      <w:pPr>
        <w:spacing w:line="276" w:lineRule="auto"/>
        <w:ind w:firstLine="567"/>
        <w:jc w:val="both"/>
        <w:rPr>
          <w:noProof/>
          <w:sz w:val="20"/>
          <w:szCs w:val="20"/>
        </w:rPr>
      </w:pPr>
      <w:r w:rsidRPr="00ED3099">
        <w:rPr>
          <w:noProof/>
          <w:sz w:val="20"/>
          <w:szCs w:val="20"/>
        </w:rPr>
        <w:t>Въвеждане на икономическите механизми от Общата селскостопанска политика на ЕС за развитие на устойчиви земеделски стопанства.</w:t>
      </w:r>
    </w:p>
    <w:p w:rsidR="00027F7D" w:rsidRPr="00ED3099" w:rsidRDefault="00024F4A" w:rsidP="00CA63F7">
      <w:pPr>
        <w:spacing w:line="276" w:lineRule="auto"/>
        <w:ind w:left="567"/>
        <w:jc w:val="both"/>
        <w:rPr>
          <w:noProof/>
          <w:sz w:val="20"/>
          <w:szCs w:val="20"/>
          <w:lang w:val="bg-BG"/>
        </w:rPr>
      </w:pPr>
      <w:r w:rsidRPr="00ED3099">
        <w:rPr>
          <w:noProof/>
          <w:sz w:val="20"/>
          <w:szCs w:val="20"/>
        </w:rPr>
        <w:t xml:space="preserve">Развитие на ефективен и конкурентноспособен аграрен сектор в условията на членство в ЕС. </w:t>
      </w:r>
    </w:p>
    <w:p w:rsidR="00024F4A" w:rsidRPr="00ED3099" w:rsidRDefault="00024F4A" w:rsidP="00CA63F7">
      <w:pPr>
        <w:spacing w:line="276" w:lineRule="auto"/>
        <w:ind w:left="567"/>
        <w:jc w:val="both"/>
        <w:rPr>
          <w:noProof/>
          <w:sz w:val="20"/>
          <w:szCs w:val="20"/>
        </w:rPr>
      </w:pPr>
      <w:r w:rsidRPr="00ED3099">
        <w:rPr>
          <w:noProof/>
          <w:sz w:val="20"/>
          <w:szCs w:val="20"/>
        </w:rPr>
        <w:t>Устойчиво развито растениевъдство.</w:t>
      </w:r>
    </w:p>
    <w:p w:rsidR="00024F4A" w:rsidRPr="00ED3099" w:rsidRDefault="00024F4A" w:rsidP="00CA63F7">
      <w:pPr>
        <w:spacing w:line="276" w:lineRule="auto"/>
        <w:ind w:firstLine="567"/>
        <w:jc w:val="both"/>
        <w:rPr>
          <w:noProof/>
          <w:sz w:val="20"/>
          <w:szCs w:val="20"/>
        </w:rPr>
      </w:pPr>
      <w:r w:rsidRPr="00ED3099">
        <w:rPr>
          <w:noProof/>
          <w:sz w:val="20"/>
          <w:szCs w:val="20"/>
        </w:rPr>
        <w:t xml:space="preserve">Възстановяване и развитие на традиционни за страната аграрни производства и преструктуриране на отделни сектори в растениевъдството. </w:t>
      </w:r>
    </w:p>
    <w:p w:rsidR="00024F4A" w:rsidRPr="00ED3099" w:rsidRDefault="00024F4A" w:rsidP="00CA63F7">
      <w:pPr>
        <w:spacing w:line="276" w:lineRule="auto"/>
        <w:ind w:firstLine="567"/>
        <w:jc w:val="both"/>
        <w:rPr>
          <w:noProof/>
          <w:sz w:val="20"/>
          <w:szCs w:val="20"/>
        </w:rPr>
      </w:pPr>
      <w:r w:rsidRPr="00ED3099">
        <w:rPr>
          <w:noProof/>
          <w:sz w:val="20"/>
          <w:szCs w:val="20"/>
        </w:rPr>
        <w:t>Въвеждане на правилата и механизмите на кръстосаното съответствие в земеделието.</w:t>
      </w:r>
    </w:p>
    <w:p w:rsidR="00024F4A" w:rsidRPr="00ED3099" w:rsidRDefault="00024F4A" w:rsidP="00CA63F7">
      <w:pPr>
        <w:spacing w:line="276" w:lineRule="auto"/>
        <w:ind w:firstLine="567"/>
        <w:jc w:val="both"/>
        <w:rPr>
          <w:noProof/>
          <w:sz w:val="20"/>
          <w:szCs w:val="20"/>
        </w:rPr>
      </w:pPr>
      <w:r w:rsidRPr="00ED3099">
        <w:rPr>
          <w:noProof/>
          <w:sz w:val="20"/>
          <w:szCs w:val="20"/>
        </w:rPr>
        <w:t>Компетентни земеделски производители - повишаване знанията на земеделските производители за новости в растениевъдното, правила и механизми на ОСП, форми на подпомагане и иновации в растениевъдството.</w:t>
      </w:r>
    </w:p>
    <w:p w:rsidR="00024F4A" w:rsidRPr="00ED3099" w:rsidRDefault="00024F4A" w:rsidP="00CA63F7">
      <w:pPr>
        <w:spacing w:line="276" w:lineRule="auto"/>
        <w:ind w:firstLine="567"/>
        <w:jc w:val="both"/>
        <w:rPr>
          <w:noProof/>
          <w:sz w:val="20"/>
          <w:szCs w:val="20"/>
        </w:rPr>
      </w:pPr>
      <w:r w:rsidRPr="00ED3099">
        <w:rPr>
          <w:noProof/>
          <w:sz w:val="20"/>
          <w:szCs w:val="20"/>
        </w:rPr>
        <w:t xml:space="preserve">Подкрепа на доходите на заетите в земеделието, включително и на засегнатите от политиката на ЕС за преструктуриране на сектори като тютюнопроизводството. </w:t>
      </w:r>
    </w:p>
    <w:p w:rsidR="00024F4A" w:rsidRPr="00ED3099" w:rsidRDefault="00024F4A" w:rsidP="00CA63F7">
      <w:pPr>
        <w:spacing w:line="276" w:lineRule="auto"/>
        <w:ind w:firstLine="567"/>
        <w:jc w:val="both"/>
        <w:rPr>
          <w:noProof/>
          <w:sz w:val="20"/>
          <w:szCs w:val="20"/>
        </w:rPr>
      </w:pPr>
      <w:r w:rsidRPr="00ED3099">
        <w:rPr>
          <w:noProof/>
          <w:sz w:val="20"/>
          <w:szCs w:val="20"/>
        </w:rPr>
        <w:t>Постоянна защита на интересите на българския земеделски сектор и на българските земеделски производители, чрез ефективно участие в процеса на работа на европейските институции.</w:t>
      </w:r>
    </w:p>
    <w:p w:rsidR="00024F4A" w:rsidRPr="00ED3099" w:rsidRDefault="00024F4A" w:rsidP="00CA63F7">
      <w:pPr>
        <w:spacing w:line="276" w:lineRule="auto"/>
        <w:ind w:firstLine="567"/>
        <w:jc w:val="both"/>
        <w:rPr>
          <w:b/>
          <w:noProof/>
          <w:color w:val="FF0000"/>
          <w:sz w:val="20"/>
          <w:szCs w:val="20"/>
          <w:lang w:val="bg-BG"/>
        </w:rPr>
      </w:pPr>
      <w:r w:rsidRPr="00ED3099">
        <w:rPr>
          <w:noProof/>
          <w:sz w:val="20"/>
          <w:szCs w:val="20"/>
        </w:rPr>
        <w:t xml:space="preserve">Адаптиране дейността на земеделските производители към промените на климата. </w:t>
      </w:r>
    </w:p>
    <w:p w:rsidR="008B62C9" w:rsidRPr="00ED3099" w:rsidRDefault="008B62C9" w:rsidP="00CA63F7">
      <w:pPr>
        <w:spacing w:line="276" w:lineRule="auto"/>
        <w:ind w:firstLine="567"/>
        <w:jc w:val="both"/>
        <w:rPr>
          <w:noProof/>
          <w:sz w:val="20"/>
          <w:szCs w:val="20"/>
          <w:lang w:val="bg-BG"/>
        </w:rPr>
      </w:pPr>
      <w:r w:rsidRPr="00ED3099">
        <w:rPr>
          <w:noProof/>
          <w:sz w:val="20"/>
          <w:szCs w:val="20"/>
          <w:lang w:val="bg-BG"/>
        </w:rPr>
        <w:t>Конкурентноспособно, щадящо околната среда земеделие и жизнеспособни селски райони, осигуряващи условия за достоен труд и живот.</w:t>
      </w:r>
    </w:p>
    <w:p w:rsidR="008B62C9" w:rsidRPr="00ED3099" w:rsidRDefault="008B62C9" w:rsidP="00CA63F7">
      <w:pPr>
        <w:spacing w:line="276" w:lineRule="auto"/>
        <w:ind w:firstLine="567"/>
        <w:jc w:val="both"/>
        <w:rPr>
          <w:noProof/>
          <w:sz w:val="20"/>
          <w:szCs w:val="20"/>
          <w:lang w:val="bg-BG"/>
        </w:rPr>
      </w:pPr>
      <w:r w:rsidRPr="00ED3099">
        <w:rPr>
          <w:noProof/>
          <w:sz w:val="20"/>
          <w:szCs w:val="20"/>
          <w:lang w:val="bg-BG"/>
        </w:rPr>
        <w:t xml:space="preserve">Развитие на модерно, устойчиво, икономически ефективно и опазващо околната среда растениевъдно производство. </w:t>
      </w:r>
    </w:p>
    <w:p w:rsidR="008B62C9" w:rsidRPr="00ED3099" w:rsidRDefault="008B62C9" w:rsidP="00CA63F7">
      <w:pPr>
        <w:spacing w:line="276" w:lineRule="auto"/>
        <w:ind w:firstLine="567"/>
        <w:jc w:val="both"/>
        <w:rPr>
          <w:noProof/>
          <w:sz w:val="20"/>
          <w:szCs w:val="20"/>
          <w:lang w:val="bg-BG"/>
        </w:rPr>
      </w:pPr>
      <w:r w:rsidRPr="00ED3099">
        <w:rPr>
          <w:noProof/>
          <w:sz w:val="20"/>
          <w:szCs w:val="20"/>
          <w:lang w:val="bg-BG"/>
        </w:rPr>
        <w:t xml:space="preserve">Производство на растителни продукти, отговарящи на европейските стандарти за качество и безопасни за човешкото здраве. </w:t>
      </w:r>
    </w:p>
    <w:p w:rsidR="00024F4A" w:rsidRPr="00ED3099" w:rsidRDefault="00EE16EC" w:rsidP="00CA63F7">
      <w:pPr>
        <w:spacing w:line="276" w:lineRule="auto"/>
        <w:ind w:firstLine="567"/>
        <w:jc w:val="both"/>
        <w:rPr>
          <w:noProof/>
          <w:sz w:val="20"/>
          <w:szCs w:val="20"/>
          <w:lang w:val="bg-BG"/>
        </w:rPr>
      </w:pPr>
      <w:r w:rsidRPr="00ED3099">
        <w:rPr>
          <w:noProof/>
          <w:sz w:val="20"/>
          <w:szCs w:val="20"/>
        </w:rPr>
        <w:t>Опазване на земеделските култури от градушки и други неблагоприятни атмосферни явления.</w:t>
      </w:r>
    </w:p>
    <w:p w:rsidR="00EE16EC" w:rsidRPr="00ED3099" w:rsidRDefault="00EE16EC" w:rsidP="00CA63F7">
      <w:pPr>
        <w:spacing w:line="276" w:lineRule="auto"/>
        <w:ind w:firstLine="567"/>
        <w:jc w:val="both"/>
        <w:rPr>
          <w:noProof/>
          <w:sz w:val="20"/>
          <w:szCs w:val="20"/>
          <w:lang w:val="bg-BG"/>
        </w:rPr>
      </w:pPr>
    </w:p>
    <w:p w:rsidR="00690280" w:rsidRPr="00ED3099" w:rsidRDefault="00F807DD" w:rsidP="00CA63F7">
      <w:pPr>
        <w:spacing w:line="276" w:lineRule="auto"/>
        <w:ind w:firstLine="567"/>
        <w:jc w:val="both"/>
        <w:rPr>
          <w:noProof/>
          <w:sz w:val="20"/>
          <w:szCs w:val="20"/>
          <w:lang w:val="bg-BG"/>
        </w:rPr>
      </w:pPr>
      <w:r w:rsidRPr="00ED3099">
        <w:rPr>
          <w:noProof/>
          <w:sz w:val="20"/>
          <w:szCs w:val="20"/>
          <w:lang w:val="bg-BG"/>
        </w:rPr>
        <w:t>Биологичното производство е съвкупна система за управление на земеделието и производството на храни, която изпълнява двойна обществена роля, като от една страна обезпечава един специфичен пазар, отговарящ на потребителското търсене на биологични продукти, а от друга страна доставя обществени блага, допринасящи за опазване на околната среда и благосъстоянието на животните, както и за развитие на селските райони. В качеството си на компетентно звено дирекция „Биологично производство</w:t>
      </w:r>
      <w:r w:rsidRPr="00ED3099">
        <w:rPr>
          <w:noProof/>
          <w:sz w:val="20"/>
          <w:szCs w:val="20"/>
        </w:rPr>
        <w:t xml:space="preserve">” </w:t>
      </w:r>
      <w:r w:rsidRPr="00ED3099">
        <w:rPr>
          <w:noProof/>
          <w:sz w:val="20"/>
          <w:szCs w:val="20"/>
          <w:lang w:val="bg-BG"/>
        </w:rPr>
        <w:lastRenderedPageBreak/>
        <w:t>организира прилагането, надзора и контрола на правилата за биологично производство на земеделски продукти и храни съгласно действащото законодателство</w:t>
      </w:r>
      <w:r w:rsidR="00690280" w:rsidRPr="00ED3099">
        <w:rPr>
          <w:noProof/>
          <w:sz w:val="20"/>
          <w:szCs w:val="20"/>
          <w:lang w:val="bg-BG"/>
        </w:rPr>
        <w:t>.</w:t>
      </w:r>
    </w:p>
    <w:p w:rsidR="00690280" w:rsidRPr="00ED3099" w:rsidRDefault="00F807DD" w:rsidP="00CA63F7">
      <w:pPr>
        <w:spacing w:line="276" w:lineRule="auto"/>
        <w:ind w:firstLine="567"/>
        <w:jc w:val="both"/>
        <w:rPr>
          <w:noProof/>
          <w:sz w:val="20"/>
          <w:szCs w:val="20"/>
          <w:lang w:val="bg-BG"/>
        </w:rPr>
      </w:pPr>
      <w:r w:rsidRPr="00ED3099">
        <w:rPr>
          <w:noProof/>
          <w:sz w:val="20"/>
          <w:szCs w:val="20"/>
          <w:lang w:val="bg-BG"/>
        </w:rPr>
        <w:t>Следвайки гореизложеното компетентното звено изпълнява своите основни цели, а именно развитие на биологичното земеделие,</w:t>
      </w:r>
      <w:r w:rsidRPr="00ED3099">
        <w:rPr>
          <w:noProof/>
          <w:sz w:val="20"/>
          <w:szCs w:val="20"/>
        </w:rPr>
        <w:t xml:space="preserve"> </w:t>
      </w:r>
      <w:r w:rsidRPr="00ED3099">
        <w:rPr>
          <w:noProof/>
          <w:sz w:val="20"/>
          <w:szCs w:val="20"/>
          <w:lang w:val="bg-BG"/>
        </w:rPr>
        <w:t xml:space="preserve">подобряване на неговата ефективност, </w:t>
      </w:r>
      <w:r w:rsidRPr="00ED3099">
        <w:rPr>
          <w:noProof/>
          <w:sz w:val="20"/>
          <w:szCs w:val="20"/>
        </w:rPr>
        <w:t xml:space="preserve">с </w:t>
      </w:r>
      <w:r w:rsidRPr="00ED3099">
        <w:rPr>
          <w:noProof/>
          <w:sz w:val="20"/>
          <w:szCs w:val="20"/>
          <w:lang w:val="bg-BG"/>
        </w:rPr>
        <w:t>цел</w:t>
      </w:r>
      <w:r w:rsidRPr="00ED3099">
        <w:rPr>
          <w:noProof/>
          <w:sz w:val="20"/>
          <w:szCs w:val="20"/>
        </w:rPr>
        <w:t xml:space="preserve"> </w:t>
      </w:r>
      <w:r w:rsidRPr="00ED3099">
        <w:rPr>
          <w:noProof/>
          <w:sz w:val="20"/>
          <w:szCs w:val="20"/>
          <w:lang w:val="bg-BG"/>
        </w:rPr>
        <w:t>насърчаване производството на биологични продукт и разширяване на националния и външен пазар. Осъществява контрол и надзор чрез поддържане на ефективна институционално-нормативна рамка за развитие на биологичното земеделие, целяща не само нарастване на броя на биологичните оператори и увеличаване на сертифицираните площи, но и повишаване на потребителското доверие към биологичните земеделски продукти и храни</w:t>
      </w:r>
      <w:r w:rsidR="00252E3F" w:rsidRPr="00ED3099">
        <w:rPr>
          <w:noProof/>
          <w:sz w:val="20"/>
          <w:szCs w:val="20"/>
          <w:lang w:val="bg-BG"/>
        </w:rPr>
        <w:t>.</w:t>
      </w:r>
    </w:p>
    <w:p w:rsidR="00690280" w:rsidRPr="00ED3099" w:rsidRDefault="00797ECE" w:rsidP="00CA63F7">
      <w:pPr>
        <w:spacing w:line="276" w:lineRule="auto"/>
        <w:ind w:firstLine="567"/>
        <w:jc w:val="both"/>
        <w:rPr>
          <w:noProof/>
          <w:sz w:val="20"/>
          <w:szCs w:val="20"/>
        </w:rPr>
      </w:pPr>
      <w:r w:rsidRPr="00ED3099">
        <w:rPr>
          <w:noProof/>
          <w:sz w:val="20"/>
          <w:szCs w:val="20"/>
          <w:lang w:val="bg-BG"/>
        </w:rPr>
        <w:t>Към 31.12.2024 г. поставените стратегически и оперативни цели са постигнати в оптимална степен и продължават да бъдат следвани</w:t>
      </w:r>
      <w:r w:rsidR="00252E3F" w:rsidRPr="00ED3099">
        <w:rPr>
          <w:noProof/>
          <w:sz w:val="20"/>
          <w:szCs w:val="20"/>
          <w:lang w:val="bg-BG"/>
        </w:rPr>
        <w:t>.</w:t>
      </w:r>
    </w:p>
    <w:p w:rsidR="00797ECE" w:rsidRPr="00ED3099" w:rsidRDefault="00797ECE" w:rsidP="00CA63F7">
      <w:pPr>
        <w:spacing w:line="276" w:lineRule="auto"/>
        <w:ind w:firstLine="567"/>
        <w:jc w:val="both"/>
        <w:rPr>
          <w:noProof/>
          <w:sz w:val="20"/>
          <w:szCs w:val="20"/>
        </w:rPr>
      </w:pPr>
    </w:p>
    <w:p w:rsidR="006E7637" w:rsidRPr="00ED3099" w:rsidRDefault="00B82A60" w:rsidP="00CA63F7">
      <w:pPr>
        <w:tabs>
          <w:tab w:val="left" w:pos="709"/>
        </w:tabs>
        <w:overflowPunct w:val="0"/>
        <w:autoSpaceDE w:val="0"/>
        <w:autoSpaceDN w:val="0"/>
        <w:adjustRightInd w:val="0"/>
        <w:spacing w:line="276" w:lineRule="auto"/>
        <w:ind w:firstLine="567"/>
        <w:contextualSpacing/>
        <w:jc w:val="both"/>
        <w:textAlignment w:val="baseline"/>
        <w:rPr>
          <w:sz w:val="20"/>
          <w:szCs w:val="20"/>
          <w:lang w:val="bg-BG"/>
        </w:rPr>
      </w:pPr>
      <w:r w:rsidRPr="00ED3099">
        <w:rPr>
          <w:sz w:val="20"/>
          <w:szCs w:val="20"/>
          <w:lang w:val="bg-BG"/>
        </w:rPr>
        <w:t>През 2024</w:t>
      </w:r>
      <w:r w:rsidRPr="00ED3099">
        <w:rPr>
          <w:sz w:val="20"/>
          <w:szCs w:val="20"/>
        </w:rPr>
        <w:t xml:space="preserve"> </w:t>
      </w:r>
      <w:r w:rsidRPr="00ED3099">
        <w:rPr>
          <w:sz w:val="20"/>
          <w:szCs w:val="20"/>
          <w:lang w:val="bg-BG"/>
        </w:rPr>
        <w:t>г. продължи работата по</w:t>
      </w:r>
      <w:r w:rsidR="006E7637" w:rsidRPr="00ED3099">
        <w:rPr>
          <w:sz w:val="20"/>
          <w:szCs w:val="20"/>
          <w:lang w:val="bg-BG"/>
        </w:rPr>
        <w:t>:</w:t>
      </w:r>
    </w:p>
    <w:p w:rsidR="006E7637" w:rsidRPr="00ED3099" w:rsidRDefault="00B82A60" w:rsidP="00131580">
      <w:pPr>
        <w:pStyle w:val="ListParagraph"/>
        <w:numPr>
          <w:ilvl w:val="0"/>
          <w:numId w:val="57"/>
        </w:numPr>
        <w:tabs>
          <w:tab w:val="left" w:pos="0"/>
        </w:tabs>
        <w:overflowPunct w:val="0"/>
        <w:autoSpaceDE w:val="0"/>
        <w:autoSpaceDN w:val="0"/>
        <w:adjustRightInd w:val="0"/>
        <w:spacing w:line="276" w:lineRule="auto"/>
        <w:ind w:left="0" w:firstLine="567"/>
        <w:jc w:val="both"/>
        <w:textAlignment w:val="baseline"/>
        <w:rPr>
          <w:sz w:val="20"/>
          <w:szCs w:val="20"/>
          <w:lang w:val="bg-BG"/>
        </w:rPr>
      </w:pPr>
      <w:r w:rsidRPr="00ED3099">
        <w:rPr>
          <w:sz w:val="20"/>
          <w:szCs w:val="20"/>
          <w:lang w:val="bg-BG"/>
        </w:rPr>
        <w:t>прилагане на схемите и режимите на Общата селскостопанска политика (ОСП) в сектор „Мляко и млечни продукти”, „Птиче месо и яйца”, „Говеждо и телешко месо”, „Свинско месо“, „Агнешко месо“ и „Пчелен мед</w:t>
      </w:r>
      <w:r w:rsidR="006E7637" w:rsidRPr="00ED3099">
        <w:rPr>
          <w:sz w:val="20"/>
          <w:szCs w:val="20"/>
          <w:lang w:val="bg-BG"/>
        </w:rPr>
        <w:t xml:space="preserve">; </w:t>
      </w:r>
    </w:p>
    <w:p w:rsidR="006E7637" w:rsidRPr="00ED3099" w:rsidRDefault="006E7637" w:rsidP="00131580">
      <w:pPr>
        <w:pStyle w:val="ListParagraph"/>
        <w:numPr>
          <w:ilvl w:val="0"/>
          <w:numId w:val="57"/>
        </w:numPr>
        <w:tabs>
          <w:tab w:val="left" w:pos="0"/>
        </w:tabs>
        <w:overflowPunct w:val="0"/>
        <w:autoSpaceDE w:val="0"/>
        <w:autoSpaceDN w:val="0"/>
        <w:adjustRightInd w:val="0"/>
        <w:spacing w:line="276" w:lineRule="auto"/>
        <w:ind w:left="0" w:firstLine="567"/>
        <w:jc w:val="both"/>
        <w:textAlignment w:val="baseline"/>
        <w:rPr>
          <w:sz w:val="20"/>
          <w:szCs w:val="20"/>
          <w:lang w:val="bg-BG"/>
        </w:rPr>
      </w:pPr>
      <w:r w:rsidRPr="00ED3099">
        <w:rPr>
          <w:sz w:val="20"/>
          <w:szCs w:val="20"/>
          <w:lang w:val="bg-BG"/>
        </w:rPr>
        <w:t>прилагане на изискванията на зоотехническото законодателство, относно съхраняване, развитие, усъвършенстване и предлагане на пазара на живи чистопородни животни и хибриди, и биологични продукти от тях;</w:t>
      </w:r>
    </w:p>
    <w:p w:rsidR="006E7637" w:rsidRPr="00ED3099" w:rsidRDefault="00192A5E" w:rsidP="00131580">
      <w:pPr>
        <w:pStyle w:val="ListParagraph"/>
        <w:numPr>
          <w:ilvl w:val="0"/>
          <w:numId w:val="57"/>
        </w:numPr>
        <w:tabs>
          <w:tab w:val="left" w:pos="0"/>
        </w:tabs>
        <w:overflowPunct w:val="0"/>
        <w:autoSpaceDE w:val="0"/>
        <w:autoSpaceDN w:val="0"/>
        <w:adjustRightInd w:val="0"/>
        <w:spacing w:line="276" w:lineRule="auto"/>
        <w:ind w:left="0" w:firstLine="567"/>
        <w:jc w:val="both"/>
        <w:textAlignment w:val="baseline"/>
        <w:rPr>
          <w:sz w:val="20"/>
          <w:szCs w:val="20"/>
          <w:lang w:val="bg-BG"/>
        </w:rPr>
      </w:pPr>
      <w:r w:rsidRPr="00ED3099">
        <w:rPr>
          <w:sz w:val="20"/>
          <w:szCs w:val="20"/>
          <w:lang w:val="bg-BG"/>
        </w:rPr>
        <w:t>прилагане на секторните интервенции по чл.55 от Регламент (ЕС) № 2021/2115 за стратегическите планове по ОСП на държавите членки в областта на пчеларството, разписани в Стратегическия план за развитие на земеделието и селските райони на Р България за периода 2024- 2027 г. (СПРЗС 2024-2027 г.)</w:t>
      </w:r>
      <w:r w:rsidR="006E7637" w:rsidRPr="00ED3099">
        <w:rPr>
          <w:sz w:val="20"/>
          <w:szCs w:val="20"/>
          <w:lang w:val="bg-BG"/>
        </w:rPr>
        <w:t>;</w:t>
      </w:r>
    </w:p>
    <w:p w:rsidR="006E7637" w:rsidRPr="00ED3099" w:rsidRDefault="006E7637" w:rsidP="00131580">
      <w:pPr>
        <w:pStyle w:val="ListParagraph"/>
        <w:numPr>
          <w:ilvl w:val="0"/>
          <w:numId w:val="57"/>
        </w:numPr>
        <w:tabs>
          <w:tab w:val="left" w:pos="0"/>
        </w:tabs>
        <w:overflowPunct w:val="0"/>
        <w:autoSpaceDE w:val="0"/>
        <w:autoSpaceDN w:val="0"/>
        <w:adjustRightInd w:val="0"/>
        <w:spacing w:line="276" w:lineRule="auto"/>
        <w:ind w:left="0" w:firstLine="567"/>
        <w:jc w:val="both"/>
        <w:textAlignment w:val="baseline"/>
        <w:rPr>
          <w:sz w:val="20"/>
          <w:szCs w:val="20"/>
          <w:lang w:val="bg-BG"/>
        </w:rPr>
      </w:pPr>
      <w:r w:rsidRPr="00ED3099">
        <w:rPr>
          <w:sz w:val="20"/>
          <w:szCs w:val="20"/>
          <w:lang w:val="bg-BG"/>
        </w:rPr>
        <w:t>актуализация на нормативната база в животновъдството като цяло и по направления;</w:t>
      </w:r>
    </w:p>
    <w:p w:rsidR="006E7637" w:rsidRPr="00ED3099" w:rsidRDefault="006E7637" w:rsidP="00131580">
      <w:pPr>
        <w:pStyle w:val="ListParagraph"/>
        <w:numPr>
          <w:ilvl w:val="0"/>
          <w:numId w:val="57"/>
        </w:numPr>
        <w:tabs>
          <w:tab w:val="left" w:pos="0"/>
        </w:tabs>
        <w:overflowPunct w:val="0"/>
        <w:autoSpaceDE w:val="0"/>
        <w:autoSpaceDN w:val="0"/>
        <w:adjustRightInd w:val="0"/>
        <w:spacing w:line="276" w:lineRule="auto"/>
        <w:ind w:left="0" w:firstLine="567"/>
        <w:jc w:val="both"/>
        <w:textAlignment w:val="baseline"/>
        <w:rPr>
          <w:sz w:val="20"/>
          <w:szCs w:val="20"/>
          <w:lang w:val="bg-BG"/>
        </w:rPr>
      </w:pPr>
      <w:r w:rsidRPr="00ED3099">
        <w:rPr>
          <w:sz w:val="20"/>
          <w:szCs w:val="20"/>
          <w:lang w:val="bg-BG"/>
        </w:rPr>
        <w:t>прилагане на хигиенните норми за сурово краве мляко, заложени в Регламент (ЕО) № 853/2004 за определяне на специфичните хигиенни правила за храните от животински произход;</w:t>
      </w:r>
    </w:p>
    <w:p w:rsidR="006E7637" w:rsidRPr="00ED3099" w:rsidRDefault="006E7637" w:rsidP="00131580">
      <w:pPr>
        <w:pStyle w:val="ListParagraph"/>
        <w:numPr>
          <w:ilvl w:val="0"/>
          <w:numId w:val="57"/>
        </w:numPr>
        <w:tabs>
          <w:tab w:val="left" w:pos="0"/>
        </w:tabs>
        <w:overflowPunct w:val="0"/>
        <w:autoSpaceDE w:val="0"/>
        <w:autoSpaceDN w:val="0"/>
        <w:adjustRightInd w:val="0"/>
        <w:spacing w:line="276" w:lineRule="auto"/>
        <w:ind w:left="0" w:firstLine="567"/>
        <w:jc w:val="both"/>
        <w:textAlignment w:val="baseline"/>
        <w:rPr>
          <w:sz w:val="20"/>
          <w:szCs w:val="20"/>
          <w:lang w:val="bg-BG"/>
        </w:rPr>
      </w:pPr>
      <w:r w:rsidRPr="00ED3099">
        <w:rPr>
          <w:sz w:val="20"/>
          <w:szCs w:val="20"/>
          <w:lang w:val="bg-BG"/>
        </w:rPr>
        <w:t>поддържане и актуализиране на списъка на независимите акредитирани лаборатории за изпитване на сурово краве мляко;</w:t>
      </w:r>
    </w:p>
    <w:p w:rsidR="006E7637" w:rsidRPr="00ED3099" w:rsidRDefault="006E7637" w:rsidP="00131580">
      <w:pPr>
        <w:pStyle w:val="ListParagraph"/>
        <w:numPr>
          <w:ilvl w:val="0"/>
          <w:numId w:val="57"/>
        </w:numPr>
        <w:tabs>
          <w:tab w:val="left" w:pos="0"/>
        </w:tabs>
        <w:overflowPunct w:val="0"/>
        <w:autoSpaceDE w:val="0"/>
        <w:autoSpaceDN w:val="0"/>
        <w:adjustRightInd w:val="0"/>
        <w:spacing w:line="276" w:lineRule="auto"/>
        <w:ind w:left="0" w:firstLine="567"/>
        <w:jc w:val="both"/>
        <w:textAlignment w:val="baseline"/>
        <w:rPr>
          <w:sz w:val="20"/>
          <w:szCs w:val="20"/>
          <w:lang w:val="bg-BG"/>
        </w:rPr>
      </w:pPr>
      <w:r w:rsidRPr="00ED3099">
        <w:rPr>
          <w:sz w:val="20"/>
          <w:szCs w:val="20"/>
          <w:lang w:val="bg-BG"/>
        </w:rPr>
        <w:t>разработването, координирането и прилагането на държавната политика в областта на хуманното отношение към животните.</w:t>
      </w:r>
    </w:p>
    <w:p w:rsidR="00821071" w:rsidRPr="00ED3099" w:rsidRDefault="00821071" w:rsidP="00CA63F7">
      <w:pPr>
        <w:tabs>
          <w:tab w:val="left" w:pos="709"/>
        </w:tabs>
        <w:overflowPunct w:val="0"/>
        <w:autoSpaceDE w:val="0"/>
        <w:autoSpaceDN w:val="0"/>
        <w:adjustRightInd w:val="0"/>
        <w:spacing w:line="276" w:lineRule="auto"/>
        <w:ind w:firstLine="567"/>
        <w:contextualSpacing/>
        <w:jc w:val="both"/>
        <w:textAlignment w:val="baseline"/>
        <w:rPr>
          <w:sz w:val="20"/>
          <w:szCs w:val="20"/>
          <w:lang w:val="bg-BG"/>
        </w:rPr>
      </w:pPr>
    </w:p>
    <w:p w:rsidR="00821071" w:rsidRPr="00ED3099" w:rsidRDefault="006C303C" w:rsidP="00CA63F7">
      <w:pPr>
        <w:overflowPunct w:val="0"/>
        <w:autoSpaceDE w:val="0"/>
        <w:autoSpaceDN w:val="0"/>
        <w:adjustRightInd w:val="0"/>
        <w:spacing w:line="276" w:lineRule="auto"/>
        <w:ind w:firstLine="567"/>
        <w:jc w:val="both"/>
        <w:textAlignment w:val="baseline"/>
        <w:rPr>
          <w:sz w:val="20"/>
          <w:szCs w:val="20"/>
        </w:rPr>
      </w:pPr>
      <w:r w:rsidRPr="00ED3099">
        <w:rPr>
          <w:sz w:val="20"/>
          <w:szCs w:val="20"/>
          <w:lang w:val="bg-BG"/>
        </w:rPr>
        <w:t>Изпълнението на политиката за подкрепа на доходите на земеделските стопани чрез прилагане на системата за директни плащания допринася за изпълнението на заложените стратегически и оперативни цели в областта на земеделието и селските райони. Съгласно текущото състояние на подпомагането по схемите и мерките за директни плащания в земеделието за Кампания 2023 към 31.12.2024 г. има 100 % изпълнение.</w:t>
      </w:r>
    </w:p>
    <w:p w:rsidR="006C303C" w:rsidRPr="00ED3099" w:rsidRDefault="006C303C" w:rsidP="009431FD">
      <w:pPr>
        <w:overflowPunct w:val="0"/>
        <w:autoSpaceDE w:val="0"/>
        <w:autoSpaceDN w:val="0"/>
        <w:adjustRightInd w:val="0"/>
        <w:spacing w:line="276" w:lineRule="auto"/>
        <w:ind w:firstLine="567"/>
        <w:jc w:val="both"/>
        <w:textAlignment w:val="baseline"/>
        <w:rPr>
          <w:sz w:val="20"/>
          <w:szCs w:val="20"/>
          <w:lang w:val="bg-BG"/>
        </w:rPr>
      </w:pPr>
    </w:p>
    <w:p w:rsidR="009431FD" w:rsidRPr="00ED3099" w:rsidRDefault="009431FD" w:rsidP="009431FD">
      <w:pPr>
        <w:overflowPunct w:val="0"/>
        <w:autoSpaceDE w:val="0"/>
        <w:autoSpaceDN w:val="0"/>
        <w:adjustRightInd w:val="0"/>
        <w:spacing w:line="276" w:lineRule="auto"/>
        <w:ind w:firstLine="567"/>
        <w:jc w:val="both"/>
        <w:textAlignment w:val="baseline"/>
        <w:rPr>
          <w:sz w:val="20"/>
          <w:szCs w:val="20"/>
        </w:rPr>
      </w:pPr>
      <w:r w:rsidRPr="00ED3099">
        <w:rPr>
          <w:sz w:val="20"/>
          <w:szCs w:val="20"/>
        </w:rPr>
        <w:t xml:space="preserve">Национална служба за съвети в земеделието, допринася за постигането на </w:t>
      </w:r>
      <w:r w:rsidRPr="00ED3099">
        <w:rPr>
          <w:sz w:val="20"/>
          <w:szCs w:val="20"/>
          <w:lang w:val="bg-BG"/>
        </w:rPr>
        <w:t xml:space="preserve">следните </w:t>
      </w:r>
      <w:r w:rsidRPr="00ED3099">
        <w:rPr>
          <w:sz w:val="20"/>
          <w:szCs w:val="20"/>
        </w:rPr>
        <w:t>стратегическите цели на политиката:</w:t>
      </w:r>
      <w:r w:rsidRPr="00ED3099">
        <w:rPr>
          <w:sz w:val="20"/>
          <w:szCs w:val="20"/>
          <w:lang w:val="bg-BG"/>
        </w:rPr>
        <w:t xml:space="preserve"> </w:t>
      </w:r>
      <w:r w:rsidRPr="00ED3099">
        <w:rPr>
          <w:sz w:val="20"/>
          <w:szCs w:val="20"/>
        </w:rPr>
        <w:t>Развитие на аграрния отрасъл за осигуряване на хранителна сигурност и за производство на продукти с висока добавена стойност при устойчиво управление на природните ресурси;</w:t>
      </w:r>
      <w:r w:rsidRPr="00ED3099">
        <w:rPr>
          <w:sz w:val="20"/>
          <w:szCs w:val="20"/>
          <w:lang w:val="bg-BG"/>
        </w:rPr>
        <w:t xml:space="preserve"> </w:t>
      </w:r>
      <w:r w:rsidRPr="00ED3099">
        <w:rPr>
          <w:sz w:val="20"/>
          <w:szCs w:val="20"/>
        </w:rPr>
        <w:t>Мобилизиране на потенциала на селските райони за постигане на балансирано социално и териториално развитие</w:t>
      </w:r>
      <w:r w:rsidRPr="00ED3099">
        <w:rPr>
          <w:sz w:val="20"/>
          <w:szCs w:val="20"/>
          <w:lang w:val="bg-BG"/>
        </w:rPr>
        <w:t xml:space="preserve"> и </w:t>
      </w:r>
      <w:r w:rsidRPr="00ED3099">
        <w:rPr>
          <w:sz w:val="20"/>
          <w:szCs w:val="20"/>
        </w:rPr>
        <w:t>Ефективно и конкурентно земеделие.</w:t>
      </w:r>
    </w:p>
    <w:p w:rsidR="002C0329" w:rsidRPr="00ED3099" w:rsidRDefault="002C0329"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 xml:space="preserve">Дейностите, които извършва Национална служба за съвети в земеделието /НССЗ/, допринасят за постигане на оперативна цел </w:t>
      </w:r>
      <w:r w:rsidRPr="00ED3099">
        <w:rPr>
          <w:i/>
          <w:sz w:val="20"/>
          <w:szCs w:val="20"/>
          <w:lang w:val="bg-BG"/>
        </w:rPr>
        <w:t xml:space="preserve">„По-висока професионална квалификация и информираност на земеделските производители“ </w:t>
      </w:r>
      <w:r w:rsidRPr="00ED3099">
        <w:rPr>
          <w:sz w:val="20"/>
          <w:szCs w:val="20"/>
          <w:lang w:val="bg-BG"/>
        </w:rPr>
        <w:t>и частично на:</w:t>
      </w:r>
    </w:p>
    <w:p w:rsidR="002C0329" w:rsidRPr="00ED3099" w:rsidRDefault="009431FD" w:rsidP="00CA63F7">
      <w:pPr>
        <w:overflowPunct w:val="0"/>
        <w:autoSpaceDE w:val="0"/>
        <w:autoSpaceDN w:val="0"/>
        <w:adjustRightInd w:val="0"/>
        <w:spacing w:line="276" w:lineRule="auto"/>
        <w:ind w:firstLine="567"/>
        <w:jc w:val="both"/>
        <w:textAlignment w:val="baseline"/>
        <w:rPr>
          <w:sz w:val="20"/>
          <w:szCs w:val="20"/>
        </w:rPr>
      </w:pPr>
      <w:r w:rsidRPr="00ED3099">
        <w:rPr>
          <w:sz w:val="20"/>
          <w:szCs w:val="20"/>
          <w:lang w:val="bg-BG"/>
        </w:rPr>
        <w:t>Модернизация и технологично обновление на стопанствата и инфраструктурата, съчетани с ускореното въвеждане на иновациите в земеделската практика</w:t>
      </w:r>
      <w:r w:rsidR="002C0329" w:rsidRPr="00ED3099">
        <w:rPr>
          <w:sz w:val="20"/>
          <w:szCs w:val="20"/>
        </w:rPr>
        <w:t>;</w:t>
      </w:r>
    </w:p>
    <w:p w:rsidR="009431FD" w:rsidRPr="00ED3099" w:rsidRDefault="009431FD" w:rsidP="009431FD">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Превръщане на земеделското производство в привлекателен бизнес, осигуряващ стабилни и справедливи доходи на заетите в него;</w:t>
      </w:r>
    </w:p>
    <w:p w:rsidR="009431FD" w:rsidRPr="00ED3099" w:rsidRDefault="009431FD" w:rsidP="009431FD">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Устойчиво използване и управление на природните ресурси.</w:t>
      </w:r>
    </w:p>
    <w:p w:rsidR="002C0329" w:rsidRPr="00ED3099" w:rsidRDefault="002C0329" w:rsidP="00CA63F7">
      <w:pPr>
        <w:overflowPunct w:val="0"/>
        <w:autoSpaceDE w:val="0"/>
        <w:autoSpaceDN w:val="0"/>
        <w:adjustRightInd w:val="0"/>
        <w:spacing w:line="276" w:lineRule="auto"/>
        <w:ind w:firstLine="567"/>
        <w:jc w:val="both"/>
        <w:textAlignment w:val="baseline"/>
        <w:rPr>
          <w:sz w:val="20"/>
          <w:szCs w:val="20"/>
          <w:lang w:val="bg-BG"/>
        </w:rPr>
      </w:pPr>
    </w:p>
    <w:p w:rsidR="00821071" w:rsidRPr="00ED3099"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Дейностите, с които се гарантира изпълнението на заложените цели в политиката са свързани с:</w:t>
      </w:r>
    </w:p>
    <w:p w:rsidR="00821071" w:rsidRPr="00ED3099" w:rsidRDefault="00821071" w:rsidP="00CA63F7">
      <w:pPr>
        <w:tabs>
          <w:tab w:val="left" w:pos="709"/>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w:t>
      </w:r>
      <w:r w:rsidRPr="00ED3099">
        <w:rPr>
          <w:sz w:val="20"/>
          <w:szCs w:val="20"/>
          <w:lang w:val="bg-BG"/>
        </w:rPr>
        <w:tab/>
        <w:t>Предоставяне на консултантски услуги на заетите в отрасъла;</w:t>
      </w:r>
    </w:p>
    <w:p w:rsidR="00821071" w:rsidRPr="00ED3099" w:rsidRDefault="00821071" w:rsidP="00CA63F7">
      <w:pPr>
        <w:tabs>
          <w:tab w:val="left" w:pos="709"/>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w:t>
      </w:r>
      <w:r w:rsidRPr="00ED3099">
        <w:rPr>
          <w:sz w:val="20"/>
          <w:szCs w:val="20"/>
          <w:lang w:val="bg-BG"/>
        </w:rPr>
        <w:tab/>
        <w:t>Повишаване на професионалната квалификация и знания на заетите в аграрния отрасъл;</w:t>
      </w:r>
    </w:p>
    <w:p w:rsidR="00821071" w:rsidRPr="00ED3099" w:rsidRDefault="00821071" w:rsidP="00CA63F7">
      <w:pPr>
        <w:tabs>
          <w:tab w:val="left" w:pos="709"/>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w:t>
      </w:r>
      <w:r w:rsidRPr="00ED3099">
        <w:rPr>
          <w:sz w:val="20"/>
          <w:szCs w:val="20"/>
          <w:lang w:val="bg-BG"/>
        </w:rPr>
        <w:tab/>
      </w:r>
      <w:r w:rsidR="009431FD" w:rsidRPr="00ED3099">
        <w:rPr>
          <w:sz w:val="20"/>
          <w:szCs w:val="20"/>
          <w:lang w:val="bg-BG"/>
        </w:rPr>
        <w:t>Насърчаване сдружаването на производителите и кооперирането на участниците във агрохранителната веригата</w:t>
      </w:r>
      <w:r w:rsidRPr="00ED3099">
        <w:rPr>
          <w:sz w:val="20"/>
          <w:szCs w:val="20"/>
          <w:lang w:val="bg-BG"/>
        </w:rPr>
        <w:t>;</w:t>
      </w:r>
    </w:p>
    <w:p w:rsidR="00821071" w:rsidRPr="00ED3099" w:rsidRDefault="00821071" w:rsidP="00CA63F7">
      <w:pPr>
        <w:tabs>
          <w:tab w:val="left" w:pos="709"/>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w:t>
      </w:r>
      <w:r w:rsidRPr="00ED3099">
        <w:rPr>
          <w:sz w:val="20"/>
          <w:szCs w:val="20"/>
          <w:lang w:val="bg-BG"/>
        </w:rPr>
        <w:tab/>
        <w:t>Насърчаване развитието на биологичното земеделие;</w:t>
      </w:r>
    </w:p>
    <w:p w:rsidR="00821071" w:rsidRPr="00ED3099" w:rsidRDefault="00821071" w:rsidP="00CA63F7">
      <w:pPr>
        <w:tabs>
          <w:tab w:val="left" w:pos="709"/>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w:t>
      </w:r>
      <w:r w:rsidRPr="00ED3099">
        <w:rPr>
          <w:sz w:val="20"/>
          <w:szCs w:val="20"/>
          <w:lang w:val="bg-BG"/>
        </w:rPr>
        <w:tab/>
        <w:t>Насърчаване на земеделските производители да предоставят екологични услуги и услуги, свързани с климата;</w:t>
      </w:r>
    </w:p>
    <w:p w:rsidR="00821071" w:rsidRPr="00ED3099" w:rsidRDefault="00821071" w:rsidP="00CA63F7">
      <w:pPr>
        <w:tabs>
          <w:tab w:val="left" w:pos="709"/>
        </w:tabs>
        <w:overflowPunct w:val="0"/>
        <w:autoSpaceDE w:val="0"/>
        <w:autoSpaceDN w:val="0"/>
        <w:adjustRightInd w:val="0"/>
        <w:spacing w:line="276" w:lineRule="auto"/>
        <w:ind w:firstLine="567"/>
        <w:jc w:val="both"/>
        <w:textAlignment w:val="baseline"/>
        <w:rPr>
          <w:sz w:val="20"/>
          <w:szCs w:val="20"/>
        </w:rPr>
      </w:pPr>
      <w:r w:rsidRPr="00ED3099">
        <w:rPr>
          <w:sz w:val="20"/>
          <w:szCs w:val="20"/>
          <w:lang w:val="bg-BG"/>
        </w:rPr>
        <w:lastRenderedPageBreak/>
        <w:t>•</w:t>
      </w:r>
      <w:r w:rsidRPr="00ED3099">
        <w:rPr>
          <w:sz w:val="20"/>
          <w:szCs w:val="20"/>
          <w:lang w:val="bg-BG"/>
        </w:rPr>
        <w:tab/>
        <w:t>Поддържане на земеделските дейности в райони с природни или други специфични ограничения.</w:t>
      </w:r>
    </w:p>
    <w:p w:rsidR="00150806" w:rsidRPr="00ED3099" w:rsidRDefault="00150806" w:rsidP="00CA63F7">
      <w:pPr>
        <w:tabs>
          <w:tab w:val="left" w:pos="709"/>
        </w:tabs>
        <w:overflowPunct w:val="0"/>
        <w:autoSpaceDE w:val="0"/>
        <w:autoSpaceDN w:val="0"/>
        <w:adjustRightInd w:val="0"/>
        <w:spacing w:line="276" w:lineRule="auto"/>
        <w:ind w:firstLine="567"/>
        <w:jc w:val="both"/>
        <w:textAlignment w:val="baseline"/>
        <w:rPr>
          <w:sz w:val="20"/>
          <w:szCs w:val="20"/>
        </w:rPr>
      </w:pPr>
    </w:p>
    <w:p w:rsidR="009431FD" w:rsidRPr="00ED3099" w:rsidRDefault="009431FD" w:rsidP="00D81E72">
      <w:pPr>
        <w:tabs>
          <w:tab w:val="left"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 xml:space="preserve">В изпълнение на държавната политика на Министерство на земеделието и храните през 2024 г. НССЗ предостави висококачествени консултантски услуги за осигуряване на подходящо ниво на технически и икономически знания и умения в земеделския сектор с цел приложение на Общата селскостопанска политика (ОСП) на ЕС и повишаване на конкурентоспособността на българския производител в единния европейски пазар чрез изпълнение на дейностите си по Програма 9 - </w:t>
      </w:r>
      <w:r w:rsidRPr="00ED3099">
        <w:rPr>
          <w:i/>
          <w:iCs/>
          <w:sz w:val="20"/>
          <w:szCs w:val="20"/>
          <w:lang w:val="bg-BG"/>
        </w:rPr>
        <w:t>Съвети и консултации.</w:t>
      </w:r>
    </w:p>
    <w:p w:rsidR="009431FD" w:rsidRPr="00ED3099" w:rsidRDefault="009431FD" w:rsidP="009431FD">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Степента на изпълнение на заложените оперативни цели се определя чрез изпълнение на заложените дейности и се отчита чрез показателите полза/ефект. На тази база може да се констатира, че посочените оперативни цели се изпълняват на добро ниво.</w:t>
      </w:r>
    </w:p>
    <w:p w:rsidR="00821071" w:rsidRPr="00ED3099" w:rsidRDefault="00821071" w:rsidP="009431FD">
      <w:pPr>
        <w:overflowPunct w:val="0"/>
        <w:autoSpaceDE w:val="0"/>
        <w:autoSpaceDN w:val="0"/>
        <w:adjustRightInd w:val="0"/>
        <w:spacing w:line="276" w:lineRule="auto"/>
        <w:ind w:firstLine="567"/>
        <w:jc w:val="both"/>
        <w:textAlignment w:val="baseline"/>
        <w:rPr>
          <w:sz w:val="20"/>
          <w:szCs w:val="20"/>
          <w:lang w:val="bg-BG"/>
        </w:rPr>
      </w:pPr>
    </w:p>
    <w:p w:rsidR="00141120" w:rsidRPr="00ED3099" w:rsidRDefault="00141120"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Изпълнителната агенция по лозата и виното (ИАЛВ) осъществява контрол по спазването на изискванията на националното законодателство и европейското право по отношение на производствения потенциал, гроздето, предназначено за производство на вино, производството, преработката и търговията на лозаро-винарски продукти, оцет и плодови вина. Основен приоритет на ИАЛВ са прилагането на ефективна система за контрол в лозаро-винарския сектор и опростяване на административните процедури за достъп на производителите до средствата от европейските фондове по прилагането на Общата селскостопанска политика.</w:t>
      </w:r>
    </w:p>
    <w:p w:rsidR="00141120" w:rsidRPr="00ED3099" w:rsidRDefault="00141120" w:rsidP="00CA63F7">
      <w:pPr>
        <w:overflowPunct w:val="0"/>
        <w:autoSpaceDE w:val="0"/>
        <w:autoSpaceDN w:val="0"/>
        <w:adjustRightInd w:val="0"/>
        <w:spacing w:line="276" w:lineRule="auto"/>
        <w:ind w:firstLine="567"/>
        <w:jc w:val="both"/>
        <w:textAlignment w:val="baseline"/>
        <w:rPr>
          <w:sz w:val="20"/>
          <w:szCs w:val="20"/>
          <w:lang w:val="ru-RU"/>
        </w:rPr>
      </w:pPr>
      <w:r w:rsidRPr="00ED3099">
        <w:rPr>
          <w:sz w:val="20"/>
          <w:szCs w:val="20"/>
          <w:lang w:val="ru-RU"/>
        </w:rPr>
        <w:t>За целите на контрола, ИАЛВ поддържа лозарски регистър, който съдържа актуална информация за производствения потенциал</w:t>
      </w:r>
      <w:r w:rsidR="00797ECE" w:rsidRPr="00ED3099">
        <w:rPr>
          <w:lang w:val="ru-RU" w:eastAsia="bg-BG"/>
        </w:rPr>
        <w:t xml:space="preserve"> </w:t>
      </w:r>
      <w:r w:rsidR="00797ECE" w:rsidRPr="00ED3099">
        <w:rPr>
          <w:sz w:val="20"/>
          <w:szCs w:val="20"/>
          <w:lang w:val="ru-RU"/>
        </w:rPr>
        <w:t>в лозаро-винарския сектор, включително геопространствено изображение в цифровата географска карта на парцелите с винени лозя</w:t>
      </w:r>
      <w:r w:rsidRPr="00ED3099">
        <w:rPr>
          <w:sz w:val="20"/>
          <w:szCs w:val="20"/>
          <w:lang w:val="ru-RU"/>
        </w:rPr>
        <w:t xml:space="preserve">. </w:t>
      </w:r>
    </w:p>
    <w:p w:rsidR="00821071" w:rsidRPr="00ED3099" w:rsidRDefault="00797ECE" w:rsidP="00CA63F7">
      <w:pPr>
        <w:overflowPunct w:val="0"/>
        <w:autoSpaceDE w:val="0"/>
        <w:autoSpaceDN w:val="0"/>
        <w:adjustRightInd w:val="0"/>
        <w:spacing w:line="276" w:lineRule="auto"/>
        <w:ind w:firstLine="567"/>
        <w:jc w:val="both"/>
        <w:textAlignment w:val="baseline"/>
        <w:rPr>
          <w:sz w:val="20"/>
          <w:szCs w:val="20"/>
          <w:lang w:val="ru-RU"/>
        </w:rPr>
      </w:pPr>
      <w:r w:rsidRPr="00ED3099">
        <w:rPr>
          <w:sz w:val="20"/>
          <w:szCs w:val="20"/>
          <w:lang w:val="ru-RU"/>
        </w:rPr>
        <w:t>Мисията на всички, призвани да работят в лозаро-винарския бранш е една и съща – да работят за имиджа на България като винарска страна, за развитието и конкурентоспособността на българските лозя и вина. Лозарството и винарството винаги са били и продължават да са определящи за развитието на българското земеделие и икономика. Те осигуряват значителен дял от вътрешния национален продукт, създават условия за стабилно развитие на селските и необлагодетелстваните райони, за запазване на екологичното равновесие и правилното съхраняване и използване на природните ресурси, запазват регионалното разнообразие и културните традиции, осигуряват значителен брой работни места и допринасят за развитието на положителния образ на България</w:t>
      </w:r>
      <w:r w:rsidR="00141120" w:rsidRPr="00ED3099">
        <w:rPr>
          <w:sz w:val="20"/>
          <w:szCs w:val="20"/>
          <w:lang w:val="ru-RU"/>
        </w:rPr>
        <w:t>.</w:t>
      </w:r>
    </w:p>
    <w:p w:rsidR="00141120" w:rsidRPr="00ED3099" w:rsidRDefault="00141120" w:rsidP="00CA63F7">
      <w:pPr>
        <w:overflowPunct w:val="0"/>
        <w:autoSpaceDE w:val="0"/>
        <w:autoSpaceDN w:val="0"/>
        <w:adjustRightInd w:val="0"/>
        <w:spacing w:line="276" w:lineRule="auto"/>
        <w:ind w:firstLine="567"/>
        <w:jc w:val="both"/>
        <w:textAlignment w:val="baseline"/>
        <w:rPr>
          <w:sz w:val="20"/>
          <w:szCs w:val="20"/>
        </w:rPr>
      </w:pPr>
    </w:p>
    <w:p w:rsidR="00821071" w:rsidRPr="00ED3099" w:rsidRDefault="00821071" w:rsidP="00CA63F7">
      <w:pPr>
        <w:overflowPunct w:val="0"/>
        <w:autoSpaceDE w:val="0"/>
        <w:autoSpaceDN w:val="0"/>
        <w:adjustRightInd w:val="0"/>
        <w:spacing w:line="276" w:lineRule="auto"/>
        <w:ind w:firstLine="567"/>
        <w:jc w:val="both"/>
        <w:textAlignment w:val="baseline"/>
        <w:rPr>
          <w:i/>
          <w:sz w:val="20"/>
          <w:szCs w:val="20"/>
          <w:lang w:val="bg-BG"/>
        </w:rPr>
      </w:pPr>
      <w:r w:rsidRPr="00ED3099">
        <w:rPr>
          <w:sz w:val="20"/>
          <w:szCs w:val="20"/>
          <w:lang w:val="bg-BG"/>
        </w:rPr>
        <w:t>В съответствие с политиката, която Министерството на земеделието</w:t>
      </w:r>
      <w:r w:rsidR="00BF41CA" w:rsidRPr="00ED3099">
        <w:rPr>
          <w:sz w:val="20"/>
          <w:szCs w:val="20"/>
          <w:lang w:val="bg-BG"/>
        </w:rPr>
        <w:t>и храните</w:t>
      </w:r>
      <w:r w:rsidRPr="00ED3099">
        <w:rPr>
          <w:sz w:val="20"/>
          <w:szCs w:val="20"/>
          <w:lang w:val="bg-BG"/>
        </w:rPr>
        <w:t xml:space="preserve"> (МЗ</w:t>
      </w:r>
      <w:r w:rsidR="00BF41CA" w:rsidRPr="00ED3099">
        <w:rPr>
          <w:sz w:val="20"/>
          <w:szCs w:val="20"/>
          <w:lang w:val="bg-BG"/>
        </w:rPr>
        <w:t>Х</w:t>
      </w:r>
      <w:r w:rsidRPr="00ED3099">
        <w:rPr>
          <w:sz w:val="20"/>
          <w:szCs w:val="20"/>
          <w:lang w:val="bg-BG"/>
        </w:rPr>
        <w:t>) изпълнява, ИАЛВ е заложила следната оперативна цел: “</w:t>
      </w:r>
      <w:r w:rsidRPr="00ED3099">
        <w:rPr>
          <w:i/>
          <w:sz w:val="20"/>
          <w:szCs w:val="20"/>
          <w:lang w:val="bg-BG"/>
        </w:rPr>
        <w:t>Управление и контрол на производствения потенциал и производството на качествени лозаро-винарски продукти в РБългария, изграждане и ефективно прилагане на система за контрол и координация на контрола в лозаро-винарския сектор в страната, в съответствие с изискванията на Европейския съюз (ЕС)”.</w:t>
      </w:r>
    </w:p>
    <w:p w:rsidR="00821071" w:rsidRPr="00ED3099" w:rsidRDefault="00821071" w:rsidP="00CA63F7">
      <w:pPr>
        <w:spacing w:line="276" w:lineRule="auto"/>
        <w:ind w:firstLine="567"/>
        <w:jc w:val="both"/>
        <w:rPr>
          <w:sz w:val="20"/>
          <w:szCs w:val="20"/>
          <w:lang w:val="bg-BG"/>
        </w:rPr>
      </w:pPr>
    </w:p>
    <w:p w:rsidR="00821071" w:rsidRPr="00ED3099" w:rsidRDefault="00821071" w:rsidP="00CA63F7">
      <w:pPr>
        <w:spacing w:line="276" w:lineRule="auto"/>
        <w:ind w:firstLine="567"/>
        <w:jc w:val="both"/>
        <w:rPr>
          <w:sz w:val="20"/>
          <w:szCs w:val="20"/>
          <w:lang w:val="bg-BG"/>
        </w:rPr>
      </w:pPr>
      <w:r w:rsidRPr="00ED3099">
        <w:rPr>
          <w:sz w:val="20"/>
          <w:szCs w:val="20"/>
          <w:lang w:val="bg-BG"/>
        </w:rPr>
        <w:t>Стратегическите цели на ИАЛВ за 202</w:t>
      </w:r>
      <w:r w:rsidR="009C1433" w:rsidRPr="00ED3099">
        <w:rPr>
          <w:sz w:val="20"/>
          <w:szCs w:val="20"/>
          <w:lang w:val="bg-BG"/>
        </w:rPr>
        <w:t>4</w:t>
      </w:r>
      <w:r w:rsidRPr="00ED3099">
        <w:rPr>
          <w:sz w:val="20"/>
          <w:szCs w:val="20"/>
          <w:lang w:val="bg-BG"/>
        </w:rPr>
        <w:t xml:space="preserve"> година са:</w:t>
      </w:r>
    </w:p>
    <w:p w:rsidR="00821071" w:rsidRPr="00ED3099" w:rsidRDefault="00821071" w:rsidP="00CA63F7">
      <w:pPr>
        <w:spacing w:line="276" w:lineRule="auto"/>
        <w:ind w:firstLine="567"/>
        <w:jc w:val="both"/>
        <w:rPr>
          <w:sz w:val="20"/>
          <w:szCs w:val="20"/>
          <w:lang w:val="bg-BG"/>
        </w:rPr>
      </w:pPr>
      <w:r w:rsidRPr="00ED3099">
        <w:rPr>
          <w:sz w:val="20"/>
          <w:szCs w:val="20"/>
          <w:lang w:val="bg-BG"/>
        </w:rPr>
        <w:t xml:space="preserve"> - Управление и контрол на производствения потенциал на РБългария, изграждане и ефективно прилагане на система за контрол и координация на контрола в лозаро-винарския сектор на страната в съответствие с изискванията на Европейския съюз;</w:t>
      </w:r>
    </w:p>
    <w:p w:rsidR="00821071" w:rsidRPr="00ED3099" w:rsidRDefault="00821071" w:rsidP="00CA63F7">
      <w:pPr>
        <w:spacing w:line="276" w:lineRule="auto"/>
        <w:ind w:firstLine="567"/>
        <w:jc w:val="both"/>
        <w:rPr>
          <w:sz w:val="20"/>
          <w:szCs w:val="20"/>
          <w:lang w:val="bg-BG"/>
        </w:rPr>
      </w:pPr>
      <w:r w:rsidRPr="00ED3099">
        <w:rPr>
          <w:sz w:val="20"/>
          <w:szCs w:val="20"/>
          <w:lang w:val="bg-BG"/>
        </w:rPr>
        <w:t>- Гарантиране на качествено производство на лозаро-винарски продукти, чрез изграждане на система за проверка на спазване изискванията на Законодателството и изграждане на система за ефективен контрол върху вината, предназначени за износ.</w:t>
      </w:r>
    </w:p>
    <w:p w:rsidR="00821071" w:rsidRPr="00ED3099" w:rsidRDefault="00821071" w:rsidP="00CA63F7">
      <w:pPr>
        <w:spacing w:line="276" w:lineRule="auto"/>
        <w:ind w:firstLine="567"/>
        <w:jc w:val="both"/>
        <w:rPr>
          <w:sz w:val="20"/>
          <w:szCs w:val="20"/>
          <w:lang w:val="bg-BG"/>
        </w:rPr>
      </w:pPr>
      <w:r w:rsidRPr="00ED3099">
        <w:rPr>
          <w:sz w:val="20"/>
          <w:szCs w:val="20"/>
          <w:lang w:val="bg-BG"/>
        </w:rPr>
        <w:t>За постигане на стратегическите цели за 202</w:t>
      </w:r>
      <w:r w:rsidR="009C1433" w:rsidRPr="00ED3099">
        <w:rPr>
          <w:sz w:val="20"/>
          <w:szCs w:val="20"/>
          <w:lang w:val="bg-BG"/>
        </w:rPr>
        <w:t>4</w:t>
      </w:r>
      <w:r w:rsidRPr="00ED3099">
        <w:rPr>
          <w:sz w:val="20"/>
          <w:szCs w:val="20"/>
          <w:lang w:val="bg-BG"/>
        </w:rPr>
        <w:t xml:space="preserve"> г. са заложени съответните оперативни цели.</w:t>
      </w:r>
    </w:p>
    <w:p w:rsidR="00821071" w:rsidRPr="00ED3099" w:rsidRDefault="00821071" w:rsidP="00CA63F7">
      <w:pPr>
        <w:spacing w:line="276" w:lineRule="auto"/>
        <w:ind w:firstLine="567"/>
        <w:jc w:val="both"/>
        <w:rPr>
          <w:sz w:val="20"/>
          <w:szCs w:val="20"/>
          <w:lang w:val="bg-BG"/>
        </w:rPr>
      </w:pPr>
      <w:r w:rsidRPr="00ED3099">
        <w:rPr>
          <w:sz w:val="20"/>
          <w:szCs w:val="20"/>
          <w:lang w:val="bg-BG"/>
        </w:rPr>
        <w:t>Изпълнителна агенция по лозата и виното е структурирана в 2 (две) Главни Дирекции: Главна дирекция "Контрол в лозаро-винарския сектор" и Главна дирекция "Изпитвателни лаборатории".</w:t>
      </w:r>
    </w:p>
    <w:p w:rsidR="00821071" w:rsidRPr="00ED3099" w:rsidRDefault="005D270A" w:rsidP="00CA63F7">
      <w:pPr>
        <w:spacing w:line="276" w:lineRule="auto"/>
        <w:ind w:firstLine="567"/>
        <w:jc w:val="both"/>
        <w:rPr>
          <w:sz w:val="20"/>
          <w:szCs w:val="20"/>
        </w:rPr>
      </w:pPr>
      <w:r w:rsidRPr="00ED3099">
        <w:rPr>
          <w:sz w:val="20"/>
          <w:szCs w:val="20"/>
          <w:lang w:val="bg-BG"/>
        </w:rPr>
        <w:t>О</w:t>
      </w:r>
      <w:r w:rsidR="00821071" w:rsidRPr="00ED3099">
        <w:rPr>
          <w:sz w:val="20"/>
          <w:szCs w:val="20"/>
          <w:lang w:val="bg-BG"/>
        </w:rPr>
        <w:t>съществява</w:t>
      </w:r>
      <w:r w:rsidRPr="00ED3099">
        <w:rPr>
          <w:sz w:val="20"/>
          <w:szCs w:val="20"/>
          <w:lang w:val="bg-BG"/>
        </w:rPr>
        <w:t xml:space="preserve"> се</w:t>
      </w:r>
      <w:r w:rsidR="00821071" w:rsidRPr="00ED3099">
        <w:rPr>
          <w:sz w:val="20"/>
          <w:szCs w:val="20"/>
          <w:lang w:val="bg-BG"/>
        </w:rPr>
        <w:t xml:space="preserve"> контрола на производствения потенциал, гроздето, предназначено за производство на вино, производството, преработката и търговията на лозаро-винарски продукти, оцет и плодови вина, и </w:t>
      </w:r>
      <w:r w:rsidRPr="00ED3099">
        <w:rPr>
          <w:sz w:val="20"/>
          <w:szCs w:val="20"/>
          <w:lang w:val="bg-BG"/>
        </w:rPr>
        <w:t xml:space="preserve">се </w:t>
      </w:r>
      <w:r w:rsidR="00821071" w:rsidRPr="00ED3099">
        <w:rPr>
          <w:sz w:val="20"/>
          <w:szCs w:val="20"/>
          <w:lang w:val="bg-BG"/>
        </w:rPr>
        <w:t>изпълнява</w:t>
      </w:r>
      <w:r w:rsidRPr="00ED3099">
        <w:rPr>
          <w:sz w:val="20"/>
          <w:szCs w:val="20"/>
          <w:lang w:val="bg-BG"/>
        </w:rPr>
        <w:t>т</w:t>
      </w:r>
      <w:r w:rsidR="00821071" w:rsidRPr="00ED3099">
        <w:rPr>
          <w:sz w:val="20"/>
          <w:szCs w:val="20"/>
          <w:lang w:val="bg-BG"/>
        </w:rPr>
        <w:t xml:space="preserve"> следните цели:</w:t>
      </w:r>
      <w:r w:rsidR="00821071" w:rsidRPr="00ED3099">
        <w:rPr>
          <w:sz w:val="20"/>
          <w:szCs w:val="20"/>
        </w:rPr>
        <w:t xml:space="preserve"> </w:t>
      </w:r>
    </w:p>
    <w:p w:rsidR="00821071" w:rsidRPr="00ED3099" w:rsidRDefault="00821071" w:rsidP="00CA63F7">
      <w:pPr>
        <w:spacing w:line="276" w:lineRule="auto"/>
        <w:ind w:firstLine="567"/>
        <w:jc w:val="both"/>
        <w:rPr>
          <w:i/>
          <w:sz w:val="20"/>
          <w:szCs w:val="20"/>
        </w:rPr>
      </w:pPr>
      <w:r w:rsidRPr="00ED3099">
        <w:rPr>
          <w:i/>
          <w:sz w:val="20"/>
          <w:szCs w:val="20"/>
        </w:rPr>
        <w:t xml:space="preserve">- </w:t>
      </w:r>
      <w:r w:rsidRPr="00ED3099">
        <w:rPr>
          <w:i/>
          <w:sz w:val="20"/>
          <w:szCs w:val="20"/>
          <w:lang w:val="bg-BG"/>
        </w:rPr>
        <w:t>Поддържане и актуализация на лозарския регистър;</w:t>
      </w:r>
    </w:p>
    <w:p w:rsidR="00821071" w:rsidRPr="00ED3099" w:rsidRDefault="00821071" w:rsidP="00CA63F7">
      <w:pPr>
        <w:spacing w:line="276" w:lineRule="auto"/>
        <w:ind w:firstLine="567"/>
        <w:jc w:val="both"/>
        <w:rPr>
          <w:i/>
          <w:sz w:val="20"/>
          <w:szCs w:val="20"/>
          <w:lang w:val="bg-BG"/>
        </w:rPr>
      </w:pPr>
      <w:r w:rsidRPr="00ED3099">
        <w:rPr>
          <w:i/>
          <w:sz w:val="20"/>
          <w:szCs w:val="20"/>
        </w:rPr>
        <w:t xml:space="preserve">- </w:t>
      </w:r>
      <w:r w:rsidRPr="00ED3099">
        <w:rPr>
          <w:i/>
          <w:sz w:val="20"/>
          <w:szCs w:val="20"/>
          <w:lang w:val="bg-BG"/>
        </w:rPr>
        <w:t xml:space="preserve">Гарантиране на качествено производство на лозаро-винарски продукти. </w:t>
      </w:r>
    </w:p>
    <w:p w:rsidR="00821071" w:rsidRPr="00ED3099" w:rsidRDefault="00821071" w:rsidP="00CA63F7">
      <w:pPr>
        <w:spacing w:line="276" w:lineRule="auto"/>
        <w:ind w:firstLine="567"/>
        <w:jc w:val="both"/>
        <w:rPr>
          <w:sz w:val="20"/>
          <w:szCs w:val="20"/>
          <w:lang w:val="bg-BG"/>
        </w:rPr>
      </w:pPr>
      <w:r w:rsidRPr="00ED3099">
        <w:rPr>
          <w:sz w:val="20"/>
          <w:szCs w:val="20"/>
          <w:lang w:val="bg-BG"/>
        </w:rPr>
        <w:t xml:space="preserve">За изпълнение на поставените цели, </w:t>
      </w:r>
      <w:r w:rsidR="00141120" w:rsidRPr="00ED3099">
        <w:rPr>
          <w:sz w:val="20"/>
          <w:szCs w:val="20"/>
          <w:lang w:val="bg-BG"/>
        </w:rPr>
        <w:t xml:space="preserve">се </w:t>
      </w:r>
      <w:r w:rsidRPr="00ED3099">
        <w:rPr>
          <w:sz w:val="20"/>
          <w:szCs w:val="20"/>
          <w:lang w:val="bg-BG"/>
        </w:rPr>
        <w:t>изпълняват следните дейности:</w:t>
      </w:r>
    </w:p>
    <w:p w:rsidR="009C1433" w:rsidRPr="00ED3099" w:rsidRDefault="009C1433" w:rsidP="009C1433">
      <w:pPr>
        <w:spacing w:line="276" w:lineRule="auto"/>
        <w:ind w:firstLine="567"/>
        <w:jc w:val="both"/>
        <w:rPr>
          <w:sz w:val="20"/>
          <w:szCs w:val="20"/>
          <w:lang w:val="bg-BG"/>
        </w:rPr>
      </w:pPr>
      <w:r w:rsidRPr="00ED3099">
        <w:rPr>
          <w:sz w:val="20"/>
          <w:szCs w:val="20"/>
          <w:lang w:val="bg-BG"/>
        </w:rPr>
        <w:t>-</w:t>
      </w:r>
      <w:r w:rsidRPr="00ED3099">
        <w:rPr>
          <w:sz w:val="20"/>
          <w:szCs w:val="20"/>
          <w:lang w:val="bg-BG"/>
        </w:rPr>
        <w:tab/>
        <w:t>Поддържане и актуализиране на лозарския регистър;</w:t>
      </w:r>
    </w:p>
    <w:p w:rsidR="009C1433" w:rsidRPr="00ED3099" w:rsidRDefault="009C1433" w:rsidP="009C1433">
      <w:pPr>
        <w:spacing w:line="276" w:lineRule="auto"/>
        <w:ind w:firstLine="567"/>
        <w:jc w:val="both"/>
        <w:rPr>
          <w:sz w:val="20"/>
          <w:szCs w:val="20"/>
          <w:lang w:val="bg-BG"/>
        </w:rPr>
      </w:pPr>
      <w:r w:rsidRPr="00ED3099">
        <w:rPr>
          <w:sz w:val="20"/>
          <w:szCs w:val="20"/>
          <w:lang w:val="bg-BG"/>
        </w:rPr>
        <w:t>-</w:t>
      </w:r>
      <w:r w:rsidRPr="00ED3099">
        <w:rPr>
          <w:sz w:val="20"/>
          <w:szCs w:val="20"/>
          <w:lang w:val="bg-BG"/>
        </w:rPr>
        <w:tab/>
        <w:t>Поддържане на информация свързана с характеристиките на лозарските стопанства;</w:t>
      </w:r>
    </w:p>
    <w:p w:rsidR="009C1433" w:rsidRPr="00ED3099" w:rsidRDefault="009C1433" w:rsidP="009C1433">
      <w:pPr>
        <w:spacing w:line="276" w:lineRule="auto"/>
        <w:ind w:firstLine="567"/>
        <w:jc w:val="both"/>
        <w:rPr>
          <w:sz w:val="20"/>
          <w:szCs w:val="20"/>
          <w:lang w:val="bg-BG"/>
        </w:rPr>
      </w:pPr>
      <w:r w:rsidRPr="00ED3099">
        <w:rPr>
          <w:sz w:val="20"/>
          <w:szCs w:val="20"/>
          <w:lang w:val="bg-BG"/>
        </w:rPr>
        <w:t>-</w:t>
      </w:r>
      <w:r w:rsidRPr="00ED3099">
        <w:rPr>
          <w:sz w:val="20"/>
          <w:szCs w:val="20"/>
          <w:lang w:val="bg-BG"/>
        </w:rPr>
        <w:tab/>
        <w:t>Поддържане и актуализация на кадастрална база данни в лозарския регистър;</w:t>
      </w:r>
    </w:p>
    <w:p w:rsidR="009C1433" w:rsidRPr="00ED3099" w:rsidRDefault="009C1433" w:rsidP="009C1433">
      <w:pPr>
        <w:spacing w:line="276" w:lineRule="auto"/>
        <w:ind w:firstLine="567"/>
        <w:jc w:val="both"/>
        <w:rPr>
          <w:sz w:val="20"/>
          <w:szCs w:val="20"/>
          <w:lang w:val="bg-BG"/>
        </w:rPr>
      </w:pPr>
      <w:r w:rsidRPr="00ED3099">
        <w:rPr>
          <w:sz w:val="20"/>
          <w:szCs w:val="20"/>
          <w:lang w:val="bg-BG"/>
        </w:rPr>
        <w:lastRenderedPageBreak/>
        <w:t>-</w:t>
      </w:r>
      <w:r w:rsidRPr="00ED3099">
        <w:rPr>
          <w:sz w:val="20"/>
          <w:szCs w:val="20"/>
          <w:lang w:val="bg-BG"/>
        </w:rPr>
        <w:tab/>
        <w:t>Поддържане и актуализация на геопространствени изображения на парцелите с лозови насаждения в цифрова географска карта към лозарския регистър;</w:t>
      </w:r>
    </w:p>
    <w:p w:rsidR="009C1433" w:rsidRPr="00ED3099" w:rsidRDefault="009C1433" w:rsidP="009C1433">
      <w:pPr>
        <w:spacing w:line="276" w:lineRule="auto"/>
        <w:ind w:firstLine="567"/>
        <w:jc w:val="both"/>
        <w:rPr>
          <w:sz w:val="20"/>
          <w:szCs w:val="20"/>
          <w:lang w:val="bg-BG"/>
        </w:rPr>
      </w:pPr>
      <w:r w:rsidRPr="00ED3099">
        <w:rPr>
          <w:sz w:val="20"/>
          <w:szCs w:val="20"/>
          <w:lang w:val="bg-BG"/>
        </w:rPr>
        <w:t>-</w:t>
      </w:r>
      <w:r w:rsidRPr="00ED3099">
        <w:rPr>
          <w:sz w:val="20"/>
          <w:szCs w:val="20"/>
          <w:lang w:val="bg-BG"/>
        </w:rPr>
        <w:tab/>
        <w:t>Поддържане и управление на разрешителния режим за засаждане на винени лозя;</w:t>
      </w:r>
    </w:p>
    <w:p w:rsidR="009C1433" w:rsidRPr="00ED3099" w:rsidRDefault="009C1433" w:rsidP="009C1433">
      <w:pPr>
        <w:spacing w:line="276" w:lineRule="auto"/>
        <w:ind w:firstLine="567"/>
        <w:jc w:val="both"/>
        <w:rPr>
          <w:sz w:val="20"/>
          <w:szCs w:val="20"/>
          <w:lang w:val="bg-BG"/>
        </w:rPr>
      </w:pPr>
      <w:r w:rsidRPr="00ED3099">
        <w:rPr>
          <w:sz w:val="20"/>
          <w:szCs w:val="20"/>
          <w:lang w:val="bg-BG"/>
        </w:rPr>
        <w:t>-</w:t>
      </w:r>
      <w:r w:rsidRPr="00ED3099">
        <w:rPr>
          <w:sz w:val="20"/>
          <w:szCs w:val="20"/>
          <w:lang w:val="bg-BG"/>
        </w:rPr>
        <w:tab/>
        <w:t>Наблюдение на фенофазите и контрол на агротехническите мероприятия;</w:t>
      </w:r>
    </w:p>
    <w:p w:rsidR="009C1433" w:rsidRPr="00ED3099" w:rsidRDefault="009C1433" w:rsidP="009C1433">
      <w:pPr>
        <w:spacing w:line="276" w:lineRule="auto"/>
        <w:ind w:firstLine="567"/>
        <w:jc w:val="both"/>
        <w:rPr>
          <w:sz w:val="20"/>
          <w:szCs w:val="20"/>
          <w:lang w:val="bg-BG"/>
        </w:rPr>
      </w:pPr>
      <w:r w:rsidRPr="00ED3099">
        <w:rPr>
          <w:sz w:val="20"/>
          <w:szCs w:val="20"/>
          <w:lang w:val="bg-BG"/>
        </w:rPr>
        <w:t>-</w:t>
      </w:r>
      <w:r w:rsidRPr="00ED3099">
        <w:rPr>
          <w:sz w:val="20"/>
          <w:szCs w:val="20"/>
          <w:lang w:val="bg-BG"/>
        </w:rPr>
        <w:tab/>
        <w:t>Подпомагане Държавен фонд „Земеделие“ РА при прилагането на интервенциите от Стратегическия план за развитие на земеделието и селските райони за периода 2023 - 2027 година на страната ни и прилагането на държавно подпомагане в лозаро-винарския сектор;</w:t>
      </w:r>
    </w:p>
    <w:p w:rsidR="009C1433" w:rsidRPr="00ED3099" w:rsidRDefault="009C1433" w:rsidP="009C1433">
      <w:pPr>
        <w:spacing w:line="276" w:lineRule="auto"/>
        <w:ind w:firstLine="567"/>
        <w:jc w:val="both"/>
        <w:rPr>
          <w:sz w:val="20"/>
          <w:szCs w:val="20"/>
          <w:lang w:val="bg-BG"/>
        </w:rPr>
      </w:pPr>
      <w:r w:rsidRPr="00ED3099">
        <w:rPr>
          <w:sz w:val="20"/>
          <w:szCs w:val="20"/>
          <w:lang w:val="bg-BG"/>
        </w:rPr>
        <w:t>-</w:t>
      </w:r>
      <w:r w:rsidRPr="00ED3099">
        <w:rPr>
          <w:sz w:val="20"/>
          <w:szCs w:val="20"/>
          <w:lang w:val="bg-BG"/>
        </w:rPr>
        <w:tab/>
        <w:t>Контрол при производството, транспорта и предлагането на лозаро-винарски продукти, оцет и плодово вино;</w:t>
      </w:r>
    </w:p>
    <w:p w:rsidR="009C1433" w:rsidRPr="00ED3099" w:rsidRDefault="009C1433" w:rsidP="009C1433">
      <w:pPr>
        <w:spacing w:line="276" w:lineRule="auto"/>
        <w:ind w:firstLine="567"/>
        <w:jc w:val="both"/>
        <w:rPr>
          <w:sz w:val="20"/>
          <w:szCs w:val="20"/>
          <w:lang w:val="bg-BG"/>
        </w:rPr>
      </w:pPr>
      <w:r w:rsidRPr="00ED3099">
        <w:rPr>
          <w:sz w:val="20"/>
          <w:szCs w:val="20"/>
          <w:lang w:val="bg-BG"/>
        </w:rPr>
        <w:t>-</w:t>
      </w:r>
      <w:r w:rsidRPr="00ED3099">
        <w:rPr>
          <w:sz w:val="20"/>
          <w:szCs w:val="20"/>
          <w:lang w:val="bg-BG"/>
        </w:rPr>
        <w:tab/>
        <w:t>Контрол и гарантиране качеството на вина със ЗНП/ЗГУ и сортови вина без ЗНП/ЗГУ;</w:t>
      </w:r>
    </w:p>
    <w:p w:rsidR="009C1433" w:rsidRPr="00ED3099" w:rsidRDefault="009C1433" w:rsidP="009C1433">
      <w:pPr>
        <w:spacing w:line="276" w:lineRule="auto"/>
        <w:ind w:firstLine="567"/>
        <w:jc w:val="both"/>
        <w:rPr>
          <w:sz w:val="20"/>
          <w:szCs w:val="20"/>
          <w:lang w:val="bg-BG"/>
        </w:rPr>
      </w:pPr>
      <w:r w:rsidRPr="00ED3099">
        <w:rPr>
          <w:sz w:val="20"/>
          <w:szCs w:val="20"/>
          <w:lang w:val="bg-BG"/>
        </w:rPr>
        <w:t>-</w:t>
      </w:r>
      <w:r w:rsidRPr="00ED3099">
        <w:rPr>
          <w:sz w:val="20"/>
          <w:szCs w:val="20"/>
          <w:lang w:val="bg-BG"/>
        </w:rPr>
        <w:tab/>
        <w:t>Издаване на Сертификат за безопасност на вино за износ за трети страни;</w:t>
      </w:r>
    </w:p>
    <w:p w:rsidR="009C1433" w:rsidRPr="00ED3099" w:rsidRDefault="009C1433" w:rsidP="009C1433">
      <w:pPr>
        <w:spacing w:line="276" w:lineRule="auto"/>
        <w:ind w:firstLine="567"/>
        <w:jc w:val="both"/>
        <w:rPr>
          <w:sz w:val="20"/>
          <w:szCs w:val="20"/>
          <w:lang w:val="bg-BG"/>
        </w:rPr>
      </w:pPr>
      <w:r w:rsidRPr="00ED3099">
        <w:rPr>
          <w:sz w:val="20"/>
          <w:szCs w:val="20"/>
          <w:lang w:val="bg-BG"/>
        </w:rPr>
        <w:t>-</w:t>
      </w:r>
      <w:r w:rsidRPr="00ED3099">
        <w:rPr>
          <w:sz w:val="20"/>
          <w:szCs w:val="20"/>
          <w:lang w:val="bg-BG"/>
        </w:rPr>
        <w:tab/>
        <w:t>Проследяване и контрол на внесени от трети страни лозаро-винарски продукти;</w:t>
      </w:r>
    </w:p>
    <w:p w:rsidR="009C1433" w:rsidRPr="00ED3099" w:rsidRDefault="009C1433" w:rsidP="009C1433">
      <w:pPr>
        <w:spacing w:line="276" w:lineRule="auto"/>
        <w:ind w:firstLine="567"/>
        <w:jc w:val="both"/>
        <w:rPr>
          <w:sz w:val="20"/>
          <w:szCs w:val="20"/>
          <w:lang w:val="bg-BG"/>
        </w:rPr>
      </w:pPr>
      <w:r w:rsidRPr="00ED3099">
        <w:rPr>
          <w:sz w:val="20"/>
          <w:szCs w:val="20"/>
          <w:lang w:val="bg-BG"/>
        </w:rPr>
        <w:t>-</w:t>
      </w:r>
      <w:r w:rsidRPr="00ED3099">
        <w:rPr>
          <w:sz w:val="20"/>
          <w:szCs w:val="20"/>
          <w:lang w:val="bg-BG"/>
        </w:rPr>
        <w:tab/>
        <w:t>Издаване на становища по чл. 118, ал. 5 от ЗВСН за освобождаване на внесена специална банкова гаранция за допускане за свободно обращение на внесени от трети страни лозаро-винарски продукти.</w:t>
      </w:r>
    </w:p>
    <w:p w:rsidR="009C1433" w:rsidRPr="00ED3099" w:rsidRDefault="009C1433" w:rsidP="009C1433">
      <w:pPr>
        <w:spacing w:line="276" w:lineRule="auto"/>
        <w:ind w:firstLine="567"/>
        <w:jc w:val="both"/>
        <w:rPr>
          <w:sz w:val="20"/>
          <w:szCs w:val="20"/>
          <w:lang w:val="bg-BG"/>
        </w:rPr>
      </w:pPr>
    </w:p>
    <w:p w:rsidR="00821071" w:rsidRPr="00ED3099" w:rsidRDefault="00821071" w:rsidP="009C1433">
      <w:pPr>
        <w:spacing w:line="276" w:lineRule="auto"/>
        <w:ind w:firstLine="567"/>
        <w:jc w:val="both"/>
        <w:rPr>
          <w:i/>
          <w:sz w:val="20"/>
          <w:szCs w:val="20"/>
        </w:rPr>
      </w:pPr>
      <w:r w:rsidRPr="00ED3099">
        <w:rPr>
          <w:i/>
          <w:sz w:val="20"/>
          <w:szCs w:val="20"/>
          <w:lang w:val="bg-BG"/>
        </w:rPr>
        <w:t>Гарантиране на качествено производство на вина и лозаро-винарски продукти, чрез изграждане на система за проверка на спазване изискванията на законодателството и изграждане на система за ефективен контрол върху вината, предназначени за износ в страните от ЕС”</w:t>
      </w:r>
    </w:p>
    <w:p w:rsidR="00821071" w:rsidRPr="00ED3099" w:rsidRDefault="00821071" w:rsidP="00CA63F7">
      <w:pPr>
        <w:spacing w:line="276" w:lineRule="auto"/>
        <w:ind w:firstLine="567"/>
        <w:jc w:val="both"/>
        <w:rPr>
          <w:sz w:val="20"/>
          <w:szCs w:val="20"/>
        </w:rPr>
      </w:pPr>
      <w:r w:rsidRPr="00ED3099">
        <w:rPr>
          <w:sz w:val="20"/>
          <w:szCs w:val="20"/>
        </w:rPr>
        <w:t>- Разработване и прилагане на новите изисквания на Европейския съюз - Сътрудничество и партньорски информационен обмен с институциите в лозаро-винарския сектор на ЕС;</w:t>
      </w:r>
    </w:p>
    <w:p w:rsidR="00821071" w:rsidRPr="00ED3099" w:rsidRDefault="00821071" w:rsidP="00CA63F7">
      <w:pPr>
        <w:spacing w:line="276" w:lineRule="auto"/>
        <w:ind w:firstLine="567"/>
        <w:jc w:val="both"/>
        <w:rPr>
          <w:sz w:val="20"/>
          <w:szCs w:val="20"/>
        </w:rPr>
      </w:pPr>
      <w:r w:rsidRPr="00ED3099">
        <w:rPr>
          <w:sz w:val="20"/>
          <w:szCs w:val="20"/>
        </w:rPr>
        <w:t xml:space="preserve">- Контрол на място на производителите за прилагане на разрешени енологични практики; </w:t>
      </w:r>
    </w:p>
    <w:p w:rsidR="00821071" w:rsidRPr="00ED3099" w:rsidRDefault="00821071" w:rsidP="00CA63F7">
      <w:pPr>
        <w:spacing w:line="276" w:lineRule="auto"/>
        <w:ind w:firstLine="567"/>
        <w:jc w:val="both"/>
        <w:rPr>
          <w:sz w:val="20"/>
          <w:szCs w:val="20"/>
        </w:rPr>
      </w:pPr>
      <w:r w:rsidRPr="00ED3099">
        <w:rPr>
          <w:sz w:val="20"/>
          <w:szCs w:val="20"/>
        </w:rPr>
        <w:t>- Осъществяване контрол на вторичните продукти;</w:t>
      </w:r>
    </w:p>
    <w:p w:rsidR="00821071" w:rsidRPr="00ED3099" w:rsidRDefault="00821071" w:rsidP="00CA63F7">
      <w:pPr>
        <w:spacing w:line="276" w:lineRule="auto"/>
        <w:ind w:firstLine="567"/>
        <w:jc w:val="both"/>
        <w:rPr>
          <w:sz w:val="20"/>
          <w:szCs w:val="20"/>
        </w:rPr>
      </w:pPr>
      <w:r w:rsidRPr="00ED3099">
        <w:rPr>
          <w:sz w:val="20"/>
          <w:szCs w:val="20"/>
        </w:rPr>
        <w:t>- Изготвяне и поддържане в актуално съдържание на “досиета” на производителите на вино: събиране на информация за производителите; актуализиране на данните; въвеждане на данните и поддържане на дигитализиран информационен масив;</w:t>
      </w:r>
    </w:p>
    <w:p w:rsidR="00821071" w:rsidRPr="00ED3099" w:rsidRDefault="00821071" w:rsidP="00CA63F7">
      <w:pPr>
        <w:spacing w:line="276" w:lineRule="auto"/>
        <w:ind w:firstLine="567"/>
        <w:jc w:val="both"/>
        <w:rPr>
          <w:sz w:val="20"/>
          <w:szCs w:val="20"/>
        </w:rPr>
      </w:pPr>
      <w:r w:rsidRPr="00ED3099">
        <w:rPr>
          <w:sz w:val="20"/>
          <w:szCs w:val="20"/>
        </w:rPr>
        <w:t>- Извършване на физикохимични и микробиологични анализи в съответствие със ЗВСН и нормативните документи към него: поддържане на системата за добра лабораторна практика; извършване на физикохимичен анализ на вина и лозаро-винарските продукти; издаване на изпитвателни протоколи;</w:t>
      </w:r>
    </w:p>
    <w:p w:rsidR="00821071" w:rsidRPr="00ED3099" w:rsidRDefault="00821071" w:rsidP="00CA63F7">
      <w:pPr>
        <w:spacing w:line="276" w:lineRule="auto"/>
        <w:ind w:firstLine="567"/>
        <w:jc w:val="both"/>
        <w:rPr>
          <w:sz w:val="20"/>
          <w:szCs w:val="20"/>
        </w:rPr>
      </w:pPr>
      <w:r w:rsidRPr="00ED3099">
        <w:rPr>
          <w:sz w:val="20"/>
          <w:szCs w:val="20"/>
        </w:rPr>
        <w:t>- Усвояване и внедряване на нови методи за изпитване и нова апаратура, позволяващи да се доказва прилагането на неразрешени енологични практики: литературен обзор на нови методи за физикохимичен анализ; проучване на опита на други лаборатории; разработване и валидиране на нови методи за контрол на вината и лозаро-винарските продукти;</w:t>
      </w:r>
    </w:p>
    <w:p w:rsidR="00821071" w:rsidRPr="00ED3099" w:rsidRDefault="00821071" w:rsidP="00CA63F7">
      <w:pPr>
        <w:spacing w:line="276" w:lineRule="auto"/>
        <w:ind w:firstLine="567"/>
        <w:jc w:val="both"/>
        <w:rPr>
          <w:sz w:val="20"/>
          <w:szCs w:val="20"/>
        </w:rPr>
      </w:pPr>
      <w:r w:rsidRPr="00ED3099">
        <w:rPr>
          <w:sz w:val="20"/>
          <w:szCs w:val="20"/>
        </w:rPr>
        <w:t xml:space="preserve">- </w:t>
      </w:r>
      <w:r w:rsidR="000225DE" w:rsidRPr="00ED3099">
        <w:rPr>
          <w:sz w:val="20"/>
          <w:szCs w:val="20"/>
          <w:lang w:val="ru-RU"/>
        </w:rPr>
        <w:t>Вземане на проби и поддържане на база данни с резултати от извършен  анализ с ядрено магнитен резонанс (ЯМР</w:t>
      </w:r>
      <w:r w:rsidRPr="00ED3099">
        <w:rPr>
          <w:sz w:val="20"/>
          <w:szCs w:val="20"/>
        </w:rPr>
        <w:t>);</w:t>
      </w:r>
    </w:p>
    <w:p w:rsidR="00821071" w:rsidRPr="00ED3099" w:rsidRDefault="00821071" w:rsidP="00CA63F7">
      <w:pPr>
        <w:spacing w:line="276" w:lineRule="auto"/>
        <w:ind w:firstLine="567"/>
        <w:jc w:val="both"/>
        <w:rPr>
          <w:sz w:val="20"/>
          <w:szCs w:val="20"/>
        </w:rPr>
      </w:pPr>
      <w:r w:rsidRPr="00ED3099">
        <w:rPr>
          <w:sz w:val="20"/>
          <w:szCs w:val="20"/>
        </w:rPr>
        <w:t>- Контрол и координация на контрола с други контролни органи.</w:t>
      </w:r>
    </w:p>
    <w:p w:rsidR="00821071" w:rsidRPr="00ED3099" w:rsidRDefault="000225DE" w:rsidP="00CA63F7">
      <w:pPr>
        <w:spacing w:line="276" w:lineRule="auto"/>
        <w:ind w:firstLine="567"/>
        <w:jc w:val="both"/>
        <w:rPr>
          <w:sz w:val="20"/>
          <w:szCs w:val="20"/>
          <w:lang w:val="bg-BG"/>
        </w:rPr>
      </w:pPr>
      <w:r w:rsidRPr="00ED3099">
        <w:rPr>
          <w:sz w:val="20"/>
          <w:szCs w:val="20"/>
          <w:lang w:val="bg-BG"/>
        </w:rPr>
        <w:t>Проверките на място са извършвани по График за цялата календарна година по месеци, утвърден от Изпълнителния директор на ИАЛВ и извън графика при постъпила информация за извършени нарушения, по сигнали на потребители, при направени констатации от подадени декларации, при проследяване спазването на определени изисквания от нормативната уредба, контрол на изпълнение на дадени предписания, по искане на друг държавен орган и др. На проверка подлежат всички производители на грозде, вино, гроздова мъст и други лозаро-винарски продукти, оцет и плодови вина. Проверявана е технологичната документация: подадените декларации за произведени вина и декларации за съхранявани вина, декларирани и проведени енологични практики, извършване на коректни записи в технологичните дневници и проследяемост на записите, издаването на придружителни документи, спазването на изискванията по означаване и търговско представяне на готовата продукция и наличие на сертификати за произход на гроздето</w:t>
      </w:r>
      <w:r w:rsidR="00821071" w:rsidRPr="00ED3099">
        <w:rPr>
          <w:sz w:val="20"/>
          <w:szCs w:val="20"/>
          <w:lang w:val="bg-BG"/>
        </w:rPr>
        <w:t xml:space="preserve">. </w:t>
      </w:r>
    </w:p>
    <w:p w:rsidR="00821071" w:rsidRPr="00ED3099" w:rsidRDefault="00821071" w:rsidP="00CA63F7">
      <w:pPr>
        <w:spacing w:line="276" w:lineRule="auto"/>
        <w:ind w:firstLine="567"/>
        <w:jc w:val="both"/>
        <w:rPr>
          <w:sz w:val="20"/>
          <w:szCs w:val="20"/>
        </w:rPr>
      </w:pPr>
      <w:r w:rsidRPr="00ED3099">
        <w:rPr>
          <w:sz w:val="20"/>
          <w:szCs w:val="20"/>
          <w:lang w:val="bg-BG"/>
        </w:rPr>
        <w:t xml:space="preserve">Контролът върху съответствието на данните в декларациите за означаване и търговското представяне на вината, движението и износа на вината и лозаро-винарските продукти водят до подобряване на качеството им. </w:t>
      </w:r>
    </w:p>
    <w:p w:rsidR="00E00E49" w:rsidRPr="00ED3099" w:rsidRDefault="00E00E49" w:rsidP="00CA63F7">
      <w:pPr>
        <w:spacing w:line="276" w:lineRule="auto"/>
        <w:ind w:firstLine="567"/>
        <w:jc w:val="both"/>
        <w:rPr>
          <w:sz w:val="20"/>
          <w:szCs w:val="20"/>
        </w:rPr>
      </w:pPr>
    </w:p>
    <w:p w:rsidR="00E00E49" w:rsidRPr="00ED3099" w:rsidRDefault="00E00E49" w:rsidP="00CA63F7">
      <w:pPr>
        <w:spacing w:line="276" w:lineRule="auto"/>
        <w:ind w:firstLine="567"/>
        <w:jc w:val="both"/>
        <w:rPr>
          <w:sz w:val="20"/>
          <w:szCs w:val="20"/>
        </w:rPr>
      </w:pPr>
      <w:r w:rsidRPr="00ED3099">
        <w:rPr>
          <w:sz w:val="20"/>
          <w:szCs w:val="20"/>
          <w:lang w:val="en-AU"/>
        </w:rPr>
        <w:t>Изпълнителна агенция по сортоизпитване, апробация и семеконтрол</w:t>
      </w:r>
      <w:r w:rsidRPr="00ED3099">
        <w:rPr>
          <w:sz w:val="20"/>
          <w:szCs w:val="20"/>
          <w:lang w:val="bg-BG"/>
        </w:rPr>
        <w:t xml:space="preserve"> /ИАСАС/</w:t>
      </w:r>
      <w:r w:rsidRPr="00ED3099">
        <w:rPr>
          <w:sz w:val="20"/>
          <w:szCs w:val="20"/>
          <w:lang w:val="en-AU"/>
        </w:rPr>
        <w:t xml:space="preserve"> е второстепенен разпоредител с бюджетни средства към Министерство на земеделието</w:t>
      </w:r>
      <w:r w:rsidRPr="00ED3099">
        <w:rPr>
          <w:sz w:val="20"/>
          <w:szCs w:val="20"/>
          <w:lang w:val="bg-BG"/>
        </w:rPr>
        <w:t xml:space="preserve"> и </w:t>
      </w:r>
      <w:r w:rsidRPr="00ED3099">
        <w:rPr>
          <w:sz w:val="20"/>
          <w:szCs w:val="20"/>
          <w:lang w:val="en-AU"/>
        </w:rPr>
        <w:t>храните</w:t>
      </w:r>
    </w:p>
    <w:p w:rsidR="00E00E49" w:rsidRPr="00ED3099" w:rsidRDefault="00E00E49" w:rsidP="00CA63F7">
      <w:pPr>
        <w:spacing w:line="276" w:lineRule="auto"/>
        <w:ind w:firstLine="567"/>
        <w:jc w:val="both"/>
        <w:rPr>
          <w:sz w:val="20"/>
          <w:szCs w:val="20"/>
          <w:lang w:val="bg-BG"/>
        </w:rPr>
      </w:pPr>
      <w:r w:rsidRPr="00ED3099">
        <w:rPr>
          <w:sz w:val="20"/>
          <w:szCs w:val="20"/>
        </w:rPr>
        <w:t>Агенцията е национален орган по отношение прилагането на схемите за семена на Организацията за икономическо сътрудничество и развитие</w:t>
      </w:r>
      <w:r w:rsidRPr="00ED3099">
        <w:rPr>
          <w:sz w:val="20"/>
          <w:szCs w:val="20"/>
          <w:lang w:val="bg-BG"/>
        </w:rPr>
        <w:t>.</w:t>
      </w:r>
    </w:p>
    <w:p w:rsidR="00E00E49" w:rsidRPr="00ED3099" w:rsidRDefault="00E00E49" w:rsidP="00CA63F7">
      <w:pPr>
        <w:spacing w:line="276" w:lineRule="auto"/>
        <w:ind w:firstLine="567"/>
        <w:jc w:val="both"/>
        <w:rPr>
          <w:bCs/>
          <w:i/>
          <w:sz w:val="20"/>
          <w:szCs w:val="20"/>
          <w:lang w:val="bg-BG"/>
        </w:rPr>
      </w:pPr>
      <w:r w:rsidRPr="00ED3099">
        <w:rPr>
          <w:bCs/>
          <w:i/>
          <w:sz w:val="20"/>
          <w:szCs w:val="20"/>
          <w:lang w:val="en-AU"/>
        </w:rPr>
        <w:t>Основни приоритети в дейността на агенцията през 202</w:t>
      </w:r>
      <w:r w:rsidRPr="00ED3099">
        <w:rPr>
          <w:bCs/>
          <w:i/>
          <w:sz w:val="20"/>
          <w:szCs w:val="20"/>
        </w:rPr>
        <w:t>4</w:t>
      </w:r>
      <w:r w:rsidRPr="00ED3099">
        <w:rPr>
          <w:bCs/>
          <w:i/>
          <w:sz w:val="20"/>
          <w:szCs w:val="20"/>
          <w:lang w:val="en-AU"/>
        </w:rPr>
        <w:t xml:space="preserve"> година</w:t>
      </w:r>
      <w:r w:rsidRPr="00ED3099">
        <w:rPr>
          <w:bCs/>
          <w:i/>
          <w:sz w:val="20"/>
          <w:szCs w:val="20"/>
          <w:lang w:val="bg-BG"/>
        </w:rPr>
        <w:t xml:space="preserve"> са:</w:t>
      </w:r>
    </w:p>
    <w:p w:rsidR="000225DE" w:rsidRPr="00ED3099" w:rsidRDefault="000225DE" w:rsidP="00CA63F7">
      <w:pPr>
        <w:spacing w:line="276" w:lineRule="auto"/>
        <w:ind w:firstLine="567"/>
        <w:jc w:val="both"/>
        <w:rPr>
          <w:sz w:val="20"/>
          <w:szCs w:val="20"/>
        </w:rPr>
      </w:pPr>
      <w:r w:rsidRPr="00ED3099">
        <w:rPr>
          <w:sz w:val="20"/>
          <w:szCs w:val="20"/>
        </w:rPr>
        <w:t>Хармонизиране на националното законодателство със законодателството на ЕС в областта на семената и посадъчния материал;</w:t>
      </w:r>
    </w:p>
    <w:p w:rsidR="00E00E49" w:rsidRPr="00ED3099" w:rsidRDefault="00E00E49" w:rsidP="00E00E49">
      <w:pPr>
        <w:spacing w:line="276" w:lineRule="auto"/>
        <w:ind w:firstLine="567"/>
        <w:jc w:val="both"/>
        <w:rPr>
          <w:sz w:val="20"/>
          <w:szCs w:val="20"/>
        </w:rPr>
      </w:pPr>
      <w:r w:rsidRPr="00ED3099">
        <w:rPr>
          <w:sz w:val="20"/>
          <w:szCs w:val="20"/>
        </w:rPr>
        <w:lastRenderedPageBreak/>
        <w:t>Оптимизиране на системата и критериите на държавното сортоизпитване и нейната организация с цел успешно приобщаване към Европейските структури в законодателен, административно управленски и организационно методичен план</w:t>
      </w:r>
      <w:r w:rsidR="000225DE" w:rsidRPr="00ED3099">
        <w:rPr>
          <w:sz w:val="20"/>
          <w:szCs w:val="20"/>
        </w:rPr>
        <w:t>;</w:t>
      </w:r>
    </w:p>
    <w:p w:rsidR="00E00E49" w:rsidRPr="00ED3099" w:rsidRDefault="00E00E49" w:rsidP="00E00E49">
      <w:pPr>
        <w:spacing w:line="276" w:lineRule="auto"/>
        <w:ind w:firstLine="567"/>
        <w:jc w:val="both"/>
        <w:rPr>
          <w:sz w:val="20"/>
          <w:szCs w:val="20"/>
        </w:rPr>
      </w:pPr>
      <w:r w:rsidRPr="00ED3099">
        <w:rPr>
          <w:sz w:val="20"/>
          <w:szCs w:val="20"/>
        </w:rPr>
        <w:t xml:space="preserve">Усъвършенстване и разширяване обхвата на контрола при движение на семената между производители, търговци и потребители. Сертификация и контрол на посевния и посадъчен материал, лабораторно тестване на партиди семена за сертификация с цел осигуряване на качествени сертифицирани семена за земеделските производители съвършенстване контрола при производството и търговията с посевен и посадъчен материал на територията на Р България в условията на обща </w:t>
      </w:r>
      <w:r w:rsidRPr="00ED3099">
        <w:rPr>
          <w:sz w:val="20"/>
          <w:szCs w:val="20"/>
          <w:lang w:val="bg-BG"/>
        </w:rPr>
        <w:t>селскостопанска</w:t>
      </w:r>
      <w:r w:rsidRPr="00ED3099">
        <w:rPr>
          <w:sz w:val="20"/>
          <w:szCs w:val="20"/>
        </w:rPr>
        <w:t xml:space="preserve"> политика на ЕС;</w:t>
      </w:r>
    </w:p>
    <w:p w:rsidR="00E00E49" w:rsidRPr="00ED3099" w:rsidRDefault="00E00E49" w:rsidP="00E00E49">
      <w:pPr>
        <w:spacing w:line="276" w:lineRule="auto"/>
        <w:ind w:firstLine="567"/>
        <w:jc w:val="both"/>
        <w:rPr>
          <w:sz w:val="20"/>
          <w:szCs w:val="20"/>
          <w:lang w:val="bg-BG"/>
        </w:rPr>
      </w:pPr>
      <w:r w:rsidRPr="00ED3099">
        <w:rPr>
          <w:sz w:val="20"/>
          <w:szCs w:val="20"/>
        </w:rPr>
        <w:t>Разширяване обхвата на дейността на ИАСАС, като официален изпитващ офис на Службата на Общността за правна закрила на сортовете растения (CPVO), с цел признаване изпитванията на сортовете растения за правна закрила на територията на общността по Регламент на Съвета 2100/94.</w:t>
      </w:r>
    </w:p>
    <w:p w:rsidR="00E00E49" w:rsidRPr="00ED3099" w:rsidRDefault="00E00E49" w:rsidP="00E00E49">
      <w:pPr>
        <w:spacing w:line="276" w:lineRule="auto"/>
        <w:ind w:firstLine="567"/>
        <w:jc w:val="both"/>
        <w:rPr>
          <w:sz w:val="20"/>
          <w:szCs w:val="20"/>
          <w:lang w:val="bg-BG"/>
        </w:rPr>
      </w:pPr>
    </w:p>
    <w:p w:rsidR="00E00E49" w:rsidRPr="00ED3099" w:rsidRDefault="00E00E49" w:rsidP="00E00E49">
      <w:pPr>
        <w:spacing w:line="276" w:lineRule="auto"/>
        <w:ind w:firstLine="567"/>
        <w:jc w:val="both"/>
        <w:rPr>
          <w:sz w:val="20"/>
          <w:szCs w:val="20"/>
          <w:lang w:val="bg-BG"/>
        </w:rPr>
      </w:pPr>
      <w:r w:rsidRPr="00ED3099">
        <w:rPr>
          <w:sz w:val="20"/>
          <w:szCs w:val="20"/>
          <w:lang w:val="bg-BG"/>
        </w:rPr>
        <w:t>В съответствие със стратегическата цел „Развитие на отрасъл селско стопанство за осигуряване на хранителна сигурност и за производство на продукти с висока добавена стойност при устойчиво управление на природните ресурси“, основните цели на агенцията за периода са:</w:t>
      </w:r>
    </w:p>
    <w:p w:rsidR="00E00E49" w:rsidRPr="00ED3099" w:rsidRDefault="00E00E49" w:rsidP="00E00E49">
      <w:pPr>
        <w:spacing w:line="276" w:lineRule="auto"/>
        <w:ind w:firstLine="567"/>
        <w:jc w:val="both"/>
        <w:rPr>
          <w:sz w:val="20"/>
          <w:szCs w:val="20"/>
          <w:lang w:val="bg-BG"/>
        </w:rPr>
      </w:pPr>
      <w:r w:rsidRPr="00ED3099">
        <w:rPr>
          <w:sz w:val="20"/>
          <w:szCs w:val="20"/>
          <w:lang w:val="bg-BG"/>
        </w:rPr>
        <w:t>•</w:t>
      </w:r>
      <w:r w:rsidRPr="00ED3099">
        <w:rPr>
          <w:sz w:val="20"/>
          <w:szCs w:val="20"/>
          <w:lang w:val="bg-BG"/>
        </w:rPr>
        <w:tab/>
        <w:t>Осигуряване на качествени услуги за земеделските производители в областта на сортоизпитването и сертификацията на посевен и посадъчен материал;</w:t>
      </w:r>
    </w:p>
    <w:p w:rsidR="00E00E49" w:rsidRPr="00ED3099" w:rsidRDefault="00E00E49" w:rsidP="00E00E49">
      <w:pPr>
        <w:spacing w:line="276" w:lineRule="auto"/>
        <w:ind w:firstLine="567"/>
        <w:jc w:val="both"/>
        <w:rPr>
          <w:sz w:val="20"/>
          <w:szCs w:val="20"/>
          <w:lang w:val="bg-BG"/>
        </w:rPr>
      </w:pPr>
      <w:r w:rsidRPr="00ED3099">
        <w:rPr>
          <w:sz w:val="20"/>
          <w:szCs w:val="20"/>
          <w:lang w:val="bg-BG"/>
        </w:rPr>
        <w:t>•</w:t>
      </w:r>
      <w:r w:rsidRPr="00ED3099">
        <w:rPr>
          <w:sz w:val="20"/>
          <w:szCs w:val="20"/>
          <w:lang w:val="bg-BG"/>
        </w:rPr>
        <w:tab/>
        <w:t>Ефективен контрол на назара на семена и посадъчен материал, в съответствие с рапоредбите на Закона за посевния и посадъчния материал (ЗППМ) и Закона за генетично модифицирани организми (ЗГМО);</w:t>
      </w:r>
    </w:p>
    <w:p w:rsidR="00E00E49" w:rsidRPr="00ED3099" w:rsidRDefault="00E00E49" w:rsidP="00E00E49">
      <w:pPr>
        <w:spacing w:line="276" w:lineRule="auto"/>
        <w:ind w:firstLine="567"/>
        <w:jc w:val="both"/>
        <w:rPr>
          <w:sz w:val="20"/>
          <w:szCs w:val="20"/>
          <w:lang w:val="bg-BG"/>
        </w:rPr>
      </w:pPr>
      <w:r w:rsidRPr="00ED3099">
        <w:rPr>
          <w:sz w:val="20"/>
          <w:szCs w:val="20"/>
          <w:lang w:val="bg-BG"/>
        </w:rPr>
        <w:t>•</w:t>
      </w:r>
      <w:r w:rsidRPr="00ED3099">
        <w:rPr>
          <w:sz w:val="20"/>
          <w:szCs w:val="20"/>
          <w:lang w:val="bg-BG"/>
        </w:rPr>
        <w:tab/>
        <w:t>Хармонизиране на националното законодателство със законодателството на ЕС в областта на сортоизпитването и сертификацията на семената, и посадъчния материал;</w:t>
      </w:r>
    </w:p>
    <w:p w:rsidR="00E00E49" w:rsidRPr="00ED3099" w:rsidRDefault="00E00E49" w:rsidP="00E00E49">
      <w:pPr>
        <w:spacing w:line="276" w:lineRule="auto"/>
        <w:ind w:firstLine="567"/>
        <w:jc w:val="both"/>
        <w:rPr>
          <w:sz w:val="20"/>
          <w:szCs w:val="20"/>
          <w:lang w:val="bg-BG"/>
        </w:rPr>
      </w:pPr>
      <w:r w:rsidRPr="00ED3099">
        <w:rPr>
          <w:sz w:val="20"/>
          <w:szCs w:val="20"/>
          <w:lang w:val="bg-BG"/>
        </w:rPr>
        <w:t>•</w:t>
      </w:r>
      <w:r w:rsidRPr="00ED3099">
        <w:rPr>
          <w:sz w:val="20"/>
          <w:szCs w:val="20"/>
          <w:lang w:val="bg-BG"/>
        </w:rPr>
        <w:tab/>
        <w:t>Разширяване и своевременно обновяване на информацията предоставяня ня интернет страницата на агенцията и облекчаване достъпа до административни услуги</w:t>
      </w:r>
    </w:p>
    <w:p w:rsidR="00E00E49" w:rsidRPr="00ED3099" w:rsidRDefault="00E00E49" w:rsidP="00E00E49">
      <w:pPr>
        <w:spacing w:line="276" w:lineRule="auto"/>
        <w:ind w:firstLine="567"/>
        <w:jc w:val="both"/>
        <w:rPr>
          <w:sz w:val="20"/>
          <w:szCs w:val="20"/>
        </w:rPr>
      </w:pPr>
      <w:r w:rsidRPr="00ED3099">
        <w:rPr>
          <w:sz w:val="20"/>
          <w:szCs w:val="20"/>
        </w:rPr>
        <w:t>Законът за посевния и посадъчен материал и наредбите към него въвеждат в националното законодателство изискванията на единадесет търговски директиви на Европейския съюз за сектора, като основните дейности са свързани с:</w:t>
      </w:r>
    </w:p>
    <w:p w:rsidR="00E00E49" w:rsidRPr="00ED3099" w:rsidRDefault="00E00E49" w:rsidP="00131580">
      <w:pPr>
        <w:pStyle w:val="ListParagraph"/>
        <w:numPr>
          <w:ilvl w:val="0"/>
          <w:numId w:val="57"/>
        </w:numPr>
        <w:spacing w:line="276" w:lineRule="auto"/>
        <w:ind w:left="0" w:firstLine="567"/>
        <w:jc w:val="both"/>
        <w:rPr>
          <w:sz w:val="20"/>
          <w:szCs w:val="20"/>
        </w:rPr>
      </w:pPr>
      <w:r w:rsidRPr="00ED3099">
        <w:rPr>
          <w:sz w:val="20"/>
          <w:szCs w:val="20"/>
        </w:rPr>
        <w:t>Издаване на официална сортова листа на РБългария и подържане на комуникация с Европейската комисия по отношение на европейските каталози и Решение 842/2004/ЕС;</w:t>
      </w:r>
    </w:p>
    <w:p w:rsidR="00E00E49" w:rsidRPr="00ED3099" w:rsidRDefault="00E00E49" w:rsidP="00131580">
      <w:pPr>
        <w:pStyle w:val="ListParagraph"/>
        <w:numPr>
          <w:ilvl w:val="0"/>
          <w:numId w:val="57"/>
        </w:numPr>
        <w:spacing w:line="276" w:lineRule="auto"/>
        <w:ind w:left="0" w:firstLine="567"/>
        <w:jc w:val="both"/>
        <w:rPr>
          <w:sz w:val="20"/>
          <w:szCs w:val="20"/>
        </w:rPr>
      </w:pPr>
      <w:r w:rsidRPr="00ED3099">
        <w:rPr>
          <w:sz w:val="20"/>
          <w:szCs w:val="20"/>
        </w:rPr>
        <w:t>Извършване на сортоизпитване за различимост, хомогенност и стабилност и биологични и стопански качества на нови сортове растения;</w:t>
      </w:r>
    </w:p>
    <w:p w:rsidR="00E00E49" w:rsidRPr="00ED3099" w:rsidRDefault="00E00E49" w:rsidP="00131580">
      <w:pPr>
        <w:pStyle w:val="ListParagraph"/>
        <w:numPr>
          <w:ilvl w:val="0"/>
          <w:numId w:val="57"/>
        </w:numPr>
        <w:spacing w:line="276" w:lineRule="auto"/>
        <w:ind w:left="0" w:firstLine="567"/>
        <w:jc w:val="both"/>
        <w:rPr>
          <w:sz w:val="20"/>
          <w:szCs w:val="20"/>
        </w:rPr>
      </w:pPr>
      <w:r w:rsidRPr="00ED3099">
        <w:rPr>
          <w:sz w:val="20"/>
          <w:szCs w:val="20"/>
        </w:rPr>
        <w:t>Регистриране и поддържане на бази данни за производители, заготвители и търговци на посевен и посадъчен материал, по чл.28 от ЗППМ;</w:t>
      </w:r>
    </w:p>
    <w:p w:rsidR="00E00E49" w:rsidRPr="00ED3099" w:rsidRDefault="00E00E49" w:rsidP="00131580">
      <w:pPr>
        <w:pStyle w:val="ListParagraph"/>
        <w:numPr>
          <w:ilvl w:val="0"/>
          <w:numId w:val="57"/>
        </w:numPr>
        <w:spacing w:line="276" w:lineRule="auto"/>
        <w:ind w:left="0" w:firstLine="567"/>
        <w:jc w:val="both"/>
        <w:rPr>
          <w:sz w:val="20"/>
          <w:szCs w:val="20"/>
        </w:rPr>
      </w:pPr>
      <w:r w:rsidRPr="00ED3099">
        <w:rPr>
          <w:sz w:val="20"/>
          <w:szCs w:val="20"/>
        </w:rPr>
        <w:t>Сертифициране на посевен и посадъчен материал след изпълнени изисквания за полска инспекция и лабораторен анализ на семена;</w:t>
      </w:r>
    </w:p>
    <w:p w:rsidR="00E00E49" w:rsidRPr="00ED3099" w:rsidRDefault="00E00E49" w:rsidP="00131580">
      <w:pPr>
        <w:pStyle w:val="ListParagraph"/>
        <w:numPr>
          <w:ilvl w:val="0"/>
          <w:numId w:val="57"/>
        </w:numPr>
        <w:spacing w:line="276" w:lineRule="auto"/>
        <w:ind w:left="0" w:firstLine="567"/>
        <w:jc w:val="both"/>
        <w:rPr>
          <w:sz w:val="20"/>
          <w:szCs w:val="20"/>
        </w:rPr>
      </w:pPr>
      <w:r w:rsidRPr="00ED3099">
        <w:rPr>
          <w:sz w:val="20"/>
          <w:szCs w:val="20"/>
        </w:rPr>
        <w:t>Контролни дейности по ЗГМО и ЗППМ, включително внос и износ на семена и посадъчен материал от и за трети страни.</w:t>
      </w:r>
    </w:p>
    <w:p w:rsidR="00E00E49" w:rsidRPr="00ED3099" w:rsidRDefault="00E00E49" w:rsidP="00E00E49">
      <w:pPr>
        <w:spacing w:line="276" w:lineRule="auto"/>
        <w:ind w:firstLine="567"/>
        <w:jc w:val="both"/>
        <w:rPr>
          <w:sz w:val="20"/>
          <w:szCs w:val="20"/>
          <w:lang w:val="bg-BG"/>
        </w:rPr>
      </w:pPr>
    </w:p>
    <w:p w:rsidR="0000502B" w:rsidRPr="00ED3099" w:rsidRDefault="0000502B" w:rsidP="0000502B">
      <w:pPr>
        <w:tabs>
          <w:tab w:val="left" w:pos="426"/>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Целите и задачите, които се изпълняват от Българската агенция по безопасност на храните са част от цялостната политика на Министерство на земеделието, по отношение на контрола върху здравето на животните и опазване здравето на хората, безопасността по хранителната верига и опазване територията на страната и другите държави-членки на ЕС от внасяне и разпространение на карантинни вредители по растенията и растителните продукти.</w:t>
      </w:r>
    </w:p>
    <w:p w:rsidR="0000502B" w:rsidRPr="00ED3099" w:rsidRDefault="0000502B" w:rsidP="0000502B">
      <w:pPr>
        <w:tabs>
          <w:tab w:val="left" w:pos="426"/>
        </w:tabs>
        <w:overflowPunct w:val="0"/>
        <w:autoSpaceDE w:val="0"/>
        <w:autoSpaceDN w:val="0"/>
        <w:adjustRightInd w:val="0"/>
        <w:spacing w:line="276" w:lineRule="auto"/>
        <w:ind w:firstLine="567"/>
        <w:jc w:val="both"/>
        <w:textAlignment w:val="baseline"/>
        <w:rPr>
          <w:sz w:val="20"/>
          <w:szCs w:val="20"/>
        </w:rPr>
      </w:pPr>
      <w:r w:rsidRPr="00ED3099">
        <w:rPr>
          <w:sz w:val="20"/>
          <w:szCs w:val="20"/>
          <w:lang w:val="bg-BG"/>
        </w:rPr>
        <w:t>През отчетния период приоритетите в областта на политиката по земеделие и селски райони са свързани и със създаване и установяване на всички необходими условия за функциониране на отрасъла в рамките на политиката и практиката на ЕС.</w:t>
      </w:r>
    </w:p>
    <w:p w:rsidR="0000502B" w:rsidRPr="00ED3099" w:rsidRDefault="0000502B" w:rsidP="0000502B">
      <w:pPr>
        <w:tabs>
          <w:tab w:val="left" w:pos="426"/>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През 2024 година БАБХ продължи да спазва приоритетите, залегнали в политиката в областта на земеделието и селските райони.</w:t>
      </w:r>
    </w:p>
    <w:p w:rsidR="0000502B" w:rsidRPr="00ED3099" w:rsidRDefault="0000502B" w:rsidP="0000502B">
      <w:pPr>
        <w:tabs>
          <w:tab w:val="left" w:pos="426"/>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Планираните целеви стойности на дефинираните показатели по политиката се изпълняват своевременно и в поставените срокове, което дава увереност за постигане на поставените цели.</w:t>
      </w:r>
      <w:r w:rsidRPr="00ED3099">
        <w:rPr>
          <w:sz w:val="20"/>
          <w:szCs w:val="20"/>
        </w:rPr>
        <w:t xml:space="preserve"> - осигуряване на качествени и безопасни земеделски и преработени продукти </w:t>
      </w:r>
      <w:r w:rsidRPr="00ED3099">
        <w:rPr>
          <w:sz w:val="20"/>
          <w:szCs w:val="20"/>
          <w:lang w:val="bg-BG"/>
        </w:rPr>
        <w:t>и</w:t>
      </w:r>
      <w:r w:rsidRPr="00ED3099">
        <w:t xml:space="preserve"> </w:t>
      </w:r>
      <w:r w:rsidRPr="00ED3099">
        <w:rPr>
          <w:sz w:val="20"/>
          <w:szCs w:val="20"/>
          <w:lang w:val="bg-BG"/>
        </w:rPr>
        <w:t>ефективен контрол по отношение безопасността по цялата хранителна верига.</w:t>
      </w:r>
    </w:p>
    <w:p w:rsidR="0000502B" w:rsidRPr="00ED3099" w:rsidRDefault="0000502B" w:rsidP="00FB4259">
      <w:pPr>
        <w:overflowPunct w:val="0"/>
        <w:autoSpaceDE w:val="0"/>
        <w:autoSpaceDN w:val="0"/>
        <w:adjustRightInd w:val="0"/>
        <w:spacing w:line="276" w:lineRule="auto"/>
        <w:ind w:firstLine="567"/>
        <w:jc w:val="both"/>
        <w:textAlignment w:val="baseline"/>
        <w:rPr>
          <w:sz w:val="20"/>
          <w:szCs w:val="20"/>
          <w:lang w:val="bg-BG"/>
        </w:rPr>
      </w:pPr>
    </w:p>
    <w:p w:rsidR="00FB4259" w:rsidRPr="00ED3099" w:rsidRDefault="00FB4259" w:rsidP="00FB4259">
      <w:pPr>
        <w:overflowPunct w:val="0"/>
        <w:autoSpaceDE w:val="0"/>
        <w:autoSpaceDN w:val="0"/>
        <w:adjustRightInd w:val="0"/>
        <w:spacing w:line="276" w:lineRule="auto"/>
        <w:ind w:firstLine="567"/>
        <w:jc w:val="both"/>
        <w:textAlignment w:val="baseline"/>
        <w:rPr>
          <w:b/>
          <w:bCs/>
          <w:sz w:val="20"/>
          <w:szCs w:val="20"/>
          <w:lang w:val="bg-BG"/>
        </w:rPr>
      </w:pPr>
      <w:r w:rsidRPr="00ED3099">
        <w:rPr>
          <w:sz w:val="20"/>
          <w:szCs w:val="20"/>
          <w:lang w:val="en-AU"/>
        </w:rPr>
        <w:t>През 20</w:t>
      </w:r>
      <w:r w:rsidRPr="00ED3099">
        <w:rPr>
          <w:sz w:val="20"/>
          <w:szCs w:val="20"/>
        </w:rPr>
        <w:t>2</w:t>
      </w:r>
      <w:r w:rsidRPr="00ED3099">
        <w:rPr>
          <w:sz w:val="20"/>
          <w:szCs w:val="20"/>
          <w:lang w:val="bg-BG"/>
        </w:rPr>
        <w:t>4</w:t>
      </w:r>
      <w:r w:rsidRPr="00ED3099">
        <w:rPr>
          <w:sz w:val="20"/>
          <w:szCs w:val="20"/>
          <w:lang w:val="en-AU"/>
        </w:rPr>
        <w:t xml:space="preserve"> г. </w:t>
      </w:r>
      <w:r w:rsidR="00B82A60" w:rsidRPr="00ED3099">
        <w:rPr>
          <w:sz w:val="20"/>
          <w:lang w:val="bg-BG"/>
        </w:rPr>
        <w:t xml:space="preserve">Изпълнителна агенция по селекция и </w:t>
      </w:r>
      <w:r w:rsidR="00B82A60" w:rsidRPr="00ED3099">
        <w:rPr>
          <w:b/>
          <w:sz w:val="20"/>
          <w:szCs w:val="20"/>
          <w:lang w:val="en-AU"/>
        </w:rPr>
        <w:t xml:space="preserve"> </w:t>
      </w:r>
      <w:r w:rsidR="00B82A60" w:rsidRPr="00ED3099">
        <w:rPr>
          <w:sz w:val="20"/>
          <w:szCs w:val="20"/>
          <w:lang w:val="en-AU"/>
        </w:rPr>
        <w:t>репродукция в животновъдството</w:t>
      </w:r>
      <w:r w:rsidR="00B82A60" w:rsidRPr="00ED3099">
        <w:rPr>
          <w:sz w:val="20"/>
          <w:szCs w:val="20"/>
          <w:lang w:val="bg-BG"/>
        </w:rPr>
        <w:t xml:space="preserve"> /</w:t>
      </w:r>
      <w:r w:rsidRPr="00ED3099">
        <w:rPr>
          <w:sz w:val="20"/>
          <w:szCs w:val="20"/>
          <w:lang w:val="en-AU"/>
        </w:rPr>
        <w:t>ИАСРЖ</w:t>
      </w:r>
      <w:r w:rsidR="00D8737A" w:rsidRPr="00ED3099">
        <w:rPr>
          <w:sz w:val="20"/>
          <w:szCs w:val="20"/>
          <w:lang w:val="bg-BG"/>
        </w:rPr>
        <w:t>/</w:t>
      </w:r>
      <w:r w:rsidRPr="00ED3099">
        <w:rPr>
          <w:sz w:val="20"/>
          <w:szCs w:val="20"/>
          <w:lang w:val="en-AU"/>
        </w:rPr>
        <w:t xml:space="preserve"> продължи да работи за изпълнението на </w:t>
      </w:r>
      <w:r w:rsidRPr="00ED3099">
        <w:rPr>
          <w:sz w:val="20"/>
          <w:szCs w:val="20"/>
          <w:lang w:val="bg-BG"/>
        </w:rPr>
        <w:t xml:space="preserve">общата селскостопанска политика и </w:t>
      </w:r>
      <w:r w:rsidRPr="00ED3099">
        <w:rPr>
          <w:sz w:val="20"/>
          <w:szCs w:val="20"/>
          <w:lang w:val="en-AU"/>
        </w:rPr>
        <w:t>Стратегическия план за развитие на земеделието и селските райони на Република България за периода 2023 – 2027 г</w:t>
      </w:r>
      <w:r w:rsidRPr="00ED3099">
        <w:rPr>
          <w:sz w:val="20"/>
          <w:szCs w:val="20"/>
          <w:lang w:val="bg-BG"/>
        </w:rPr>
        <w:t>.</w:t>
      </w:r>
    </w:p>
    <w:p w:rsidR="001500CC" w:rsidRPr="00ED3099" w:rsidRDefault="00FB4259"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en-AU"/>
        </w:rPr>
        <w:lastRenderedPageBreak/>
        <w:t xml:space="preserve">В изпълнение на Бюджетна прогноза за периода 2023 </w:t>
      </w:r>
      <w:r w:rsidRPr="00ED3099">
        <w:rPr>
          <w:sz w:val="20"/>
          <w:szCs w:val="20"/>
          <w:lang w:val="bg-BG"/>
        </w:rPr>
        <w:t>и</w:t>
      </w:r>
      <w:r w:rsidRPr="00ED3099">
        <w:rPr>
          <w:sz w:val="20"/>
          <w:szCs w:val="20"/>
          <w:lang w:val="en-AU"/>
        </w:rPr>
        <w:t xml:space="preserve"> 2025 г. на Министерството на земеделието</w:t>
      </w:r>
      <w:r w:rsidRPr="00ED3099">
        <w:rPr>
          <w:sz w:val="20"/>
          <w:szCs w:val="20"/>
          <w:lang w:val="bg-BG"/>
        </w:rPr>
        <w:t xml:space="preserve"> и храните, </w:t>
      </w:r>
      <w:r w:rsidRPr="00ED3099">
        <w:rPr>
          <w:sz w:val="20"/>
          <w:szCs w:val="20"/>
          <w:lang w:val="en-AU"/>
        </w:rPr>
        <w:t>ИАСРЖ извърш</w:t>
      </w:r>
      <w:r w:rsidRPr="00ED3099">
        <w:rPr>
          <w:sz w:val="20"/>
          <w:szCs w:val="20"/>
          <w:lang w:val="bg-BG"/>
        </w:rPr>
        <w:t>ва</w:t>
      </w:r>
      <w:r w:rsidRPr="00ED3099">
        <w:rPr>
          <w:sz w:val="20"/>
          <w:szCs w:val="20"/>
          <w:lang w:val="en-AU"/>
        </w:rPr>
        <w:t xml:space="preserve"> следните дейности</w:t>
      </w:r>
      <w:r w:rsidR="001500CC" w:rsidRPr="00ED3099">
        <w:rPr>
          <w:sz w:val="20"/>
          <w:szCs w:val="20"/>
          <w:lang w:val="bg-BG"/>
        </w:rPr>
        <w:t>:</w:t>
      </w:r>
    </w:p>
    <w:p w:rsidR="00821071" w:rsidRPr="00ED3099"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Подпомагане на министъра на земеделието</w:t>
      </w:r>
      <w:r w:rsidR="00FA56E4" w:rsidRPr="00ED3099">
        <w:rPr>
          <w:sz w:val="20"/>
          <w:szCs w:val="20"/>
          <w:lang w:val="bg-BG"/>
        </w:rPr>
        <w:t xml:space="preserve"> и храните</w:t>
      </w:r>
      <w:r w:rsidRPr="00ED3099">
        <w:rPr>
          <w:sz w:val="20"/>
          <w:szCs w:val="20"/>
          <w:lang w:val="bg-BG"/>
        </w:rPr>
        <w:t xml:space="preserve"> при провеждане на държавната политика в областта на развъдната дейност, управление и съхранение на генетичните ресурси.</w:t>
      </w:r>
    </w:p>
    <w:p w:rsidR="00821071" w:rsidRPr="00ED3099"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Мониторинг за състоянието на националните генетични ресурси.</w:t>
      </w:r>
    </w:p>
    <w:p w:rsidR="00821071" w:rsidRPr="00ED3099"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Координиране на развъдната дейност и управление на националните генетични ресурси в животновъдството.</w:t>
      </w:r>
    </w:p>
    <w:p w:rsidR="00821071" w:rsidRPr="00ED3099"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Подпомагане дейността на развъдните организации при реализиране на развъдните им програми, чрез доказване  произхода на разплодните животнти  в националната ДНК лаборатория на ИАСРЖ.</w:t>
      </w:r>
    </w:p>
    <w:p w:rsidR="00821071" w:rsidRPr="00ED3099"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 xml:space="preserve">Опазване на изчезващи и застрашените от изчезване породи – национално богатство на страната. </w:t>
      </w:r>
    </w:p>
    <w:p w:rsidR="00821071" w:rsidRPr="00ED3099"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Поддържане и развитие на породите от националния генофонд на страната.</w:t>
      </w:r>
    </w:p>
    <w:p w:rsidR="00821071" w:rsidRPr="00ED3099"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Поддържане на Национален генетичен резерв – ген-банка за всички видове и породи селскостопански животни, отглеждани на територията на страната.</w:t>
      </w:r>
    </w:p>
    <w:p w:rsidR="00821071" w:rsidRPr="00ED3099"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Контрол върху развъдната дейност.</w:t>
      </w:r>
    </w:p>
    <w:p w:rsidR="00821071" w:rsidRPr="00ED3099"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Гарантиране на качеството на разплодния материал, постъпващ и разпространяван на територията на страната.</w:t>
      </w:r>
    </w:p>
    <w:p w:rsidR="00821071" w:rsidRPr="00ED3099"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Популяризиране на националните генетични ресурси и ефекта от развъдната дейност.</w:t>
      </w:r>
    </w:p>
    <w:p w:rsidR="001500CC" w:rsidRPr="00ED3099" w:rsidRDefault="001500CC"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Подпомага</w:t>
      </w:r>
      <w:r w:rsidRPr="00ED3099">
        <w:rPr>
          <w:sz w:val="20"/>
          <w:szCs w:val="20"/>
          <w:lang w:val="en-AU"/>
        </w:rPr>
        <w:t xml:space="preserve"> прилагането на схеми за обвързано с производството подпомагане в сектор „Животновъдство” за животни под селекционен контрол.</w:t>
      </w:r>
    </w:p>
    <w:p w:rsidR="00821071" w:rsidRPr="00ED3099"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Участие в международна дейност и международни проекти.</w:t>
      </w:r>
    </w:p>
    <w:p w:rsidR="00821071" w:rsidRPr="00ED3099" w:rsidRDefault="00821071" w:rsidP="00CA63F7">
      <w:pPr>
        <w:overflowPunct w:val="0"/>
        <w:autoSpaceDE w:val="0"/>
        <w:autoSpaceDN w:val="0"/>
        <w:adjustRightInd w:val="0"/>
        <w:spacing w:line="276" w:lineRule="auto"/>
        <w:ind w:firstLine="567"/>
        <w:jc w:val="both"/>
        <w:textAlignment w:val="baseline"/>
        <w:rPr>
          <w:sz w:val="20"/>
          <w:szCs w:val="20"/>
        </w:rPr>
      </w:pPr>
      <w:r w:rsidRPr="00ED3099">
        <w:rPr>
          <w:sz w:val="20"/>
          <w:szCs w:val="20"/>
          <w:lang w:val="bg-BG"/>
        </w:rPr>
        <w:t>Осъществяване на развъдна дейност с видове и породи, за които няма създадени развъдни организации.</w:t>
      </w:r>
    </w:p>
    <w:p w:rsidR="00821071" w:rsidRPr="00ED3099" w:rsidRDefault="00821071" w:rsidP="00CA63F7">
      <w:pPr>
        <w:overflowPunct w:val="0"/>
        <w:autoSpaceDE w:val="0"/>
        <w:autoSpaceDN w:val="0"/>
        <w:adjustRightInd w:val="0"/>
        <w:spacing w:line="276" w:lineRule="auto"/>
        <w:ind w:firstLine="567"/>
        <w:jc w:val="both"/>
        <w:textAlignment w:val="baseline"/>
        <w:rPr>
          <w:sz w:val="20"/>
          <w:szCs w:val="20"/>
        </w:rPr>
      </w:pPr>
    </w:p>
    <w:p w:rsidR="007872BF"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rPr>
        <w:t>За реализирането на стратегическата цел „Ефективно и конкурентноспособно земеделие“, принос има ИАБГ, като използвайки наличния технически ресурс и съвременните методи и технологии за противоградова защита, подпомага българското земеделие чрез опазване на земеделските култури от неблагоприятни атмосферни явления.</w:t>
      </w:r>
      <w:r w:rsidRPr="00F311CB">
        <w:rPr>
          <w:sz w:val="20"/>
          <w:szCs w:val="20"/>
        </w:rPr>
        <w:t xml:space="preserve"> </w:t>
      </w:r>
    </w:p>
    <w:p w:rsidR="007872BF" w:rsidRPr="00F311CB" w:rsidRDefault="007872BF" w:rsidP="00CA63F7">
      <w:pPr>
        <w:overflowPunct w:val="0"/>
        <w:autoSpaceDE w:val="0"/>
        <w:autoSpaceDN w:val="0"/>
        <w:adjustRightInd w:val="0"/>
        <w:spacing w:line="276" w:lineRule="auto"/>
        <w:ind w:firstLine="567"/>
        <w:jc w:val="both"/>
        <w:textAlignment w:val="baseline"/>
        <w:rPr>
          <w:sz w:val="20"/>
          <w:szCs w:val="20"/>
          <w:lang w:val="bg-BG"/>
        </w:rPr>
      </w:pPr>
    </w:p>
    <w:p w:rsidR="0068699E" w:rsidRPr="00ED3099" w:rsidRDefault="003B0C76" w:rsidP="00D81E72">
      <w:pPr>
        <w:spacing w:line="276" w:lineRule="auto"/>
        <w:ind w:firstLine="567"/>
        <w:jc w:val="both"/>
        <w:rPr>
          <w:sz w:val="20"/>
          <w:szCs w:val="20"/>
          <w:lang w:val="bg-BG" w:eastAsia="bg-BG"/>
        </w:rPr>
      </w:pPr>
      <w:r w:rsidRPr="00ED3099">
        <w:rPr>
          <w:sz w:val="20"/>
          <w:szCs w:val="20"/>
          <w:lang w:val="bg-BG" w:eastAsia="bg-BG"/>
        </w:rPr>
        <w:t>Съгласно политиката на ЕС средствата за подпомагане на развитието на селските райони за периода 2014-2020 г., са отделени в самостоятелен фонд - Европейски земеделски фонд за развитие на селските райони. Регламент на Съвета (ЕС) № 1305/2013 задава правната рамка на подкрепата за развитието на селските райони</w:t>
      </w:r>
      <w:r w:rsidR="0068699E" w:rsidRPr="00ED3099">
        <w:rPr>
          <w:sz w:val="20"/>
          <w:szCs w:val="20"/>
          <w:lang w:val="bg-BG" w:eastAsia="bg-BG"/>
        </w:rPr>
        <w:t xml:space="preserve">. </w:t>
      </w:r>
    </w:p>
    <w:p w:rsidR="003B0C76" w:rsidRPr="00ED3099" w:rsidRDefault="003B0C76" w:rsidP="003B0C76">
      <w:pPr>
        <w:spacing w:line="276" w:lineRule="auto"/>
        <w:ind w:firstLine="567"/>
        <w:jc w:val="both"/>
        <w:rPr>
          <w:bCs/>
          <w:sz w:val="20"/>
          <w:szCs w:val="20"/>
          <w:lang w:eastAsia="bg-BG"/>
        </w:rPr>
      </w:pPr>
      <w:r w:rsidRPr="00ED3099">
        <w:rPr>
          <w:bCs/>
          <w:sz w:val="20"/>
          <w:szCs w:val="20"/>
          <w:lang w:val="bg-BG" w:eastAsia="bg-BG"/>
        </w:rPr>
        <w:t xml:space="preserve">Програмата за развитие на селските райони за периода 2014–2020 г. е официално одобрена от Европейската комисия (ЕК) с Решение C (2015) 3480 от 26 май 2015 г. </w:t>
      </w:r>
    </w:p>
    <w:p w:rsidR="003B0C76" w:rsidRPr="00ED3099" w:rsidRDefault="003B0C76" w:rsidP="003B0C76">
      <w:pPr>
        <w:spacing w:line="276" w:lineRule="auto"/>
        <w:ind w:firstLine="567"/>
        <w:jc w:val="both"/>
        <w:rPr>
          <w:bCs/>
          <w:sz w:val="20"/>
          <w:szCs w:val="20"/>
          <w:lang w:val="bg-BG" w:eastAsia="bg-BG"/>
        </w:rPr>
      </w:pPr>
      <w:r w:rsidRPr="00ED3099">
        <w:rPr>
          <w:bCs/>
          <w:sz w:val="20"/>
          <w:szCs w:val="20"/>
          <w:lang w:val="bg-BG" w:eastAsia="bg-BG"/>
        </w:rPr>
        <w:t>До края на 2024 г. са извършени седемнадесет изменения на Програмата, като подаденото 17-то изменение към службите на ЕК е одобрено с Решение С (2024) 6737 от 20 септември 2024 г.</w:t>
      </w:r>
    </w:p>
    <w:p w:rsidR="003B0C76" w:rsidRPr="00ED3099" w:rsidRDefault="003B0C76" w:rsidP="003B0C76">
      <w:pPr>
        <w:spacing w:line="276" w:lineRule="auto"/>
        <w:ind w:firstLine="567"/>
        <w:jc w:val="both"/>
        <w:rPr>
          <w:bCs/>
          <w:sz w:val="20"/>
          <w:szCs w:val="20"/>
          <w:lang w:val="bg-BG" w:eastAsia="bg-BG"/>
        </w:rPr>
      </w:pPr>
      <w:r w:rsidRPr="00ED3099">
        <w:rPr>
          <w:bCs/>
          <w:sz w:val="20"/>
          <w:szCs w:val="20"/>
          <w:lang w:val="bg-BG" w:eastAsia="bg-BG"/>
        </w:rPr>
        <w:t xml:space="preserve">Общият бюджет на ПРСР 2014-2020 г. е в размер на 3 789 090 449 евро (към момента е в сила 17-то изменение на ПРСР), в т.ч. принос от Европейския земеделски фонд за развитие на селските райони в размер на 3 129 044 775 евро и национално съфинансиране – 660 045 674 евро. </w:t>
      </w:r>
    </w:p>
    <w:p w:rsidR="003B0C76" w:rsidRPr="00ED3099" w:rsidRDefault="003B0C76" w:rsidP="003B0C76">
      <w:pPr>
        <w:spacing w:line="276" w:lineRule="auto"/>
        <w:ind w:firstLine="567"/>
        <w:jc w:val="both"/>
        <w:rPr>
          <w:bCs/>
          <w:sz w:val="20"/>
          <w:szCs w:val="20"/>
          <w:lang w:val="bg-BG" w:eastAsia="bg-BG"/>
        </w:rPr>
      </w:pPr>
      <w:r w:rsidRPr="00ED3099">
        <w:rPr>
          <w:bCs/>
          <w:sz w:val="20"/>
          <w:szCs w:val="20"/>
          <w:lang w:val="bg-BG" w:eastAsia="bg-BG"/>
        </w:rPr>
        <w:t>В съответствие с политиката на ЕС за развитие на селските райони, ПРСР 2014–2020 г. има три цели:</w:t>
      </w:r>
    </w:p>
    <w:p w:rsidR="003B0C76" w:rsidRPr="00ED3099" w:rsidRDefault="003B0C76" w:rsidP="003B0C76">
      <w:pPr>
        <w:spacing w:line="276" w:lineRule="auto"/>
        <w:ind w:firstLine="567"/>
        <w:jc w:val="both"/>
        <w:rPr>
          <w:bCs/>
          <w:sz w:val="20"/>
          <w:szCs w:val="20"/>
          <w:lang w:val="bg-BG" w:eastAsia="bg-BG"/>
        </w:rPr>
      </w:pPr>
      <w:r w:rsidRPr="00ED3099">
        <w:rPr>
          <w:bCs/>
          <w:sz w:val="20"/>
          <w:szCs w:val="20"/>
          <w:lang w:val="bg-BG" w:eastAsia="bg-BG"/>
        </w:rPr>
        <w:t>•</w:t>
      </w:r>
      <w:r w:rsidRPr="00ED3099">
        <w:rPr>
          <w:bCs/>
          <w:sz w:val="20"/>
          <w:szCs w:val="20"/>
          <w:lang w:val="bg-BG" w:eastAsia="bg-BG"/>
        </w:rPr>
        <w:tab/>
        <w:t>Първа цел: Повишаване на конкурентоспособността и балансирано развитие на селското и горското стопанство и преработваща промишленост;</w:t>
      </w:r>
    </w:p>
    <w:p w:rsidR="003B0C76" w:rsidRPr="00ED3099" w:rsidRDefault="003B0C76" w:rsidP="003B0C76">
      <w:pPr>
        <w:spacing w:line="276" w:lineRule="auto"/>
        <w:ind w:firstLine="567"/>
        <w:jc w:val="both"/>
        <w:rPr>
          <w:bCs/>
          <w:sz w:val="20"/>
          <w:szCs w:val="20"/>
          <w:lang w:val="bg-BG" w:eastAsia="bg-BG"/>
        </w:rPr>
      </w:pPr>
      <w:r w:rsidRPr="00ED3099">
        <w:rPr>
          <w:bCs/>
          <w:sz w:val="20"/>
          <w:szCs w:val="20"/>
          <w:lang w:val="bg-BG" w:eastAsia="bg-BG"/>
        </w:rPr>
        <w:t>•</w:t>
      </w:r>
      <w:r w:rsidRPr="00ED3099">
        <w:rPr>
          <w:bCs/>
          <w:sz w:val="20"/>
          <w:szCs w:val="20"/>
          <w:lang w:val="bg-BG" w:eastAsia="bg-BG"/>
        </w:rPr>
        <w:tab/>
        <w:t>Втора цел: Опазване на екосистемите и устойчиво управление, използване на природните ресурси в земеделието, горското стопанство и хранителната промишленост, предотвратяване на климатичните промени и приспособяване към тях;</w:t>
      </w:r>
    </w:p>
    <w:p w:rsidR="003B0C76" w:rsidRPr="00ED3099" w:rsidRDefault="003B0C76" w:rsidP="003B0C76">
      <w:pPr>
        <w:spacing w:line="276" w:lineRule="auto"/>
        <w:ind w:firstLine="567"/>
        <w:jc w:val="both"/>
        <w:rPr>
          <w:bCs/>
          <w:sz w:val="20"/>
          <w:szCs w:val="20"/>
          <w:lang w:val="bg-BG" w:eastAsia="bg-BG"/>
        </w:rPr>
      </w:pPr>
      <w:r w:rsidRPr="00ED3099">
        <w:rPr>
          <w:bCs/>
          <w:sz w:val="20"/>
          <w:szCs w:val="20"/>
          <w:lang w:val="bg-BG" w:eastAsia="bg-BG"/>
        </w:rPr>
        <w:t>•</w:t>
      </w:r>
      <w:r w:rsidRPr="00ED3099">
        <w:rPr>
          <w:bCs/>
          <w:sz w:val="20"/>
          <w:szCs w:val="20"/>
          <w:lang w:val="bg-BG" w:eastAsia="bg-BG"/>
        </w:rPr>
        <w:tab/>
        <w:t>Трета цел: Социално-икономическо развитие на селските райони, осигуряващо нови работни места, намаляване на бедността, социално включване и по-добро качество на живот.</w:t>
      </w:r>
    </w:p>
    <w:p w:rsidR="003B0C76" w:rsidRPr="00ED3099" w:rsidRDefault="003B0C76" w:rsidP="003B0C76">
      <w:pPr>
        <w:spacing w:line="276" w:lineRule="auto"/>
        <w:ind w:firstLine="567"/>
        <w:jc w:val="both"/>
        <w:rPr>
          <w:bCs/>
          <w:sz w:val="20"/>
          <w:szCs w:val="20"/>
          <w:lang w:val="bg-BG" w:eastAsia="bg-BG"/>
        </w:rPr>
      </w:pPr>
      <w:r w:rsidRPr="00ED3099">
        <w:rPr>
          <w:bCs/>
          <w:sz w:val="20"/>
          <w:szCs w:val="20"/>
          <w:lang w:val="bg-BG" w:eastAsia="bg-BG"/>
        </w:rPr>
        <w:t>Програмата е структурирана около 5 тематични приоритета + 1 хоризонтален и 16 приоритетни области на политиката за развитие на селските райони:</w:t>
      </w:r>
    </w:p>
    <w:p w:rsidR="003B0C76" w:rsidRPr="00ED3099" w:rsidRDefault="003B0C76" w:rsidP="003B0C76">
      <w:pPr>
        <w:spacing w:line="276" w:lineRule="auto"/>
        <w:ind w:firstLine="567"/>
        <w:jc w:val="both"/>
        <w:rPr>
          <w:bCs/>
          <w:sz w:val="20"/>
          <w:szCs w:val="20"/>
          <w:lang w:val="bg-BG" w:eastAsia="bg-BG"/>
        </w:rPr>
      </w:pPr>
      <w:r w:rsidRPr="00ED3099">
        <w:rPr>
          <w:bCs/>
          <w:sz w:val="20"/>
          <w:szCs w:val="20"/>
          <w:lang w:val="bg-BG" w:eastAsia="bg-BG"/>
        </w:rPr>
        <w:t>Приоритет 1 (хоризонтален, допринася за трите цели): Стимулиране на трансфера на знания и иновациите в областта на селското и горското стопанство и селските райони;</w:t>
      </w:r>
    </w:p>
    <w:p w:rsidR="003B0C76" w:rsidRPr="00ED3099" w:rsidRDefault="003B0C76" w:rsidP="003B0C76">
      <w:pPr>
        <w:spacing w:line="276" w:lineRule="auto"/>
        <w:ind w:firstLine="567"/>
        <w:jc w:val="both"/>
        <w:rPr>
          <w:bCs/>
          <w:sz w:val="20"/>
          <w:szCs w:val="20"/>
          <w:lang w:val="bg-BG" w:eastAsia="bg-BG"/>
        </w:rPr>
      </w:pPr>
      <w:r w:rsidRPr="00ED3099">
        <w:rPr>
          <w:bCs/>
          <w:sz w:val="20"/>
          <w:szCs w:val="20"/>
          <w:lang w:val="bg-BG" w:eastAsia="bg-BG"/>
        </w:rPr>
        <w:t xml:space="preserve">Приоритет 2 (допринася за 1-ва цел): Повишаване на жизнеспособността на земеделските стопанства и конкурентоспособността на всички видове селскостопанска дейност във всички региони, и насърчаване на новаторските технологии в селското стопанство и устойчивото управление на горите – заделен бюджет в размер на 769 млн. евро публични средства (20 % от всички средства по ПРСР); </w:t>
      </w:r>
    </w:p>
    <w:p w:rsidR="003B0C76" w:rsidRPr="00ED3099" w:rsidRDefault="003B0C76" w:rsidP="003B0C76">
      <w:pPr>
        <w:spacing w:line="276" w:lineRule="auto"/>
        <w:ind w:firstLine="567"/>
        <w:jc w:val="both"/>
        <w:rPr>
          <w:bCs/>
          <w:sz w:val="20"/>
          <w:szCs w:val="20"/>
          <w:lang w:val="bg-BG" w:eastAsia="bg-BG"/>
        </w:rPr>
      </w:pPr>
      <w:r w:rsidRPr="00ED3099">
        <w:rPr>
          <w:bCs/>
          <w:sz w:val="20"/>
          <w:szCs w:val="20"/>
          <w:lang w:val="bg-BG" w:eastAsia="bg-BG"/>
        </w:rPr>
        <w:lastRenderedPageBreak/>
        <w:t xml:space="preserve">Приоритет 3 (допринася за 1-ва цел): Насърчаване на организацията на хранителната верига, включително преработката и предлагането на пазара на селскостопански продукти, на хуманното отношение към животните и управлението на риска в селското стопанство – заделен бюджет в размер на 433 млн. евро публични средства (11% от всички средства по ПРСР); </w:t>
      </w:r>
    </w:p>
    <w:p w:rsidR="003B0C76" w:rsidRPr="00ED3099" w:rsidRDefault="003B0C76" w:rsidP="003B0C76">
      <w:pPr>
        <w:spacing w:line="276" w:lineRule="auto"/>
        <w:ind w:firstLine="567"/>
        <w:jc w:val="both"/>
        <w:rPr>
          <w:bCs/>
          <w:sz w:val="20"/>
          <w:szCs w:val="20"/>
          <w:lang w:val="bg-BG" w:eastAsia="bg-BG"/>
        </w:rPr>
      </w:pPr>
      <w:r w:rsidRPr="00ED3099">
        <w:rPr>
          <w:bCs/>
          <w:sz w:val="20"/>
          <w:szCs w:val="20"/>
          <w:lang w:val="bg-BG" w:eastAsia="bg-BG"/>
        </w:rPr>
        <w:t xml:space="preserve">Приоритет 4 (допринася за 2-ра цел): Възстановяване, опазване и укрепване на екосистемите, свързани със селското и горското стопанство – заделен бюджет в размер на 1 091 млн. евро публични средства (29 % от всички средства по ПРСР); </w:t>
      </w:r>
    </w:p>
    <w:p w:rsidR="003B0C76" w:rsidRPr="00ED3099" w:rsidRDefault="003B0C76" w:rsidP="003B0C76">
      <w:pPr>
        <w:spacing w:line="276" w:lineRule="auto"/>
        <w:ind w:firstLine="567"/>
        <w:jc w:val="both"/>
        <w:rPr>
          <w:bCs/>
          <w:sz w:val="20"/>
          <w:szCs w:val="20"/>
          <w:lang w:val="bg-BG" w:eastAsia="bg-BG"/>
        </w:rPr>
      </w:pPr>
      <w:r w:rsidRPr="00ED3099">
        <w:rPr>
          <w:bCs/>
          <w:sz w:val="20"/>
          <w:szCs w:val="20"/>
          <w:lang w:val="bg-BG" w:eastAsia="bg-BG"/>
        </w:rPr>
        <w:t xml:space="preserve">Приоритет 5 (допринася за 2-ра цел): Насърчаване на ефективното използване на ресурсите и подпомагане на прехода към нисковъглеродна и устойчива на изменението на климата икономика в селското стопанство, сектора на храните и горското стопанство – заделен бюджет в размер на 445 млн. евро публични средства (12 % от всички средства по ПРСР); </w:t>
      </w:r>
    </w:p>
    <w:p w:rsidR="003B0C76" w:rsidRPr="00ED3099" w:rsidRDefault="003B0C76" w:rsidP="003B0C76">
      <w:pPr>
        <w:spacing w:line="276" w:lineRule="auto"/>
        <w:ind w:firstLine="567"/>
        <w:jc w:val="both"/>
        <w:rPr>
          <w:bCs/>
          <w:sz w:val="20"/>
          <w:szCs w:val="20"/>
          <w:lang w:val="bg-BG" w:eastAsia="bg-BG"/>
        </w:rPr>
      </w:pPr>
      <w:r w:rsidRPr="00ED3099">
        <w:rPr>
          <w:bCs/>
          <w:sz w:val="20"/>
          <w:szCs w:val="20"/>
          <w:lang w:val="bg-BG" w:eastAsia="bg-BG"/>
        </w:rPr>
        <w:t xml:space="preserve">Приоритет 6 (допринася за 3-та цел): Насърчаване на социалното приобщаване, намаляването на бедността и икономическо развитие в селските райони – заделен бюджет в размер на 989 млн. евро публични средства (26 % от всички средства по ПРСР); </w:t>
      </w:r>
    </w:p>
    <w:p w:rsidR="003B0C76" w:rsidRPr="00ED3099" w:rsidRDefault="003B0C76" w:rsidP="003B0C76">
      <w:pPr>
        <w:spacing w:line="276" w:lineRule="auto"/>
        <w:ind w:firstLine="567"/>
        <w:jc w:val="both"/>
        <w:rPr>
          <w:bCs/>
          <w:sz w:val="20"/>
          <w:szCs w:val="20"/>
          <w:lang w:val="bg-BG" w:eastAsia="bg-BG"/>
        </w:rPr>
      </w:pPr>
      <w:r w:rsidRPr="00ED3099">
        <w:rPr>
          <w:bCs/>
          <w:sz w:val="20"/>
          <w:szCs w:val="20"/>
          <w:lang w:val="bg-BG" w:eastAsia="bg-BG"/>
        </w:rPr>
        <w:t>Техническа помощ – заделен бюджет в размер на 65 млн. евро публични средства (2% от всички средства по ПРСР)</w:t>
      </w:r>
    </w:p>
    <w:p w:rsidR="003B0C76" w:rsidRPr="00ED3099" w:rsidRDefault="003B0C76" w:rsidP="003B0C76">
      <w:pPr>
        <w:spacing w:line="276" w:lineRule="auto"/>
        <w:ind w:firstLine="567"/>
        <w:jc w:val="both"/>
        <w:rPr>
          <w:bCs/>
          <w:sz w:val="20"/>
          <w:szCs w:val="20"/>
          <w:lang w:val="bg-BG" w:eastAsia="bg-BG"/>
        </w:rPr>
      </w:pPr>
      <w:r w:rsidRPr="00ED3099">
        <w:rPr>
          <w:bCs/>
          <w:sz w:val="20"/>
          <w:szCs w:val="20"/>
          <w:lang w:val="bg-BG" w:eastAsia="bg-BG"/>
        </w:rPr>
        <w:t xml:space="preserve">Към 31.12.2024 г. са обнародвани наредби по 21 различни мерки и подмерки от ПРСР 2014-2020. </w:t>
      </w:r>
    </w:p>
    <w:p w:rsidR="003B0C76" w:rsidRPr="00ED3099" w:rsidRDefault="003B0C76" w:rsidP="003B0C76">
      <w:pPr>
        <w:spacing w:line="276" w:lineRule="auto"/>
        <w:ind w:firstLine="567"/>
        <w:jc w:val="both"/>
        <w:rPr>
          <w:bCs/>
          <w:sz w:val="20"/>
          <w:szCs w:val="20"/>
          <w:lang w:val="bg-BG" w:eastAsia="bg-BG"/>
        </w:rPr>
      </w:pPr>
      <w:r w:rsidRPr="00ED3099">
        <w:rPr>
          <w:bCs/>
          <w:sz w:val="20"/>
          <w:szCs w:val="20"/>
          <w:lang w:val="bg-BG" w:eastAsia="bg-BG"/>
        </w:rPr>
        <w:t xml:space="preserve">От 01.01.2018 г. приемането на заявления за подпомагане по повечето инвестиционни мерки се извършва през ИСУН, и нови наредби не се обнародват, с изключение на промени в старите действащи, и тези по мерките с плащане на площ. </w:t>
      </w:r>
    </w:p>
    <w:p w:rsidR="004C3CF9" w:rsidRPr="00ED3099" w:rsidRDefault="003B0C76" w:rsidP="003B0C76">
      <w:pPr>
        <w:spacing w:line="276" w:lineRule="auto"/>
        <w:ind w:firstLine="567"/>
        <w:jc w:val="both"/>
        <w:rPr>
          <w:sz w:val="20"/>
          <w:szCs w:val="20"/>
          <w:lang w:val="bg-BG" w:eastAsia="bg-BG"/>
        </w:rPr>
      </w:pPr>
      <w:r w:rsidRPr="00ED3099">
        <w:rPr>
          <w:bCs/>
          <w:sz w:val="20"/>
          <w:szCs w:val="20"/>
          <w:lang w:val="bg-BG" w:eastAsia="bg-BG"/>
        </w:rPr>
        <w:t>Съгласно обобщените данни за напредъка на ПРСР 2014-2020 г., към 31.12.2024 г. са регистрирани общо над 28 000 заявления за подпомагане (без мерките, свързани с плащане на площ). Тези заявления са за стойност почти 11 млрд. лв. Сключени и действащи са над 13 500 договора по инвестиционни мерки и техническа помощ, на обща стойност на субсидията 4.7 млрд. лв., от които</w:t>
      </w:r>
      <w:r w:rsidR="004C3CF9" w:rsidRPr="00ED3099">
        <w:rPr>
          <w:sz w:val="20"/>
          <w:szCs w:val="20"/>
          <w:lang w:val="bg-BG" w:eastAsia="bg-BG"/>
        </w:rPr>
        <w:t>:</w:t>
      </w:r>
    </w:p>
    <w:p w:rsidR="002E6DF4" w:rsidRPr="00ED3099" w:rsidRDefault="002E6DF4" w:rsidP="0068699E">
      <w:pPr>
        <w:spacing w:line="276" w:lineRule="auto"/>
        <w:ind w:firstLine="709"/>
        <w:jc w:val="both"/>
        <w:rPr>
          <w:sz w:val="20"/>
          <w:szCs w:val="20"/>
          <w:lang w:val="bg-BG" w:eastAsia="bg-BG"/>
        </w:rPr>
      </w:pPr>
    </w:p>
    <w:p w:rsidR="005C7513" w:rsidRPr="00ED3099" w:rsidRDefault="004C3CF9" w:rsidP="002E6DF4">
      <w:pPr>
        <w:tabs>
          <w:tab w:val="left" w:pos="6804"/>
        </w:tabs>
        <w:spacing w:line="276" w:lineRule="auto"/>
        <w:ind w:firstLine="709"/>
        <w:jc w:val="both"/>
        <w:rPr>
          <w:sz w:val="20"/>
          <w:szCs w:val="20"/>
          <w:lang w:val="bg-BG" w:eastAsia="bg-BG"/>
        </w:rPr>
      </w:pPr>
      <w:r w:rsidRPr="00ED3099">
        <w:rPr>
          <w:b/>
          <w:bCs/>
          <w:sz w:val="20"/>
          <w:szCs w:val="20"/>
          <w:lang w:val="bg-BG" w:eastAsia="bg-BG"/>
        </w:rPr>
        <w:t xml:space="preserve">Таблица 1: </w:t>
      </w:r>
      <w:r w:rsidR="002E6DF4" w:rsidRPr="00ED3099">
        <w:rPr>
          <w:sz w:val="20"/>
          <w:szCs w:val="20"/>
          <w:lang w:val="bg-BG" w:eastAsia="bg-BG"/>
        </w:rPr>
        <w:t xml:space="preserve">Мерки от ПРСР 2014-2020, информация към </w:t>
      </w:r>
      <w:r w:rsidR="003B0C76" w:rsidRPr="00ED3099">
        <w:rPr>
          <w:sz w:val="20"/>
          <w:szCs w:val="20"/>
          <w:lang w:val="bg-BG" w:eastAsia="bg-BG"/>
        </w:rPr>
        <w:t xml:space="preserve">31.12.2024 </w:t>
      </w:r>
      <w:r w:rsidR="002E6DF4" w:rsidRPr="00ED3099">
        <w:rPr>
          <w:sz w:val="20"/>
          <w:szCs w:val="20"/>
          <w:lang w:val="bg-BG" w:eastAsia="bg-BG"/>
        </w:rPr>
        <w:t>г</w:t>
      </w:r>
      <w:r w:rsidRPr="00ED3099">
        <w:rPr>
          <w:sz w:val="20"/>
          <w:szCs w:val="20"/>
          <w:lang w:val="bg-BG" w:eastAsia="bg-BG"/>
        </w:rPr>
        <w:t>.</w:t>
      </w:r>
    </w:p>
    <w:p w:rsidR="003B0C76" w:rsidRPr="00ED3099" w:rsidRDefault="003B0C76" w:rsidP="00CA63F7">
      <w:pPr>
        <w:spacing w:after="120" w:line="276" w:lineRule="auto"/>
        <w:ind w:firstLine="708"/>
        <w:jc w:val="both"/>
        <w:rPr>
          <w:sz w:val="20"/>
          <w:szCs w:val="20"/>
          <w:lang w:val="bg-BG" w:eastAsia="bg-BG"/>
        </w:rPr>
      </w:pPr>
    </w:p>
    <w:tbl>
      <w:tblPr>
        <w:tblW w:w="881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43"/>
        <w:gridCol w:w="884"/>
        <w:gridCol w:w="1688"/>
      </w:tblGrid>
      <w:tr w:rsidR="003B0C76" w:rsidRPr="00ED3099" w:rsidTr="00BC5A3C">
        <w:trPr>
          <w:trHeight w:val="585"/>
        </w:trPr>
        <w:tc>
          <w:tcPr>
            <w:tcW w:w="6243" w:type="dxa"/>
            <w:vMerge w:val="restart"/>
            <w:shd w:val="clear" w:color="000000" w:fill="EBF1DE"/>
            <w:vAlign w:val="center"/>
            <w:hideMark/>
          </w:tcPr>
          <w:p w:rsidR="003B0C76" w:rsidRPr="00ED3099" w:rsidRDefault="003B0C76" w:rsidP="003B0C76">
            <w:pPr>
              <w:jc w:val="center"/>
              <w:rPr>
                <w:b/>
                <w:bCs/>
                <w:sz w:val="20"/>
                <w:szCs w:val="20"/>
                <w:lang w:val="bg-BG"/>
              </w:rPr>
            </w:pPr>
            <w:r w:rsidRPr="00ED3099">
              <w:rPr>
                <w:b/>
                <w:bCs/>
                <w:sz w:val="20"/>
                <w:szCs w:val="20"/>
                <w:lang w:val="bg-BG"/>
              </w:rPr>
              <w:t>Мерки и подмерки</w:t>
            </w:r>
          </w:p>
        </w:tc>
        <w:tc>
          <w:tcPr>
            <w:tcW w:w="2572" w:type="dxa"/>
            <w:gridSpan w:val="2"/>
            <w:shd w:val="clear" w:color="000000" w:fill="EBF1DE"/>
            <w:vAlign w:val="center"/>
            <w:hideMark/>
          </w:tcPr>
          <w:p w:rsidR="003B0C76" w:rsidRPr="00ED3099" w:rsidRDefault="003B0C76" w:rsidP="003B0C76">
            <w:pPr>
              <w:jc w:val="center"/>
              <w:rPr>
                <w:b/>
                <w:bCs/>
                <w:sz w:val="20"/>
                <w:szCs w:val="20"/>
                <w:lang w:val="bg-BG"/>
              </w:rPr>
            </w:pPr>
            <w:r w:rsidRPr="00ED3099">
              <w:rPr>
                <w:b/>
                <w:bCs/>
                <w:sz w:val="20"/>
                <w:szCs w:val="20"/>
                <w:lang w:val="bg-BG"/>
              </w:rPr>
              <w:t>Сключени договори</w:t>
            </w:r>
          </w:p>
        </w:tc>
      </w:tr>
      <w:tr w:rsidR="003B0C76" w:rsidRPr="00ED3099" w:rsidTr="00BC5A3C">
        <w:trPr>
          <w:trHeight w:val="480"/>
        </w:trPr>
        <w:tc>
          <w:tcPr>
            <w:tcW w:w="6243" w:type="dxa"/>
            <w:vMerge/>
            <w:vAlign w:val="center"/>
            <w:hideMark/>
          </w:tcPr>
          <w:p w:rsidR="003B0C76" w:rsidRPr="00ED3099" w:rsidRDefault="003B0C76" w:rsidP="003B0C76">
            <w:pPr>
              <w:rPr>
                <w:b/>
                <w:bCs/>
                <w:sz w:val="20"/>
                <w:szCs w:val="20"/>
                <w:lang w:val="bg-BG"/>
              </w:rPr>
            </w:pPr>
          </w:p>
        </w:tc>
        <w:tc>
          <w:tcPr>
            <w:tcW w:w="884" w:type="dxa"/>
            <w:shd w:val="clear" w:color="000000" w:fill="EBF1DE"/>
            <w:vAlign w:val="center"/>
            <w:hideMark/>
          </w:tcPr>
          <w:p w:rsidR="003B0C76" w:rsidRPr="00ED3099" w:rsidRDefault="003B0C76" w:rsidP="003B0C76">
            <w:pPr>
              <w:jc w:val="center"/>
              <w:rPr>
                <w:sz w:val="20"/>
                <w:szCs w:val="20"/>
                <w:lang w:val="bg-BG"/>
              </w:rPr>
            </w:pPr>
            <w:r w:rsidRPr="00ED3099">
              <w:rPr>
                <w:sz w:val="20"/>
                <w:szCs w:val="20"/>
                <w:lang w:val="bg-BG"/>
              </w:rPr>
              <w:t>No</w:t>
            </w:r>
          </w:p>
        </w:tc>
        <w:tc>
          <w:tcPr>
            <w:tcW w:w="1688" w:type="dxa"/>
            <w:shd w:val="clear" w:color="000000" w:fill="EBF1DE"/>
            <w:vAlign w:val="center"/>
            <w:hideMark/>
          </w:tcPr>
          <w:p w:rsidR="003B0C76" w:rsidRPr="00ED3099" w:rsidRDefault="003B0C76" w:rsidP="003B0C76">
            <w:pPr>
              <w:jc w:val="center"/>
              <w:rPr>
                <w:sz w:val="20"/>
                <w:szCs w:val="20"/>
                <w:lang w:val="bg-BG"/>
              </w:rPr>
            </w:pPr>
            <w:r w:rsidRPr="00ED3099">
              <w:rPr>
                <w:sz w:val="20"/>
                <w:szCs w:val="20"/>
                <w:lang w:val="bg-BG"/>
              </w:rPr>
              <w:t>Общо публични разходи (лева)</w:t>
            </w:r>
          </w:p>
        </w:tc>
      </w:tr>
      <w:tr w:rsidR="003B0C76" w:rsidRPr="00ED3099" w:rsidTr="00BC5A3C">
        <w:trPr>
          <w:trHeight w:val="634"/>
        </w:trPr>
        <w:tc>
          <w:tcPr>
            <w:tcW w:w="6243" w:type="dxa"/>
            <w:shd w:val="clear" w:color="auto" w:fill="auto"/>
            <w:vAlign w:val="center"/>
            <w:hideMark/>
          </w:tcPr>
          <w:p w:rsidR="003B0C76" w:rsidRPr="00ED3099" w:rsidRDefault="003B0C76" w:rsidP="003B0C76">
            <w:pPr>
              <w:rPr>
                <w:b/>
                <w:bCs/>
                <w:sz w:val="20"/>
                <w:szCs w:val="20"/>
                <w:u w:val="single"/>
                <w:lang w:val="bg-BG"/>
              </w:rPr>
            </w:pPr>
            <w:r w:rsidRPr="00ED3099">
              <w:rPr>
                <w:b/>
                <w:bCs/>
                <w:sz w:val="20"/>
                <w:szCs w:val="20"/>
                <w:u w:val="single"/>
                <w:lang w:val="bg-BG"/>
              </w:rPr>
              <w:t>Мярка 1 „Трансфер на знания и действия за осведомяване"</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32</w:t>
            </w:r>
          </w:p>
        </w:tc>
        <w:tc>
          <w:tcPr>
            <w:tcW w:w="1688"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11 406 033</w:t>
            </w:r>
          </w:p>
        </w:tc>
      </w:tr>
      <w:tr w:rsidR="003B0C76" w:rsidRPr="00ED3099" w:rsidTr="00BC5A3C">
        <w:trPr>
          <w:trHeight w:val="450"/>
        </w:trPr>
        <w:tc>
          <w:tcPr>
            <w:tcW w:w="6243" w:type="dxa"/>
            <w:shd w:val="clear" w:color="auto" w:fill="auto"/>
            <w:vAlign w:val="center"/>
            <w:hideMark/>
          </w:tcPr>
          <w:p w:rsidR="003B0C76" w:rsidRPr="00ED3099" w:rsidRDefault="003B0C76" w:rsidP="003B0C76">
            <w:pPr>
              <w:rPr>
                <w:sz w:val="20"/>
                <w:szCs w:val="20"/>
                <w:lang w:val="bg-BG"/>
              </w:rPr>
            </w:pPr>
            <w:r w:rsidRPr="00ED3099">
              <w:rPr>
                <w:sz w:val="20"/>
                <w:szCs w:val="20"/>
                <w:lang w:val="bg-BG"/>
              </w:rPr>
              <w:t>Подмярка 1.1. „Професионално обучение и придобиване на умения"</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19</w:t>
            </w:r>
          </w:p>
        </w:tc>
        <w:tc>
          <w:tcPr>
            <w:tcW w:w="1688" w:type="dxa"/>
            <w:shd w:val="clear" w:color="auto" w:fill="auto"/>
            <w:vAlign w:val="center"/>
            <w:hideMark/>
          </w:tcPr>
          <w:p w:rsidR="003B0C76" w:rsidRPr="00ED3099" w:rsidRDefault="003B0C76" w:rsidP="003B0C76">
            <w:pPr>
              <w:jc w:val="right"/>
              <w:rPr>
                <w:sz w:val="20"/>
                <w:szCs w:val="20"/>
                <w:lang w:val="bg-BG"/>
              </w:rPr>
            </w:pPr>
            <w:r w:rsidRPr="00ED3099">
              <w:rPr>
                <w:sz w:val="20"/>
                <w:szCs w:val="20"/>
                <w:lang w:val="bg-BG"/>
              </w:rPr>
              <w:t>6 359 991</w:t>
            </w:r>
          </w:p>
        </w:tc>
      </w:tr>
      <w:tr w:rsidR="003B0C76" w:rsidRPr="00ED3099" w:rsidTr="00BC5A3C">
        <w:trPr>
          <w:trHeight w:val="450"/>
        </w:trPr>
        <w:tc>
          <w:tcPr>
            <w:tcW w:w="6243" w:type="dxa"/>
            <w:shd w:val="clear" w:color="auto" w:fill="auto"/>
            <w:vAlign w:val="center"/>
            <w:hideMark/>
          </w:tcPr>
          <w:p w:rsidR="003B0C76" w:rsidRPr="00ED3099" w:rsidRDefault="003B0C76" w:rsidP="003B0C76">
            <w:pPr>
              <w:rPr>
                <w:sz w:val="20"/>
                <w:szCs w:val="20"/>
                <w:lang w:val="bg-BG"/>
              </w:rPr>
            </w:pPr>
            <w:r w:rsidRPr="00ED3099">
              <w:rPr>
                <w:sz w:val="20"/>
                <w:szCs w:val="20"/>
                <w:lang w:val="bg-BG"/>
              </w:rPr>
              <w:t>Подмярка 1.2. „Демонстрационни дейности и действия по осведомяване"</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13</w:t>
            </w:r>
          </w:p>
        </w:tc>
        <w:tc>
          <w:tcPr>
            <w:tcW w:w="1688" w:type="dxa"/>
            <w:shd w:val="clear" w:color="auto" w:fill="auto"/>
            <w:vAlign w:val="center"/>
            <w:hideMark/>
          </w:tcPr>
          <w:p w:rsidR="003B0C76" w:rsidRPr="00ED3099" w:rsidRDefault="003B0C76" w:rsidP="003B0C76">
            <w:pPr>
              <w:jc w:val="right"/>
              <w:rPr>
                <w:sz w:val="20"/>
                <w:szCs w:val="20"/>
                <w:lang w:val="bg-BG"/>
              </w:rPr>
            </w:pPr>
            <w:r w:rsidRPr="00ED3099">
              <w:rPr>
                <w:sz w:val="20"/>
                <w:szCs w:val="20"/>
                <w:lang w:val="bg-BG"/>
              </w:rPr>
              <w:t>5 046 042</w:t>
            </w:r>
          </w:p>
        </w:tc>
      </w:tr>
      <w:tr w:rsidR="003B0C76" w:rsidRPr="00ED3099" w:rsidTr="00BC5A3C">
        <w:trPr>
          <w:trHeight w:val="544"/>
        </w:trPr>
        <w:tc>
          <w:tcPr>
            <w:tcW w:w="6243" w:type="dxa"/>
            <w:shd w:val="clear" w:color="auto" w:fill="auto"/>
            <w:vAlign w:val="center"/>
            <w:hideMark/>
          </w:tcPr>
          <w:p w:rsidR="003B0C76" w:rsidRPr="00ED3099" w:rsidRDefault="003B0C76" w:rsidP="003B0C76">
            <w:pPr>
              <w:rPr>
                <w:b/>
                <w:bCs/>
                <w:sz w:val="20"/>
                <w:szCs w:val="20"/>
                <w:u w:val="single"/>
                <w:lang w:val="bg-BG"/>
              </w:rPr>
            </w:pPr>
            <w:r w:rsidRPr="00ED3099">
              <w:rPr>
                <w:b/>
                <w:bCs/>
                <w:sz w:val="20"/>
                <w:szCs w:val="20"/>
                <w:u w:val="single"/>
                <w:lang w:val="bg-BG"/>
              </w:rPr>
              <w:t>Мярка 2 „Консултантски услуги,управление на стопанството и услуги по заместване в стопанството"</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4</w:t>
            </w:r>
          </w:p>
        </w:tc>
        <w:tc>
          <w:tcPr>
            <w:tcW w:w="1688"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14 652 812</w:t>
            </w:r>
          </w:p>
        </w:tc>
      </w:tr>
      <w:tr w:rsidR="003B0C76" w:rsidRPr="00ED3099" w:rsidTr="00BC5A3C">
        <w:trPr>
          <w:trHeight w:val="450"/>
        </w:trPr>
        <w:tc>
          <w:tcPr>
            <w:tcW w:w="6243" w:type="dxa"/>
            <w:shd w:val="clear" w:color="auto" w:fill="auto"/>
            <w:vAlign w:val="center"/>
            <w:hideMark/>
          </w:tcPr>
          <w:p w:rsidR="003B0C76" w:rsidRPr="00ED3099" w:rsidRDefault="003B0C76" w:rsidP="003B0C76">
            <w:pPr>
              <w:rPr>
                <w:sz w:val="20"/>
                <w:szCs w:val="20"/>
                <w:lang w:val="bg-BG"/>
              </w:rPr>
            </w:pPr>
            <w:r w:rsidRPr="00ED3099">
              <w:rPr>
                <w:sz w:val="20"/>
                <w:szCs w:val="20"/>
                <w:lang w:val="bg-BG"/>
              </w:rPr>
              <w:t>Подмярка 2.1.1. „Консултантски услуги за земеделски и горски стопани'</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3</w:t>
            </w:r>
          </w:p>
        </w:tc>
        <w:tc>
          <w:tcPr>
            <w:tcW w:w="1688" w:type="dxa"/>
            <w:shd w:val="clear" w:color="auto" w:fill="auto"/>
            <w:vAlign w:val="center"/>
            <w:hideMark/>
          </w:tcPr>
          <w:p w:rsidR="003B0C76" w:rsidRPr="00ED3099" w:rsidRDefault="003B0C76" w:rsidP="003B0C76">
            <w:pPr>
              <w:jc w:val="right"/>
              <w:rPr>
                <w:sz w:val="20"/>
                <w:szCs w:val="20"/>
                <w:lang w:val="bg-BG"/>
              </w:rPr>
            </w:pPr>
            <w:r w:rsidRPr="00ED3099">
              <w:rPr>
                <w:sz w:val="20"/>
                <w:szCs w:val="20"/>
                <w:lang w:val="bg-BG"/>
              </w:rPr>
              <w:t>4 851 407</w:t>
            </w:r>
          </w:p>
        </w:tc>
      </w:tr>
      <w:tr w:rsidR="003B0C76" w:rsidRPr="00ED3099" w:rsidTr="00BC5A3C">
        <w:trPr>
          <w:trHeight w:val="525"/>
        </w:trPr>
        <w:tc>
          <w:tcPr>
            <w:tcW w:w="6243" w:type="dxa"/>
            <w:shd w:val="clear" w:color="auto" w:fill="auto"/>
            <w:vAlign w:val="center"/>
            <w:hideMark/>
          </w:tcPr>
          <w:p w:rsidR="003B0C76" w:rsidRPr="00ED3099" w:rsidRDefault="003B0C76" w:rsidP="003B0C76">
            <w:pPr>
              <w:rPr>
                <w:sz w:val="20"/>
                <w:szCs w:val="20"/>
                <w:lang w:val="bg-BG"/>
              </w:rPr>
            </w:pPr>
            <w:r w:rsidRPr="00ED3099">
              <w:rPr>
                <w:sz w:val="20"/>
                <w:szCs w:val="20"/>
                <w:lang w:val="bg-BG"/>
              </w:rPr>
              <w:t>Подмярка 2.2. „Създаване на консултантски услуги" (ТПП)</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1</w:t>
            </w:r>
          </w:p>
        </w:tc>
        <w:tc>
          <w:tcPr>
            <w:tcW w:w="1688" w:type="dxa"/>
            <w:shd w:val="clear" w:color="auto" w:fill="auto"/>
            <w:vAlign w:val="center"/>
            <w:hideMark/>
          </w:tcPr>
          <w:p w:rsidR="003B0C76" w:rsidRPr="00ED3099" w:rsidRDefault="003B0C76" w:rsidP="003B0C76">
            <w:pPr>
              <w:jc w:val="right"/>
              <w:rPr>
                <w:sz w:val="20"/>
                <w:szCs w:val="20"/>
                <w:lang w:val="bg-BG"/>
              </w:rPr>
            </w:pPr>
            <w:r w:rsidRPr="00ED3099">
              <w:rPr>
                <w:sz w:val="20"/>
                <w:szCs w:val="20"/>
                <w:lang w:val="bg-BG"/>
              </w:rPr>
              <w:t>9 801 404</w:t>
            </w:r>
          </w:p>
        </w:tc>
      </w:tr>
      <w:tr w:rsidR="003B0C76" w:rsidRPr="00ED3099" w:rsidTr="00BC5A3C">
        <w:trPr>
          <w:trHeight w:val="465"/>
        </w:trPr>
        <w:tc>
          <w:tcPr>
            <w:tcW w:w="6243" w:type="dxa"/>
            <w:shd w:val="clear" w:color="auto" w:fill="auto"/>
            <w:vAlign w:val="center"/>
            <w:hideMark/>
          </w:tcPr>
          <w:p w:rsidR="003B0C76" w:rsidRPr="00ED3099" w:rsidRDefault="003B0C76" w:rsidP="003B0C76">
            <w:pPr>
              <w:rPr>
                <w:b/>
                <w:bCs/>
                <w:sz w:val="20"/>
                <w:szCs w:val="20"/>
                <w:u w:val="single"/>
                <w:lang w:val="bg-BG"/>
              </w:rPr>
            </w:pPr>
            <w:r w:rsidRPr="00ED3099">
              <w:rPr>
                <w:b/>
                <w:bCs/>
                <w:sz w:val="20"/>
                <w:szCs w:val="20"/>
                <w:u w:val="single"/>
                <w:lang w:val="bg-BG"/>
              </w:rPr>
              <w:t>Мярка 4 „Инвестиции в материални активи"</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4 231</w:t>
            </w:r>
          </w:p>
        </w:tc>
        <w:tc>
          <w:tcPr>
            <w:tcW w:w="1688"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2 253 346 284</w:t>
            </w:r>
          </w:p>
        </w:tc>
      </w:tr>
      <w:tr w:rsidR="003B0C76" w:rsidRPr="00ED3099" w:rsidTr="00BC5A3C">
        <w:trPr>
          <w:trHeight w:val="540"/>
        </w:trPr>
        <w:tc>
          <w:tcPr>
            <w:tcW w:w="6243" w:type="dxa"/>
            <w:shd w:val="clear" w:color="auto" w:fill="auto"/>
            <w:vAlign w:val="center"/>
            <w:hideMark/>
          </w:tcPr>
          <w:p w:rsidR="003B0C76" w:rsidRPr="00ED3099" w:rsidRDefault="003B0C76" w:rsidP="003B0C76">
            <w:pPr>
              <w:rPr>
                <w:sz w:val="20"/>
                <w:szCs w:val="20"/>
                <w:lang w:val="bg-BG"/>
              </w:rPr>
            </w:pPr>
            <w:r w:rsidRPr="00ED3099">
              <w:rPr>
                <w:sz w:val="20"/>
                <w:szCs w:val="20"/>
                <w:lang w:val="bg-BG"/>
              </w:rPr>
              <w:t>Подмярка 4.1. „Инвестиции в земеделски стопанства“</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3 162</w:t>
            </w:r>
          </w:p>
        </w:tc>
        <w:tc>
          <w:tcPr>
            <w:tcW w:w="1688" w:type="dxa"/>
            <w:shd w:val="clear" w:color="auto" w:fill="auto"/>
            <w:vAlign w:val="center"/>
            <w:hideMark/>
          </w:tcPr>
          <w:p w:rsidR="003B0C76" w:rsidRPr="00ED3099" w:rsidRDefault="003B0C76" w:rsidP="003B0C76">
            <w:pPr>
              <w:jc w:val="right"/>
              <w:rPr>
                <w:sz w:val="20"/>
                <w:szCs w:val="20"/>
                <w:lang w:val="bg-BG"/>
              </w:rPr>
            </w:pPr>
            <w:r w:rsidRPr="00ED3099">
              <w:rPr>
                <w:sz w:val="20"/>
                <w:szCs w:val="20"/>
                <w:lang w:val="bg-BG"/>
              </w:rPr>
              <w:t>1 248 546 824</w:t>
            </w:r>
          </w:p>
        </w:tc>
      </w:tr>
      <w:tr w:rsidR="003B0C76" w:rsidRPr="00ED3099" w:rsidTr="00BC5A3C">
        <w:trPr>
          <w:trHeight w:val="780"/>
        </w:trPr>
        <w:tc>
          <w:tcPr>
            <w:tcW w:w="6243" w:type="dxa"/>
            <w:shd w:val="clear" w:color="auto" w:fill="auto"/>
            <w:vAlign w:val="center"/>
            <w:hideMark/>
          </w:tcPr>
          <w:p w:rsidR="003B0C76" w:rsidRPr="00ED3099" w:rsidRDefault="003B0C76" w:rsidP="003B0C76">
            <w:pPr>
              <w:rPr>
                <w:sz w:val="20"/>
                <w:szCs w:val="20"/>
                <w:lang w:val="bg-BG"/>
              </w:rPr>
            </w:pPr>
            <w:r w:rsidRPr="00ED3099">
              <w:rPr>
                <w:sz w:val="20"/>
                <w:szCs w:val="20"/>
                <w:lang w:val="bg-BG"/>
              </w:rPr>
              <w:t>Подмярка 4.1.2. „Инвестиции в земеделски стопанства по Тематична подпрограма за развитие на малки стопанства"(ТПП)</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199</w:t>
            </w:r>
          </w:p>
        </w:tc>
        <w:tc>
          <w:tcPr>
            <w:tcW w:w="1688" w:type="dxa"/>
            <w:shd w:val="clear" w:color="auto" w:fill="auto"/>
            <w:vAlign w:val="center"/>
            <w:hideMark/>
          </w:tcPr>
          <w:p w:rsidR="003B0C76" w:rsidRPr="00ED3099" w:rsidRDefault="003B0C76" w:rsidP="003B0C76">
            <w:pPr>
              <w:jc w:val="right"/>
              <w:rPr>
                <w:sz w:val="20"/>
                <w:szCs w:val="20"/>
                <w:lang w:val="bg-BG"/>
              </w:rPr>
            </w:pPr>
            <w:r w:rsidRPr="00ED3099">
              <w:rPr>
                <w:sz w:val="20"/>
                <w:szCs w:val="20"/>
                <w:lang w:val="bg-BG"/>
              </w:rPr>
              <w:t>5 150 518</w:t>
            </w:r>
          </w:p>
        </w:tc>
      </w:tr>
      <w:tr w:rsidR="003B0C76" w:rsidRPr="00ED3099" w:rsidTr="00BC5A3C">
        <w:trPr>
          <w:trHeight w:val="747"/>
        </w:trPr>
        <w:tc>
          <w:tcPr>
            <w:tcW w:w="6243" w:type="dxa"/>
            <w:shd w:val="clear" w:color="auto" w:fill="auto"/>
            <w:vAlign w:val="center"/>
            <w:hideMark/>
          </w:tcPr>
          <w:p w:rsidR="003B0C76" w:rsidRPr="00ED3099" w:rsidRDefault="003B0C76" w:rsidP="003B0C76">
            <w:pPr>
              <w:rPr>
                <w:sz w:val="20"/>
                <w:szCs w:val="20"/>
                <w:lang w:val="bg-BG"/>
              </w:rPr>
            </w:pPr>
            <w:r w:rsidRPr="00ED3099">
              <w:rPr>
                <w:sz w:val="20"/>
                <w:szCs w:val="20"/>
                <w:lang w:val="bg-BG"/>
              </w:rPr>
              <w:t>Подмярка 4.2. „Инвестиции в преработка/маркетинг на селскостопански продукти“</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843</w:t>
            </w:r>
          </w:p>
        </w:tc>
        <w:tc>
          <w:tcPr>
            <w:tcW w:w="1688" w:type="dxa"/>
            <w:shd w:val="clear" w:color="auto" w:fill="auto"/>
            <w:vAlign w:val="center"/>
            <w:hideMark/>
          </w:tcPr>
          <w:p w:rsidR="003B0C76" w:rsidRPr="00ED3099" w:rsidRDefault="003B0C76" w:rsidP="003B0C76">
            <w:pPr>
              <w:jc w:val="right"/>
              <w:rPr>
                <w:sz w:val="20"/>
                <w:szCs w:val="20"/>
                <w:lang w:val="bg-BG"/>
              </w:rPr>
            </w:pPr>
            <w:r w:rsidRPr="00ED3099">
              <w:rPr>
                <w:sz w:val="20"/>
                <w:szCs w:val="20"/>
                <w:lang w:val="bg-BG"/>
              </w:rPr>
              <w:t>883 608 677</w:t>
            </w:r>
          </w:p>
        </w:tc>
      </w:tr>
      <w:tr w:rsidR="003B0C76" w:rsidRPr="00ED3099" w:rsidTr="00BC5A3C">
        <w:trPr>
          <w:trHeight w:val="405"/>
        </w:trPr>
        <w:tc>
          <w:tcPr>
            <w:tcW w:w="6243" w:type="dxa"/>
            <w:shd w:val="clear" w:color="auto" w:fill="auto"/>
            <w:vAlign w:val="center"/>
            <w:hideMark/>
          </w:tcPr>
          <w:p w:rsidR="003B0C76" w:rsidRPr="00ED3099" w:rsidRDefault="003B0C76" w:rsidP="003B0C76">
            <w:pPr>
              <w:rPr>
                <w:sz w:val="20"/>
                <w:szCs w:val="20"/>
                <w:lang w:val="bg-BG"/>
              </w:rPr>
            </w:pPr>
            <w:r w:rsidRPr="00ED3099">
              <w:rPr>
                <w:sz w:val="20"/>
                <w:szCs w:val="20"/>
                <w:lang w:val="bg-BG"/>
              </w:rPr>
              <w:t>Подмярка 4.3. „Инвестиции в инфраструктура“</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27</w:t>
            </w:r>
          </w:p>
        </w:tc>
        <w:tc>
          <w:tcPr>
            <w:tcW w:w="1688" w:type="dxa"/>
            <w:shd w:val="clear" w:color="auto" w:fill="auto"/>
            <w:vAlign w:val="center"/>
            <w:hideMark/>
          </w:tcPr>
          <w:p w:rsidR="003B0C76" w:rsidRPr="00ED3099" w:rsidRDefault="003B0C76" w:rsidP="003B0C76">
            <w:pPr>
              <w:jc w:val="right"/>
              <w:rPr>
                <w:sz w:val="20"/>
                <w:szCs w:val="20"/>
                <w:lang w:val="bg-BG"/>
              </w:rPr>
            </w:pPr>
            <w:r w:rsidRPr="00ED3099">
              <w:rPr>
                <w:sz w:val="20"/>
                <w:szCs w:val="20"/>
                <w:lang w:val="bg-BG"/>
              </w:rPr>
              <w:t>116 040 265</w:t>
            </w:r>
          </w:p>
        </w:tc>
      </w:tr>
      <w:tr w:rsidR="003B0C76" w:rsidRPr="00ED3099" w:rsidTr="00BC5A3C">
        <w:trPr>
          <w:trHeight w:val="814"/>
        </w:trPr>
        <w:tc>
          <w:tcPr>
            <w:tcW w:w="6243" w:type="dxa"/>
            <w:shd w:val="clear" w:color="auto" w:fill="auto"/>
            <w:vAlign w:val="center"/>
            <w:hideMark/>
          </w:tcPr>
          <w:p w:rsidR="003B0C76" w:rsidRPr="00ED3099" w:rsidRDefault="003B0C76" w:rsidP="003B0C76">
            <w:pPr>
              <w:rPr>
                <w:b/>
                <w:bCs/>
                <w:sz w:val="20"/>
                <w:szCs w:val="20"/>
                <w:u w:val="single"/>
                <w:lang w:val="bg-BG"/>
              </w:rPr>
            </w:pPr>
            <w:r w:rsidRPr="00ED3099">
              <w:rPr>
                <w:b/>
                <w:bCs/>
                <w:sz w:val="20"/>
                <w:szCs w:val="20"/>
                <w:u w:val="single"/>
                <w:lang w:val="bg-BG"/>
              </w:rPr>
              <w:lastRenderedPageBreak/>
              <w:t>Мярка 5  „Възстановяване на потенциала за селскостопанска продукция, претърпял щети в резултат на природни бедствия или катастрофични събития, и въвеждане на подходящи превантивни мерки"</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53</w:t>
            </w:r>
          </w:p>
        </w:tc>
        <w:tc>
          <w:tcPr>
            <w:tcW w:w="1688"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27 404 630</w:t>
            </w:r>
          </w:p>
        </w:tc>
      </w:tr>
      <w:tr w:rsidR="003B0C76" w:rsidRPr="00ED3099" w:rsidTr="00BC5A3C">
        <w:trPr>
          <w:trHeight w:val="930"/>
        </w:trPr>
        <w:tc>
          <w:tcPr>
            <w:tcW w:w="6243" w:type="dxa"/>
            <w:shd w:val="clear" w:color="auto" w:fill="auto"/>
            <w:vAlign w:val="center"/>
            <w:hideMark/>
          </w:tcPr>
          <w:p w:rsidR="003B0C76" w:rsidRPr="00ED3099" w:rsidRDefault="003B0C76" w:rsidP="003B0C76">
            <w:pPr>
              <w:rPr>
                <w:sz w:val="20"/>
                <w:szCs w:val="20"/>
                <w:lang w:val="bg-BG"/>
              </w:rPr>
            </w:pPr>
            <w:r w:rsidRPr="00ED3099">
              <w:rPr>
                <w:sz w:val="20"/>
                <w:szCs w:val="20"/>
                <w:lang w:val="bg-BG"/>
              </w:rPr>
              <w:t>Подмярка 5.1. „Подкрепа за инвестиции в превантивни мерки, насочени към ограничаване на последствията от вероятни природни бедствия“</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51</w:t>
            </w:r>
          </w:p>
        </w:tc>
        <w:tc>
          <w:tcPr>
            <w:tcW w:w="1688" w:type="dxa"/>
            <w:shd w:val="clear" w:color="auto" w:fill="auto"/>
            <w:vAlign w:val="center"/>
            <w:hideMark/>
          </w:tcPr>
          <w:p w:rsidR="003B0C76" w:rsidRPr="00ED3099" w:rsidRDefault="003B0C76" w:rsidP="003B0C76">
            <w:pPr>
              <w:jc w:val="right"/>
              <w:rPr>
                <w:sz w:val="20"/>
                <w:szCs w:val="20"/>
                <w:lang w:val="bg-BG"/>
              </w:rPr>
            </w:pPr>
            <w:r w:rsidRPr="00ED3099">
              <w:rPr>
                <w:sz w:val="20"/>
                <w:szCs w:val="20"/>
                <w:lang w:val="bg-BG"/>
              </w:rPr>
              <w:t>26 201 881</w:t>
            </w:r>
          </w:p>
        </w:tc>
      </w:tr>
      <w:tr w:rsidR="003B0C76" w:rsidRPr="00ED3099" w:rsidTr="00BC5A3C">
        <w:trPr>
          <w:trHeight w:val="1080"/>
        </w:trPr>
        <w:tc>
          <w:tcPr>
            <w:tcW w:w="6243" w:type="dxa"/>
            <w:shd w:val="clear" w:color="auto" w:fill="auto"/>
            <w:vAlign w:val="center"/>
            <w:hideMark/>
          </w:tcPr>
          <w:p w:rsidR="003B0C76" w:rsidRPr="00ED3099" w:rsidRDefault="003B0C76" w:rsidP="003B0C76">
            <w:pPr>
              <w:rPr>
                <w:sz w:val="20"/>
                <w:szCs w:val="20"/>
                <w:lang w:val="bg-BG"/>
              </w:rPr>
            </w:pPr>
            <w:r w:rsidRPr="00ED3099">
              <w:rPr>
                <w:sz w:val="20"/>
                <w:szCs w:val="20"/>
                <w:lang w:val="bg-BG"/>
              </w:rPr>
              <w:t>Подмярка 5.2. „Инвестиции за възстановяване на потенциала на земеделските земи и на селскостопанския производствен потенциал, нарушени от природни бедствия“</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2</w:t>
            </w:r>
          </w:p>
        </w:tc>
        <w:tc>
          <w:tcPr>
            <w:tcW w:w="1688" w:type="dxa"/>
            <w:shd w:val="clear" w:color="auto" w:fill="auto"/>
            <w:vAlign w:val="center"/>
            <w:hideMark/>
          </w:tcPr>
          <w:p w:rsidR="003B0C76" w:rsidRPr="00ED3099" w:rsidRDefault="003B0C76" w:rsidP="003B0C76">
            <w:pPr>
              <w:jc w:val="right"/>
              <w:rPr>
                <w:sz w:val="20"/>
                <w:szCs w:val="20"/>
                <w:lang w:val="bg-BG"/>
              </w:rPr>
            </w:pPr>
            <w:r w:rsidRPr="00ED3099">
              <w:rPr>
                <w:sz w:val="20"/>
                <w:szCs w:val="20"/>
                <w:lang w:val="bg-BG"/>
              </w:rPr>
              <w:t>1 202 748</w:t>
            </w:r>
          </w:p>
        </w:tc>
      </w:tr>
      <w:tr w:rsidR="003B0C76" w:rsidRPr="00ED3099" w:rsidTr="00BC5A3C">
        <w:trPr>
          <w:trHeight w:val="814"/>
        </w:trPr>
        <w:tc>
          <w:tcPr>
            <w:tcW w:w="6243" w:type="dxa"/>
            <w:shd w:val="clear" w:color="auto" w:fill="auto"/>
            <w:vAlign w:val="center"/>
            <w:hideMark/>
          </w:tcPr>
          <w:p w:rsidR="003B0C76" w:rsidRPr="00ED3099" w:rsidRDefault="003B0C76" w:rsidP="003B0C76">
            <w:pPr>
              <w:rPr>
                <w:b/>
                <w:bCs/>
                <w:sz w:val="20"/>
                <w:szCs w:val="20"/>
                <w:u w:val="single"/>
                <w:lang w:val="bg-BG"/>
              </w:rPr>
            </w:pPr>
            <w:r w:rsidRPr="00ED3099">
              <w:rPr>
                <w:b/>
                <w:bCs/>
                <w:sz w:val="20"/>
                <w:szCs w:val="20"/>
                <w:u w:val="single"/>
                <w:lang w:val="bg-BG"/>
              </w:rPr>
              <w:t>Мярка 6 „Развитие на стопанството и стопанската дейност"</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7 520</w:t>
            </w:r>
          </w:p>
        </w:tc>
        <w:tc>
          <w:tcPr>
            <w:tcW w:w="1688"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325 268 811</w:t>
            </w:r>
          </w:p>
        </w:tc>
      </w:tr>
      <w:tr w:rsidR="003B0C76" w:rsidRPr="00ED3099" w:rsidTr="00BC5A3C">
        <w:trPr>
          <w:trHeight w:val="660"/>
        </w:trPr>
        <w:tc>
          <w:tcPr>
            <w:tcW w:w="6243" w:type="dxa"/>
            <w:shd w:val="clear" w:color="auto" w:fill="auto"/>
            <w:vAlign w:val="center"/>
            <w:hideMark/>
          </w:tcPr>
          <w:p w:rsidR="003B0C76" w:rsidRPr="00ED3099" w:rsidRDefault="003B0C76" w:rsidP="003B0C76">
            <w:pPr>
              <w:rPr>
                <w:sz w:val="20"/>
                <w:szCs w:val="20"/>
                <w:lang w:val="bg-BG"/>
              </w:rPr>
            </w:pPr>
            <w:r w:rsidRPr="00ED3099">
              <w:rPr>
                <w:sz w:val="20"/>
                <w:szCs w:val="20"/>
                <w:lang w:val="bg-BG"/>
              </w:rPr>
              <w:t>Подмярка 6.1. „Стартова помощ за млади земеделски стопани“</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2 632</w:t>
            </w:r>
          </w:p>
        </w:tc>
        <w:tc>
          <w:tcPr>
            <w:tcW w:w="1688" w:type="dxa"/>
            <w:shd w:val="clear" w:color="auto" w:fill="auto"/>
            <w:vAlign w:val="center"/>
            <w:hideMark/>
          </w:tcPr>
          <w:p w:rsidR="003B0C76" w:rsidRPr="00ED3099" w:rsidRDefault="003B0C76" w:rsidP="003B0C76">
            <w:pPr>
              <w:jc w:val="right"/>
              <w:rPr>
                <w:sz w:val="20"/>
                <w:szCs w:val="20"/>
                <w:lang w:val="bg-BG"/>
              </w:rPr>
            </w:pPr>
            <w:r w:rsidRPr="00ED3099">
              <w:rPr>
                <w:sz w:val="20"/>
                <w:szCs w:val="20"/>
                <w:lang w:val="bg-BG"/>
              </w:rPr>
              <w:t>128 516 689</w:t>
            </w:r>
          </w:p>
        </w:tc>
      </w:tr>
      <w:tr w:rsidR="003B0C76" w:rsidRPr="00ED3099" w:rsidTr="00BC5A3C">
        <w:trPr>
          <w:trHeight w:val="510"/>
        </w:trPr>
        <w:tc>
          <w:tcPr>
            <w:tcW w:w="6243" w:type="dxa"/>
            <w:shd w:val="clear" w:color="auto" w:fill="auto"/>
            <w:vAlign w:val="center"/>
            <w:hideMark/>
          </w:tcPr>
          <w:p w:rsidR="003B0C76" w:rsidRPr="00ED3099" w:rsidRDefault="003B0C76" w:rsidP="003B0C76">
            <w:pPr>
              <w:rPr>
                <w:sz w:val="20"/>
                <w:szCs w:val="20"/>
                <w:lang w:val="bg-BG"/>
              </w:rPr>
            </w:pPr>
            <w:r w:rsidRPr="00ED3099">
              <w:rPr>
                <w:sz w:val="20"/>
                <w:szCs w:val="20"/>
                <w:lang w:val="bg-BG"/>
              </w:rPr>
              <w:t>Подмярка 6.3. „Стартова помощ за развитието на малки стопанства“</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4 668</w:t>
            </w:r>
          </w:p>
        </w:tc>
        <w:tc>
          <w:tcPr>
            <w:tcW w:w="1688" w:type="dxa"/>
            <w:shd w:val="clear" w:color="auto" w:fill="auto"/>
            <w:vAlign w:val="center"/>
            <w:hideMark/>
          </w:tcPr>
          <w:p w:rsidR="003B0C76" w:rsidRPr="00ED3099" w:rsidRDefault="003B0C76" w:rsidP="003B0C76">
            <w:pPr>
              <w:jc w:val="right"/>
              <w:rPr>
                <w:sz w:val="20"/>
                <w:szCs w:val="20"/>
                <w:lang w:val="bg-BG"/>
              </w:rPr>
            </w:pPr>
            <w:r w:rsidRPr="00ED3099">
              <w:rPr>
                <w:sz w:val="20"/>
                <w:szCs w:val="20"/>
                <w:lang w:val="bg-BG"/>
              </w:rPr>
              <w:t>136 945 116</w:t>
            </w:r>
          </w:p>
        </w:tc>
      </w:tr>
      <w:tr w:rsidR="003B0C76" w:rsidRPr="00ED3099" w:rsidTr="00BC5A3C">
        <w:trPr>
          <w:trHeight w:val="559"/>
        </w:trPr>
        <w:tc>
          <w:tcPr>
            <w:tcW w:w="6243" w:type="dxa"/>
            <w:shd w:val="clear" w:color="auto" w:fill="auto"/>
            <w:vAlign w:val="center"/>
            <w:hideMark/>
          </w:tcPr>
          <w:p w:rsidR="003B0C76" w:rsidRPr="00ED3099" w:rsidRDefault="003B0C76" w:rsidP="003B0C76">
            <w:pPr>
              <w:rPr>
                <w:sz w:val="20"/>
                <w:szCs w:val="20"/>
                <w:lang w:val="bg-BG"/>
              </w:rPr>
            </w:pPr>
            <w:r w:rsidRPr="00ED3099">
              <w:rPr>
                <w:sz w:val="20"/>
                <w:szCs w:val="20"/>
                <w:lang w:val="bg-BG"/>
              </w:rPr>
              <w:t>Подмярка 6.4.1. „Инвестициионна подкрепа за неземеделски дейности“</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220</w:t>
            </w:r>
          </w:p>
        </w:tc>
        <w:tc>
          <w:tcPr>
            <w:tcW w:w="1688" w:type="dxa"/>
            <w:shd w:val="clear" w:color="auto" w:fill="auto"/>
            <w:vAlign w:val="center"/>
            <w:hideMark/>
          </w:tcPr>
          <w:p w:rsidR="003B0C76" w:rsidRPr="00ED3099" w:rsidRDefault="003B0C76" w:rsidP="003B0C76">
            <w:pPr>
              <w:jc w:val="right"/>
              <w:rPr>
                <w:sz w:val="20"/>
                <w:szCs w:val="20"/>
                <w:lang w:val="bg-BG"/>
              </w:rPr>
            </w:pPr>
            <w:r w:rsidRPr="00ED3099">
              <w:rPr>
                <w:sz w:val="20"/>
                <w:szCs w:val="20"/>
                <w:lang w:val="bg-BG"/>
              </w:rPr>
              <w:t>59 807 007</w:t>
            </w:r>
          </w:p>
        </w:tc>
      </w:tr>
      <w:tr w:rsidR="003B0C76" w:rsidRPr="00ED3099" w:rsidTr="00BC5A3C">
        <w:trPr>
          <w:trHeight w:val="570"/>
        </w:trPr>
        <w:tc>
          <w:tcPr>
            <w:tcW w:w="6243" w:type="dxa"/>
            <w:shd w:val="clear" w:color="auto" w:fill="auto"/>
            <w:vAlign w:val="center"/>
            <w:hideMark/>
          </w:tcPr>
          <w:p w:rsidR="003B0C76" w:rsidRPr="00ED3099" w:rsidRDefault="003B0C76" w:rsidP="003B0C76">
            <w:pPr>
              <w:rPr>
                <w:b/>
                <w:bCs/>
                <w:sz w:val="20"/>
                <w:szCs w:val="20"/>
                <w:u w:val="single"/>
                <w:lang w:val="bg-BG"/>
              </w:rPr>
            </w:pPr>
            <w:r w:rsidRPr="00ED3099">
              <w:rPr>
                <w:b/>
                <w:bCs/>
                <w:sz w:val="20"/>
                <w:szCs w:val="20"/>
                <w:u w:val="single"/>
                <w:lang w:val="bg-BG"/>
              </w:rPr>
              <w:t>Мярка 7 „Основни услуги и обновяване на селата в селските райони“</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1 100</w:t>
            </w:r>
          </w:p>
        </w:tc>
        <w:tc>
          <w:tcPr>
            <w:tcW w:w="1688"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1 520 656 487</w:t>
            </w:r>
          </w:p>
        </w:tc>
      </w:tr>
      <w:tr w:rsidR="003B0C76" w:rsidRPr="00ED3099" w:rsidTr="00BC5A3C">
        <w:trPr>
          <w:trHeight w:val="765"/>
        </w:trPr>
        <w:tc>
          <w:tcPr>
            <w:tcW w:w="6243" w:type="dxa"/>
            <w:shd w:val="clear" w:color="auto" w:fill="auto"/>
            <w:vAlign w:val="center"/>
            <w:hideMark/>
          </w:tcPr>
          <w:p w:rsidR="003B0C76" w:rsidRPr="00ED3099" w:rsidRDefault="003B0C76" w:rsidP="003B0C76">
            <w:pPr>
              <w:rPr>
                <w:sz w:val="20"/>
                <w:szCs w:val="20"/>
                <w:lang w:val="bg-BG"/>
              </w:rPr>
            </w:pPr>
            <w:r w:rsidRPr="00ED3099">
              <w:rPr>
                <w:sz w:val="20"/>
                <w:szCs w:val="20"/>
                <w:lang w:val="bg-BG"/>
              </w:rPr>
              <w:t>Подмярка 7.2. „Инвестиции в създаването, подобряването или разширяването на всички видове малка по мащаби инфраструктура“</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903</w:t>
            </w:r>
          </w:p>
        </w:tc>
        <w:tc>
          <w:tcPr>
            <w:tcW w:w="1688" w:type="dxa"/>
            <w:shd w:val="clear" w:color="auto" w:fill="auto"/>
            <w:vAlign w:val="center"/>
            <w:hideMark/>
          </w:tcPr>
          <w:p w:rsidR="003B0C76" w:rsidRPr="00ED3099" w:rsidRDefault="003B0C76" w:rsidP="003B0C76">
            <w:pPr>
              <w:jc w:val="right"/>
              <w:rPr>
                <w:sz w:val="20"/>
                <w:szCs w:val="20"/>
                <w:lang w:val="bg-BG"/>
              </w:rPr>
            </w:pPr>
            <w:r w:rsidRPr="00ED3099">
              <w:rPr>
                <w:sz w:val="20"/>
                <w:szCs w:val="20"/>
                <w:lang w:val="bg-BG"/>
              </w:rPr>
              <w:t>1 411 301 622</w:t>
            </w:r>
          </w:p>
        </w:tc>
      </w:tr>
      <w:tr w:rsidR="003B0C76" w:rsidRPr="00ED3099" w:rsidTr="00BC5A3C">
        <w:trPr>
          <w:trHeight w:val="765"/>
        </w:trPr>
        <w:tc>
          <w:tcPr>
            <w:tcW w:w="6243" w:type="dxa"/>
            <w:shd w:val="clear" w:color="auto" w:fill="auto"/>
            <w:vAlign w:val="center"/>
            <w:hideMark/>
          </w:tcPr>
          <w:p w:rsidR="003B0C76" w:rsidRPr="00ED3099" w:rsidRDefault="003B0C76" w:rsidP="003B0C76">
            <w:pPr>
              <w:rPr>
                <w:sz w:val="20"/>
                <w:szCs w:val="20"/>
                <w:lang w:val="bg-BG"/>
              </w:rPr>
            </w:pPr>
            <w:r w:rsidRPr="00ED3099">
              <w:rPr>
                <w:sz w:val="20"/>
                <w:szCs w:val="20"/>
                <w:lang w:val="bg-BG"/>
              </w:rPr>
              <w:t>Подмярка 7.6. „Проучвания и инвестиции, свързани с поддържане, възстановяване и подобряване на културното и природното наследство на селата“</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197</w:t>
            </w:r>
          </w:p>
        </w:tc>
        <w:tc>
          <w:tcPr>
            <w:tcW w:w="1688" w:type="dxa"/>
            <w:shd w:val="clear" w:color="auto" w:fill="auto"/>
            <w:vAlign w:val="center"/>
            <w:hideMark/>
          </w:tcPr>
          <w:p w:rsidR="003B0C76" w:rsidRPr="00ED3099" w:rsidRDefault="003B0C76" w:rsidP="003B0C76">
            <w:pPr>
              <w:jc w:val="right"/>
              <w:rPr>
                <w:sz w:val="20"/>
                <w:szCs w:val="20"/>
                <w:lang w:val="bg-BG"/>
              </w:rPr>
            </w:pPr>
            <w:r w:rsidRPr="00ED3099">
              <w:rPr>
                <w:sz w:val="20"/>
                <w:szCs w:val="20"/>
                <w:lang w:val="bg-BG"/>
              </w:rPr>
              <w:t>109 354 865</w:t>
            </w:r>
          </w:p>
        </w:tc>
      </w:tr>
      <w:tr w:rsidR="003B0C76" w:rsidRPr="00ED3099" w:rsidTr="00BC5A3C">
        <w:trPr>
          <w:trHeight w:val="703"/>
        </w:trPr>
        <w:tc>
          <w:tcPr>
            <w:tcW w:w="6243" w:type="dxa"/>
            <w:shd w:val="clear" w:color="auto" w:fill="auto"/>
            <w:vAlign w:val="center"/>
            <w:hideMark/>
          </w:tcPr>
          <w:p w:rsidR="003B0C76" w:rsidRPr="00ED3099" w:rsidRDefault="003B0C76" w:rsidP="003B0C76">
            <w:pPr>
              <w:rPr>
                <w:b/>
                <w:bCs/>
                <w:sz w:val="20"/>
                <w:szCs w:val="20"/>
                <w:u w:val="single"/>
                <w:lang w:val="bg-BG"/>
              </w:rPr>
            </w:pPr>
            <w:r w:rsidRPr="00ED3099">
              <w:rPr>
                <w:b/>
                <w:bCs/>
                <w:sz w:val="20"/>
                <w:szCs w:val="20"/>
                <w:u w:val="single"/>
                <w:lang w:val="bg-BG"/>
              </w:rPr>
              <w:t>Мярка 8 „Инвестиции в развитието на горските площи и подобряване на жизнеспособността на горите"</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89</w:t>
            </w:r>
          </w:p>
        </w:tc>
        <w:tc>
          <w:tcPr>
            <w:tcW w:w="1688"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57 328 876</w:t>
            </w:r>
          </w:p>
        </w:tc>
      </w:tr>
      <w:tr w:rsidR="003B0C76" w:rsidRPr="00ED3099" w:rsidTr="00BC5A3C">
        <w:trPr>
          <w:trHeight w:val="465"/>
        </w:trPr>
        <w:tc>
          <w:tcPr>
            <w:tcW w:w="6243" w:type="dxa"/>
            <w:shd w:val="clear" w:color="auto" w:fill="auto"/>
            <w:vAlign w:val="center"/>
            <w:hideMark/>
          </w:tcPr>
          <w:p w:rsidR="003B0C76" w:rsidRPr="00ED3099" w:rsidRDefault="003B0C76" w:rsidP="003B0C76">
            <w:pPr>
              <w:rPr>
                <w:sz w:val="20"/>
                <w:szCs w:val="20"/>
                <w:lang w:val="bg-BG"/>
              </w:rPr>
            </w:pPr>
            <w:r w:rsidRPr="00ED3099">
              <w:rPr>
                <w:sz w:val="20"/>
                <w:szCs w:val="20"/>
                <w:lang w:val="bg-BG"/>
              </w:rPr>
              <w:t>Подмярка 8.1. „Залесяване и поддръжка"</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2</w:t>
            </w:r>
          </w:p>
        </w:tc>
        <w:tc>
          <w:tcPr>
            <w:tcW w:w="1688" w:type="dxa"/>
            <w:shd w:val="clear" w:color="auto" w:fill="auto"/>
            <w:vAlign w:val="center"/>
            <w:hideMark/>
          </w:tcPr>
          <w:p w:rsidR="003B0C76" w:rsidRPr="00ED3099" w:rsidRDefault="003B0C76" w:rsidP="003B0C76">
            <w:pPr>
              <w:jc w:val="right"/>
              <w:rPr>
                <w:sz w:val="20"/>
                <w:szCs w:val="20"/>
                <w:lang w:val="bg-BG"/>
              </w:rPr>
            </w:pPr>
            <w:r w:rsidRPr="00ED3099">
              <w:rPr>
                <w:sz w:val="20"/>
                <w:szCs w:val="20"/>
                <w:lang w:val="bg-BG"/>
              </w:rPr>
              <w:t>168 232</w:t>
            </w:r>
          </w:p>
        </w:tc>
      </w:tr>
      <w:tr w:rsidR="003B0C76" w:rsidRPr="00ED3099" w:rsidTr="00BC5A3C">
        <w:trPr>
          <w:trHeight w:val="544"/>
        </w:trPr>
        <w:tc>
          <w:tcPr>
            <w:tcW w:w="6243" w:type="dxa"/>
            <w:shd w:val="clear" w:color="auto" w:fill="auto"/>
            <w:vAlign w:val="center"/>
            <w:hideMark/>
          </w:tcPr>
          <w:p w:rsidR="003B0C76" w:rsidRPr="00ED3099" w:rsidRDefault="003B0C76" w:rsidP="003B0C76">
            <w:pPr>
              <w:rPr>
                <w:sz w:val="20"/>
                <w:szCs w:val="20"/>
                <w:lang w:val="bg-BG"/>
              </w:rPr>
            </w:pPr>
            <w:r w:rsidRPr="00ED3099">
              <w:rPr>
                <w:sz w:val="20"/>
                <w:szCs w:val="20"/>
                <w:lang w:val="bg-BG"/>
              </w:rPr>
              <w:t>Подмярка 8.3. „Предотвратяване на щети по горите от горски пожари, природни бедствия и катастрофични събития"</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21</w:t>
            </w:r>
          </w:p>
        </w:tc>
        <w:tc>
          <w:tcPr>
            <w:tcW w:w="1688" w:type="dxa"/>
            <w:shd w:val="clear" w:color="auto" w:fill="auto"/>
            <w:vAlign w:val="center"/>
            <w:hideMark/>
          </w:tcPr>
          <w:p w:rsidR="003B0C76" w:rsidRPr="00ED3099" w:rsidRDefault="003B0C76" w:rsidP="003B0C76">
            <w:pPr>
              <w:jc w:val="right"/>
              <w:rPr>
                <w:sz w:val="20"/>
                <w:szCs w:val="20"/>
                <w:lang w:val="bg-BG"/>
              </w:rPr>
            </w:pPr>
            <w:r w:rsidRPr="00ED3099">
              <w:rPr>
                <w:sz w:val="20"/>
                <w:szCs w:val="20"/>
                <w:lang w:val="bg-BG"/>
              </w:rPr>
              <w:t>31 661 896</w:t>
            </w:r>
          </w:p>
        </w:tc>
      </w:tr>
      <w:tr w:rsidR="003B0C76" w:rsidRPr="00ED3099" w:rsidTr="00BC5A3C">
        <w:trPr>
          <w:trHeight w:val="510"/>
        </w:trPr>
        <w:tc>
          <w:tcPr>
            <w:tcW w:w="6243" w:type="dxa"/>
            <w:shd w:val="clear" w:color="auto" w:fill="auto"/>
            <w:vAlign w:val="center"/>
            <w:hideMark/>
          </w:tcPr>
          <w:p w:rsidR="003B0C76" w:rsidRPr="00ED3099" w:rsidRDefault="003B0C76" w:rsidP="003B0C76">
            <w:pPr>
              <w:rPr>
                <w:sz w:val="20"/>
                <w:szCs w:val="20"/>
                <w:lang w:val="bg-BG"/>
              </w:rPr>
            </w:pPr>
            <w:r w:rsidRPr="00ED3099">
              <w:rPr>
                <w:sz w:val="20"/>
                <w:szCs w:val="20"/>
                <w:lang w:val="bg-BG"/>
              </w:rPr>
              <w:t>Подмярка 8.4. „Възстановяване на щети по горите от горски пожари, природни бедствия и катастрофични събития"</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8</w:t>
            </w:r>
          </w:p>
        </w:tc>
        <w:tc>
          <w:tcPr>
            <w:tcW w:w="1688" w:type="dxa"/>
            <w:shd w:val="clear" w:color="auto" w:fill="auto"/>
            <w:vAlign w:val="center"/>
            <w:hideMark/>
          </w:tcPr>
          <w:p w:rsidR="003B0C76" w:rsidRPr="00ED3099" w:rsidRDefault="003B0C76" w:rsidP="003B0C76">
            <w:pPr>
              <w:jc w:val="right"/>
              <w:rPr>
                <w:sz w:val="20"/>
                <w:szCs w:val="20"/>
                <w:lang w:val="bg-BG"/>
              </w:rPr>
            </w:pPr>
            <w:r w:rsidRPr="00ED3099">
              <w:rPr>
                <w:sz w:val="20"/>
                <w:szCs w:val="20"/>
                <w:lang w:val="bg-BG"/>
              </w:rPr>
              <w:t>2 969 337</w:t>
            </w:r>
          </w:p>
        </w:tc>
      </w:tr>
      <w:tr w:rsidR="003B0C76" w:rsidRPr="00ED3099" w:rsidTr="00BC5A3C">
        <w:trPr>
          <w:trHeight w:val="720"/>
        </w:trPr>
        <w:tc>
          <w:tcPr>
            <w:tcW w:w="6243" w:type="dxa"/>
            <w:shd w:val="clear" w:color="auto" w:fill="auto"/>
            <w:vAlign w:val="center"/>
            <w:hideMark/>
          </w:tcPr>
          <w:p w:rsidR="003B0C76" w:rsidRPr="00ED3099" w:rsidRDefault="003B0C76" w:rsidP="003B0C76">
            <w:pPr>
              <w:rPr>
                <w:sz w:val="20"/>
                <w:szCs w:val="20"/>
                <w:lang w:val="bg-BG"/>
              </w:rPr>
            </w:pPr>
            <w:r w:rsidRPr="00ED3099">
              <w:rPr>
                <w:sz w:val="20"/>
                <w:szCs w:val="20"/>
                <w:lang w:val="bg-BG"/>
              </w:rPr>
              <w:t>Подмярка 8.6. „Инвестиции в технологии за лесовъдство и в преработката, мобилизирането и търговията на горски продукти"</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58</w:t>
            </w:r>
          </w:p>
        </w:tc>
        <w:tc>
          <w:tcPr>
            <w:tcW w:w="1688" w:type="dxa"/>
            <w:shd w:val="clear" w:color="auto" w:fill="auto"/>
            <w:vAlign w:val="center"/>
            <w:hideMark/>
          </w:tcPr>
          <w:p w:rsidR="003B0C76" w:rsidRPr="00ED3099" w:rsidRDefault="003B0C76" w:rsidP="003B0C76">
            <w:pPr>
              <w:jc w:val="right"/>
              <w:rPr>
                <w:sz w:val="20"/>
                <w:szCs w:val="20"/>
                <w:lang w:val="bg-BG"/>
              </w:rPr>
            </w:pPr>
            <w:r w:rsidRPr="00ED3099">
              <w:rPr>
                <w:sz w:val="20"/>
                <w:szCs w:val="20"/>
                <w:lang w:val="bg-BG"/>
              </w:rPr>
              <w:t>22 529 411</w:t>
            </w:r>
          </w:p>
        </w:tc>
      </w:tr>
      <w:tr w:rsidR="003B0C76" w:rsidRPr="00ED3099" w:rsidTr="00BC5A3C">
        <w:trPr>
          <w:trHeight w:val="570"/>
        </w:trPr>
        <w:tc>
          <w:tcPr>
            <w:tcW w:w="6243" w:type="dxa"/>
            <w:shd w:val="clear" w:color="auto" w:fill="auto"/>
            <w:vAlign w:val="center"/>
            <w:hideMark/>
          </w:tcPr>
          <w:p w:rsidR="003B0C76" w:rsidRPr="00ED3099" w:rsidRDefault="003B0C76" w:rsidP="003B0C76">
            <w:pPr>
              <w:rPr>
                <w:b/>
                <w:bCs/>
                <w:sz w:val="20"/>
                <w:szCs w:val="20"/>
                <w:u w:val="single"/>
                <w:lang w:val="bg-BG"/>
              </w:rPr>
            </w:pPr>
            <w:r w:rsidRPr="00ED3099">
              <w:rPr>
                <w:b/>
                <w:bCs/>
                <w:sz w:val="20"/>
                <w:szCs w:val="20"/>
                <w:u w:val="single"/>
                <w:lang w:val="bg-BG"/>
              </w:rPr>
              <w:t>Мярка 9 „Учредяване на групи и организации на производителите"</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20</w:t>
            </w:r>
          </w:p>
        </w:tc>
        <w:tc>
          <w:tcPr>
            <w:tcW w:w="1688"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9 300 403</w:t>
            </w:r>
          </w:p>
        </w:tc>
      </w:tr>
      <w:tr w:rsidR="003B0C76" w:rsidRPr="00ED3099" w:rsidTr="00BC5A3C">
        <w:trPr>
          <w:trHeight w:val="300"/>
        </w:trPr>
        <w:tc>
          <w:tcPr>
            <w:tcW w:w="6243" w:type="dxa"/>
            <w:shd w:val="clear" w:color="auto" w:fill="auto"/>
            <w:vAlign w:val="center"/>
            <w:hideMark/>
          </w:tcPr>
          <w:p w:rsidR="003B0C76" w:rsidRPr="00ED3099" w:rsidRDefault="003B0C76" w:rsidP="003B0C76">
            <w:pPr>
              <w:rPr>
                <w:b/>
                <w:bCs/>
                <w:sz w:val="20"/>
                <w:szCs w:val="20"/>
                <w:u w:val="single"/>
                <w:lang w:val="bg-BG"/>
              </w:rPr>
            </w:pPr>
            <w:r w:rsidRPr="00ED3099">
              <w:rPr>
                <w:b/>
                <w:bCs/>
                <w:sz w:val="20"/>
                <w:szCs w:val="20"/>
                <w:u w:val="single"/>
                <w:lang w:val="bg-BG"/>
              </w:rPr>
              <w:t>Мярка 16 „Сътрудничество"</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28</w:t>
            </w:r>
          </w:p>
        </w:tc>
        <w:tc>
          <w:tcPr>
            <w:tcW w:w="1688"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14 140 058</w:t>
            </w:r>
          </w:p>
        </w:tc>
      </w:tr>
      <w:tr w:rsidR="003B0C76" w:rsidRPr="00ED3099" w:rsidTr="00BC5A3C">
        <w:trPr>
          <w:trHeight w:val="510"/>
        </w:trPr>
        <w:tc>
          <w:tcPr>
            <w:tcW w:w="6243" w:type="dxa"/>
            <w:shd w:val="clear" w:color="auto" w:fill="auto"/>
            <w:vAlign w:val="center"/>
            <w:hideMark/>
          </w:tcPr>
          <w:p w:rsidR="003B0C76" w:rsidRPr="00ED3099" w:rsidRDefault="003B0C76" w:rsidP="003B0C76">
            <w:pPr>
              <w:rPr>
                <w:sz w:val="20"/>
                <w:szCs w:val="20"/>
                <w:lang w:val="bg-BG"/>
              </w:rPr>
            </w:pPr>
            <w:r w:rsidRPr="00ED3099">
              <w:rPr>
                <w:sz w:val="20"/>
                <w:szCs w:val="20"/>
                <w:lang w:val="bg-BG"/>
              </w:rPr>
              <w:t>Подмярка 16.1. „Подкрепа за сформиране и функциониране на оперативни групи в рамките на ЕПИ"</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24</w:t>
            </w:r>
          </w:p>
        </w:tc>
        <w:tc>
          <w:tcPr>
            <w:tcW w:w="1688" w:type="dxa"/>
            <w:shd w:val="clear" w:color="auto" w:fill="auto"/>
            <w:vAlign w:val="center"/>
            <w:hideMark/>
          </w:tcPr>
          <w:p w:rsidR="003B0C76" w:rsidRPr="00ED3099" w:rsidRDefault="003B0C76" w:rsidP="003B0C76">
            <w:pPr>
              <w:jc w:val="right"/>
              <w:rPr>
                <w:sz w:val="20"/>
                <w:szCs w:val="20"/>
                <w:lang w:val="bg-BG"/>
              </w:rPr>
            </w:pPr>
            <w:r w:rsidRPr="00ED3099">
              <w:rPr>
                <w:sz w:val="20"/>
                <w:szCs w:val="20"/>
                <w:lang w:val="bg-BG"/>
              </w:rPr>
              <w:t>13 984 325</w:t>
            </w:r>
          </w:p>
        </w:tc>
      </w:tr>
      <w:tr w:rsidR="003B0C76" w:rsidRPr="00ED3099" w:rsidTr="00BC5A3C">
        <w:trPr>
          <w:trHeight w:val="645"/>
        </w:trPr>
        <w:tc>
          <w:tcPr>
            <w:tcW w:w="6243" w:type="dxa"/>
            <w:shd w:val="clear" w:color="auto" w:fill="auto"/>
            <w:vAlign w:val="center"/>
            <w:hideMark/>
          </w:tcPr>
          <w:p w:rsidR="003B0C76" w:rsidRPr="00ED3099" w:rsidRDefault="003B0C76" w:rsidP="003B0C76">
            <w:pPr>
              <w:rPr>
                <w:sz w:val="20"/>
                <w:szCs w:val="20"/>
                <w:lang w:val="bg-BG"/>
              </w:rPr>
            </w:pPr>
            <w:r w:rsidRPr="00ED3099">
              <w:rPr>
                <w:sz w:val="20"/>
                <w:szCs w:val="20"/>
                <w:lang w:val="bg-BG"/>
              </w:rPr>
              <w:t>Подмярка 16.4. "Подкрепа за хоризонтално и вертикално сътрудничество между участниците във веригата на доставки"</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4</w:t>
            </w:r>
          </w:p>
        </w:tc>
        <w:tc>
          <w:tcPr>
            <w:tcW w:w="1688" w:type="dxa"/>
            <w:shd w:val="clear" w:color="auto" w:fill="auto"/>
            <w:vAlign w:val="center"/>
            <w:hideMark/>
          </w:tcPr>
          <w:p w:rsidR="003B0C76" w:rsidRPr="00ED3099" w:rsidRDefault="003B0C76" w:rsidP="003B0C76">
            <w:pPr>
              <w:jc w:val="right"/>
              <w:rPr>
                <w:sz w:val="20"/>
                <w:szCs w:val="20"/>
                <w:lang w:val="bg-BG"/>
              </w:rPr>
            </w:pPr>
            <w:r w:rsidRPr="00ED3099">
              <w:rPr>
                <w:sz w:val="20"/>
                <w:szCs w:val="20"/>
                <w:lang w:val="bg-BG"/>
              </w:rPr>
              <w:t>155 733</w:t>
            </w:r>
          </w:p>
        </w:tc>
      </w:tr>
      <w:tr w:rsidR="003B0C76" w:rsidRPr="00ED3099" w:rsidTr="00BC5A3C">
        <w:trPr>
          <w:trHeight w:val="585"/>
        </w:trPr>
        <w:tc>
          <w:tcPr>
            <w:tcW w:w="6243" w:type="dxa"/>
            <w:shd w:val="clear" w:color="auto" w:fill="auto"/>
            <w:vAlign w:val="center"/>
            <w:hideMark/>
          </w:tcPr>
          <w:p w:rsidR="003B0C76" w:rsidRPr="00ED3099" w:rsidRDefault="003B0C76" w:rsidP="003B0C76">
            <w:pPr>
              <w:rPr>
                <w:b/>
                <w:bCs/>
                <w:sz w:val="20"/>
                <w:szCs w:val="20"/>
                <w:u w:val="single"/>
                <w:lang w:val="bg-BG"/>
              </w:rPr>
            </w:pPr>
            <w:r w:rsidRPr="00ED3099">
              <w:rPr>
                <w:b/>
                <w:bCs/>
                <w:sz w:val="20"/>
                <w:szCs w:val="20"/>
                <w:u w:val="single"/>
                <w:lang w:val="bg-BG"/>
              </w:rPr>
              <w:t>ВОМР (ЛИДЕР)</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414</w:t>
            </w:r>
          </w:p>
        </w:tc>
        <w:tc>
          <w:tcPr>
            <w:tcW w:w="1688"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319 159 202</w:t>
            </w:r>
          </w:p>
        </w:tc>
      </w:tr>
      <w:tr w:rsidR="003B0C76" w:rsidRPr="00ED3099" w:rsidTr="00BC5A3C">
        <w:trPr>
          <w:trHeight w:val="300"/>
        </w:trPr>
        <w:tc>
          <w:tcPr>
            <w:tcW w:w="6243" w:type="dxa"/>
            <w:shd w:val="clear" w:color="auto" w:fill="auto"/>
            <w:vAlign w:val="center"/>
            <w:hideMark/>
          </w:tcPr>
          <w:p w:rsidR="003B0C76" w:rsidRPr="00ED3099" w:rsidRDefault="003B0C76" w:rsidP="003B0C76">
            <w:pPr>
              <w:rPr>
                <w:sz w:val="20"/>
                <w:szCs w:val="20"/>
                <w:lang w:val="bg-BG"/>
              </w:rPr>
            </w:pPr>
            <w:r w:rsidRPr="00ED3099">
              <w:rPr>
                <w:sz w:val="20"/>
                <w:szCs w:val="20"/>
                <w:lang w:val="bg-BG"/>
              </w:rPr>
              <w:t>Подмярка 19.1. „Помощ за подготвителни дейности"</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226</w:t>
            </w:r>
          </w:p>
        </w:tc>
        <w:tc>
          <w:tcPr>
            <w:tcW w:w="1688" w:type="dxa"/>
            <w:shd w:val="clear" w:color="auto" w:fill="auto"/>
            <w:vAlign w:val="center"/>
            <w:hideMark/>
          </w:tcPr>
          <w:p w:rsidR="003B0C76" w:rsidRPr="00ED3099" w:rsidRDefault="003B0C76" w:rsidP="003B0C76">
            <w:pPr>
              <w:jc w:val="right"/>
              <w:rPr>
                <w:sz w:val="20"/>
                <w:szCs w:val="20"/>
                <w:lang w:val="bg-BG"/>
              </w:rPr>
            </w:pPr>
            <w:r w:rsidRPr="00ED3099">
              <w:rPr>
                <w:sz w:val="20"/>
                <w:szCs w:val="20"/>
                <w:lang w:val="bg-BG"/>
              </w:rPr>
              <w:t>11 764 056</w:t>
            </w:r>
          </w:p>
        </w:tc>
      </w:tr>
      <w:tr w:rsidR="003B0C76" w:rsidRPr="00ED3099" w:rsidTr="00BC5A3C">
        <w:trPr>
          <w:trHeight w:val="510"/>
        </w:trPr>
        <w:tc>
          <w:tcPr>
            <w:tcW w:w="6243" w:type="dxa"/>
            <w:shd w:val="clear" w:color="auto" w:fill="auto"/>
            <w:vAlign w:val="center"/>
            <w:hideMark/>
          </w:tcPr>
          <w:p w:rsidR="003B0C76" w:rsidRPr="00ED3099" w:rsidRDefault="003B0C76" w:rsidP="003B0C76">
            <w:pPr>
              <w:rPr>
                <w:sz w:val="20"/>
                <w:szCs w:val="20"/>
                <w:lang w:val="bg-BG"/>
              </w:rPr>
            </w:pPr>
            <w:r w:rsidRPr="00ED3099">
              <w:rPr>
                <w:sz w:val="20"/>
                <w:szCs w:val="20"/>
                <w:lang w:val="bg-BG"/>
              </w:rPr>
              <w:t>Подмярка 19.2. „Прилагане на операции в рамките на стратегии за водено от общностите местно развитие"</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64</w:t>
            </w:r>
          </w:p>
        </w:tc>
        <w:tc>
          <w:tcPr>
            <w:tcW w:w="1688" w:type="dxa"/>
            <w:shd w:val="clear" w:color="auto" w:fill="auto"/>
            <w:vAlign w:val="center"/>
            <w:hideMark/>
          </w:tcPr>
          <w:p w:rsidR="003B0C76" w:rsidRPr="00ED3099" w:rsidRDefault="003B0C76" w:rsidP="003B0C76">
            <w:pPr>
              <w:jc w:val="right"/>
              <w:rPr>
                <w:sz w:val="20"/>
                <w:szCs w:val="20"/>
                <w:lang w:val="bg-BG"/>
              </w:rPr>
            </w:pPr>
            <w:r w:rsidRPr="00ED3099">
              <w:rPr>
                <w:sz w:val="20"/>
                <w:szCs w:val="20"/>
                <w:lang w:val="bg-BG"/>
              </w:rPr>
              <w:t>230 046 592</w:t>
            </w:r>
          </w:p>
        </w:tc>
      </w:tr>
      <w:tr w:rsidR="003B0C76" w:rsidRPr="00ED3099" w:rsidTr="00BC5A3C">
        <w:trPr>
          <w:trHeight w:val="447"/>
        </w:trPr>
        <w:tc>
          <w:tcPr>
            <w:tcW w:w="6243" w:type="dxa"/>
            <w:shd w:val="clear" w:color="auto" w:fill="auto"/>
            <w:vAlign w:val="center"/>
            <w:hideMark/>
          </w:tcPr>
          <w:p w:rsidR="003B0C76" w:rsidRPr="00ED3099" w:rsidRDefault="003B0C76" w:rsidP="003B0C76">
            <w:pPr>
              <w:rPr>
                <w:sz w:val="20"/>
                <w:szCs w:val="20"/>
                <w:lang w:val="bg-BG"/>
              </w:rPr>
            </w:pPr>
            <w:r w:rsidRPr="00ED3099">
              <w:rPr>
                <w:sz w:val="20"/>
                <w:szCs w:val="20"/>
                <w:lang w:val="bg-BG"/>
              </w:rPr>
              <w:t>Подмярка 19.3. „Подготовка и изпълнение на дейности за сътрудничество на местни инициативни групи"</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60</w:t>
            </w:r>
          </w:p>
        </w:tc>
        <w:tc>
          <w:tcPr>
            <w:tcW w:w="1688" w:type="dxa"/>
            <w:shd w:val="clear" w:color="auto" w:fill="auto"/>
            <w:vAlign w:val="center"/>
            <w:hideMark/>
          </w:tcPr>
          <w:p w:rsidR="003B0C76" w:rsidRPr="00ED3099" w:rsidRDefault="003B0C76" w:rsidP="003B0C76">
            <w:pPr>
              <w:jc w:val="right"/>
              <w:rPr>
                <w:sz w:val="20"/>
                <w:szCs w:val="20"/>
                <w:lang w:val="bg-BG"/>
              </w:rPr>
            </w:pPr>
            <w:r w:rsidRPr="00ED3099">
              <w:rPr>
                <w:sz w:val="20"/>
                <w:szCs w:val="20"/>
                <w:lang w:val="bg-BG"/>
              </w:rPr>
              <w:t>10 668 523</w:t>
            </w:r>
          </w:p>
        </w:tc>
      </w:tr>
      <w:tr w:rsidR="003B0C76" w:rsidRPr="00ED3099" w:rsidTr="00BC5A3C">
        <w:trPr>
          <w:trHeight w:val="510"/>
        </w:trPr>
        <w:tc>
          <w:tcPr>
            <w:tcW w:w="6243" w:type="dxa"/>
            <w:shd w:val="clear" w:color="auto" w:fill="auto"/>
            <w:vAlign w:val="center"/>
            <w:hideMark/>
          </w:tcPr>
          <w:p w:rsidR="003B0C76" w:rsidRPr="00ED3099" w:rsidRDefault="003B0C76" w:rsidP="003B0C76">
            <w:pPr>
              <w:rPr>
                <w:sz w:val="20"/>
                <w:szCs w:val="20"/>
                <w:lang w:val="bg-BG"/>
              </w:rPr>
            </w:pPr>
            <w:r w:rsidRPr="00ED3099">
              <w:rPr>
                <w:sz w:val="20"/>
                <w:szCs w:val="20"/>
                <w:lang w:val="bg-BG"/>
              </w:rPr>
              <w:t>Подмярка 19.4. „Текущи разходи и популяризиране на стратегия за водено от общностите местно развитие"</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64</w:t>
            </w:r>
          </w:p>
        </w:tc>
        <w:tc>
          <w:tcPr>
            <w:tcW w:w="1688" w:type="dxa"/>
            <w:shd w:val="clear" w:color="auto" w:fill="auto"/>
            <w:vAlign w:val="center"/>
            <w:hideMark/>
          </w:tcPr>
          <w:p w:rsidR="003B0C76" w:rsidRPr="00ED3099" w:rsidRDefault="003B0C76" w:rsidP="003B0C76">
            <w:pPr>
              <w:jc w:val="right"/>
              <w:rPr>
                <w:sz w:val="20"/>
                <w:szCs w:val="20"/>
                <w:lang w:val="bg-BG"/>
              </w:rPr>
            </w:pPr>
            <w:r w:rsidRPr="00ED3099">
              <w:rPr>
                <w:sz w:val="20"/>
                <w:szCs w:val="20"/>
                <w:lang w:val="bg-BG"/>
              </w:rPr>
              <w:t>66 680 031</w:t>
            </w:r>
          </w:p>
        </w:tc>
      </w:tr>
      <w:tr w:rsidR="003B0C76" w:rsidRPr="00ED3099" w:rsidTr="00BC5A3C">
        <w:trPr>
          <w:trHeight w:val="559"/>
        </w:trPr>
        <w:tc>
          <w:tcPr>
            <w:tcW w:w="6243" w:type="dxa"/>
            <w:shd w:val="clear" w:color="auto" w:fill="auto"/>
            <w:vAlign w:val="center"/>
            <w:hideMark/>
          </w:tcPr>
          <w:p w:rsidR="003B0C76" w:rsidRPr="00ED3099" w:rsidRDefault="003B0C76" w:rsidP="003B0C76">
            <w:pPr>
              <w:rPr>
                <w:b/>
                <w:bCs/>
                <w:sz w:val="20"/>
                <w:szCs w:val="20"/>
                <w:u w:val="single"/>
                <w:lang w:val="bg-BG"/>
              </w:rPr>
            </w:pPr>
            <w:r w:rsidRPr="00ED3099">
              <w:rPr>
                <w:b/>
                <w:bCs/>
                <w:sz w:val="20"/>
                <w:szCs w:val="20"/>
                <w:u w:val="single"/>
                <w:lang w:val="bg-BG"/>
              </w:rPr>
              <w:lastRenderedPageBreak/>
              <w:t>Техническа помощ</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107</w:t>
            </w:r>
          </w:p>
        </w:tc>
        <w:tc>
          <w:tcPr>
            <w:tcW w:w="1688"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128 061 352</w:t>
            </w:r>
          </w:p>
        </w:tc>
      </w:tr>
      <w:tr w:rsidR="003B0C76" w:rsidRPr="00ED3099" w:rsidTr="00BC5A3C">
        <w:trPr>
          <w:trHeight w:val="390"/>
        </w:trPr>
        <w:tc>
          <w:tcPr>
            <w:tcW w:w="6243" w:type="dxa"/>
            <w:shd w:val="clear" w:color="auto" w:fill="auto"/>
            <w:vAlign w:val="center"/>
            <w:hideMark/>
          </w:tcPr>
          <w:p w:rsidR="003B0C76" w:rsidRPr="00ED3099" w:rsidRDefault="003B0C76" w:rsidP="003B0C76">
            <w:pPr>
              <w:rPr>
                <w:b/>
                <w:bCs/>
                <w:sz w:val="20"/>
                <w:szCs w:val="20"/>
                <w:u w:val="single"/>
                <w:lang w:val="bg-BG"/>
              </w:rPr>
            </w:pPr>
            <w:r w:rsidRPr="00ED3099">
              <w:rPr>
                <w:b/>
                <w:bCs/>
                <w:sz w:val="20"/>
                <w:szCs w:val="20"/>
                <w:u w:val="single"/>
                <w:lang w:val="bg-BG"/>
              </w:rPr>
              <w:t>Финансов инструмент</w:t>
            </w:r>
          </w:p>
        </w:tc>
        <w:tc>
          <w:tcPr>
            <w:tcW w:w="884"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1</w:t>
            </w:r>
          </w:p>
        </w:tc>
        <w:tc>
          <w:tcPr>
            <w:tcW w:w="1688" w:type="dxa"/>
            <w:shd w:val="clear" w:color="000000" w:fill="EBF1DE"/>
            <w:vAlign w:val="center"/>
            <w:hideMark/>
          </w:tcPr>
          <w:p w:rsidR="003B0C76" w:rsidRPr="00ED3099" w:rsidRDefault="003B0C76" w:rsidP="003B0C76">
            <w:pPr>
              <w:jc w:val="right"/>
              <w:rPr>
                <w:sz w:val="20"/>
                <w:szCs w:val="20"/>
                <w:lang w:val="bg-BG"/>
              </w:rPr>
            </w:pPr>
            <w:r w:rsidRPr="00ED3099">
              <w:rPr>
                <w:sz w:val="20"/>
                <w:szCs w:val="20"/>
                <w:lang w:val="bg-BG"/>
              </w:rPr>
              <w:t>1 212 864</w:t>
            </w:r>
          </w:p>
        </w:tc>
      </w:tr>
      <w:tr w:rsidR="003B0C76" w:rsidRPr="00ED3099" w:rsidTr="00BC5A3C">
        <w:trPr>
          <w:trHeight w:val="465"/>
        </w:trPr>
        <w:tc>
          <w:tcPr>
            <w:tcW w:w="6243" w:type="dxa"/>
            <w:shd w:val="clear" w:color="000000" w:fill="EBF1DE"/>
            <w:vAlign w:val="center"/>
            <w:hideMark/>
          </w:tcPr>
          <w:p w:rsidR="003B0C76" w:rsidRPr="00ED3099" w:rsidRDefault="003B0C76" w:rsidP="003B0C76">
            <w:pPr>
              <w:rPr>
                <w:b/>
                <w:bCs/>
                <w:sz w:val="20"/>
                <w:szCs w:val="20"/>
                <w:lang w:val="bg-BG"/>
              </w:rPr>
            </w:pPr>
            <w:r w:rsidRPr="00ED3099">
              <w:rPr>
                <w:b/>
                <w:bCs/>
                <w:sz w:val="20"/>
                <w:szCs w:val="20"/>
                <w:lang w:val="bg-BG"/>
              </w:rPr>
              <w:t>ОБЩО</w:t>
            </w:r>
          </w:p>
        </w:tc>
        <w:tc>
          <w:tcPr>
            <w:tcW w:w="884" w:type="dxa"/>
            <w:shd w:val="clear" w:color="000000" w:fill="D8E4BC"/>
            <w:vAlign w:val="center"/>
            <w:hideMark/>
          </w:tcPr>
          <w:p w:rsidR="003B0C76" w:rsidRPr="00ED3099" w:rsidRDefault="003B0C76" w:rsidP="003B0C76">
            <w:pPr>
              <w:jc w:val="right"/>
              <w:rPr>
                <w:sz w:val="20"/>
                <w:szCs w:val="20"/>
                <w:lang w:val="bg-BG"/>
              </w:rPr>
            </w:pPr>
            <w:r w:rsidRPr="00ED3099">
              <w:rPr>
                <w:sz w:val="20"/>
                <w:szCs w:val="20"/>
                <w:lang w:val="bg-BG"/>
              </w:rPr>
              <w:t>13 599</w:t>
            </w:r>
          </w:p>
        </w:tc>
        <w:tc>
          <w:tcPr>
            <w:tcW w:w="1688" w:type="dxa"/>
            <w:shd w:val="clear" w:color="000000" w:fill="D8E4BC"/>
            <w:vAlign w:val="center"/>
            <w:hideMark/>
          </w:tcPr>
          <w:p w:rsidR="003B0C76" w:rsidRPr="00ED3099" w:rsidRDefault="003B0C76" w:rsidP="003B0C76">
            <w:pPr>
              <w:jc w:val="right"/>
              <w:rPr>
                <w:sz w:val="20"/>
                <w:szCs w:val="20"/>
                <w:lang w:val="bg-BG"/>
              </w:rPr>
            </w:pPr>
            <w:r w:rsidRPr="00ED3099">
              <w:rPr>
                <w:sz w:val="20"/>
                <w:szCs w:val="20"/>
                <w:lang w:val="bg-BG"/>
              </w:rPr>
              <w:t>4 706 213 980</w:t>
            </w:r>
          </w:p>
        </w:tc>
      </w:tr>
    </w:tbl>
    <w:p w:rsidR="003B0C76" w:rsidRPr="00ED3099" w:rsidRDefault="003B0C76" w:rsidP="00CA63F7">
      <w:pPr>
        <w:spacing w:after="120" w:line="276" w:lineRule="auto"/>
        <w:ind w:firstLine="708"/>
        <w:jc w:val="both"/>
        <w:rPr>
          <w:sz w:val="20"/>
          <w:szCs w:val="20"/>
          <w:lang w:val="bg-BG" w:eastAsia="bg-BG"/>
        </w:rPr>
      </w:pPr>
    </w:p>
    <w:p w:rsidR="003B0C76" w:rsidRPr="00ED3099" w:rsidRDefault="003B0C76" w:rsidP="003B0C76">
      <w:pPr>
        <w:tabs>
          <w:tab w:val="left" w:pos="567"/>
        </w:tabs>
        <w:spacing w:line="276" w:lineRule="auto"/>
        <w:ind w:firstLine="567"/>
        <w:jc w:val="both"/>
        <w:rPr>
          <w:sz w:val="20"/>
          <w:szCs w:val="20"/>
          <w:lang w:val="bg-BG" w:eastAsia="bg-BG"/>
        </w:rPr>
      </w:pPr>
      <w:r w:rsidRPr="00ED3099">
        <w:rPr>
          <w:sz w:val="20"/>
          <w:szCs w:val="20"/>
          <w:lang w:val="bg-BG" w:eastAsia="bg-BG"/>
        </w:rPr>
        <w:tab/>
        <w:t xml:space="preserve">Разплатените към 31.12.2024 г. субсидии по ПРСР 2014-2020 г. представляват 78,8% от целия наличен бюджет на ПРСР, или 5 841 578 420 лева публични средства (средства от ЕЗФРСР + такива от национален бюджет).  </w:t>
      </w:r>
    </w:p>
    <w:p w:rsidR="003B0C76" w:rsidRPr="00ED3099" w:rsidRDefault="003B0C76" w:rsidP="003B0C76">
      <w:pPr>
        <w:tabs>
          <w:tab w:val="left" w:pos="567"/>
        </w:tabs>
        <w:spacing w:line="276" w:lineRule="auto"/>
        <w:ind w:firstLine="567"/>
        <w:jc w:val="both"/>
        <w:rPr>
          <w:sz w:val="20"/>
          <w:szCs w:val="20"/>
          <w:lang w:val="bg-BG" w:eastAsia="bg-BG"/>
        </w:rPr>
      </w:pPr>
      <w:r w:rsidRPr="00ED3099">
        <w:rPr>
          <w:sz w:val="20"/>
          <w:szCs w:val="20"/>
          <w:lang w:val="bg-BG" w:eastAsia="bg-BG"/>
        </w:rPr>
        <w:tab/>
        <w:t>Договорените средства (без отчитане на поети бъдещи+преходни задължения по мерките с многогодишен ангажимент от ПРСР) представляват 94,0 % спрямо целия бюджет на ПРСР, или 6 969 765 742 лева публични средства.</w:t>
      </w:r>
    </w:p>
    <w:p w:rsidR="004C3CF9" w:rsidRPr="00C37539" w:rsidRDefault="003B0C76" w:rsidP="003B0C76">
      <w:pPr>
        <w:tabs>
          <w:tab w:val="left" w:pos="567"/>
        </w:tabs>
        <w:spacing w:line="276" w:lineRule="auto"/>
        <w:ind w:firstLine="567"/>
        <w:jc w:val="both"/>
        <w:rPr>
          <w:sz w:val="20"/>
          <w:szCs w:val="20"/>
          <w:lang w:val="bg-BG" w:eastAsia="bg-BG"/>
        </w:rPr>
      </w:pPr>
      <w:r w:rsidRPr="00ED3099">
        <w:rPr>
          <w:sz w:val="20"/>
          <w:szCs w:val="20"/>
          <w:lang w:val="bg-BG" w:eastAsia="bg-BG"/>
        </w:rPr>
        <w:tab/>
        <w:t>На 19 ноември 2021 г., с Решение C(2021) 8541 на ЕК бе одобрено най-голямото изменение в Програмата, с което се прибавят към текущите 2,9 млрд. евро нови 900 милиона евро, като общият бюджет на цялата програма се увеличава до 3,8 млрд. евро, които вече са на разположение на бенефициентите. Следвайки старите разчети, процентът разплащане, съответно договаряне към 31.12.2024 г. би бил 100 % разплатени, при договорени 100% по Програмата</w:t>
      </w:r>
      <w:r w:rsidR="004C3CF9" w:rsidRPr="00ED3099">
        <w:rPr>
          <w:sz w:val="20"/>
          <w:szCs w:val="20"/>
          <w:lang w:val="bg-BG" w:eastAsia="bg-BG"/>
        </w:rPr>
        <w:t>.</w:t>
      </w:r>
    </w:p>
    <w:p w:rsidR="00717057" w:rsidRPr="00C37539" w:rsidRDefault="00717057" w:rsidP="002E6DF4">
      <w:pPr>
        <w:spacing w:line="276" w:lineRule="auto"/>
        <w:ind w:left="567" w:firstLine="567"/>
        <w:jc w:val="both"/>
        <w:rPr>
          <w:b/>
          <w:i/>
          <w:sz w:val="20"/>
          <w:szCs w:val="20"/>
          <w:lang w:val="bg-BG"/>
        </w:rPr>
      </w:pPr>
    </w:p>
    <w:p w:rsidR="00821071" w:rsidRPr="00C37539" w:rsidRDefault="00821071" w:rsidP="00CA63F7">
      <w:pPr>
        <w:spacing w:line="276" w:lineRule="auto"/>
        <w:ind w:firstLine="567"/>
        <w:jc w:val="both"/>
        <w:rPr>
          <w:b/>
          <w:i/>
          <w:sz w:val="20"/>
          <w:szCs w:val="20"/>
          <w:lang w:val="bg-BG"/>
        </w:rPr>
      </w:pPr>
      <w:r w:rsidRPr="00C37539">
        <w:rPr>
          <w:b/>
          <w:i/>
          <w:sz w:val="20"/>
          <w:szCs w:val="20"/>
        </w:rPr>
        <w:t>б) Описание на степента на достигане на очакваната полза/ефект за обществото от постигането на стратегическата цел за съответната област на политика</w:t>
      </w:r>
    </w:p>
    <w:p w:rsidR="00821071" w:rsidRPr="00C37539" w:rsidRDefault="00821071" w:rsidP="00CA63F7">
      <w:pPr>
        <w:overflowPunct w:val="0"/>
        <w:autoSpaceDE w:val="0"/>
        <w:autoSpaceDN w:val="0"/>
        <w:adjustRightInd w:val="0"/>
        <w:spacing w:line="276" w:lineRule="auto"/>
        <w:jc w:val="both"/>
        <w:textAlignment w:val="baseline"/>
        <w:rPr>
          <w:i/>
          <w:sz w:val="20"/>
          <w:szCs w:val="20"/>
          <w:u w:val="single"/>
        </w:rPr>
      </w:pPr>
    </w:p>
    <w:p w:rsidR="00821071" w:rsidRPr="00ED3099" w:rsidRDefault="00821071" w:rsidP="00D81E72">
      <w:pPr>
        <w:overflowPunct w:val="0"/>
        <w:autoSpaceDE w:val="0"/>
        <w:autoSpaceDN w:val="0"/>
        <w:adjustRightInd w:val="0"/>
        <w:spacing w:line="276" w:lineRule="auto"/>
        <w:ind w:firstLine="567"/>
        <w:jc w:val="both"/>
        <w:textAlignment w:val="baseline"/>
        <w:rPr>
          <w:b/>
          <w:sz w:val="20"/>
          <w:szCs w:val="20"/>
          <w:lang w:val="bg-BG"/>
        </w:rPr>
      </w:pPr>
      <w:r w:rsidRPr="00ED3099">
        <w:rPr>
          <w:sz w:val="20"/>
          <w:szCs w:val="20"/>
          <w:lang w:val="bg-BG"/>
        </w:rPr>
        <w:t xml:space="preserve">Изпълнението на стратегическата и оперативните цели на политиката за развитие на селските райони в края на програмния период ще доведе до следните </w:t>
      </w:r>
      <w:r w:rsidRPr="00ED3099">
        <w:rPr>
          <w:b/>
          <w:i/>
          <w:sz w:val="20"/>
          <w:szCs w:val="20"/>
          <w:lang w:val="bg-BG"/>
        </w:rPr>
        <w:t>ползи/ефекти</w:t>
      </w:r>
      <w:r w:rsidRPr="00ED3099">
        <w:rPr>
          <w:sz w:val="20"/>
          <w:szCs w:val="20"/>
          <w:lang w:val="bg-BG"/>
        </w:rPr>
        <w:t xml:space="preserve"> за обществото:</w:t>
      </w:r>
      <w:r w:rsidRPr="00ED3099">
        <w:rPr>
          <w:b/>
          <w:sz w:val="20"/>
          <w:szCs w:val="20"/>
          <w:lang w:val="bg-BG"/>
        </w:rPr>
        <w:t xml:space="preserve"> </w:t>
      </w:r>
    </w:p>
    <w:p w:rsidR="00821071" w:rsidRPr="00ED3099" w:rsidRDefault="00821071" w:rsidP="00D81E72">
      <w:pPr>
        <w:numPr>
          <w:ilvl w:val="0"/>
          <w:numId w:val="7"/>
        </w:numPr>
        <w:tabs>
          <w:tab w:val="num" w:pos="0"/>
          <w:tab w:val="left" w:pos="284"/>
          <w:tab w:val="left" w:pos="851"/>
        </w:tabs>
        <w:overflowPunct w:val="0"/>
        <w:autoSpaceDE w:val="0"/>
        <w:autoSpaceDN w:val="0"/>
        <w:adjustRightInd w:val="0"/>
        <w:spacing w:line="276" w:lineRule="auto"/>
        <w:ind w:left="0" w:firstLine="567"/>
        <w:jc w:val="both"/>
        <w:textAlignment w:val="baseline"/>
        <w:rPr>
          <w:sz w:val="20"/>
          <w:szCs w:val="20"/>
          <w:lang w:val="bg-BG"/>
        </w:rPr>
      </w:pPr>
      <w:r w:rsidRPr="00ED3099">
        <w:rPr>
          <w:sz w:val="20"/>
          <w:szCs w:val="20"/>
          <w:lang w:val="bg-BG"/>
        </w:rPr>
        <w:t>Създаване на благоприятна икономическа среда за развитие на селските райони;</w:t>
      </w:r>
    </w:p>
    <w:p w:rsidR="00821071" w:rsidRPr="00ED3099" w:rsidRDefault="00821071" w:rsidP="00D81E72">
      <w:pPr>
        <w:numPr>
          <w:ilvl w:val="0"/>
          <w:numId w:val="7"/>
        </w:numPr>
        <w:tabs>
          <w:tab w:val="num" w:pos="0"/>
          <w:tab w:val="left" w:pos="284"/>
          <w:tab w:val="left" w:pos="851"/>
        </w:tabs>
        <w:overflowPunct w:val="0"/>
        <w:autoSpaceDE w:val="0"/>
        <w:autoSpaceDN w:val="0"/>
        <w:adjustRightInd w:val="0"/>
        <w:spacing w:line="276" w:lineRule="auto"/>
        <w:ind w:left="0" w:firstLine="567"/>
        <w:jc w:val="both"/>
        <w:textAlignment w:val="baseline"/>
        <w:rPr>
          <w:sz w:val="20"/>
          <w:szCs w:val="20"/>
          <w:lang w:val="bg-BG"/>
        </w:rPr>
      </w:pPr>
      <w:r w:rsidRPr="00ED3099">
        <w:rPr>
          <w:sz w:val="20"/>
          <w:szCs w:val="20"/>
          <w:lang w:val="bg-BG"/>
        </w:rPr>
        <w:t>Увеличаване на производството на преработена и непреработена земеделска продукция в селските райони;</w:t>
      </w:r>
    </w:p>
    <w:p w:rsidR="00821071" w:rsidRPr="00ED3099" w:rsidRDefault="00821071" w:rsidP="00D81E72">
      <w:pPr>
        <w:numPr>
          <w:ilvl w:val="0"/>
          <w:numId w:val="7"/>
        </w:numPr>
        <w:tabs>
          <w:tab w:val="num" w:pos="0"/>
          <w:tab w:val="left" w:pos="284"/>
          <w:tab w:val="left" w:pos="851"/>
        </w:tabs>
        <w:overflowPunct w:val="0"/>
        <w:autoSpaceDE w:val="0"/>
        <w:autoSpaceDN w:val="0"/>
        <w:adjustRightInd w:val="0"/>
        <w:spacing w:line="276" w:lineRule="auto"/>
        <w:ind w:left="0" w:firstLine="567"/>
        <w:jc w:val="both"/>
        <w:textAlignment w:val="baseline"/>
        <w:rPr>
          <w:sz w:val="20"/>
          <w:szCs w:val="20"/>
          <w:lang w:val="bg-BG"/>
        </w:rPr>
      </w:pPr>
      <w:r w:rsidRPr="00ED3099">
        <w:rPr>
          <w:sz w:val="20"/>
          <w:szCs w:val="20"/>
          <w:lang w:val="bg-BG"/>
        </w:rPr>
        <w:t>Подобряване качеството на произвежданата преработена и непреработена земеделска продукция в селските райони;</w:t>
      </w:r>
    </w:p>
    <w:p w:rsidR="00821071" w:rsidRPr="00ED3099" w:rsidRDefault="00821071" w:rsidP="00D81E72">
      <w:pPr>
        <w:numPr>
          <w:ilvl w:val="0"/>
          <w:numId w:val="7"/>
        </w:numPr>
        <w:tabs>
          <w:tab w:val="num" w:pos="0"/>
          <w:tab w:val="left" w:pos="284"/>
          <w:tab w:val="left" w:pos="851"/>
        </w:tabs>
        <w:overflowPunct w:val="0"/>
        <w:autoSpaceDE w:val="0"/>
        <w:autoSpaceDN w:val="0"/>
        <w:adjustRightInd w:val="0"/>
        <w:spacing w:line="276" w:lineRule="auto"/>
        <w:ind w:left="0" w:firstLine="567"/>
        <w:jc w:val="both"/>
        <w:textAlignment w:val="baseline"/>
        <w:rPr>
          <w:sz w:val="20"/>
          <w:szCs w:val="20"/>
          <w:lang w:val="bg-BG"/>
        </w:rPr>
      </w:pPr>
      <w:r w:rsidRPr="00ED3099">
        <w:rPr>
          <w:sz w:val="20"/>
          <w:szCs w:val="20"/>
          <w:lang w:val="bg-BG"/>
        </w:rPr>
        <w:t>Подобряване и модернизация на инфраструктурата в селските райони;</w:t>
      </w:r>
    </w:p>
    <w:p w:rsidR="00821071" w:rsidRPr="00ED3099" w:rsidRDefault="00821071" w:rsidP="00D81E72">
      <w:pPr>
        <w:numPr>
          <w:ilvl w:val="0"/>
          <w:numId w:val="7"/>
        </w:numPr>
        <w:tabs>
          <w:tab w:val="num" w:pos="0"/>
          <w:tab w:val="left" w:pos="284"/>
          <w:tab w:val="left" w:pos="851"/>
        </w:tabs>
        <w:overflowPunct w:val="0"/>
        <w:autoSpaceDE w:val="0"/>
        <w:autoSpaceDN w:val="0"/>
        <w:adjustRightInd w:val="0"/>
        <w:spacing w:line="276" w:lineRule="auto"/>
        <w:ind w:left="0" w:firstLine="567"/>
        <w:jc w:val="both"/>
        <w:textAlignment w:val="baseline"/>
        <w:rPr>
          <w:sz w:val="20"/>
          <w:szCs w:val="20"/>
          <w:lang w:val="bg-BG"/>
        </w:rPr>
      </w:pPr>
      <w:r w:rsidRPr="00ED3099">
        <w:rPr>
          <w:sz w:val="20"/>
          <w:szCs w:val="20"/>
          <w:lang w:val="bg-BG"/>
        </w:rPr>
        <w:t>Намаляване на миграцията от селските райони;</w:t>
      </w:r>
    </w:p>
    <w:p w:rsidR="00821071" w:rsidRPr="00ED3099" w:rsidRDefault="00821071" w:rsidP="00D81E72">
      <w:pPr>
        <w:numPr>
          <w:ilvl w:val="0"/>
          <w:numId w:val="7"/>
        </w:numPr>
        <w:tabs>
          <w:tab w:val="num" w:pos="0"/>
          <w:tab w:val="left" w:pos="284"/>
          <w:tab w:val="left" w:pos="851"/>
        </w:tabs>
        <w:overflowPunct w:val="0"/>
        <w:autoSpaceDE w:val="0"/>
        <w:autoSpaceDN w:val="0"/>
        <w:adjustRightInd w:val="0"/>
        <w:spacing w:line="276" w:lineRule="auto"/>
        <w:ind w:left="0" w:firstLine="567"/>
        <w:jc w:val="both"/>
        <w:textAlignment w:val="baseline"/>
        <w:rPr>
          <w:sz w:val="20"/>
          <w:szCs w:val="20"/>
          <w:lang w:val="bg-BG"/>
        </w:rPr>
      </w:pPr>
      <w:r w:rsidRPr="00ED3099">
        <w:rPr>
          <w:sz w:val="20"/>
          <w:szCs w:val="20"/>
          <w:lang w:val="bg-BG"/>
        </w:rPr>
        <w:t>Осигуряване на алтернативни възможности за заетост и по–високи доходи;</w:t>
      </w:r>
    </w:p>
    <w:p w:rsidR="00821071" w:rsidRPr="00ED3099" w:rsidRDefault="00821071" w:rsidP="00D81E72">
      <w:pPr>
        <w:numPr>
          <w:ilvl w:val="0"/>
          <w:numId w:val="7"/>
        </w:numPr>
        <w:tabs>
          <w:tab w:val="num" w:pos="0"/>
          <w:tab w:val="left" w:pos="284"/>
          <w:tab w:val="left" w:pos="851"/>
        </w:tabs>
        <w:overflowPunct w:val="0"/>
        <w:autoSpaceDE w:val="0"/>
        <w:autoSpaceDN w:val="0"/>
        <w:adjustRightInd w:val="0"/>
        <w:spacing w:line="276" w:lineRule="auto"/>
        <w:ind w:left="0" w:firstLine="567"/>
        <w:jc w:val="both"/>
        <w:textAlignment w:val="baseline"/>
        <w:rPr>
          <w:sz w:val="20"/>
          <w:szCs w:val="20"/>
          <w:lang w:val="bg-BG"/>
        </w:rPr>
      </w:pPr>
      <w:r w:rsidRPr="00ED3099">
        <w:rPr>
          <w:sz w:val="20"/>
          <w:szCs w:val="20"/>
          <w:lang w:val="bg-BG"/>
        </w:rPr>
        <w:t>Намаляване на безработица в селските райони;</w:t>
      </w:r>
    </w:p>
    <w:p w:rsidR="00821071" w:rsidRPr="00ED3099" w:rsidRDefault="00821071" w:rsidP="00D81E72">
      <w:pPr>
        <w:numPr>
          <w:ilvl w:val="0"/>
          <w:numId w:val="7"/>
        </w:numPr>
        <w:tabs>
          <w:tab w:val="num" w:pos="0"/>
          <w:tab w:val="left" w:pos="284"/>
          <w:tab w:val="left" w:pos="851"/>
        </w:tabs>
        <w:overflowPunct w:val="0"/>
        <w:autoSpaceDE w:val="0"/>
        <w:autoSpaceDN w:val="0"/>
        <w:adjustRightInd w:val="0"/>
        <w:spacing w:line="276" w:lineRule="auto"/>
        <w:ind w:left="0" w:firstLine="567"/>
        <w:jc w:val="both"/>
        <w:textAlignment w:val="baseline"/>
        <w:rPr>
          <w:sz w:val="20"/>
          <w:szCs w:val="20"/>
          <w:lang w:val="bg-BG"/>
        </w:rPr>
      </w:pPr>
      <w:r w:rsidRPr="00ED3099">
        <w:rPr>
          <w:sz w:val="20"/>
          <w:szCs w:val="20"/>
          <w:lang w:val="bg-BG"/>
        </w:rPr>
        <w:t>Подкрепа на предприемачеството в селските райони;</w:t>
      </w:r>
    </w:p>
    <w:p w:rsidR="00821071" w:rsidRPr="00ED3099" w:rsidRDefault="00821071" w:rsidP="00D81E72">
      <w:pPr>
        <w:numPr>
          <w:ilvl w:val="0"/>
          <w:numId w:val="7"/>
        </w:numPr>
        <w:tabs>
          <w:tab w:val="num" w:pos="0"/>
          <w:tab w:val="left" w:pos="284"/>
          <w:tab w:val="left" w:pos="851"/>
        </w:tabs>
        <w:overflowPunct w:val="0"/>
        <w:autoSpaceDE w:val="0"/>
        <w:autoSpaceDN w:val="0"/>
        <w:adjustRightInd w:val="0"/>
        <w:spacing w:line="276" w:lineRule="auto"/>
        <w:ind w:left="0" w:firstLine="567"/>
        <w:jc w:val="both"/>
        <w:textAlignment w:val="baseline"/>
        <w:rPr>
          <w:sz w:val="20"/>
          <w:szCs w:val="20"/>
          <w:lang w:val="bg-BG"/>
        </w:rPr>
      </w:pPr>
      <w:r w:rsidRPr="00ED3099">
        <w:rPr>
          <w:sz w:val="20"/>
          <w:szCs w:val="20"/>
          <w:lang w:val="bg-BG"/>
        </w:rPr>
        <w:t>Въвеждане и прилагане на екологосъобразни методи за селскостопанско производство, които защитават или подобряват природната среда и допринасят за постигане на устойчив модел на управление на земята, за опазване на водите и почвените ресурси, на ценни местообитания и природни системи.</w:t>
      </w:r>
    </w:p>
    <w:p w:rsidR="00E903DB" w:rsidRPr="00ED3099" w:rsidRDefault="00E903DB" w:rsidP="00D81E72">
      <w:pPr>
        <w:tabs>
          <w:tab w:val="left" w:pos="284"/>
          <w:tab w:val="left" w:pos="851"/>
        </w:tabs>
        <w:overflowPunct w:val="0"/>
        <w:autoSpaceDE w:val="0"/>
        <w:autoSpaceDN w:val="0"/>
        <w:adjustRightInd w:val="0"/>
        <w:spacing w:line="276" w:lineRule="auto"/>
        <w:ind w:firstLine="567"/>
        <w:jc w:val="both"/>
        <w:textAlignment w:val="baseline"/>
        <w:rPr>
          <w:sz w:val="20"/>
          <w:szCs w:val="20"/>
        </w:rPr>
      </w:pPr>
    </w:p>
    <w:p w:rsidR="003349D8" w:rsidRPr="00ED3099" w:rsidRDefault="003349D8"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Наличие на нормативна база позволяваща ефективна организация, производство и управление на животновъдството, в т.ч. на развъдната дейност;</w:t>
      </w:r>
    </w:p>
    <w:p w:rsidR="003349D8" w:rsidRPr="00ED3099" w:rsidRDefault="003349D8"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Запазване, усъвършенстване, управление и ефективно използване на генетичния потенциал в животновъдството;</w:t>
      </w:r>
    </w:p>
    <w:p w:rsidR="003349D8" w:rsidRPr="00ED3099" w:rsidRDefault="003349D8"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Възстановяване и развитие на традиционните за страната с експортна насоченост животновъдни дейности – овцевъдство, биволовъдство, месодайно животновъдство;</w:t>
      </w:r>
    </w:p>
    <w:p w:rsidR="003349D8" w:rsidRPr="00ED3099" w:rsidRDefault="003349D8"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Подобряване на ефективността на земеделското производство, чрез стимулиране производителите да провеждат целенасочена селекция;</w:t>
      </w:r>
    </w:p>
    <w:p w:rsidR="003349D8" w:rsidRPr="00ED3099" w:rsidRDefault="003349D8"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Равнопоставено участие на българските производители в търговията с животински продукти в рамките на Европейския съюз и извън него;</w:t>
      </w:r>
    </w:p>
    <w:p w:rsidR="003349D8" w:rsidRPr="00ED3099" w:rsidRDefault="003349D8"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Сигурни доходи за българските производители;</w:t>
      </w:r>
    </w:p>
    <w:p w:rsidR="003349D8" w:rsidRPr="00ED3099" w:rsidRDefault="003349D8"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Участие на българските фермери в общностната търговия с чистопородни разплодни животни и хибриди;</w:t>
      </w:r>
    </w:p>
    <w:p w:rsidR="003349D8" w:rsidRPr="00ED3099" w:rsidRDefault="003349D8"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 xml:space="preserve">Получаване на по-високи продуктивни показатели при животните; </w:t>
      </w:r>
    </w:p>
    <w:p w:rsidR="003349D8" w:rsidRPr="00ED3099" w:rsidRDefault="003349D8"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Подобряване на условията за производство и предлагане на пазара на пчелен мед и пчелни продукти;</w:t>
      </w:r>
    </w:p>
    <w:p w:rsidR="003349D8" w:rsidRPr="00ED3099" w:rsidRDefault="003349D8"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Актуализирана правна рамка, във връзка с промяна в Европейското законодателство и променящата се среда в животновъдството и пазарните условия;</w:t>
      </w:r>
    </w:p>
    <w:p w:rsidR="003349D8" w:rsidRPr="00ED3099" w:rsidRDefault="003349D8"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lastRenderedPageBreak/>
        <w:t>Участие на производителите и преработвателите в пазарните механизми, форми и режими на ОСП за стабилност на общия европейски пазар на животински продукти;</w:t>
      </w:r>
    </w:p>
    <w:p w:rsidR="003349D8" w:rsidRPr="00ED3099" w:rsidRDefault="003349D8"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Подобряване на конкурентоспособността на животинските продукти на европейския пазар и експортните възможности на българските производители;</w:t>
      </w:r>
    </w:p>
    <w:p w:rsidR="003349D8" w:rsidRPr="00ED3099" w:rsidRDefault="00452E90"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Изграждане на договорни отношения между производители и изкупвачи на сурово мляко</w:t>
      </w:r>
      <w:r w:rsidR="003349D8" w:rsidRPr="00ED3099">
        <w:rPr>
          <w:sz w:val="20"/>
          <w:szCs w:val="20"/>
          <w:lang w:val="bg-BG"/>
        </w:rPr>
        <w:t xml:space="preserve">; </w:t>
      </w:r>
    </w:p>
    <w:p w:rsidR="003349D8" w:rsidRPr="00ED3099" w:rsidRDefault="00452E90"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 xml:space="preserve">Наличие на актуална информация за ценовите нива в секторите „Птиче месо и яйца”, „Мляко и млечни продукти”, </w:t>
      </w:r>
      <w:r w:rsidRPr="00ED3099">
        <w:rPr>
          <w:bCs/>
          <w:sz w:val="20"/>
          <w:szCs w:val="20"/>
          <w:lang w:val="bg-BG"/>
        </w:rPr>
        <w:t>„Говеждо и телешко месо”, „Свинско месо“ и „Агнешко месо“</w:t>
      </w:r>
      <w:r w:rsidR="003349D8" w:rsidRPr="00ED3099">
        <w:rPr>
          <w:sz w:val="20"/>
          <w:szCs w:val="20"/>
          <w:lang w:val="bg-BG"/>
        </w:rPr>
        <w:t>;</w:t>
      </w:r>
    </w:p>
    <w:p w:rsidR="003349D8" w:rsidRPr="00ED3099" w:rsidRDefault="00452E90"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Прилагане на Скалите на Съюза за класификация на кланичните трупове в секторите на говеждото и телешкото месо, свинското и агнешкото месо</w:t>
      </w:r>
      <w:r w:rsidR="003349D8" w:rsidRPr="00ED3099">
        <w:rPr>
          <w:sz w:val="20"/>
          <w:szCs w:val="20"/>
          <w:lang w:val="bg-BG"/>
        </w:rPr>
        <w:t>;</w:t>
      </w:r>
    </w:p>
    <w:p w:rsidR="003349D8" w:rsidRPr="00ED3099" w:rsidRDefault="003349D8"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Постигане на по-висока степен на прозрачност за пазара на месото;</w:t>
      </w:r>
    </w:p>
    <w:p w:rsidR="003349D8" w:rsidRPr="00ED3099" w:rsidRDefault="003349D8"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 xml:space="preserve">Осигуряване на приемлив стандарт на живот на фермерите, чрез прилагането на пазарни мерки и поддържането на стабилна цена, и при необходимост чрез интервенционна система; </w:t>
      </w:r>
    </w:p>
    <w:p w:rsidR="003349D8" w:rsidRPr="00ED3099" w:rsidRDefault="003349D8"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 xml:space="preserve">Създаване на условия за изпълнение на зоохигиенните и ветеринарномедицинските изисквания в животновъдните ферми; </w:t>
      </w:r>
    </w:p>
    <w:p w:rsidR="003349D8" w:rsidRPr="00ED3099" w:rsidRDefault="003349D8"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Създаване на възможност за проследяемост на произведеното сурово краве мляко, неговото съхранение, транспортиране и преработка;</w:t>
      </w:r>
    </w:p>
    <w:p w:rsidR="003349D8" w:rsidRPr="00ED3099" w:rsidRDefault="003349D8"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Създаване на по-добри условия за развитие и реализация на директни продажби на суровини и храни от животински произход;</w:t>
      </w:r>
    </w:p>
    <w:p w:rsidR="003349D8" w:rsidRPr="00ED3099" w:rsidRDefault="003349D8"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Предоставяне на публична информация за независимите акредитирани лаборатории за изследване на суровото мляко;</w:t>
      </w:r>
    </w:p>
    <w:p w:rsidR="003349D8" w:rsidRPr="00ED3099" w:rsidRDefault="003349D8"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Защитеност на производството и доходите на българските производители;</w:t>
      </w:r>
    </w:p>
    <w:p w:rsidR="003349D8" w:rsidRPr="00ED3099" w:rsidRDefault="003349D8"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Адекватно заплащане за българските производители на базата на качеството на животинските продукти и повишаване доходите на производителите;</w:t>
      </w:r>
    </w:p>
    <w:p w:rsidR="003349D8" w:rsidRPr="00ED3099" w:rsidRDefault="003349D8"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Предлагане на пазара на качествени, съответстващи на европейските пазарни изисквания, животински продукти.</w:t>
      </w:r>
    </w:p>
    <w:p w:rsidR="00D3520E" w:rsidRPr="00ED3099" w:rsidRDefault="00D3520E" w:rsidP="00CA63F7">
      <w:pPr>
        <w:overflowPunct w:val="0"/>
        <w:autoSpaceDE w:val="0"/>
        <w:autoSpaceDN w:val="0"/>
        <w:adjustRightInd w:val="0"/>
        <w:spacing w:line="276" w:lineRule="auto"/>
        <w:ind w:firstLine="567"/>
        <w:jc w:val="both"/>
        <w:textAlignment w:val="baseline"/>
        <w:rPr>
          <w:sz w:val="20"/>
          <w:szCs w:val="20"/>
        </w:rPr>
      </w:pPr>
    </w:p>
    <w:p w:rsidR="00821071" w:rsidRPr="00ED3099" w:rsidRDefault="006C303C" w:rsidP="006C303C">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Директните плащания допринасят във висока степен за повишаване на доходите на земеделските стопани от земеделска дейност, за осигуряване на продоволствената сигурност на страната - достатъчно количество земеделски продукти с гарантирано качество и безопасност; за сигурността на земеползването и подобрена структура на земеделските стопанства; за опазване на околната среда и биологичното разнообразие</w:t>
      </w:r>
      <w:r w:rsidR="00AE4C94" w:rsidRPr="00ED3099">
        <w:rPr>
          <w:sz w:val="20"/>
          <w:szCs w:val="20"/>
          <w:lang w:val="bg-BG"/>
        </w:rPr>
        <w:t>.</w:t>
      </w:r>
    </w:p>
    <w:p w:rsidR="006C303C" w:rsidRPr="00ED3099" w:rsidRDefault="006C303C" w:rsidP="006C303C">
      <w:pPr>
        <w:overflowPunct w:val="0"/>
        <w:autoSpaceDE w:val="0"/>
        <w:autoSpaceDN w:val="0"/>
        <w:adjustRightInd w:val="0"/>
        <w:spacing w:line="276" w:lineRule="auto"/>
        <w:ind w:firstLine="567"/>
        <w:jc w:val="both"/>
        <w:textAlignment w:val="baseline"/>
        <w:rPr>
          <w:sz w:val="20"/>
          <w:szCs w:val="20"/>
        </w:rPr>
      </w:pPr>
    </w:p>
    <w:p w:rsidR="00821071" w:rsidRPr="00ED3099"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Растениевъдството е стратегически подотрасъл на земеделието у нас. То създава основната суровинна база за развитие на животновъдството и хранително-вкусовата промишленост, осигурява храна за населението и част от износа на страната.</w:t>
      </w:r>
    </w:p>
    <w:p w:rsidR="00821071" w:rsidRPr="00ED3099" w:rsidRDefault="00821071" w:rsidP="00CA63F7">
      <w:pPr>
        <w:numPr>
          <w:ilvl w:val="0"/>
          <w:numId w:val="8"/>
        </w:numPr>
        <w:tabs>
          <w:tab w:val="num" w:pos="426"/>
        </w:tabs>
        <w:overflowPunct w:val="0"/>
        <w:autoSpaceDE w:val="0"/>
        <w:autoSpaceDN w:val="0"/>
        <w:adjustRightInd w:val="0"/>
        <w:spacing w:line="276" w:lineRule="auto"/>
        <w:ind w:left="0" w:firstLine="426"/>
        <w:jc w:val="both"/>
        <w:textAlignment w:val="baseline"/>
        <w:rPr>
          <w:sz w:val="20"/>
          <w:szCs w:val="20"/>
          <w:lang w:val="bg-BG"/>
        </w:rPr>
      </w:pPr>
      <w:r w:rsidRPr="00ED3099">
        <w:rPr>
          <w:sz w:val="20"/>
          <w:szCs w:val="20"/>
          <w:lang w:val="bg-BG"/>
        </w:rPr>
        <w:t>Стабилизиране и устойчиво развитие на растениевъдното производство, чрез правилно управление и използване на националните ресурси, което води до повишаване на ефективността;</w:t>
      </w:r>
    </w:p>
    <w:p w:rsidR="00821071" w:rsidRPr="00ED3099" w:rsidRDefault="00821071" w:rsidP="00CA63F7">
      <w:pPr>
        <w:numPr>
          <w:ilvl w:val="0"/>
          <w:numId w:val="8"/>
        </w:numPr>
        <w:tabs>
          <w:tab w:val="num" w:pos="426"/>
        </w:tabs>
        <w:overflowPunct w:val="0"/>
        <w:autoSpaceDE w:val="0"/>
        <w:autoSpaceDN w:val="0"/>
        <w:adjustRightInd w:val="0"/>
        <w:spacing w:line="276" w:lineRule="auto"/>
        <w:ind w:left="0" w:firstLine="426"/>
        <w:jc w:val="both"/>
        <w:textAlignment w:val="baseline"/>
        <w:rPr>
          <w:sz w:val="20"/>
          <w:szCs w:val="20"/>
          <w:lang w:val="bg-BG"/>
        </w:rPr>
      </w:pPr>
      <w:r w:rsidRPr="00ED3099">
        <w:rPr>
          <w:sz w:val="20"/>
          <w:szCs w:val="20"/>
          <w:lang w:val="bg-BG"/>
        </w:rPr>
        <w:t>Разширяване на инвестициите в земеделието за производството на висококачествени, екологично чисти и разнообразни земеделски продукти;</w:t>
      </w:r>
    </w:p>
    <w:p w:rsidR="00821071" w:rsidRPr="00ED3099" w:rsidRDefault="00821071" w:rsidP="00CA63F7">
      <w:pPr>
        <w:numPr>
          <w:ilvl w:val="0"/>
          <w:numId w:val="8"/>
        </w:numPr>
        <w:tabs>
          <w:tab w:val="num" w:pos="426"/>
        </w:tabs>
        <w:overflowPunct w:val="0"/>
        <w:autoSpaceDE w:val="0"/>
        <w:autoSpaceDN w:val="0"/>
        <w:adjustRightInd w:val="0"/>
        <w:spacing w:line="276" w:lineRule="auto"/>
        <w:ind w:left="0" w:firstLine="426"/>
        <w:jc w:val="both"/>
        <w:textAlignment w:val="baseline"/>
        <w:rPr>
          <w:sz w:val="20"/>
          <w:szCs w:val="20"/>
          <w:lang w:val="bg-BG"/>
        </w:rPr>
      </w:pPr>
      <w:r w:rsidRPr="00ED3099">
        <w:rPr>
          <w:sz w:val="20"/>
          <w:szCs w:val="20"/>
          <w:lang w:val="bg-BG"/>
        </w:rPr>
        <w:t xml:space="preserve"> Високо продуктивно производство с ниски вложения и енергоемкост, опазващо почвеното плодородие;</w:t>
      </w:r>
    </w:p>
    <w:p w:rsidR="00821071" w:rsidRPr="00ED3099" w:rsidRDefault="00821071" w:rsidP="00CA63F7">
      <w:pPr>
        <w:numPr>
          <w:ilvl w:val="0"/>
          <w:numId w:val="8"/>
        </w:numPr>
        <w:tabs>
          <w:tab w:val="num" w:pos="426"/>
        </w:tabs>
        <w:overflowPunct w:val="0"/>
        <w:autoSpaceDE w:val="0"/>
        <w:autoSpaceDN w:val="0"/>
        <w:adjustRightInd w:val="0"/>
        <w:spacing w:line="276" w:lineRule="auto"/>
        <w:ind w:left="0" w:firstLine="426"/>
        <w:jc w:val="both"/>
        <w:textAlignment w:val="baseline"/>
        <w:rPr>
          <w:sz w:val="20"/>
          <w:szCs w:val="20"/>
          <w:lang w:val="bg-BG"/>
        </w:rPr>
      </w:pPr>
      <w:r w:rsidRPr="00ED3099">
        <w:rPr>
          <w:sz w:val="20"/>
          <w:szCs w:val="20"/>
          <w:lang w:val="bg-BG"/>
        </w:rPr>
        <w:t>Оползотворяване на продуктовия потенциал от национални ресурси - почва, вода, климат, работна ръка, както и прилагане на иновационни технологии в производството на растителни продукти;</w:t>
      </w:r>
    </w:p>
    <w:p w:rsidR="00821071" w:rsidRPr="00ED3099" w:rsidRDefault="00821071" w:rsidP="00CA63F7">
      <w:pPr>
        <w:numPr>
          <w:ilvl w:val="0"/>
          <w:numId w:val="8"/>
        </w:numPr>
        <w:tabs>
          <w:tab w:val="num" w:pos="426"/>
        </w:tabs>
        <w:overflowPunct w:val="0"/>
        <w:autoSpaceDE w:val="0"/>
        <w:autoSpaceDN w:val="0"/>
        <w:adjustRightInd w:val="0"/>
        <w:spacing w:line="276" w:lineRule="auto"/>
        <w:ind w:left="0" w:firstLine="426"/>
        <w:jc w:val="both"/>
        <w:textAlignment w:val="baseline"/>
        <w:rPr>
          <w:sz w:val="20"/>
          <w:szCs w:val="20"/>
          <w:lang w:val="bg-BG"/>
        </w:rPr>
      </w:pPr>
      <w:r w:rsidRPr="00ED3099">
        <w:rPr>
          <w:sz w:val="20"/>
          <w:szCs w:val="20"/>
          <w:lang w:val="bg-BG"/>
        </w:rPr>
        <w:t>Запазване на националния растителен генофонд за нуждите на селекцията;</w:t>
      </w:r>
    </w:p>
    <w:p w:rsidR="00821071" w:rsidRPr="00ED3099" w:rsidRDefault="00821071" w:rsidP="00CA63F7">
      <w:pPr>
        <w:numPr>
          <w:ilvl w:val="0"/>
          <w:numId w:val="8"/>
        </w:numPr>
        <w:tabs>
          <w:tab w:val="num" w:pos="426"/>
        </w:tabs>
        <w:overflowPunct w:val="0"/>
        <w:autoSpaceDE w:val="0"/>
        <w:autoSpaceDN w:val="0"/>
        <w:adjustRightInd w:val="0"/>
        <w:spacing w:line="276" w:lineRule="auto"/>
        <w:ind w:left="0" w:firstLine="426"/>
        <w:jc w:val="both"/>
        <w:textAlignment w:val="baseline"/>
        <w:rPr>
          <w:sz w:val="20"/>
          <w:szCs w:val="20"/>
          <w:lang w:val="bg-BG"/>
        </w:rPr>
      </w:pPr>
      <w:r w:rsidRPr="00ED3099">
        <w:rPr>
          <w:sz w:val="20"/>
          <w:szCs w:val="20"/>
          <w:lang w:val="bg-BG"/>
        </w:rPr>
        <w:t>Повишено предлагане на екологично чисти и разнообразни растителни продукти;</w:t>
      </w:r>
    </w:p>
    <w:p w:rsidR="00821071" w:rsidRPr="00ED3099" w:rsidRDefault="00821071" w:rsidP="00CA63F7">
      <w:pPr>
        <w:numPr>
          <w:ilvl w:val="0"/>
          <w:numId w:val="8"/>
        </w:numPr>
        <w:tabs>
          <w:tab w:val="num" w:pos="426"/>
        </w:tabs>
        <w:overflowPunct w:val="0"/>
        <w:autoSpaceDE w:val="0"/>
        <w:autoSpaceDN w:val="0"/>
        <w:adjustRightInd w:val="0"/>
        <w:spacing w:line="276" w:lineRule="auto"/>
        <w:ind w:left="0" w:firstLine="426"/>
        <w:jc w:val="both"/>
        <w:textAlignment w:val="baseline"/>
        <w:rPr>
          <w:sz w:val="20"/>
          <w:szCs w:val="20"/>
          <w:lang w:val="bg-BG"/>
        </w:rPr>
      </w:pPr>
      <w:r w:rsidRPr="00ED3099">
        <w:rPr>
          <w:sz w:val="20"/>
          <w:szCs w:val="20"/>
          <w:lang w:val="bg-BG"/>
        </w:rPr>
        <w:t>Информирани земеделски производители за прилагане правилата на Общата селскостопанска политика в областта на растениевъдното производство;</w:t>
      </w:r>
    </w:p>
    <w:p w:rsidR="00821071" w:rsidRPr="00ED3099" w:rsidRDefault="00821071" w:rsidP="00CA63F7">
      <w:pPr>
        <w:numPr>
          <w:ilvl w:val="0"/>
          <w:numId w:val="8"/>
        </w:numPr>
        <w:tabs>
          <w:tab w:val="num" w:pos="426"/>
        </w:tabs>
        <w:overflowPunct w:val="0"/>
        <w:autoSpaceDE w:val="0"/>
        <w:autoSpaceDN w:val="0"/>
        <w:adjustRightInd w:val="0"/>
        <w:spacing w:line="276" w:lineRule="auto"/>
        <w:ind w:left="0" w:firstLine="426"/>
        <w:jc w:val="both"/>
        <w:textAlignment w:val="baseline"/>
        <w:rPr>
          <w:sz w:val="20"/>
          <w:szCs w:val="20"/>
          <w:lang w:val="bg-BG"/>
        </w:rPr>
      </w:pPr>
      <w:r w:rsidRPr="00ED3099">
        <w:rPr>
          <w:sz w:val="20"/>
          <w:szCs w:val="20"/>
          <w:lang w:val="bg-BG"/>
        </w:rPr>
        <w:t>Подобрено усвояване на средствата от Европейските фондове и Националния бюджет;</w:t>
      </w:r>
    </w:p>
    <w:p w:rsidR="00821071" w:rsidRPr="00ED3099" w:rsidRDefault="00821071" w:rsidP="00CA63F7">
      <w:pPr>
        <w:numPr>
          <w:ilvl w:val="0"/>
          <w:numId w:val="8"/>
        </w:numPr>
        <w:tabs>
          <w:tab w:val="num" w:pos="426"/>
        </w:tabs>
        <w:overflowPunct w:val="0"/>
        <w:autoSpaceDE w:val="0"/>
        <w:autoSpaceDN w:val="0"/>
        <w:adjustRightInd w:val="0"/>
        <w:spacing w:line="276" w:lineRule="auto"/>
        <w:ind w:left="0" w:firstLine="426"/>
        <w:jc w:val="both"/>
        <w:textAlignment w:val="baseline"/>
        <w:rPr>
          <w:sz w:val="20"/>
          <w:szCs w:val="20"/>
          <w:lang w:val="bg-BG"/>
        </w:rPr>
      </w:pPr>
      <w:r w:rsidRPr="00ED3099">
        <w:rPr>
          <w:sz w:val="20"/>
          <w:szCs w:val="20"/>
          <w:lang w:val="bg-BG"/>
        </w:rPr>
        <w:t>Повишени доходи на земеделските производители и стабилни пазари на земеделски продукти;</w:t>
      </w:r>
    </w:p>
    <w:p w:rsidR="00EE456F" w:rsidRPr="00ED3099" w:rsidRDefault="00EE456F" w:rsidP="00CA63F7">
      <w:pPr>
        <w:overflowPunct w:val="0"/>
        <w:autoSpaceDE w:val="0"/>
        <w:autoSpaceDN w:val="0"/>
        <w:adjustRightInd w:val="0"/>
        <w:spacing w:line="276" w:lineRule="auto"/>
        <w:ind w:left="426"/>
        <w:jc w:val="both"/>
        <w:textAlignment w:val="baseline"/>
        <w:rPr>
          <w:sz w:val="20"/>
          <w:szCs w:val="20"/>
          <w:lang w:val="bg-BG"/>
        </w:rPr>
      </w:pPr>
    </w:p>
    <w:p w:rsidR="00161587" w:rsidRPr="00ED3099" w:rsidRDefault="00161587" w:rsidP="00CA63F7">
      <w:pPr>
        <w:overflowPunct w:val="0"/>
        <w:autoSpaceDE w:val="0"/>
        <w:autoSpaceDN w:val="0"/>
        <w:adjustRightInd w:val="0"/>
        <w:spacing w:line="276" w:lineRule="auto"/>
        <w:ind w:firstLine="567"/>
        <w:jc w:val="both"/>
        <w:textAlignment w:val="baseline"/>
        <w:rPr>
          <w:sz w:val="20"/>
          <w:szCs w:val="20"/>
        </w:rPr>
      </w:pPr>
      <w:r w:rsidRPr="00ED3099">
        <w:rPr>
          <w:sz w:val="20"/>
          <w:szCs w:val="20"/>
        </w:rPr>
        <w:t xml:space="preserve">Във връзка с възложените функции дирекция „Биологично производство” </w:t>
      </w:r>
      <w:r w:rsidRPr="00ED3099">
        <w:rPr>
          <w:sz w:val="20"/>
          <w:szCs w:val="20"/>
          <w:lang w:val="bg-BG"/>
        </w:rPr>
        <w:t xml:space="preserve">към МЗХ </w:t>
      </w:r>
      <w:r w:rsidRPr="00ED3099">
        <w:rPr>
          <w:sz w:val="20"/>
          <w:szCs w:val="20"/>
        </w:rPr>
        <w:t>е идентифицирала полза/ефект за обществото, изразяващи се в нарастване на консумацията на храни, произведени по биологичен начин.</w:t>
      </w:r>
    </w:p>
    <w:p w:rsidR="00821071" w:rsidRPr="00ED3099"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Осигуряването на условия за развитие на биологично производство допринася едновременно за:</w:t>
      </w:r>
    </w:p>
    <w:p w:rsidR="00821071" w:rsidRPr="00ED3099" w:rsidRDefault="00821071" w:rsidP="00CA63F7">
      <w:pPr>
        <w:overflowPunct w:val="0"/>
        <w:autoSpaceDE w:val="0"/>
        <w:autoSpaceDN w:val="0"/>
        <w:adjustRightInd w:val="0"/>
        <w:spacing w:line="276" w:lineRule="auto"/>
        <w:ind w:firstLine="426"/>
        <w:jc w:val="both"/>
        <w:textAlignment w:val="baseline"/>
        <w:rPr>
          <w:sz w:val="20"/>
          <w:szCs w:val="20"/>
          <w:lang w:val="bg-BG"/>
        </w:rPr>
      </w:pPr>
      <w:r w:rsidRPr="00ED3099">
        <w:rPr>
          <w:sz w:val="20"/>
          <w:szCs w:val="20"/>
          <w:lang w:val="bg-BG"/>
        </w:rPr>
        <w:t xml:space="preserve"> - опазване на околната среда - укрепва агроекосистемите, опазва биоразнообразието и предоставя възможност на бъдещите поколения да се възползват от съхранената природа;</w:t>
      </w:r>
    </w:p>
    <w:p w:rsidR="00821071" w:rsidRPr="00ED3099" w:rsidRDefault="00821071" w:rsidP="00CA63F7">
      <w:pPr>
        <w:overflowPunct w:val="0"/>
        <w:autoSpaceDE w:val="0"/>
        <w:autoSpaceDN w:val="0"/>
        <w:adjustRightInd w:val="0"/>
        <w:spacing w:line="276" w:lineRule="auto"/>
        <w:ind w:firstLine="426"/>
        <w:jc w:val="both"/>
        <w:textAlignment w:val="baseline"/>
        <w:rPr>
          <w:sz w:val="20"/>
          <w:szCs w:val="20"/>
          <w:lang w:val="bg-BG"/>
        </w:rPr>
      </w:pPr>
      <w:r w:rsidRPr="00ED3099">
        <w:rPr>
          <w:sz w:val="20"/>
          <w:szCs w:val="20"/>
          <w:lang w:val="bg-BG"/>
        </w:rPr>
        <w:lastRenderedPageBreak/>
        <w:t xml:space="preserve"> - производство на здравословни храни - тази форма на земеделие отговаря на нуждите на нарастващ брой потребители, тъй като използва безопасни, прозрачни и контролирани методи на производство;</w:t>
      </w:r>
    </w:p>
    <w:p w:rsidR="00821071" w:rsidRPr="00ED3099" w:rsidRDefault="00821071" w:rsidP="00CA63F7">
      <w:pPr>
        <w:overflowPunct w:val="0"/>
        <w:autoSpaceDE w:val="0"/>
        <w:autoSpaceDN w:val="0"/>
        <w:adjustRightInd w:val="0"/>
        <w:spacing w:line="276" w:lineRule="auto"/>
        <w:ind w:firstLine="426"/>
        <w:jc w:val="both"/>
        <w:textAlignment w:val="baseline"/>
        <w:rPr>
          <w:sz w:val="20"/>
          <w:szCs w:val="20"/>
          <w:lang w:val="bg-BG"/>
        </w:rPr>
      </w:pPr>
      <w:r w:rsidRPr="00ED3099">
        <w:rPr>
          <w:sz w:val="20"/>
          <w:szCs w:val="20"/>
          <w:lang w:val="bg-BG"/>
        </w:rPr>
        <w:t xml:space="preserve"> - социален ефект - създава заетост в селските райони и повече работни места.</w:t>
      </w:r>
    </w:p>
    <w:p w:rsidR="00821071" w:rsidRPr="00ED3099" w:rsidRDefault="00821071" w:rsidP="00CA63F7">
      <w:pPr>
        <w:overflowPunct w:val="0"/>
        <w:autoSpaceDE w:val="0"/>
        <w:autoSpaceDN w:val="0"/>
        <w:adjustRightInd w:val="0"/>
        <w:spacing w:line="276" w:lineRule="auto"/>
        <w:ind w:firstLine="284"/>
        <w:jc w:val="both"/>
        <w:textAlignment w:val="baseline"/>
        <w:rPr>
          <w:sz w:val="20"/>
          <w:szCs w:val="20"/>
        </w:rPr>
      </w:pPr>
    </w:p>
    <w:p w:rsidR="00150806" w:rsidRPr="00ED3099" w:rsidRDefault="0007461E" w:rsidP="00CA63F7">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 xml:space="preserve">За 2024 </w:t>
      </w:r>
      <w:r w:rsidR="0010594A" w:rsidRPr="00ED3099">
        <w:rPr>
          <w:sz w:val="20"/>
          <w:szCs w:val="20"/>
          <w:lang w:val="bg-BG"/>
        </w:rPr>
        <w:t>г. експертите на Н</w:t>
      </w:r>
      <w:r w:rsidR="00E375CE" w:rsidRPr="00ED3099">
        <w:rPr>
          <w:sz w:val="20"/>
          <w:szCs w:val="20"/>
          <w:lang w:val="bg-BG"/>
        </w:rPr>
        <w:t>ационалната служба за съвети в земеделието /Н</w:t>
      </w:r>
      <w:r w:rsidR="0010594A" w:rsidRPr="00ED3099">
        <w:rPr>
          <w:sz w:val="20"/>
          <w:szCs w:val="20"/>
          <w:lang w:val="bg-BG"/>
        </w:rPr>
        <w:t>ССЗ</w:t>
      </w:r>
      <w:r w:rsidR="00E375CE" w:rsidRPr="00ED3099">
        <w:rPr>
          <w:sz w:val="20"/>
          <w:szCs w:val="20"/>
          <w:lang w:val="bg-BG"/>
        </w:rPr>
        <w:t>/</w:t>
      </w:r>
      <w:r w:rsidR="0010594A" w:rsidRPr="00ED3099">
        <w:rPr>
          <w:sz w:val="20"/>
          <w:szCs w:val="20"/>
          <w:lang w:val="bg-BG"/>
        </w:rPr>
        <w:t xml:space="preserve"> са консултирали </w:t>
      </w:r>
      <w:r w:rsidRPr="00ED3099">
        <w:rPr>
          <w:sz w:val="20"/>
          <w:szCs w:val="20"/>
          <w:lang w:val="bg-BG"/>
        </w:rPr>
        <w:t>15 774 бр. земеделски стопани, като са предоставили  102 858 бр. консултации и други съветнически услуги допринасящи до следните полза/ефект за обществото от прилагането на политиката</w:t>
      </w:r>
      <w:r w:rsidR="00150806" w:rsidRPr="00ED3099">
        <w:rPr>
          <w:sz w:val="20"/>
          <w:szCs w:val="20"/>
          <w:lang w:val="bg-BG"/>
        </w:rPr>
        <w:t>:</w:t>
      </w:r>
    </w:p>
    <w:p w:rsidR="00150806" w:rsidRPr="00ED3099" w:rsidRDefault="00150806" w:rsidP="00131580">
      <w:pPr>
        <w:numPr>
          <w:ilvl w:val="0"/>
          <w:numId w:val="60"/>
        </w:numPr>
        <w:tabs>
          <w:tab w:val="left" w:pos="284"/>
          <w:tab w:val="num" w:pos="567"/>
        </w:tabs>
        <w:overflowPunct w:val="0"/>
        <w:autoSpaceDE w:val="0"/>
        <w:autoSpaceDN w:val="0"/>
        <w:adjustRightInd w:val="0"/>
        <w:spacing w:line="276" w:lineRule="auto"/>
        <w:ind w:left="0" w:firstLine="567"/>
        <w:jc w:val="both"/>
        <w:textAlignment w:val="baseline"/>
        <w:rPr>
          <w:sz w:val="20"/>
          <w:szCs w:val="20"/>
          <w:lang w:val="bg-BG"/>
        </w:rPr>
      </w:pPr>
      <w:r w:rsidRPr="00ED3099">
        <w:rPr>
          <w:sz w:val="20"/>
          <w:szCs w:val="20"/>
          <w:lang w:val="bg-BG"/>
        </w:rPr>
        <w:t>Осигурена хранителна сигурност на страната – производство на земеделски продукти с гарантирани качество и безопасност.</w:t>
      </w:r>
    </w:p>
    <w:p w:rsidR="0010594A" w:rsidRPr="00ED3099" w:rsidRDefault="0010594A" w:rsidP="00131580">
      <w:pPr>
        <w:numPr>
          <w:ilvl w:val="0"/>
          <w:numId w:val="60"/>
        </w:numPr>
        <w:tabs>
          <w:tab w:val="left" w:pos="284"/>
        </w:tabs>
        <w:overflowPunct w:val="0"/>
        <w:autoSpaceDE w:val="0"/>
        <w:autoSpaceDN w:val="0"/>
        <w:adjustRightInd w:val="0"/>
        <w:spacing w:line="276" w:lineRule="auto"/>
        <w:ind w:hanging="153"/>
        <w:jc w:val="both"/>
        <w:textAlignment w:val="baseline"/>
        <w:rPr>
          <w:sz w:val="20"/>
          <w:szCs w:val="20"/>
          <w:lang w:val="bg-BG"/>
        </w:rPr>
      </w:pPr>
      <w:r w:rsidRPr="00ED3099">
        <w:rPr>
          <w:sz w:val="20"/>
          <w:szCs w:val="20"/>
          <w:lang w:val="bg-BG"/>
        </w:rPr>
        <w:t>Сигурност на земеползването и подобрена структура на земеделските стопанства</w:t>
      </w:r>
      <w:r w:rsidRPr="00ED3099">
        <w:rPr>
          <w:sz w:val="20"/>
          <w:szCs w:val="20"/>
        </w:rPr>
        <w:t>;</w:t>
      </w:r>
    </w:p>
    <w:p w:rsidR="0010594A" w:rsidRPr="00ED3099" w:rsidRDefault="0010594A" w:rsidP="00131580">
      <w:pPr>
        <w:numPr>
          <w:ilvl w:val="0"/>
          <w:numId w:val="60"/>
        </w:numPr>
        <w:tabs>
          <w:tab w:val="left" w:pos="284"/>
          <w:tab w:val="num" w:pos="567"/>
        </w:tabs>
        <w:overflowPunct w:val="0"/>
        <w:autoSpaceDE w:val="0"/>
        <w:autoSpaceDN w:val="0"/>
        <w:adjustRightInd w:val="0"/>
        <w:spacing w:line="276" w:lineRule="auto"/>
        <w:ind w:hanging="153"/>
        <w:jc w:val="both"/>
        <w:textAlignment w:val="baseline"/>
        <w:rPr>
          <w:sz w:val="20"/>
          <w:szCs w:val="20"/>
          <w:lang w:val="bg-BG"/>
        </w:rPr>
      </w:pPr>
      <w:r w:rsidRPr="00ED3099">
        <w:rPr>
          <w:sz w:val="20"/>
          <w:szCs w:val="20"/>
          <w:lang w:val="bg-BG"/>
        </w:rPr>
        <w:t>Нарастване на консумацията на храни, произведени по биологичен начин;</w:t>
      </w:r>
    </w:p>
    <w:p w:rsidR="0010594A" w:rsidRPr="00ED3099" w:rsidRDefault="0010594A" w:rsidP="00131580">
      <w:pPr>
        <w:numPr>
          <w:ilvl w:val="0"/>
          <w:numId w:val="60"/>
        </w:numPr>
        <w:tabs>
          <w:tab w:val="left" w:pos="284"/>
          <w:tab w:val="num" w:pos="567"/>
        </w:tabs>
        <w:overflowPunct w:val="0"/>
        <w:autoSpaceDE w:val="0"/>
        <w:autoSpaceDN w:val="0"/>
        <w:adjustRightInd w:val="0"/>
        <w:spacing w:line="276" w:lineRule="auto"/>
        <w:ind w:hanging="153"/>
        <w:jc w:val="both"/>
        <w:textAlignment w:val="baseline"/>
        <w:rPr>
          <w:sz w:val="20"/>
          <w:szCs w:val="20"/>
          <w:lang w:val="bg-BG"/>
        </w:rPr>
      </w:pPr>
      <w:r w:rsidRPr="00ED3099">
        <w:rPr>
          <w:sz w:val="20"/>
          <w:szCs w:val="20"/>
          <w:lang w:val="bg-BG"/>
        </w:rPr>
        <w:t>Повишаване на доходите от земеделска дейност;</w:t>
      </w:r>
    </w:p>
    <w:p w:rsidR="0010594A" w:rsidRPr="00ED3099" w:rsidRDefault="0010594A" w:rsidP="00131580">
      <w:pPr>
        <w:numPr>
          <w:ilvl w:val="0"/>
          <w:numId w:val="60"/>
        </w:numPr>
        <w:tabs>
          <w:tab w:val="left" w:pos="284"/>
          <w:tab w:val="num" w:pos="567"/>
        </w:tabs>
        <w:overflowPunct w:val="0"/>
        <w:autoSpaceDE w:val="0"/>
        <w:autoSpaceDN w:val="0"/>
        <w:adjustRightInd w:val="0"/>
        <w:spacing w:line="276" w:lineRule="auto"/>
        <w:ind w:hanging="153"/>
        <w:jc w:val="both"/>
        <w:textAlignment w:val="baseline"/>
        <w:rPr>
          <w:sz w:val="20"/>
          <w:szCs w:val="20"/>
          <w:lang w:val="bg-BG"/>
        </w:rPr>
      </w:pPr>
      <w:r w:rsidRPr="00ED3099">
        <w:rPr>
          <w:sz w:val="20"/>
          <w:szCs w:val="20"/>
          <w:lang w:val="bg-BG"/>
        </w:rPr>
        <w:t>Опазване на околната среда и биологичното разнообразие;</w:t>
      </w:r>
    </w:p>
    <w:p w:rsidR="0010594A" w:rsidRPr="00ED3099" w:rsidRDefault="0010594A" w:rsidP="00131580">
      <w:pPr>
        <w:numPr>
          <w:ilvl w:val="0"/>
          <w:numId w:val="60"/>
        </w:numPr>
        <w:tabs>
          <w:tab w:val="left" w:pos="284"/>
          <w:tab w:val="num" w:pos="567"/>
        </w:tabs>
        <w:overflowPunct w:val="0"/>
        <w:autoSpaceDE w:val="0"/>
        <w:autoSpaceDN w:val="0"/>
        <w:adjustRightInd w:val="0"/>
        <w:spacing w:line="276" w:lineRule="auto"/>
        <w:ind w:hanging="153"/>
        <w:jc w:val="both"/>
        <w:textAlignment w:val="baseline"/>
        <w:rPr>
          <w:sz w:val="20"/>
          <w:szCs w:val="20"/>
          <w:lang w:val="bg-BG"/>
        </w:rPr>
      </w:pPr>
      <w:r w:rsidRPr="00ED3099">
        <w:rPr>
          <w:sz w:val="20"/>
          <w:szCs w:val="20"/>
          <w:lang w:val="bg-BG"/>
        </w:rPr>
        <w:t>Ефективно функционираща системата за съвети в земеделието.</w:t>
      </w:r>
    </w:p>
    <w:p w:rsidR="00150806" w:rsidRPr="00ED3099" w:rsidRDefault="00150806" w:rsidP="00CA63F7">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p>
    <w:p w:rsidR="00150806" w:rsidRPr="00ED3099" w:rsidRDefault="0007461E" w:rsidP="00CA63F7">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Извършваните от НССЗ дейности спомагат информация и консултантска помощ да достигнат до възможно по-голям брой земеделски стопани, в т.ч. и до земеделски стопани в отдалечени от областните центрове населени места. Предоставените  консултации допринасят за осигуряване на подходящо ниво на технически и икономически знания и умения на заетите в сектор земеделие с цел повишаване на конкурентоспособността на българските производители в единния европейски пазар и производство на продукти с висока добавена стойност при устойчиво управление на природните ресурси</w:t>
      </w:r>
      <w:r w:rsidR="00E375CE" w:rsidRPr="00ED3099">
        <w:rPr>
          <w:sz w:val="20"/>
          <w:szCs w:val="20"/>
          <w:lang w:val="bg-BG"/>
        </w:rPr>
        <w:t>.</w:t>
      </w:r>
    </w:p>
    <w:p w:rsidR="00DD35FB" w:rsidRPr="00ED3099" w:rsidRDefault="00DD35FB" w:rsidP="00CA63F7">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p>
    <w:p w:rsidR="00DD35FB" w:rsidRPr="00ED3099" w:rsidRDefault="00DD35FB" w:rsidP="00DD35FB">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i/>
          <w:sz w:val="20"/>
          <w:szCs w:val="20"/>
          <w:lang w:val="bg-BG"/>
        </w:rPr>
        <w:t>Изготвяне на научни становища с оценка на риска</w:t>
      </w:r>
      <w:r w:rsidRPr="00ED3099">
        <w:rPr>
          <w:sz w:val="20"/>
          <w:szCs w:val="20"/>
          <w:lang w:val="bg-BG"/>
        </w:rPr>
        <w:t>, свързани с хранителната верига с цел мониторинг и характеризиране на съществуващи и зараждащи се рискове, които имат пряко или косвено въздействие върху безопасността на храните и фуражите, здравето на хората, растенията и животните (заразни болести, биологични и химически замърсители, антимикробна резистентност и ГМО) и предоставя своевременна и обективна информация на обществеността и заинтересованите страни по въпроси, свързани с безопасността на хранителната верига.</w:t>
      </w:r>
    </w:p>
    <w:p w:rsidR="00DD35FB" w:rsidRPr="00ED3099" w:rsidRDefault="00DD35FB" w:rsidP="00DD35FB">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За периода 01.01.2024 г. – 31.12.2024 г. е постигнато оптимално изпълнение на основната и оперативните цели, а именно:</w:t>
      </w:r>
    </w:p>
    <w:p w:rsidR="00DD35FB" w:rsidRPr="00ED3099" w:rsidRDefault="00DD35FB" w:rsidP="00DD35FB">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Изготвeни са становища и оценки на риска в отговор на всички изискания, постъпили от МЗХ и БАБХ- 100 %;</w:t>
      </w:r>
    </w:p>
    <w:p w:rsidR="00DD35FB" w:rsidRPr="00ED3099" w:rsidRDefault="00DD35FB" w:rsidP="00DD35FB">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Събирането и докладването на данните за България за 2024 г. към Европейския орган по безопасност на храните относно химични замърсители и пестицидни остатъци в храни, зоонози, зоонозни агенти, взривове от хранителни заболявания и антимикробната резистентност (АМР) е изпълнено съгласно установените изисквания;</w:t>
      </w:r>
    </w:p>
    <w:p w:rsidR="00DD35FB" w:rsidRPr="00ED3099" w:rsidRDefault="00DD35FB" w:rsidP="00DD35FB">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Проследяването на развитието на епизоотичната обстановка в света по отношение на заразни заболявания по животните (особено такива с големи икономически щети като Високопатогенната инфлуенца А по птиците и Африканската чума по свинете), които могат да представляват опасност за България, се изпълнява, при което своевременно са предоставени актуални данни на компетентните органи.</w:t>
      </w:r>
    </w:p>
    <w:p w:rsidR="00E55F03" w:rsidRPr="00ED3099" w:rsidRDefault="00E55F03" w:rsidP="00E55F03">
      <w:pPr>
        <w:tabs>
          <w:tab w:val="left" w:pos="284"/>
          <w:tab w:val="num" w:pos="567"/>
        </w:tabs>
        <w:overflowPunct w:val="0"/>
        <w:autoSpaceDE w:val="0"/>
        <w:autoSpaceDN w:val="0"/>
        <w:adjustRightInd w:val="0"/>
        <w:spacing w:line="276" w:lineRule="auto"/>
        <w:ind w:firstLine="567"/>
        <w:jc w:val="both"/>
        <w:textAlignment w:val="baseline"/>
        <w:rPr>
          <w:sz w:val="20"/>
          <w:szCs w:val="20"/>
          <w:lang w:val="en-GB"/>
        </w:rPr>
      </w:pPr>
      <w:r w:rsidRPr="00ED3099">
        <w:rPr>
          <w:sz w:val="20"/>
          <w:szCs w:val="20"/>
          <w:lang w:val="en-GB"/>
        </w:rPr>
        <w:t>През 202</w:t>
      </w:r>
      <w:r w:rsidRPr="00ED3099">
        <w:rPr>
          <w:sz w:val="20"/>
          <w:szCs w:val="20"/>
          <w:lang w:val="bg-BG"/>
        </w:rPr>
        <w:t>4</w:t>
      </w:r>
      <w:r w:rsidRPr="00ED3099">
        <w:rPr>
          <w:sz w:val="20"/>
          <w:szCs w:val="20"/>
          <w:lang w:val="en-GB"/>
        </w:rPr>
        <w:t xml:space="preserve"> година експертите, работещи в дирекцията са разработили общо:</w:t>
      </w:r>
    </w:p>
    <w:p w:rsidR="00E55F03" w:rsidRPr="00ED3099" w:rsidRDefault="00E55F03" w:rsidP="00E55F03">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en-GB"/>
        </w:rPr>
        <w:t>•</w:t>
      </w:r>
      <w:r w:rsidRPr="00ED3099">
        <w:rPr>
          <w:sz w:val="20"/>
          <w:szCs w:val="20"/>
          <w:lang w:val="en-GB"/>
        </w:rPr>
        <w:tab/>
      </w:r>
      <w:r w:rsidRPr="00ED3099">
        <w:rPr>
          <w:sz w:val="20"/>
          <w:szCs w:val="20"/>
          <w:lang w:val="bg-BG"/>
        </w:rPr>
        <w:t>47</w:t>
      </w:r>
      <w:r w:rsidRPr="00ED3099">
        <w:rPr>
          <w:sz w:val="20"/>
          <w:szCs w:val="20"/>
          <w:lang w:val="en-GB"/>
        </w:rPr>
        <w:t xml:space="preserve"> бр. </w:t>
      </w:r>
      <w:r w:rsidRPr="00ED3099">
        <w:rPr>
          <w:sz w:val="20"/>
          <w:szCs w:val="20"/>
          <w:lang w:val="bg-BG"/>
        </w:rPr>
        <w:t xml:space="preserve">научни </w:t>
      </w:r>
      <w:r w:rsidRPr="00ED3099">
        <w:rPr>
          <w:sz w:val="20"/>
          <w:szCs w:val="20"/>
          <w:lang w:val="en-GB"/>
        </w:rPr>
        <w:t>становища;</w:t>
      </w:r>
      <w:r w:rsidRPr="00ED3099">
        <w:rPr>
          <w:sz w:val="20"/>
          <w:szCs w:val="20"/>
          <w:lang w:val="bg-BG"/>
        </w:rPr>
        <w:t xml:space="preserve"> </w:t>
      </w:r>
    </w:p>
    <w:p w:rsidR="00E55F03" w:rsidRPr="00ED3099" w:rsidRDefault="00E55F03" w:rsidP="00E55F03">
      <w:pPr>
        <w:tabs>
          <w:tab w:val="left" w:pos="284"/>
          <w:tab w:val="num" w:pos="567"/>
        </w:tabs>
        <w:overflowPunct w:val="0"/>
        <w:autoSpaceDE w:val="0"/>
        <w:autoSpaceDN w:val="0"/>
        <w:adjustRightInd w:val="0"/>
        <w:spacing w:line="276" w:lineRule="auto"/>
        <w:ind w:firstLine="567"/>
        <w:jc w:val="both"/>
        <w:textAlignment w:val="baseline"/>
        <w:rPr>
          <w:sz w:val="20"/>
          <w:szCs w:val="20"/>
          <w:lang w:val="en-GB"/>
        </w:rPr>
      </w:pPr>
      <w:r w:rsidRPr="00ED3099">
        <w:rPr>
          <w:sz w:val="20"/>
          <w:szCs w:val="20"/>
          <w:lang w:val="en-GB"/>
        </w:rPr>
        <w:t>•</w:t>
      </w:r>
      <w:r w:rsidRPr="00ED3099">
        <w:rPr>
          <w:sz w:val="20"/>
          <w:szCs w:val="20"/>
          <w:lang w:val="en-GB"/>
        </w:rPr>
        <w:tab/>
      </w:r>
      <w:r w:rsidRPr="00ED3099">
        <w:rPr>
          <w:sz w:val="20"/>
          <w:szCs w:val="20"/>
          <w:lang w:val="bg-BG"/>
        </w:rPr>
        <w:t>93</w:t>
      </w:r>
      <w:r w:rsidRPr="00ED3099">
        <w:rPr>
          <w:sz w:val="20"/>
          <w:szCs w:val="20"/>
          <w:lang w:val="en-GB"/>
        </w:rPr>
        <w:t xml:space="preserve"> бр. научни информации;</w:t>
      </w:r>
    </w:p>
    <w:p w:rsidR="00E55F03" w:rsidRPr="00ED3099" w:rsidRDefault="00E55F03" w:rsidP="00E55F03">
      <w:pPr>
        <w:tabs>
          <w:tab w:val="left" w:pos="284"/>
          <w:tab w:val="num" w:pos="567"/>
        </w:tabs>
        <w:overflowPunct w:val="0"/>
        <w:autoSpaceDE w:val="0"/>
        <w:autoSpaceDN w:val="0"/>
        <w:adjustRightInd w:val="0"/>
        <w:spacing w:line="276" w:lineRule="auto"/>
        <w:ind w:firstLine="567"/>
        <w:jc w:val="both"/>
        <w:textAlignment w:val="baseline"/>
        <w:rPr>
          <w:sz w:val="20"/>
          <w:szCs w:val="20"/>
          <w:lang w:val="en-GB"/>
        </w:rPr>
      </w:pPr>
      <w:r w:rsidRPr="00ED3099">
        <w:rPr>
          <w:sz w:val="20"/>
          <w:szCs w:val="20"/>
          <w:lang w:val="en-GB"/>
        </w:rPr>
        <w:t>•</w:t>
      </w:r>
      <w:r w:rsidRPr="00ED3099">
        <w:rPr>
          <w:sz w:val="20"/>
          <w:szCs w:val="20"/>
          <w:lang w:val="en-GB"/>
        </w:rPr>
        <w:tab/>
        <w:t>1</w:t>
      </w:r>
      <w:r w:rsidRPr="00ED3099">
        <w:rPr>
          <w:sz w:val="20"/>
          <w:szCs w:val="20"/>
          <w:lang w:val="bg-BG"/>
        </w:rPr>
        <w:t>1</w:t>
      </w:r>
      <w:r w:rsidRPr="00ED3099">
        <w:rPr>
          <w:sz w:val="20"/>
          <w:szCs w:val="20"/>
          <w:lang w:val="en-GB"/>
        </w:rPr>
        <w:t xml:space="preserve"> бр. научни обзора и анализа;</w:t>
      </w:r>
    </w:p>
    <w:p w:rsidR="00E55F03" w:rsidRPr="00ED3099" w:rsidRDefault="00E55F03" w:rsidP="00E55F03">
      <w:pPr>
        <w:tabs>
          <w:tab w:val="left" w:pos="284"/>
          <w:tab w:val="num" w:pos="567"/>
        </w:tabs>
        <w:overflowPunct w:val="0"/>
        <w:autoSpaceDE w:val="0"/>
        <w:autoSpaceDN w:val="0"/>
        <w:adjustRightInd w:val="0"/>
        <w:spacing w:line="276" w:lineRule="auto"/>
        <w:ind w:firstLine="567"/>
        <w:jc w:val="both"/>
        <w:textAlignment w:val="baseline"/>
        <w:rPr>
          <w:sz w:val="20"/>
          <w:szCs w:val="20"/>
          <w:lang w:val="en-GB"/>
        </w:rPr>
      </w:pPr>
      <w:r w:rsidRPr="00ED3099">
        <w:rPr>
          <w:sz w:val="20"/>
          <w:szCs w:val="20"/>
          <w:lang w:val="en-GB"/>
        </w:rPr>
        <w:t>•</w:t>
      </w:r>
      <w:r w:rsidRPr="00ED3099">
        <w:rPr>
          <w:sz w:val="20"/>
          <w:szCs w:val="20"/>
          <w:lang w:val="en-GB"/>
        </w:rPr>
        <w:tab/>
      </w:r>
      <w:r w:rsidRPr="00ED3099">
        <w:rPr>
          <w:sz w:val="20"/>
          <w:szCs w:val="20"/>
          <w:lang w:val="bg-BG"/>
        </w:rPr>
        <w:t>4</w:t>
      </w:r>
      <w:r w:rsidRPr="00ED3099">
        <w:rPr>
          <w:sz w:val="20"/>
          <w:szCs w:val="20"/>
          <w:lang w:val="en-GB"/>
        </w:rPr>
        <w:t xml:space="preserve"> бр. научни оценки на риска</w:t>
      </w:r>
    </w:p>
    <w:p w:rsidR="00E55F03" w:rsidRPr="00ED3099" w:rsidRDefault="00E55F03" w:rsidP="00E55F03">
      <w:pPr>
        <w:tabs>
          <w:tab w:val="left" w:pos="284"/>
          <w:tab w:val="num" w:pos="567"/>
        </w:tabs>
        <w:overflowPunct w:val="0"/>
        <w:autoSpaceDE w:val="0"/>
        <w:autoSpaceDN w:val="0"/>
        <w:adjustRightInd w:val="0"/>
        <w:spacing w:line="276" w:lineRule="auto"/>
        <w:ind w:firstLine="567"/>
        <w:jc w:val="both"/>
        <w:textAlignment w:val="baseline"/>
        <w:rPr>
          <w:bCs/>
          <w:sz w:val="20"/>
          <w:szCs w:val="20"/>
          <w:lang w:val="bg-BG"/>
        </w:rPr>
      </w:pPr>
      <w:r w:rsidRPr="00ED3099">
        <w:rPr>
          <w:bCs/>
          <w:sz w:val="20"/>
          <w:szCs w:val="20"/>
          <w:lang w:val="bg-BG"/>
        </w:rPr>
        <w:t>•</w:t>
      </w:r>
      <w:r w:rsidRPr="00ED3099">
        <w:rPr>
          <w:bCs/>
          <w:sz w:val="20"/>
          <w:szCs w:val="20"/>
          <w:lang w:val="bg-BG"/>
        </w:rPr>
        <w:tab/>
        <w:t>2 бр. годишен доклад на ЕОБХ с 2 анализa за България за 2023 г. и 2024 г. за зоонози и инфлуенца;</w:t>
      </w:r>
    </w:p>
    <w:p w:rsidR="00E55F03" w:rsidRPr="00ED3099" w:rsidRDefault="00E55F03" w:rsidP="00E55F03">
      <w:pPr>
        <w:tabs>
          <w:tab w:val="left" w:pos="284"/>
          <w:tab w:val="num" w:pos="567"/>
        </w:tabs>
        <w:overflowPunct w:val="0"/>
        <w:autoSpaceDE w:val="0"/>
        <w:autoSpaceDN w:val="0"/>
        <w:adjustRightInd w:val="0"/>
        <w:spacing w:line="276" w:lineRule="auto"/>
        <w:ind w:firstLine="567"/>
        <w:jc w:val="both"/>
        <w:textAlignment w:val="baseline"/>
        <w:rPr>
          <w:bCs/>
          <w:sz w:val="20"/>
          <w:szCs w:val="20"/>
          <w:lang w:val="bg-BG"/>
        </w:rPr>
      </w:pPr>
      <w:r w:rsidRPr="00ED3099">
        <w:rPr>
          <w:bCs/>
          <w:sz w:val="20"/>
          <w:szCs w:val="20"/>
          <w:lang w:val="bg-BG"/>
        </w:rPr>
        <w:t>•</w:t>
      </w:r>
      <w:r w:rsidRPr="00ED3099">
        <w:rPr>
          <w:bCs/>
          <w:sz w:val="20"/>
          <w:szCs w:val="20"/>
          <w:lang w:val="bg-BG"/>
        </w:rPr>
        <w:tab/>
        <w:t>9 бр. научни анализи на данни от RASFF портала;</w:t>
      </w:r>
    </w:p>
    <w:p w:rsidR="00E55F03" w:rsidRPr="00ED3099" w:rsidRDefault="00E55F03" w:rsidP="00E55F03">
      <w:pPr>
        <w:tabs>
          <w:tab w:val="left" w:pos="284"/>
          <w:tab w:val="num" w:pos="567"/>
        </w:tabs>
        <w:overflowPunct w:val="0"/>
        <w:autoSpaceDE w:val="0"/>
        <w:autoSpaceDN w:val="0"/>
        <w:adjustRightInd w:val="0"/>
        <w:spacing w:line="276" w:lineRule="auto"/>
        <w:ind w:firstLine="567"/>
        <w:jc w:val="both"/>
        <w:textAlignment w:val="baseline"/>
        <w:rPr>
          <w:bCs/>
          <w:sz w:val="20"/>
          <w:szCs w:val="20"/>
          <w:lang w:val="bg-BG"/>
        </w:rPr>
      </w:pPr>
      <w:r w:rsidRPr="00ED3099">
        <w:rPr>
          <w:bCs/>
          <w:sz w:val="20"/>
          <w:szCs w:val="20"/>
          <w:lang w:val="bg-BG"/>
        </w:rPr>
        <w:t>Във връзка с възложените ѝ функции дирекция ОРХВ идентифицира следните ползи за обществото:</w:t>
      </w:r>
    </w:p>
    <w:p w:rsidR="00E55F03" w:rsidRPr="00ED3099" w:rsidRDefault="00E55F03" w:rsidP="00E55F03">
      <w:pPr>
        <w:tabs>
          <w:tab w:val="left" w:pos="284"/>
          <w:tab w:val="num" w:pos="567"/>
        </w:tabs>
        <w:overflowPunct w:val="0"/>
        <w:autoSpaceDE w:val="0"/>
        <w:autoSpaceDN w:val="0"/>
        <w:adjustRightInd w:val="0"/>
        <w:spacing w:line="276" w:lineRule="auto"/>
        <w:ind w:firstLine="567"/>
        <w:jc w:val="both"/>
        <w:textAlignment w:val="baseline"/>
        <w:rPr>
          <w:bCs/>
          <w:sz w:val="20"/>
          <w:szCs w:val="20"/>
          <w:lang w:val="bg-BG"/>
        </w:rPr>
      </w:pPr>
      <w:r w:rsidRPr="00ED3099">
        <w:rPr>
          <w:bCs/>
          <w:sz w:val="20"/>
          <w:szCs w:val="20"/>
          <w:lang w:val="bg-BG"/>
        </w:rPr>
        <w:t>•</w:t>
      </w:r>
      <w:r w:rsidRPr="00ED3099">
        <w:rPr>
          <w:bCs/>
          <w:sz w:val="20"/>
          <w:szCs w:val="20"/>
          <w:lang w:val="bg-BG"/>
        </w:rPr>
        <w:tab/>
        <w:t xml:space="preserve">Изготвените становища и оценки на риска осигуряват на компетентните органи научната основа/обосновка при вземането на решения за управление на риска по хранителната верига и за защита на общественото здраве. По искане на МЗХ е изготвено Становище относно определяне на критерии за ефикасност на продукти за наторяване без маркировка „СЕ“. По искане на БАБХ са изготвени 2 становища във връзка с актуализиране на </w:t>
      </w:r>
      <w:r w:rsidRPr="00ED3099">
        <w:rPr>
          <w:bCs/>
          <w:iCs/>
          <w:sz w:val="20"/>
          <w:szCs w:val="20"/>
        </w:rPr>
        <w:t>„Списък на биологичните агенти, които могат да се прилагат в Република България“</w:t>
      </w:r>
      <w:r w:rsidRPr="00ED3099">
        <w:rPr>
          <w:bCs/>
          <w:iCs/>
          <w:sz w:val="20"/>
          <w:szCs w:val="20"/>
          <w:lang w:val="bg-BG"/>
        </w:rPr>
        <w:t xml:space="preserve"> и </w:t>
      </w:r>
      <w:r w:rsidRPr="00ED3099">
        <w:rPr>
          <w:bCs/>
          <w:iCs/>
          <w:sz w:val="20"/>
          <w:szCs w:val="20"/>
          <w:lang w:val="en-GB"/>
        </w:rPr>
        <w:t>Становище относно оценка на риска във връзка с установено силно нападение от Марокански скакалец (</w:t>
      </w:r>
      <w:r w:rsidRPr="00ED3099">
        <w:rPr>
          <w:bCs/>
          <w:i/>
          <w:iCs/>
          <w:sz w:val="20"/>
          <w:szCs w:val="20"/>
          <w:lang w:val="en-GB"/>
        </w:rPr>
        <w:t>Dociostaurus maroccanus</w:t>
      </w:r>
      <w:r w:rsidRPr="00ED3099">
        <w:rPr>
          <w:bCs/>
          <w:iCs/>
          <w:sz w:val="20"/>
          <w:szCs w:val="20"/>
          <w:lang w:val="en-GB"/>
        </w:rPr>
        <w:t>)</w:t>
      </w:r>
      <w:r w:rsidRPr="00ED3099">
        <w:rPr>
          <w:bCs/>
          <w:iCs/>
          <w:sz w:val="20"/>
          <w:szCs w:val="20"/>
        </w:rPr>
        <w:t>.</w:t>
      </w:r>
      <w:r w:rsidRPr="00ED3099">
        <w:rPr>
          <w:bCs/>
          <w:sz w:val="20"/>
          <w:szCs w:val="20"/>
          <w:lang w:val="bg-BG"/>
        </w:rPr>
        <w:t xml:space="preserve"> Предоставени са 3 становища относно разрешаване на ограничена и </w:t>
      </w:r>
      <w:r w:rsidRPr="00ED3099">
        <w:rPr>
          <w:bCs/>
          <w:sz w:val="20"/>
          <w:szCs w:val="20"/>
          <w:lang w:val="bg-BG"/>
        </w:rPr>
        <w:lastRenderedPageBreak/>
        <w:t xml:space="preserve">контролирана употреба на продукт за растителна защита. Изготвен е Анализ на фитосанитарния риск от неприятеля </w:t>
      </w:r>
      <w:r w:rsidRPr="00ED3099">
        <w:rPr>
          <w:bCs/>
          <w:i/>
          <w:sz w:val="20"/>
          <w:szCs w:val="20"/>
          <w:lang w:val="bg-BG"/>
        </w:rPr>
        <w:t>Tecia solanivora</w:t>
      </w:r>
      <w:r w:rsidRPr="00ED3099">
        <w:rPr>
          <w:bCs/>
          <w:sz w:val="20"/>
          <w:szCs w:val="20"/>
          <w:lang w:val="bg-BG"/>
        </w:rPr>
        <w:t xml:space="preserve"> по картофите за България и възможните методи за контрол.</w:t>
      </w:r>
    </w:p>
    <w:p w:rsidR="00734127" w:rsidRPr="00ED3099" w:rsidRDefault="00734127" w:rsidP="00E55F03">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p>
    <w:p w:rsidR="00734127" w:rsidRPr="00ED3099" w:rsidRDefault="00734127" w:rsidP="00734127">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i/>
          <w:sz w:val="20"/>
          <w:szCs w:val="20"/>
          <w:lang w:val="bg-BG"/>
        </w:rPr>
        <w:t>В областта на политиката за комуникация на риска по хранителната верига е постигната максимална степен на очакваната полза/ефект</w:t>
      </w:r>
      <w:r w:rsidRPr="00ED3099">
        <w:rPr>
          <w:sz w:val="20"/>
          <w:szCs w:val="20"/>
          <w:lang w:val="bg-BG"/>
        </w:rPr>
        <w:t xml:space="preserve"> за обществото, измерима със своевременно информиране както на специфични прицелни групи (научни организации, административни структури, национални организации по чл. 36 от Регламент 178/2002), така и на обществеността относно потенциални и възникващи рискове по агрохранителната верига, чрез разпространение на 100% от информацията, получена от ЕОБХ или в мрежата на КТ в държавите-членки, на научни оценки и становища, изготвени от ЦОРХВ, както и провеждане на информационни кампании на ЕОБХ и координирана комуникация на риска на ниво ЕС. Отдел КРКЦ, чрез Българския Контактен център на ЕОБХ към ЦОРХВ организира и провежда ежегодна научна конференция - 16-та научна конференция на Българския контактен център на EFSA към Център за оценка на риска по хранителната верига, МЗХ, проведена на 16 май 2024 г. под мотото „Наука. Отговорност. Безопасност.“, която дава форум за информиране относно потенциални рискове по хранителната верига, актуални научни постижения и управленчески практики в тази област и възможност за партньорство между оценителите на риска, управляващите риска структури, научни и финансиращи организации.</w:t>
      </w:r>
    </w:p>
    <w:p w:rsidR="00E55F03" w:rsidRPr="00ED3099" w:rsidRDefault="00E55F03" w:rsidP="00DD35FB">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p>
    <w:p w:rsidR="00E55F03" w:rsidRPr="00ED3099" w:rsidRDefault="00E55F03" w:rsidP="00DD35FB">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p>
    <w:p w:rsidR="00DD35FB" w:rsidRPr="00ED3099" w:rsidRDefault="00DD35FB" w:rsidP="00DD35FB">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Извършва се оценка с доклад за оценка съгласно чл. 8(1) от ЗЦОРХВ и в съответствие изискванията на Регламент (ЕС) №1107/2009.</w:t>
      </w:r>
    </w:p>
    <w:p w:rsidR="00DD35FB" w:rsidRPr="00ED3099" w:rsidRDefault="00DD35FB" w:rsidP="00DD35FB">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Във връзка с възложените му функции ЦОРХВ идентифицира следните ползи за обществото:</w:t>
      </w:r>
    </w:p>
    <w:p w:rsidR="00DD35FB" w:rsidRPr="00ED3099" w:rsidRDefault="00DD35FB" w:rsidP="00DD35FB">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 xml:space="preserve">•Оценени и предадени към БАБХ оценки с доклад за оценка са 147 бр. досиета на продукти за растителна защита, което ще допринесе за обезпечаването на земеделските производители с адекватна растителна защита след разрешаването на продуктите. </w:t>
      </w:r>
    </w:p>
    <w:p w:rsidR="00DD35FB" w:rsidRPr="00ED3099" w:rsidRDefault="00DD35FB" w:rsidP="00DD35FB">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•оценката на продукти за растителна защита (ПРЗ) е в помощ на земеделските производители в борбата с болести и неприятели, и с цел гарантиране качеството на произведената продукция, както и опазването нa човешкото здраве и околна среда.</w:t>
      </w:r>
    </w:p>
    <w:p w:rsidR="00DD35FB" w:rsidRPr="00ED3099" w:rsidRDefault="00DD35FB" w:rsidP="00DD35FB">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Одобряване, подновяване и преразглеждане на одобрението на активни вещества, антидоти и синергисти:</w:t>
      </w:r>
    </w:p>
    <w:p w:rsidR="00DD35FB" w:rsidRPr="00ED3099" w:rsidRDefault="00DD35FB" w:rsidP="00DD35FB">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Продължава работата по оценка и изготвяне на доклад за подновяване на активното вещество дазомет, за което България е държава членка докладчик на ниво ЕС и продължава работа по финализиране на доклада за активното вещество хлоротолурон пред Европейския орган за безопасност на храните. В случай че веществото бъде подновено – ще продължи употребата му на територията на ЕС при житни култури след изрично одобрение от съответната ДЧ.</w:t>
      </w:r>
    </w:p>
    <w:p w:rsidR="00DD35FB" w:rsidRPr="00ED3099" w:rsidRDefault="00DD35FB" w:rsidP="00DD35FB">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Продължават да се изпълняват и задълженията на Република България по Регламент (ЕО) № 396/2005 и да гарантира здравето на консуматорите чрез редовен преглед на употребите на разрешените продукти, за които има намаляване в максималните допустими граници на остатъчни вещества (МДГОВ) и са предложени мерки за ограничаване на риска.</w:t>
      </w:r>
    </w:p>
    <w:p w:rsidR="002331A4" w:rsidRPr="00ED3099" w:rsidRDefault="002331A4" w:rsidP="002331A4">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През отчетния период са изпълнени следните дейности и политики, свързани с комуникация на риска:</w:t>
      </w:r>
    </w:p>
    <w:p w:rsidR="002331A4" w:rsidRPr="00ED3099" w:rsidRDefault="002331A4" w:rsidP="002331A4">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w:t>
      </w:r>
      <w:r w:rsidRPr="00ED3099">
        <w:rPr>
          <w:sz w:val="20"/>
          <w:szCs w:val="20"/>
          <w:lang w:val="bg-BG"/>
        </w:rPr>
        <w:tab/>
        <w:t>Разпространение в мрежата от национални организации, с които работи Българският контактен център (БКЦ) на ЕОБХ, и с компетенции в сферата на дейност на ЕОБХ, на информация, получена от ЕОБХ или постъпила в мрежата на КТ в държавите-членки на ЕС, свързана с възникващи рискове по агрохранителната верига, информационни кампании, възможности за участие в проекти, формиране на партньорства, планирани дейности по оценка на риска и други – разпространени са общо 165 информации в сферата на дейност на ЕОБХ (безопасност на храните, здраве на животните и растенията и други), по електронен път, включително популяризирането им на електронната странница на БКЦ - https://focalpointbg.com/ и в социални мрежи (X, Фейсбук);</w:t>
      </w:r>
    </w:p>
    <w:p w:rsidR="002331A4" w:rsidRPr="00ED3099" w:rsidRDefault="002331A4" w:rsidP="002331A4">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w:t>
      </w:r>
      <w:r w:rsidRPr="00ED3099">
        <w:rPr>
          <w:sz w:val="20"/>
          <w:szCs w:val="20"/>
          <w:lang w:val="bg-BG"/>
        </w:rPr>
        <w:tab/>
        <w:t>Разпространение на изготвени от ЦОРХВ материали до областните дирекции по безопасност на храните (ОДБХ) - разпространени са общо 189 информационни и научни материали;</w:t>
      </w:r>
    </w:p>
    <w:p w:rsidR="002331A4" w:rsidRPr="00ED3099" w:rsidRDefault="002331A4" w:rsidP="002331A4">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w:t>
      </w:r>
      <w:r w:rsidRPr="00ED3099">
        <w:rPr>
          <w:sz w:val="20"/>
          <w:szCs w:val="20"/>
          <w:lang w:val="bg-BG"/>
        </w:rPr>
        <w:tab/>
        <w:t>Обработка на искания за обмен на информация, постъпили в мрежата на Контактните точки на ЕОБХ в държавите-членки на ЕС – обработени са общо 50 искания за информация, 9 от които са запивания от България до останалите ДЧ;</w:t>
      </w:r>
    </w:p>
    <w:p w:rsidR="002331A4" w:rsidRPr="00ED3099" w:rsidRDefault="002331A4" w:rsidP="002331A4">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w:t>
      </w:r>
      <w:r w:rsidRPr="00ED3099">
        <w:rPr>
          <w:sz w:val="20"/>
          <w:szCs w:val="20"/>
          <w:lang w:val="bg-BG"/>
        </w:rPr>
        <w:tab/>
        <w:t>Провеждане на информационни кампании на ЕОБХ за информиране на обществото по актуални теми в областта на рисковете и безопасността по хранителната верига, включително потенциални и нововъзникващи рискове: (1) #Safe2Eat; (2) #PlantHealth4Life и (3) #HazardVsRisk);</w:t>
      </w:r>
    </w:p>
    <w:p w:rsidR="002331A4" w:rsidRPr="00ED3099" w:rsidRDefault="002331A4" w:rsidP="002331A4">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lastRenderedPageBreak/>
        <w:t>•Провеждане на ежегодна научна конференция - 16-та научна конференция на Българския контактен център на EFSA към Център за оценка на риска по хранителната верига, МЗХ, на 16 май 2024 г., под мотото „Наука. Отговорност. Безопасност.“, която дава форум за информиране относно потенциални рискове по хранителната верига, актуални научни постижения и управленчески практики в тази област и възможност за партньорство между оценителите на риска, управляващите риска структури, научни и финансиращи организации.</w:t>
      </w:r>
    </w:p>
    <w:p w:rsidR="002331A4" w:rsidRPr="00ED3099" w:rsidRDefault="002331A4" w:rsidP="002331A4">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 xml:space="preserve">Комуникацията на риска се провежда в тясно сътрудничество с представителя на научната мрежа за комуникация (CEN) на ЕОБХ към Министерство на земеделието и храните (МЗХ). </w:t>
      </w:r>
    </w:p>
    <w:p w:rsidR="00DD35FB" w:rsidRPr="00ED3099" w:rsidRDefault="002331A4" w:rsidP="002331A4">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За отчетния период, 01.01. - 31.12.2024 г., заложените цели по комуникация на рисковете по агрохранителната верига са изпълнени на 100% от отдел КРКЦ, съгласно заложените индикатори за изпълнение в годишния план за основните дейности на КТ за 2024 г., одобрен в рамките на специфично споразумение № 2 за основните дейности на КТ през 2024  г.</w:t>
      </w:r>
    </w:p>
    <w:p w:rsidR="002331A4" w:rsidRPr="00ED3099" w:rsidRDefault="002331A4" w:rsidP="002331A4">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 xml:space="preserve">За отчетния период, 01.01. - 31.12. 2024 г., заложените цели  и по отношение на координацията на обучения и по отношение на проучването на възможности за кандидатстване на ЦОРХВ с проекти са изпълнени на 100 %. </w:t>
      </w:r>
    </w:p>
    <w:p w:rsidR="00150806" w:rsidRPr="00ED3099" w:rsidRDefault="00150806" w:rsidP="00CA63F7">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p>
    <w:p w:rsidR="00734127" w:rsidRPr="00ED3099" w:rsidRDefault="00734127" w:rsidP="00734127">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 xml:space="preserve">Дейностите, свързани с проучване на възможности за кандидатстване, разработване на проектни предложения в сферата на дейност на ЦОРХВ, както и изпълнение на финансирани проекти (при необходимост)се провеждат от отдел „Обучение и проекти“ (ОП) на дирекция „Комуникация на риска, обучение и Контактен център“ (КРОКЦ). За отчетния период, 01.01.2024 - 31.12.2024 г., са извършени следните дейности: </w:t>
      </w:r>
    </w:p>
    <w:p w:rsidR="00F10DA9" w:rsidRPr="00ED3099" w:rsidRDefault="00734127" w:rsidP="00734127">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w:t>
      </w:r>
      <w:r w:rsidRPr="00ED3099">
        <w:rPr>
          <w:sz w:val="20"/>
          <w:szCs w:val="20"/>
          <w:lang w:val="bg-BG"/>
        </w:rPr>
        <w:tab/>
      </w:r>
      <w:r w:rsidR="00F10DA9" w:rsidRPr="00ED3099">
        <w:rPr>
          <w:sz w:val="20"/>
          <w:szCs w:val="20"/>
          <w:lang w:val="bg-BG"/>
        </w:rPr>
        <w:t>Проучване на възможности за кандидатстване с проекти в сферата на дейност на ЦОРХВ :</w:t>
      </w:r>
    </w:p>
    <w:p w:rsidR="00F10DA9" w:rsidRPr="00ED3099" w:rsidRDefault="00F10DA9" w:rsidP="00734127">
      <w:pPr>
        <w:numPr>
          <w:ilvl w:val="0"/>
          <w:numId w:val="35"/>
        </w:numPr>
        <w:tabs>
          <w:tab w:val="left" w:pos="284"/>
          <w:tab w:val="num" w:pos="567"/>
        </w:tabs>
        <w:overflowPunct w:val="0"/>
        <w:autoSpaceDE w:val="0"/>
        <w:autoSpaceDN w:val="0"/>
        <w:adjustRightInd w:val="0"/>
        <w:spacing w:line="276" w:lineRule="auto"/>
        <w:jc w:val="both"/>
        <w:textAlignment w:val="baseline"/>
        <w:rPr>
          <w:sz w:val="20"/>
          <w:szCs w:val="20"/>
          <w:lang w:val="bg-BG"/>
        </w:rPr>
      </w:pPr>
      <w:r w:rsidRPr="00ED3099">
        <w:rPr>
          <w:sz w:val="20"/>
          <w:szCs w:val="20"/>
          <w:lang w:val="bg-BG"/>
        </w:rPr>
        <w:t>През 2024 г. са проучени 22 отворени процедури  по оперативни програми на ЕС през портала ИСУН;</w:t>
      </w:r>
    </w:p>
    <w:p w:rsidR="00734127" w:rsidRPr="00ED3099" w:rsidRDefault="00734127" w:rsidP="00734127">
      <w:pPr>
        <w:numPr>
          <w:ilvl w:val="0"/>
          <w:numId w:val="35"/>
        </w:numPr>
        <w:tabs>
          <w:tab w:val="left" w:pos="284"/>
          <w:tab w:val="num" w:pos="567"/>
        </w:tabs>
        <w:overflowPunct w:val="0"/>
        <w:autoSpaceDE w:val="0"/>
        <w:autoSpaceDN w:val="0"/>
        <w:adjustRightInd w:val="0"/>
        <w:spacing w:line="276" w:lineRule="auto"/>
        <w:jc w:val="both"/>
        <w:textAlignment w:val="baseline"/>
        <w:rPr>
          <w:sz w:val="20"/>
          <w:szCs w:val="20"/>
          <w:lang w:val="bg-BG"/>
        </w:rPr>
      </w:pPr>
      <w:r w:rsidRPr="00ED3099">
        <w:rPr>
          <w:sz w:val="20"/>
          <w:szCs w:val="20"/>
          <w:lang w:val="bg-BG"/>
        </w:rPr>
        <w:t>Проучване на възможност за сътрудничество по проектно предложение  “REACT – Regional Ecosystems for Agri-food Co-creation and Transformation” -  комуникация с Клийнтех, България, изготвено е писмо за заявяване на намерение за участие (Letter of commitment);</w:t>
      </w:r>
    </w:p>
    <w:p w:rsidR="00734127" w:rsidRPr="00ED3099" w:rsidRDefault="00734127" w:rsidP="00734127">
      <w:pPr>
        <w:numPr>
          <w:ilvl w:val="0"/>
          <w:numId w:val="35"/>
        </w:numPr>
        <w:tabs>
          <w:tab w:val="left" w:pos="284"/>
          <w:tab w:val="num" w:pos="567"/>
        </w:tabs>
        <w:overflowPunct w:val="0"/>
        <w:autoSpaceDE w:val="0"/>
        <w:autoSpaceDN w:val="0"/>
        <w:adjustRightInd w:val="0"/>
        <w:spacing w:line="276" w:lineRule="auto"/>
        <w:jc w:val="both"/>
        <w:textAlignment w:val="baseline"/>
        <w:rPr>
          <w:sz w:val="20"/>
          <w:szCs w:val="20"/>
          <w:lang w:val="bg-BG"/>
        </w:rPr>
      </w:pPr>
      <w:r w:rsidRPr="00ED3099">
        <w:rPr>
          <w:sz w:val="20"/>
          <w:szCs w:val="20"/>
          <w:lang w:val="bg-BG"/>
        </w:rPr>
        <w:t>Проучени са възможности за кандидатстване по 5 гранта на ЕОБХ;</w:t>
      </w:r>
    </w:p>
    <w:p w:rsidR="00734127" w:rsidRPr="00ED3099" w:rsidRDefault="00734127" w:rsidP="00734127">
      <w:pPr>
        <w:numPr>
          <w:ilvl w:val="0"/>
          <w:numId w:val="35"/>
        </w:numPr>
        <w:tabs>
          <w:tab w:val="left" w:pos="284"/>
          <w:tab w:val="num" w:pos="567"/>
        </w:tabs>
        <w:overflowPunct w:val="0"/>
        <w:autoSpaceDE w:val="0"/>
        <w:autoSpaceDN w:val="0"/>
        <w:adjustRightInd w:val="0"/>
        <w:spacing w:line="276" w:lineRule="auto"/>
        <w:jc w:val="both"/>
        <w:textAlignment w:val="baseline"/>
        <w:rPr>
          <w:sz w:val="20"/>
          <w:szCs w:val="20"/>
          <w:lang w:val="bg-BG"/>
        </w:rPr>
      </w:pPr>
      <w:r w:rsidRPr="00ED3099">
        <w:rPr>
          <w:sz w:val="20"/>
          <w:szCs w:val="20"/>
          <w:lang w:val="bg-BG"/>
        </w:rPr>
        <w:t>Проучени са възможности и обяви за проектни предложения по програмата „Move FAST“;</w:t>
      </w:r>
    </w:p>
    <w:p w:rsidR="00734127" w:rsidRPr="00ED3099" w:rsidRDefault="00734127" w:rsidP="00734127">
      <w:pPr>
        <w:numPr>
          <w:ilvl w:val="0"/>
          <w:numId w:val="35"/>
        </w:numPr>
        <w:tabs>
          <w:tab w:val="left" w:pos="284"/>
          <w:tab w:val="num" w:pos="567"/>
        </w:tabs>
        <w:overflowPunct w:val="0"/>
        <w:autoSpaceDE w:val="0"/>
        <w:autoSpaceDN w:val="0"/>
        <w:adjustRightInd w:val="0"/>
        <w:spacing w:line="276" w:lineRule="auto"/>
        <w:jc w:val="both"/>
        <w:textAlignment w:val="baseline"/>
        <w:rPr>
          <w:sz w:val="20"/>
          <w:szCs w:val="20"/>
          <w:lang w:val="bg-BG"/>
        </w:rPr>
      </w:pPr>
      <w:r w:rsidRPr="00ED3099">
        <w:rPr>
          <w:sz w:val="20"/>
          <w:szCs w:val="20"/>
          <w:lang w:val="bg-BG"/>
        </w:rPr>
        <w:t>Проучени са възможности за кандидатстване по инициативата EU-FORA;</w:t>
      </w:r>
    </w:p>
    <w:p w:rsidR="00F10DA9" w:rsidRPr="00ED3099" w:rsidRDefault="00734127" w:rsidP="00734127">
      <w:pPr>
        <w:numPr>
          <w:ilvl w:val="0"/>
          <w:numId w:val="35"/>
        </w:numPr>
        <w:tabs>
          <w:tab w:val="left" w:pos="284"/>
          <w:tab w:val="num" w:pos="567"/>
        </w:tabs>
        <w:overflowPunct w:val="0"/>
        <w:autoSpaceDE w:val="0"/>
        <w:autoSpaceDN w:val="0"/>
        <w:adjustRightInd w:val="0"/>
        <w:spacing w:line="276" w:lineRule="auto"/>
        <w:jc w:val="both"/>
        <w:textAlignment w:val="baseline"/>
        <w:rPr>
          <w:sz w:val="20"/>
          <w:szCs w:val="20"/>
          <w:lang w:val="bg-BG"/>
        </w:rPr>
      </w:pPr>
      <w:r w:rsidRPr="00ED3099">
        <w:rPr>
          <w:sz w:val="20"/>
          <w:szCs w:val="20"/>
          <w:lang w:val="bg-BG"/>
        </w:rPr>
        <w:t>Проучва се възможността за създаване на ЦПО към ЦОРХВ.</w:t>
      </w:r>
    </w:p>
    <w:p w:rsidR="00734127" w:rsidRPr="00ED3099" w:rsidRDefault="00734127" w:rsidP="00734127">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w:t>
      </w:r>
      <w:r w:rsidRPr="00ED3099">
        <w:rPr>
          <w:sz w:val="20"/>
          <w:szCs w:val="20"/>
          <w:lang w:val="bg-BG"/>
        </w:rPr>
        <w:tab/>
      </w:r>
      <w:r w:rsidRPr="00ED3099">
        <w:rPr>
          <w:sz w:val="20"/>
          <w:szCs w:val="20"/>
          <w:lang w:val="en-GB"/>
        </w:rPr>
        <w:t>Проект DEFFEND 773701  „Справяне с двойно възникващите заплахи от АЧС и ЗНД в Европа“ по програма Хоризонт 2020 –  финализиране на дейностите по проекта, изготвяне на обобщена информация със снимков материал за изпълнени дейности и постигнати резултати и публикуване на интернет страницата на ЦОРХВ;  кореспонденция с ЕК и водещия партньор по проекта относно корекции по финансовия отчет</w:t>
      </w:r>
      <w:r w:rsidRPr="00ED3099">
        <w:rPr>
          <w:sz w:val="20"/>
          <w:szCs w:val="20"/>
          <w:lang w:val="bg-BG"/>
        </w:rPr>
        <w:t>;</w:t>
      </w:r>
    </w:p>
    <w:p w:rsidR="00734127" w:rsidRPr="00ED3099" w:rsidRDefault="00734127" w:rsidP="00734127">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w:t>
      </w:r>
      <w:r w:rsidRPr="00ED3099">
        <w:rPr>
          <w:sz w:val="20"/>
          <w:szCs w:val="20"/>
          <w:lang w:val="bg-BG"/>
        </w:rPr>
        <w:tab/>
      </w:r>
      <w:r w:rsidRPr="00ED3099">
        <w:rPr>
          <w:sz w:val="20"/>
          <w:szCs w:val="20"/>
          <w:lang w:val="en-GB"/>
        </w:rPr>
        <w:t>Проект „Повишаване на националния диагностичен капацитет за откриване на заболяването Ку-треска в България чрез инструменти за ядрено-молекулярна диагностика за гарантиране на общественото здраве“ по Програмата за техническо сътрудничество на Международната агенция по атомна енергия (МААЕ), програмен цикъл 2024-2025 г. - след финалния етап на оценка от МААЕ проектът е със статус “Footnote A” и ще получи финансиране при възможност за пренасочване на финансови средства; През 2024г. не е получено финансиране</w:t>
      </w:r>
      <w:r w:rsidRPr="00ED3099">
        <w:rPr>
          <w:sz w:val="20"/>
          <w:szCs w:val="20"/>
          <w:lang w:val="bg-BG"/>
        </w:rPr>
        <w:t>;</w:t>
      </w:r>
    </w:p>
    <w:p w:rsidR="00734127" w:rsidRPr="00ED3099" w:rsidRDefault="00734127" w:rsidP="00734127">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w:t>
      </w:r>
      <w:r w:rsidRPr="00ED3099">
        <w:rPr>
          <w:sz w:val="20"/>
          <w:szCs w:val="20"/>
          <w:lang w:val="bg-BG"/>
        </w:rPr>
        <w:tab/>
      </w:r>
      <w:r w:rsidRPr="00ED3099">
        <w:rPr>
          <w:sz w:val="20"/>
          <w:szCs w:val="20"/>
          <w:lang w:val="en-GB"/>
        </w:rPr>
        <w:t>Проект „Укрепване на капацитета на Научно-изследователски център по земеделие на Грузия в областта на оценката на риска по агрохранителната верига“ по бюджетна програма „Международно сътрудничество за развитие“ на МВнР за 2024 г. – поради забавено финансиране, е поискана от управляващия орган промяна на периода за изпълнение на дейностите по проекта за 2025 г.</w:t>
      </w:r>
      <w:r w:rsidRPr="00ED3099">
        <w:rPr>
          <w:sz w:val="20"/>
          <w:szCs w:val="20"/>
          <w:lang w:val="bg-BG"/>
        </w:rPr>
        <w:t>;</w:t>
      </w:r>
    </w:p>
    <w:p w:rsidR="00734127" w:rsidRPr="00ED3099" w:rsidRDefault="00734127" w:rsidP="00734127">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w:t>
      </w:r>
      <w:r w:rsidRPr="00ED3099">
        <w:rPr>
          <w:sz w:val="20"/>
          <w:szCs w:val="20"/>
          <w:lang w:val="bg-BG"/>
        </w:rPr>
        <w:tab/>
      </w:r>
      <w:r w:rsidRPr="00ED3099">
        <w:rPr>
          <w:sz w:val="20"/>
          <w:szCs w:val="20"/>
          <w:lang w:val="en-GB"/>
        </w:rPr>
        <w:t>Участие в проект „ImproRisk като свободен инструмент за оценка на риска“ (GP/EFSA/ENREL/2022/03) на Държавната лаборатория на Кипър, финансиран от ЕОБХ – номинация на експерт от страна на  ЦОРХВ за включване в обучения по проекта; привлечен е Националния център по обществено здраве и анализи като участник към проекта и обученията</w:t>
      </w:r>
    </w:p>
    <w:p w:rsidR="00734127" w:rsidRPr="00ED3099" w:rsidRDefault="00734127" w:rsidP="00734127">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p>
    <w:p w:rsidR="00734127" w:rsidRPr="00ED3099" w:rsidRDefault="00734127" w:rsidP="00734127">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През 2024 г. са разработени и подадени 2 проектни предложения:</w:t>
      </w:r>
    </w:p>
    <w:p w:rsidR="00734127" w:rsidRPr="00ED3099" w:rsidRDefault="00734127" w:rsidP="00734127">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 xml:space="preserve">Проектно предложение „Кодиране на данни за консумация по FoodEx2” към ЕОБХ: разработено е проектно предложение за участие в консорциум съвместно с Швеция и Дания; привлечен е партньор от страна на България – НЦОЗА, собственик на данните, подлежащи на кодиране, през месец ноември – получено уведомление от ЕОБХ, че България отпада като страна по проекта, поради факта, че събраните от НЦОЗА данни не покриват напълно изискванията за допустимост на ЕОБХ. </w:t>
      </w:r>
    </w:p>
    <w:p w:rsidR="00734127" w:rsidRPr="00ED3099" w:rsidRDefault="00734127" w:rsidP="00734127">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lastRenderedPageBreak/>
        <w:t>Проектно предложение „Rebuild Data Framework“ към ЕОБХ – попълване на формуляр с изразяване на намерение за участие в консорциум/ мрежа  по проекта съвместно с участници от други страни; получено уведомление от ЕОБХ за одобрение на проектното предложение и последващо сключване на споразумение за изпълнение на проекта през  2025 г.</w:t>
      </w:r>
    </w:p>
    <w:p w:rsidR="002A2A14" w:rsidRPr="00ED3099" w:rsidRDefault="002A2A14" w:rsidP="00734127">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p>
    <w:p w:rsidR="002A2A14" w:rsidRPr="00ED3099" w:rsidRDefault="002A2A14" w:rsidP="002A2A14">
      <w:pPr>
        <w:tabs>
          <w:tab w:val="left" w:pos="284"/>
          <w:tab w:val="num" w:pos="567"/>
        </w:tabs>
        <w:overflowPunct w:val="0"/>
        <w:autoSpaceDE w:val="0"/>
        <w:autoSpaceDN w:val="0"/>
        <w:adjustRightInd w:val="0"/>
        <w:spacing w:line="276" w:lineRule="auto"/>
        <w:ind w:firstLine="567"/>
        <w:jc w:val="both"/>
        <w:textAlignment w:val="baseline"/>
        <w:rPr>
          <w:bCs/>
          <w:sz w:val="20"/>
          <w:szCs w:val="20"/>
          <w:lang w:val="bg-BG"/>
        </w:rPr>
      </w:pPr>
      <w:r w:rsidRPr="00ED3099">
        <w:rPr>
          <w:bCs/>
          <w:sz w:val="20"/>
          <w:szCs w:val="20"/>
          <w:lang w:val="bg-BG"/>
        </w:rPr>
        <w:t xml:space="preserve">За периода 01.01 – 31.12.2024 г  са получени 364бр. досиета на ПРЗ, извършени са оценки с доклади за оценка на 147 бр. продукти за растителна защита. Приходите от дейността за отчетния период са </w:t>
      </w:r>
      <w:r w:rsidRPr="00ED3099">
        <w:rPr>
          <w:sz w:val="20"/>
          <w:szCs w:val="20"/>
          <w:lang w:val="bg-BG"/>
        </w:rPr>
        <w:t>852 847</w:t>
      </w:r>
      <w:r w:rsidRPr="00ED3099">
        <w:rPr>
          <w:bCs/>
          <w:sz w:val="20"/>
          <w:szCs w:val="20"/>
          <w:lang w:val="bg-BG"/>
        </w:rPr>
        <w:t xml:space="preserve">лв. </w:t>
      </w:r>
      <w:r w:rsidRPr="00ED3099">
        <w:rPr>
          <w:bCs/>
          <w:sz w:val="20"/>
          <w:szCs w:val="20"/>
          <w:lang w:val="bg-BG"/>
        </w:rPr>
        <w:tab/>
      </w:r>
    </w:p>
    <w:p w:rsidR="002A2A14" w:rsidRPr="00ED3099" w:rsidRDefault="002A2A14" w:rsidP="002A2A14">
      <w:pPr>
        <w:tabs>
          <w:tab w:val="left" w:pos="284"/>
          <w:tab w:val="num" w:pos="567"/>
        </w:tabs>
        <w:overflowPunct w:val="0"/>
        <w:autoSpaceDE w:val="0"/>
        <w:autoSpaceDN w:val="0"/>
        <w:adjustRightInd w:val="0"/>
        <w:spacing w:line="276" w:lineRule="auto"/>
        <w:ind w:firstLine="567"/>
        <w:jc w:val="both"/>
        <w:textAlignment w:val="baseline"/>
        <w:rPr>
          <w:bCs/>
          <w:sz w:val="20"/>
          <w:szCs w:val="20"/>
          <w:lang w:val="bg-BG"/>
        </w:rPr>
      </w:pPr>
      <w:r w:rsidRPr="00ED3099">
        <w:rPr>
          <w:bCs/>
          <w:sz w:val="20"/>
          <w:szCs w:val="20"/>
          <w:lang w:val="bg-BG"/>
        </w:rPr>
        <w:t>Извършването на оценка за разрешаване и изменение на разрешение за 147 продукти за растителна защита (ПРЗ) е в помощ на земеделските производители в борбата с болести и неприятели и основна цел е гарантиране качеството на произведената продукция, както и опазването н</w:t>
      </w:r>
      <w:r w:rsidRPr="00ED3099">
        <w:rPr>
          <w:bCs/>
          <w:sz w:val="20"/>
          <w:szCs w:val="20"/>
        </w:rPr>
        <w:t>a</w:t>
      </w:r>
      <w:r w:rsidRPr="00ED3099">
        <w:rPr>
          <w:bCs/>
          <w:sz w:val="20"/>
          <w:szCs w:val="20"/>
          <w:lang w:val="bg-BG"/>
        </w:rPr>
        <w:t xml:space="preserve"> човешкото здраве и околна среда.</w:t>
      </w:r>
    </w:p>
    <w:p w:rsidR="002A2A14" w:rsidRPr="00ED3099" w:rsidRDefault="002A2A14" w:rsidP="002A2A14">
      <w:pPr>
        <w:tabs>
          <w:tab w:val="left" w:pos="284"/>
          <w:tab w:val="num" w:pos="567"/>
        </w:tabs>
        <w:overflowPunct w:val="0"/>
        <w:autoSpaceDE w:val="0"/>
        <w:autoSpaceDN w:val="0"/>
        <w:adjustRightInd w:val="0"/>
        <w:spacing w:line="276" w:lineRule="auto"/>
        <w:ind w:firstLine="567"/>
        <w:jc w:val="both"/>
        <w:textAlignment w:val="baseline"/>
        <w:rPr>
          <w:bCs/>
          <w:sz w:val="20"/>
          <w:szCs w:val="20"/>
          <w:lang w:val="bg-BG"/>
        </w:rPr>
      </w:pPr>
      <w:r w:rsidRPr="00ED3099">
        <w:rPr>
          <w:bCs/>
          <w:sz w:val="20"/>
          <w:szCs w:val="20"/>
          <w:lang w:val="bg-BG"/>
        </w:rPr>
        <w:t>Ппродължава да се изпълняват и задълженията на България по Регламент (ЕО) № 396/2005 и да гарантира здравето на консуматорите чрез редовен преглед на употребите на разрешените продукти, за които има намаляване на максималните допустими граници на остатъчни вещества (МДГОВ)</w:t>
      </w:r>
      <w:r w:rsidRPr="00ED3099">
        <w:rPr>
          <w:bCs/>
          <w:sz w:val="20"/>
          <w:szCs w:val="20"/>
        </w:rPr>
        <w:t xml:space="preserve"> </w:t>
      </w:r>
      <w:r w:rsidRPr="00ED3099">
        <w:rPr>
          <w:bCs/>
          <w:sz w:val="20"/>
          <w:szCs w:val="20"/>
          <w:lang w:val="bg-BG"/>
        </w:rPr>
        <w:t>и са предложени мерки за ограничаване на риска.</w:t>
      </w:r>
    </w:p>
    <w:p w:rsidR="002A2A14" w:rsidRPr="00ED3099" w:rsidRDefault="002A2A14" w:rsidP="002A2A14">
      <w:pPr>
        <w:tabs>
          <w:tab w:val="left" w:pos="284"/>
          <w:tab w:val="num" w:pos="567"/>
        </w:tabs>
        <w:overflowPunct w:val="0"/>
        <w:autoSpaceDE w:val="0"/>
        <w:autoSpaceDN w:val="0"/>
        <w:adjustRightInd w:val="0"/>
        <w:spacing w:line="276" w:lineRule="auto"/>
        <w:ind w:firstLine="567"/>
        <w:jc w:val="both"/>
        <w:textAlignment w:val="baseline"/>
        <w:rPr>
          <w:bCs/>
          <w:sz w:val="20"/>
          <w:szCs w:val="20"/>
          <w:lang w:val="bg-BG"/>
        </w:rPr>
      </w:pPr>
      <w:r w:rsidRPr="00ED3099">
        <w:rPr>
          <w:bCs/>
          <w:sz w:val="20"/>
          <w:szCs w:val="20"/>
          <w:lang w:val="bg-BG"/>
        </w:rPr>
        <w:t>През отчетния период е обнародвано Постановление № 300 на Министерския съвет от 16.08.2024 г. за одобряване на Тарифа за таксите, които се събират от Центъра за оценка на риска по хранителната верига в брой 70 на „Държавен вестник“ от 2024 г. Постановлението влиза в сила от 1 януари 2025 г.</w:t>
      </w:r>
    </w:p>
    <w:p w:rsidR="002A2A14" w:rsidRPr="00ED3099" w:rsidRDefault="002A2A14" w:rsidP="002A2A14">
      <w:pPr>
        <w:tabs>
          <w:tab w:val="left" w:pos="284"/>
          <w:tab w:val="num" w:pos="567"/>
        </w:tabs>
        <w:overflowPunct w:val="0"/>
        <w:autoSpaceDE w:val="0"/>
        <w:autoSpaceDN w:val="0"/>
        <w:adjustRightInd w:val="0"/>
        <w:spacing w:line="276" w:lineRule="auto"/>
        <w:ind w:firstLine="567"/>
        <w:jc w:val="both"/>
        <w:textAlignment w:val="baseline"/>
        <w:rPr>
          <w:bCs/>
          <w:sz w:val="20"/>
          <w:szCs w:val="20"/>
          <w:lang w:val="bg-BG"/>
        </w:rPr>
      </w:pPr>
      <w:r w:rsidRPr="00ED3099">
        <w:rPr>
          <w:bCs/>
          <w:sz w:val="20"/>
          <w:szCs w:val="20"/>
          <w:lang w:val="bg-BG"/>
        </w:rPr>
        <w:t xml:space="preserve">Крайните резултати отговарят на поставените цели. </w:t>
      </w:r>
    </w:p>
    <w:p w:rsidR="0057462B" w:rsidRPr="00ED3099" w:rsidRDefault="0057462B" w:rsidP="002A2A14">
      <w:pPr>
        <w:tabs>
          <w:tab w:val="left" w:pos="284"/>
          <w:tab w:val="num" w:pos="567"/>
        </w:tabs>
        <w:overflowPunct w:val="0"/>
        <w:autoSpaceDE w:val="0"/>
        <w:autoSpaceDN w:val="0"/>
        <w:adjustRightInd w:val="0"/>
        <w:spacing w:line="276" w:lineRule="auto"/>
        <w:ind w:firstLine="567"/>
        <w:jc w:val="both"/>
        <w:textAlignment w:val="baseline"/>
        <w:rPr>
          <w:b/>
          <w:bCs/>
          <w:i/>
          <w:sz w:val="20"/>
          <w:szCs w:val="20"/>
          <w:lang w:val="bg-BG"/>
        </w:rPr>
      </w:pPr>
    </w:p>
    <w:p w:rsidR="002A2A14" w:rsidRPr="00ED3099" w:rsidRDefault="002A2A14" w:rsidP="002A2A14">
      <w:pPr>
        <w:tabs>
          <w:tab w:val="left" w:pos="284"/>
          <w:tab w:val="num" w:pos="567"/>
        </w:tabs>
        <w:overflowPunct w:val="0"/>
        <w:autoSpaceDE w:val="0"/>
        <w:autoSpaceDN w:val="0"/>
        <w:adjustRightInd w:val="0"/>
        <w:spacing w:line="276" w:lineRule="auto"/>
        <w:ind w:firstLine="567"/>
        <w:jc w:val="both"/>
        <w:textAlignment w:val="baseline"/>
        <w:rPr>
          <w:bCs/>
          <w:i/>
          <w:sz w:val="20"/>
          <w:szCs w:val="20"/>
          <w:lang w:val="bg-BG"/>
        </w:rPr>
      </w:pPr>
      <w:r w:rsidRPr="00ED3099">
        <w:rPr>
          <w:bCs/>
          <w:i/>
          <w:sz w:val="20"/>
          <w:szCs w:val="20"/>
          <w:lang w:val="bg-BG"/>
        </w:rPr>
        <w:t>Одобряване, подновяване и преразглеждане на одобрението на активни вещества, антидоти и синергисти</w:t>
      </w:r>
    </w:p>
    <w:p w:rsidR="002A2A14" w:rsidRPr="00ED3099" w:rsidRDefault="0057462B" w:rsidP="002A2A14">
      <w:pPr>
        <w:tabs>
          <w:tab w:val="left" w:pos="284"/>
          <w:tab w:val="num" w:pos="567"/>
        </w:tabs>
        <w:overflowPunct w:val="0"/>
        <w:autoSpaceDE w:val="0"/>
        <w:autoSpaceDN w:val="0"/>
        <w:adjustRightInd w:val="0"/>
        <w:spacing w:line="276" w:lineRule="auto"/>
        <w:ind w:firstLine="567"/>
        <w:jc w:val="both"/>
        <w:textAlignment w:val="baseline"/>
        <w:rPr>
          <w:bCs/>
          <w:sz w:val="20"/>
          <w:szCs w:val="20"/>
          <w:lang w:val="bg-BG"/>
        </w:rPr>
      </w:pPr>
      <w:r w:rsidRPr="00ED3099">
        <w:rPr>
          <w:bCs/>
          <w:sz w:val="20"/>
          <w:szCs w:val="20"/>
          <w:lang w:val="bg-BG"/>
        </w:rPr>
        <w:t>П</w:t>
      </w:r>
      <w:r w:rsidR="002A2A14" w:rsidRPr="00ED3099">
        <w:rPr>
          <w:bCs/>
          <w:sz w:val="20"/>
          <w:szCs w:val="20"/>
          <w:lang w:val="bg-BG"/>
        </w:rPr>
        <w:t>родължава работата по оценка и изготвяне на доклад за подновяване на активното вещество дазомет, за което България е държава членка докладчик на ниво ЕС и продължава работа по финализиране на доклада за активното вещество хлоротолурон пред Европейския орган за безопасност на храните. В случай че веществото бъде подновено – ще продължи употребата му на територията на ЕС при житни култури след изрично одобрение от съответната ДЧ.</w:t>
      </w:r>
    </w:p>
    <w:p w:rsidR="002A2A14" w:rsidRPr="00ED3099" w:rsidRDefault="002A2A14" w:rsidP="002A2A14">
      <w:pPr>
        <w:tabs>
          <w:tab w:val="left" w:pos="284"/>
          <w:tab w:val="num" w:pos="567"/>
        </w:tabs>
        <w:overflowPunct w:val="0"/>
        <w:autoSpaceDE w:val="0"/>
        <w:autoSpaceDN w:val="0"/>
        <w:adjustRightInd w:val="0"/>
        <w:spacing w:line="276" w:lineRule="auto"/>
        <w:ind w:firstLine="567"/>
        <w:jc w:val="both"/>
        <w:textAlignment w:val="baseline"/>
        <w:rPr>
          <w:bCs/>
          <w:sz w:val="20"/>
          <w:szCs w:val="20"/>
          <w:lang w:val="bg-BG"/>
        </w:rPr>
      </w:pPr>
      <w:r w:rsidRPr="00ED3099">
        <w:rPr>
          <w:bCs/>
          <w:sz w:val="20"/>
          <w:szCs w:val="20"/>
          <w:lang w:val="bg-BG"/>
        </w:rPr>
        <w:t xml:space="preserve">Крайните резултати отговарят на поставените цели. </w:t>
      </w:r>
    </w:p>
    <w:p w:rsidR="0057462B" w:rsidRPr="00ED3099" w:rsidRDefault="0057462B" w:rsidP="002A2A14">
      <w:pPr>
        <w:tabs>
          <w:tab w:val="left" w:pos="284"/>
          <w:tab w:val="num" w:pos="567"/>
        </w:tabs>
        <w:overflowPunct w:val="0"/>
        <w:autoSpaceDE w:val="0"/>
        <w:autoSpaceDN w:val="0"/>
        <w:adjustRightInd w:val="0"/>
        <w:spacing w:line="276" w:lineRule="auto"/>
        <w:ind w:firstLine="567"/>
        <w:jc w:val="both"/>
        <w:textAlignment w:val="baseline"/>
        <w:rPr>
          <w:bCs/>
          <w:sz w:val="20"/>
          <w:szCs w:val="20"/>
          <w:lang w:val="bg-BG"/>
        </w:rPr>
      </w:pPr>
    </w:p>
    <w:p w:rsidR="002A2A14" w:rsidRPr="00ED3099" w:rsidRDefault="002A2A14" w:rsidP="002A2A14">
      <w:pPr>
        <w:tabs>
          <w:tab w:val="left" w:pos="284"/>
          <w:tab w:val="num" w:pos="567"/>
        </w:tabs>
        <w:overflowPunct w:val="0"/>
        <w:autoSpaceDE w:val="0"/>
        <w:autoSpaceDN w:val="0"/>
        <w:adjustRightInd w:val="0"/>
        <w:spacing w:line="276" w:lineRule="auto"/>
        <w:ind w:firstLine="567"/>
        <w:jc w:val="both"/>
        <w:textAlignment w:val="baseline"/>
        <w:rPr>
          <w:bCs/>
          <w:i/>
          <w:sz w:val="20"/>
          <w:szCs w:val="20"/>
          <w:lang w:val="bg-BG"/>
        </w:rPr>
      </w:pPr>
      <w:r w:rsidRPr="00ED3099">
        <w:rPr>
          <w:bCs/>
          <w:i/>
          <w:sz w:val="20"/>
          <w:szCs w:val="20"/>
          <w:lang w:val="bg-BG"/>
        </w:rPr>
        <w:t>Разработване на политика в областта на земеделието:</w:t>
      </w:r>
    </w:p>
    <w:p w:rsidR="002A2A14" w:rsidRPr="00ED3099" w:rsidRDefault="002A2A14" w:rsidP="0057462B">
      <w:pPr>
        <w:tabs>
          <w:tab w:val="left" w:pos="284"/>
        </w:tabs>
        <w:overflowPunct w:val="0"/>
        <w:autoSpaceDE w:val="0"/>
        <w:autoSpaceDN w:val="0"/>
        <w:adjustRightInd w:val="0"/>
        <w:spacing w:line="276" w:lineRule="auto"/>
        <w:ind w:firstLine="567"/>
        <w:jc w:val="both"/>
        <w:textAlignment w:val="baseline"/>
        <w:rPr>
          <w:bCs/>
          <w:sz w:val="20"/>
          <w:szCs w:val="20"/>
          <w:lang w:val="bg-BG"/>
        </w:rPr>
      </w:pPr>
      <w:r w:rsidRPr="00ED3099">
        <w:rPr>
          <w:bCs/>
          <w:sz w:val="20"/>
          <w:szCs w:val="20"/>
          <w:lang w:val="bg-BG"/>
        </w:rPr>
        <w:t>Участие и изготвяне на позиция в заседания на Работната група към Съвета на ЕС по растения и фитосанитарни въпроси (Пестициди/ПРЗ);</w:t>
      </w:r>
    </w:p>
    <w:p w:rsidR="002A2A14" w:rsidRPr="00ED3099" w:rsidRDefault="002A2A14" w:rsidP="0057462B">
      <w:pPr>
        <w:tabs>
          <w:tab w:val="left" w:pos="284"/>
          <w:tab w:val="num" w:pos="567"/>
        </w:tabs>
        <w:overflowPunct w:val="0"/>
        <w:autoSpaceDE w:val="0"/>
        <w:autoSpaceDN w:val="0"/>
        <w:adjustRightInd w:val="0"/>
        <w:spacing w:line="276" w:lineRule="auto"/>
        <w:ind w:firstLine="567"/>
        <w:jc w:val="both"/>
        <w:textAlignment w:val="baseline"/>
        <w:rPr>
          <w:bCs/>
          <w:sz w:val="20"/>
          <w:szCs w:val="20"/>
          <w:lang w:val="bg-BG"/>
        </w:rPr>
      </w:pPr>
      <w:r w:rsidRPr="00ED3099">
        <w:rPr>
          <w:bCs/>
          <w:sz w:val="20"/>
          <w:szCs w:val="20"/>
          <w:lang w:val="bg-BG"/>
        </w:rPr>
        <w:t>Участия в заседания на Съвета по продукти за растителна защита -9 бр.;</w:t>
      </w:r>
    </w:p>
    <w:p w:rsidR="002A2A14" w:rsidRPr="00ED3099" w:rsidRDefault="002A2A14" w:rsidP="0057462B">
      <w:pPr>
        <w:tabs>
          <w:tab w:val="left" w:pos="284"/>
          <w:tab w:val="num" w:pos="567"/>
        </w:tabs>
        <w:overflowPunct w:val="0"/>
        <w:autoSpaceDE w:val="0"/>
        <w:autoSpaceDN w:val="0"/>
        <w:adjustRightInd w:val="0"/>
        <w:spacing w:line="276" w:lineRule="auto"/>
        <w:ind w:firstLine="567"/>
        <w:jc w:val="both"/>
        <w:textAlignment w:val="baseline"/>
        <w:rPr>
          <w:bCs/>
          <w:sz w:val="20"/>
          <w:szCs w:val="20"/>
          <w:lang w:val="bg-BG"/>
        </w:rPr>
      </w:pPr>
      <w:r w:rsidRPr="00ED3099">
        <w:rPr>
          <w:bCs/>
          <w:sz w:val="20"/>
          <w:szCs w:val="20"/>
          <w:lang w:val="bg-BG"/>
        </w:rPr>
        <w:t>Изготвяне на позиция за гласуване и участие в заседания на Постоянния комитет за растения, животни, храни и фуражи, секция „Продукти за растителна защита – законодателство“ – 8бр.;</w:t>
      </w:r>
    </w:p>
    <w:p w:rsidR="002A2A14" w:rsidRPr="00ED3099" w:rsidRDefault="002A2A14" w:rsidP="0057462B">
      <w:pPr>
        <w:tabs>
          <w:tab w:val="left" w:pos="284"/>
          <w:tab w:val="num" w:pos="567"/>
        </w:tabs>
        <w:overflowPunct w:val="0"/>
        <w:autoSpaceDE w:val="0"/>
        <w:autoSpaceDN w:val="0"/>
        <w:adjustRightInd w:val="0"/>
        <w:spacing w:line="276" w:lineRule="auto"/>
        <w:ind w:firstLine="567"/>
        <w:jc w:val="both"/>
        <w:textAlignment w:val="baseline"/>
        <w:rPr>
          <w:bCs/>
          <w:sz w:val="20"/>
          <w:szCs w:val="20"/>
          <w:lang w:val="bg-BG"/>
        </w:rPr>
      </w:pPr>
      <w:r w:rsidRPr="00ED3099">
        <w:rPr>
          <w:bCs/>
          <w:sz w:val="20"/>
          <w:szCs w:val="20"/>
          <w:lang w:val="bg-BG"/>
        </w:rPr>
        <w:t>Изготвяне на позиция за гласуване и участие в заседания на Постоянния комитет за растения, животни, храни и фуражи, секция „Продукти за растителна защита – остатъци“ – 5 бр;</w:t>
      </w:r>
    </w:p>
    <w:p w:rsidR="002A2A14" w:rsidRPr="00ED3099" w:rsidRDefault="002A2A14" w:rsidP="0057462B">
      <w:pPr>
        <w:tabs>
          <w:tab w:val="left" w:pos="284"/>
          <w:tab w:val="num" w:pos="567"/>
        </w:tabs>
        <w:overflowPunct w:val="0"/>
        <w:autoSpaceDE w:val="0"/>
        <w:autoSpaceDN w:val="0"/>
        <w:adjustRightInd w:val="0"/>
        <w:spacing w:line="276" w:lineRule="auto"/>
        <w:ind w:firstLine="567"/>
        <w:jc w:val="both"/>
        <w:textAlignment w:val="baseline"/>
        <w:rPr>
          <w:bCs/>
          <w:sz w:val="20"/>
          <w:szCs w:val="20"/>
          <w:lang w:val="bg-BG"/>
        </w:rPr>
      </w:pPr>
      <w:r w:rsidRPr="00ED3099">
        <w:rPr>
          <w:bCs/>
          <w:sz w:val="20"/>
          <w:szCs w:val="20"/>
          <w:lang w:val="bg-BG"/>
        </w:rPr>
        <w:t>Изготвяне на позиция за гласуване за заседания на Постоянния комитет за растения, животни, храни и фуражи, секция „Продукти за растителна защита – остатъци“ – работна група на аташета/съвета – 1бр</w:t>
      </w:r>
    </w:p>
    <w:p w:rsidR="002A2A14" w:rsidRPr="00ED3099" w:rsidRDefault="002A2A14" w:rsidP="002A2A14">
      <w:pPr>
        <w:tabs>
          <w:tab w:val="left" w:pos="284"/>
          <w:tab w:val="num" w:pos="567"/>
        </w:tabs>
        <w:overflowPunct w:val="0"/>
        <w:autoSpaceDE w:val="0"/>
        <w:autoSpaceDN w:val="0"/>
        <w:adjustRightInd w:val="0"/>
        <w:spacing w:line="276" w:lineRule="auto"/>
        <w:ind w:firstLine="567"/>
        <w:jc w:val="both"/>
        <w:textAlignment w:val="baseline"/>
        <w:rPr>
          <w:b/>
          <w:sz w:val="20"/>
          <w:szCs w:val="20"/>
          <w:lang w:val="bg-BG"/>
        </w:rPr>
      </w:pPr>
      <w:r w:rsidRPr="00ED3099">
        <w:rPr>
          <w:sz w:val="20"/>
          <w:szCs w:val="20"/>
          <w:lang w:val="bg-BG"/>
        </w:rPr>
        <w:t xml:space="preserve">Подготовка и участие в регулярни телеконференция на управителния комитет на държавите членки от Южна зона, съгласно Регламент (ЕО) № 1107/2009 – 4 броя </w:t>
      </w:r>
    </w:p>
    <w:p w:rsidR="002A2A14" w:rsidRPr="00ED3099" w:rsidRDefault="002A2A14" w:rsidP="002A2A14">
      <w:pPr>
        <w:tabs>
          <w:tab w:val="left" w:pos="284"/>
          <w:tab w:val="num" w:pos="567"/>
        </w:tabs>
        <w:overflowPunct w:val="0"/>
        <w:autoSpaceDE w:val="0"/>
        <w:autoSpaceDN w:val="0"/>
        <w:adjustRightInd w:val="0"/>
        <w:spacing w:line="276" w:lineRule="auto"/>
        <w:ind w:firstLine="567"/>
        <w:jc w:val="both"/>
        <w:textAlignment w:val="baseline"/>
        <w:rPr>
          <w:b/>
          <w:sz w:val="20"/>
          <w:szCs w:val="20"/>
          <w:lang w:val="bg-BG"/>
        </w:rPr>
      </w:pPr>
      <w:r w:rsidRPr="00ED3099">
        <w:rPr>
          <w:sz w:val="20"/>
          <w:szCs w:val="20"/>
          <w:lang w:val="bg-BG"/>
        </w:rPr>
        <w:t>Подготовка и участие в работна група PAI към Постоянния комитет по растения, животни и фуражи, секция „ПРЗ – законодателство“ и Интерзонален управителен комитет -4 броя</w:t>
      </w:r>
    </w:p>
    <w:p w:rsidR="002331A4" w:rsidRPr="00ED3099" w:rsidRDefault="002331A4" w:rsidP="00CA63F7">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p>
    <w:p w:rsidR="00821071" w:rsidRPr="00ED3099" w:rsidRDefault="00141120" w:rsidP="00CA63F7">
      <w:pPr>
        <w:tabs>
          <w:tab w:val="left" w:pos="284"/>
          <w:tab w:val="num" w:pos="567"/>
        </w:tabs>
        <w:overflowPunct w:val="0"/>
        <w:autoSpaceDE w:val="0"/>
        <w:autoSpaceDN w:val="0"/>
        <w:adjustRightInd w:val="0"/>
        <w:spacing w:line="276" w:lineRule="auto"/>
        <w:ind w:firstLine="567"/>
        <w:jc w:val="both"/>
        <w:textAlignment w:val="baseline"/>
        <w:rPr>
          <w:i/>
          <w:sz w:val="20"/>
          <w:szCs w:val="20"/>
          <w:lang w:val="bg-BG"/>
        </w:rPr>
      </w:pPr>
      <w:r w:rsidRPr="00ED3099">
        <w:rPr>
          <w:i/>
          <w:sz w:val="20"/>
          <w:szCs w:val="20"/>
          <w:lang w:val="bg-BG"/>
        </w:rPr>
        <w:t>Ползите и ефекти</w:t>
      </w:r>
      <w:r w:rsidR="001622E6" w:rsidRPr="00ED3099">
        <w:rPr>
          <w:i/>
          <w:sz w:val="20"/>
          <w:szCs w:val="20"/>
          <w:lang w:val="bg-BG"/>
        </w:rPr>
        <w:t>те</w:t>
      </w:r>
      <w:r w:rsidRPr="00ED3099">
        <w:rPr>
          <w:i/>
          <w:sz w:val="20"/>
          <w:szCs w:val="20"/>
          <w:lang w:val="bg-BG"/>
        </w:rPr>
        <w:t xml:space="preserve"> за обществото още са и :</w:t>
      </w:r>
    </w:p>
    <w:p w:rsidR="001622E6" w:rsidRPr="00ED3099" w:rsidRDefault="001622E6" w:rsidP="001622E6">
      <w:pPr>
        <w:tabs>
          <w:tab w:val="left" w:pos="284"/>
        </w:tabs>
        <w:overflowPunct w:val="0"/>
        <w:autoSpaceDE w:val="0"/>
        <w:autoSpaceDN w:val="0"/>
        <w:adjustRightInd w:val="0"/>
        <w:spacing w:line="276" w:lineRule="auto"/>
        <w:ind w:firstLine="567"/>
        <w:jc w:val="both"/>
        <w:textAlignment w:val="baseline"/>
        <w:rPr>
          <w:sz w:val="20"/>
          <w:szCs w:val="20"/>
          <w:lang w:val="ru-RU"/>
        </w:rPr>
      </w:pPr>
      <w:r w:rsidRPr="00ED3099">
        <w:rPr>
          <w:sz w:val="20"/>
          <w:szCs w:val="20"/>
          <w:lang w:val="ru-RU"/>
        </w:rPr>
        <w:t>Контрол за стриктното спазване на правилата за производство в лозаро-винарския сектор, с което се гарантират на производителите равни условия при предлагане на произвежданите лозаро-винарски продукти в конкурентна среда и се гарантират на обществото автентичността, произхода и качеството на крайния продукт – виното.</w:t>
      </w:r>
    </w:p>
    <w:p w:rsidR="001622E6" w:rsidRPr="00ED3099" w:rsidRDefault="001622E6" w:rsidP="001622E6">
      <w:pPr>
        <w:tabs>
          <w:tab w:val="left" w:pos="284"/>
        </w:tabs>
        <w:overflowPunct w:val="0"/>
        <w:autoSpaceDE w:val="0"/>
        <w:autoSpaceDN w:val="0"/>
        <w:adjustRightInd w:val="0"/>
        <w:spacing w:line="276" w:lineRule="auto"/>
        <w:ind w:firstLine="567"/>
        <w:jc w:val="both"/>
        <w:textAlignment w:val="baseline"/>
        <w:rPr>
          <w:sz w:val="20"/>
          <w:szCs w:val="20"/>
          <w:lang w:val="ru-RU"/>
        </w:rPr>
      </w:pPr>
      <w:r w:rsidRPr="00ED3099">
        <w:rPr>
          <w:sz w:val="20"/>
          <w:szCs w:val="20"/>
          <w:lang w:val="ru-RU"/>
        </w:rPr>
        <w:t>Защита и максимална информираност на потребителите в българия, в европейската общност и на световния пазар, относно произхода и качеството на крайния продукт – виното.</w:t>
      </w:r>
    </w:p>
    <w:p w:rsidR="001622E6" w:rsidRPr="00ED3099" w:rsidRDefault="001622E6" w:rsidP="001622E6">
      <w:pPr>
        <w:tabs>
          <w:tab w:val="left" w:pos="284"/>
        </w:tabs>
        <w:overflowPunct w:val="0"/>
        <w:autoSpaceDE w:val="0"/>
        <w:autoSpaceDN w:val="0"/>
        <w:adjustRightInd w:val="0"/>
        <w:spacing w:line="276" w:lineRule="auto"/>
        <w:ind w:firstLine="567"/>
        <w:jc w:val="both"/>
        <w:textAlignment w:val="baseline"/>
        <w:rPr>
          <w:sz w:val="20"/>
          <w:szCs w:val="20"/>
          <w:lang w:val="ru-RU"/>
        </w:rPr>
      </w:pPr>
      <w:r w:rsidRPr="00ED3099">
        <w:rPr>
          <w:sz w:val="20"/>
          <w:szCs w:val="20"/>
          <w:lang w:val="ru-RU"/>
        </w:rPr>
        <w:t>Улесняване достъпа на производителите в лозаро-винарския сектор до европейски и държавни помощи, с цел повишаване стандарта на живот и благосъстоянието на производителите в лозаро-винарския сектор.</w:t>
      </w:r>
    </w:p>
    <w:p w:rsidR="001622E6" w:rsidRPr="00ED3099" w:rsidRDefault="00754BF9" w:rsidP="001622E6">
      <w:pPr>
        <w:tabs>
          <w:tab w:val="left" w:pos="284"/>
        </w:tabs>
        <w:overflowPunct w:val="0"/>
        <w:autoSpaceDE w:val="0"/>
        <w:autoSpaceDN w:val="0"/>
        <w:adjustRightInd w:val="0"/>
        <w:spacing w:line="276" w:lineRule="auto"/>
        <w:ind w:firstLine="567"/>
        <w:jc w:val="both"/>
        <w:textAlignment w:val="baseline"/>
        <w:rPr>
          <w:sz w:val="20"/>
          <w:szCs w:val="20"/>
          <w:lang w:val="ru-RU"/>
        </w:rPr>
      </w:pPr>
      <w:r w:rsidRPr="00ED3099">
        <w:rPr>
          <w:sz w:val="20"/>
          <w:szCs w:val="20"/>
          <w:lang w:val="bg-BG"/>
        </w:rPr>
        <w:lastRenderedPageBreak/>
        <w:t>Подпомагане Държавен фонд „З</w:t>
      </w:r>
      <w:r w:rsidR="001622E6" w:rsidRPr="00ED3099">
        <w:rPr>
          <w:sz w:val="20"/>
          <w:szCs w:val="20"/>
          <w:lang w:val="bg-BG"/>
        </w:rPr>
        <w:t xml:space="preserve">емеделие“ </w:t>
      </w:r>
      <w:r w:rsidRPr="00ED3099">
        <w:rPr>
          <w:sz w:val="20"/>
          <w:szCs w:val="20"/>
          <w:lang w:val="bg-BG"/>
        </w:rPr>
        <w:t>РА</w:t>
      </w:r>
      <w:r w:rsidR="001622E6" w:rsidRPr="00ED3099">
        <w:rPr>
          <w:sz w:val="20"/>
          <w:szCs w:val="20"/>
          <w:lang w:val="bg-BG"/>
        </w:rPr>
        <w:t xml:space="preserve"> при прилагането на интервенциите от стратегическия план за развитие на земеделието и селските райони за периода 2023 - 2027 година на страната ни и прилагането на държавно подпомагане в лозаро-винарския сектор</w:t>
      </w:r>
    </w:p>
    <w:p w:rsidR="001622E6" w:rsidRPr="00ED3099" w:rsidRDefault="001622E6" w:rsidP="001622E6">
      <w:pPr>
        <w:tabs>
          <w:tab w:val="left" w:pos="284"/>
        </w:tabs>
        <w:overflowPunct w:val="0"/>
        <w:autoSpaceDE w:val="0"/>
        <w:autoSpaceDN w:val="0"/>
        <w:adjustRightInd w:val="0"/>
        <w:spacing w:line="276" w:lineRule="auto"/>
        <w:ind w:firstLine="567"/>
        <w:jc w:val="both"/>
        <w:textAlignment w:val="baseline"/>
        <w:rPr>
          <w:sz w:val="20"/>
          <w:szCs w:val="20"/>
          <w:lang w:val="ru-RU"/>
        </w:rPr>
      </w:pPr>
      <w:r w:rsidRPr="00ED3099">
        <w:rPr>
          <w:sz w:val="20"/>
          <w:szCs w:val="20"/>
          <w:lang w:val="ru-RU"/>
        </w:rPr>
        <w:t>Гарантиране конкурентоспособността на българските вина на европейския и световен пазар, с което се създадат повече възможности за промотиране на българските вина като визитна картичка на българия. Създаване на предпоставки за развитие на винен туризъм, а от там цялостно популяризиране на страната ни.</w:t>
      </w:r>
    </w:p>
    <w:p w:rsidR="00821071" w:rsidRPr="00ED3099" w:rsidRDefault="001622E6" w:rsidP="007A1E32">
      <w:pPr>
        <w:tabs>
          <w:tab w:val="left" w:pos="284"/>
          <w:tab w:val="num" w:pos="567"/>
        </w:tabs>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ru-RU"/>
        </w:rPr>
        <w:t>Бързо и качествено получаване на полезна информация и административно обслужване на потребителите</w:t>
      </w:r>
      <w:r w:rsidR="00821071" w:rsidRPr="00ED3099">
        <w:rPr>
          <w:sz w:val="20"/>
          <w:szCs w:val="20"/>
        </w:rPr>
        <w:t>.</w:t>
      </w:r>
    </w:p>
    <w:p w:rsidR="00821071" w:rsidRPr="00ED3099" w:rsidRDefault="00821071" w:rsidP="00CA63F7">
      <w:pPr>
        <w:overflowPunct w:val="0"/>
        <w:autoSpaceDE w:val="0"/>
        <w:autoSpaceDN w:val="0"/>
        <w:adjustRightInd w:val="0"/>
        <w:spacing w:line="276" w:lineRule="auto"/>
        <w:ind w:firstLine="567"/>
        <w:jc w:val="both"/>
        <w:textAlignment w:val="baseline"/>
        <w:rPr>
          <w:sz w:val="20"/>
          <w:szCs w:val="20"/>
        </w:rPr>
      </w:pPr>
      <w:r w:rsidRPr="00ED3099">
        <w:rPr>
          <w:sz w:val="20"/>
          <w:szCs w:val="20"/>
        </w:rPr>
        <w:t>Повишава</w:t>
      </w:r>
      <w:r w:rsidRPr="00ED3099">
        <w:rPr>
          <w:sz w:val="20"/>
          <w:szCs w:val="20"/>
          <w:lang w:val="bg-BG"/>
        </w:rPr>
        <w:t xml:space="preserve">не </w:t>
      </w:r>
      <w:r w:rsidRPr="00ED3099">
        <w:rPr>
          <w:sz w:val="20"/>
          <w:szCs w:val="20"/>
        </w:rPr>
        <w:t>доходите на фермерите чрез гарантиране извършването на качествени услуги по селекция и репродукция, водещи до повишаване на продуктивността и ефективно използване на селскостопанските животни;</w:t>
      </w:r>
    </w:p>
    <w:p w:rsidR="00821071" w:rsidRPr="00ED3099" w:rsidRDefault="00821071" w:rsidP="00CA63F7">
      <w:pPr>
        <w:overflowPunct w:val="0"/>
        <w:autoSpaceDE w:val="0"/>
        <w:autoSpaceDN w:val="0"/>
        <w:adjustRightInd w:val="0"/>
        <w:spacing w:line="276" w:lineRule="auto"/>
        <w:ind w:firstLine="567"/>
        <w:jc w:val="both"/>
        <w:textAlignment w:val="baseline"/>
        <w:rPr>
          <w:sz w:val="20"/>
          <w:szCs w:val="20"/>
        </w:rPr>
      </w:pPr>
      <w:r w:rsidRPr="00ED3099">
        <w:rPr>
          <w:sz w:val="20"/>
          <w:szCs w:val="20"/>
        </w:rPr>
        <w:t>Съхраняването на уникалните национални генетични ресурси в животновъдството подпомага световната общност да съхранява генетичното разнообразие на Планетата - дейност с неоценим ефект за поколенията;</w:t>
      </w:r>
    </w:p>
    <w:p w:rsidR="00821071" w:rsidRPr="00ED3099" w:rsidRDefault="00821071" w:rsidP="00CA63F7">
      <w:pPr>
        <w:overflowPunct w:val="0"/>
        <w:autoSpaceDE w:val="0"/>
        <w:autoSpaceDN w:val="0"/>
        <w:adjustRightInd w:val="0"/>
        <w:spacing w:line="276" w:lineRule="auto"/>
        <w:ind w:firstLine="567"/>
        <w:jc w:val="both"/>
        <w:textAlignment w:val="baseline"/>
        <w:rPr>
          <w:sz w:val="20"/>
          <w:szCs w:val="20"/>
        </w:rPr>
      </w:pPr>
      <w:r w:rsidRPr="00ED3099">
        <w:rPr>
          <w:sz w:val="20"/>
          <w:szCs w:val="20"/>
        </w:rPr>
        <w:t>Подпомаг</w:t>
      </w:r>
      <w:r w:rsidRPr="00ED3099">
        <w:rPr>
          <w:sz w:val="20"/>
          <w:szCs w:val="20"/>
          <w:lang w:val="bg-BG"/>
        </w:rPr>
        <w:t>ане</w:t>
      </w:r>
      <w:r w:rsidRPr="00ED3099">
        <w:rPr>
          <w:sz w:val="20"/>
          <w:szCs w:val="20"/>
        </w:rPr>
        <w:t xml:space="preserve"> развитието на балансирано, конкурентоспособно, устойчиво и адаптирано към климатичните промени животновъдство;</w:t>
      </w:r>
    </w:p>
    <w:p w:rsidR="00821071" w:rsidRPr="00ED3099" w:rsidRDefault="00821071" w:rsidP="00CA63F7">
      <w:pPr>
        <w:overflowPunct w:val="0"/>
        <w:autoSpaceDE w:val="0"/>
        <w:autoSpaceDN w:val="0"/>
        <w:adjustRightInd w:val="0"/>
        <w:spacing w:line="276" w:lineRule="auto"/>
        <w:ind w:firstLine="567"/>
        <w:jc w:val="both"/>
        <w:textAlignment w:val="baseline"/>
        <w:rPr>
          <w:sz w:val="20"/>
          <w:szCs w:val="20"/>
        </w:rPr>
      </w:pPr>
      <w:r w:rsidRPr="00ED3099">
        <w:rPr>
          <w:sz w:val="20"/>
          <w:szCs w:val="20"/>
        </w:rPr>
        <w:t>Намалява</w:t>
      </w:r>
      <w:r w:rsidRPr="00ED3099">
        <w:rPr>
          <w:sz w:val="20"/>
          <w:szCs w:val="20"/>
          <w:lang w:val="bg-BG"/>
        </w:rPr>
        <w:t xml:space="preserve">не </w:t>
      </w:r>
      <w:r w:rsidRPr="00ED3099">
        <w:rPr>
          <w:sz w:val="20"/>
          <w:szCs w:val="20"/>
        </w:rPr>
        <w:t>рискът от безвъзвратна загуба на качествени наследствени гени, които носят автохтонните национални породи чрез поддържането на Националния генетичен резерв;</w:t>
      </w:r>
    </w:p>
    <w:p w:rsidR="00821071" w:rsidRPr="00ED3099" w:rsidRDefault="00821071" w:rsidP="00CA63F7">
      <w:pPr>
        <w:overflowPunct w:val="0"/>
        <w:autoSpaceDE w:val="0"/>
        <w:autoSpaceDN w:val="0"/>
        <w:adjustRightInd w:val="0"/>
        <w:spacing w:line="276" w:lineRule="auto"/>
        <w:ind w:firstLine="567"/>
        <w:jc w:val="both"/>
        <w:textAlignment w:val="baseline"/>
        <w:rPr>
          <w:sz w:val="20"/>
          <w:szCs w:val="20"/>
        </w:rPr>
      </w:pPr>
      <w:r w:rsidRPr="00ED3099">
        <w:rPr>
          <w:sz w:val="20"/>
          <w:szCs w:val="20"/>
        </w:rPr>
        <w:t>Създаване на система за реагиране и предотвратяване изчезването на породата Източнобалканска свиня.</w:t>
      </w:r>
    </w:p>
    <w:p w:rsidR="00821071" w:rsidRPr="00ED3099" w:rsidRDefault="00821071" w:rsidP="00CA63F7">
      <w:pPr>
        <w:overflowPunct w:val="0"/>
        <w:autoSpaceDE w:val="0"/>
        <w:autoSpaceDN w:val="0"/>
        <w:adjustRightInd w:val="0"/>
        <w:spacing w:line="276" w:lineRule="auto"/>
        <w:ind w:firstLine="567"/>
        <w:jc w:val="both"/>
        <w:textAlignment w:val="baseline"/>
        <w:rPr>
          <w:sz w:val="20"/>
          <w:szCs w:val="20"/>
        </w:rPr>
      </w:pPr>
      <w:r w:rsidRPr="00ED3099">
        <w:rPr>
          <w:sz w:val="20"/>
          <w:szCs w:val="20"/>
        </w:rPr>
        <w:t>Запазва се генетичното разнообразие чрез изпълнение на дългосрочна криоконсервационна програма за ex situ управление на генетичните ресурси в Р</w:t>
      </w:r>
      <w:r w:rsidR="00BE1889" w:rsidRPr="00ED3099">
        <w:rPr>
          <w:sz w:val="20"/>
          <w:szCs w:val="20"/>
          <w:lang w:val="bg-BG"/>
        </w:rPr>
        <w:t>епублика</w:t>
      </w:r>
      <w:r w:rsidRPr="00ED3099">
        <w:rPr>
          <w:sz w:val="20"/>
          <w:szCs w:val="20"/>
        </w:rPr>
        <w:t xml:space="preserve"> България;</w:t>
      </w:r>
    </w:p>
    <w:p w:rsidR="00821071" w:rsidRPr="00ED3099" w:rsidRDefault="00821071" w:rsidP="00CA63F7">
      <w:pPr>
        <w:overflowPunct w:val="0"/>
        <w:autoSpaceDE w:val="0"/>
        <w:autoSpaceDN w:val="0"/>
        <w:adjustRightInd w:val="0"/>
        <w:spacing w:line="276" w:lineRule="auto"/>
        <w:ind w:firstLine="567"/>
        <w:jc w:val="both"/>
        <w:textAlignment w:val="baseline"/>
        <w:rPr>
          <w:sz w:val="20"/>
          <w:szCs w:val="20"/>
        </w:rPr>
      </w:pPr>
      <w:r w:rsidRPr="00ED3099">
        <w:rPr>
          <w:sz w:val="20"/>
          <w:szCs w:val="20"/>
        </w:rPr>
        <w:t>Възстановяване на изчезнали видове или видове, които са сериозно застрашени от изчезване, чрез изготвяне на специални програми;</w:t>
      </w:r>
    </w:p>
    <w:p w:rsidR="00821071" w:rsidRPr="00ED3099" w:rsidRDefault="00821071" w:rsidP="00CA63F7">
      <w:pPr>
        <w:overflowPunct w:val="0"/>
        <w:autoSpaceDE w:val="0"/>
        <w:autoSpaceDN w:val="0"/>
        <w:adjustRightInd w:val="0"/>
        <w:spacing w:line="276" w:lineRule="auto"/>
        <w:ind w:firstLine="567"/>
        <w:jc w:val="both"/>
        <w:textAlignment w:val="baseline"/>
        <w:rPr>
          <w:sz w:val="20"/>
          <w:szCs w:val="20"/>
        </w:rPr>
      </w:pPr>
      <w:r w:rsidRPr="00ED3099">
        <w:rPr>
          <w:sz w:val="20"/>
          <w:szCs w:val="20"/>
        </w:rPr>
        <w:t>Осигуряване на фермерите и животновъдите на разнообразен генетичен материал, с който те могат да адаптират отглежданите породи към последствията от измененията на климата;</w:t>
      </w:r>
    </w:p>
    <w:p w:rsidR="00821071" w:rsidRPr="00ED3099" w:rsidRDefault="00821071" w:rsidP="00CA63F7">
      <w:pPr>
        <w:overflowPunct w:val="0"/>
        <w:autoSpaceDE w:val="0"/>
        <w:autoSpaceDN w:val="0"/>
        <w:adjustRightInd w:val="0"/>
        <w:spacing w:line="276" w:lineRule="auto"/>
        <w:ind w:firstLine="567"/>
        <w:jc w:val="both"/>
        <w:textAlignment w:val="baseline"/>
        <w:rPr>
          <w:sz w:val="20"/>
          <w:szCs w:val="20"/>
        </w:rPr>
      </w:pPr>
      <w:r w:rsidRPr="00ED3099">
        <w:rPr>
          <w:sz w:val="20"/>
          <w:szCs w:val="20"/>
        </w:rPr>
        <w:t>Подпомага целенасочено и ефективно използване на средствата от националния бюджет и европейските фондове и предотвратява  злоупотребата с държавни средства;</w:t>
      </w:r>
    </w:p>
    <w:p w:rsidR="00821071"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rPr>
        <w:t>Повишава се конкурентноспособността на стопанствата чрез повишаване интереса на фермерите към отглеждане на високопродуктивни животни под селекционен контрол</w:t>
      </w:r>
      <w:r w:rsidRPr="00ED3099">
        <w:rPr>
          <w:sz w:val="20"/>
          <w:szCs w:val="20"/>
          <w:lang w:val="bg-BG"/>
        </w:rPr>
        <w:t>.</w:t>
      </w:r>
    </w:p>
    <w:p w:rsidR="00DD35FB" w:rsidRDefault="00DD35FB" w:rsidP="00CA63F7">
      <w:pPr>
        <w:overflowPunct w:val="0"/>
        <w:autoSpaceDE w:val="0"/>
        <w:autoSpaceDN w:val="0"/>
        <w:adjustRightInd w:val="0"/>
        <w:spacing w:line="276" w:lineRule="auto"/>
        <w:ind w:firstLine="567"/>
        <w:jc w:val="both"/>
        <w:textAlignment w:val="baseline"/>
        <w:rPr>
          <w:sz w:val="20"/>
          <w:szCs w:val="20"/>
          <w:lang w:val="bg-BG"/>
        </w:rPr>
      </w:pPr>
    </w:p>
    <w:p w:rsidR="00821071" w:rsidRPr="00FE0843" w:rsidRDefault="00821071" w:rsidP="00CA63F7">
      <w:pPr>
        <w:overflowPunct w:val="0"/>
        <w:autoSpaceDE w:val="0"/>
        <w:autoSpaceDN w:val="0"/>
        <w:adjustRightInd w:val="0"/>
        <w:spacing w:line="276" w:lineRule="auto"/>
        <w:ind w:firstLine="567"/>
        <w:jc w:val="both"/>
        <w:textAlignment w:val="baseline"/>
        <w:rPr>
          <w:sz w:val="20"/>
          <w:szCs w:val="20"/>
          <w:lang w:val="bg-BG"/>
        </w:rPr>
      </w:pPr>
    </w:p>
    <w:p w:rsidR="00821071" w:rsidRPr="00A5755E" w:rsidRDefault="00821071" w:rsidP="00CA63F7">
      <w:pPr>
        <w:numPr>
          <w:ilvl w:val="0"/>
          <w:numId w:val="9"/>
        </w:numPr>
        <w:overflowPunct w:val="0"/>
        <w:autoSpaceDE w:val="0"/>
        <w:autoSpaceDN w:val="0"/>
        <w:adjustRightInd w:val="0"/>
        <w:spacing w:line="276" w:lineRule="auto"/>
        <w:contextualSpacing/>
        <w:textAlignment w:val="baseline"/>
        <w:rPr>
          <w:b/>
          <w:sz w:val="20"/>
          <w:szCs w:val="20"/>
          <w:lang w:val="bg-BG"/>
        </w:rPr>
      </w:pPr>
      <w:r w:rsidRPr="00A5755E">
        <w:rPr>
          <w:b/>
          <w:sz w:val="20"/>
          <w:szCs w:val="20"/>
          <w:lang w:val="bg-BG"/>
        </w:rPr>
        <w:t xml:space="preserve">Отчет на показателите за полза/ефект </w:t>
      </w:r>
      <w:r w:rsidRPr="00A5755E">
        <w:rPr>
          <w:b/>
          <w:sz w:val="20"/>
          <w:szCs w:val="20"/>
        </w:rPr>
        <w:t xml:space="preserve">– </w:t>
      </w:r>
      <w:r w:rsidRPr="00A5755E">
        <w:rPr>
          <w:b/>
          <w:sz w:val="20"/>
          <w:szCs w:val="20"/>
          <w:lang w:val="bg-BG"/>
        </w:rPr>
        <w:t>Приложение №5</w:t>
      </w:r>
    </w:p>
    <w:p w:rsidR="00641771" w:rsidRDefault="00641771" w:rsidP="00641771">
      <w:pPr>
        <w:widowControl w:val="0"/>
        <w:shd w:val="clear" w:color="auto" w:fill="FFFFFF"/>
        <w:autoSpaceDE w:val="0"/>
        <w:autoSpaceDN w:val="0"/>
        <w:adjustRightInd w:val="0"/>
        <w:spacing w:line="276" w:lineRule="auto"/>
        <w:jc w:val="both"/>
        <w:rPr>
          <w:b/>
          <w:sz w:val="20"/>
          <w:szCs w:val="20"/>
          <w:lang w:val="bg-BG"/>
        </w:rPr>
      </w:pPr>
    </w:p>
    <w:tbl>
      <w:tblPr>
        <w:tblW w:w="7820" w:type="dxa"/>
        <w:jc w:val="center"/>
        <w:tblLook w:val="04A0" w:firstRow="1" w:lastRow="0" w:firstColumn="1" w:lastColumn="0" w:noHBand="0" w:noVBand="1"/>
      </w:tblPr>
      <w:tblGrid>
        <w:gridCol w:w="700"/>
        <w:gridCol w:w="3340"/>
        <w:gridCol w:w="1240"/>
        <w:gridCol w:w="1240"/>
        <w:gridCol w:w="1300"/>
      </w:tblGrid>
      <w:tr w:rsidR="00A5755E" w:rsidTr="00A5755E">
        <w:trPr>
          <w:trHeight w:val="870"/>
          <w:jc w:val="center"/>
        </w:trPr>
        <w:tc>
          <w:tcPr>
            <w:tcW w:w="7820" w:type="dxa"/>
            <w:gridSpan w:val="5"/>
            <w:tcBorders>
              <w:top w:val="single" w:sz="8" w:space="0" w:color="auto"/>
              <w:left w:val="single" w:sz="8" w:space="0" w:color="auto"/>
              <w:bottom w:val="single" w:sz="4" w:space="0" w:color="auto"/>
              <w:right w:val="nil"/>
            </w:tcBorders>
            <w:shd w:val="clear" w:color="000000" w:fill="FDE9D9"/>
            <w:vAlign w:val="center"/>
            <w:hideMark/>
          </w:tcPr>
          <w:p w:rsidR="00A5755E" w:rsidRDefault="00A5755E">
            <w:pPr>
              <w:jc w:val="center"/>
              <w:rPr>
                <w:b/>
                <w:bCs/>
                <w:color w:val="000000"/>
                <w:sz w:val="20"/>
                <w:szCs w:val="20"/>
              </w:rPr>
            </w:pPr>
            <w:r>
              <w:rPr>
                <w:b/>
                <w:bCs/>
                <w:color w:val="000000"/>
                <w:sz w:val="20"/>
                <w:szCs w:val="20"/>
              </w:rPr>
              <w:t xml:space="preserve">ПОЛИТИКА В ОБЛАСТТА НА ЗЕМЕДЕЛИЕТО И СЕЛСКИТЕ РАЙОНИ                                                           </w:t>
            </w:r>
            <w:r>
              <w:rPr>
                <w:b/>
                <w:bCs/>
                <w:i/>
                <w:iCs/>
                <w:color w:val="000000"/>
                <w:sz w:val="20"/>
                <w:szCs w:val="20"/>
              </w:rPr>
              <w:t>Показатели за полза /ефект</w:t>
            </w:r>
          </w:p>
        </w:tc>
      </w:tr>
      <w:tr w:rsidR="00A5755E" w:rsidTr="00A5755E">
        <w:trPr>
          <w:trHeight w:val="270"/>
          <w:jc w:val="center"/>
        </w:trPr>
        <w:tc>
          <w:tcPr>
            <w:tcW w:w="700" w:type="dxa"/>
            <w:vMerge w:val="restart"/>
            <w:tcBorders>
              <w:top w:val="nil"/>
              <w:left w:val="single" w:sz="8" w:space="0" w:color="auto"/>
              <w:bottom w:val="single" w:sz="4" w:space="0" w:color="auto"/>
              <w:right w:val="single" w:sz="4" w:space="0" w:color="auto"/>
            </w:tcBorders>
            <w:shd w:val="clear" w:color="000000" w:fill="FDE9D9"/>
            <w:noWrap/>
            <w:vAlign w:val="center"/>
            <w:hideMark/>
          </w:tcPr>
          <w:p w:rsidR="00A5755E" w:rsidRDefault="00A5755E">
            <w:pPr>
              <w:jc w:val="center"/>
              <w:rPr>
                <w:b/>
                <w:bCs/>
                <w:color w:val="000000"/>
                <w:sz w:val="20"/>
                <w:szCs w:val="20"/>
              </w:rPr>
            </w:pPr>
            <w:r>
              <w:rPr>
                <w:b/>
                <w:bCs/>
                <w:color w:val="000000"/>
                <w:sz w:val="20"/>
                <w:szCs w:val="20"/>
              </w:rPr>
              <w:t>№</w:t>
            </w:r>
          </w:p>
        </w:tc>
        <w:tc>
          <w:tcPr>
            <w:tcW w:w="3340" w:type="dxa"/>
            <w:vMerge w:val="restart"/>
            <w:tcBorders>
              <w:top w:val="nil"/>
              <w:left w:val="nil"/>
              <w:bottom w:val="single" w:sz="4" w:space="0" w:color="000000"/>
              <w:right w:val="single" w:sz="4" w:space="0" w:color="auto"/>
            </w:tcBorders>
            <w:shd w:val="clear" w:color="000000" w:fill="FDE9D9"/>
            <w:noWrap/>
            <w:vAlign w:val="center"/>
            <w:hideMark/>
          </w:tcPr>
          <w:p w:rsidR="00A5755E" w:rsidRDefault="00A5755E">
            <w:pPr>
              <w:jc w:val="center"/>
              <w:rPr>
                <w:b/>
                <w:bCs/>
                <w:i/>
                <w:iCs/>
                <w:color w:val="000000"/>
                <w:sz w:val="20"/>
                <w:szCs w:val="20"/>
              </w:rPr>
            </w:pPr>
            <w:r>
              <w:rPr>
                <w:b/>
                <w:bCs/>
                <w:i/>
                <w:iCs/>
                <w:color w:val="000000"/>
                <w:sz w:val="20"/>
                <w:szCs w:val="20"/>
              </w:rPr>
              <w:t xml:space="preserve">Показатели за иззпълнение </w:t>
            </w:r>
          </w:p>
        </w:tc>
        <w:tc>
          <w:tcPr>
            <w:tcW w:w="1240" w:type="dxa"/>
            <w:vMerge w:val="restart"/>
            <w:tcBorders>
              <w:top w:val="nil"/>
              <w:left w:val="single" w:sz="4" w:space="0" w:color="auto"/>
              <w:bottom w:val="single" w:sz="4" w:space="0" w:color="000000"/>
              <w:right w:val="single" w:sz="4" w:space="0" w:color="auto"/>
            </w:tcBorders>
            <w:shd w:val="clear" w:color="000000" w:fill="FDE9D9"/>
            <w:vAlign w:val="center"/>
            <w:hideMark/>
          </w:tcPr>
          <w:p w:rsidR="00A5755E" w:rsidRDefault="00A5755E">
            <w:pPr>
              <w:jc w:val="center"/>
              <w:rPr>
                <w:b/>
                <w:bCs/>
                <w:color w:val="000000"/>
                <w:sz w:val="20"/>
                <w:szCs w:val="20"/>
              </w:rPr>
            </w:pPr>
            <w:r>
              <w:rPr>
                <w:b/>
                <w:bCs/>
                <w:color w:val="000000"/>
                <w:sz w:val="20"/>
                <w:szCs w:val="20"/>
              </w:rPr>
              <w:t>Мерна единица</w:t>
            </w:r>
          </w:p>
        </w:tc>
        <w:tc>
          <w:tcPr>
            <w:tcW w:w="1240" w:type="dxa"/>
            <w:vMerge w:val="restart"/>
            <w:tcBorders>
              <w:top w:val="nil"/>
              <w:left w:val="single" w:sz="4" w:space="0" w:color="auto"/>
              <w:bottom w:val="single" w:sz="4" w:space="0" w:color="auto"/>
              <w:right w:val="single" w:sz="4" w:space="0" w:color="auto"/>
            </w:tcBorders>
            <w:shd w:val="clear" w:color="000000" w:fill="FDE9D9"/>
            <w:vAlign w:val="center"/>
            <w:hideMark/>
          </w:tcPr>
          <w:p w:rsidR="00A5755E" w:rsidRDefault="00A5755E">
            <w:pPr>
              <w:jc w:val="center"/>
              <w:rPr>
                <w:b/>
                <w:bCs/>
                <w:color w:val="000000"/>
                <w:sz w:val="20"/>
                <w:szCs w:val="20"/>
              </w:rPr>
            </w:pPr>
            <w:r>
              <w:rPr>
                <w:b/>
                <w:bCs/>
                <w:color w:val="000000"/>
                <w:sz w:val="20"/>
                <w:szCs w:val="20"/>
              </w:rPr>
              <w:t>Целева стойност</w:t>
            </w:r>
          </w:p>
        </w:tc>
        <w:tc>
          <w:tcPr>
            <w:tcW w:w="1300" w:type="dxa"/>
            <w:vMerge w:val="restart"/>
            <w:tcBorders>
              <w:top w:val="nil"/>
              <w:left w:val="single" w:sz="4" w:space="0" w:color="auto"/>
              <w:bottom w:val="single" w:sz="4" w:space="0" w:color="auto"/>
              <w:right w:val="single" w:sz="8" w:space="0" w:color="auto"/>
            </w:tcBorders>
            <w:shd w:val="clear" w:color="000000" w:fill="FDE9D9"/>
            <w:vAlign w:val="center"/>
            <w:hideMark/>
          </w:tcPr>
          <w:p w:rsidR="00A5755E" w:rsidRDefault="00A5755E">
            <w:pPr>
              <w:jc w:val="center"/>
              <w:rPr>
                <w:b/>
                <w:bCs/>
                <w:color w:val="000000"/>
                <w:sz w:val="20"/>
                <w:szCs w:val="20"/>
              </w:rPr>
            </w:pPr>
            <w:r>
              <w:rPr>
                <w:b/>
                <w:bCs/>
                <w:color w:val="000000"/>
                <w:sz w:val="20"/>
                <w:szCs w:val="20"/>
              </w:rPr>
              <w:t xml:space="preserve"> Отчет 31.12.2024 г.</w:t>
            </w:r>
          </w:p>
        </w:tc>
      </w:tr>
      <w:tr w:rsidR="00A5755E" w:rsidTr="00A5755E">
        <w:trPr>
          <w:trHeight w:val="300"/>
          <w:jc w:val="center"/>
        </w:trPr>
        <w:tc>
          <w:tcPr>
            <w:tcW w:w="700" w:type="dxa"/>
            <w:vMerge/>
            <w:tcBorders>
              <w:top w:val="nil"/>
              <w:left w:val="single" w:sz="8" w:space="0" w:color="auto"/>
              <w:bottom w:val="single" w:sz="4" w:space="0" w:color="auto"/>
              <w:right w:val="single" w:sz="4" w:space="0" w:color="auto"/>
            </w:tcBorders>
            <w:vAlign w:val="center"/>
            <w:hideMark/>
          </w:tcPr>
          <w:p w:rsidR="00A5755E" w:rsidRDefault="00A5755E">
            <w:pPr>
              <w:rPr>
                <w:b/>
                <w:bCs/>
                <w:color w:val="000000"/>
                <w:sz w:val="20"/>
                <w:szCs w:val="20"/>
              </w:rPr>
            </w:pPr>
          </w:p>
        </w:tc>
        <w:tc>
          <w:tcPr>
            <w:tcW w:w="3340" w:type="dxa"/>
            <w:vMerge/>
            <w:tcBorders>
              <w:top w:val="nil"/>
              <w:left w:val="nil"/>
              <w:bottom w:val="single" w:sz="4" w:space="0" w:color="000000"/>
              <w:right w:val="single" w:sz="4" w:space="0" w:color="auto"/>
            </w:tcBorders>
            <w:vAlign w:val="center"/>
            <w:hideMark/>
          </w:tcPr>
          <w:p w:rsidR="00A5755E" w:rsidRDefault="00A5755E">
            <w:pPr>
              <w:rPr>
                <w:b/>
                <w:bCs/>
                <w:i/>
                <w:iCs/>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A5755E" w:rsidRDefault="00A5755E">
            <w:pPr>
              <w:rPr>
                <w:b/>
                <w:bCs/>
                <w:color w:val="000000"/>
                <w:sz w:val="20"/>
                <w:szCs w:val="20"/>
              </w:rPr>
            </w:pPr>
          </w:p>
        </w:tc>
        <w:tc>
          <w:tcPr>
            <w:tcW w:w="1240" w:type="dxa"/>
            <w:vMerge/>
            <w:tcBorders>
              <w:top w:val="nil"/>
              <w:left w:val="single" w:sz="4" w:space="0" w:color="auto"/>
              <w:bottom w:val="single" w:sz="4" w:space="0" w:color="auto"/>
              <w:right w:val="single" w:sz="4" w:space="0" w:color="auto"/>
            </w:tcBorders>
            <w:vAlign w:val="center"/>
            <w:hideMark/>
          </w:tcPr>
          <w:p w:rsidR="00A5755E" w:rsidRDefault="00A5755E">
            <w:pPr>
              <w:rPr>
                <w:b/>
                <w:bCs/>
                <w:color w:val="000000"/>
                <w:sz w:val="20"/>
                <w:szCs w:val="20"/>
              </w:rPr>
            </w:pPr>
          </w:p>
        </w:tc>
        <w:tc>
          <w:tcPr>
            <w:tcW w:w="1300" w:type="dxa"/>
            <w:vMerge/>
            <w:tcBorders>
              <w:top w:val="nil"/>
              <w:left w:val="single" w:sz="4" w:space="0" w:color="auto"/>
              <w:bottom w:val="single" w:sz="4" w:space="0" w:color="auto"/>
              <w:right w:val="single" w:sz="8" w:space="0" w:color="auto"/>
            </w:tcBorders>
            <w:vAlign w:val="center"/>
            <w:hideMark/>
          </w:tcPr>
          <w:p w:rsidR="00A5755E" w:rsidRDefault="00A5755E">
            <w:pPr>
              <w:rPr>
                <w:b/>
                <w:bCs/>
                <w:color w:val="000000"/>
                <w:sz w:val="20"/>
                <w:szCs w:val="20"/>
              </w:rPr>
            </w:pPr>
          </w:p>
        </w:tc>
      </w:tr>
      <w:tr w:rsidR="00A5755E" w:rsidTr="00A5755E">
        <w:trPr>
          <w:trHeight w:val="315"/>
          <w:jc w:val="center"/>
        </w:trPr>
        <w:tc>
          <w:tcPr>
            <w:tcW w:w="700" w:type="dxa"/>
            <w:vMerge/>
            <w:tcBorders>
              <w:top w:val="nil"/>
              <w:left w:val="single" w:sz="8" w:space="0" w:color="auto"/>
              <w:bottom w:val="single" w:sz="4" w:space="0" w:color="auto"/>
              <w:right w:val="single" w:sz="4" w:space="0" w:color="auto"/>
            </w:tcBorders>
            <w:vAlign w:val="center"/>
            <w:hideMark/>
          </w:tcPr>
          <w:p w:rsidR="00A5755E" w:rsidRDefault="00A5755E">
            <w:pPr>
              <w:rPr>
                <w:b/>
                <w:bCs/>
                <w:color w:val="000000"/>
                <w:sz w:val="20"/>
                <w:szCs w:val="20"/>
              </w:rPr>
            </w:pPr>
          </w:p>
        </w:tc>
        <w:tc>
          <w:tcPr>
            <w:tcW w:w="3340" w:type="dxa"/>
            <w:vMerge/>
            <w:tcBorders>
              <w:top w:val="nil"/>
              <w:left w:val="nil"/>
              <w:bottom w:val="single" w:sz="4" w:space="0" w:color="000000"/>
              <w:right w:val="single" w:sz="4" w:space="0" w:color="auto"/>
            </w:tcBorders>
            <w:vAlign w:val="center"/>
            <w:hideMark/>
          </w:tcPr>
          <w:p w:rsidR="00A5755E" w:rsidRDefault="00A5755E">
            <w:pPr>
              <w:rPr>
                <w:b/>
                <w:bCs/>
                <w:i/>
                <w:iCs/>
                <w:color w:val="000000"/>
                <w:sz w:val="20"/>
                <w:szCs w:val="20"/>
              </w:rPr>
            </w:pPr>
          </w:p>
        </w:tc>
        <w:tc>
          <w:tcPr>
            <w:tcW w:w="1240" w:type="dxa"/>
            <w:vMerge/>
            <w:tcBorders>
              <w:top w:val="nil"/>
              <w:left w:val="single" w:sz="4" w:space="0" w:color="auto"/>
              <w:bottom w:val="single" w:sz="4" w:space="0" w:color="000000"/>
              <w:right w:val="single" w:sz="4" w:space="0" w:color="auto"/>
            </w:tcBorders>
            <w:vAlign w:val="center"/>
            <w:hideMark/>
          </w:tcPr>
          <w:p w:rsidR="00A5755E" w:rsidRDefault="00A5755E">
            <w:pPr>
              <w:rPr>
                <w:b/>
                <w:bCs/>
                <w:color w:val="000000"/>
                <w:sz w:val="20"/>
                <w:szCs w:val="20"/>
              </w:rPr>
            </w:pPr>
          </w:p>
        </w:tc>
        <w:tc>
          <w:tcPr>
            <w:tcW w:w="1240" w:type="dxa"/>
            <w:vMerge/>
            <w:tcBorders>
              <w:top w:val="nil"/>
              <w:left w:val="single" w:sz="4" w:space="0" w:color="auto"/>
              <w:bottom w:val="single" w:sz="4" w:space="0" w:color="auto"/>
              <w:right w:val="single" w:sz="4" w:space="0" w:color="auto"/>
            </w:tcBorders>
            <w:vAlign w:val="center"/>
            <w:hideMark/>
          </w:tcPr>
          <w:p w:rsidR="00A5755E" w:rsidRDefault="00A5755E">
            <w:pPr>
              <w:rPr>
                <w:b/>
                <w:bCs/>
                <w:color w:val="000000"/>
                <w:sz w:val="20"/>
                <w:szCs w:val="20"/>
              </w:rPr>
            </w:pPr>
          </w:p>
        </w:tc>
        <w:tc>
          <w:tcPr>
            <w:tcW w:w="1300" w:type="dxa"/>
            <w:vMerge/>
            <w:tcBorders>
              <w:top w:val="nil"/>
              <w:left w:val="single" w:sz="4" w:space="0" w:color="auto"/>
              <w:bottom w:val="single" w:sz="4" w:space="0" w:color="auto"/>
              <w:right w:val="single" w:sz="8" w:space="0" w:color="auto"/>
            </w:tcBorders>
            <w:vAlign w:val="center"/>
            <w:hideMark/>
          </w:tcPr>
          <w:p w:rsidR="00A5755E" w:rsidRDefault="00A5755E">
            <w:pPr>
              <w:rPr>
                <w:b/>
                <w:bCs/>
                <w:color w:val="000000"/>
                <w:sz w:val="20"/>
                <w:szCs w:val="20"/>
              </w:rPr>
            </w:pPr>
          </w:p>
        </w:tc>
      </w:tr>
      <w:tr w:rsidR="00A5755E" w:rsidTr="00A5755E">
        <w:trPr>
          <w:trHeight w:val="750"/>
          <w:jc w:val="center"/>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t>1</w:t>
            </w:r>
          </w:p>
        </w:tc>
        <w:tc>
          <w:tcPr>
            <w:tcW w:w="3340" w:type="dxa"/>
            <w:tcBorders>
              <w:top w:val="nil"/>
              <w:left w:val="nil"/>
              <w:bottom w:val="single" w:sz="4" w:space="0" w:color="auto"/>
              <w:right w:val="single" w:sz="4" w:space="0" w:color="auto"/>
            </w:tcBorders>
            <w:shd w:val="clear" w:color="auto" w:fill="auto"/>
            <w:vAlign w:val="center"/>
            <w:hideMark/>
          </w:tcPr>
          <w:p w:rsidR="00A5755E" w:rsidRDefault="00A5755E">
            <w:pPr>
              <w:jc w:val="both"/>
              <w:rPr>
                <w:color w:val="000000"/>
                <w:sz w:val="20"/>
                <w:szCs w:val="20"/>
              </w:rPr>
            </w:pPr>
            <w:r>
              <w:rPr>
                <w:color w:val="000000"/>
                <w:sz w:val="20"/>
                <w:szCs w:val="20"/>
              </w:rPr>
              <w:t>Минимален размер на Използваната земеделска площ (ИЗП)</w:t>
            </w:r>
          </w:p>
        </w:tc>
        <w:tc>
          <w:tcPr>
            <w:tcW w:w="1240" w:type="dxa"/>
            <w:tcBorders>
              <w:top w:val="nil"/>
              <w:left w:val="nil"/>
              <w:bottom w:val="single" w:sz="4" w:space="0" w:color="auto"/>
              <w:right w:val="single" w:sz="4" w:space="0" w:color="auto"/>
            </w:tcBorders>
            <w:shd w:val="clear" w:color="auto" w:fill="auto"/>
            <w:vAlign w:val="center"/>
            <w:hideMark/>
          </w:tcPr>
          <w:p w:rsidR="00A5755E" w:rsidRDefault="00A5755E">
            <w:pPr>
              <w:jc w:val="center"/>
              <w:rPr>
                <w:color w:val="000000"/>
                <w:sz w:val="20"/>
                <w:szCs w:val="20"/>
              </w:rPr>
            </w:pPr>
            <w:r>
              <w:rPr>
                <w:color w:val="000000"/>
                <w:sz w:val="20"/>
                <w:szCs w:val="20"/>
              </w:rPr>
              <w:t>Млн. ха</w:t>
            </w:r>
          </w:p>
        </w:tc>
        <w:tc>
          <w:tcPr>
            <w:tcW w:w="1240" w:type="dxa"/>
            <w:tcBorders>
              <w:top w:val="nil"/>
              <w:left w:val="nil"/>
              <w:bottom w:val="single" w:sz="4" w:space="0" w:color="auto"/>
              <w:right w:val="single" w:sz="4"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t>5</w:t>
            </w:r>
          </w:p>
        </w:tc>
        <w:tc>
          <w:tcPr>
            <w:tcW w:w="1300" w:type="dxa"/>
            <w:tcBorders>
              <w:top w:val="nil"/>
              <w:left w:val="nil"/>
              <w:bottom w:val="single" w:sz="4" w:space="0" w:color="auto"/>
              <w:right w:val="single" w:sz="8"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t>5</w:t>
            </w:r>
          </w:p>
        </w:tc>
      </w:tr>
      <w:tr w:rsidR="00A5755E" w:rsidTr="00A5755E">
        <w:trPr>
          <w:trHeight w:val="645"/>
          <w:jc w:val="center"/>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t>2</w:t>
            </w:r>
          </w:p>
        </w:tc>
        <w:tc>
          <w:tcPr>
            <w:tcW w:w="3340" w:type="dxa"/>
            <w:tcBorders>
              <w:top w:val="nil"/>
              <w:left w:val="nil"/>
              <w:bottom w:val="single" w:sz="4" w:space="0" w:color="auto"/>
              <w:right w:val="single" w:sz="4" w:space="0" w:color="auto"/>
            </w:tcBorders>
            <w:shd w:val="clear" w:color="auto" w:fill="auto"/>
            <w:vAlign w:val="center"/>
            <w:hideMark/>
          </w:tcPr>
          <w:p w:rsidR="00A5755E" w:rsidRDefault="00A5755E">
            <w:pPr>
              <w:jc w:val="both"/>
              <w:rPr>
                <w:color w:val="000000"/>
                <w:sz w:val="20"/>
                <w:szCs w:val="20"/>
              </w:rPr>
            </w:pPr>
            <w:r>
              <w:rPr>
                <w:color w:val="000000"/>
                <w:sz w:val="20"/>
                <w:szCs w:val="20"/>
              </w:rPr>
              <w:t>Минимален дял на обработваемата земя в ИЗП</w:t>
            </w:r>
          </w:p>
        </w:tc>
        <w:tc>
          <w:tcPr>
            <w:tcW w:w="1240" w:type="dxa"/>
            <w:tcBorders>
              <w:top w:val="nil"/>
              <w:left w:val="nil"/>
              <w:bottom w:val="single" w:sz="4" w:space="0" w:color="auto"/>
              <w:right w:val="single" w:sz="4" w:space="0" w:color="auto"/>
            </w:tcBorders>
            <w:shd w:val="clear" w:color="auto" w:fill="auto"/>
            <w:vAlign w:val="center"/>
            <w:hideMark/>
          </w:tcPr>
          <w:p w:rsidR="00A5755E" w:rsidRDefault="00A5755E">
            <w:pPr>
              <w:jc w:val="center"/>
              <w:rPr>
                <w:color w:val="000000"/>
                <w:sz w:val="20"/>
                <w:szCs w:val="20"/>
              </w:rPr>
            </w:pPr>
            <w:r>
              <w:rPr>
                <w:color w:val="000000"/>
                <w:sz w:val="20"/>
                <w:szCs w:val="20"/>
              </w:rPr>
              <w:t>%</w:t>
            </w:r>
          </w:p>
        </w:tc>
        <w:tc>
          <w:tcPr>
            <w:tcW w:w="1240" w:type="dxa"/>
            <w:tcBorders>
              <w:top w:val="nil"/>
              <w:left w:val="nil"/>
              <w:bottom w:val="single" w:sz="4" w:space="0" w:color="auto"/>
              <w:right w:val="single" w:sz="4"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t>66</w:t>
            </w:r>
          </w:p>
        </w:tc>
        <w:tc>
          <w:tcPr>
            <w:tcW w:w="1300" w:type="dxa"/>
            <w:tcBorders>
              <w:top w:val="nil"/>
              <w:left w:val="nil"/>
              <w:bottom w:val="single" w:sz="4" w:space="0" w:color="auto"/>
              <w:right w:val="single" w:sz="8"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t>69</w:t>
            </w:r>
          </w:p>
        </w:tc>
      </w:tr>
      <w:tr w:rsidR="00A5755E" w:rsidTr="00A5755E">
        <w:trPr>
          <w:trHeight w:val="660"/>
          <w:jc w:val="center"/>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t>3</w:t>
            </w:r>
          </w:p>
        </w:tc>
        <w:tc>
          <w:tcPr>
            <w:tcW w:w="3340" w:type="dxa"/>
            <w:tcBorders>
              <w:top w:val="nil"/>
              <w:left w:val="nil"/>
              <w:bottom w:val="single" w:sz="4" w:space="0" w:color="auto"/>
              <w:right w:val="single" w:sz="4" w:space="0" w:color="auto"/>
            </w:tcBorders>
            <w:shd w:val="clear" w:color="auto" w:fill="auto"/>
            <w:vAlign w:val="center"/>
            <w:hideMark/>
          </w:tcPr>
          <w:p w:rsidR="00A5755E" w:rsidRDefault="00A5755E">
            <w:pPr>
              <w:jc w:val="both"/>
              <w:rPr>
                <w:color w:val="000000"/>
                <w:sz w:val="20"/>
                <w:szCs w:val="20"/>
              </w:rPr>
            </w:pPr>
            <w:r>
              <w:rPr>
                <w:color w:val="000000"/>
                <w:sz w:val="20"/>
                <w:szCs w:val="20"/>
              </w:rPr>
              <w:t>Брутна добавена стойност от отрасъл Селско стопанство</w:t>
            </w:r>
          </w:p>
        </w:tc>
        <w:tc>
          <w:tcPr>
            <w:tcW w:w="1240" w:type="dxa"/>
            <w:tcBorders>
              <w:top w:val="nil"/>
              <w:left w:val="nil"/>
              <w:bottom w:val="single" w:sz="4" w:space="0" w:color="auto"/>
              <w:right w:val="single" w:sz="4" w:space="0" w:color="auto"/>
            </w:tcBorders>
            <w:shd w:val="clear" w:color="auto" w:fill="auto"/>
            <w:vAlign w:val="center"/>
            <w:hideMark/>
          </w:tcPr>
          <w:p w:rsidR="00A5755E" w:rsidRDefault="00A5755E">
            <w:pPr>
              <w:jc w:val="center"/>
              <w:rPr>
                <w:color w:val="000000"/>
                <w:sz w:val="20"/>
                <w:szCs w:val="20"/>
              </w:rPr>
            </w:pPr>
            <w:r>
              <w:rPr>
                <w:color w:val="000000"/>
                <w:sz w:val="20"/>
                <w:szCs w:val="20"/>
              </w:rPr>
              <w:t>Млн. лева</w:t>
            </w:r>
          </w:p>
        </w:tc>
        <w:tc>
          <w:tcPr>
            <w:tcW w:w="1240" w:type="dxa"/>
            <w:tcBorders>
              <w:top w:val="nil"/>
              <w:left w:val="nil"/>
              <w:bottom w:val="single" w:sz="4" w:space="0" w:color="auto"/>
              <w:right w:val="single" w:sz="4"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t>4 200</w:t>
            </w:r>
          </w:p>
        </w:tc>
        <w:tc>
          <w:tcPr>
            <w:tcW w:w="1300" w:type="dxa"/>
            <w:tcBorders>
              <w:top w:val="nil"/>
              <w:left w:val="nil"/>
              <w:bottom w:val="single" w:sz="4" w:space="0" w:color="auto"/>
              <w:right w:val="single" w:sz="8"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t>3 799</w:t>
            </w:r>
          </w:p>
        </w:tc>
      </w:tr>
      <w:tr w:rsidR="00A5755E" w:rsidTr="00A5755E">
        <w:trPr>
          <w:trHeight w:val="510"/>
          <w:jc w:val="center"/>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t>4</w:t>
            </w:r>
          </w:p>
        </w:tc>
        <w:tc>
          <w:tcPr>
            <w:tcW w:w="3340" w:type="dxa"/>
            <w:tcBorders>
              <w:top w:val="nil"/>
              <w:left w:val="nil"/>
              <w:bottom w:val="single" w:sz="4" w:space="0" w:color="auto"/>
              <w:right w:val="single" w:sz="4" w:space="0" w:color="auto"/>
            </w:tcBorders>
            <w:shd w:val="clear" w:color="auto" w:fill="auto"/>
            <w:vAlign w:val="center"/>
            <w:hideMark/>
          </w:tcPr>
          <w:p w:rsidR="00A5755E" w:rsidRDefault="00A5755E">
            <w:pPr>
              <w:jc w:val="both"/>
              <w:rPr>
                <w:color w:val="000000"/>
                <w:sz w:val="20"/>
                <w:szCs w:val="20"/>
              </w:rPr>
            </w:pPr>
            <w:r>
              <w:rPr>
                <w:color w:val="000000"/>
                <w:sz w:val="20"/>
                <w:szCs w:val="20"/>
              </w:rPr>
              <w:t>Производителност на труда в отрасъл Селско стопанство – БДС/ГРЕ*</w:t>
            </w:r>
          </w:p>
        </w:tc>
        <w:tc>
          <w:tcPr>
            <w:tcW w:w="1240" w:type="dxa"/>
            <w:tcBorders>
              <w:top w:val="nil"/>
              <w:left w:val="nil"/>
              <w:bottom w:val="single" w:sz="4" w:space="0" w:color="auto"/>
              <w:right w:val="single" w:sz="4" w:space="0" w:color="auto"/>
            </w:tcBorders>
            <w:shd w:val="clear" w:color="auto" w:fill="auto"/>
            <w:vAlign w:val="center"/>
            <w:hideMark/>
          </w:tcPr>
          <w:p w:rsidR="00A5755E" w:rsidRDefault="00A5755E">
            <w:pPr>
              <w:jc w:val="center"/>
              <w:rPr>
                <w:color w:val="000000"/>
                <w:sz w:val="20"/>
                <w:szCs w:val="20"/>
              </w:rPr>
            </w:pPr>
            <w:r>
              <w:rPr>
                <w:color w:val="000000"/>
                <w:sz w:val="20"/>
                <w:szCs w:val="20"/>
              </w:rPr>
              <w:t>Хил. лева/ГРЕ</w:t>
            </w:r>
          </w:p>
        </w:tc>
        <w:tc>
          <w:tcPr>
            <w:tcW w:w="1240" w:type="dxa"/>
            <w:tcBorders>
              <w:top w:val="nil"/>
              <w:left w:val="nil"/>
              <w:bottom w:val="single" w:sz="4" w:space="0" w:color="auto"/>
              <w:right w:val="single" w:sz="4"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t>25,3</w:t>
            </w:r>
          </w:p>
        </w:tc>
        <w:tc>
          <w:tcPr>
            <w:tcW w:w="1300" w:type="dxa"/>
            <w:tcBorders>
              <w:top w:val="nil"/>
              <w:left w:val="nil"/>
              <w:bottom w:val="single" w:sz="4" w:space="0" w:color="auto"/>
              <w:right w:val="single" w:sz="8"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t>29,2</w:t>
            </w:r>
          </w:p>
        </w:tc>
      </w:tr>
      <w:tr w:rsidR="00A5755E" w:rsidTr="00A5755E">
        <w:trPr>
          <w:trHeight w:val="510"/>
          <w:jc w:val="center"/>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t>5</w:t>
            </w:r>
          </w:p>
        </w:tc>
        <w:tc>
          <w:tcPr>
            <w:tcW w:w="3340" w:type="dxa"/>
            <w:tcBorders>
              <w:top w:val="nil"/>
              <w:left w:val="nil"/>
              <w:bottom w:val="single" w:sz="4" w:space="0" w:color="auto"/>
              <w:right w:val="single" w:sz="4" w:space="0" w:color="auto"/>
            </w:tcBorders>
            <w:shd w:val="clear" w:color="auto" w:fill="auto"/>
            <w:vAlign w:val="center"/>
            <w:hideMark/>
          </w:tcPr>
          <w:p w:rsidR="00A5755E" w:rsidRDefault="00A5755E">
            <w:pPr>
              <w:jc w:val="both"/>
              <w:rPr>
                <w:color w:val="000000"/>
                <w:sz w:val="20"/>
                <w:szCs w:val="20"/>
              </w:rPr>
            </w:pPr>
            <w:r>
              <w:rPr>
                <w:color w:val="000000"/>
                <w:sz w:val="20"/>
                <w:szCs w:val="20"/>
              </w:rPr>
              <w:t>Предприемачески доход в отрасъл Селско стопанство</w:t>
            </w:r>
          </w:p>
        </w:tc>
        <w:tc>
          <w:tcPr>
            <w:tcW w:w="1240" w:type="dxa"/>
            <w:tcBorders>
              <w:top w:val="nil"/>
              <w:left w:val="nil"/>
              <w:bottom w:val="single" w:sz="4" w:space="0" w:color="auto"/>
              <w:right w:val="single" w:sz="4" w:space="0" w:color="auto"/>
            </w:tcBorders>
            <w:shd w:val="clear" w:color="auto" w:fill="auto"/>
            <w:vAlign w:val="center"/>
            <w:hideMark/>
          </w:tcPr>
          <w:p w:rsidR="00A5755E" w:rsidRDefault="00A5755E">
            <w:pPr>
              <w:jc w:val="center"/>
              <w:rPr>
                <w:color w:val="000000"/>
                <w:sz w:val="20"/>
                <w:szCs w:val="20"/>
              </w:rPr>
            </w:pPr>
            <w:r>
              <w:rPr>
                <w:color w:val="000000"/>
                <w:sz w:val="20"/>
                <w:szCs w:val="20"/>
              </w:rPr>
              <w:t>Млн. лева</w:t>
            </w:r>
          </w:p>
        </w:tc>
        <w:tc>
          <w:tcPr>
            <w:tcW w:w="1240" w:type="dxa"/>
            <w:tcBorders>
              <w:top w:val="nil"/>
              <w:left w:val="nil"/>
              <w:bottom w:val="single" w:sz="4" w:space="0" w:color="auto"/>
              <w:right w:val="single" w:sz="4"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t>3 000</w:t>
            </w:r>
          </w:p>
        </w:tc>
        <w:tc>
          <w:tcPr>
            <w:tcW w:w="1300" w:type="dxa"/>
            <w:tcBorders>
              <w:top w:val="nil"/>
              <w:left w:val="nil"/>
              <w:bottom w:val="single" w:sz="4" w:space="0" w:color="auto"/>
              <w:right w:val="single" w:sz="8"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t>889</w:t>
            </w:r>
          </w:p>
        </w:tc>
      </w:tr>
      <w:tr w:rsidR="00A5755E" w:rsidTr="00A5755E">
        <w:trPr>
          <w:trHeight w:val="900"/>
          <w:jc w:val="center"/>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lastRenderedPageBreak/>
              <w:t>6</w:t>
            </w:r>
          </w:p>
        </w:tc>
        <w:tc>
          <w:tcPr>
            <w:tcW w:w="3340" w:type="dxa"/>
            <w:tcBorders>
              <w:top w:val="nil"/>
              <w:left w:val="nil"/>
              <w:bottom w:val="single" w:sz="4" w:space="0" w:color="auto"/>
              <w:right w:val="single" w:sz="4" w:space="0" w:color="auto"/>
            </w:tcBorders>
            <w:shd w:val="clear" w:color="auto" w:fill="auto"/>
            <w:vAlign w:val="center"/>
            <w:hideMark/>
          </w:tcPr>
          <w:p w:rsidR="00A5755E" w:rsidRDefault="00A5755E">
            <w:pPr>
              <w:jc w:val="both"/>
              <w:rPr>
                <w:color w:val="000000"/>
                <w:sz w:val="20"/>
                <w:szCs w:val="20"/>
              </w:rPr>
            </w:pPr>
            <w:r>
              <w:rPr>
                <w:color w:val="000000"/>
                <w:sz w:val="20"/>
                <w:szCs w:val="20"/>
              </w:rPr>
              <w:t>Подпомогнати земеделски стопани чрез директни плащания за подкрепа на дохода</w:t>
            </w:r>
          </w:p>
        </w:tc>
        <w:tc>
          <w:tcPr>
            <w:tcW w:w="1240" w:type="dxa"/>
            <w:tcBorders>
              <w:top w:val="nil"/>
              <w:left w:val="nil"/>
              <w:bottom w:val="single" w:sz="4" w:space="0" w:color="auto"/>
              <w:right w:val="single" w:sz="4" w:space="0" w:color="auto"/>
            </w:tcBorders>
            <w:shd w:val="clear" w:color="auto" w:fill="auto"/>
            <w:vAlign w:val="center"/>
            <w:hideMark/>
          </w:tcPr>
          <w:p w:rsidR="00A5755E" w:rsidRDefault="00A5755E">
            <w:pPr>
              <w:jc w:val="center"/>
              <w:rPr>
                <w:color w:val="000000"/>
                <w:sz w:val="20"/>
                <w:szCs w:val="20"/>
              </w:rPr>
            </w:pPr>
            <w:r>
              <w:rPr>
                <w:color w:val="000000"/>
                <w:sz w:val="20"/>
                <w:szCs w:val="20"/>
              </w:rPr>
              <w:t>Брой</w:t>
            </w:r>
          </w:p>
        </w:tc>
        <w:tc>
          <w:tcPr>
            <w:tcW w:w="1240" w:type="dxa"/>
            <w:tcBorders>
              <w:top w:val="nil"/>
              <w:left w:val="nil"/>
              <w:bottom w:val="single" w:sz="4" w:space="0" w:color="auto"/>
              <w:right w:val="single" w:sz="4"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t>61 000</w:t>
            </w:r>
          </w:p>
        </w:tc>
        <w:tc>
          <w:tcPr>
            <w:tcW w:w="1300" w:type="dxa"/>
            <w:tcBorders>
              <w:top w:val="nil"/>
              <w:left w:val="nil"/>
              <w:bottom w:val="single" w:sz="4" w:space="0" w:color="auto"/>
              <w:right w:val="single" w:sz="8"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t>64 941</w:t>
            </w:r>
          </w:p>
        </w:tc>
      </w:tr>
      <w:tr w:rsidR="00A5755E" w:rsidTr="00A5755E">
        <w:trPr>
          <w:trHeight w:val="645"/>
          <w:jc w:val="center"/>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t>7</w:t>
            </w:r>
          </w:p>
        </w:tc>
        <w:tc>
          <w:tcPr>
            <w:tcW w:w="3340" w:type="dxa"/>
            <w:tcBorders>
              <w:top w:val="nil"/>
              <w:left w:val="nil"/>
              <w:bottom w:val="single" w:sz="4" w:space="0" w:color="auto"/>
              <w:right w:val="single" w:sz="4" w:space="0" w:color="auto"/>
            </w:tcBorders>
            <w:shd w:val="clear" w:color="auto" w:fill="auto"/>
            <w:vAlign w:val="center"/>
            <w:hideMark/>
          </w:tcPr>
          <w:p w:rsidR="00A5755E" w:rsidRDefault="00A5755E">
            <w:pPr>
              <w:jc w:val="both"/>
              <w:rPr>
                <w:color w:val="000000"/>
                <w:sz w:val="20"/>
                <w:szCs w:val="20"/>
              </w:rPr>
            </w:pPr>
            <w:r>
              <w:rPr>
                <w:color w:val="000000"/>
                <w:sz w:val="20"/>
                <w:szCs w:val="20"/>
              </w:rPr>
              <w:t>Консултирани земеделски стопани</w:t>
            </w:r>
          </w:p>
        </w:tc>
        <w:tc>
          <w:tcPr>
            <w:tcW w:w="1240" w:type="dxa"/>
            <w:tcBorders>
              <w:top w:val="nil"/>
              <w:left w:val="nil"/>
              <w:bottom w:val="single" w:sz="4" w:space="0" w:color="auto"/>
              <w:right w:val="single" w:sz="4" w:space="0" w:color="auto"/>
            </w:tcBorders>
            <w:shd w:val="clear" w:color="auto" w:fill="auto"/>
            <w:vAlign w:val="center"/>
            <w:hideMark/>
          </w:tcPr>
          <w:p w:rsidR="00A5755E" w:rsidRDefault="00A5755E">
            <w:pPr>
              <w:jc w:val="center"/>
              <w:rPr>
                <w:color w:val="000000"/>
                <w:sz w:val="20"/>
                <w:szCs w:val="20"/>
              </w:rPr>
            </w:pPr>
            <w:r>
              <w:rPr>
                <w:color w:val="000000"/>
                <w:sz w:val="20"/>
                <w:szCs w:val="20"/>
              </w:rPr>
              <w:t>Брой</w:t>
            </w:r>
          </w:p>
        </w:tc>
        <w:tc>
          <w:tcPr>
            <w:tcW w:w="1240" w:type="dxa"/>
            <w:tcBorders>
              <w:top w:val="nil"/>
              <w:left w:val="nil"/>
              <w:bottom w:val="single" w:sz="4" w:space="0" w:color="auto"/>
              <w:right w:val="single" w:sz="4" w:space="0" w:color="auto"/>
            </w:tcBorders>
            <w:shd w:val="clear" w:color="auto" w:fill="auto"/>
            <w:noWrap/>
            <w:vAlign w:val="center"/>
            <w:hideMark/>
          </w:tcPr>
          <w:p w:rsidR="00A5755E" w:rsidRDefault="00A5755E">
            <w:pPr>
              <w:jc w:val="center"/>
              <w:rPr>
                <w:sz w:val="20"/>
                <w:szCs w:val="20"/>
              </w:rPr>
            </w:pPr>
            <w:r>
              <w:rPr>
                <w:sz w:val="20"/>
                <w:szCs w:val="20"/>
              </w:rPr>
              <w:t>16 000</w:t>
            </w:r>
          </w:p>
        </w:tc>
        <w:tc>
          <w:tcPr>
            <w:tcW w:w="1300" w:type="dxa"/>
            <w:tcBorders>
              <w:top w:val="nil"/>
              <w:left w:val="nil"/>
              <w:bottom w:val="single" w:sz="4" w:space="0" w:color="auto"/>
              <w:right w:val="single" w:sz="8" w:space="0" w:color="auto"/>
            </w:tcBorders>
            <w:shd w:val="clear" w:color="auto" w:fill="auto"/>
            <w:noWrap/>
            <w:vAlign w:val="center"/>
            <w:hideMark/>
          </w:tcPr>
          <w:p w:rsidR="00A5755E" w:rsidRDefault="00A5755E">
            <w:pPr>
              <w:jc w:val="center"/>
              <w:rPr>
                <w:sz w:val="20"/>
                <w:szCs w:val="20"/>
              </w:rPr>
            </w:pPr>
            <w:r>
              <w:rPr>
                <w:sz w:val="20"/>
                <w:szCs w:val="20"/>
              </w:rPr>
              <w:t>15 774</w:t>
            </w:r>
          </w:p>
        </w:tc>
      </w:tr>
      <w:tr w:rsidR="00A5755E" w:rsidTr="00A5755E">
        <w:trPr>
          <w:trHeight w:val="585"/>
          <w:jc w:val="center"/>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t>8</w:t>
            </w:r>
          </w:p>
        </w:tc>
        <w:tc>
          <w:tcPr>
            <w:tcW w:w="3340" w:type="dxa"/>
            <w:tcBorders>
              <w:top w:val="nil"/>
              <w:left w:val="nil"/>
              <w:bottom w:val="single" w:sz="4" w:space="0" w:color="auto"/>
              <w:right w:val="single" w:sz="4" w:space="0" w:color="auto"/>
            </w:tcBorders>
            <w:shd w:val="clear" w:color="auto" w:fill="auto"/>
            <w:vAlign w:val="center"/>
            <w:hideMark/>
          </w:tcPr>
          <w:p w:rsidR="00A5755E" w:rsidRDefault="00A5755E">
            <w:pPr>
              <w:jc w:val="both"/>
              <w:rPr>
                <w:color w:val="000000"/>
                <w:sz w:val="20"/>
                <w:szCs w:val="20"/>
              </w:rPr>
            </w:pPr>
            <w:r>
              <w:rPr>
                <w:color w:val="000000"/>
                <w:sz w:val="20"/>
                <w:szCs w:val="20"/>
              </w:rPr>
              <w:t>Съхранени породи животни</w:t>
            </w:r>
          </w:p>
        </w:tc>
        <w:tc>
          <w:tcPr>
            <w:tcW w:w="1240" w:type="dxa"/>
            <w:tcBorders>
              <w:top w:val="nil"/>
              <w:left w:val="nil"/>
              <w:bottom w:val="single" w:sz="4" w:space="0" w:color="auto"/>
              <w:right w:val="single" w:sz="4" w:space="0" w:color="auto"/>
            </w:tcBorders>
            <w:shd w:val="clear" w:color="auto" w:fill="auto"/>
            <w:vAlign w:val="center"/>
            <w:hideMark/>
          </w:tcPr>
          <w:p w:rsidR="00A5755E" w:rsidRDefault="00A5755E">
            <w:pPr>
              <w:jc w:val="center"/>
              <w:rPr>
                <w:color w:val="000000"/>
                <w:sz w:val="20"/>
                <w:szCs w:val="20"/>
              </w:rPr>
            </w:pPr>
            <w:r>
              <w:rPr>
                <w:color w:val="000000"/>
                <w:sz w:val="20"/>
                <w:szCs w:val="20"/>
              </w:rPr>
              <w:t>Брой</w:t>
            </w:r>
          </w:p>
        </w:tc>
        <w:tc>
          <w:tcPr>
            <w:tcW w:w="1240" w:type="dxa"/>
            <w:tcBorders>
              <w:top w:val="nil"/>
              <w:left w:val="nil"/>
              <w:bottom w:val="single" w:sz="4" w:space="0" w:color="auto"/>
              <w:right w:val="single" w:sz="4"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t>44</w:t>
            </w:r>
          </w:p>
        </w:tc>
        <w:tc>
          <w:tcPr>
            <w:tcW w:w="1300" w:type="dxa"/>
            <w:tcBorders>
              <w:top w:val="nil"/>
              <w:left w:val="nil"/>
              <w:bottom w:val="single" w:sz="4" w:space="0" w:color="auto"/>
              <w:right w:val="single" w:sz="8"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t>48</w:t>
            </w:r>
          </w:p>
        </w:tc>
      </w:tr>
      <w:tr w:rsidR="00A5755E" w:rsidTr="00A5755E">
        <w:trPr>
          <w:trHeight w:val="1005"/>
          <w:jc w:val="center"/>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t>9</w:t>
            </w:r>
          </w:p>
        </w:tc>
        <w:tc>
          <w:tcPr>
            <w:tcW w:w="3340" w:type="dxa"/>
            <w:tcBorders>
              <w:top w:val="nil"/>
              <w:left w:val="nil"/>
              <w:bottom w:val="single" w:sz="4" w:space="0" w:color="auto"/>
              <w:right w:val="single" w:sz="4" w:space="0" w:color="auto"/>
            </w:tcBorders>
            <w:shd w:val="clear" w:color="auto" w:fill="auto"/>
            <w:vAlign w:val="center"/>
            <w:hideMark/>
          </w:tcPr>
          <w:p w:rsidR="00A5755E" w:rsidRDefault="00A5755E">
            <w:pPr>
              <w:jc w:val="both"/>
              <w:rPr>
                <w:color w:val="000000"/>
                <w:sz w:val="20"/>
                <w:szCs w:val="20"/>
              </w:rPr>
            </w:pPr>
            <w:r>
              <w:rPr>
                <w:color w:val="000000"/>
                <w:sz w:val="20"/>
                <w:szCs w:val="20"/>
              </w:rPr>
              <w:t>Стойност на спасената земеделска продукция в резултата на проведени активни противоградови въздействия</w:t>
            </w:r>
          </w:p>
        </w:tc>
        <w:tc>
          <w:tcPr>
            <w:tcW w:w="1240" w:type="dxa"/>
            <w:tcBorders>
              <w:top w:val="nil"/>
              <w:left w:val="nil"/>
              <w:bottom w:val="single" w:sz="4" w:space="0" w:color="auto"/>
              <w:right w:val="single" w:sz="4" w:space="0" w:color="auto"/>
            </w:tcBorders>
            <w:shd w:val="clear" w:color="auto" w:fill="auto"/>
            <w:vAlign w:val="center"/>
            <w:hideMark/>
          </w:tcPr>
          <w:p w:rsidR="00A5755E" w:rsidRDefault="00A5755E">
            <w:pPr>
              <w:jc w:val="center"/>
              <w:rPr>
                <w:color w:val="000000"/>
                <w:sz w:val="20"/>
                <w:szCs w:val="20"/>
              </w:rPr>
            </w:pPr>
            <w:r>
              <w:rPr>
                <w:color w:val="000000"/>
                <w:sz w:val="20"/>
                <w:szCs w:val="20"/>
              </w:rPr>
              <w:t>Млн. лева</w:t>
            </w:r>
          </w:p>
        </w:tc>
        <w:tc>
          <w:tcPr>
            <w:tcW w:w="1240" w:type="dxa"/>
            <w:tcBorders>
              <w:top w:val="nil"/>
              <w:left w:val="nil"/>
              <w:bottom w:val="single" w:sz="4" w:space="0" w:color="auto"/>
              <w:right w:val="single" w:sz="4"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t>160</w:t>
            </w:r>
          </w:p>
        </w:tc>
        <w:tc>
          <w:tcPr>
            <w:tcW w:w="1300" w:type="dxa"/>
            <w:tcBorders>
              <w:top w:val="nil"/>
              <w:left w:val="nil"/>
              <w:bottom w:val="single" w:sz="4" w:space="0" w:color="auto"/>
              <w:right w:val="single" w:sz="8"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t>158</w:t>
            </w:r>
          </w:p>
        </w:tc>
      </w:tr>
      <w:tr w:rsidR="00A5755E" w:rsidTr="00A5755E">
        <w:trPr>
          <w:trHeight w:val="765"/>
          <w:jc w:val="center"/>
        </w:trPr>
        <w:tc>
          <w:tcPr>
            <w:tcW w:w="700" w:type="dxa"/>
            <w:tcBorders>
              <w:top w:val="nil"/>
              <w:left w:val="single" w:sz="8" w:space="0" w:color="auto"/>
              <w:bottom w:val="single" w:sz="4" w:space="0" w:color="auto"/>
              <w:right w:val="single" w:sz="4"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t>10</w:t>
            </w:r>
          </w:p>
        </w:tc>
        <w:tc>
          <w:tcPr>
            <w:tcW w:w="3340" w:type="dxa"/>
            <w:tcBorders>
              <w:top w:val="nil"/>
              <w:left w:val="nil"/>
              <w:bottom w:val="single" w:sz="4" w:space="0" w:color="auto"/>
              <w:right w:val="single" w:sz="4" w:space="0" w:color="auto"/>
            </w:tcBorders>
            <w:shd w:val="clear" w:color="auto" w:fill="auto"/>
            <w:vAlign w:val="center"/>
            <w:hideMark/>
          </w:tcPr>
          <w:p w:rsidR="00A5755E" w:rsidRDefault="00A5755E">
            <w:pPr>
              <w:jc w:val="both"/>
              <w:rPr>
                <w:color w:val="000000"/>
                <w:sz w:val="20"/>
                <w:szCs w:val="20"/>
              </w:rPr>
            </w:pPr>
            <w:r>
              <w:rPr>
                <w:color w:val="000000"/>
                <w:sz w:val="20"/>
                <w:szCs w:val="20"/>
              </w:rPr>
              <w:t>Контрол, управление и регулиране на дейностите в областта на растителната защита</w:t>
            </w:r>
          </w:p>
        </w:tc>
        <w:tc>
          <w:tcPr>
            <w:tcW w:w="1240" w:type="dxa"/>
            <w:tcBorders>
              <w:top w:val="nil"/>
              <w:left w:val="nil"/>
              <w:bottom w:val="single" w:sz="4" w:space="0" w:color="auto"/>
              <w:right w:val="single" w:sz="4" w:space="0" w:color="auto"/>
            </w:tcBorders>
            <w:shd w:val="clear" w:color="auto" w:fill="auto"/>
            <w:vAlign w:val="center"/>
            <w:hideMark/>
          </w:tcPr>
          <w:p w:rsidR="00A5755E" w:rsidRDefault="00A5755E">
            <w:pPr>
              <w:jc w:val="center"/>
              <w:rPr>
                <w:color w:val="000000"/>
                <w:sz w:val="20"/>
                <w:szCs w:val="20"/>
              </w:rPr>
            </w:pPr>
            <w:r>
              <w:rPr>
                <w:color w:val="000000"/>
                <w:sz w:val="20"/>
                <w:szCs w:val="20"/>
              </w:rPr>
              <w:t xml:space="preserve">% </w:t>
            </w:r>
          </w:p>
        </w:tc>
        <w:tc>
          <w:tcPr>
            <w:tcW w:w="1240" w:type="dxa"/>
            <w:tcBorders>
              <w:top w:val="nil"/>
              <w:left w:val="nil"/>
              <w:bottom w:val="single" w:sz="4" w:space="0" w:color="auto"/>
              <w:right w:val="single" w:sz="4"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t>100</w:t>
            </w:r>
          </w:p>
        </w:tc>
        <w:tc>
          <w:tcPr>
            <w:tcW w:w="1300" w:type="dxa"/>
            <w:tcBorders>
              <w:top w:val="nil"/>
              <w:left w:val="nil"/>
              <w:bottom w:val="single" w:sz="4" w:space="0" w:color="auto"/>
              <w:right w:val="single" w:sz="8"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t>100</w:t>
            </w:r>
          </w:p>
        </w:tc>
      </w:tr>
      <w:tr w:rsidR="00A5755E" w:rsidTr="00A5755E">
        <w:trPr>
          <w:trHeight w:val="1035"/>
          <w:jc w:val="center"/>
        </w:trPr>
        <w:tc>
          <w:tcPr>
            <w:tcW w:w="700" w:type="dxa"/>
            <w:tcBorders>
              <w:top w:val="nil"/>
              <w:left w:val="single" w:sz="8" w:space="0" w:color="auto"/>
              <w:bottom w:val="single" w:sz="8" w:space="0" w:color="auto"/>
              <w:right w:val="single" w:sz="4"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t>11</w:t>
            </w:r>
          </w:p>
        </w:tc>
        <w:tc>
          <w:tcPr>
            <w:tcW w:w="3340" w:type="dxa"/>
            <w:tcBorders>
              <w:top w:val="nil"/>
              <w:left w:val="nil"/>
              <w:bottom w:val="single" w:sz="8" w:space="0" w:color="auto"/>
              <w:right w:val="single" w:sz="4" w:space="0" w:color="auto"/>
            </w:tcBorders>
            <w:shd w:val="clear" w:color="auto" w:fill="auto"/>
            <w:vAlign w:val="center"/>
            <w:hideMark/>
          </w:tcPr>
          <w:p w:rsidR="00A5755E" w:rsidRDefault="00A5755E">
            <w:pPr>
              <w:jc w:val="both"/>
              <w:rPr>
                <w:color w:val="000000"/>
                <w:sz w:val="20"/>
                <w:szCs w:val="20"/>
              </w:rPr>
            </w:pPr>
            <w:r>
              <w:rPr>
                <w:color w:val="000000"/>
                <w:sz w:val="20"/>
                <w:szCs w:val="20"/>
              </w:rPr>
              <w:t>Контрол, управление и регулиране на дейностите по здравеопазване на животните  и безопасността на храните</w:t>
            </w:r>
          </w:p>
        </w:tc>
        <w:tc>
          <w:tcPr>
            <w:tcW w:w="1240" w:type="dxa"/>
            <w:tcBorders>
              <w:top w:val="nil"/>
              <w:left w:val="nil"/>
              <w:bottom w:val="single" w:sz="8" w:space="0" w:color="auto"/>
              <w:right w:val="single" w:sz="4" w:space="0" w:color="auto"/>
            </w:tcBorders>
            <w:shd w:val="clear" w:color="auto" w:fill="auto"/>
            <w:vAlign w:val="center"/>
            <w:hideMark/>
          </w:tcPr>
          <w:p w:rsidR="00A5755E" w:rsidRDefault="00A5755E">
            <w:pPr>
              <w:jc w:val="center"/>
              <w:rPr>
                <w:color w:val="000000"/>
                <w:sz w:val="20"/>
                <w:szCs w:val="20"/>
              </w:rPr>
            </w:pPr>
            <w:r>
              <w:rPr>
                <w:color w:val="000000"/>
                <w:sz w:val="20"/>
                <w:szCs w:val="20"/>
              </w:rPr>
              <w:t xml:space="preserve">% </w:t>
            </w:r>
          </w:p>
        </w:tc>
        <w:tc>
          <w:tcPr>
            <w:tcW w:w="1240" w:type="dxa"/>
            <w:tcBorders>
              <w:top w:val="nil"/>
              <w:left w:val="nil"/>
              <w:bottom w:val="single" w:sz="8" w:space="0" w:color="auto"/>
              <w:right w:val="single" w:sz="4"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t>100</w:t>
            </w:r>
          </w:p>
        </w:tc>
        <w:tc>
          <w:tcPr>
            <w:tcW w:w="1300" w:type="dxa"/>
            <w:tcBorders>
              <w:top w:val="nil"/>
              <w:left w:val="nil"/>
              <w:bottom w:val="single" w:sz="8" w:space="0" w:color="auto"/>
              <w:right w:val="single" w:sz="8" w:space="0" w:color="auto"/>
            </w:tcBorders>
            <w:shd w:val="clear" w:color="auto" w:fill="auto"/>
            <w:noWrap/>
            <w:vAlign w:val="center"/>
            <w:hideMark/>
          </w:tcPr>
          <w:p w:rsidR="00A5755E" w:rsidRDefault="00A5755E">
            <w:pPr>
              <w:jc w:val="center"/>
              <w:rPr>
                <w:color w:val="000000"/>
                <w:sz w:val="20"/>
                <w:szCs w:val="20"/>
              </w:rPr>
            </w:pPr>
            <w:r>
              <w:rPr>
                <w:color w:val="000000"/>
                <w:sz w:val="20"/>
                <w:szCs w:val="20"/>
              </w:rPr>
              <w:t>100</w:t>
            </w:r>
          </w:p>
        </w:tc>
      </w:tr>
    </w:tbl>
    <w:p w:rsidR="002F7998" w:rsidRDefault="002F7998" w:rsidP="00D957FE">
      <w:pPr>
        <w:shd w:val="clear" w:color="auto" w:fill="FFFFFF"/>
        <w:autoSpaceDE w:val="0"/>
        <w:autoSpaceDN w:val="0"/>
        <w:adjustRightInd w:val="0"/>
        <w:spacing w:line="276" w:lineRule="auto"/>
        <w:ind w:firstLine="709"/>
        <w:jc w:val="both"/>
        <w:rPr>
          <w:sz w:val="14"/>
          <w:szCs w:val="14"/>
          <w:lang w:val="bg-BG"/>
        </w:rPr>
      </w:pPr>
    </w:p>
    <w:p w:rsidR="002F7998" w:rsidRDefault="002F7998" w:rsidP="00D957FE">
      <w:pPr>
        <w:shd w:val="clear" w:color="auto" w:fill="FFFFFF"/>
        <w:autoSpaceDE w:val="0"/>
        <w:autoSpaceDN w:val="0"/>
        <w:adjustRightInd w:val="0"/>
        <w:spacing w:line="276" w:lineRule="auto"/>
        <w:ind w:firstLine="709"/>
        <w:jc w:val="both"/>
        <w:rPr>
          <w:sz w:val="14"/>
          <w:szCs w:val="14"/>
          <w:lang w:val="bg-BG"/>
        </w:rPr>
      </w:pPr>
    </w:p>
    <w:p w:rsidR="002F7998" w:rsidRPr="002F7998" w:rsidRDefault="002F7998" w:rsidP="002F7998">
      <w:pPr>
        <w:widowControl w:val="0"/>
        <w:shd w:val="clear" w:color="auto" w:fill="FFFFFF"/>
        <w:autoSpaceDE w:val="0"/>
        <w:autoSpaceDN w:val="0"/>
        <w:adjustRightInd w:val="0"/>
        <w:spacing w:line="276" w:lineRule="auto"/>
        <w:ind w:firstLine="567"/>
        <w:jc w:val="both"/>
        <w:rPr>
          <w:i/>
          <w:sz w:val="14"/>
          <w:szCs w:val="14"/>
          <w:lang w:val="bg-BG"/>
        </w:rPr>
      </w:pPr>
      <w:r w:rsidRPr="002F7998">
        <w:rPr>
          <w:i/>
          <w:sz w:val="14"/>
          <w:szCs w:val="14"/>
          <w:lang w:val="bg-BG"/>
        </w:rPr>
        <w:t xml:space="preserve">Източник: НСИ – Икономически сметки за селското стопанство, първа оценка за 2024 г. – стойност на икономическите индикатори; </w:t>
      </w:r>
    </w:p>
    <w:p w:rsidR="002F7998" w:rsidRPr="002F7998" w:rsidRDefault="002F7998" w:rsidP="002F7998">
      <w:pPr>
        <w:widowControl w:val="0"/>
        <w:shd w:val="clear" w:color="auto" w:fill="FFFFFF"/>
        <w:autoSpaceDE w:val="0"/>
        <w:autoSpaceDN w:val="0"/>
        <w:adjustRightInd w:val="0"/>
        <w:spacing w:line="276" w:lineRule="auto"/>
        <w:ind w:firstLine="567"/>
        <w:jc w:val="both"/>
        <w:rPr>
          <w:i/>
          <w:sz w:val="14"/>
          <w:szCs w:val="14"/>
          <w:lang w:val="bg-BG"/>
        </w:rPr>
      </w:pPr>
      <w:r w:rsidRPr="002F7998">
        <w:rPr>
          <w:i/>
          <w:sz w:val="14"/>
          <w:szCs w:val="14"/>
          <w:lang w:val="bg-BG"/>
        </w:rPr>
        <w:t>*ГРЕ – годишна работна единица (еквивалент на пълна годишна заетост в селското стопанство)</w:t>
      </w:r>
    </w:p>
    <w:p w:rsidR="00C32C52" w:rsidRDefault="00C32C52" w:rsidP="00FA7DF8">
      <w:pPr>
        <w:widowControl w:val="0"/>
        <w:shd w:val="clear" w:color="auto" w:fill="FFFFFF"/>
        <w:autoSpaceDE w:val="0"/>
        <w:autoSpaceDN w:val="0"/>
        <w:adjustRightInd w:val="0"/>
        <w:spacing w:line="276" w:lineRule="auto"/>
        <w:ind w:firstLine="567"/>
        <w:jc w:val="both"/>
        <w:rPr>
          <w:bCs/>
          <w:iCs/>
          <w:color w:val="000000"/>
          <w:sz w:val="20"/>
          <w:szCs w:val="20"/>
          <w:lang w:val="bg-BG" w:eastAsia="bg-BG"/>
        </w:rPr>
      </w:pPr>
    </w:p>
    <w:p w:rsidR="00B36F63" w:rsidRPr="002F7998" w:rsidRDefault="00B36F63" w:rsidP="00B36F63">
      <w:pPr>
        <w:widowControl w:val="0"/>
        <w:shd w:val="clear" w:color="auto" w:fill="FFFFFF"/>
        <w:autoSpaceDE w:val="0"/>
        <w:autoSpaceDN w:val="0"/>
        <w:adjustRightInd w:val="0"/>
        <w:spacing w:line="276" w:lineRule="auto"/>
        <w:ind w:firstLine="567"/>
        <w:jc w:val="both"/>
        <w:rPr>
          <w:bCs/>
          <w:iCs/>
          <w:color w:val="000000"/>
          <w:sz w:val="20"/>
          <w:szCs w:val="20"/>
          <w:lang w:val="bg-BG" w:eastAsia="bg-BG"/>
        </w:rPr>
      </w:pPr>
      <w:r w:rsidRPr="002F7998">
        <w:rPr>
          <w:bCs/>
          <w:iCs/>
          <w:color w:val="000000"/>
          <w:sz w:val="20"/>
          <w:szCs w:val="20"/>
          <w:lang w:val="bg-BG" w:eastAsia="bg-BG"/>
        </w:rPr>
        <w:t xml:space="preserve">По показателя „Производителност на труда в отрасъл Селско стопанство“ се отбелязва превишение с 15,4% спрямо заложената за годината прогноза. </w:t>
      </w:r>
    </w:p>
    <w:p w:rsidR="00B36F63" w:rsidRPr="002F7998" w:rsidRDefault="00B36F63" w:rsidP="00B36F63">
      <w:pPr>
        <w:widowControl w:val="0"/>
        <w:shd w:val="clear" w:color="auto" w:fill="FFFFFF"/>
        <w:autoSpaceDE w:val="0"/>
        <w:autoSpaceDN w:val="0"/>
        <w:adjustRightInd w:val="0"/>
        <w:spacing w:line="276" w:lineRule="auto"/>
        <w:ind w:firstLine="567"/>
        <w:jc w:val="both"/>
        <w:rPr>
          <w:bCs/>
          <w:iCs/>
          <w:color w:val="000000"/>
          <w:sz w:val="20"/>
          <w:szCs w:val="20"/>
          <w:lang w:val="bg-BG" w:eastAsia="bg-BG"/>
        </w:rPr>
      </w:pPr>
      <w:r w:rsidRPr="002F7998">
        <w:rPr>
          <w:bCs/>
          <w:iCs/>
          <w:color w:val="000000"/>
          <w:sz w:val="20"/>
          <w:szCs w:val="20"/>
          <w:lang w:val="bg-BG" w:eastAsia="bg-BG"/>
        </w:rPr>
        <w:t xml:space="preserve">При показателите „Брутна добавена стойност от отрасъл Селско стопанство“ и „Предприемачески доход в отрасъл Селско стопанство“ е налице изоставане спрямо целевите стойности, съответно с 9,5% и със 70,4%, дължащо се основно на непропорционалния тренд на понижение на цените на производител на земеделската продукция спрямо тези на цените на стоките и услугите за текущо потребление в селското стопанство през 2023 г. и 2024 г. Допълнително влияние върху икономическите резултати на сектора оказва затруднената реализация на селскостопанската продукция на международните пазари, особено на важните за българския аграрен износ зърнени и маслодайни култури. Нестабилната външнополитическа обстановка, както и засиленият внос на украински земеделски продукти в ЕС и трети страни, са предпоставка за ограничаване на експортните възможности на българските аграрни и хранителни продукти.  </w:t>
      </w:r>
    </w:p>
    <w:p w:rsidR="00B36F63" w:rsidRPr="002F7998" w:rsidRDefault="00B36F63" w:rsidP="00B36F63">
      <w:pPr>
        <w:widowControl w:val="0"/>
        <w:shd w:val="clear" w:color="auto" w:fill="FFFFFF"/>
        <w:autoSpaceDE w:val="0"/>
        <w:autoSpaceDN w:val="0"/>
        <w:adjustRightInd w:val="0"/>
        <w:spacing w:line="276" w:lineRule="auto"/>
        <w:ind w:firstLine="567"/>
        <w:jc w:val="both"/>
        <w:rPr>
          <w:bCs/>
          <w:iCs/>
          <w:color w:val="000000"/>
          <w:sz w:val="20"/>
          <w:szCs w:val="20"/>
          <w:lang w:val="bg-BG" w:eastAsia="bg-BG"/>
        </w:rPr>
      </w:pPr>
      <w:r w:rsidRPr="002F7998">
        <w:rPr>
          <w:bCs/>
          <w:iCs/>
          <w:color w:val="000000"/>
          <w:sz w:val="20"/>
          <w:szCs w:val="20"/>
          <w:lang w:val="bg-BG" w:eastAsia="bg-BG"/>
        </w:rPr>
        <w:t xml:space="preserve">Отчетената стойност на индикатора „Минимален размер на Използваната земеделска площ (ИЗП)“ е на нивото на заложената.. </w:t>
      </w:r>
    </w:p>
    <w:p w:rsidR="00150806" w:rsidRPr="00ED3099" w:rsidRDefault="00E375CE" w:rsidP="00641771">
      <w:pPr>
        <w:widowControl w:val="0"/>
        <w:shd w:val="clear" w:color="auto" w:fill="FFFFFF"/>
        <w:autoSpaceDE w:val="0"/>
        <w:autoSpaceDN w:val="0"/>
        <w:adjustRightInd w:val="0"/>
        <w:spacing w:line="276" w:lineRule="auto"/>
        <w:ind w:firstLine="567"/>
        <w:jc w:val="both"/>
        <w:rPr>
          <w:bCs/>
          <w:iCs/>
          <w:color w:val="000000"/>
          <w:sz w:val="20"/>
          <w:szCs w:val="20"/>
          <w:lang w:val="bg-BG" w:eastAsia="bg-BG"/>
        </w:rPr>
      </w:pPr>
      <w:r w:rsidRPr="00ED3099">
        <w:rPr>
          <w:bCs/>
          <w:iCs/>
          <w:color w:val="000000"/>
          <w:sz w:val="20"/>
          <w:szCs w:val="20"/>
          <w:lang w:val="bg-BG" w:eastAsia="bg-BG"/>
        </w:rPr>
        <w:t xml:space="preserve">Заложеният показател </w:t>
      </w:r>
      <w:r w:rsidRPr="00ED3099">
        <w:rPr>
          <w:bCs/>
          <w:i/>
          <w:iCs/>
          <w:color w:val="000000"/>
          <w:sz w:val="20"/>
          <w:szCs w:val="20"/>
          <w:lang w:val="bg-BG" w:eastAsia="bg-BG"/>
        </w:rPr>
        <w:t>„Консултирани земеделски стопани</w:t>
      </w:r>
      <w:r w:rsidRPr="00ED3099">
        <w:rPr>
          <w:bCs/>
          <w:iCs/>
          <w:color w:val="000000"/>
          <w:sz w:val="20"/>
          <w:szCs w:val="20"/>
          <w:lang w:val="bg-BG" w:eastAsia="bg-BG"/>
        </w:rPr>
        <w:t xml:space="preserve">“ е изпълнен </w:t>
      </w:r>
      <w:r w:rsidR="0007461E" w:rsidRPr="00ED3099">
        <w:rPr>
          <w:bCs/>
          <w:iCs/>
          <w:color w:val="000000"/>
          <w:sz w:val="20"/>
          <w:szCs w:val="20"/>
          <w:lang w:val="bg-BG" w:eastAsia="bg-BG"/>
        </w:rPr>
        <w:t xml:space="preserve"> на 99 %. Всички желаещи земеделски стопани да получат съветнически услуги са обслужени, включително се предоставяха услугите дистанционно - през платформите за видеовръзки и/или чрез отговори на постъпили запитвания по електронната поща / рубриката „въпроси и отговори“ на интернет страницата на НССЗ.</w:t>
      </w:r>
    </w:p>
    <w:p w:rsidR="006E0EC5" w:rsidRPr="00ED3099" w:rsidRDefault="006E0EC5" w:rsidP="00FA7DF8">
      <w:pPr>
        <w:widowControl w:val="0"/>
        <w:shd w:val="clear" w:color="auto" w:fill="FFFFFF"/>
        <w:autoSpaceDE w:val="0"/>
        <w:autoSpaceDN w:val="0"/>
        <w:adjustRightInd w:val="0"/>
        <w:spacing w:line="276" w:lineRule="auto"/>
        <w:ind w:firstLine="567"/>
        <w:jc w:val="both"/>
        <w:rPr>
          <w:bCs/>
          <w:iCs/>
          <w:color w:val="000000"/>
          <w:sz w:val="20"/>
          <w:szCs w:val="20"/>
          <w:lang w:eastAsia="bg-BG"/>
        </w:rPr>
      </w:pPr>
      <w:r w:rsidRPr="00ED3099">
        <w:rPr>
          <w:sz w:val="20"/>
          <w:szCs w:val="20"/>
          <w:lang w:val="bg-BG"/>
        </w:rPr>
        <w:t>Основните показатели</w:t>
      </w:r>
      <w:r w:rsidRPr="00ED3099">
        <w:rPr>
          <w:bCs/>
          <w:iCs/>
          <w:color w:val="000000"/>
          <w:sz w:val="20"/>
          <w:szCs w:val="20"/>
          <w:lang w:val="bg-BG" w:eastAsia="bg-BG"/>
        </w:rPr>
        <w:t xml:space="preserve"> за икономическата ефективност от противоградовата дейност – </w:t>
      </w:r>
      <w:r w:rsidRPr="00ED3099">
        <w:rPr>
          <w:bCs/>
          <w:i/>
          <w:iCs/>
          <w:color w:val="000000"/>
          <w:sz w:val="20"/>
          <w:szCs w:val="20"/>
          <w:lang w:val="bg-BG" w:eastAsia="bg-BG"/>
        </w:rPr>
        <w:t>„стойност на спасената продукция“</w:t>
      </w:r>
      <w:r w:rsidRPr="00ED3099">
        <w:rPr>
          <w:bCs/>
          <w:iCs/>
          <w:color w:val="000000"/>
          <w:sz w:val="20"/>
          <w:szCs w:val="20"/>
          <w:lang w:val="bg-BG" w:eastAsia="bg-BG"/>
        </w:rPr>
        <w:t xml:space="preserve"> в резултат на проведени активни въздействия и „спасена продукция на 1 лев текущи разходи“, се отчитат въз основа на „Методика за определяне икономическата ефективност на противоградовата защита” – УНСС, 1990 г. За определяне на непосредствения ефект от дейността на противоградовата защита в Република България от 1990 г. се използва методът на историческа регресия. Той се основава на сравняване на едни и същи показатели, характеризиращи събитието „град“ през текущата година и през поредица от години, аналогични по степен на градова активност до момента на изграждане на противоградовата система. </w:t>
      </w:r>
    </w:p>
    <w:p w:rsidR="005F318F" w:rsidRPr="00ED3099" w:rsidRDefault="005F318F" w:rsidP="00FA7DF8">
      <w:pPr>
        <w:widowControl w:val="0"/>
        <w:shd w:val="clear" w:color="auto" w:fill="FFFFFF"/>
        <w:autoSpaceDE w:val="0"/>
        <w:autoSpaceDN w:val="0"/>
        <w:adjustRightInd w:val="0"/>
        <w:spacing w:line="276" w:lineRule="auto"/>
        <w:ind w:firstLine="567"/>
        <w:jc w:val="both"/>
        <w:rPr>
          <w:bCs/>
          <w:iCs/>
          <w:color w:val="000000"/>
          <w:sz w:val="20"/>
          <w:szCs w:val="20"/>
          <w:lang w:eastAsia="bg-BG"/>
        </w:rPr>
      </w:pPr>
    </w:p>
    <w:p w:rsidR="00821071" w:rsidRPr="00ED3099" w:rsidRDefault="00821071" w:rsidP="00CA63F7">
      <w:pPr>
        <w:numPr>
          <w:ilvl w:val="0"/>
          <w:numId w:val="9"/>
        </w:numPr>
        <w:overflowPunct w:val="0"/>
        <w:autoSpaceDE w:val="0"/>
        <w:autoSpaceDN w:val="0"/>
        <w:adjustRightInd w:val="0"/>
        <w:spacing w:after="200" w:line="276" w:lineRule="auto"/>
        <w:contextualSpacing/>
        <w:jc w:val="both"/>
        <w:textAlignment w:val="baseline"/>
        <w:rPr>
          <w:rFonts w:eastAsiaTheme="minorHAnsi"/>
          <w:b/>
          <w:sz w:val="20"/>
          <w:szCs w:val="20"/>
          <w:lang w:val="bg-BG"/>
        </w:rPr>
      </w:pPr>
      <w:r w:rsidRPr="00ED3099">
        <w:rPr>
          <w:rFonts w:eastAsiaTheme="minorHAnsi"/>
          <w:b/>
          <w:sz w:val="20"/>
          <w:szCs w:val="20"/>
        </w:rPr>
        <w:t>Кратко описание на показателите за полза/ефект</w:t>
      </w:r>
    </w:p>
    <w:p w:rsidR="00D3520E" w:rsidRPr="00F311CB" w:rsidRDefault="00D3520E" w:rsidP="00D3520E">
      <w:pPr>
        <w:overflowPunct w:val="0"/>
        <w:autoSpaceDE w:val="0"/>
        <w:autoSpaceDN w:val="0"/>
        <w:adjustRightInd w:val="0"/>
        <w:spacing w:after="200" w:line="276" w:lineRule="auto"/>
        <w:contextualSpacing/>
        <w:jc w:val="both"/>
        <w:textAlignment w:val="baseline"/>
        <w:rPr>
          <w:rFonts w:eastAsiaTheme="minorHAnsi"/>
          <w:b/>
          <w:sz w:val="20"/>
          <w:szCs w:val="20"/>
          <w:lang w:val="bg-BG"/>
        </w:rPr>
      </w:pPr>
    </w:p>
    <w:p w:rsidR="00E17451" w:rsidRPr="00ED3099" w:rsidRDefault="00E17451"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 xml:space="preserve">Като показател полза/ефект се използва </w:t>
      </w:r>
      <w:r w:rsidRPr="00ED3099">
        <w:rPr>
          <w:i/>
          <w:sz w:val="20"/>
          <w:szCs w:val="20"/>
          <w:lang w:val="bg-BG"/>
        </w:rPr>
        <w:t>броят на консултираните земеделски производители</w:t>
      </w:r>
      <w:r w:rsidRPr="00ED3099">
        <w:rPr>
          <w:sz w:val="20"/>
          <w:szCs w:val="20"/>
          <w:lang w:val="bg-BG"/>
        </w:rPr>
        <w:t>.</w:t>
      </w:r>
    </w:p>
    <w:p w:rsidR="00150806" w:rsidRPr="00ED3099" w:rsidRDefault="00150806"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Информация и консултации за модернизация и развитие на конкурентни и жизнени стопанства се предоставя в офисите на НССЗ, на място в стопанствата, както и в рамките на изнесените</w:t>
      </w:r>
      <w:r w:rsidR="001F319F" w:rsidRPr="00ED3099">
        <w:rPr>
          <w:sz w:val="20"/>
          <w:szCs w:val="20"/>
          <w:lang w:val="bg-BG"/>
        </w:rPr>
        <w:t xml:space="preserve"> приемни в други населени места</w:t>
      </w:r>
      <w:r w:rsidR="001F319F" w:rsidRPr="00ED3099">
        <w:t xml:space="preserve"> </w:t>
      </w:r>
      <w:r w:rsidR="001F319F" w:rsidRPr="00ED3099">
        <w:rPr>
          <w:sz w:val="20"/>
          <w:szCs w:val="20"/>
          <w:lang w:val="bg-BG"/>
        </w:rPr>
        <w:t>и чрез информационни срещи и обучения по зададени от самите земеделски стопани теми с цел трансфер на знания и технологични практики за модернизация и развитие на конкурентни и жизнени стопанства.</w:t>
      </w:r>
    </w:p>
    <w:p w:rsidR="001F319F" w:rsidRPr="00ED3099" w:rsidRDefault="001F319F" w:rsidP="001F319F">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lastRenderedPageBreak/>
        <w:t>Консултирането на земеделски стопани води до повишаване на професионалната квалификация и информираността на заетите в аграрния сектор, до намаляване на екологичните ограничения и проблеми в българското земеделие, до повишаване на конкурентостта на земеделското производство и качеството на продукцията и косвено до подобряване качеството на живота в</w:t>
      </w:r>
      <w:r w:rsidRPr="00ED3099">
        <w:rPr>
          <w:b/>
          <w:bCs/>
          <w:sz w:val="20"/>
          <w:szCs w:val="20"/>
          <w:lang w:val="bg-BG"/>
        </w:rPr>
        <w:t xml:space="preserve"> </w:t>
      </w:r>
      <w:r w:rsidRPr="00ED3099">
        <w:rPr>
          <w:sz w:val="20"/>
          <w:szCs w:val="20"/>
          <w:lang w:val="bg-BG"/>
        </w:rPr>
        <w:t xml:space="preserve">селските райони. </w:t>
      </w:r>
    </w:p>
    <w:p w:rsidR="001F319F" w:rsidRPr="00ED3099" w:rsidRDefault="001F319F" w:rsidP="001F319F">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В</w:t>
      </w:r>
      <w:r w:rsidRPr="00ED3099">
        <w:rPr>
          <w:b/>
          <w:bCs/>
          <w:sz w:val="20"/>
          <w:szCs w:val="20"/>
          <w:lang w:val="bg-BG"/>
        </w:rPr>
        <w:t xml:space="preserve"> </w:t>
      </w:r>
      <w:r w:rsidRPr="00ED3099">
        <w:rPr>
          <w:sz w:val="20"/>
          <w:szCs w:val="20"/>
          <w:lang w:val="bg-BG"/>
        </w:rPr>
        <w:t>резултат на предоставяните консултации НССЗ реално допринася средствата от европейските фондове да достигнат до по-голям брой земеделските стопани, да бъдат създадени и поддържани жизнени и конкурентни, съвременно технологично оборудвани стопанства, да се произвеждат продукти с висока добавена стойност при спазване на висока екологична култура на производство в сектора.</w:t>
      </w:r>
    </w:p>
    <w:p w:rsidR="00560C65" w:rsidRPr="00ED3099" w:rsidRDefault="00560C65" w:rsidP="00041BD9">
      <w:pPr>
        <w:overflowPunct w:val="0"/>
        <w:autoSpaceDE w:val="0"/>
        <w:autoSpaceDN w:val="0"/>
        <w:adjustRightInd w:val="0"/>
        <w:spacing w:line="276" w:lineRule="auto"/>
        <w:ind w:firstLine="567"/>
        <w:jc w:val="both"/>
        <w:textAlignment w:val="baseline"/>
        <w:rPr>
          <w:sz w:val="20"/>
          <w:szCs w:val="20"/>
          <w:lang w:val="bg-BG"/>
        </w:rPr>
      </w:pPr>
    </w:p>
    <w:p w:rsidR="004C50C7" w:rsidRPr="00ED3099" w:rsidRDefault="00041BD9" w:rsidP="00041BD9">
      <w:pPr>
        <w:overflowPunct w:val="0"/>
        <w:autoSpaceDE w:val="0"/>
        <w:autoSpaceDN w:val="0"/>
        <w:adjustRightInd w:val="0"/>
        <w:spacing w:line="276" w:lineRule="auto"/>
        <w:ind w:firstLine="567"/>
        <w:jc w:val="both"/>
        <w:textAlignment w:val="baseline"/>
        <w:rPr>
          <w:sz w:val="20"/>
          <w:szCs w:val="20"/>
          <w:lang w:val="bg-BG"/>
        </w:rPr>
      </w:pPr>
      <w:r w:rsidRPr="00ED3099">
        <w:rPr>
          <w:i/>
          <w:sz w:val="20"/>
          <w:szCs w:val="20"/>
          <w:lang w:val="bg-BG"/>
        </w:rPr>
        <w:t xml:space="preserve">Противоградовата дейност </w:t>
      </w:r>
      <w:r w:rsidRPr="00ED3099">
        <w:rPr>
          <w:sz w:val="20"/>
          <w:szCs w:val="20"/>
          <w:lang w:val="bg-BG"/>
        </w:rPr>
        <w:t xml:space="preserve">се осъществява чрез наблюдение на градоопасни облаци с доплерови радари и въздействие с противоградови ракети. </w:t>
      </w:r>
    </w:p>
    <w:p w:rsidR="00041BD9" w:rsidRPr="00ED3099" w:rsidRDefault="00041BD9" w:rsidP="00041BD9">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Основните показатели за икономическата ефективност от противоградовата дейност – „</w:t>
      </w:r>
      <w:r w:rsidRPr="00ED3099">
        <w:rPr>
          <w:i/>
          <w:sz w:val="20"/>
          <w:szCs w:val="20"/>
          <w:lang w:val="bg-BG"/>
        </w:rPr>
        <w:t xml:space="preserve">стойност на спасената продукция“ </w:t>
      </w:r>
      <w:r w:rsidRPr="00ED3099">
        <w:rPr>
          <w:sz w:val="20"/>
          <w:szCs w:val="20"/>
          <w:lang w:val="bg-BG"/>
        </w:rPr>
        <w:t xml:space="preserve">в резултат на проведени активни въздействия и „спасена продукция на 1 лев текущи разходи“, се отчитат въз основа на „Методика за определяне икономическата ефективност на противоградовата защита” – УНСС, 1990 г. За определяне на непосредствения ефект от дейността на противоградовата защита в Република България от 1990 г. се използва методът на историческа регресия. Той се основава на сравняване на едни и същи показатели, характеризиращи събитието „град“ през текущата година и през поредица от години, аналогични по степен на градова активност до момента на изграждане на противоградовата система. </w:t>
      </w:r>
    </w:p>
    <w:p w:rsidR="004C50C7" w:rsidRPr="00ED3099" w:rsidRDefault="00041BD9" w:rsidP="00041BD9">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 xml:space="preserve">Икономическата ефективност изключително зависи от степента на градова активност, от засетите площи, добиви и борсови цени на селскостопанската продукция. </w:t>
      </w:r>
    </w:p>
    <w:p w:rsidR="00041BD9" w:rsidRPr="009A3928" w:rsidRDefault="00041BD9" w:rsidP="00041BD9">
      <w:pPr>
        <w:overflowPunct w:val="0"/>
        <w:autoSpaceDE w:val="0"/>
        <w:autoSpaceDN w:val="0"/>
        <w:adjustRightInd w:val="0"/>
        <w:spacing w:line="276" w:lineRule="auto"/>
        <w:ind w:firstLine="567"/>
        <w:jc w:val="both"/>
        <w:textAlignment w:val="baseline"/>
        <w:rPr>
          <w:sz w:val="20"/>
          <w:szCs w:val="20"/>
          <w:lang w:val="bg-BG"/>
        </w:rPr>
      </w:pPr>
      <w:r w:rsidRPr="009A3928">
        <w:rPr>
          <w:sz w:val="20"/>
          <w:szCs w:val="20"/>
          <w:lang w:val="bg-BG"/>
        </w:rPr>
        <w:t xml:space="preserve">При висока степен на градова активност, с много голям брой градови процеси и въздействия, икономическият ефект е по-висок поради по-голямото количество спасена продукция. При трайно наблюдаващата се тенденция за увеличаване на степента на активност на градови процеси, цените на селскостопанската продукция и засетите площи, икономическият и социален ефект от дейността на Агенцията се повишава в пъти. </w:t>
      </w:r>
    </w:p>
    <w:p w:rsidR="00B03FAE" w:rsidRPr="00ED3099" w:rsidRDefault="00B03FAE" w:rsidP="00B03FAE">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Информация от метеорологичните радари за развитие на атмосферни процеси над територията на Р България се записва и съхранява в ИАБГ. Същата се предоставя в реално време на структури на МВР, Метеорологичен център на Военно-въздушните сили (МЦ на ВВС), Ръководство на въздушното движение (РВД), Национален институт по метеорология и хидрология (НИМХ)</w:t>
      </w:r>
      <w:r w:rsidRPr="00ED3099">
        <w:rPr>
          <w:sz w:val="20"/>
          <w:szCs w:val="20"/>
          <w:lang w:val="ru-RU"/>
        </w:rPr>
        <w:t xml:space="preserve">, </w:t>
      </w:r>
      <w:r w:rsidRPr="00ED3099">
        <w:rPr>
          <w:sz w:val="20"/>
          <w:szCs w:val="20"/>
          <w:lang w:val="bg-BG"/>
        </w:rPr>
        <w:t>Държавно предприятие „Управление и стопанисване на язовири</w:t>
      </w:r>
      <w:r w:rsidRPr="00ED3099">
        <w:rPr>
          <w:sz w:val="20"/>
          <w:szCs w:val="20"/>
          <w:lang w:val="ru-RU"/>
        </w:rPr>
        <w:t>“ (ДПУСЯ)</w:t>
      </w:r>
      <w:r w:rsidRPr="00ED3099">
        <w:rPr>
          <w:sz w:val="20"/>
          <w:szCs w:val="20"/>
          <w:lang w:val="bg-BG"/>
        </w:rPr>
        <w:t xml:space="preserve"> и Столична община.</w:t>
      </w:r>
    </w:p>
    <w:p w:rsidR="00B03FAE" w:rsidRPr="00ED3099" w:rsidRDefault="00B03FAE" w:rsidP="00CA63F7">
      <w:pPr>
        <w:overflowPunct w:val="0"/>
        <w:autoSpaceDE w:val="0"/>
        <w:autoSpaceDN w:val="0"/>
        <w:adjustRightInd w:val="0"/>
        <w:spacing w:line="276" w:lineRule="auto"/>
        <w:ind w:firstLine="567"/>
        <w:jc w:val="both"/>
        <w:textAlignment w:val="baseline"/>
        <w:rPr>
          <w:i/>
          <w:sz w:val="20"/>
          <w:szCs w:val="20"/>
          <w:lang w:val="bg-BG"/>
        </w:rPr>
      </w:pPr>
    </w:p>
    <w:p w:rsidR="00821071" w:rsidRPr="00ED3099" w:rsidRDefault="00797ECE" w:rsidP="00CA63F7">
      <w:pPr>
        <w:overflowPunct w:val="0"/>
        <w:autoSpaceDE w:val="0"/>
        <w:autoSpaceDN w:val="0"/>
        <w:adjustRightInd w:val="0"/>
        <w:spacing w:line="276" w:lineRule="auto"/>
        <w:ind w:firstLine="567"/>
        <w:jc w:val="both"/>
        <w:textAlignment w:val="baseline"/>
        <w:rPr>
          <w:i/>
          <w:sz w:val="20"/>
          <w:szCs w:val="20"/>
          <w:lang w:val="bg-BG"/>
        </w:rPr>
      </w:pPr>
      <w:r w:rsidRPr="00ED3099">
        <w:rPr>
          <w:i/>
          <w:sz w:val="20"/>
          <w:szCs w:val="20"/>
          <w:lang w:val="bg-BG"/>
        </w:rPr>
        <w:t>Брой п</w:t>
      </w:r>
      <w:r w:rsidR="00821071" w:rsidRPr="00ED3099">
        <w:rPr>
          <w:i/>
          <w:sz w:val="20"/>
          <w:szCs w:val="20"/>
        </w:rPr>
        <w:t>одпомогнати земеделски стопани чрез директни плащания за подкрепа на дохода.</w:t>
      </w:r>
    </w:p>
    <w:p w:rsidR="00900DF5" w:rsidRPr="00ED3099" w:rsidRDefault="00900DF5" w:rsidP="00900DF5">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С изпълняването на показателите за полза/ефект за обществото се постига стратегическата цел на Българската агенция по безопасност на х</w:t>
      </w:r>
      <w:r w:rsidR="0043095E" w:rsidRPr="00ED3099">
        <w:rPr>
          <w:sz w:val="20"/>
          <w:szCs w:val="20"/>
          <w:lang w:val="bg-BG"/>
        </w:rPr>
        <w:t>раните</w:t>
      </w:r>
      <w:r w:rsidRPr="00ED3099">
        <w:rPr>
          <w:sz w:val="20"/>
          <w:szCs w:val="20"/>
          <w:lang w:val="bg-BG"/>
        </w:rPr>
        <w:t xml:space="preserve"> в областта на </w:t>
      </w:r>
      <w:r w:rsidRPr="00ED3099">
        <w:rPr>
          <w:sz w:val="20"/>
          <w:szCs w:val="20"/>
          <w:lang w:val="ru-RU"/>
        </w:rPr>
        <w:t xml:space="preserve">политиката в областта на земеделието и селските райони, изпълнявана от </w:t>
      </w:r>
      <w:r w:rsidRPr="00ED3099">
        <w:rPr>
          <w:sz w:val="20"/>
          <w:szCs w:val="20"/>
          <w:lang w:val="bg-BG"/>
        </w:rPr>
        <w:t>БАБХ, а именно: високоефективно, конкурентноспособно и качествено производство на земеделски продукти, чрез предлагане на населението на екологично чисти и разнообразни земеделски продукти.</w:t>
      </w:r>
    </w:p>
    <w:p w:rsidR="00821071" w:rsidRPr="00ED3099" w:rsidRDefault="00821071" w:rsidP="00CA63F7">
      <w:pPr>
        <w:overflowPunct w:val="0"/>
        <w:autoSpaceDE w:val="0"/>
        <w:autoSpaceDN w:val="0"/>
        <w:adjustRightInd w:val="0"/>
        <w:spacing w:line="276" w:lineRule="auto"/>
        <w:ind w:firstLine="567"/>
        <w:jc w:val="both"/>
        <w:textAlignment w:val="baseline"/>
        <w:rPr>
          <w:sz w:val="20"/>
          <w:szCs w:val="20"/>
          <w:lang w:val="bg-BG"/>
        </w:rPr>
      </w:pPr>
    </w:p>
    <w:p w:rsidR="00821071" w:rsidRPr="00ED3099" w:rsidRDefault="00821071" w:rsidP="00CA63F7">
      <w:pPr>
        <w:numPr>
          <w:ilvl w:val="0"/>
          <w:numId w:val="9"/>
        </w:numPr>
        <w:overflowPunct w:val="0"/>
        <w:autoSpaceDE w:val="0"/>
        <w:autoSpaceDN w:val="0"/>
        <w:adjustRightInd w:val="0"/>
        <w:spacing w:line="276" w:lineRule="auto"/>
        <w:contextualSpacing/>
        <w:jc w:val="both"/>
        <w:textAlignment w:val="baseline"/>
        <w:rPr>
          <w:b/>
          <w:sz w:val="20"/>
          <w:szCs w:val="20"/>
          <w:lang w:val="bg-BG"/>
        </w:rPr>
      </w:pPr>
      <w:r w:rsidRPr="00ED3099">
        <w:rPr>
          <w:b/>
          <w:sz w:val="20"/>
          <w:szCs w:val="20"/>
          <w:lang w:val="bg-BG"/>
        </w:rPr>
        <w:t>Други институции, допринесли за постигането на ползата</w:t>
      </w:r>
      <w:r w:rsidR="00024F4A" w:rsidRPr="00ED3099">
        <w:rPr>
          <w:b/>
          <w:sz w:val="20"/>
          <w:szCs w:val="20"/>
        </w:rPr>
        <w:t>/</w:t>
      </w:r>
      <w:r w:rsidRPr="00ED3099">
        <w:rPr>
          <w:b/>
          <w:sz w:val="20"/>
          <w:szCs w:val="20"/>
          <w:lang w:val="bg-BG"/>
        </w:rPr>
        <w:t xml:space="preserve"> ефекта</w:t>
      </w:r>
    </w:p>
    <w:p w:rsidR="00E22FC0" w:rsidRPr="00ED3099" w:rsidRDefault="00E22FC0" w:rsidP="00E22FC0">
      <w:pPr>
        <w:overflowPunct w:val="0"/>
        <w:autoSpaceDE w:val="0"/>
        <w:autoSpaceDN w:val="0"/>
        <w:adjustRightInd w:val="0"/>
        <w:spacing w:line="276" w:lineRule="auto"/>
        <w:contextualSpacing/>
        <w:jc w:val="both"/>
        <w:textAlignment w:val="baseline"/>
        <w:rPr>
          <w:b/>
          <w:sz w:val="20"/>
          <w:szCs w:val="20"/>
        </w:rPr>
      </w:pPr>
    </w:p>
    <w:p w:rsidR="00821071" w:rsidRPr="00ED3099" w:rsidRDefault="00821071" w:rsidP="00CA63F7">
      <w:pPr>
        <w:overflowPunct w:val="0"/>
        <w:autoSpaceDE w:val="0"/>
        <w:autoSpaceDN w:val="0"/>
        <w:adjustRightInd w:val="0"/>
        <w:spacing w:line="276" w:lineRule="auto"/>
        <w:ind w:firstLine="567"/>
        <w:jc w:val="both"/>
        <w:textAlignment w:val="baseline"/>
        <w:rPr>
          <w:sz w:val="20"/>
          <w:szCs w:val="20"/>
        </w:rPr>
      </w:pPr>
      <w:r w:rsidRPr="00ED3099">
        <w:rPr>
          <w:sz w:val="20"/>
          <w:szCs w:val="20"/>
          <w:lang w:val="bg-BG"/>
        </w:rPr>
        <w:t>ДФ „Земеделие” – Разплащателна агенция, Национална служба за съвети в земеделието</w:t>
      </w:r>
      <w:r w:rsidRPr="00ED3099">
        <w:rPr>
          <w:sz w:val="20"/>
          <w:szCs w:val="20"/>
        </w:rPr>
        <w:t xml:space="preserve">; </w:t>
      </w:r>
      <w:r w:rsidRPr="00ED3099">
        <w:rPr>
          <w:sz w:val="20"/>
          <w:szCs w:val="20"/>
          <w:lang w:val="bg-BG"/>
        </w:rPr>
        <w:t>Областни дирекции „Земеделие“ и Общински служби по земеделие; Регионалните поделения на ДФЗ – РА; Дирекция „Развитие на селските райони” на МЗ</w:t>
      </w:r>
      <w:r w:rsidR="00157D72" w:rsidRPr="00ED3099">
        <w:rPr>
          <w:sz w:val="20"/>
          <w:szCs w:val="20"/>
          <w:lang w:val="bg-BG"/>
        </w:rPr>
        <w:t>Х</w:t>
      </w:r>
      <w:r w:rsidRPr="00ED3099">
        <w:rPr>
          <w:sz w:val="20"/>
          <w:szCs w:val="20"/>
          <w:lang w:val="bg-BG"/>
        </w:rPr>
        <w:t>;</w:t>
      </w:r>
    </w:p>
    <w:p w:rsidR="00821071" w:rsidRPr="00ED3099"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rPr>
        <w:t>Областните дирекции ”Земеделие”, кметове на общини и населени места, дирекциите към Министерството на земеделието</w:t>
      </w:r>
      <w:r w:rsidR="0050134F" w:rsidRPr="00ED3099">
        <w:rPr>
          <w:sz w:val="20"/>
          <w:szCs w:val="20"/>
          <w:lang w:val="bg-BG"/>
        </w:rPr>
        <w:t xml:space="preserve"> и храните</w:t>
      </w:r>
      <w:r w:rsidRPr="00ED3099">
        <w:rPr>
          <w:sz w:val="20"/>
          <w:szCs w:val="20"/>
        </w:rPr>
        <w:t>, ДФ ”Земеделие” и областните му служби, МВР, Гранична полиция, Агенция Митници – МФ, НАП, прокуратура, природозащитни организации и други държавни и неправителствени институции.</w:t>
      </w:r>
      <w:r w:rsidR="00D54C75" w:rsidRPr="00ED3099">
        <w:t xml:space="preserve"> </w:t>
      </w:r>
    </w:p>
    <w:p w:rsidR="00821071" w:rsidRPr="00ED3099" w:rsidRDefault="00821071" w:rsidP="00CA63F7">
      <w:pPr>
        <w:overflowPunct w:val="0"/>
        <w:autoSpaceDE w:val="0"/>
        <w:autoSpaceDN w:val="0"/>
        <w:adjustRightInd w:val="0"/>
        <w:spacing w:line="276" w:lineRule="auto"/>
        <w:ind w:firstLine="567"/>
        <w:textAlignment w:val="baseline"/>
        <w:rPr>
          <w:sz w:val="20"/>
          <w:szCs w:val="20"/>
          <w:lang w:val="bg-BG"/>
        </w:rPr>
      </w:pPr>
    </w:p>
    <w:p w:rsidR="00821071" w:rsidRPr="00ED3099" w:rsidRDefault="00821071" w:rsidP="00CA63F7">
      <w:pPr>
        <w:numPr>
          <w:ilvl w:val="0"/>
          <w:numId w:val="9"/>
        </w:numPr>
        <w:overflowPunct w:val="0"/>
        <w:autoSpaceDE w:val="0"/>
        <w:autoSpaceDN w:val="0"/>
        <w:adjustRightInd w:val="0"/>
        <w:spacing w:line="276" w:lineRule="auto"/>
        <w:contextualSpacing/>
        <w:textAlignment w:val="baseline"/>
        <w:rPr>
          <w:b/>
          <w:sz w:val="20"/>
          <w:szCs w:val="20"/>
          <w:lang w:val="bg-BG"/>
        </w:rPr>
      </w:pPr>
      <w:r w:rsidRPr="00ED3099">
        <w:rPr>
          <w:b/>
          <w:sz w:val="20"/>
          <w:szCs w:val="20"/>
          <w:lang w:val="bg-BG"/>
        </w:rPr>
        <w:t>Източници на информацията за данните по показателите за полза/ефект</w:t>
      </w:r>
    </w:p>
    <w:p w:rsidR="00821071" w:rsidRPr="00ED3099" w:rsidRDefault="00821071" w:rsidP="00972265">
      <w:pPr>
        <w:overflowPunct w:val="0"/>
        <w:autoSpaceDE w:val="0"/>
        <w:autoSpaceDN w:val="0"/>
        <w:adjustRightInd w:val="0"/>
        <w:spacing w:line="276" w:lineRule="auto"/>
        <w:ind w:left="720"/>
        <w:jc w:val="both"/>
        <w:textAlignment w:val="baseline"/>
        <w:rPr>
          <w:b/>
          <w:i/>
          <w:sz w:val="20"/>
          <w:szCs w:val="20"/>
          <w:lang w:val="bg-BG"/>
        </w:rPr>
      </w:pPr>
    </w:p>
    <w:p w:rsidR="00821071" w:rsidRPr="00ED3099" w:rsidRDefault="00821071" w:rsidP="00972265">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ДФ Земеделие” – Разплащателна агенция, Национален статистически институт, Министерство на земеделието</w:t>
      </w:r>
      <w:r w:rsidR="0050134F" w:rsidRPr="00ED3099">
        <w:rPr>
          <w:sz w:val="20"/>
          <w:szCs w:val="20"/>
          <w:lang w:val="bg-BG"/>
        </w:rPr>
        <w:t xml:space="preserve"> и храните</w:t>
      </w:r>
      <w:r w:rsidRPr="00ED3099">
        <w:rPr>
          <w:sz w:val="20"/>
          <w:szCs w:val="20"/>
          <w:lang w:val="bg-BG"/>
        </w:rPr>
        <w:t>, Национална служба за съвети в земеделието, независими оценители.</w:t>
      </w:r>
    </w:p>
    <w:p w:rsidR="002F0F5E" w:rsidRPr="00ED3099" w:rsidRDefault="002F0F5E" w:rsidP="00972265">
      <w:pPr>
        <w:overflowPunct w:val="0"/>
        <w:autoSpaceDE w:val="0"/>
        <w:autoSpaceDN w:val="0"/>
        <w:adjustRightInd w:val="0"/>
        <w:spacing w:line="276" w:lineRule="auto"/>
        <w:ind w:firstLine="567"/>
        <w:jc w:val="both"/>
        <w:textAlignment w:val="baseline"/>
        <w:rPr>
          <w:sz w:val="20"/>
          <w:szCs w:val="20"/>
          <w:lang w:val="bg-BG"/>
        </w:rPr>
      </w:pPr>
      <w:r w:rsidRPr="00ED3099">
        <w:rPr>
          <w:sz w:val="20"/>
          <w:szCs w:val="20"/>
          <w:lang w:val="bg-BG"/>
        </w:rPr>
        <w:t>Изходните данни, които се използват за разчета на икономическата ефективност от дейността на ИАБГ са:</w:t>
      </w:r>
    </w:p>
    <w:p w:rsidR="002F0F5E" w:rsidRPr="00ED3099" w:rsidRDefault="002F0F5E" w:rsidP="00972265">
      <w:pPr>
        <w:numPr>
          <w:ilvl w:val="0"/>
          <w:numId w:val="66"/>
        </w:numPr>
        <w:overflowPunct w:val="0"/>
        <w:autoSpaceDE w:val="0"/>
        <w:autoSpaceDN w:val="0"/>
        <w:adjustRightInd w:val="0"/>
        <w:spacing w:line="276" w:lineRule="auto"/>
        <w:ind w:hanging="153"/>
        <w:jc w:val="both"/>
        <w:textAlignment w:val="baseline"/>
        <w:rPr>
          <w:sz w:val="20"/>
          <w:szCs w:val="20"/>
          <w:lang w:val="bg-BG"/>
        </w:rPr>
      </w:pPr>
      <w:r w:rsidRPr="00ED3099">
        <w:rPr>
          <w:sz w:val="20"/>
          <w:szCs w:val="20"/>
          <w:lang w:val="bg-BG"/>
        </w:rPr>
        <w:t xml:space="preserve">текущи разходи в ИАБГ; </w:t>
      </w:r>
    </w:p>
    <w:p w:rsidR="002F0F5E" w:rsidRPr="00ED3099" w:rsidRDefault="002F0F5E" w:rsidP="00972265">
      <w:pPr>
        <w:numPr>
          <w:ilvl w:val="0"/>
          <w:numId w:val="66"/>
        </w:numPr>
        <w:overflowPunct w:val="0"/>
        <w:autoSpaceDE w:val="0"/>
        <w:autoSpaceDN w:val="0"/>
        <w:adjustRightInd w:val="0"/>
        <w:spacing w:line="276" w:lineRule="auto"/>
        <w:ind w:hanging="153"/>
        <w:jc w:val="both"/>
        <w:textAlignment w:val="baseline"/>
        <w:rPr>
          <w:sz w:val="20"/>
          <w:szCs w:val="20"/>
          <w:lang w:val="bg-BG"/>
        </w:rPr>
      </w:pPr>
      <w:r w:rsidRPr="00ED3099">
        <w:rPr>
          <w:sz w:val="20"/>
          <w:szCs w:val="20"/>
          <w:lang w:val="bg-BG"/>
        </w:rPr>
        <w:t>стойност на основните фондове в ИАБГ;</w:t>
      </w:r>
    </w:p>
    <w:p w:rsidR="002F0F5E" w:rsidRPr="00ED3099" w:rsidRDefault="002F0F5E" w:rsidP="00972265">
      <w:pPr>
        <w:numPr>
          <w:ilvl w:val="0"/>
          <w:numId w:val="66"/>
        </w:numPr>
        <w:overflowPunct w:val="0"/>
        <w:autoSpaceDE w:val="0"/>
        <w:autoSpaceDN w:val="0"/>
        <w:adjustRightInd w:val="0"/>
        <w:spacing w:line="276" w:lineRule="auto"/>
        <w:ind w:hanging="153"/>
        <w:jc w:val="both"/>
        <w:textAlignment w:val="baseline"/>
        <w:rPr>
          <w:sz w:val="20"/>
          <w:szCs w:val="20"/>
          <w:lang w:val="bg-BG"/>
        </w:rPr>
      </w:pPr>
      <w:r w:rsidRPr="00ED3099">
        <w:rPr>
          <w:sz w:val="20"/>
          <w:szCs w:val="20"/>
          <w:lang w:val="bg-BG"/>
        </w:rPr>
        <w:lastRenderedPageBreak/>
        <w:t>обработваема защитавана територия;</w:t>
      </w:r>
    </w:p>
    <w:p w:rsidR="002F0F5E" w:rsidRPr="00ED3099" w:rsidRDefault="002F0F5E" w:rsidP="00972265">
      <w:pPr>
        <w:numPr>
          <w:ilvl w:val="0"/>
          <w:numId w:val="66"/>
        </w:numPr>
        <w:overflowPunct w:val="0"/>
        <w:autoSpaceDE w:val="0"/>
        <w:autoSpaceDN w:val="0"/>
        <w:adjustRightInd w:val="0"/>
        <w:spacing w:line="276" w:lineRule="auto"/>
        <w:ind w:hanging="153"/>
        <w:jc w:val="both"/>
        <w:textAlignment w:val="baseline"/>
        <w:rPr>
          <w:sz w:val="20"/>
          <w:szCs w:val="20"/>
          <w:lang w:val="bg-BG"/>
        </w:rPr>
      </w:pPr>
      <w:r w:rsidRPr="00ED3099">
        <w:rPr>
          <w:sz w:val="20"/>
          <w:szCs w:val="20"/>
          <w:lang w:val="bg-BG"/>
        </w:rPr>
        <w:t xml:space="preserve">стойност на общата продукция в защитаваната територия; </w:t>
      </w:r>
    </w:p>
    <w:p w:rsidR="002F0F5E" w:rsidRPr="00ED3099" w:rsidRDefault="002F0F5E" w:rsidP="00972265">
      <w:pPr>
        <w:numPr>
          <w:ilvl w:val="0"/>
          <w:numId w:val="66"/>
        </w:numPr>
        <w:overflowPunct w:val="0"/>
        <w:autoSpaceDE w:val="0"/>
        <w:autoSpaceDN w:val="0"/>
        <w:adjustRightInd w:val="0"/>
        <w:spacing w:line="276" w:lineRule="auto"/>
        <w:ind w:left="0" w:firstLine="567"/>
        <w:jc w:val="both"/>
        <w:textAlignment w:val="baseline"/>
        <w:rPr>
          <w:sz w:val="20"/>
          <w:szCs w:val="20"/>
          <w:lang w:val="bg-BG"/>
        </w:rPr>
      </w:pPr>
      <w:r w:rsidRPr="00ED3099">
        <w:rPr>
          <w:sz w:val="20"/>
          <w:szCs w:val="20"/>
          <w:lang w:val="bg-BG"/>
        </w:rPr>
        <w:t>площ на поразените от градушка селскостопански култури – съответно за слаба, средна или силна година – данните са от исторически период до разкриване на регионалните дирекции съгласно Методиката за определяне икономическата ефективност на противоградовата защита;</w:t>
      </w:r>
    </w:p>
    <w:p w:rsidR="002F0F5E" w:rsidRPr="00ED3099" w:rsidRDefault="002F0F5E" w:rsidP="00972265">
      <w:pPr>
        <w:numPr>
          <w:ilvl w:val="0"/>
          <w:numId w:val="66"/>
        </w:numPr>
        <w:overflowPunct w:val="0"/>
        <w:autoSpaceDE w:val="0"/>
        <w:autoSpaceDN w:val="0"/>
        <w:adjustRightInd w:val="0"/>
        <w:spacing w:line="276" w:lineRule="auto"/>
        <w:ind w:left="0" w:firstLine="567"/>
        <w:jc w:val="both"/>
        <w:textAlignment w:val="baseline"/>
        <w:rPr>
          <w:sz w:val="20"/>
          <w:szCs w:val="20"/>
          <w:lang w:val="bg-BG"/>
        </w:rPr>
      </w:pPr>
      <w:r w:rsidRPr="00ED3099">
        <w:rPr>
          <w:sz w:val="20"/>
          <w:szCs w:val="20"/>
          <w:lang w:val="bg-BG"/>
        </w:rPr>
        <w:t>среден процент на поражение преди защитата, съответно за слаба, средна или силна година – данните са от исторически период до създаване на регионалните дирекции;</w:t>
      </w:r>
    </w:p>
    <w:p w:rsidR="002F0F5E" w:rsidRPr="00ED3099" w:rsidRDefault="002F0F5E" w:rsidP="00972265">
      <w:pPr>
        <w:numPr>
          <w:ilvl w:val="0"/>
          <w:numId w:val="66"/>
        </w:numPr>
        <w:overflowPunct w:val="0"/>
        <w:autoSpaceDE w:val="0"/>
        <w:autoSpaceDN w:val="0"/>
        <w:adjustRightInd w:val="0"/>
        <w:spacing w:line="276" w:lineRule="auto"/>
        <w:ind w:left="0" w:firstLine="567"/>
        <w:jc w:val="both"/>
        <w:textAlignment w:val="baseline"/>
        <w:rPr>
          <w:sz w:val="20"/>
          <w:szCs w:val="20"/>
          <w:lang w:val="bg-BG"/>
        </w:rPr>
      </w:pPr>
      <w:r w:rsidRPr="00ED3099">
        <w:rPr>
          <w:sz w:val="20"/>
          <w:szCs w:val="20"/>
          <w:lang w:val="bg-BG"/>
        </w:rPr>
        <w:t>площ на поразените от градушка селскостопански култури през текущата година – данните са от протоколи от съвместни обследвания с експерти от Областните дирекции „Земеделие“;</w:t>
      </w:r>
    </w:p>
    <w:p w:rsidR="00821071" w:rsidRPr="00ED3099" w:rsidRDefault="002F0F5E" w:rsidP="00972265">
      <w:pPr>
        <w:numPr>
          <w:ilvl w:val="0"/>
          <w:numId w:val="66"/>
        </w:numPr>
        <w:overflowPunct w:val="0"/>
        <w:autoSpaceDE w:val="0"/>
        <w:autoSpaceDN w:val="0"/>
        <w:adjustRightInd w:val="0"/>
        <w:spacing w:line="276" w:lineRule="auto"/>
        <w:ind w:left="0" w:firstLine="567"/>
        <w:jc w:val="both"/>
        <w:textAlignment w:val="baseline"/>
        <w:rPr>
          <w:sz w:val="20"/>
          <w:szCs w:val="20"/>
          <w:lang w:val="bg-BG"/>
        </w:rPr>
      </w:pPr>
      <w:r w:rsidRPr="00ED3099">
        <w:rPr>
          <w:sz w:val="20"/>
          <w:szCs w:val="20"/>
          <w:lang w:val="bg-BG"/>
        </w:rPr>
        <w:t>среден процент на поражение през текущата година – данните са от протоколи от съвместни обследвания с експерти от Областните дирекции „Земеделие“.</w:t>
      </w:r>
    </w:p>
    <w:p w:rsidR="00EE456F" w:rsidRPr="00ED3099" w:rsidRDefault="00EE456F" w:rsidP="00CA63F7">
      <w:pPr>
        <w:overflowPunct w:val="0"/>
        <w:autoSpaceDE w:val="0"/>
        <w:autoSpaceDN w:val="0"/>
        <w:adjustRightInd w:val="0"/>
        <w:spacing w:line="276" w:lineRule="auto"/>
        <w:ind w:firstLine="567"/>
        <w:jc w:val="both"/>
        <w:textAlignment w:val="baseline"/>
        <w:rPr>
          <w:sz w:val="20"/>
          <w:szCs w:val="20"/>
          <w:lang w:val="bg-BG"/>
        </w:rPr>
      </w:pPr>
    </w:p>
    <w:p w:rsidR="00EE456F" w:rsidRPr="00ED3099" w:rsidRDefault="00EE456F" w:rsidP="00CA63F7">
      <w:pPr>
        <w:overflowPunct w:val="0"/>
        <w:autoSpaceDE w:val="0"/>
        <w:autoSpaceDN w:val="0"/>
        <w:adjustRightInd w:val="0"/>
        <w:spacing w:line="276" w:lineRule="auto"/>
        <w:ind w:firstLine="426"/>
        <w:jc w:val="both"/>
        <w:textAlignment w:val="baseline"/>
        <w:rPr>
          <w:b/>
          <w:i/>
          <w:sz w:val="20"/>
          <w:szCs w:val="20"/>
          <w:lang w:val="bg-BG"/>
        </w:rPr>
      </w:pPr>
      <w:r w:rsidRPr="00ED3099">
        <w:rPr>
          <w:b/>
          <w:i/>
          <w:sz w:val="20"/>
          <w:szCs w:val="20"/>
          <w:lang w:val="bg-BG"/>
        </w:rPr>
        <w:t>в</w:t>
      </w:r>
      <w:r w:rsidRPr="00ED3099">
        <w:rPr>
          <w:b/>
          <w:i/>
          <w:sz w:val="20"/>
          <w:szCs w:val="20"/>
        </w:rPr>
        <w:t xml:space="preserve">) </w:t>
      </w:r>
      <w:r w:rsidRPr="00ED3099">
        <w:rPr>
          <w:b/>
          <w:i/>
          <w:sz w:val="20"/>
          <w:szCs w:val="20"/>
          <w:lang w:val="bg-BG"/>
        </w:rPr>
        <w:t>Отговорност за изпълнението на целите в съответната област на политика</w:t>
      </w:r>
    </w:p>
    <w:p w:rsidR="00EE456F" w:rsidRPr="00ED3099" w:rsidRDefault="00EE456F" w:rsidP="00CA63F7">
      <w:pPr>
        <w:overflowPunct w:val="0"/>
        <w:autoSpaceDE w:val="0"/>
        <w:autoSpaceDN w:val="0"/>
        <w:adjustRightInd w:val="0"/>
        <w:spacing w:line="276" w:lineRule="auto"/>
        <w:jc w:val="both"/>
        <w:textAlignment w:val="baseline"/>
        <w:rPr>
          <w:sz w:val="20"/>
          <w:szCs w:val="20"/>
          <w:lang w:val="bg-BG"/>
        </w:rPr>
      </w:pPr>
    </w:p>
    <w:p w:rsidR="002E6DF4" w:rsidRPr="00ED3099" w:rsidRDefault="00BC5A3C" w:rsidP="002E6DF4">
      <w:pPr>
        <w:tabs>
          <w:tab w:val="num" w:pos="0"/>
        </w:tabs>
        <w:spacing w:line="276" w:lineRule="auto"/>
        <w:ind w:firstLine="567"/>
        <w:jc w:val="both"/>
        <w:rPr>
          <w:sz w:val="20"/>
          <w:szCs w:val="20"/>
          <w:lang w:val="bg-BG" w:eastAsia="bg-BG"/>
        </w:rPr>
      </w:pPr>
      <w:r w:rsidRPr="00ED3099">
        <w:rPr>
          <w:sz w:val="20"/>
          <w:szCs w:val="20"/>
          <w:lang w:val="bg-BG" w:eastAsia="bg-BG"/>
        </w:rPr>
        <w:t>УО на ПРСР е отговорната институция за подготовка на програмните документи за развитие на селските райони за периода 2014-2020 г. в съответствие с Регламент на Съвета (ЕС) № 1305/2013, Регламент на Съвета (ЕС) 2020/2220 на Европейския парламент и на Съвета от 23 декември 2020 година за определяне на някои преходни разпоредби във връзка с подпомагането от Европейския земеделски фонд за развитие на селските райони (ЕЗФРСР) и от Европейския фонд за гарантиране на земеделието (ЕФГЗ) през 2021 г. и 2022 г. и за изменение на регламенти (ЕС) № 1305/2013, (ЕС) № 1306/2013 и (ЕС) № 1307/2013 по отношение на ресурсите и на прилагането през 2021 г. и 2022 г. и Регламент (ЕС) № 1308/2013 по отношение на ресурсите и разпределението на това подпомагане за 2021 г. и 2022 г., обнародван в Официален вестник на ЕС на 28.12.2020 г. и Закона за подпомагане на земеделските производители</w:t>
      </w:r>
      <w:r w:rsidR="002E6DF4" w:rsidRPr="00ED3099">
        <w:rPr>
          <w:sz w:val="20"/>
          <w:szCs w:val="20"/>
          <w:lang w:val="bg-BG" w:eastAsia="bg-BG"/>
        </w:rPr>
        <w:t xml:space="preserve">. </w:t>
      </w:r>
    </w:p>
    <w:p w:rsidR="002E6DF4" w:rsidRPr="00ED3099" w:rsidRDefault="002E6DF4" w:rsidP="002E6DF4">
      <w:pPr>
        <w:tabs>
          <w:tab w:val="num" w:pos="567"/>
        </w:tabs>
        <w:spacing w:line="276" w:lineRule="auto"/>
        <w:ind w:left="360" w:firstLine="207"/>
        <w:jc w:val="both"/>
        <w:rPr>
          <w:sz w:val="20"/>
          <w:szCs w:val="20"/>
          <w:lang w:val="bg-BG" w:eastAsia="bg-BG"/>
        </w:rPr>
      </w:pPr>
      <w:r w:rsidRPr="00ED3099">
        <w:rPr>
          <w:sz w:val="20"/>
          <w:szCs w:val="20"/>
          <w:lang w:val="bg-BG" w:eastAsia="bg-BG"/>
        </w:rPr>
        <w:t>Като такава осигурява:</w:t>
      </w:r>
    </w:p>
    <w:p w:rsidR="002E6DF4" w:rsidRPr="00ED3099" w:rsidRDefault="002E6DF4" w:rsidP="002E6DF4">
      <w:pPr>
        <w:numPr>
          <w:ilvl w:val="1"/>
          <w:numId w:val="10"/>
        </w:numPr>
        <w:tabs>
          <w:tab w:val="clear" w:pos="1789"/>
          <w:tab w:val="num" w:pos="0"/>
          <w:tab w:val="num" w:pos="567"/>
        </w:tabs>
        <w:spacing w:line="276" w:lineRule="auto"/>
        <w:ind w:left="0" w:firstLine="360"/>
        <w:jc w:val="both"/>
        <w:rPr>
          <w:sz w:val="20"/>
          <w:szCs w:val="20"/>
          <w:lang w:val="bg-BG" w:eastAsia="bg-BG"/>
        </w:rPr>
      </w:pPr>
      <w:r w:rsidRPr="00ED3099">
        <w:rPr>
          <w:sz w:val="20"/>
          <w:szCs w:val="20"/>
          <w:lang w:val="bg-BG" w:eastAsia="bg-BG"/>
        </w:rPr>
        <w:t>Приемане на необходимите нормативни и административни разпоредби за осигуряване ефективната защита на финансовите интереси на Общността;</w:t>
      </w:r>
    </w:p>
    <w:p w:rsidR="002E6DF4" w:rsidRPr="00ED3099" w:rsidRDefault="002E6DF4" w:rsidP="002E6DF4">
      <w:pPr>
        <w:numPr>
          <w:ilvl w:val="1"/>
          <w:numId w:val="10"/>
        </w:numPr>
        <w:tabs>
          <w:tab w:val="clear" w:pos="1789"/>
          <w:tab w:val="num" w:pos="0"/>
          <w:tab w:val="num" w:pos="567"/>
        </w:tabs>
        <w:spacing w:line="276" w:lineRule="auto"/>
        <w:ind w:left="0" w:firstLine="360"/>
        <w:jc w:val="both"/>
        <w:rPr>
          <w:sz w:val="20"/>
          <w:szCs w:val="20"/>
          <w:lang w:val="bg-BG" w:eastAsia="bg-BG"/>
        </w:rPr>
      </w:pPr>
      <w:r w:rsidRPr="00ED3099">
        <w:rPr>
          <w:sz w:val="20"/>
          <w:szCs w:val="20"/>
          <w:lang w:val="bg-BG" w:eastAsia="bg-BG"/>
        </w:rPr>
        <w:t>Подходящи системи за управление и контрол на място на ПРСР, с оглед разделение на функциите между управляващия орган и другите органи; и</w:t>
      </w:r>
    </w:p>
    <w:p w:rsidR="002E6DF4" w:rsidRPr="00ED3099" w:rsidRDefault="002E6DF4" w:rsidP="002E6DF4">
      <w:pPr>
        <w:numPr>
          <w:ilvl w:val="1"/>
          <w:numId w:val="10"/>
        </w:numPr>
        <w:tabs>
          <w:tab w:val="clear" w:pos="1789"/>
          <w:tab w:val="num" w:pos="0"/>
          <w:tab w:val="num" w:pos="567"/>
        </w:tabs>
        <w:spacing w:line="276" w:lineRule="auto"/>
        <w:ind w:left="0" w:firstLine="360"/>
        <w:jc w:val="both"/>
        <w:rPr>
          <w:sz w:val="20"/>
          <w:szCs w:val="20"/>
          <w:lang w:val="bg-BG" w:eastAsia="bg-BG"/>
        </w:rPr>
      </w:pPr>
      <w:r w:rsidRPr="00ED3099">
        <w:rPr>
          <w:sz w:val="20"/>
          <w:szCs w:val="20"/>
          <w:lang w:val="bg-BG" w:eastAsia="bg-BG"/>
        </w:rPr>
        <w:t>Ефективно функциониране на системите за управление и контрол на ПРСР през целия програмен период.</w:t>
      </w:r>
    </w:p>
    <w:p w:rsidR="002E6DF4" w:rsidRPr="00ED3099" w:rsidRDefault="002E6DF4" w:rsidP="00BC5A3C">
      <w:pPr>
        <w:tabs>
          <w:tab w:val="num" w:pos="1069"/>
        </w:tabs>
        <w:spacing w:line="276" w:lineRule="auto"/>
        <w:ind w:firstLine="567"/>
        <w:jc w:val="both"/>
        <w:rPr>
          <w:sz w:val="20"/>
          <w:szCs w:val="20"/>
          <w:lang w:val="bg-BG" w:eastAsia="bg-BG"/>
        </w:rPr>
      </w:pPr>
      <w:r w:rsidRPr="00ED3099">
        <w:rPr>
          <w:sz w:val="20"/>
          <w:szCs w:val="20"/>
          <w:lang w:val="bg-BG" w:eastAsia="bg-BG"/>
        </w:rPr>
        <w:t>Между</w:t>
      </w:r>
      <w:r w:rsidRPr="00ED3099">
        <w:rPr>
          <w:b/>
          <w:i/>
          <w:sz w:val="20"/>
          <w:szCs w:val="20"/>
          <w:lang w:val="bg-BG" w:eastAsia="bg-BG"/>
        </w:rPr>
        <w:t xml:space="preserve"> </w:t>
      </w:r>
      <w:r w:rsidRPr="00ED3099">
        <w:rPr>
          <w:sz w:val="20"/>
          <w:szCs w:val="20"/>
          <w:lang w:val="bg-BG" w:eastAsia="bg-BG"/>
        </w:rPr>
        <w:t xml:space="preserve">дирекция РСР и ДФЗ, акредитиран като Разплащателна агенция, е сключен специален </w:t>
      </w:r>
      <w:r w:rsidRPr="00ED3099">
        <w:rPr>
          <w:i/>
          <w:sz w:val="20"/>
          <w:szCs w:val="20"/>
          <w:lang w:val="bg-BG" w:eastAsia="bg-BG"/>
        </w:rPr>
        <w:t>Договор за уреждане на правата и задълженията във връзка с прилагането на ПРСР</w:t>
      </w:r>
      <w:r w:rsidRPr="00ED3099">
        <w:rPr>
          <w:sz w:val="20"/>
          <w:szCs w:val="20"/>
          <w:lang w:val="bg-BG" w:eastAsia="bg-BG"/>
        </w:rPr>
        <w:t>,</w:t>
      </w:r>
      <w:r w:rsidRPr="00ED3099">
        <w:rPr>
          <w:b/>
          <w:i/>
          <w:sz w:val="20"/>
          <w:szCs w:val="20"/>
          <w:lang w:val="bg-BG" w:eastAsia="bg-BG"/>
        </w:rPr>
        <w:t xml:space="preserve"> </w:t>
      </w:r>
      <w:r w:rsidRPr="00ED3099">
        <w:rPr>
          <w:sz w:val="20"/>
          <w:szCs w:val="20"/>
          <w:lang w:val="bg-BG" w:eastAsia="bg-BG"/>
        </w:rPr>
        <w:t xml:space="preserve">в който подробно са описани всички конкретни задължения/делегирани функции/дейности по отношение на прилагането на ПРСР. </w:t>
      </w:r>
    </w:p>
    <w:p w:rsidR="002E6DF4" w:rsidRPr="00ED3099" w:rsidRDefault="002E6DF4" w:rsidP="00BC5A3C">
      <w:pPr>
        <w:tabs>
          <w:tab w:val="num" w:pos="1069"/>
        </w:tabs>
        <w:spacing w:line="276" w:lineRule="auto"/>
        <w:ind w:left="142" w:firstLine="425"/>
        <w:jc w:val="both"/>
        <w:rPr>
          <w:sz w:val="20"/>
          <w:szCs w:val="20"/>
          <w:lang w:val="bg-BG" w:eastAsia="bg-BG"/>
        </w:rPr>
      </w:pPr>
      <w:r w:rsidRPr="00ED3099">
        <w:rPr>
          <w:sz w:val="20"/>
          <w:szCs w:val="20"/>
          <w:lang w:val="bg-BG" w:eastAsia="bg-BG"/>
        </w:rPr>
        <w:t xml:space="preserve">Прилагането на политиката за развитие на селските райони се осъществява както от УО, така и от РА. </w:t>
      </w:r>
    </w:p>
    <w:p w:rsidR="002E6DF4" w:rsidRPr="00ED3099" w:rsidRDefault="00BC5A3C" w:rsidP="002E6DF4">
      <w:pPr>
        <w:tabs>
          <w:tab w:val="num" w:pos="0"/>
        </w:tabs>
        <w:spacing w:line="276" w:lineRule="auto"/>
        <w:ind w:firstLine="567"/>
        <w:jc w:val="both"/>
        <w:rPr>
          <w:sz w:val="20"/>
          <w:szCs w:val="20"/>
          <w:lang w:val="bg-BG" w:eastAsia="bg-BG"/>
        </w:rPr>
      </w:pPr>
      <w:r w:rsidRPr="00ED3099">
        <w:rPr>
          <w:sz w:val="20"/>
          <w:szCs w:val="20"/>
          <w:lang w:val="bg-BG" w:eastAsia="bg-BG"/>
        </w:rPr>
        <w:t>След осмото изменение на ПРСР, одобрено с Решение на ЕК на 12.08.2020 г. освен за договарянето на мярка 1 „Трансфер на знания и действия по осведомяване”, мярка 2 „Консултантски услуги, управление на стопанството и услуги по заместване в стопанството”, мярка 16 „Сътрудничество”, мярка 19 „Водено от общностите местно развитие” и  мярка 20 „Техническа помощ”,  дирекция „Развитие на селските райони“ в качеството си на Управляващ орган на ПРСР е отговорна и за договорирането на „Инвестиции в инфраструктура“. Така подмярка 4.3 „Инвестиции в инфраструктура” е договаряна в УО на ПРСР, в съответствие с изискванията на приложимото национално законодателство и към момента вече две процедури са проведени, разгледани, и договорени</w:t>
      </w:r>
      <w:r w:rsidR="002E6DF4" w:rsidRPr="00ED3099">
        <w:rPr>
          <w:sz w:val="20"/>
          <w:szCs w:val="20"/>
          <w:lang w:val="bg-BG" w:eastAsia="bg-BG"/>
        </w:rPr>
        <w:t xml:space="preserve">. </w:t>
      </w:r>
    </w:p>
    <w:p w:rsidR="00BC5A3C" w:rsidRPr="00ED3099" w:rsidRDefault="00BC5A3C" w:rsidP="00BC5A3C">
      <w:pPr>
        <w:tabs>
          <w:tab w:val="num" w:pos="0"/>
        </w:tabs>
        <w:spacing w:line="276" w:lineRule="auto"/>
        <w:ind w:firstLine="567"/>
        <w:jc w:val="both"/>
        <w:rPr>
          <w:bCs/>
          <w:sz w:val="20"/>
          <w:szCs w:val="20"/>
          <w:lang w:val="bg-BG" w:eastAsia="bg-BG"/>
        </w:rPr>
      </w:pPr>
      <w:r w:rsidRPr="00ED3099">
        <w:rPr>
          <w:sz w:val="20"/>
          <w:szCs w:val="20"/>
          <w:lang w:val="bg-BG" w:eastAsia="bg-BG"/>
        </w:rPr>
        <w:t xml:space="preserve">УО на Стратегическия план за развитие на земеделието и селските райони на Република България към МЗХ е отговорната институция за подготовка на програмните документи за развитие на селските райони за периода 2023-2027 г. в съответствие с Регламент </w:t>
      </w:r>
      <w:r w:rsidRPr="00ED3099">
        <w:rPr>
          <w:bCs/>
          <w:sz w:val="20"/>
          <w:szCs w:val="20"/>
          <w:lang w:val="bg-BG" w:eastAsia="bg-BG"/>
        </w:rPr>
        <w:t xml:space="preserve">(ЕС) 2021/2115 на Европейския парламент и на Съвета от 2 декември 2021 г. за установяване на правила за подпомагане за стратегическите планове, които трябва да бъдат изготвени от държавите членки по линия на общата селскостопанска политика (стратегически планове по ОСП) и финансирани от Европейския фонд за гарантиране на земеделието (ЕФГЗ) и от Европейския земеделски фонд за развитие на селските райони (ЕЗФРСР), и за отмяна на регламенти (ЕС) № 1305/2013 и (ЕС) № 1307/2013 и Закона за подпомагане на земеделските производители. Функциите на УО на СПРЗСР се изпълняват от четири дирекции към МЗХ - дирекция „Директни плащания“, дирекция „Развитие на селските райони“, дирекция „Пазарни мерки и организация на производителите“ и дирекция „Животновъдство“. Също така са определени дирекциите, които ще подпомагат Управляващия орган при изпълнението на неговите функции, като това са дирекции </w:t>
      </w:r>
      <w:r w:rsidRPr="00ED3099">
        <w:rPr>
          <w:bCs/>
          <w:sz w:val="20"/>
          <w:szCs w:val="20"/>
          <w:lang w:val="bg-BG" w:eastAsia="bg-BG"/>
        </w:rPr>
        <w:lastRenderedPageBreak/>
        <w:t>„Биологично производство“, „Растениевъдство“, „Държавни помощи и регулации“ и „Идентификация на земеделските парцели“.</w:t>
      </w:r>
    </w:p>
    <w:p w:rsidR="002E6DF4" w:rsidRPr="00ED3099" w:rsidRDefault="002E6DF4" w:rsidP="00D81E72">
      <w:pPr>
        <w:tabs>
          <w:tab w:val="num" w:pos="567"/>
        </w:tabs>
        <w:spacing w:line="276" w:lineRule="auto"/>
        <w:ind w:left="360" w:firstLine="207"/>
        <w:jc w:val="both"/>
        <w:rPr>
          <w:bCs/>
          <w:sz w:val="20"/>
          <w:szCs w:val="20"/>
          <w:lang w:val="bg-BG" w:eastAsia="bg-BG"/>
        </w:rPr>
      </w:pPr>
      <w:r w:rsidRPr="00ED3099">
        <w:rPr>
          <w:bCs/>
          <w:sz w:val="20"/>
          <w:szCs w:val="20"/>
          <w:lang w:val="bg-BG" w:eastAsia="bg-BG"/>
        </w:rPr>
        <w:t>УО осигурява:</w:t>
      </w:r>
    </w:p>
    <w:p w:rsidR="002E6DF4" w:rsidRPr="00ED3099" w:rsidRDefault="002E6DF4" w:rsidP="002E6DF4">
      <w:pPr>
        <w:numPr>
          <w:ilvl w:val="1"/>
          <w:numId w:val="10"/>
        </w:numPr>
        <w:tabs>
          <w:tab w:val="clear" w:pos="1789"/>
          <w:tab w:val="num" w:pos="0"/>
          <w:tab w:val="num" w:pos="567"/>
        </w:tabs>
        <w:spacing w:line="276" w:lineRule="auto"/>
        <w:ind w:left="0" w:firstLine="360"/>
        <w:jc w:val="both"/>
        <w:rPr>
          <w:sz w:val="20"/>
          <w:szCs w:val="20"/>
          <w:lang w:val="bg-BG" w:eastAsia="bg-BG"/>
        </w:rPr>
      </w:pPr>
      <w:r w:rsidRPr="00ED3099">
        <w:rPr>
          <w:sz w:val="20"/>
          <w:szCs w:val="20"/>
          <w:lang w:val="bg-BG" w:eastAsia="bg-BG"/>
        </w:rPr>
        <w:t>Приемане на необходимите нормативни и административни разпоредби за осигуряване ефективната защита на финансовите интереси на Общността;</w:t>
      </w:r>
    </w:p>
    <w:p w:rsidR="002E6DF4" w:rsidRPr="00ED3099" w:rsidRDefault="002E6DF4" w:rsidP="002E6DF4">
      <w:pPr>
        <w:numPr>
          <w:ilvl w:val="1"/>
          <w:numId w:val="10"/>
        </w:numPr>
        <w:tabs>
          <w:tab w:val="clear" w:pos="1789"/>
          <w:tab w:val="num" w:pos="0"/>
          <w:tab w:val="num" w:pos="567"/>
        </w:tabs>
        <w:spacing w:line="276" w:lineRule="auto"/>
        <w:ind w:left="0" w:firstLine="360"/>
        <w:jc w:val="both"/>
        <w:rPr>
          <w:sz w:val="20"/>
          <w:szCs w:val="20"/>
          <w:lang w:val="bg-BG" w:eastAsia="bg-BG"/>
        </w:rPr>
      </w:pPr>
      <w:r w:rsidRPr="00ED3099">
        <w:rPr>
          <w:sz w:val="20"/>
          <w:szCs w:val="20"/>
          <w:lang w:val="bg-BG" w:eastAsia="bg-BG"/>
        </w:rPr>
        <w:t>Подходящи системи за управление и контрол на място СПРЗСР, с оглед разделение на функциите между управляващия орган и другите органи; и</w:t>
      </w:r>
    </w:p>
    <w:p w:rsidR="002E6DF4" w:rsidRPr="00ED3099" w:rsidRDefault="002E6DF4" w:rsidP="002E6DF4">
      <w:pPr>
        <w:numPr>
          <w:ilvl w:val="1"/>
          <w:numId w:val="10"/>
        </w:numPr>
        <w:tabs>
          <w:tab w:val="clear" w:pos="1789"/>
          <w:tab w:val="num" w:pos="0"/>
          <w:tab w:val="num" w:pos="567"/>
        </w:tabs>
        <w:spacing w:line="276" w:lineRule="auto"/>
        <w:ind w:left="0" w:firstLine="360"/>
        <w:jc w:val="both"/>
        <w:rPr>
          <w:sz w:val="20"/>
          <w:szCs w:val="20"/>
          <w:lang w:val="bg-BG" w:eastAsia="bg-BG"/>
        </w:rPr>
      </w:pPr>
      <w:r w:rsidRPr="00ED3099">
        <w:rPr>
          <w:sz w:val="20"/>
          <w:szCs w:val="20"/>
          <w:lang w:val="bg-BG" w:eastAsia="bg-BG"/>
        </w:rPr>
        <w:t>Ефективно функциониране на системите за управление и контрол СПРЗСР през целия програмен период.</w:t>
      </w:r>
    </w:p>
    <w:p w:rsidR="002E6DF4" w:rsidRPr="00ED3099" w:rsidRDefault="002E6DF4" w:rsidP="00BC5A3C">
      <w:pPr>
        <w:tabs>
          <w:tab w:val="num" w:pos="1069"/>
        </w:tabs>
        <w:spacing w:line="276" w:lineRule="auto"/>
        <w:ind w:firstLine="567"/>
        <w:jc w:val="both"/>
        <w:rPr>
          <w:sz w:val="20"/>
          <w:szCs w:val="20"/>
          <w:lang w:val="bg-BG" w:eastAsia="bg-BG"/>
        </w:rPr>
      </w:pPr>
      <w:r w:rsidRPr="00ED3099">
        <w:rPr>
          <w:sz w:val="20"/>
          <w:szCs w:val="20"/>
          <w:lang w:val="bg-BG" w:eastAsia="bg-BG"/>
        </w:rPr>
        <w:t>Прилагането на политиката за развитие на селските райони се осъществява както от УО, така и от РА. УО делегира на ДФ „Земеделие“ изпълнението на дейностите по прилагане на част от интервенциите от СПРЗСР чрез Договор за делегиране на функции по изпълнение на Стратегическия план за развитие на земеделието и селските райони на Република България за периода 2023-2027 г.</w:t>
      </w:r>
    </w:p>
    <w:p w:rsidR="002E6DF4" w:rsidRPr="00ED3099" w:rsidRDefault="002E6DF4" w:rsidP="002E6DF4">
      <w:pPr>
        <w:tabs>
          <w:tab w:val="num" w:pos="567"/>
        </w:tabs>
        <w:spacing w:line="276" w:lineRule="auto"/>
        <w:ind w:firstLine="567"/>
        <w:jc w:val="both"/>
        <w:rPr>
          <w:sz w:val="20"/>
          <w:szCs w:val="20"/>
          <w:lang w:val="bg-BG" w:eastAsia="bg-BG"/>
        </w:rPr>
      </w:pPr>
      <w:r w:rsidRPr="00ED3099">
        <w:rPr>
          <w:sz w:val="20"/>
          <w:szCs w:val="20"/>
          <w:lang w:val="bg-BG" w:eastAsia="bg-BG"/>
        </w:rPr>
        <w:t>Със заповед на министъра на земеделието и храните функциите на Комитета за наблюдение на ПРСР 2014-2020 г. се изпълняват от Комитета по наблюдение на СПРЗСР 2023-2027 г.</w:t>
      </w:r>
    </w:p>
    <w:p w:rsidR="002E6DF4" w:rsidRPr="00ED3099" w:rsidRDefault="00BC5A3C" w:rsidP="002E6DF4">
      <w:pPr>
        <w:tabs>
          <w:tab w:val="num" w:pos="567"/>
        </w:tabs>
        <w:spacing w:line="276" w:lineRule="auto"/>
        <w:ind w:firstLine="567"/>
        <w:jc w:val="both"/>
        <w:rPr>
          <w:sz w:val="20"/>
          <w:szCs w:val="20"/>
          <w:lang w:val="bg-BG" w:eastAsia="bg-BG"/>
        </w:rPr>
      </w:pPr>
      <w:r w:rsidRPr="00ED3099">
        <w:rPr>
          <w:sz w:val="20"/>
          <w:szCs w:val="20"/>
          <w:lang w:val="bg-BG" w:eastAsia="bg-BG"/>
        </w:rPr>
        <w:t>УО е отговорен за организирането и провеждането на заседанията на Комитета по наблюдение на ПРСР и СПРЗСР, също така и за изготвяне на годишните доклади за напредъка в прилагането на Програмата и Стратегическия план и след одобрение от КН, за предоставянето им на ЕК</w:t>
      </w:r>
      <w:r w:rsidR="002E6DF4" w:rsidRPr="00ED3099">
        <w:rPr>
          <w:sz w:val="20"/>
          <w:szCs w:val="20"/>
          <w:lang w:val="bg-BG" w:eastAsia="bg-BG"/>
        </w:rPr>
        <w:t>.</w:t>
      </w:r>
    </w:p>
    <w:p w:rsidR="002E6DF4" w:rsidRPr="00ED3099" w:rsidRDefault="002E6DF4" w:rsidP="002E6DF4">
      <w:pPr>
        <w:tabs>
          <w:tab w:val="num" w:pos="567"/>
        </w:tabs>
        <w:spacing w:line="276" w:lineRule="auto"/>
        <w:ind w:firstLine="567"/>
        <w:jc w:val="both"/>
        <w:rPr>
          <w:sz w:val="20"/>
          <w:szCs w:val="20"/>
          <w:lang w:val="bg-BG" w:eastAsia="bg-BG"/>
        </w:rPr>
      </w:pPr>
      <w:r w:rsidRPr="00ED3099">
        <w:rPr>
          <w:sz w:val="20"/>
          <w:szCs w:val="20"/>
          <w:lang w:val="bg-BG" w:eastAsia="bg-BG"/>
        </w:rPr>
        <w:t xml:space="preserve">Ръководител на УО е заместник - министърът на земеделието и храните. </w:t>
      </w:r>
    </w:p>
    <w:p w:rsidR="002E6DF4" w:rsidRPr="00ED3099" w:rsidRDefault="00AA282E" w:rsidP="002E6DF4">
      <w:pPr>
        <w:tabs>
          <w:tab w:val="num" w:pos="567"/>
        </w:tabs>
        <w:spacing w:line="276" w:lineRule="auto"/>
        <w:ind w:firstLine="567"/>
        <w:jc w:val="both"/>
        <w:rPr>
          <w:sz w:val="20"/>
          <w:szCs w:val="20"/>
          <w:lang w:val="bg-BG" w:eastAsia="bg-BG"/>
        </w:rPr>
      </w:pPr>
      <w:r w:rsidRPr="00ED3099">
        <w:rPr>
          <w:sz w:val="20"/>
          <w:szCs w:val="20"/>
          <w:lang w:val="bg-BG" w:eastAsia="bg-BG"/>
        </w:rPr>
        <w:t xml:space="preserve">В съответствие със Закона за подпомагане на земеделските производители министърът на земеделието е </w:t>
      </w:r>
      <w:r w:rsidRPr="00ED3099">
        <w:rPr>
          <w:bCs/>
          <w:i/>
          <w:sz w:val="20"/>
          <w:szCs w:val="20"/>
          <w:lang w:val="bg-BG" w:eastAsia="bg-BG"/>
        </w:rPr>
        <w:t>Компетентен орган</w:t>
      </w:r>
      <w:r w:rsidRPr="00ED3099">
        <w:rPr>
          <w:sz w:val="20"/>
          <w:szCs w:val="20"/>
          <w:lang w:val="bg-BG" w:eastAsia="bg-BG"/>
        </w:rPr>
        <w:t>, отговорен за издаване и отнемане на акредитация по смисъла на законодателството на ЕС</w:t>
      </w:r>
      <w:r w:rsidR="002E6DF4" w:rsidRPr="00ED3099">
        <w:rPr>
          <w:sz w:val="20"/>
          <w:szCs w:val="20"/>
          <w:lang w:val="bg-BG" w:eastAsia="bg-BG"/>
        </w:rPr>
        <w:t>.</w:t>
      </w:r>
    </w:p>
    <w:p w:rsidR="002E6DF4" w:rsidRPr="00ED3099" w:rsidRDefault="002E6DF4" w:rsidP="002E6DF4">
      <w:pPr>
        <w:tabs>
          <w:tab w:val="num" w:pos="567"/>
        </w:tabs>
        <w:spacing w:line="276" w:lineRule="auto"/>
        <w:ind w:firstLine="567"/>
        <w:jc w:val="both"/>
        <w:rPr>
          <w:sz w:val="20"/>
          <w:szCs w:val="20"/>
          <w:lang w:val="bg-BG" w:eastAsia="bg-BG"/>
        </w:rPr>
      </w:pPr>
      <w:r w:rsidRPr="00ED3099">
        <w:rPr>
          <w:sz w:val="20"/>
          <w:szCs w:val="20"/>
          <w:lang w:val="bg-BG" w:eastAsia="bg-BG"/>
        </w:rPr>
        <w:t>В качеството си на Компетентен орган - министърът на земеделието</w:t>
      </w:r>
      <w:r w:rsidR="00AA282E" w:rsidRPr="00ED3099">
        <w:rPr>
          <w:sz w:val="20"/>
          <w:szCs w:val="20"/>
          <w:lang w:val="bg-BG" w:eastAsia="bg-BG"/>
        </w:rPr>
        <w:t xml:space="preserve"> и храните</w:t>
      </w:r>
      <w:r w:rsidRPr="00ED3099">
        <w:rPr>
          <w:sz w:val="20"/>
          <w:szCs w:val="20"/>
          <w:lang w:val="bg-BG" w:eastAsia="bg-BG"/>
        </w:rPr>
        <w:t>:</w:t>
      </w:r>
    </w:p>
    <w:p w:rsidR="002E6DF4" w:rsidRPr="00ED3099" w:rsidRDefault="002E6DF4" w:rsidP="002E6DF4">
      <w:pPr>
        <w:numPr>
          <w:ilvl w:val="1"/>
          <w:numId w:val="10"/>
        </w:numPr>
        <w:tabs>
          <w:tab w:val="clear" w:pos="1789"/>
          <w:tab w:val="num" w:pos="0"/>
          <w:tab w:val="num" w:pos="567"/>
        </w:tabs>
        <w:spacing w:line="276" w:lineRule="auto"/>
        <w:ind w:left="0" w:firstLine="360"/>
        <w:jc w:val="both"/>
        <w:rPr>
          <w:sz w:val="20"/>
          <w:szCs w:val="20"/>
          <w:lang w:val="bg-BG" w:eastAsia="bg-BG"/>
        </w:rPr>
      </w:pPr>
      <w:r w:rsidRPr="00ED3099">
        <w:rPr>
          <w:sz w:val="20"/>
          <w:szCs w:val="20"/>
          <w:lang w:val="bg-BG" w:eastAsia="bg-BG"/>
        </w:rPr>
        <w:t>акредитира Разплащателната агенция чрез издаване на акт за акредитация, който се обнародва в “Държавен вестник”; определя Сертифициращ орган; и наблюдава и контролира съответствието на дейността на РА с критериите за акредитиране.</w:t>
      </w:r>
    </w:p>
    <w:p w:rsidR="00821071" w:rsidRPr="00821071" w:rsidRDefault="00821071" w:rsidP="00CA63F7">
      <w:pPr>
        <w:overflowPunct w:val="0"/>
        <w:autoSpaceDE w:val="0"/>
        <w:autoSpaceDN w:val="0"/>
        <w:adjustRightInd w:val="0"/>
        <w:spacing w:line="276" w:lineRule="auto"/>
        <w:ind w:firstLine="142"/>
        <w:jc w:val="both"/>
        <w:textAlignment w:val="baseline"/>
        <w:rPr>
          <w:sz w:val="20"/>
          <w:szCs w:val="20"/>
          <w:highlight w:val="yellow"/>
        </w:rPr>
      </w:pPr>
    </w:p>
    <w:p w:rsidR="00821071" w:rsidRPr="00754CF2" w:rsidRDefault="00821071" w:rsidP="00CA63F7">
      <w:pPr>
        <w:spacing w:line="276" w:lineRule="auto"/>
        <w:ind w:firstLine="567"/>
        <w:jc w:val="both"/>
        <w:rPr>
          <w:b/>
          <w:i/>
          <w:sz w:val="20"/>
          <w:szCs w:val="20"/>
          <w:u w:val="single"/>
          <w:lang w:val="bg-BG" w:eastAsia="bg-BG"/>
        </w:rPr>
      </w:pPr>
      <w:r w:rsidRPr="00754CF2">
        <w:rPr>
          <w:b/>
          <w:i/>
          <w:sz w:val="20"/>
          <w:szCs w:val="20"/>
          <w:u w:val="single"/>
          <w:lang w:val="bg-BG" w:eastAsia="bg-BG"/>
        </w:rPr>
        <w:t>г</w:t>
      </w:r>
      <w:r w:rsidRPr="00754CF2">
        <w:rPr>
          <w:b/>
          <w:i/>
          <w:sz w:val="20"/>
          <w:szCs w:val="20"/>
          <w:u w:val="single"/>
          <w:lang w:eastAsia="bg-BG"/>
        </w:rPr>
        <w:t xml:space="preserve">) </w:t>
      </w:r>
      <w:r w:rsidRPr="00754CF2">
        <w:rPr>
          <w:b/>
          <w:i/>
          <w:sz w:val="20"/>
          <w:szCs w:val="20"/>
          <w:u w:val="single"/>
          <w:lang w:val="bg-BG" w:eastAsia="bg-BG"/>
        </w:rPr>
        <w:t>Преглед на настъпилите промени на нормативната уредба през отчетния период</w:t>
      </w:r>
    </w:p>
    <w:p w:rsidR="00821071" w:rsidRPr="00754CF2" w:rsidRDefault="00821071" w:rsidP="00CA63F7">
      <w:pPr>
        <w:overflowPunct w:val="0"/>
        <w:autoSpaceDE w:val="0"/>
        <w:autoSpaceDN w:val="0"/>
        <w:adjustRightInd w:val="0"/>
        <w:spacing w:line="276" w:lineRule="auto"/>
        <w:ind w:firstLine="567"/>
        <w:jc w:val="both"/>
        <w:textAlignment w:val="baseline"/>
        <w:rPr>
          <w:sz w:val="20"/>
          <w:szCs w:val="20"/>
          <w:lang w:val="bg-BG"/>
        </w:rPr>
      </w:pPr>
    </w:p>
    <w:p w:rsidR="00821071" w:rsidRPr="006B0253" w:rsidRDefault="00821071" w:rsidP="00CA63F7">
      <w:pPr>
        <w:overflowPunct w:val="0"/>
        <w:autoSpaceDE w:val="0"/>
        <w:autoSpaceDN w:val="0"/>
        <w:adjustRightInd w:val="0"/>
        <w:spacing w:line="276" w:lineRule="auto"/>
        <w:ind w:firstLine="567"/>
        <w:jc w:val="both"/>
        <w:textAlignment w:val="baseline"/>
        <w:rPr>
          <w:sz w:val="20"/>
          <w:szCs w:val="20"/>
          <w:lang w:val="bg-BG"/>
        </w:rPr>
      </w:pPr>
      <w:r w:rsidRPr="006B0253">
        <w:rPr>
          <w:sz w:val="20"/>
          <w:szCs w:val="20"/>
          <w:lang w:val="bg-BG"/>
        </w:rPr>
        <w:t>През отчетния период продължи работата по подзаконови нормативни актове в областта на качеството и безопасността на храните и фуражите, здравеопазването на животните, здравето на растенията и растителния репродуктивен материал и граничния контрол по безопасност на хранителната верига, както и други дейности, свързани с постигане целите на програмата:</w:t>
      </w:r>
    </w:p>
    <w:p w:rsidR="002E035B" w:rsidRPr="006B0253" w:rsidRDefault="00EA4F42" w:rsidP="00EA4F42">
      <w:pPr>
        <w:overflowPunct w:val="0"/>
        <w:autoSpaceDE w:val="0"/>
        <w:autoSpaceDN w:val="0"/>
        <w:adjustRightInd w:val="0"/>
        <w:spacing w:line="276" w:lineRule="auto"/>
        <w:ind w:firstLine="567"/>
        <w:jc w:val="both"/>
        <w:textAlignment w:val="baseline"/>
        <w:rPr>
          <w:sz w:val="20"/>
          <w:szCs w:val="20"/>
        </w:rPr>
      </w:pPr>
      <w:r w:rsidRPr="006B0253">
        <w:rPr>
          <w:sz w:val="20"/>
          <w:szCs w:val="20"/>
          <w:lang w:val="bg-BG"/>
        </w:rPr>
        <w:t>Постановление № 8 от 23 януари 2024 г. за изменение и допълнение на Устройствения правилник на Българската агенция по безопасност на храните, приет с Постановление № 35 на Министерския съвет от 2011 г. (обн., ДВ, бр. 15 от 2011 г.; изм. и доп., бр. 59 от 2011 г., бр. 1 и 48 от 2012 г., бр. 91 от 2013 г., бр. 29 и 68 от 2015 г., бр. 26 и 71 от 2016 г. и бр. 90 от 2020 г.),(обн., ДВ, бр. 8. от 2024 г.)</w:t>
      </w:r>
      <w:r w:rsidR="00371C9B" w:rsidRPr="006B0253">
        <w:rPr>
          <w:sz w:val="20"/>
          <w:szCs w:val="20"/>
        </w:rPr>
        <w:t>;</w:t>
      </w:r>
    </w:p>
    <w:p w:rsidR="00EA4F42" w:rsidRPr="006B0253" w:rsidRDefault="00EA4F42" w:rsidP="00EA4F42">
      <w:pPr>
        <w:overflowPunct w:val="0"/>
        <w:autoSpaceDE w:val="0"/>
        <w:autoSpaceDN w:val="0"/>
        <w:adjustRightInd w:val="0"/>
        <w:spacing w:line="276" w:lineRule="auto"/>
        <w:ind w:firstLine="567"/>
        <w:jc w:val="both"/>
        <w:textAlignment w:val="baseline"/>
        <w:rPr>
          <w:sz w:val="20"/>
          <w:szCs w:val="20"/>
        </w:rPr>
      </w:pPr>
      <w:r w:rsidRPr="006B0253">
        <w:rPr>
          <w:sz w:val="20"/>
          <w:szCs w:val="20"/>
        </w:rPr>
        <w:t>Постановление № 10 от 25 януари 2024 г. за изменение и допълнение на нормативни актове на Министерския съвет</w:t>
      </w:r>
      <w:r w:rsidRPr="006B0253">
        <w:rPr>
          <w:sz w:val="20"/>
          <w:szCs w:val="20"/>
          <w:lang w:val="bg-BG"/>
        </w:rPr>
        <w:t xml:space="preserve"> </w:t>
      </w:r>
      <w:r w:rsidRPr="006B0253">
        <w:rPr>
          <w:sz w:val="20"/>
          <w:szCs w:val="20"/>
        </w:rPr>
        <w:t>(обн., ДВ, бр. 9 от 2024 г.)</w:t>
      </w:r>
    </w:p>
    <w:p w:rsidR="00EA4F42" w:rsidRPr="006B0253" w:rsidRDefault="00EA4F42" w:rsidP="00EA4F42">
      <w:pPr>
        <w:overflowPunct w:val="0"/>
        <w:autoSpaceDE w:val="0"/>
        <w:autoSpaceDN w:val="0"/>
        <w:adjustRightInd w:val="0"/>
        <w:spacing w:line="276" w:lineRule="auto"/>
        <w:ind w:firstLine="567"/>
        <w:jc w:val="both"/>
        <w:textAlignment w:val="baseline"/>
        <w:rPr>
          <w:sz w:val="20"/>
          <w:szCs w:val="20"/>
        </w:rPr>
      </w:pPr>
      <w:r w:rsidRPr="006B0253">
        <w:rPr>
          <w:sz w:val="20"/>
          <w:szCs w:val="20"/>
        </w:rPr>
        <w:t>Постановление № 51 от 13 март 2024 г. за изменение и допълнение на Наредбата за изискванията към използването на екстракционни разтворители при производството на храни и хранителни съставки, приета с Постановление № 42 на Министерския съвет от 2022 г. (обн., ДВ, бр. 27 от 2022 г.)(обн., ДВ, бр. 23 от 2024 г.);</w:t>
      </w:r>
    </w:p>
    <w:p w:rsidR="00EA4F42" w:rsidRPr="006B0253" w:rsidRDefault="00EA4F42" w:rsidP="00EA4F42">
      <w:pPr>
        <w:overflowPunct w:val="0"/>
        <w:autoSpaceDE w:val="0"/>
        <w:autoSpaceDN w:val="0"/>
        <w:adjustRightInd w:val="0"/>
        <w:spacing w:line="276" w:lineRule="auto"/>
        <w:ind w:firstLine="567"/>
        <w:jc w:val="both"/>
        <w:textAlignment w:val="baseline"/>
        <w:rPr>
          <w:sz w:val="20"/>
          <w:szCs w:val="20"/>
        </w:rPr>
      </w:pPr>
      <w:r w:rsidRPr="006B0253">
        <w:rPr>
          <w:sz w:val="20"/>
          <w:szCs w:val="20"/>
        </w:rPr>
        <w:t>Постановление № 53 от 20 март 2024 г. за изменение и допълнение на Наредбата за критериите за устойчивост на биогоривата и течните горива от биомаса, приета с Постановление № 302 на Министерския съвет от 2012 г. (обн., ДВ, бр. 95 от 2012 г.; изм. и доп., бр. 10 от 2019 г.)</w:t>
      </w:r>
    </w:p>
    <w:p w:rsidR="0037790E" w:rsidRPr="006B0253" w:rsidRDefault="0037790E" w:rsidP="0037790E">
      <w:pPr>
        <w:overflowPunct w:val="0"/>
        <w:autoSpaceDE w:val="0"/>
        <w:autoSpaceDN w:val="0"/>
        <w:adjustRightInd w:val="0"/>
        <w:spacing w:line="276" w:lineRule="auto"/>
        <w:ind w:firstLine="567"/>
        <w:jc w:val="both"/>
        <w:textAlignment w:val="baseline"/>
        <w:rPr>
          <w:sz w:val="20"/>
          <w:szCs w:val="20"/>
        </w:rPr>
      </w:pPr>
      <w:r w:rsidRPr="00C9313E">
        <w:rPr>
          <w:sz w:val="20"/>
          <w:szCs w:val="20"/>
        </w:rPr>
        <w:t>Постановление № 180 от 23 май 2024 г. за изменение и допълнение на нормативни актове на Министерския съвет (Изменения в: 1. УП на Изпълнителна агенция „Сертификационен одит на средствата от европейските земеделски фондове“, приет с Постановление № 89 на Министерския съвет от 2016 г. (обн., ДВ, бр. 32 от 2016 г.); 2. ПМС № 89 от 2016 г. за създаване на ИА СОСЕЗФ и за приемане на нейния устройствен правилник (обн., ДВ, бр. 32 от 2016 г.);  ПМС № 125 от 2006 г. за приемане на Устройствен правилник на МЗХ; УП на ИАСАС, приет с Постановление № 85 на Министерския съвет от 2000 г. (обн., ДВ, бр. 43 от 2000 г.)</w:t>
      </w:r>
    </w:p>
    <w:p w:rsidR="0037790E" w:rsidRPr="006B0253" w:rsidRDefault="0037790E" w:rsidP="0037790E">
      <w:pPr>
        <w:overflowPunct w:val="0"/>
        <w:autoSpaceDE w:val="0"/>
        <w:autoSpaceDN w:val="0"/>
        <w:adjustRightInd w:val="0"/>
        <w:spacing w:line="276" w:lineRule="auto"/>
        <w:ind w:firstLine="567"/>
        <w:jc w:val="both"/>
        <w:textAlignment w:val="baseline"/>
        <w:rPr>
          <w:sz w:val="20"/>
          <w:szCs w:val="20"/>
        </w:rPr>
      </w:pPr>
      <w:r w:rsidRPr="006B0253">
        <w:rPr>
          <w:sz w:val="20"/>
          <w:szCs w:val="20"/>
        </w:rPr>
        <w:t xml:space="preserve">Постановление № 181 от 23 май 2024 г. за изменение и допълнение на Наредбата за условията и реда за прилагане на схеми за предоставяне на плодове и зеленчуци и на мляко и млечни продукти в учебните заведения – Схема „Училищен плод“ и Схема „Училищно мляко“, приета с Постановление № 251 на Министерския съвет от 2016 г. (обн., ДВ, бр. 77 от 2016 г.; изм. и доп., бр. 89 от 2016 г., бр. 36 и 55 </w:t>
      </w:r>
      <w:r w:rsidRPr="006B0253">
        <w:rPr>
          <w:sz w:val="20"/>
          <w:szCs w:val="20"/>
        </w:rPr>
        <w:lastRenderedPageBreak/>
        <w:t>от 2017 г., бр. 43, 53 и 97 от 2018 г., бр. 18 и 19 от 2019 г., бр. 39 и 55 от 2020 г.; Решение № 8272 на Върховния административен съд от 2021 г. – бр. 59 от 2021 г.; изм. и доп., бр. 9 от 2024 г.) (обн., ДВ, бр. 46 от 2024 г.);</w:t>
      </w:r>
    </w:p>
    <w:p w:rsidR="00FE2063" w:rsidRPr="002A0F4F" w:rsidRDefault="00FE2063" w:rsidP="00FE2063">
      <w:pPr>
        <w:overflowPunct w:val="0"/>
        <w:autoSpaceDE w:val="0"/>
        <w:autoSpaceDN w:val="0"/>
        <w:adjustRightInd w:val="0"/>
        <w:spacing w:line="276" w:lineRule="auto"/>
        <w:ind w:firstLine="567"/>
        <w:jc w:val="both"/>
        <w:textAlignment w:val="baseline"/>
        <w:rPr>
          <w:sz w:val="20"/>
          <w:szCs w:val="20"/>
          <w:lang w:val="bg-BG"/>
        </w:rPr>
      </w:pPr>
      <w:r w:rsidRPr="002A0F4F">
        <w:rPr>
          <w:sz w:val="20"/>
          <w:szCs w:val="20"/>
          <w:lang w:val="bg-BG"/>
        </w:rPr>
        <w:t xml:space="preserve">Постановление № 246 от 5 юли 2024 г. за изменение и допълнение на Правилника за прилагане на Закона за собствеността и ползването на земеделските земи, приет с Постановление № 74 на Министерския съвет от </w:t>
      </w:r>
      <w:smartTag w:uri="urn:schemas-microsoft-com:office:smarttags" w:element="metricconverter">
        <w:smartTagPr>
          <w:attr w:name="ProductID" w:val="1991 г"/>
        </w:smartTagPr>
        <w:r w:rsidRPr="002A0F4F">
          <w:rPr>
            <w:sz w:val="20"/>
            <w:szCs w:val="20"/>
            <w:lang w:val="bg-BG"/>
          </w:rPr>
          <w:t>1991 г</w:t>
        </w:r>
      </w:smartTag>
      <w:r w:rsidRPr="002A0F4F">
        <w:rPr>
          <w:sz w:val="20"/>
          <w:szCs w:val="20"/>
          <w:lang w:val="bg-BG"/>
        </w:rPr>
        <w:t>. (обн., ДВ, бр. 34 от 1991 г.; изм. и доп., бр. 60 и 80 от 1991 г., бр. 34 от 1992 г., бр. 8, 72 и 87 от 1993 г., бр. 2, 100 и 103 от 1994 г., бр. 5, 48 и 95 от 1995 г., бр. 28, 43, 57, 61, 112 и 122 от 1997 г., бр. 18 от 1998 г., бр. 18 и 113 от 1999 г., бр. 41 и 44 от 2001 г., бр. 31 от 2003 г., бр. 69 и 86 от 2004 г., бр. 75 от 2006 г., бр. 17 от 2007 г., бр. 45 от 2008 г., бр. 62 от 2009 г., бр. 41 от 2010 г., бр. 39 и 50 от 2011 г., бр. 35 и 50 от 2012 г., бр. 21 от 2015 г., бр. 34 от 2016 г., бр. 79 от 2017 г., бр. 70 и 93 от 2018 г., бр. 100 от 2019 г. и бр. 9 от 2024 г.)</w:t>
      </w:r>
      <w:r w:rsidRPr="002A0F4F">
        <w:rPr>
          <w:rFonts w:asciiTheme="minorHAnsi" w:eastAsiaTheme="minorEastAsia" w:hAnsiTheme="minorHAnsi" w:cstheme="minorBidi"/>
          <w:color w:val="000000" w:themeColor="text1"/>
          <w:sz w:val="22"/>
          <w:szCs w:val="22"/>
          <w:lang w:val="bg-BG" w:eastAsia="zh-TW"/>
        </w:rPr>
        <w:t xml:space="preserve"> </w:t>
      </w:r>
      <w:r w:rsidRPr="002A0F4F">
        <w:rPr>
          <w:sz w:val="20"/>
          <w:szCs w:val="20"/>
          <w:lang w:val="bg-BG"/>
        </w:rPr>
        <w:t>(обн., ДВ, бр. 58 от 202</w:t>
      </w:r>
      <w:r w:rsidRPr="002A0F4F">
        <w:rPr>
          <w:sz w:val="20"/>
          <w:szCs w:val="20"/>
          <w:lang w:val="ru-RU"/>
        </w:rPr>
        <w:t>4</w:t>
      </w:r>
      <w:r w:rsidRPr="002A0F4F">
        <w:rPr>
          <w:sz w:val="20"/>
          <w:szCs w:val="20"/>
          <w:lang w:val="bg-BG"/>
        </w:rPr>
        <w:t xml:space="preserve"> г.);</w:t>
      </w:r>
    </w:p>
    <w:p w:rsidR="00FE2063" w:rsidRPr="002A0F4F" w:rsidRDefault="00FE2063" w:rsidP="00FE2063">
      <w:pPr>
        <w:overflowPunct w:val="0"/>
        <w:autoSpaceDE w:val="0"/>
        <w:autoSpaceDN w:val="0"/>
        <w:adjustRightInd w:val="0"/>
        <w:spacing w:line="276" w:lineRule="auto"/>
        <w:ind w:firstLine="567"/>
        <w:jc w:val="both"/>
        <w:textAlignment w:val="baseline"/>
        <w:rPr>
          <w:sz w:val="20"/>
          <w:szCs w:val="20"/>
          <w:lang w:val="bg-BG"/>
        </w:rPr>
      </w:pPr>
      <w:r w:rsidRPr="002A0F4F">
        <w:rPr>
          <w:sz w:val="20"/>
          <w:szCs w:val="20"/>
        </w:rPr>
        <w:t>Постановление № 300 от 16 август 2024 г. за одобряване на Тарифа за таксите, които се събират от Центъра за оценка на риска по хранителната верига (обн., ДВ, бр. 70 от 2024 г.)</w:t>
      </w:r>
      <w:r w:rsidRPr="002A0F4F">
        <w:rPr>
          <w:sz w:val="20"/>
          <w:szCs w:val="20"/>
          <w:lang w:val="bg-BG"/>
        </w:rPr>
        <w:t>;</w:t>
      </w:r>
    </w:p>
    <w:p w:rsidR="00FE2063" w:rsidRPr="002A0F4F" w:rsidRDefault="00FE2063" w:rsidP="00FE2063">
      <w:pPr>
        <w:overflowPunct w:val="0"/>
        <w:autoSpaceDE w:val="0"/>
        <w:autoSpaceDN w:val="0"/>
        <w:adjustRightInd w:val="0"/>
        <w:spacing w:line="276" w:lineRule="auto"/>
        <w:ind w:firstLine="567"/>
        <w:jc w:val="both"/>
        <w:textAlignment w:val="baseline"/>
        <w:rPr>
          <w:sz w:val="20"/>
          <w:szCs w:val="20"/>
          <w:lang w:val="bg-BG"/>
        </w:rPr>
      </w:pPr>
      <w:r w:rsidRPr="002A0F4F">
        <w:rPr>
          <w:sz w:val="20"/>
          <w:szCs w:val="20"/>
          <w:lang w:val="bg-BG"/>
        </w:rPr>
        <w:t>Постановление № 4</w:t>
      </w:r>
      <w:r w:rsidRPr="002A0F4F">
        <w:rPr>
          <w:sz w:val="20"/>
          <w:szCs w:val="20"/>
        </w:rPr>
        <w:t>94</w:t>
      </w:r>
      <w:r w:rsidRPr="002A0F4F">
        <w:rPr>
          <w:sz w:val="20"/>
          <w:szCs w:val="20"/>
          <w:lang w:val="bg-BG"/>
        </w:rPr>
        <w:t xml:space="preserve"> от </w:t>
      </w:r>
      <w:r w:rsidRPr="002A0F4F">
        <w:rPr>
          <w:sz w:val="20"/>
          <w:szCs w:val="20"/>
        </w:rPr>
        <w:t>30</w:t>
      </w:r>
      <w:r w:rsidRPr="002A0F4F">
        <w:rPr>
          <w:sz w:val="20"/>
          <w:szCs w:val="20"/>
          <w:lang w:val="bg-BG"/>
        </w:rPr>
        <w:t xml:space="preserve"> декември 2024 г. за </w:t>
      </w:r>
      <w:r w:rsidRPr="002A0F4F">
        <w:rPr>
          <w:bCs/>
          <w:sz w:val="20"/>
          <w:szCs w:val="20"/>
          <w:lang w:val="bg-BG"/>
        </w:rPr>
        <w:t xml:space="preserve">определяне на правила за прилагане на подхода „Водено от общностите местно развитие“ за периода 2021 – 2027 г. </w:t>
      </w:r>
      <w:r w:rsidRPr="002A0F4F">
        <w:rPr>
          <w:sz w:val="20"/>
          <w:szCs w:val="20"/>
          <w:lang w:val="bg-BG"/>
        </w:rPr>
        <w:t>(обн., ДВ, бр. 1 от 202</w:t>
      </w:r>
      <w:r w:rsidRPr="002A0F4F">
        <w:rPr>
          <w:sz w:val="20"/>
          <w:szCs w:val="20"/>
          <w:lang w:val="ru-RU"/>
        </w:rPr>
        <w:t>5</w:t>
      </w:r>
      <w:r w:rsidRPr="002A0F4F">
        <w:rPr>
          <w:sz w:val="20"/>
          <w:szCs w:val="20"/>
          <w:lang w:val="bg-BG"/>
        </w:rPr>
        <w:t xml:space="preserve"> г.);</w:t>
      </w:r>
    </w:p>
    <w:p w:rsidR="00FE2063" w:rsidRPr="00FE2063" w:rsidRDefault="00FE2063" w:rsidP="00FE2063">
      <w:pPr>
        <w:overflowPunct w:val="0"/>
        <w:autoSpaceDE w:val="0"/>
        <w:autoSpaceDN w:val="0"/>
        <w:adjustRightInd w:val="0"/>
        <w:spacing w:line="276" w:lineRule="auto"/>
        <w:ind w:firstLine="567"/>
        <w:jc w:val="both"/>
        <w:textAlignment w:val="baseline"/>
        <w:rPr>
          <w:sz w:val="20"/>
          <w:szCs w:val="20"/>
          <w:highlight w:val="cyan"/>
          <w:lang w:val="bg-BG"/>
        </w:rPr>
      </w:pPr>
    </w:p>
    <w:p w:rsidR="002E035B" w:rsidRPr="005B5B5E" w:rsidRDefault="00821071" w:rsidP="00CA63F7">
      <w:pPr>
        <w:overflowPunct w:val="0"/>
        <w:autoSpaceDE w:val="0"/>
        <w:autoSpaceDN w:val="0"/>
        <w:adjustRightInd w:val="0"/>
        <w:spacing w:line="276" w:lineRule="auto"/>
        <w:ind w:firstLine="567"/>
        <w:jc w:val="both"/>
        <w:textAlignment w:val="baseline"/>
        <w:rPr>
          <w:i/>
          <w:sz w:val="20"/>
          <w:szCs w:val="20"/>
        </w:rPr>
      </w:pPr>
      <w:r w:rsidRPr="005B5B5E">
        <w:rPr>
          <w:i/>
          <w:sz w:val="20"/>
          <w:szCs w:val="20"/>
          <w:lang w:val="bg-BG"/>
        </w:rPr>
        <w:t xml:space="preserve">Обнародваните в „Държавен вестник“ нормативни актове, издадени от министъра на земеделието </w:t>
      </w:r>
      <w:r w:rsidR="002E035B" w:rsidRPr="005B5B5E">
        <w:rPr>
          <w:i/>
          <w:sz w:val="20"/>
          <w:szCs w:val="20"/>
          <w:lang w:val="bg-BG"/>
        </w:rPr>
        <w:t xml:space="preserve">и храните </w:t>
      </w:r>
      <w:r w:rsidRPr="005B5B5E">
        <w:rPr>
          <w:i/>
          <w:sz w:val="20"/>
          <w:szCs w:val="20"/>
          <w:lang w:val="bg-BG"/>
        </w:rPr>
        <w:t>за разглеждания период:</w:t>
      </w:r>
    </w:p>
    <w:p w:rsidR="00243878" w:rsidRPr="00774A8E" w:rsidRDefault="00243878" w:rsidP="00243878">
      <w:pPr>
        <w:overflowPunct w:val="0"/>
        <w:autoSpaceDE w:val="0"/>
        <w:autoSpaceDN w:val="0"/>
        <w:adjustRightInd w:val="0"/>
        <w:spacing w:line="276" w:lineRule="auto"/>
        <w:ind w:firstLine="567"/>
        <w:jc w:val="both"/>
        <w:textAlignment w:val="baseline"/>
        <w:rPr>
          <w:sz w:val="20"/>
          <w:szCs w:val="20"/>
        </w:rPr>
      </w:pPr>
      <w:r w:rsidRPr="00774A8E">
        <w:rPr>
          <w:sz w:val="20"/>
          <w:szCs w:val="20"/>
        </w:rPr>
        <w:t>Правилник за изменение на Устройствения правилник на областните дирекции „Земеделие“(обн., ДВ, бр. 3 от 2024 г.);</w:t>
      </w:r>
    </w:p>
    <w:p w:rsidR="00243878" w:rsidRPr="00774A8E" w:rsidRDefault="009F60F8" w:rsidP="00243878">
      <w:pPr>
        <w:overflowPunct w:val="0"/>
        <w:autoSpaceDE w:val="0"/>
        <w:autoSpaceDN w:val="0"/>
        <w:adjustRightInd w:val="0"/>
        <w:spacing w:line="276" w:lineRule="auto"/>
        <w:ind w:firstLine="567"/>
        <w:jc w:val="both"/>
        <w:textAlignment w:val="baseline"/>
        <w:rPr>
          <w:sz w:val="20"/>
          <w:szCs w:val="20"/>
        </w:rPr>
      </w:pPr>
      <w:hyperlink r:id="rId12" w:history="1">
        <w:r w:rsidR="00243878" w:rsidRPr="00774A8E">
          <w:rPr>
            <w:sz w:val="20"/>
            <w:szCs w:val="20"/>
          </w:rPr>
          <w:t>Наредба за изменение и допълнение на Наредба № 12 от 2015 г. за условията и реда за признаване на организации на производители на земеделски продукти, асоциации на организации на производители и междубраншови организации и на групи производители</w:t>
        </w:r>
      </w:hyperlink>
      <w:r w:rsidR="00243878" w:rsidRPr="00774A8E">
        <w:rPr>
          <w:sz w:val="20"/>
          <w:szCs w:val="20"/>
        </w:rPr>
        <w:t xml:space="preserve"> (обн., ДВ, бр. 4 от 2024 г.);</w:t>
      </w:r>
    </w:p>
    <w:p w:rsidR="00243878" w:rsidRPr="00774A8E" w:rsidRDefault="009F60F8" w:rsidP="00243878">
      <w:pPr>
        <w:overflowPunct w:val="0"/>
        <w:autoSpaceDE w:val="0"/>
        <w:autoSpaceDN w:val="0"/>
        <w:adjustRightInd w:val="0"/>
        <w:spacing w:line="276" w:lineRule="auto"/>
        <w:ind w:firstLine="567"/>
        <w:jc w:val="both"/>
        <w:textAlignment w:val="baseline"/>
        <w:rPr>
          <w:sz w:val="20"/>
          <w:szCs w:val="20"/>
        </w:rPr>
      </w:pPr>
      <w:hyperlink r:id="rId13" w:history="1">
        <w:r w:rsidR="00243878" w:rsidRPr="00774A8E">
          <w:rPr>
            <w:sz w:val="20"/>
            <w:szCs w:val="20"/>
          </w:rPr>
          <w:t>Наредба за изменение и допълнение на Наредба № 20 от 2012 г. за минималните изисквания за защита и хуманно отношение към опитните животни и изискванията към обектите за използването, отглеждането и/или доставката им</w:t>
        </w:r>
      </w:hyperlink>
      <w:r w:rsidR="00243878" w:rsidRPr="00774A8E">
        <w:rPr>
          <w:sz w:val="20"/>
          <w:szCs w:val="20"/>
        </w:rPr>
        <w:t xml:space="preserve"> (обн., ДВ, бр. 9 от 2024 г.);</w:t>
      </w:r>
    </w:p>
    <w:p w:rsidR="00243878" w:rsidRPr="00774A8E" w:rsidRDefault="009F60F8" w:rsidP="00243878">
      <w:pPr>
        <w:overflowPunct w:val="0"/>
        <w:autoSpaceDE w:val="0"/>
        <w:autoSpaceDN w:val="0"/>
        <w:adjustRightInd w:val="0"/>
        <w:spacing w:line="276" w:lineRule="auto"/>
        <w:ind w:firstLine="567"/>
        <w:jc w:val="both"/>
        <w:textAlignment w:val="baseline"/>
        <w:rPr>
          <w:sz w:val="20"/>
          <w:szCs w:val="20"/>
        </w:rPr>
      </w:pPr>
      <w:hyperlink r:id="rId14" w:history="1">
        <w:r w:rsidR="00243878" w:rsidRPr="00774A8E">
          <w:rPr>
            <w:sz w:val="20"/>
            <w:szCs w:val="20"/>
          </w:rPr>
          <w:t>Проект на Наредба за изменение и допълнение на Наредба № 69 от 2006 г. за изискванията за Добрата производствена практика при производството на ветеринарномедицински продукти и активни субстанции</w:t>
        </w:r>
      </w:hyperlink>
      <w:r w:rsidR="00243878" w:rsidRPr="00774A8E">
        <w:rPr>
          <w:sz w:val="20"/>
          <w:szCs w:val="20"/>
        </w:rPr>
        <w:t xml:space="preserve"> (обн., ДВ, бр. 18 от 2024 г.);</w:t>
      </w:r>
    </w:p>
    <w:p w:rsidR="00243878" w:rsidRPr="00774A8E" w:rsidRDefault="009F60F8" w:rsidP="00243878">
      <w:pPr>
        <w:overflowPunct w:val="0"/>
        <w:autoSpaceDE w:val="0"/>
        <w:autoSpaceDN w:val="0"/>
        <w:adjustRightInd w:val="0"/>
        <w:spacing w:line="276" w:lineRule="auto"/>
        <w:ind w:firstLine="567"/>
        <w:jc w:val="both"/>
        <w:textAlignment w:val="baseline"/>
        <w:rPr>
          <w:sz w:val="20"/>
          <w:szCs w:val="20"/>
        </w:rPr>
      </w:pPr>
      <w:hyperlink r:id="rId15" w:history="1">
        <w:r w:rsidR="00243878" w:rsidRPr="00774A8E">
          <w:rPr>
            <w:sz w:val="20"/>
            <w:szCs w:val="20"/>
          </w:rPr>
          <w:t>Наредба за изменение и допълнение на Наредба № 6 от 2007 г. за условията и реда за пасищно отглеждане на свине от източнобалканската порода и нейните кръстоски</w:t>
        </w:r>
      </w:hyperlink>
      <w:r w:rsidR="00243878" w:rsidRPr="00774A8E">
        <w:rPr>
          <w:sz w:val="20"/>
          <w:szCs w:val="20"/>
        </w:rPr>
        <w:t xml:space="preserve"> (обн., ДВ, бр. 29 от 2024 г.);</w:t>
      </w:r>
    </w:p>
    <w:p w:rsidR="00243878" w:rsidRPr="00774A8E" w:rsidRDefault="009F60F8" w:rsidP="00243878">
      <w:pPr>
        <w:overflowPunct w:val="0"/>
        <w:autoSpaceDE w:val="0"/>
        <w:autoSpaceDN w:val="0"/>
        <w:adjustRightInd w:val="0"/>
        <w:spacing w:line="276" w:lineRule="auto"/>
        <w:ind w:firstLine="567"/>
        <w:jc w:val="both"/>
        <w:textAlignment w:val="baseline"/>
        <w:rPr>
          <w:sz w:val="20"/>
          <w:szCs w:val="20"/>
        </w:rPr>
      </w:pPr>
      <w:hyperlink r:id="rId16" w:history="1">
        <w:r w:rsidR="00243878" w:rsidRPr="00774A8E">
          <w:rPr>
            <w:sz w:val="20"/>
            <w:szCs w:val="20"/>
          </w:rPr>
          <w:t>Наредба № 1 от 27 март 2024 г. за условията и реда за предоставяне на подпомагане по техническа помощ от Стратегическия план за развитие на земеделието и селските райони за периода 2023 – 2027 г., както и реда за налагане на административни санкции</w:t>
        </w:r>
      </w:hyperlink>
      <w:r w:rsidR="00243878" w:rsidRPr="00774A8E">
        <w:rPr>
          <w:sz w:val="20"/>
          <w:szCs w:val="20"/>
        </w:rPr>
        <w:t xml:space="preserve"> (обн., ДВ, бр. 30 от 2024 г.);</w:t>
      </w:r>
    </w:p>
    <w:p w:rsidR="00243878" w:rsidRPr="00774A8E" w:rsidRDefault="009F60F8" w:rsidP="00243878">
      <w:pPr>
        <w:overflowPunct w:val="0"/>
        <w:autoSpaceDE w:val="0"/>
        <w:autoSpaceDN w:val="0"/>
        <w:adjustRightInd w:val="0"/>
        <w:spacing w:line="276" w:lineRule="auto"/>
        <w:ind w:firstLine="567"/>
        <w:jc w:val="both"/>
        <w:textAlignment w:val="baseline"/>
        <w:rPr>
          <w:sz w:val="20"/>
          <w:szCs w:val="20"/>
        </w:rPr>
      </w:pPr>
      <w:hyperlink r:id="rId17" w:history="1">
        <w:r w:rsidR="00243878" w:rsidRPr="00774A8E">
          <w:rPr>
            <w:sz w:val="20"/>
            <w:szCs w:val="20"/>
          </w:rPr>
          <w:t>Наредба № 2 от 27 март 2024 г. за условията и реда за вземане на проби и лабораторно изпитване на храни</w:t>
        </w:r>
      </w:hyperlink>
      <w:r w:rsidR="00243878" w:rsidRPr="00774A8E">
        <w:rPr>
          <w:sz w:val="20"/>
          <w:szCs w:val="20"/>
        </w:rPr>
        <w:t xml:space="preserve"> (обн., ДВ, бр. 31 от 2024 г.);</w:t>
      </w:r>
    </w:p>
    <w:p w:rsidR="00243878" w:rsidRPr="00774A8E" w:rsidRDefault="009F60F8" w:rsidP="00243878">
      <w:pPr>
        <w:overflowPunct w:val="0"/>
        <w:autoSpaceDE w:val="0"/>
        <w:autoSpaceDN w:val="0"/>
        <w:adjustRightInd w:val="0"/>
        <w:spacing w:line="276" w:lineRule="auto"/>
        <w:ind w:firstLine="567"/>
        <w:jc w:val="both"/>
        <w:textAlignment w:val="baseline"/>
        <w:rPr>
          <w:sz w:val="20"/>
          <w:szCs w:val="20"/>
        </w:rPr>
      </w:pPr>
      <w:hyperlink r:id="rId18" w:history="1">
        <w:r w:rsidR="00243878" w:rsidRPr="00774A8E">
          <w:rPr>
            <w:sz w:val="20"/>
            <w:szCs w:val="20"/>
          </w:rPr>
          <w:t>Правилник за изменение и допълнение на Правилника за устройството и дейността на Националната служба за съвети в земеделието</w:t>
        </w:r>
      </w:hyperlink>
      <w:r w:rsidR="00243878" w:rsidRPr="00774A8E">
        <w:rPr>
          <w:sz w:val="20"/>
          <w:szCs w:val="20"/>
        </w:rPr>
        <w:t xml:space="preserve"> (обн., ДВ, бр. 32 от 2024 г.)</w:t>
      </w:r>
    </w:p>
    <w:p w:rsidR="00243878" w:rsidRPr="00774A8E" w:rsidRDefault="009F60F8" w:rsidP="00243878">
      <w:pPr>
        <w:overflowPunct w:val="0"/>
        <w:autoSpaceDE w:val="0"/>
        <w:autoSpaceDN w:val="0"/>
        <w:adjustRightInd w:val="0"/>
        <w:spacing w:line="276" w:lineRule="auto"/>
        <w:ind w:firstLine="567"/>
        <w:jc w:val="both"/>
        <w:textAlignment w:val="baseline"/>
        <w:rPr>
          <w:sz w:val="20"/>
          <w:szCs w:val="20"/>
        </w:rPr>
      </w:pPr>
      <w:hyperlink r:id="rId19" w:history="1">
        <w:r w:rsidR="00243878" w:rsidRPr="00774A8E">
          <w:rPr>
            <w:sz w:val="20"/>
            <w:szCs w:val="20"/>
          </w:rPr>
          <w:t>Наредба за допълнение на Наредба № 6 от 2023 г. за условията и реда за прилагане на интервенцията „Плащания за земеделски земи в зони от Натура 2000“, включена в Стратегическия план за развитие на земеделието и селските райони на Република България за периода 2023 – 2027 г.</w:t>
        </w:r>
      </w:hyperlink>
      <w:r w:rsidR="00243878" w:rsidRPr="00774A8E">
        <w:rPr>
          <w:sz w:val="20"/>
          <w:szCs w:val="20"/>
        </w:rPr>
        <w:t xml:space="preserve"> (обн., ДВ, бр. 41 от 2024 г.);</w:t>
      </w:r>
    </w:p>
    <w:p w:rsidR="00243878" w:rsidRPr="00774A8E" w:rsidRDefault="009F60F8" w:rsidP="00243878">
      <w:pPr>
        <w:overflowPunct w:val="0"/>
        <w:autoSpaceDE w:val="0"/>
        <w:autoSpaceDN w:val="0"/>
        <w:adjustRightInd w:val="0"/>
        <w:spacing w:line="276" w:lineRule="auto"/>
        <w:ind w:firstLine="567"/>
        <w:jc w:val="both"/>
        <w:textAlignment w:val="baseline"/>
        <w:rPr>
          <w:sz w:val="20"/>
          <w:szCs w:val="20"/>
        </w:rPr>
      </w:pPr>
      <w:hyperlink r:id="rId20" w:history="1">
        <w:r w:rsidR="00243878" w:rsidRPr="00774A8E">
          <w:rPr>
            <w:sz w:val="20"/>
            <w:szCs w:val="20"/>
          </w:rPr>
          <w:t>Наредба за изменение и допълнение на Наредба № 14 от 2023 г. за условията и реда за предоставяне на финансова помощ по интервенциите в лозаро-винарския сектор, включени в Стратегическия план за развитие на земеделието и селските райони за периода 2023 – 2027 година</w:t>
        </w:r>
      </w:hyperlink>
      <w:r w:rsidR="00243878" w:rsidRPr="00774A8E">
        <w:rPr>
          <w:sz w:val="20"/>
          <w:szCs w:val="20"/>
        </w:rPr>
        <w:t xml:space="preserve"> (обн., ДВ, бр. 44. от 2024 г.);</w:t>
      </w:r>
    </w:p>
    <w:p w:rsidR="00243878" w:rsidRPr="00774A8E" w:rsidRDefault="009F60F8" w:rsidP="00243878">
      <w:pPr>
        <w:overflowPunct w:val="0"/>
        <w:autoSpaceDE w:val="0"/>
        <w:autoSpaceDN w:val="0"/>
        <w:adjustRightInd w:val="0"/>
        <w:spacing w:line="276" w:lineRule="auto"/>
        <w:ind w:firstLine="567"/>
        <w:jc w:val="both"/>
        <w:textAlignment w:val="baseline"/>
        <w:rPr>
          <w:sz w:val="20"/>
          <w:szCs w:val="20"/>
        </w:rPr>
      </w:pPr>
      <w:hyperlink r:id="rId21" w:history="1">
        <w:r w:rsidR="00243878" w:rsidRPr="00774A8E">
          <w:rPr>
            <w:sz w:val="20"/>
            <w:szCs w:val="20"/>
          </w:rPr>
          <w:t>Наредба за изменение и допълнение на Наредба № 9 от 2023 г. за условията и реда за прилагане на интервенциите „Биологично растениевъдство“ и „Биологично пчеларство“, включени в Стратегическия план за развитие на земеделието и селските райони за периода 2023 – 2027 г.</w:t>
        </w:r>
      </w:hyperlink>
      <w:r w:rsidR="00243878" w:rsidRPr="00774A8E">
        <w:rPr>
          <w:sz w:val="20"/>
          <w:szCs w:val="20"/>
        </w:rPr>
        <w:t xml:space="preserve"> (обн., ДВ, бр. 46 от 2024 г.);</w:t>
      </w:r>
    </w:p>
    <w:p w:rsidR="00243878" w:rsidRPr="00774A8E" w:rsidRDefault="009F60F8" w:rsidP="00243878">
      <w:pPr>
        <w:overflowPunct w:val="0"/>
        <w:autoSpaceDE w:val="0"/>
        <w:autoSpaceDN w:val="0"/>
        <w:adjustRightInd w:val="0"/>
        <w:spacing w:line="276" w:lineRule="auto"/>
        <w:ind w:firstLine="567"/>
        <w:jc w:val="both"/>
        <w:textAlignment w:val="baseline"/>
        <w:rPr>
          <w:sz w:val="20"/>
          <w:szCs w:val="20"/>
        </w:rPr>
      </w:pPr>
      <w:hyperlink r:id="rId22" w:history="1">
        <w:r w:rsidR="00243878" w:rsidRPr="00774A8E">
          <w:rPr>
            <w:sz w:val="20"/>
            <w:szCs w:val="20"/>
          </w:rPr>
          <w:t>Наредба за изменение и допълнение на Наредба № 10 от 2023 г. за условията и реда за прилагане на интервенциите в областта на околната среда и климата и хуманно отношение към животните, включени в Стратегическия план за развитието на земеделието и селските райони за периода 2023 – 2027 г.</w:t>
        </w:r>
      </w:hyperlink>
      <w:r w:rsidR="00243878" w:rsidRPr="00774A8E">
        <w:rPr>
          <w:sz w:val="20"/>
          <w:szCs w:val="20"/>
        </w:rPr>
        <w:t xml:space="preserve"> (обн., ДВ, бр. 46 от 2024 г.);</w:t>
      </w:r>
    </w:p>
    <w:p w:rsidR="00243878" w:rsidRPr="006B0253" w:rsidRDefault="009F60F8" w:rsidP="00243878">
      <w:pPr>
        <w:overflowPunct w:val="0"/>
        <w:autoSpaceDE w:val="0"/>
        <w:autoSpaceDN w:val="0"/>
        <w:adjustRightInd w:val="0"/>
        <w:spacing w:line="276" w:lineRule="auto"/>
        <w:ind w:firstLine="567"/>
        <w:jc w:val="both"/>
        <w:textAlignment w:val="baseline"/>
        <w:rPr>
          <w:sz w:val="20"/>
          <w:szCs w:val="20"/>
        </w:rPr>
      </w:pPr>
      <w:hyperlink r:id="rId23" w:history="1">
        <w:r w:rsidR="00243878" w:rsidRPr="006B0253">
          <w:rPr>
            <w:sz w:val="20"/>
            <w:szCs w:val="20"/>
          </w:rPr>
          <w:t>Наредба за изменение и допълнение на Наредба № 3 от 2023 г. за условията и реда за прилагане на интервенциите под формата на директни плащания, включени в Стратегическия план, за проверките, намаления на плащанията и реда за налагане на административни санкции</w:t>
        </w:r>
      </w:hyperlink>
      <w:r w:rsidR="00243878" w:rsidRPr="006B0253">
        <w:rPr>
          <w:sz w:val="20"/>
          <w:szCs w:val="20"/>
        </w:rPr>
        <w:t xml:space="preserve"> (обн., ДВ, бр. 47 от 2024 г.);</w:t>
      </w:r>
    </w:p>
    <w:p w:rsidR="00243878" w:rsidRPr="006B0253" w:rsidRDefault="009F60F8" w:rsidP="00243878">
      <w:pPr>
        <w:overflowPunct w:val="0"/>
        <w:autoSpaceDE w:val="0"/>
        <w:autoSpaceDN w:val="0"/>
        <w:adjustRightInd w:val="0"/>
        <w:spacing w:line="276" w:lineRule="auto"/>
        <w:ind w:firstLine="567"/>
        <w:jc w:val="both"/>
        <w:textAlignment w:val="baseline"/>
        <w:rPr>
          <w:sz w:val="20"/>
          <w:szCs w:val="20"/>
        </w:rPr>
      </w:pPr>
      <w:hyperlink r:id="rId24" w:history="1">
        <w:r w:rsidR="00243878" w:rsidRPr="006B0253">
          <w:rPr>
            <w:sz w:val="20"/>
            <w:szCs w:val="20"/>
          </w:rPr>
          <w:t>Наредба за изменение и допълнение на Наредба № 8 от 2020 г. за условията и реда за извършване на дезинфекция, дезинсекция, дератизация и девастация при ограничаване и ликвидиране на болестите по животните</w:t>
        </w:r>
      </w:hyperlink>
      <w:r w:rsidR="00243878" w:rsidRPr="006B0253">
        <w:rPr>
          <w:sz w:val="20"/>
          <w:szCs w:val="20"/>
        </w:rPr>
        <w:t xml:space="preserve"> (обн., ДВ, бр. 53 от 2024 г.);</w:t>
      </w:r>
    </w:p>
    <w:p w:rsidR="00243878" w:rsidRPr="006B0253" w:rsidRDefault="009F60F8" w:rsidP="00243878">
      <w:pPr>
        <w:overflowPunct w:val="0"/>
        <w:autoSpaceDE w:val="0"/>
        <w:autoSpaceDN w:val="0"/>
        <w:adjustRightInd w:val="0"/>
        <w:spacing w:line="276" w:lineRule="auto"/>
        <w:ind w:firstLine="567"/>
        <w:jc w:val="both"/>
        <w:textAlignment w:val="baseline"/>
        <w:rPr>
          <w:sz w:val="20"/>
          <w:szCs w:val="20"/>
          <w:lang w:val="bg-BG"/>
        </w:rPr>
      </w:pPr>
      <w:hyperlink r:id="rId25" w:history="1">
        <w:r w:rsidR="00243878" w:rsidRPr="006B0253">
          <w:rPr>
            <w:sz w:val="20"/>
            <w:szCs w:val="20"/>
          </w:rPr>
          <w:t>Наредба за изменение на Наредба № 12 от 2023 г. за условията и реда за употреба на продукти за растителна защита</w:t>
        </w:r>
      </w:hyperlink>
      <w:r w:rsidR="006B0253">
        <w:rPr>
          <w:sz w:val="20"/>
          <w:szCs w:val="20"/>
        </w:rPr>
        <w:t xml:space="preserve"> (обн., ДВ, бр. 55 от 2024 г.)</w:t>
      </w:r>
      <w:r w:rsidR="006B0253">
        <w:rPr>
          <w:sz w:val="20"/>
          <w:szCs w:val="20"/>
          <w:lang w:val="bg-BG"/>
        </w:rPr>
        <w:t>;</w:t>
      </w:r>
    </w:p>
    <w:p w:rsidR="006B0253" w:rsidRPr="009C0E61" w:rsidRDefault="006B0253" w:rsidP="006B0253">
      <w:pPr>
        <w:overflowPunct w:val="0"/>
        <w:autoSpaceDE w:val="0"/>
        <w:autoSpaceDN w:val="0"/>
        <w:adjustRightInd w:val="0"/>
        <w:spacing w:line="276" w:lineRule="auto"/>
        <w:ind w:firstLine="567"/>
        <w:jc w:val="both"/>
        <w:textAlignment w:val="baseline"/>
        <w:rPr>
          <w:sz w:val="20"/>
          <w:szCs w:val="20"/>
          <w:lang w:val="bg-BG"/>
        </w:rPr>
      </w:pPr>
      <w:r w:rsidRPr="009C0E61">
        <w:rPr>
          <w:sz w:val="20"/>
          <w:szCs w:val="20"/>
          <w:lang w:val="bg-BG"/>
        </w:rPr>
        <w:t>Наредба за изменение на Наредба № 10 от 2023 г. за условията и реда за прилагане на интервенциите в областта на околната среда и климата и хуманно отношение към животните, включени в Стратегическия план за развитието на земеделието и селските райони за периода 2023 – 2027 г.(обн., ДВ, бр. 63 от 2024 г.);</w:t>
      </w:r>
    </w:p>
    <w:p w:rsidR="006B0253" w:rsidRDefault="006B0253" w:rsidP="006B0253">
      <w:pPr>
        <w:overflowPunct w:val="0"/>
        <w:autoSpaceDE w:val="0"/>
        <w:autoSpaceDN w:val="0"/>
        <w:adjustRightInd w:val="0"/>
        <w:spacing w:line="276" w:lineRule="auto"/>
        <w:ind w:firstLine="567"/>
        <w:jc w:val="both"/>
        <w:textAlignment w:val="baseline"/>
        <w:rPr>
          <w:sz w:val="20"/>
          <w:szCs w:val="20"/>
          <w:lang w:val="bg-BG"/>
        </w:rPr>
      </w:pPr>
      <w:r w:rsidRPr="009C0E61">
        <w:rPr>
          <w:sz w:val="20"/>
          <w:szCs w:val="20"/>
          <w:lang w:val="bg-BG"/>
        </w:rPr>
        <w:t>Наредба за изменение и допълнение на Наредба № 8 от 2023 г. за условията и реда за прилагане на интервенциите от Стратегическия план за развитие на земеделието и селските райони за периода 2023 – 2027 г. в сектора на пчеларството(обн., ДВ, бр. 72 от 2024 г.);</w:t>
      </w:r>
    </w:p>
    <w:p w:rsidR="006B0253" w:rsidRDefault="006B0253" w:rsidP="006B0253">
      <w:pPr>
        <w:overflowPunct w:val="0"/>
        <w:autoSpaceDE w:val="0"/>
        <w:autoSpaceDN w:val="0"/>
        <w:adjustRightInd w:val="0"/>
        <w:spacing w:line="276" w:lineRule="auto"/>
        <w:ind w:firstLine="567"/>
        <w:jc w:val="both"/>
        <w:textAlignment w:val="baseline"/>
        <w:rPr>
          <w:sz w:val="20"/>
          <w:szCs w:val="20"/>
          <w:lang w:val="bg-BG"/>
        </w:rPr>
      </w:pPr>
      <w:r w:rsidRPr="005B5B5E">
        <w:rPr>
          <w:sz w:val="20"/>
          <w:szCs w:val="20"/>
          <w:lang w:val="bg-BG"/>
        </w:rPr>
        <w:t>Наредба за изменение и допълнение на Наредба № 14 от 2023 г. за условията и реда за предоставяне на финансова помощ по интервенциите в лозаро-винарския сектор, включени в Стратегическия план за развитие на земеделието и селските райони за периода 2023 – 2027 година (обн., ДВ, бр. 73 от 2024 г.);</w:t>
      </w:r>
    </w:p>
    <w:p w:rsidR="006B0253" w:rsidRDefault="006B0253" w:rsidP="006B0253">
      <w:pPr>
        <w:overflowPunct w:val="0"/>
        <w:autoSpaceDE w:val="0"/>
        <w:autoSpaceDN w:val="0"/>
        <w:adjustRightInd w:val="0"/>
        <w:spacing w:line="276" w:lineRule="auto"/>
        <w:ind w:firstLine="567"/>
        <w:jc w:val="both"/>
        <w:textAlignment w:val="baseline"/>
        <w:rPr>
          <w:sz w:val="20"/>
          <w:szCs w:val="20"/>
          <w:lang w:val="bg-BG"/>
        </w:rPr>
      </w:pPr>
      <w:r w:rsidRPr="009C0E61">
        <w:rPr>
          <w:sz w:val="20"/>
          <w:szCs w:val="20"/>
          <w:lang w:val="bg-BG"/>
        </w:rPr>
        <w:t>Наредба за изменение и допълнение на Наредба № 4 от 2018 г. за условията и реда за изплащане, намаляване или отказ за изплащане, или за оттегляне на изплатената финансова помощ за мерките и подмерките по чл. 9б, т. 2 от Закона за подпомагане на земеделските производители (обн., ДВ, бр. 75 от 2024 г.);</w:t>
      </w:r>
    </w:p>
    <w:p w:rsidR="006B0253" w:rsidRPr="009C0E61" w:rsidRDefault="006B0253" w:rsidP="006B0253">
      <w:pPr>
        <w:overflowPunct w:val="0"/>
        <w:autoSpaceDE w:val="0"/>
        <w:autoSpaceDN w:val="0"/>
        <w:adjustRightInd w:val="0"/>
        <w:spacing w:line="276" w:lineRule="auto"/>
        <w:ind w:firstLine="567"/>
        <w:jc w:val="both"/>
        <w:textAlignment w:val="baseline"/>
        <w:rPr>
          <w:sz w:val="20"/>
          <w:szCs w:val="20"/>
          <w:lang w:val="bg-BG"/>
        </w:rPr>
      </w:pPr>
      <w:r w:rsidRPr="009C0E61">
        <w:rPr>
          <w:sz w:val="20"/>
          <w:szCs w:val="20"/>
          <w:lang w:val="bg-BG"/>
        </w:rPr>
        <w:t>Наредба за изменение и допълнение на Наредба № 2 от 2021 г. за специфичните изисквания към безопасността и качеството на храните, предлагани в детските заведения, училищните столове и обектите за търговия на дребно на територията на училищата и на детските заведения, както и към храни, предлагани при организирани мероприятия за деца и ученици (обн., ДВ, бр. 84 от 2024 г.);</w:t>
      </w:r>
    </w:p>
    <w:p w:rsidR="006B0253" w:rsidRDefault="006B0253" w:rsidP="006B0253">
      <w:pPr>
        <w:overflowPunct w:val="0"/>
        <w:autoSpaceDE w:val="0"/>
        <w:autoSpaceDN w:val="0"/>
        <w:adjustRightInd w:val="0"/>
        <w:spacing w:line="276" w:lineRule="auto"/>
        <w:ind w:firstLine="567"/>
        <w:jc w:val="both"/>
        <w:textAlignment w:val="baseline"/>
        <w:rPr>
          <w:sz w:val="20"/>
          <w:szCs w:val="20"/>
          <w:lang w:val="bg-BG"/>
        </w:rPr>
      </w:pPr>
      <w:r w:rsidRPr="009C0E61">
        <w:rPr>
          <w:sz w:val="20"/>
          <w:szCs w:val="20"/>
          <w:lang w:val="bg-BG"/>
        </w:rPr>
        <w:t>Наредба № 4 от 25 октомври 2024 г. за реда за предоставяне на безвъзмездна финансова помощ, за сключване и изменение на административни договори, за налагане на административни санкции за интервенциите по чл. 73, 74, 75, чл. 77, параграф 1, букви „а“, „в“ – „е“ и чл. 78 от Регламент (ЕС) 2021/2115, за условията и реда за изплащане, за отказ за изплащане и намаления на плащанията, и за оттегляне на изплатената финансова помощ за интервенциите по чл. 73, 74, 75, 77 и 78 от същия регламент (обн., ДВ, бр. 92 от 2024 г.);</w:t>
      </w:r>
    </w:p>
    <w:p w:rsidR="006B0253" w:rsidRDefault="006B0253" w:rsidP="006B0253">
      <w:pPr>
        <w:overflowPunct w:val="0"/>
        <w:autoSpaceDE w:val="0"/>
        <w:autoSpaceDN w:val="0"/>
        <w:adjustRightInd w:val="0"/>
        <w:spacing w:line="276" w:lineRule="auto"/>
        <w:ind w:firstLine="567"/>
        <w:jc w:val="both"/>
        <w:textAlignment w:val="baseline"/>
        <w:rPr>
          <w:sz w:val="20"/>
          <w:szCs w:val="20"/>
          <w:lang w:val="bg-BG"/>
        </w:rPr>
      </w:pPr>
      <w:r w:rsidRPr="00282890">
        <w:rPr>
          <w:sz w:val="20"/>
          <w:szCs w:val="20"/>
          <w:lang w:val="bg-BG"/>
        </w:rPr>
        <w:t>Наредба за изменение и допълнение на Наредба № 3 от 2023 г. за условията и реда за прилагане на интервенциите под формата на директни плащания, включени в Стратегическия план, за проверките, намаления на плащанията и реда за налагане на административни санкции (обн., ДВ, бр. 92 от 2024 г.);</w:t>
      </w:r>
    </w:p>
    <w:p w:rsidR="006B0253" w:rsidRPr="00282890" w:rsidRDefault="006B0253" w:rsidP="006B0253">
      <w:pPr>
        <w:overflowPunct w:val="0"/>
        <w:autoSpaceDE w:val="0"/>
        <w:autoSpaceDN w:val="0"/>
        <w:adjustRightInd w:val="0"/>
        <w:spacing w:line="276" w:lineRule="auto"/>
        <w:ind w:firstLine="567"/>
        <w:jc w:val="both"/>
        <w:textAlignment w:val="baseline"/>
        <w:rPr>
          <w:sz w:val="20"/>
          <w:szCs w:val="20"/>
          <w:lang w:val="bg-BG"/>
        </w:rPr>
      </w:pPr>
      <w:r w:rsidRPr="00282890">
        <w:rPr>
          <w:sz w:val="20"/>
          <w:szCs w:val="20"/>
          <w:lang w:val="bg-BG"/>
        </w:rPr>
        <w:t>Наредба № 5 от 2 декември 2024 г. за изискванията към ветеринарномедицинските аптеки и условията и изискванията за търговия с ветеринарни лекарствени продукти от разстояние (обн., ДВ, бр. 105 от 2024 г.)</w:t>
      </w:r>
    </w:p>
    <w:p w:rsidR="007C2BD5" w:rsidRPr="007C2BD5" w:rsidRDefault="0011251B" w:rsidP="0011251B">
      <w:pPr>
        <w:overflowPunct w:val="0"/>
        <w:autoSpaceDE w:val="0"/>
        <w:autoSpaceDN w:val="0"/>
        <w:adjustRightInd w:val="0"/>
        <w:spacing w:line="276" w:lineRule="auto"/>
        <w:ind w:firstLine="567"/>
        <w:jc w:val="both"/>
        <w:textAlignment w:val="baseline"/>
        <w:rPr>
          <w:sz w:val="20"/>
          <w:szCs w:val="20"/>
          <w:lang w:val="bg-BG"/>
        </w:rPr>
      </w:pPr>
      <w:r w:rsidRPr="007C2BD5">
        <w:rPr>
          <w:sz w:val="20"/>
          <w:szCs w:val="20"/>
          <w:lang w:val="bg-BG"/>
        </w:rPr>
        <w:t xml:space="preserve">Наредба за изменение и допълнение на Наредба № 9 от 2023 г. за условията и реда за прилагане на интервенциите „Биологично растениевъдство“ и „Биологично пчеларство“, включени в Стратегическия план за развитието на земеделието и селските райони за периода 2023 – 2027 г. </w:t>
      </w:r>
    </w:p>
    <w:p w:rsidR="0011251B" w:rsidRPr="007C2BD5" w:rsidRDefault="0011251B" w:rsidP="0011251B">
      <w:pPr>
        <w:overflowPunct w:val="0"/>
        <w:autoSpaceDE w:val="0"/>
        <w:autoSpaceDN w:val="0"/>
        <w:adjustRightInd w:val="0"/>
        <w:spacing w:line="276" w:lineRule="auto"/>
        <w:ind w:firstLine="567"/>
        <w:jc w:val="both"/>
        <w:textAlignment w:val="baseline"/>
        <w:rPr>
          <w:sz w:val="20"/>
          <w:szCs w:val="20"/>
          <w:lang w:val="bg-BG"/>
        </w:rPr>
      </w:pPr>
      <w:r w:rsidRPr="007C2BD5">
        <w:rPr>
          <w:sz w:val="20"/>
          <w:szCs w:val="20"/>
          <w:lang w:val="bg-BG"/>
        </w:rPr>
        <w:t>Проект на Наредба за изменение и допълнение на Наредба № 5 от 2018 г. за прилагане на правилата на биологично производство, етикетиране и контрол, и за издаване на разрешение за контролна дейност за спазване на правилата на биологичното производство, както и за последващ официален надзор върху контролиращите лица (обн., ДВ, бр. 107 от 2024 г.);</w:t>
      </w:r>
    </w:p>
    <w:p w:rsidR="006B0253" w:rsidRDefault="006B0253" w:rsidP="006B0253">
      <w:pPr>
        <w:overflowPunct w:val="0"/>
        <w:autoSpaceDE w:val="0"/>
        <w:autoSpaceDN w:val="0"/>
        <w:adjustRightInd w:val="0"/>
        <w:spacing w:line="276" w:lineRule="auto"/>
        <w:ind w:firstLine="567"/>
        <w:jc w:val="both"/>
        <w:textAlignment w:val="baseline"/>
        <w:rPr>
          <w:sz w:val="20"/>
          <w:szCs w:val="20"/>
          <w:lang w:val="bg-BG"/>
        </w:rPr>
      </w:pPr>
      <w:r w:rsidRPr="007C2BD5">
        <w:rPr>
          <w:sz w:val="20"/>
          <w:szCs w:val="20"/>
          <w:lang w:val="bg-BG"/>
        </w:rPr>
        <w:t>Наредба за изменение и допълнение на Наредба № 3 от 2021 г. за условията и реда за обезвреждане на странични животински продукти и на продукти, получени от тях, извън обектите, регистрирани в областните дирекции по безопасност на храните (обн., ДВ, бр. 107 от 2024 г.)</w:t>
      </w:r>
    </w:p>
    <w:p w:rsidR="006B0253" w:rsidRPr="006B0253" w:rsidRDefault="006B0253" w:rsidP="006B0253">
      <w:pPr>
        <w:overflowPunct w:val="0"/>
        <w:autoSpaceDE w:val="0"/>
        <w:autoSpaceDN w:val="0"/>
        <w:adjustRightInd w:val="0"/>
        <w:spacing w:line="276" w:lineRule="auto"/>
        <w:ind w:firstLine="567"/>
        <w:jc w:val="both"/>
        <w:textAlignment w:val="baseline"/>
        <w:rPr>
          <w:sz w:val="20"/>
          <w:szCs w:val="20"/>
          <w:lang w:val="bg-BG"/>
        </w:rPr>
      </w:pPr>
    </w:p>
    <w:p w:rsidR="00821071" w:rsidRPr="006B0253" w:rsidRDefault="00821071" w:rsidP="00CA63F7">
      <w:pPr>
        <w:overflowPunct w:val="0"/>
        <w:autoSpaceDE w:val="0"/>
        <w:autoSpaceDN w:val="0"/>
        <w:adjustRightInd w:val="0"/>
        <w:spacing w:line="276" w:lineRule="auto"/>
        <w:ind w:firstLine="567"/>
        <w:jc w:val="both"/>
        <w:textAlignment w:val="baseline"/>
        <w:rPr>
          <w:i/>
          <w:sz w:val="20"/>
          <w:szCs w:val="20"/>
        </w:rPr>
      </w:pPr>
      <w:r w:rsidRPr="006B0253">
        <w:rPr>
          <w:i/>
          <w:sz w:val="20"/>
          <w:szCs w:val="20"/>
          <w:lang w:val="bg-BG"/>
        </w:rPr>
        <w:t>Решения на Министерския съвет</w:t>
      </w:r>
    </w:p>
    <w:p w:rsidR="00A13BE0" w:rsidRPr="006B0253" w:rsidRDefault="00A13BE0" w:rsidP="00A13BE0">
      <w:pPr>
        <w:overflowPunct w:val="0"/>
        <w:autoSpaceDE w:val="0"/>
        <w:autoSpaceDN w:val="0"/>
        <w:adjustRightInd w:val="0"/>
        <w:spacing w:line="276" w:lineRule="auto"/>
        <w:ind w:firstLine="567"/>
        <w:jc w:val="both"/>
        <w:textAlignment w:val="baseline"/>
        <w:rPr>
          <w:sz w:val="20"/>
          <w:szCs w:val="20"/>
        </w:rPr>
      </w:pPr>
      <w:r w:rsidRPr="006B0253">
        <w:rPr>
          <w:sz w:val="20"/>
          <w:szCs w:val="20"/>
        </w:rPr>
        <w:t>Решение № 36 от 23 януари 2024 г. за одобряване проект на Меморандум за разбирателство между Министерството на земеделието и храните на Република България и Министерството на земеделието, горите и развитието на селските райони на Република Косово в областта на селското стопанство и развитието на селските райони.</w:t>
      </w:r>
    </w:p>
    <w:p w:rsidR="00A13BE0" w:rsidRPr="006B0253" w:rsidRDefault="00A13BE0" w:rsidP="00A13BE0">
      <w:pPr>
        <w:overflowPunct w:val="0"/>
        <w:autoSpaceDE w:val="0"/>
        <w:autoSpaceDN w:val="0"/>
        <w:adjustRightInd w:val="0"/>
        <w:spacing w:line="276" w:lineRule="auto"/>
        <w:ind w:firstLine="567"/>
        <w:jc w:val="both"/>
        <w:textAlignment w:val="baseline"/>
        <w:rPr>
          <w:sz w:val="20"/>
          <w:szCs w:val="20"/>
        </w:rPr>
      </w:pPr>
      <w:r w:rsidRPr="006B0253">
        <w:rPr>
          <w:sz w:val="20"/>
          <w:szCs w:val="20"/>
        </w:rPr>
        <w:t xml:space="preserve"> Решение № 63 от 31 януари 2024 г. за одобряване на План за контрол и предотвратяване разпространението на заболяването Африканска чума по свинете в Република България за периода 2024 – 2026 г.</w:t>
      </w:r>
    </w:p>
    <w:p w:rsidR="00A13BE0" w:rsidRPr="006B0253" w:rsidRDefault="00A13BE0" w:rsidP="00A13BE0">
      <w:pPr>
        <w:overflowPunct w:val="0"/>
        <w:autoSpaceDE w:val="0"/>
        <w:autoSpaceDN w:val="0"/>
        <w:adjustRightInd w:val="0"/>
        <w:spacing w:line="276" w:lineRule="auto"/>
        <w:ind w:firstLine="567"/>
        <w:jc w:val="both"/>
        <w:textAlignment w:val="baseline"/>
        <w:rPr>
          <w:sz w:val="20"/>
          <w:szCs w:val="20"/>
        </w:rPr>
      </w:pPr>
      <w:r w:rsidRPr="006B0253">
        <w:rPr>
          <w:sz w:val="20"/>
          <w:szCs w:val="20"/>
        </w:rPr>
        <w:t xml:space="preserve">  Решение № 102 от 15 февруари 2024 г. за изменение на Решение № 727 на Министерския съвет от  Решение № 104 от 15 февруари 2024 г. за утвърждаване на годишните разчети на сметката за средствата от Европейския съюз на Държавен фонд „Земеделие” за 2024 г.</w:t>
      </w:r>
    </w:p>
    <w:p w:rsidR="00A13BE0" w:rsidRPr="006B0253" w:rsidRDefault="00A13BE0" w:rsidP="00A13BE0">
      <w:pPr>
        <w:overflowPunct w:val="0"/>
        <w:autoSpaceDE w:val="0"/>
        <w:autoSpaceDN w:val="0"/>
        <w:adjustRightInd w:val="0"/>
        <w:spacing w:line="276" w:lineRule="auto"/>
        <w:ind w:firstLine="567"/>
        <w:jc w:val="both"/>
        <w:textAlignment w:val="baseline"/>
        <w:rPr>
          <w:sz w:val="20"/>
          <w:szCs w:val="20"/>
        </w:rPr>
      </w:pPr>
      <w:r w:rsidRPr="006B0253">
        <w:rPr>
          <w:sz w:val="20"/>
          <w:szCs w:val="20"/>
        </w:rPr>
        <w:lastRenderedPageBreak/>
        <w:t xml:space="preserve">  Решение № 149 от 7 март 2024 г. за одобряване проект на Меморандум за разбирателство за сътрудничество в областта на земеделието и храните между Министерството на земеделието и храните на Република България и Министерството на земеделието и хранително-вкусовата промишленост на Република Молдова.</w:t>
      </w:r>
    </w:p>
    <w:p w:rsidR="00A13BE0" w:rsidRPr="006B0253" w:rsidRDefault="00A13BE0" w:rsidP="00A13BE0">
      <w:pPr>
        <w:overflowPunct w:val="0"/>
        <w:autoSpaceDE w:val="0"/>
        <w:autoSpaceDN w:val="0"/>
        <w:adjustRightInd w:val="0"/>
        <w:spacing w:line="276" w:lineRule="auto"/>
        <w:ind w:firstLine="567"/>
        <w:jc w:val="both"/>
        <w:textAlignment w:val="baseline"/>
        <w:rPr>
          <w:sz w:val="20"/>
          <w:szCs w:val="20"/>
        </w:rPr>
      </w:pPr>
      <w:r w:rsidRPr="006B0253">
        <w:rPr>
          <w:sz w:val="20"/>
          <w:szCs w:val="20"/>
        </w:rPr>
        <w:t xml:space="preserve">  Решение № 212 от 27 март 2024 г. за изменение на Решение № 520 на Министерския съвет от 2018 г. за създаване на Централен епизоотичен съвет към Министерския съвет, изменено с решения на Министерския съвет № 420 от 2019 г., № 27, № 167 и № 601 от 2020 г. и № 394 и № 617 от 2022 г.</w:t>
      </w:r>
    </w:p>
    <w:p w:rsidR="00A13BE0" w:rsidRPr="006B0253" w:rsidRDefault="00A13BE0" w:rsidP="00A13BE0">
      <w:pPr>
        <w:overflowPunct w:val="0"/>
        <w:autoSpaceDE w:val="0"/>
        <w:autoSpaceDN w:val="0"/>
        <w:adjustRightInd w:val="0"/>
        <w:spacing w:line="276" w:lineRule="auto"/>
        <w:ind w:firstLine="567"/>
        <w:jc w:val="both"/>
        <w:textAlignment w:val="baseline"/>
        <w:rPr>
          <w:sz w:val="20"/>
          <w:szCs w:val="20"/>
        </w:rPr>
      </w:pPr>
      <w:r w:rsidRPr="006B0253">
        <w:rPr>
          <w:sz w:val="20"/>
          <w:szCs w:val="20"/>
        </w:rPr>
        <w:t xml:space="preserve"> Решение № 261 от 4 април 2024 г. за приемане на План за контрол и предотвратяване разпространението на заболяването Високопатогенна инфлуенца по птиците в Република България за периода 2024 – 2026 г.</w:t>
      </w:r>
    </w:p>
    <w:p w:rsidR="00A13BE0" w:rsidRPr="006B0253" w:rsidRDefault="00A13BE0" w:rsidP="00A13BE0">
      <w:pPr>
        <w:overflowPunct w:val="0"/>
        <w:autoSpaceDE w:val="0"/>
        <w:autoSpaceDN w:val="0"/>
        <w:adjustRightInd w:val="0"/>
        <w:spacing w:line="276" w:lineRule="auto"/>
        <w:ind w:firstLine="567"/>
        <w:jc w:val="both"/>
        <w:textAlignment w:val="baseline"/>
        <w:rPr>
          <w:sz w:val="20"/>
          <w:szCs w:val="20"/>
        </w:rPr>
      </w:pPr>
      <w:r w:rsidRPr="006B0253">
        <w:rPr>
          <w:sz w:val="20"/>
          <w:szCs w:val="20"/>
        </w:rPr>
        <w:t xml:space="preserve">  Решение № 315 от 30 април 2024 г. за утвърждаване на актуализираните годишни разчети на сметката за средствата от Европейския съюз на Държавен фонд „Земеделие” за 2024 г.</w:t>
      </w:r>
    </w:p>
    <w:p w:rsidR="00A13BE0" w:rsidRPr="006B0253" w:rsidRDefault="00A13BE0" w:rsidP="00A13BE0">
      <w:pPr>
        <w:overflowPunct w:val="0"/>
        <w:autoSpaceDE w:val="0"/>
        <w:autoSpaceDN w:val="0"/>
        <w:adjustRightInd w:val="0"/>
        <w:spacing w:line="276" w:lineRule="auto"/>
        <w:ind w:firstLine="567"/>
        <w:jc w:val="both"/>
        <w:textAlignment w:val="baseline"/>
        <w:rPr>
          <w:sz w:val="20"/>
          <w:szCs w:val="20"/>
        </w:rPr>
      </w:pPr>
      <w:r w:rsidRPr="006B0253">
        <w:rPr>
          <w:sz w:val="20"/>
          <w:szCs w:val="20"/>
        </w:rPr>
        <w:t xml:space="preserve">  Решение № 350 от 22 май 2024 г. за одобряване участието на Република България в учредяването на международна асоциация с нестопанска цел за подкрепа на Инициативата на страните от Централна и Източна Европа за базирани на знанието земеделие, аквакултури и горско стопанство в контекста на биоикономиката (БИОИЙСТ).</w:t>
      </w:r>
    </w:p>
    <w:p w:rsidR="006D0242" w:rsidRPr="006B0253" w:rsidRDefault="00A13BE0" w:rsidP="00A13BE0">
      <w:pPr>
        <w:overflowPunct w:val="0"/>
        <w:autoSpaceDE w:val="0"/>
        <w:autoSpaceDN w:val="0"/>
        <w:adjustRightInd w:val="0"/>
        <w:spacing w:line="276" w:lineRule="auto"/>
        <w:ind w:firstLine="567"/>
        <w:jc w:val="both"/>
        <w:textAlignment w:val="baseline"/>
        <w:rPr>
          <w:sz w:val="20"/>
          <w:szCs w:val="20"/>
          <w:lang w:val="bg-BG"/>
        </w:rPr>
      </w:pPr>
      <w:r w:rsidRPr="006B0253">
        <w:rPr>
          <w:sz w:val="20"/>
          <w:szCs w:val="20"/>
        </w:rPr>
        <w:t xml:space="preserve"> Решение № 373 от 30 май 2024 г. за одобряване Проект за изменение на Програмата за развитие на селските райони за периода 2014 – 2020 г., съфинансирана от Европейския земеделски фонд за развитие на селските райони и от държавния бюджет.</w:t>
      </w:r>
    </w:p>
    <w:p w:rsidR="00A13BE0" w:rsidRDefault="00A13BE0" w:rsidP="00A13BE0">
      <w:pPr>
        <w:overflowPunct w:val="0"/>
        <w:autoSpaceDE w:val="0"/>
        <w:autoSpaceDN w:val="0"/>
        <w:adjustRightInd w:val="0"/>
        <w:spacing w:line="276" w:lineRule="auto"/>
        <w:ind w:firstLine="567"/>
        <w:jc w:val="both"/>
        <w:textAlignment w:val="baseline"/>
        <w:rPr>
          <w:sz w:val="20"/>
          <w:szCs w:val="20"/>
          <w:lang w:val="bg-BG"/>
        </w:rPr>
      </w:pPr>
      <w:r w:rsidRPr="006B0253">
        <w:rPr>
          <w:sz w:val="20"/>
          <w:szCs w:val="20"/>
        </w:rPr>
        <w:t>Решение № 430 от 20 юни 2024 г. за изменение и допълнение на Решение № 520 на Министерския съвет от 2018 г. за създаване на Централен епизоотичен съвет към Министерския съвет, изменено с решения на Министерския съвет № 420 от 2019 г., № 27, 167 и 601 от 2020 г., № 394 и 617 от 2022 г. и № 212 от 2024 г.</w:t>
      </w:r>
    </w:p>
    <w:p w:rsidR="00FE2063" w:rsidRPr="00FE2063" w:rsidRDefault="00FE2063" w:rsidP="00A13BE0">
      <w:pPr>
        <w:overflowPunct w:val="0"/>
        <w:autoSpaceDE w:val="0"/>
        <w:autoSpaceDN w:val="0"/>
        <w:adjustRightInd w:val="0"/>
        <w:spacing w:line="276" w:lineRule="auto"/>
        <w:ind w:firstLine="567"/>
        <w:jc w:val="both"/>
        <w:textAlignment w:val="baseline"/>
        <w:rPr>
          <w:sz w:val="20"/>
          <w:szCs w:val="20"/>
          <w:lang w:val="bg-BG"/>
        </w:rPr>
      </w:pPr>
      <w:r w:rsidRPr="001A7A56">
        <w:rPr>
          <w:sz w:val="20"/>
          <w:szCs w:val="20"/>
          <w:lang w:val="bg-BG"/>
        </w:rPr>
        <w:t>Решение № 496 от 18 юли 2024 г. за одобряване участието на Република България като официална страна партньор с национален щанд на Международното изложение за земеделие и хранителни продукти „Агра 2024“, което ще се проведе от 24 до 29 август 2024 г. в гр. Горня Радгона, Република Словения</w:t>
      </w:r>
    </w:p>
    <w:p w:rsidR="00FE2063" w:rsidRPr="00FE2063" w:rsidRDefault="00FE2063" w:rsidP="00FE2063">
      <w:pPr>
        <w:overflowPunct w:val="0"/>
        <w:autoSpaceDE w:val="0"/>
        <w:autoSpaceDN w:val="0"/>
        <w:adjustRightInd w:val="0"/>
        <w:spacing w:line="276" w:lineRule="auto"/>
        <w:ind w:firstLine="567"/>
        <w:jc w:val="both"/>
        <w:textAlignment w:val="baseline"/>
        <w:rPr>
          <w:sz w:val="20"/>
          <w:szCs w:val="20"/>
          <w:lang w:val="bg-BG"/>
        </w:rPr>
      </w:pPr>
      <w:r w:rsidRPr="001A7A56">
        <w:rPr>
          <w:sz w:val="20"/>
          <w:szCs w:val="20"/>
          <w:lang w:val="bg-BG"/>
        </w:rPr>
        <w:t xml:space="preserve">Решение № </w:t>
      </w:r>
      <w:r w:rsidRPr="001A7A56">
        <w:rPr>
          <w:sz w:val="20"/>
          <w:szCs w:val="20"/>
          <w:lang w:val="ru-RU"/>
        </w:rPr>
        <w:t xml:space="preserve">659 </w:t>
      </w:r>
      <w:r w:rsidRPr="001A7A56">
        <w:rPr>
          <w:sz w:val="20"/>
          <w:szCs w:val="20"/>
          <w:lang w:val="bg-BG"/>
        </w:rPr>
        <w:t xml:space="preserve">от </w:t>
      </w:r>
      <w:r w:rsidRPr="001A7A56">
        <w:rPr>
          <w:sz w:val="20"/>
          <w:szCs w:val="20"/>
          <w:lang w:val="ru-RU"/>
        </w:rPr>
        <w:t>1</w:t>
      </w:r>
      <w:r w:rsidRPr="001A7A56">
        <w:rPr>
          <w:sz w:val="20"/>
          <w:szCs w:val="20"/>
        </w:rPr>
        <w:t>9</w:t>
      </w:r>
      <w:r w:rsidRPr="001A7A56">
        <w:rPr>
          <w:sz w:val="20"/>
          <w:szCs w:val="20"/>
          <w:lang w:val="ru-RU"/>
        </w:rPr>
        <w:t xml:space="preserve"> </w:t>
      </w:r>
      <w:r w:rsidRPr="001A7A56">
        <w:rPr>
          <w:sz w:val="20"/>
          <w:szCs w:val="20"/>
          <w:lang w:val="bg-BG"/>
        </w:rPr>
        <w:t>септември</w:t>
      </w:r>
      <w:r w:rsidRPr="001A7A56">
        <w:rPr>
          <w:sz w:val="20"/>
          <w:szCs w:val="20"/>
          <w:lang w:val="ru-RU"/>
        </w:rPr>
        <w:t xml:space="preserve"> </w:t>
      </w:r>
      <w:r w:rsidRPr="001A7A56">
        <w:rPr>
          <w:sz w:val="20"/>
          <w:szCs w:val="20"/>
          <w:lang w:val="bg-BG"/>
        </w:rPr>
        <w:t>2024 г. за одобряване на участието на Република България с национален щанд на Международното изложение за вино и спиртни напитки „Провайн 2025“, което ще се проведе от 16 до 18 март 2025 г. в гр. Дюселдорф, Федерална република Германия</w:t>
      </w:r>
    </w:p>
    <w:p w:rsidR="00FE2063" w:rsidRPr="001A7A56" w:rsidRDefault="00FE2063" w:rsidP="00FE2063">
      <w:pPr>
        <w:overflowPunct w:val="0"/>
        <w:autoSpaceDE w:val="0"/>
        <w:autoSpaceDN w:val="0"/>
        <w:adjustRightInd w:val="0"/>
        <w:spacing w:line="276" w:lineRule="auto"/>
        <w:ind w:firstLine="567"/>
        <w:jc w:val="both"/>
        <w:textAlignment w:val="baseline"/>
        <w:rPr>
          <w:sz w:val="20"/>
          <w:szCs w:val="20"/>
          <w:lang w:val="bg-BG"/>
        </w:rPr>
      </w:pPr>
      <w:r w:rsidRPr="001A7A56">
        <w:rPr>
          <w:sz w:val="20"/>
          <w:szCs w:val="20"/>
          <w:lang w:val="bg-BG"/>
        </w:rPr>
        <w:t xml:space="preserve">Решение № </w:t>
      </w:r>
      <w:r w:rsidRPr="001A7A56">
        <w:rPr>
          <w:sz w:val="20"/>
          <w:szCs w:val="20"/>
          <w:lang w:val="ru-RU"/>
        </w:rPr>
        <w:t xml:space="preserve">691 </w:t>
      </w:r>
      <w:r w:rsidRPr="001A7A56">
        <w:rPr>
          <w:sz w:val="20"/>
          <w:szCs w:val="20"/>
          <w:lang w:val="bg-BG"/>
        </w:rPr>
        <w:t xml:space="preserve">от </w:t>
      </w:r>
      <w:r w:rsidRPr="001A7A56">
        <w:rPr>
          <w:sz w:val="20"/>
          <w:szCs w:val="20"/>
          <w:lang w:val="ru-RU"/>
        </w:rPr>
        <w:t>1</w:t>
      </w:r>
      <w:r w:rsidRPr="001A7A56">
        <w:rPr>
          <w:sz w:val="20"/>
          <w:szCs w:val="20"/>
          <w:lang w:val="bg-BG"/>
        </w:rPr>
        <w:t>0</w:t>
      </w:r>
      <w:r w:rsidRPr="001A7A56">
        <w:rPr>
          <w:sz w:val="20"/>
          <w:szCs w:val="20"/>
          <w:lang w:val="ru-RU"/>
        </w:rPr>
        <w:t xml:space="preserve"> </w:t>
      </w:r>
      <w:r w:rsidRPr="001A7A56">
        <w:rPr>
          <w:sz w:val="20"/>
          <w:szCs w:val="20"/>
          <w:lang w:val="bg-BG"/>
        </w:rPr>
        <w:t>октомври</w:t>
      </w:r>
      <w:r w:rsidRPr="001A7A56">
        <w:rPr>
          <w:sz w:val="20"/>
          <w:szCs w:val="20"/>
          <w:lang w:val="ru-RU"/>
        </w:rPr>
        <w:t xml:space="preserve"> </w:t>
      </w:r>
      <w:r w:rsidRPr="001A7A56">
        <w:rPr>
          <w:sz w:val="20"/>
          <w:szCs w:val="20"/>
          <w:lang w:val="bg-BG"/>
        </w:rPr>
        <w:t xml:space="preserve">2024 г. за </w:t>
      </w:r>
      <w:r w:rsidRPr="001A7A56">
        <w:rPr>
          <w:bCs/>
          <w:sz w:val="20"/>
          <w:szCs w:val="20"/>
          <w:lang w:val="bg-BG"/>
        </w:rPr>
        <w:t>даване на съгласие Управляващият орган на Програмата за развитие на селските райони 2014 – 2020 г. да увеличи максималния размер на безвъзмездната финансова помощ по Процедура за подбор № BG06RNP001-7.020 – Енергийна ефективност „Реконструкция, ремонт, оборудване и/или обзавеждане на общински сгради, в които се предоставят обществени услуги, с цел подобряване на тяхната енергийна ефективност</w:t>
      </w:r>
      <w:r w:rsidRPr="001A7A56">
        <w:rPr>
          <w:sz w:val="20"/>
          <w:szCs w:val="20"/>
          <w:lang w:val="bg-BG"/>
        </w:rPr>
        <w:t>“</w:t>
      </w:r>
      <w:r w:rsidRPr="001A7A56">
        <w:rPr>
          <w:bCs/>
          <w:sz w:val="20"/>
          <w:szCs w:val="20"/>
          <w:lang w:val="bg-BG"/>
        </w:rPr>
        <w:t xml:space="preserve"> по </w:t>
      </w:r>
      <w:r w:rsidRPr="001A7A56">
        <w:rPr>
          <w:sz w:val="20"/>
          <w:szCs w:val="20"/>
          <w:lang w:val="bg-BG"/>
        </w:rPr>
        <w:t>подмярка 7.2 „Инвестиции в създаването, подобряването или разширяването на всички видове малка по мащаби инфраструктура“ от мярка 7 „Основни услуги и обновяване на селата в селските райони“ от Програмата за развитие на селските райони за периода 2014 – 2020 г.</w:t>
      </w:r>
    </w:p>
    <w:p w:rsidR="00FE2063" w:rsidRPr="001A7A56" w:rsidRDefault="00FE2063" w:rsidP="00FE2063">
      <w:pPr>
        <w:overflowPunct w:val="0"/>
        <w:autoSpaceDE w:val="0"/>
        <w:autoSpaceDN w:val="0"/>
        <w:adjustRightInd w:val="0"/>
        <w:spacing w:line="276" w:lineRule="auto"/>
        <w:ind w:firstLine="567"/>
        <w:jc w:val="both"/>
        <w:textAlignment w:val="baseline"/>
        <w:rPr>
          <w:bCs/>
          <w:sz w:val="20"/>
          <w:szCs w:val="20"/>
          <w:lang w:val="bg-BG"/>
        </w:rPr>
      </w:pPr>
      <w:r w:rsidRPr="001A7A56">
        <w:rPr>
          <w:sz w:val="20"/>
          <w:szCs w:val="20"/>
          <w:lang w:val="bg-BG"/>
        </w:rPr>
        <w:t xml:space="preserve">Решение № </w:t>
      </w:r>
      <w:r w:rsidRPr="001A7A56">
        <w:rPr>
          <w:sz w:val="20"/>
          <w:szCs w:val="20"/>
          <w:lang w:val="ru-RU"/>
        </w:rPr>
        <w:t xml:space="preserve">692 </w:t>
      </w:r>
      <w:r w:rsidRPr="001A7A56">
        <w:rPr>
          <w:sz w:val="20"/>
          <w:szCs w:val="20"/>
          <w:lang w:val="bg-BG"/>
        </w:rPr>
        <w:t xml:space="preserve">от </w:t>
      </w:r>
      <w:r w:rsidRPr="001A7A56">
        <w:rPr>
          <w:sz w:val="20"/>
          <w:szCs w:val="20"/>
          <w:lang w:val="ru-RU"/>
        </w:rPr>
        <w:t>1</w:t>
      </w:r>
      <w:r w:rsidRPr="001A7A56">
        <w:rPr>
          <w:sz w:val="20"/>
          <w:szCs w:val="20"/>
          <w:lang w:val="bg-BG"/>
        </w:rPr>
        <w:t>0</w:t>
      </w:r>
      <w:r w:rsidRPr="001A7A56">
        <w:rPr>
          <w:sz w:val="20"/>
          <w:szCs w:val="20"/>
          <w:lang w:val="ru-RU"/>
        </w:rPr>
        <w:t xml:space="preserve"> </w:t>
      </w:r>
      <w:r w:rsidRPr="001A7A56">
        <w:rPr>
          <w:sz w:val="20"/>
          <w:szCs w:val="20"/>
          <w:lang w:val="bg-BG"/>
        </w:rPr>
        <w:t>октомври</w:t>
      </w:r>
      <w:r w:rsidRPr="001A7A56">
        <w:rPr>
          <w:sz w:val="20"/>
          <w:szCs w:val="20"/>
          <w:lang w:val="ru-RU"/>
        </w:rPr>
        <w:t xml:space="preserve"> </w:t>
      </w:r>
      <w:r w:rsidRPr="001A7A56">
        <w:rPr>
          <w:sz w:val="20"/>
          <w:szCs w:val="20"/>
          <w:lang w:val="bg-BG"/>
        </w:rPr>
        <w:t xml:space="preserve">2024 г. за </w:t>
      </w:r>
      <w:r w:rsidRPr="001A7A56">
        <w:rPr>
          <w:bCs/>
          <w:sz w:val="20"/>
          <w:szCs w:val="20"/>
          <w:lang w:val="bg-BG"/>
        </w:rPr>
        <w:t>одобряване на участието на Република България с национален щанд на Международното изложение за биохрани „БИОФАХ 2025“, което ще се проведе в периода от 11 до 14 февруари 2025 г. в гр. Нюрнберг, Федерална република Германия</w:t>
      </w:r>
    </w:p>
    <w:p w:rsidR="00FE2063" w:rsidRPr="001A7A56" w:rsidRDefault="00FE2063" w:rsidP="00FE2063">
      <w:pPr>
        <w:overflowPunct w:val="0"/>
        <w:autoSpaceDE w:val="0"/>
        <w:autoSpaceDN w:val="0"/>
        <w:adjustRightInd w:val="0"/>
        <w:spacing w:line="276" w:lineRule="auto"/>
        <w:ind w:firstLine="567"/>
        <w:jc w:val="both"/>
        <w:textAlignment w:val="baseline"/>
        <w:rPr>
          <w:sz w:val="20"/>
          <w:szCs w:val="20"/>
          <w:lang w:val="bg-BG"/>
        </w:rPr>
      </w:pPr>
      <w:r w:rsidRPr="001A7A56">
        <w:rPr>
          <w:sz w:val="20"/>
          <w:szCs w:val="20"/>
          <w:lang w:val="bg-BG"/>
        </w:rPr>
        <w:t xml:space="preserve">Решение № </w:t>
      </w:r>
      <w:r w:rsidRPr="001A7A56">
        <w:rPr>
          <w:sz w:val="20"/>
          <w:szCs w:val="20"/>
          <w:lang w:val="ru-RU"/>
        </w:rPr>
        <w:t xml:space="preserve">693 </w:t>
      </w:r>
      <w:r w:rsidRPr="001A7A56">
        <w:rPr>
          <w:sz w:val="20"/>
          <w:szCs w:val="20"/>
          <w:lang w:val="bg-BG"/>
        </w:rPr>
        <w:t xml:space="preserve">от </w:t>
      </w:r>
      <w:r w:rsidRPr="001A7A56">
        <w:rPr>
          <w:sz w:val="20"/>
          <w:szCs w:val="20"/>
          <w:lang w:val="ru-RU"/>
        </w:rPr>
        <w:t>1</w:t>
      </w:r>
      <w:r w:rsidRPr="001A7A56">
        <w:rPr>
          <w:sz w:val="20"/>
          <w:szCs w:val="20"/>
          <w:lang w:val="bg-BG"/>
        </w:rPr>
        <w:t>0</w:t>
      </w:r>
      <w:r w:rsidRPr="001A7A56">
        <w:rPr>
          <w:sz w:val="20"/>
          <w:szCs w:val="20"/>
          <w:lang w:val="ru-RU"/>
        </w:rPr>
        <w:t xml:space="preserve"> </w:t>
      </w:r>
      <w:r w:rsidRPr="001A7A56">
        <w:rPr>
          <w:sz w:val="20"/>
          <w:szCs w:val="20"/>
          <w:lang w:val="bg-BG"/>
        </w:rPr>
        <w:t>октомври</w:t>
      </w:r>
      <w:r w:rsidRPr="001A7A56">
        <w:rPr>
          <w:sz w:val="20"/>
          <w:szCs w:val="20"/>
          <w:lang w:val="ru-RU"/>
        </w:rPr>
        <w:t xml:space="preserve"> </w:t>
      </w:r>
      <w:r w:rsidRPr="001A7A56">
        <w:rPr>
          <w:sz w:val="20"/>
          <w:szCs w:val="20"/>
          <w:lang w:val="bg-BG"/>
        </w:rPr>
        <w:t xml:space="preserve">2024 г. за </w:t>
      </w:r>
      <w:r w:rsidRPr="001A7A56">
        <w:rPr>
          <w:bCs/>
          <w:sz w:val="20"/>
          <w:szCs w:val="20"/>
          <w:lang w:val="bg-BG"/>
        </w:rPr>
        <w:t>одобряване проект за изменение на Стратегическия план за развитие на земеделието и селските райони за програмен период 2023 – 2027 г., съфинансиран от Европейския земеделски фонд за развитие на селските райони, Европейския фонд за гарантиране на земеделието и от държавния бюджет</w:t>
      </w:r>
    </w:p>
    <w:p w:rsidR="00FE2063" w:rsidRDefault="00FE2063" w:rsidP="00FE2063">
      <w:pPr>
        <w:overflowPunct w:val="0"/>
        <w:autoSpaceDE w:val="0"/>
        <w:autoSpaceDN w:val="0"/>
        <w:adjustRightInd w:val="0"/>
        <w:spacing w:line="276" w:lineRule="auto"/>
        <w:ind w:firstLine="567"/>
        <w:jc w:val="both"/>
        <w:textAlignment w:val="baseline"/>
        <w:rPr>
          <w:sz w:val="20"/>
          <w:szCs w:val="20"/>
          <w:lang w:val="bg-BG"/>
        </w:rPr>
      </w:pPr>
      <w:r w:rsidRPr="001A7A56">
        <w:rPr>
          <w:sz w:val="20"/>
          <w:szCs w:val="20"/>
          <w:lang w:val="bg-BG"/>
        </w:rPr>
        <w:t xml:space="preserve">Решение № </w:t>
      </w:r>
      <w:r w:rsidRPr="001A7A56">
        <w:rPr>
          <w:sz w:val="20"/>
          <w:szCs w:val="20"/>
          <w:lang w:val="ru-RU"/>
        </w:rPr>
        <w:t xml:space="preserve">707 </w:t>
      </w:r>
      <w:r w:rsidRPr="001A7A56">
        <w:rPr>
          <w:sz w:val="20"/>
          <w:szCs w:val="20"/>
          <w:lang w:val="bg-BG"/>
        </w:rPr>
        <w:t xml:space="preserve">от </w:t>
      </w:r>
      <w:r w:rsidRPr="001A7A56">
        <w:rPr>
          <w:sz w:val="20"/>
          <w:szCs w:val="20"/>
          <w:lang w:val="ru-RU"/>
        </w:rPr>
        <w:t>1</w:t>
      </w:r>
      <w:r w:rsidRPr="001A7A56">
        <w:rPr>
          <w:sz w:val="20"/>
          <w:szCs w:val="20"/>
          <w:lang w:val="bg-BG"/>
        </w:rPr>
        <w:t>6</w:t>
      </w:r>
      <w:r w:rsidRPr="001A7A56">
        <w:rPr>
          <w:sz w:val="20"/>
          <w:szCs w:val="20"/>
          <w:lang w:val="ru-RU"/>
        </w:rPr>
        <w:t xml:space="preserve"> </w:t>
      </w:r>
      <w:r w:rsidRPr="001A7A56">
        <w:rPr>
          <w:sz w:val="20"/>
          <w:szCs w:val="20"/>
          <w:lang w:val="bg-BG"/>
        </w:rPr>
        <w:t>октомври</w:t>
      </w:r>
      <w:r w:rsidRPr="001A7A56">
        <w:rPr>
          <w:sz w:val="20"/>
          <w:szCs w:val="20"/>
          <w:lang w:val="ru-RU"/>
        </w:rPr>
        <w:t xml:space="preserve"> </w:t>
      </w:r>
      <w:r w:rsidRPr="001A7A56">
        <w:rPr>
          <w:sz w:val="20"/>
          <w:szCs w:val="20"/>
          <w:lang w:val="bg-BG"/>
        </w:rPr>
        <w:t xml:space="preserve">2024 г. за </w:t>
      </w:r>
      <w:r w:rsidRPr="001A7A56">
        <w:rPr>
          <w:bCs/>
          <w:sz w:val="20"/>
          <w:szCs w:val="20"/>
          <w:lang w:val="bg-BG"/>
        </w:rPr>
        <w:t>одобряване на финансова подкрепа на земеделските стопани</w:t>
      </w:r>
    </w:p>
    <w:p w:rsidR="00FE2063" w:rsidRPr="001A7A56" w:rsidRDefault="00FE2063" w:rsidP="00FE2063">
      <w:pPr>
        <w:overflowPunct w:val="0"/>
        <w:autoSpaceDE w:val="0"/>
        <w:autoSpaceDN w:val="0"/>
        <w:adjustRightInd w:val="0"/>
        <w:spacing w:line="276" w:lineRule="auto"/>
        <w:ind w:firstLine="567"/>
        <w:jc w:val="both"/>
        <w:textAlignment w:val="baseline"/>
        <w:rPr>
          <w:bCs/>
          <w:sz w:val="20"/>
          <w:szCs w:val="20"/>
          <w:lang w:val="bg-BG"/>
        </w:rPr>
      </w:pPr>
      <w:r w:rsidRPr="001A7A56">
        <w:rPr>
          <w:sz w:val="20"/>
          <w:szCs w:val="20"/>
          <w:lang w:val="bg-BG"/>
        </w:rPr>
        <w:t xml:space="preserve">Решение № </w:t>
      </w:r>
      <w:r w:rsidRPr="001A7A56">
        <w:rPr>
          <w:sz w:val="20"/>
          <w:szCs w:val="20"/>
          <w:lang w:val="ru-RU"/>
        </w:rPr>
        <w:t xml:space="preserve">723 </w:t>
      </w:r>
      <w:r w:rsidRPr="001A7A56">
        <w:rPr>
          <w:sz w:val="20"/>
          <w:szCs w:val="20"/>
          <w:lang w:val="bg-BG"/>
        </w:rPr>
        <w:t xml:space="preserve">от </w:t>
      </w:r>
      <w:r w:rsidRPr="001A7A56">
        <w:rPr>
          <w:sz w:val="20"/>
          <w:szCs w:val="20"/>
          <w:lang w:val="ru-RU"/>
        </w:rPr>
        <w:t xml:space="preserve">23 </w:t>
      </w:r>
      <w:r w:rsidRPr="001A7A56">
        <w:rPr>
          <w:sz w:val="20"/>
          <w:szCs w:val="20"/>
          <w:lang w:val="bg-BG"/>
        </w:rPr>
        <w:t>октомври</w:t>
      </w:r>
      <w:r w:rsidRPr="001A7A56">
        <w:rPr>
          <w:sz w:val="20"/>
          <w:szCs w:val="20"/>
          <w:lang w:val="ru-RU"/>
        </w:rPr>
        <w:t xml:space="preserve"> </w:t>
      </w:r>
      <w:r w:rsidRPr="001A7A56">
        <w:rPr>
          <w:sz w:val="20"/>
          <w:szCs w:val="20"/>
          <w:lang w:val="bg-BG"/>
        </w:rPr>
        <w:t xml:space="preserve">2024 г. за </w:t>
      </w:r>
      <w:r w:rsidRPr="001A7A56">
        <w:rPr>
          <w:bCs/>
          <w:sz w:val="20"/>
          <w:szCs w:val="20"/>
          <w:lang w:val="bg-BG"/>
        </w:rPr>
        <w:t>одобряване участието на Република България с национален щанд на международното изложение за хранително-вкусова промишленост, земеделие и градинарство „Зелена седмица 2025“, което ще се проведе в периода от 17 до 26 януари 2025 г. в Берлин, Федерална република Германия</w:t>
      </w:r>
    </w:p>
    <w:p w:rsidR="00FE2063" w:rsidRPr="001A7A56" w:rsidRDefault="00FE2063" w:rsidP="00FE2063">
      <w:pPr>
        <w:overflowPunct w:val="0"/>
        <w:autoSpaceDE w:val="0"/>
        <w:autoSpaceDN w:val="0"/>
        <w:adjustRightInd w:val="0"/>
        <w:spacing w:line="276" w:lineRule="auto"/>
        <w:ind w:firstLine="567"/>
        <w:jc w:val="both"/>
        <w:textAlignment w:val="baseline"/>
        <w:rPr>
          <w:sz w:val="20"/>
          <w:szCs w:val="20"/>
          <w:lang w:val="bg-BG"/>
        </w:rPr>
      </w:pPr>
      <w:r w:rsidRPr="001A7A56">
        <w:rPr>
          <w:sz w:val="20"/>
          <w:szCs w:val="20"/>
          <w:lang w:val="bg-BG"/>
        </w:rPr>
        <w:t xml:space="preserve">Решение № </w:t>
      </w:r>
      <w:r w:rsidRPr="001A7A56">
        <w:rPr>
          <w:sz w:val="20"/>
          <w:szCs w:val="20"/>
          <w:lang w:val="ru-RU"/>
        </w:rPr>
        <w:t xml:space="preserve">818 </w:t>
      </w:r>
      <w:r w:rsidRPr="001A7A56">
        <w:rPr>
          <w:sz w:val="20"/>
          <w:szCs w:val="20"/>
          <w:lang w:val="bg-BG"/>
        </w:rPr>
        <w:t xml:space="preserve">от </w:t>
      </w:r>
      <w:r w:rsidRPr="001A7A56">
        <w:rPr>
          <w:sz w:val="20"/>
          <w:szCs w:val="20"/>
          <w:lang w:val="ru-RU"/>
        </w:rPr>
        <w:t xml:space="preserve">28 </w:t>
      </w:r>
      <w:r w:rsidRPr="001A7A56">
        <w:rPr>
          <w:sz w:val="20"/>
          <w:szCs w:val="20"/>
          <w:lang w:val="bg-BG"/>
        </w:rPr>
        <w:t>ноември</w:t>
      </w:r>
      <w:r w:rsidRPr="001A7A56">
        <w:rPr>
          <w:sz w:val="20"/>
          <w:szCs w:val="20"/>
          <w:lang w:val="ru-RU"/>
        </w:rPr>
        <w:t xml:space="preserve"> </w:t>
      </w:r>
      <w:r w:rsidRPr="001A7A56">
        <w:rPr>
          <w:sz w:val="20"/>
          <w:szCs w:val="20"/>
          <w:lang w:val="bg-BG"/>
        </w:rPr>
        <w:t>2024 г. за приемане на Годишен доклад за състоянието и развитието на земеделието за 2024 г.</w:t>
      </w:r>
    </w:p>
    <w:p w:rsidR="00FE2063" w:rsidRPr="001A7A56" w:rsidRDefault="00FE2063" w:rsidP="00FE2063">
      <w:pPr>
        <w:overflowPunct w:val="0"/>
        <w:autoSpaceDE w:val="0"/>
        <w:autoSpaceDN w:val="0"/>
        <w:adjustRightInd w:val="0"/>
        <w:spacing w:line="276" w:lineRule="auto"/>
        <w:ind w:firstLine="567"/>
        <w:jc w:val="both"/>
        <w:textAlignment w:val="baseline"/>
        <w:rPr>
          <w:sz w:val="20"/>
          <w:szCs w:val="20"/>
          <w:lang w:val="bg-BG"/>
        </w:rPr>
      </w:pPr>
      <w:r w:rsidRPr="001A7A56">
        <w:rPr>
          <w:sz w:val="20"/>
          <w:szCs w:val="20"/>
          <w:lang w:val="bg-BG"/>
        </w:rPr>
        <w:t>Решение № 853 от 12 декември 2024 г. за одобряване на Национална програма за профилактика, надзор, контрол и ликвидиране на болестите по животните, включително зоонозите, в Република България за периода 2025 – 2027 г.</w:t>
      </w:r>
    </w:p>
    <w:p w:rsidR="00FE2063" w:rsidRPr="00FE2063" w:rsidRDefault="00FE2063" w:rsidP="00FE2063">
      <w:pPr>
        <w:overflowPunct w:val="0"/>
        <w:autoSpaceDE w:val="0"/>
        <w:autoSpaceDN w:val="0"/>
        <w:adjustRightInd w:val="0"/>
        <w:spacing w:line="276" w:lineRule="auto"/>
        <w:ind w:firstLine="567"/>
        <w:jc w:val="both"/>
        <w:textAlignment w:val="baseline"/>
        <w:rPr>
          <w:sz w:val="20"/>
          <w:szCs w:val="20"/>
          <w:lang w:val="bg-BG"/>
        </w:rPr>
      </w:pPr>
      <w:r w:rsidRPr="001A7A56">
        <w:rPr>
          <w:sz w:val="20"/>
          <w:szCs w:val="20"/>
          <w:lang w:val="bg-BG"/>
        </w:rPr>
        <w:t>Решение № 857 от 13 декември 2024 г. за одобряване на Национална програма за действие за принос към изпълнение на целите на Стратегията „От фермата до трапезата“ до 2030 г.</w:t>
      </w:r>
    </w:p>
    <w:p w:rsidR="00AD7B15" w:rsidRDefault="00AD7B15" w:rsidP="00CA63F7">
      <w:pPr>
        <w:overflowPunct w:val="0"/>
        <w:autoSpaceDE w:val="0"/>
        <w:autoSpaceDN w:val="0"/>
        <w:adjustRightInd w:val="0"/>
        <w:spacing w:line="276" w:lineRule="auto"/>
        <w:ind w:firstLine="567"/>
        <w:jc w:val="both"/>
        <w:textAlignment w:val="baseline"/>
        <w:rPr>
          <w:sz w:val="20"/>
          <w:szCs w:val="20"/>
          <w:lang w:val="bg-BG"/>
        </w:rPr>
      </w:pPr>
    </w:p>
    <w:p w:rsidR="00EE1C3F" w:rsidRPr="007609B2" w:rsidRDefault="00B23171" w:rsidP="00F03FD8">
      <w:pPr>
        <w:pStyle w:val="Heading1"/>
        <w:keepNext w:val="0"/>
        <w:widowControl w:val="0"/>
        <w:numPr>
          <w:ilvl w:val="1"/>
          <w:numId w:val="5"/>
        </w:numPr>
        <w:tabs>
          <w:tab w:val="left" w:pos="0"/>
          <w:tab w:val="left" w:pos="284"/>
        </w:tabs>
        <w:overflowPunct w:val="0"/>
        <w:autoSpaceDE w:val="0"/>
        <w:autoSpaceDN w:val="0"/>
        <w:adjustRightInd w:val="0"/>
        <w:spacing w:line="276" w:lineRule="auto"/>
        <w:ind w:left="0" w:firstLine="284"/>
        <w:textAlignment w:val="baseline"/>
        <w:rPr>
          <w:rFonts w:eastAsiaTheme="majorEastAsia"/>
          <w:bCs/>
          <w:caps w:val="0"/>
          <w:sz w:val="20"/>
          <w:lang w:val="bg-BG"/>
        </w:rPr>
      </w:pPr>
      <w:bookmarkStart w:id="12" w:name="_Toc138163393"/>
      <w:r w:rsidRPr="005F2C4C">
        <w:rPr>
          <w:b w:val="0"/>
          <w:noProof/>
          <w:lang w:val="bg-BG"/>
        </w:rPr>
        <w:t xml:space="preserve"> </w:t>
      </w:r>
      <w:bookmarkStart w:id="13" w:name="_Toc192856350"/>
      <w:bookmarkEnd w:id="12"/>
      <w:r w:rsidR="00EE1C3F" w:rsidRPr="007609B2">
        <w:rPr>
          <w:rFonts w:eastAsiaTheme="majorEastAsia"/>
          <w:bCs/>
          <w:caps w:val="0"/>
          <w:sz w:val="20"/>
          <w:lang w:val="bg-BG"/>
        </w:rPr>
        <w:t>ПРЕГЛЕД НА ИЗПЪЛНЕНИЕТО НА ПОЛИТИКА В ОБЛАСТТА НА РИБАРСТВОТО И АКВАКУЛТУРИТЕ</w:t>
      </w:r>
      <w:bookmarkEnd w:id="13"/>
    </w:p>
    <w:p w:rsidR="00EE1C3F" w:rsidRPr="00222381" w:rsidRDefault="00EE1C3F" w:rsidP="00CA63F7">
      <w:pPr>
        <w:spacing w:line="276" w:lineRule="auto"/>
        <w:jc w:val="both"/>
        <w:rPr>
          <w:highlight w:val="yellow"/>
          <w:lang w:val="bg-BG"/>
        </w:rPr>
      </w:pPr>
    </w:p>
    <w:p w:rsidR="00EE1C3F" w:rsidRPr="007609B2" w:rsidRDefault="00EE1C3F" w:rsidP="00CA63F7">
      <w:pPr>
        <w:overflowPunct w:val="0"/>
        <w:autoSpaceDE w:val="0"/>
        <w:autoSpaceDN w:val="0"/>
        <w:adjustRightInd w:val="0"/>
        <w:spacing w:line="276" w:lineRule="auto"/>
        <w:ind w:firstLine="567"/>
        <w:jc w:val="both"/>
        <w:textAlignment w:val="baseline"/>
        <w:rPr>
          <w:b/>
          <w:i/>
          <w:sz w:val="20"/>
          <w:szCs w:val="20"/>
          <w:u w:val="single"/>
          <w:lang w:val="bg-BG"/>
        </w:rPr>
      </w:pPr>
      <w:r w:rsidRPr="007609B2">
        <w:rPr>
          <w:b/>
          <w:i/>
          <w:sz w:val="20"/>
          <w:szCs w:val="20"/>
          <w:u w:val="single"/>
          <w:lang w:val="bg-BG"/>
        </w:rPr>
        <w:t>а) Описание на степента на изпълнение на заложените стратегически и оперативни цели</w:t>
      </w:r>
      <w:r w:rsidR="00BF1478" w:rsidRPr="007609B2">
        <w:rPr>
          <w:b/>
          <w:i/>
          <w:sz w:val="20"/>
          <w:szCs w:val="20"/>
          <w:u w:val="single"/>
          <w:lang w:val="bg-BG"/>
        </w:rPr>
        <w:t>, допринасящи за нейното постигане</w:t>
      </w:r>
    </w:p>
    <w:p w:rsidR="00EE1C3F" w:rsidRPr="007609B2" w:rsidRDefault="00EE1C3F" w:rsidP="00CA63F7">
      <w:pPr>
        <w:tabs>
          <w:tab w:val="left" w:pos="567"/>
        </w:tabs>
        <w:overflowPunct w:val="0"/>
        <w:autoSpaceDE w:val="0"/>
        <w:autoSpaceDN w:val="0"/>
        <w:adjustRightInd w:val="0"/>
        <w:spacing w:line="276" w:lineRule="auto"/>
        <w:ind w:firstLine="567"/>
        <w:jc w:val="both"/>
        <w:textAlignment w:val="baseline"/>
        <w:rPr>
          <w:sz w:val="20"/>
          <w:szCs w:val="20"/>
          <w:lang w:val="bg-BG"/>
        </w:rPr>
      </w:pPr>
    </w:p>
    <w:p w:rsidR="00FB60FF" w:rsidRPr="007609B2" w:rsidRDefault="00FB60FF" w:rsidP="00CA63F7">
      <w:pPr>
        <w:tabs>
          <w:tab w:val="left" w:pos="567"/>
          <w:tab w:val="left" w:pos="709"/>
        </w:tabs>
        <w:overflowPunct w:val="0"/>
        <w:autoSpaceDE w:val="0"/>
        <w:autoSpaceDN w:val="0"/>
        <w:adjustRightInd w:val="0"/>
        <w:spacing w:line="276" w:lineRule="auto"/>
        <w:ind w:firstLine="567"/>
        <w:jc w:val="both"/>
        <w:textAlignment w:val="baseline"/>
        <w:rPr>
          <w:sz w:val="20"/>
          <w:szCs w:val="20"/>
          <w:lang w:val="bg-BG"/>
        </w:rPr>
      </w:pPr>
      <w:r w:rsidRPr="007609B2">
        <w:rPr>
          <w:sz w:val="20"/>
          <w:szCs w:val="20"/>
          <w:lang w:val="bg-BG"/>
        </w:rPr>
        <w:t>Политиката в сектор „Рибарство” (сектор „Рибарство” включва дейностите, свързани с риболов с цел търговия, любителски риболов, аквакултури и рибопреработвателната промишленост)  допринася за:</w:t>
      </w:r>
    </w:p>
    <w:p w:rsidR="00FB60FF" w:rsidRPr="007609B2" w:rsidRDefault="00FB60FF" w:rsidP="00CA63F7">
      <w:pPr>
        <w:tabs>
          <w:tab w:val="left" w:pos="567"/>
          <w:tab w:val="left" w:pos="709"/>
        </w:tabs>
        <w:overflowPunct w:val="0"/>
        <w:autoSpaceDE w:val="0"/>
        <w:autoSpaceDN w:val="0"/>
        <w:adjustRightInd w:val="0"/>
        <w:spacing w:line="276" w:lineRule="auto"/>
        <w:ind w:firstLine="567"/>
        <w:jc w:val="both"/>
        <w:textAlignment w:val="baseline"/>
        <w:rPr>
          <w:sz w:val="20"/>
          <w:szCs w:val="20"/>
          <w:lang w:val="bg-BG"/>
        </w:rPr>
      </w:pPr>
      <w:r w:rsidRPr="007609B2">
        <w:rPr>
          <w:sz w:val="20"/>
          <w:szCs w:val="20"/>
          <w:lang w:val="bg-BG"/>
        </w:rPr>
        <w:t>-поддържане и възстановяване на биооразнообразието във водните екосистеми, чрез прилагане на екосистемен подход към управлението на рибарството и аквакултурите;</w:t>
      </w:r>
    </w:p>
    <w:p w:rsidR="00FB60FF" w:rsidRPr="007609B2" w:rsidRDefault="00FB60FF" w:rsidP="00CA63F7">
      <w:pPr>
        <w:tabs>
          <w:tab w:val="left" w:pos="567"/>
          <w:tab w:val="left" w:pos="709"/>
        </w:tabs>
        <w:overflowPunct w:val="0"/>
        <w:autoSpaceDE w:val="0"/>
        <w:autoSpaceDN w:val="0"/>
        <w:adjustRightInd w:val="0"/>
        <w:spacing w:line="276" w:lineRule="auto"/>
        <w:ind w:firstLine="567"/>
        <w:jc w:val="both"/>
        <w:textAlignment w:val="baseline"/>
        <w:rPr>
          <w:sz w:val="20"/>
          <w:szCs w:val="20"/>
          <w:lang w:val="bg-BG"/>
        </w:rPr>
      </w:pPr>
      <w:r w:rsidRPr="007609B2">
        <w:rPr>
          <w:sz w:val="20"/>
          <w:szCs w:val="20"/>
          <w:lang w:val="bg-BG"/>
        </w:rPr>
        <w:t>-</w:t>
      </w:r>
      <w:r w:rsidRPr="007609B2">
        <w:rPr>
          <w:sz w:val="20"/>
          <w:szCs w:val="20"/>
          <w:lang w:val="bg-BG"/>
        </w:rPr>
        <w:tab/>
        <w:t>осигуряване на условия за устойчива експлоатация на морските биологични ресурси, основаваща се на подхода на предпазливост;</w:t>
      </w:r>
    </w:p>
    <w:p w:rsidR="00FB60FF" w:rsidRPr="007609B2" w:rsidRDefault="00FB60FF" w:rsidP="00CA63F7">
      <w:pPr>
        <w:tabs>
          <w:tab w:val="left" w:pos="567"/>
          <w:tab w:val="left" w:pos="709"/>
        </w:tabs>
        <w:overflowPunct w:val="0"/>
        <w:autoSpaceDE w:val="0"/>
        <w:autoSpaceDN w:val="0"/>
        <w:adjustRightInd w:val="0"/>
        <w:spacing w:line="276" w:lineRule="auto"/>
        <w:ind w:firstLine="567"/>
        <w:jc w:val="both"/>
        <w:textAlignment w:val="baseline"/>
        <w:rPr>
          <w:sz w:val="20"/>
          <w:szCs w:val="20"/>
          <w:lang w:val="bg-BG"/>
        </w:rPr>
      </w:pPr>
      <w:r w:rsidRPr="007609B2">
        <w:rPr>
          <w:sz w:val="20"/>
          <w:szCs w:val="20"/>
          <w:lang w:val="bg-BG"/>
        </w:rPr>
        <w:t>-</w:t>
      </w:r>
      <w:r w:rsidRPr="007609B2">
        <w:rPr>
          <w:sz w:val="20"/>
          <w:szCs w:val="20"/>
          <w:lang w:val="bg-BG"/>
        </w:rPr>
        <w:tab/>
        <w:t>създаване на достъпна храна за населението, популяризираща здравословен модел на хранене;</w:t>
      </w:r>
    </w:p>
    <w:p w:rsidR="00FB60FF" w:rsidRPr="007609B2" w:rsidRDefault="00FB60FF" w:rsidP="00CA63F7">
      <w:pPr>
        <w:tabs>
          <w:tab w:val="left" w:pos="567"/>
          <w:tab w:val="left" w:pos="709"/>
        </w:tabs>
        <w:overflowPunct w:val="0"/>
        <w:autoSpaceDE w:val="0"/>
        <w:autoSpaceDN w:val="0"/>
        <w:adjustRightInd w:val="0"/>
        <w:spacing w:line="276" w:lineRule="auto"/>
        <w:ind w:firstLine="567"/>
        <w:jc w:val="both"/>
        <w:textAlignment w:val="baseline"/>
        <w:rPr>
          <w:sz w:val="20"/>
          <w:szCs w:val="20"/>
          <w:lang w:val="bg-BG"/>
        </w:rPr>
      </w:pPr>
      <w:r w:rsidRPr="007609B2">
        <w:rPr>
          <w:sz w:val="20"/>
          <w:szCs w:val="20"/>
          <w:lang w:val="bg-BG"/>
        </w:rPr>
        <w:t>-</w:t>
      </w:r>
      <w:r w:rsidRPr="007609B2">
        <w:rPr>
          <w:sz w:val="20"/>
          <w:szCs w:val="20"/>
          <w:lang w:val="bg-BG"/>
        </w:rPr>
        <w:tab/>
        <w:t>прилагане на европейските стандарти по отношение на производство, преработка и маркетинг на риба от стопански риболов и аквакултури;</w:t>
      </w:r>
    </w:p>
    <w:p w:rsidR="00FB60FF" w:rsidRPr="007609B2" w:rsidRDefault="00FB60FF" w:rsidP="00CA63F7">
      <w:pPr>
        <w:tabs>
          <w:tab w:val="left" w:pos="567"/>
          <w:tab w:val="left" w:pos="709"/>
        </w:tabs>
        <w:overflowPunct w:val="0"/>
        <w:autoSpaceDE w:val="0"/>
        <w:autoSpaceDN w:val="0"/>
        <w:adjustRightInd w:val="0"/>
        <w:spacing w:line="276" w:lineRule="auto"/>
        <w:ind w:firstLine="567"/>
        <w:jc w:val="both"/>
        <w:textAlignment w:val="baseline"/>
        <w:rPr>
          <w:sz w:val="20"/>
          <w:szCs w:val="20"/>
          <w:lang w:val="bg-BG"/>
        </w:rPr>
      </w:pPr>
      <w:r w:rsidRPr="007609B2">
        <w:rPr>
          <w:sz w:val="20"/>
          <w:szCs w:val="20"/>
          <w:lang w:val="bg-BG"/>
        </w:rPr>
        <w:t>-</w:t>
      </w:r>
      <w:r w:rsidRPr="007609B2">
        <w:rPr>
          <w:sz w:val="20"/>
          <w:szCs w:val="20"/>
          <w:lang w:val="bg-BG"/>
        </w:rPr>
        <w:tab/>
        <w:t>превръщане на сектор „Рибарство” в модерен и конкурентоспособен сектор, с помощта на прилагането на иновационни дейности, подпомогнати от научни разработки;</w:t>
      </w:r>
    </w:p>
    <w:p w:rsidR="00FB60FF" w:rsidRPr="007609B2" w:rsidRDefault="00FB60FF" w:rsidP="00CA63F7">
      <w:pPr>
        <w:tabs>
          <w:tab w:val="left" w:pos="567"/>
          <w:tab w:val="left" w:pos="709"/>
        </w:tabs>
        <w:overflowPunct w:val="0"/>
        <w:autoSpaceDE w:val="0"/>
        <w:autoSpaceDN w:val="0"/>
        <w:adjustRightInd w:val="0"/>
        <w:spacing w:line="276" w:lineRule="auto"/>
        <w:ind w:firstLine="567"/>
        <w:jc w:val="both"/>
        <w:textAlignment w:val="baseline"/>
        <w:rPr>
          <w:sz w:val="20"/>
          <w:szCs w:val="20"/>
          <w:lang w:val="bg-BG"/>
        </w:rPr>
      </w:pPr>
      <w:r w:rsidRPr="007609B2">
        <w:rPr>
          <w:sz w:val="20"/>
          <w:szCs w:val="20"/>
          <w:lang w:val="bg-BG"/>
        </w:rPr>
        <w:t>-</w:t>
      </w:r>
      <w:r w:rsidRPr="007609B2">
        <w:rPr>
          <w:sz w:val="20"/>
          <w:szCs w:val="20"/>
          <w:lang w:val="bg-BG"/>
        </w:rPr>
        <w:tab/>
        <w:t>превръщане в гъвкав, саморегулиращ се икономически сектор, в резултат на изградено партньорство и съвместни дейности между частните предприятия, организации и съответните национални институции и европейски структури;</w:t>
      </w:r>
    </w:p>
    <w:p w:rsidR="00FB60FF" w:rsidRPr="007609B2" w:rsidRDefault="00FB60FF" w:rsidP="00CA63F7">
      <w:pPr>
        <w:tabs>
          <w:tab w:val="left" w:pos="567"/>
          <w:tab w:val="left" w:pos="709"/>
        </w:tabs>
        <w:overflowPunct w:val="0"/>
        <w:autoSpaceDE w:val="0"/>
        <w:autoSpaceDN w:val="0"/>
        <w:adjustRightInd w:val="0"/>
        <w:spacing w:line="276" w:lineRule="auto"/>
        <w:ind w:firstLine="567"/>
        <w:jc w:val="both"/>
        <w:textAlignment w:val="baseline"/>
        <w:rPr>
          <w:sz w:val="20"/>
          <w:szCs w:val="20"/>
          <w:lang w:val="bg-BG"/>
        </w:rPr>
      </w:pPr>
      <w:r w:rsidRPr="007609B2">
        <w:rPr>
          <w:sz w:val="20"/>
          <w:szCs w:val="20"/>
          <w:lang w:val="bg-BG"/>
        </w:rPr>
        <w:t>-</w:t>
      </w:r>
      <w:r w:rsidRPr="007609B2">
        <w:rPr>
          <w:sz w:val="20"/>
          <w:szCs w:val="20"/>
          <w:lang w:val="bg-BG"/>
        </w:rPr>
        <w:tab/>
        <w:t>превръщане на сектор „Рибарство” в икономически стабилен сектор, посредством повишаване на асортимента, качеството и количеството на произведената продукция от риба, носеща значителни приходи на лицата, ангажирани с риболова и аквакултурите;</w:t>
      </w:r>
    </w:p>
    <w:p w:rsidR="00BF1478" w:rsidRPr="007609B2" w:rsidRDefault="00FB60FF" w:rsidP="00CA63F7">
      <w:pPr>
        <w:tabs>
          <w:tab w:val="left" w:pos="567"/>
          <w:tab w:val="left" w:pos="709"/>
        </w:tabs>
        <w:overflowPunct w:val="0"/>
        <w:autoSpaceDE w:val="0"/>
        <w:autoSpaceDN w:val="0"/>
        <w:adjustRightInd w:val="0"/>
        <w:spacing w:line="276" w:lineRule="auto"/>
        <w:ind w:firstLine="567"/>
        <w:jc w:val="both"/>
        <w:textAlignment w:val="baseline"/>
        <w:rPr>
          <w:sz w:val="20"/>
          <w:szCs w:val="20"/>
          <w:lang w:val="bg-BG"/>
        </w:rPr>
      </w:pPr>
      <w:r w:rsidRPr="007609B2">
        <w:rPr>
          <w:sz w:val="20"/>
          <w:szCs w:val="20"/>
          <w:lang w:val="bg-BG"/>
        </w:rPr>
        <w:t>-</w:t>
      </w:r>
      <w:r w:rsidRPr="007609B2">
        <w:rPr>
          <w:sz w:val="20"/>
          <w:szCs w:val="20"/>
          <w:lang w:val="bg-BG"/>
        </w:rPr>
        <w:tab/>
        <w:t xml:space="preserve">по-добро интегриране с другите сектори на икономиката (туризъм, услуги и др.). </w:t>
      </w:r>
      <w:r w:rsidR="00BF1478" w:rsidRPr="007609B2">
        <w:rPr>
          <w:sz w:val="20"/>
          <w:szCs w:val="20"/>
          <w:lang w:val="bg-BG"/>
        </w:rPr>
        <w:t xml:space="preserve"> </w:t>
      </w:r>
    </w:p>
    <w:p w:rsidR="00BF1478" w:rsidRPr="007609B2" w:rsidRDefault="00BF1478" w:rsidP="00CA63F7">
      <w:pPr>
        <w:tabs>
          <w:tab w:val="left" w:pos="567"/>
          <w:tab w:val="left" w:pos="709"/>
        </w:tabs>
        <w:overflowPunct w:val="0"/>
        <w:autoSpaceDE w:val="0"/>
        <w:autoSpaceDN w:val="0"/>
        <w:adjustRightInd w:val="0"/>
        <w:spacing w:line="276" w:lineRule="auto"/>
        <w:ind w:firstLine="567"/>
        <w:jc w:val="both"/>
        <w:textAlignment w:val="baseline"/>
        <w:rPr>
          <w:i/>
          <w:sz w:val="20"/>
          <w:szCs w:val="20"/>
          <w:u w:val="single"/>
          <w:lang w:val="bg-BG"/>
        </w:rPr>
      </w:pPr>
    </w:p>
    <w:p w:rsidR="00BF1478" w:rsidRPr="007609B2" w:rsidRDefault="00BF1478" w:rsidP="00CA63F7">
      <w:pPr>
        <w:tabs>
          <w:tab w:val="left" w:pos="567"/>
          <w:tab w:val="left" w:pos="709"/>
        </w:tabs>
        <w:overflowPunct w:val="0"/>
        <w:autoSpaceDE w:val="0"/>
        <w:autoSpaceDN w:val="0"/>
        <w:adjustRightInd w:val="0"/>
        <w:spacing w:line="276" w:lineRule="auto"/>
        <w:ind w:firstLine="567"/>
        <w:jc w:val="both"/>
        <w:textAlignment w:val="baseline"/>
        <w:rPr>
          <w:i/>
          <w:sz w:val="20"/>
          <w:szCs w:val="20"/>
          <w:u w:val="single"/>
          <w:lang w:val="bg-BG"/>
        </w:rPr>
      </w:pPr>
      <w:r w:rsidRPr="007609B2">
        <w:rPr>
          <w:i/>
          <w:sz w:val="20"/>
          <w:szCs w:val="20"/>
          <w:u w:val="single"/>
          <w:lang w:val="bg-BG"/>
        </w:rPr>
        <w:t>Стратегически и оперативни цели</w:t>
      </w:r>
    </w:p>
    <w:p w:rsidR="00BF1478" w:rsidRPr="007609B2" w:rsidRDefault="00BF1478" w:rsidP="00CA63F7">
      <w:pPr>
        <w:tabs>
          <w:tab w:val="left" w:pos="567"/>
          <w:tab w:val="left" w:pos="709"/>
        </w:tabs>
        <w:overflowPunct w:val="0"/>
        <w:autoSpaceDE w:val="0"/>
        <w:autoSpaceDN w:val="0"/>
        <w:adjustRightInd w:val="0"/>
        <w:spacing w:line="276" w:lineRule="auto"/>
        <w:ind w:firstLine="567"/>
        <w:jc w:val="both"/>
        <w:textAlignment w:val="baseline"/>
        <w:rPr>
          <w:i/>
          <w:sz w:val="20"/>
          <w:szCs w:val="20"/>
          <w:lang w:val="ru-RU"/>
        </w:rPr>
      </w:pPr>
      <w:r w:rsidRPr="007609B2">
        <w:rPr>
          <w:i/>
          <w:sz w:val="20"/>
          <w:szCs w:val="20"/>
          <w:lang w:val="ru-RU"/>
        </w:rPr>
        <w:t>Стратегическа цел на политиката е:</w:t>
      </w:r>
    </w:p>
    <w:p w:rsidR="00BF1478" w:rsidRPr="007609B2" w:rsidRDefault="00BF1478" w:rsidP="00CA63F7">
      <w:pPr>
        <w:tabs>
          <w:tab w:val="left" w:pos="567"/>
          <w:tab w:val="left" w:pos="709"/>
        </w:tabs>
        <w:overflowPunct w:val="0"/>
        <w:autoSpaceDE w:val="0"/>
        <w:autoSpaceDN w:val="0"/>
        <w:adjustRightInd w:val="0"/>
        <w:spacing w:line="276" w:lineRule="auto"/>
        <w:ind w:firstLine="567"/>
        <w:jc w:val="both"/>
        <w:textAlignment w:val="baseline"/>
        <w:rPr>
          <w:sz w:val="20"/>
          <w:szCs w:val="20"/>
          <w:lang w:val="ru-RU"/>
        </w:rPr>
      </w:pPr>
      <w:r w:rsidRPr="007609B2">
        <w:rPr>
          <w:sz w:val="20"/>
          <w:szCs w:val="20"/>
          <w:lang w:val="ru-RU"/>
        </w:rPr>
        <w:t xml:space="preserve">Устойчиво развитие на сектор „Рибарство”. </w:t>
      </w:r>
    </w:p>
    <w:p w:rsidR="00BF1478" w:rsidRPr="007609B2" w:rsidRDefault="00BF1478" w:rsidP="00CA63F7">
      <w:pPr>
        <w:tabs>
          <w:tab w:val="left" w:pos="567"/>
          <w:tab w:val="left" w:pos="709"/>
        </w:tabs>
        <w:overflowPunct w:val="0"/>
        <w:autoSpaceDE w:val="0"/>
        <w:autoSpaceDN w:val="0"/>
        <w:adjustRightInd w:val="0"/>
        <w:spacing w:line="276" w:lineRule="auto"/>
        <w:ind w:firstLine="567"/>
        <w:jc w:val="both"/>
        <w:textAlignment w:val="baseline"/>
        <w:rPr>
          <w:b/>
          <w:sz w:val="20"/>
          <w:szCs w:val="20"/>
          <w:lang w:val="ru-RU"/>
        </w:rPr>
      </w:pPr>
    </w:p>
    <w:p w:rsidR="00BF1478" w:rsidRPr="007609B2" w:rsidRDefault="00BF1478" w:rsidP="00CA63F7">
      <w:pPr>
        <w:tabs>
          <w:tab w:val="left" w:pos="567"/>
          <w:tab w:val="left" w:pos="709"/>
        </w:tabs>
        <w:overflowPunct w:val="0"/>
        <w:autoSpaceDE w:val="0"/>
        <w:autoSpaceDN w:val="0"/>
        <w:adjustRightInd w:val="0"/>
        <w:spacing w:line="276" w:lineRule="auto"/>
        <w:ind w:firstLine="567"/>
        <w:jc w:val="both"/>
        <w:textAlignment w:val="baseline"/>
        <w:rPr>
          <w:i/>
          <w:sz w:val="20"/>
          <w:szCs w:val="20"/>
        </w:rPr>
      </w:pPr>
      <w:r w:rsidRPr="007609B2">
        <w:rPr>
          <w:i/>
          <w:sz w:val="20"/>
          <w:szCs w:val="20"/>
          <w:lang w:val="ru-RU"/>
        </w:rPr>
        <w:t>Оперативни цели:</w:t>
      </w:r>
    </w:p>
    <w:p w:rsidR="00BF1478" w:rsidRPr="007609B2" w:rsidRDefault="00BF1478" w:rsidP="00CA63F7">
      <w:pPr>
        <w:tabs>
          <w:tab w:val="left" w:pos="567"/>
          <w:tab w:val="left" w:pos="709"/>
        </w:tabs>
        <w:overflowPunct w:val="0"/>
        <w:autoSpaceDE w:val="0"/>
        <w:autoSpaceDN w:val="0"/>
        <w:adjustRightInd w:val="0"/>
        <w:spacing w:line="276" w:lineRule="auto"/>
        <w:ind w:firstLine="567"/>
        <w:jc w:val="both"/>
        <w:textAlignment w:val="baseline"/>
        <w:rPr>
          <w:sz w:val="20"/>
          <w:szCs w:val="20"/>
          <w:lang w:val="bg-BG"/>
        </w:rPr>
      </w:pPr>
      <w:r w:rsidRPr="007609B2">
        <w:rPr>
          <w:sz w:val="20"/>
          <w:szCs w:val="20"/>
          <w:lang w:val="bg-BG"/>
        </w:rPr>
        <w:t>Конкуреноспособен рибарски сектор, осигуряващ устойчиво управление и аквакултурите</w:t>
      </w:r>
    </w:p>
    <w:p w:rsidR="00BF1478" w:rsidRPr="007609B2" w:rsidRDefault="00BF1478" w:rsidP="00CA63F7">
      <w:pPr>
        <w:tabs>
          <w:tab w:val="left" w:pos="567"/>
          <w:tab w:val="left" w:pos="709"/>
        </w:tabs>
        <w:overflowPunct w:val="0"/>
        <w:autoSpaceDE w:val="0"/>
        <w:autoSpaceDN w:val="0"/>
        <w:adjustRightInd w:val="0"/>
        <w:spacing w:line="276" w:lineRule="auto"/>
        <w:ind w:firstLine="567"/>
        <w:jc w:val="both"/>
        <w:textAlignment w:val="baseline"/>
        <w:rPr>
          <w:sz w:val="20"/>
          <w:szCs w:val="20"/>
          <w:lang w:val="ru-RU"/>
        </w:rPr>
      </w:pPr>
      <w:r w:rsidRPr="007609B2">
        <w:rPr>
          <w:sz w:val="20"/>
          <w:szCs w:val="20"/>
          <w:lang w:val="ru-RU"/>
        </w:rPr>
        <w:t>Развитие на стопанския и любителски риболов, на производството на аквакултури и на преработвателната промишленост;</w:t>
      </w:r>
    </w:p>
    <w:p w:rsidR="00BF1478" w:rsidRPr="007609B2" w:rsidRDefault="00BF1478" w:rsidP="00CA63F7">
      <w:pPr>
        <w:tabs>
          <w:tab w:val="left" w:pos="567"/>
          <w:tab w:val="left" w:pos="709"/>
        </w:tabs>
        <w:overflowPunct w:val="0"/>
        <w:autoSpaceDE w:val="0"/>
        <w:autoSpaceDN w:val="0"/>
        <w:adjustRightInd w:val="0"/>
        <w:spacing w:line="276" w:lineRule="auto"/>
        <w:ind w:firstLine="567"/>
        <w:jc w:val="both"/>
        <w:textAlignment w:val="baseline"/>
        <w:rPr>
          <w:sz w:val="20"/>
          <w:szCs w:val="20"/>
          <w:lang w:val="ru-RU"/>
        </w:rPr>
      </w:pPr>
      <w:r w:rsidRPr="007609B2">
        <w:rPr>
          <w:sz w:val="20"/>
          <w:szCs w:val="20"/>
          <w:lang w:val="ru-RU"/>
        </w:rPr>
        <w:t>Устойчиво развитие на рибните ресурси;</w:t>
      </w:r>
    </w:p>
    <w:p w:rsidR="00BF1478" w:rsidRPr="00F03FD8" w:rsidRDefault="00BF1478" w:rsidP="00CA63F7">
      <w:pPr>
        <w:tabs>
          <w:tab w:val="left" w:pos="567"/>
          <w:tab w:val="left" w:pos="709"/>
        </w:tabs>
        <w:overflowPunct w:val="0"/>
        <w:autoSpaceDE w:val="0"/>
        <w:autoSpaceDN w:val="0"/>
        <w:adjustRightInd w:val="0"/>
        <w:spacing w:line="276" w:lineRule="auto"/>
        <w:ind w:firstLine="567"/>
        <w:jc w:val="both"/>
        <w:textAlignment w:val="baseline"/>
        <w:rPr>
          <w:sz w:val="20"/>
          <w:szCs w:val="20"/>
          <w:lang w:val="ru-RU"/>
        </w:rPr>
      </w:pPr>
      <w:r w:rsidRPr="007609B2">
        <w:rPr>
          <w:sz w:val="20"/>
          <w:szCs w:val="20"/>
          <w:lang w:val="ru-RU"/>
        </w:rPr>
        <w:t>Опазване и възстановяване на биологичното разнообразие.</w:t>
      </w:r>
      <w:r w:rsidRPr="00F03FD8">
        <w:rPr>
          <w:sz w:val="20"/>
          <w:szCs w:val="20"/>
          <w:lang w:val="ru-RU"/>
        </w:rPr>
        <w:t xml:space="preserve"> </w:t>
      </w:r>
    </w:p>
    <w:p w:rsidR="00BF1478" w:rsidRPr="00F03FD8" w:rsidRDefault="00BF1478" w:rsidP="00CA63F7">
      <w:pPr>
        <w:tabs>
          <w:tab w:val="left" w:pos="567"/>
          <w:tab w:val="left" w:pos="709"/>
        </w:tabs>
        <w:overflowPunct w:val="0"/>
        <w:autoSpaceDE w:val="0"/>
        <w:autoSpaceDN w:val="0"/>
        <w:adjustRightInd w:val="0"/>
        <w:spacing w:line="276" w:lineRule="auto"/>
        <w:ind w:firstLine="567"/>
        <w:jc w:val="both"/>
        <w:textAlignment w:val="baseline"/>
        <w:rPr>
          <w:sz w:val="20"/>
          <w:szCs w:val="20"/>
          <w:lang w:val="ru-RU"/>
        </w:rPr>
      </w:pPr>
    </w:p>
    <w:p w:rsidR="00FA3BB6" w:rsidRPr="009A3928" w:rsidRDefault="00FA3BB6" w:rsidP="00FA3BB6">
      <w:pPr>
        <w:overflowPunct w:val="0"/>
        <w:autoSpaceDE w:val="0"/>
        <w:autoSpaceDN w:val="0"/>
        <w:adjustRightInd w:val="0"/>
        <w:spacing w:line="276" w:lineRule="auto"/>
        <w:ind w:firstLine="567"/>
        <w:jc w:val="both"/>
        <w:textAlignment w:val="baseline"/>
        <w:rPr>
          <w:sz w:val="20"/>
          <w:szCs w:val="20"/>
          <w:lang w:val="bg-BG"/>
        </w:rPr>
      </w:pPr>
      <w:r w:rsidRPr="009A3928">
        <w:rPr>
          <w:sz w:val="20"/>
          <w:szCs w:val="20"/>
          <w:lang w:val="bg-BG"/>
        </w:rPr>
        <w:t>Политиката в областта на рибарството и аквакултурите има за цел създаване на условия за устойчиво развитие на сектор „Рибарство“ (стопански и любителски риболов, производство на аквакултури, търговия и преработка на продукти от риболов и аквакултури).</w:t>
      </w:r>
    </w:p>
    <w:p w:rsidR="00FA3BB6" w:rsidRPr="009A3928" w:rsidRDefault="00FA3BB6" w:rsidP="00FA3BB6">
      <w:pPr>
        <w:overflowPunct w:val="0"/>
        <w:autoSpaceDE w:val="0"/>
        <w:autoSpaceDN w:val="0"/>
        <w:adjustRightInd w:val="0"/>
        <w:spacing w:line="276" w:lineRule="auto"/>
        <w:ind w:firstLine="567"/>
        <w:jc w:val="both"/>
        <w:textAlignment w:val="baseline"/>
        <w:rPr>
          <w:sz w:val="20"/>
          <w:szCs w:val="20"/>
          <w:lang w:val="bg-BG"/>
        </w:rPr>
      </w:pPr>
      <w:r w:rsidRPr="009A3928">
        <w:rPr>
          <w:sz w:val="20"/>
          <w:szCs w:val="20"/>
          <w:lang w:val="bg-BG"/>
        </w:rPr>
        <w:t>През 2024 г. Министерството на земеделието и храните (МЗХ) изпълни редица действия за постигане на тази цел, в това число въвеждане на мерки за опазване на рибните ресурси и осъществяване на контрол над операторите в сектора на рибарството.</w:t>
      </w:r>
    </w:p>
    <w:p w:rsidR="009F2A98" w:rsidRPr="009A3928" w:rsidRDefault="009F2A98" w:rsidP="009F2A98">
      <w:pPr>
        <w:overflowPunct w:val="0"/>
        <w:autoSpaceDE w:val="0"/>
        <w:autoSpaceDN w:val="0"/>
        <w:adjustRightInd w:val="0"/>
        <w:spacing w:line="276" w:lineRule="auto"/>
        <w:ind w:firstLine="567"/>
        <w:jc w:val="both"/>
        <w:textAlignment w:val="baseline"/>
        <w:rPr>
          <w:bCs/>
          <w:sz w:val="20"/>
          <w:szCs w:val="20"/>
          <w:lang w:val="bg-BG"/>
        </w:rPr>
      </w:pPr>
      <w:r w:rsidRPr="009A3928">
        <w:rPr>
          <w:sz w:val="20"/>
          <w:szCs w:val="20"/>
          <w:lang w:val="bg-BG"/>
        </w:rPr>
        <w:t>През</w:t>
      </w:r>
      <w:r w:rsidRPr="009A3928">
        <w:rPr>
          <w:bCs/>
          <w:sz w:val="20"/>
          <w:szCs w:val="20"/>
          <w:lang w:val="bg-BG"/>
        </w:rPr>
        <w:t xml:space="preserve"> последните години сектор „Рибарство“ бе значително засегнат от поредицата кризи следствие на </w:t>
      </w:r>
      <w:r w:rsidRPr="009A3928">
        <w:rPr>
          <w:bCs/>
          <w:sz w:val="20"/>
          <w:szCs w:val="20"/>
        </w:rPr>
        <w:t>Covid-19</w:t>
      </w:r>
      <w:r w:rsidRPr="009A3928">
        <w:rPr>
          <w:bCs/>
          <w:sz w:val="20"/>
          <w:szCs w:val="20"/>
          <w:lang w:val="bg-BG"/>
        </w:rPr>
        <w:t xml:space="preserve"> и войната в Украйна, като бе изправен пред редица трудности и предизвикателства. С оглед смекчаване на последствията от тях, както и с цел стимулиране на операторите в сектора, през 2024 г. бе договорено увеличение на общия допустим улов (ОДУ) на калкан в Черно море (10% увеличение на квотата на Европейския съюз/ЕС) за следващите 4 години. В допълнение бе одобрено искането за прехвърляне на неусвоеното от ЕС (България и Румъния) през 2023 г. количество квота за улов на калкан (за България в размер на 7,76 тона) към риболовните възможности за 2025 г. В резултат, общите риболовни възможности на страната за улов на калкан през 2025 г. възлизат на 90,26 тона.</w:t>
      </w:r>
    </w:p>
    <w:p w:rsidR="009F2A98" w:rsidRPr="009A3928" w:rsidRDefault="009F2A98" w:rsidP="009F2A98">
      <w:pPr>
        <w:overflowPunct w:val="0"/>
        <w:autoSpaceDE w:val="0"/>
        <w:autoSpaceDN w:val="0"/>
        <w:adjustRightInd w:val="0"/>
        <w:spacing w:line="276" w:lineRule="auto"/>
        <w:ind w:firstLine="567"/>
        <w:jc w:val="both"/>
        <w:textAlignment w:val="baseline"/>
        <w:rPr>
          <w:bCs/>
          <w:sz w:val="20"/>
          <w:szCs w:val="20"/>
          <w:lang w:val="bg-BG"/>
        </w:rPr>
      </w:pPr>
      <w:r w:rsidRPr="009A3928">
        <w:rPr>
          <w:bCs/>
          <w:sz w:val="20"/>
          <w:szCs w:val="20"/>
          <w:lang w:val="bg-BG"/>
        </w:rPr>
        <w:t xml:space="preserve">През отчетния период МЗХ активно участва в срещи с Европейската комисия (ЕК) и Генералната комисия по рибарство на Средиземно море (GFCM) на политическо и експертно ниво, сред които 17-ото заседание на Комитета за съответствие към GFCM през месец май 2024 г. и 47-ата годишна сесия на GFCM през месец ноември 2024 г., в рамките на която са приети редица мерки за управление на рибарството и опазване на рибните ресурси в Черно море (увеличаване на ОДУ и квотите за улов на калкан, в контекста на многогодишния план за управление на риболова на вида, удължаване срока за </w:t>
      </w:r>
      <w:r w:rsidRPr="009A3928">
        <w:rPr>
          <w:bCs/>
          <w:sz w:val="20"/>
          <w:szCs w:val="20"/>
          <w:lang w:val="bg-BG"/>
        </w:rPr>
        <w:lastRenderedPageBreak/>
        <w:t>прилагането на преходни мерки за управление на черноморската бодлива акула и цацата, въвеждане на преходни мерки за управление на риболова на рапан, въвеждане на регионална пълна забрана за риболов на есетрови видове риба в Черно море и др.)</w:t>
      </w:r>
    </w:p>
    <w:p w:rsidR="009F2A98" w:rsidRPr="009A3928" w:rsidRDefault="009F2A98" w:rsidP="009F2A98">
      <w:pPr>
        <w:overflowPunct w:val="0"/>
        <w:autoSpaceDE w:val="0"/>
        <w:autoSpaceDN w:val="0"/>
        <w:adjustRightInd w:val="0"/>
        <w:spacing w:line="276" w:lineRule="auto"/>
        <w:ind w:firstLine="567"/>
        <w:jc w:val="both"/>
        <w:textAlignment w:val="baseline"/>
        <w:rPr>
          <w:bCs/>
          <w:sz w:val="20"/>
          <w:szCs w:val="20"/>
          <w:lang w:val="bg-BG"/>
        </w:rPr>
      </w:pPr>
      <w:r w:rsidRPr="009A3928">
        <w:rPr>
          <w:bCs/>
          <w:sz w:val="20"/>
          <w:szCs w:val="20"/>
          <w:lang w:val="bg-BG"/>
        </w:rPr>
        <w:t>През 2024 г. продължи активното участие на МЗХ в Комитета по рибарство (COFI) на Организацията за икономическо сътрудничество и развитие (ОИСР). В рамките на COFI се проведе технически преглед от страна на ОИСР на съответствието на българското законодателство, политики и административни практики с правните инструменти на ОИСР в областта на риболова и аквакултурите. По време на 134-тата пленарна сесия на COFI през ноември 2024 г. се проведе изслушването на МЗХ пред членовете на комитета. В резултат, Република България е официално уведомена, че изслушването е преминало успешно и се очаква окончателно потвърждение, че процесът на присъединяване на страната към ОИСР в частта Рибарство е приключил.</w:t>
      </w:r>
    </w:p>
    <w:p w:rsidR="009F2A98" w:rsidRPr="009A3928" w:rsidRDefault="009F2A98" w:rsidP="009F2A98">
      <w:pPr>
        <w:overflowPunct w:val="0"/>
        <w:autoSpaceDE w:val="0"/>
        <w:autoSpaceDN w:val="0"/>
        <w:adjustRightInd w:val="0"/>
        <w:spacing w:line="276" w:lineRule="auto"/>
        <w:ind w:firstLine="567"/>
        <w:jc w:val="both"/>
        <w:textAlignment w:val="baseline"/>
        <w:rPr>
          <w:sz w:val="20"/>
          <w:szCs w:val="20"/>
          <w:lang w:val="bg-BG"/>
        </w:rPr>
      </w:pPr>
      <w:r w:rsidRPr="009A3928">
        <w:rPr>
          <w:sz w:val="20"/>
          <w:szCs w:val="20"/>
          <w:lang w:val="bg-BG"/>
        </w:rPr>
        <w:t>Представяни и защитавани са националните интереси в сектор Рибарство при участието на Република България в международни срещи и работни групи, чрез изготвени становища, опорни точки, теми за дискусия, позиции и указания (69 бр. указания, позиции, писмени коментари и др.).</w:t>
      </w:r>
    </w:p>
    <w:p w:rsidR="009F2A98" w:rsidRPr="009A3928" w:rsidRDefault="009F2A98" w:rsidP="009F2A98">
      <w:pPr>
        <w:overflowPunct w:val="0"/>
        <w:autoSpaceDE w:val="0"/>
        <w:autoSpaceDN w:val="0"/>
        <w:adjustRightInd w:val="0"/>
        <w:spacing w:line="276" w:lineRule="auto"/>
        <w:ind w:firstLine="567"/>
        <w:jc w:val="both"/>
        <w:textAlignment w:val="baseline"/>
        <w:rPr>
          <w:bCs/>
          <w:sz w:val="20"/>
          <w:szCs w:val="20"/>
          <w:lang w:val="bg-BG"/>
        </w:rPr>
      </w:pPr>
      <w:r w:rsidRPr="009A3928">
        <w:rPr>
          <w:sz w:val="20"/>
          <w:szCs w:val="20"/>
          <w:lang w:val="bg-BG"/>
        </w:rPr>
        <w:t xml:space="preserve">През 2024 г. е взето участие във Форум за науката в рибарството в Средиземно и Черно море, гр. Анталия, Турция. Това е </w:t>
      </w:r>
      <w:r w:rsidRPr="009A3928">
        <w:rPr>
          <w:bCs/>
          <w:sz w:val="20"/>
          <w:szCs w:val="20"/>
          <w:lang w:val="bg-BG"/>
        </w:rPr>
        <w:t>най-голямата научна среща, посветена на рибарството и свързаните с него въпроси в региона, имаща за цел да насърчи дискусиите и сътрудничеството между учени и политици за изготвяне на научни съвети и обхващаща океанографски, социални, научни и икономически перспективи за изследванията в областта на рибарството.</w:t>
      </w:r>
    </w:p>
    <w:p w:rsidR="009F2A98" w:rsidRPr="009A3928" w:rsidRDefault="009F2A98" w:rsidP="009F2A98">
      <w:pPr>
        <w:overflowPunct w:val="0"/>
        <w:autoSpaceDE w:val="0"/>
        <w:autoSpaceDN w:val="0"/>
        <w:adjustRightInd w:val="0"/>
        <w:spacing w:line="276" w:lineRule="auto"/>
        <w:ind w:firstLine="567"/>
        <w:jc w:val="both"/>
        <w:textAlignment w:val="baseline"/>
        <w:rPr>
          <w:bCs/>
          <w:sz w:val="20"/>
          <w:szCs w:val="20"/>
          <w:lang w:val="bg-BG"/>
        </w:rPr>
      </w:pPr>
      <w:r w:rsidRPr="009A3928">
        <w:rPr>
          <w:bCs/>
          <w:sz w:val="20"/>
          <w:szCs w:val="20"/>
          <w:lang w:val="bg-BG"/>
        </w:rPr>
        <w:t>Взето е участие в среща на подрегионалната група на GFCM за оценка на запасите в Черно море (SGSABS), на която бе направен преглед на съществуващите данни и методи за оценка на запасите за черноморските приоритетни видове и преразглеждане на състоянието им, включително формулиране на научни съвети за всеки от тях, които са в основата на управлението на запасите. Също така, е взето участие и в Работната група за Черно море (</w:t>
      </w:r>
      <w:r w:rsidRPr="009A3928">
        <w:rPr>
          <w:bCs/>
          <w:sz w:val="20"/>
          <w:szCs w:val="20"/>
        </w:rPr>
        <w:t>WGBS</w:t>
      </w:r>
      <w:r w:rsidRPr="009A3928">
        <w:rPr>
          <w:bCs/>
          <w:sz w:val="20"/>
          <w:szCs w:val="20"/>
          <w:lang w:val="bg-BG"/>
        </w:rPr>
        <w:t>), в рамките на която са приети научните съвети и са идентифицирани мерки за опазване на черноморските запаси и за управление на риболова, насочен към тези запаси.</w:t>
      </w:r>
    </w:p>
    <w:p w:rsidR="009F2A98" w:rsidRPr="009A3928" w:rsidRDefault="009F2A98" w:rsidP="009F2A98">
      <w:pPr>
        <w:overflowPunct w:val="0"/>
        <w:autoSpaceDE w:val="0"/>
        <w:autoSpaceDN w:val="0"/>
        <w:adjustRightInd w:val="0"/>
        <w:spacing w:line="276" w:lineRule="auto"/>
        <w:ind w:firstLine="567"/>
        <w:jc w:val="both"/>
        <w:textAlignment w:val="baseline"/>
        <w:rPr>
          <w:bCs/>
          <w:sz w:val="20"/>
          <w:szCs w:val="20"/>
          <w:lang w:val="bg-BG"/>
        </w:rPr>
      </w:pPr>
      <w:r w:rsidRPr="009A3928">
        <w:rPr>
          <w:bCs/>
          <w:sz w:val="20"/>
          <w:szCs w:val="20"/>
          <w:lang w:val="bg-BG"/>
        </w:rPr>
        <w:t>По инициатива на МЗХ, във връзка със задържаните в Румъния български риболовни кораби, са предложени промени в Съвместния план за разполагане в Черно море (JDP), чрез които ще се гарантира равноправното прилагане на JDP при съвместния контрол в областта на рибарството в Черно море между България и Румъния. Друга основна цел е засилване обмена на информация между компетентните органи на двете черноморски държави във връзка с контролните проверки на риболовни кораби, както и да се осигурят процедурни правила и обмен на информация относно санкциите, до които могат да доведат тези дейности. В допълнение, с промените ще се гарантира поемането на еднакво ниво на отговорност при извършване на съвместни контролни дейности във водите на ЕС в Черно море. На 31.05.2024 г. с решение на Европейската агенция по контрол в рибарството е приет изменения JDP.</w:t>
      </w:r>
    </w:p>
    <w:p w:rsidR="009F2A98" w:rsidRPr="009A3928" w:rsidRDefault="009F2A98" w:rsidP="00AE2429">
      <w:pPr>
        <w:overflowPunct w:val="0"/>
        <w:autoSpaceDE w:val="0"/>
        <w:autoSpaceDN w:val="0"/>
        <w:adjustRightInd w:val="0"/>
        <w:spacing w:line="276" w:lineRule="auto"/>
        <w:ind w:firstLine="567"/>
        <w:jc w:val="both"/>
        <w:textAlignment w:val="baseline"/>
        <w:rPr>
          <w:bCs/>
          <w:sz w:val="20"/>
          <w:szCs w:val="20"/>
          <w:lang w:val="bg-BG"/>
        </w:rPr>
      </w:pPr>
      <w:r w:rsidRPr="009A3928">
        <w:rPr>
          <w:sz w:val="20"/>
          <w:szCs w:val="20"/>
          <w:lang w:val="bg-BG"/>
        </w:rPr>
        <w:t>Със съвместни Заповеди на министъра на земеделието и храните и министъра на околната среда и водите е утвърдена националната Пътна карта на Република България за изпълнение на Плана за действие на ЕС: Опазване и възстановяване на морските екосистеми за устойчиво и гъвкаво рибарство (</w:t>
      </w:r>
      <w:r w:rsidRPr="009A3928">
        <w:rPr>
          <w:i/>
          <w:sz w:val="20"/>
          <w:szCs w:val="20"/>
          <w:lang w:val="bg-BG"/>
        </w:rPr>
        <w:t>Морски план</w:t>
      </w:r>
      <w:r w:rsidRPr="009A3928">
        <w:rPr>
          <w:sz w:val="20"/>
          <w:szCs w:val="20"/>
          <w:lang w:val="bg-BG"/>
        </w:rPr>
        <w:t>) и са предприети дейности за изпълнение на мерките, заложени в нея, съобразно предвидения график. Вз</w:t>
      </w:r>
      <w:r w:rsidRPr="009A3928">
        <w:rPr>
          <w:bCs/>
          <w:sz w:val="20"/>
          <w:szCs w:val="20"/>
          <w:lang w:val="bg-BG"/>
        </w:rPr>
        <w:t xml:space="preserve">ето е участие в работна среща за обсъждане на </w:t>
      </w:r>
      <w:r w:rsidRPr="009A3928">
        <w:rPr>
          <w:sz w:val="20"/>
          <w:szCs w:val="20"/>
          <w:lang w:val="bg-BG"/>
        </w:rPr>
        <w:t>възможностите</w:t>
      </w:r>
      <w:r w:rsidRPr="009A3928">
        <w:rPr>
          <w:bCs/>
          <w:sz w:val="20"/>
          <w:szCs w:val="20"/>
          <w:lang w:val="bg-BG"/>
        </w:rPr>
        <w:t xml:space="preserve"> за финансиране на дейностите и мерките, предвидени в Морския план.</w:t>
      </w:r>
    </w:p>
    <w:p w:rsidR="009F2A98" w:rsidRPr="009A3928" w:rsidRDefault="00AE2429" w:rsidP="009F2A98">
      <w:pPr>
        <w:overflowPunct w:val="0"/>
        <w:autoSpaceDE w:val="0"/>
        <w:autoSpaceDN w:val="0"/>
        <w:adjustRightInd w:val="0"/>
        <w:spacing w:line="276" w:lineRule="auto"/>
        <w:ind w:firstLine="567"/>
        <w:jc w:val="both"/>
        <w:textAlignment w:val="baseline"/>
        <w:rPr>
          <w:sz w:val="20"/>
          <w:szCs w:val="20"/>
          <w:lang w:val="bg-BG"/>
        </w:rPr>
      </w:pPr>
      <w:r w:rsidRPr="009A3928">
        <w:rPr>
          <w:sz w:val="20"/>
          <w:szCs w:val="20"/>
          <w:lang w:val="bg-BG"/>
        </w:rPr>
        <w:t>.</w:t>
      </w:r>
      <w:r w:rsidR="009F2A98" w:rsidRPr="009A3928">
        <w:rPr>
          <w:rFonts w:ascii="Verdana" w:hAnsi="Verdana" w:cs="Arial"/>
          <w:sz w:val="20"/>
          <w:szCs w:val="20"/>
          <w:lang w:val="bg-BG"/>
        </w:rPr>
        <w:t xml:space="preserve"> </w:t>
      </w:r>
      <w:r w:rsidR="009F2A98" w:rsidRPr="009A3928">
        <w:rPr>
          <w:sz w:val="20"/>
          <w:szCs w:val="20"/>
          <w:lang w:val="bg-BG"/>
        </w:rPr>
        <w:t>Един от стълбовете на ОПОР е Общата организация на пазарите (ООП) на продукти от риболов и аквакултури, която представлява политиката на ЕС за управление на пазара на продукти от риболов и аквакултури. Основен фактор за постигането на целите на ООП са организациите на производителите на продукти от риболов и на продукти от аквакултури, асоциациите на организации на производителите и междубраншовите организации в сектора на рибарството. През 2024 г. Постоянната комисия по чл. 10, ал. 7 от Закона за рибарството и аквакултурите (ЗРА) за признаване на организации на производители на продукти от риболов и/или на продукти от аквакултури, асоциации на организации на производители и междубраншови организации в сектора на рибарството и за осъществяване на контрол върху дейността им, проведе 4 (четири) заседания. Извършени са 8 (осем) проверки на организации на производителите на продукти от риболов по отношение съответствие с изискванията за признаване, планове за производство и предлагане на пазара и съответствието им с нормативните изисквания, годишните доклади за изпълнение на плановете за производство и предлагане на пазара, както и за отстраняване на констатирани несъответствия. Със Заповед. на министъра на земеделието и храните е одобрен преработен план за производство и предлагане на пазара на Организация на производителите Черноморска мида (ОПЧМ) за 2024 г.</w:t>
      </w:r>
    </w:p>
    <w:p w:rsidR="009F2A98" w:rsidRPr="009A3928" w:rsidRDefault="009F2A98" w:rsidP="009F2A98">
      <w:pPr>
        <w:overflowPunct w:val="0"/>
        <w:autoSpaceDE w:val="0"/>
        <w:autoSpaceDN w:val="0"/>
        <w:adjustRightInd w:val="0"/>
        <w:spacing w:line="276" w:lineRule="auto"/>
        <w:ind w:firstLine="567"/>
        <w:jc w:val="both"/>
        <w:textAlignment w:val="baseline"/>
        <w:rPr>
          <w:sz w:val="20"/>
          <w:szCs w:val="20"/>
          <w:lang w:val="bg-BG"/>
        </w:rPr>
      </w:pPr>
      <w:r w:rsidRPr="009A3928">
        <w:rPr>
          <w:sz w:val="20"/>
          <w:szCs w:val="20"/>
          <w:lang w:val="bg-BG"/>
        </w:rPr>
        <w:lastRenderedPageBreak/>
        <w:t xml:space="preserve">Съгласно изискванията на </w:t>
      </w:r>
      <w:r w:rsidRPr="009A3928">
        <w:rPr>
          <w:i/>
          <w:sz w:val="20"/>
          <w:szCs w:val="20"/>
          <w:lang w:val="bg-BG"/>
        </w:rPr>
        <w:t>Регламент (ЕС) № 1379/2013 на Европейския парламент и на Съвета от 11 декември 2013 година относно общата организация на пазарите на продукти от риболов и аквакултури, за изменение на Регламенти (ЕО) № 1184/2006 и (ЕО) № 1224/2009 на Съвета и за отмяна на Регламент (ЕО) № 104/2000 на Съвета</w:t>
      </w:r>
      <w:r w:rsidRPr="009A3928">
        <w:rPr>
          <w:sz w:val="20"/>
          <w:szCs w:val="20"/>
          <w:lang w:val="bg-BG"/>
        </w:rPr>
        <w:t xml:space="preserve">, продукти от риболов и аквакултури, които се предлагат на пазара на ЕС, независимо от техния произход или от метода за предлагане на пазара, могат да бъдат предлагани за продажба на крайния потребител или на заведения за обществено хранене само ако подходяща маркировка или етикетиране указват, наред с другото, търговското обозначение на видовете и тяхното научно наименование. В тази връзка и с цел предоставяне на достъпна и разбираема информация на потребителите относно предлаганите на пазара продукти от риболов и аквакултури, със Заповед на министъра на земеделието и храните е актуализиран и допълнен националният списък с използваните търговски обозначения на продукти от риболов и аквакултури. </w:t>
      </w:r>
    </w:p>
    <w:p w:rsidR="009A3928" w:rsidRDefault="009A3928" w:rsidP="00D050D1">
      <w:pPr>
        <w:overflowPunct w:val="0"/>
        <w:autoSpaceDE w:val="0"/>
        <w:autoSpaceDN w:val="0"/>
        <w:adjustRightInd w:val="0"/>
        <w:spacing w:line="276" w:lineRule="auto"/>
        <w:ind w:firstLine="567"/>
        <w:jc w:val="both"/>
        <w:textAlignment w:val="baseline"/>
        <w:rPr>
          <w:sz w:val="20"/>
          <w:szCs w:val="20"/>
          <w:lang w:val="bg-BG"/>
        </w:rPr>
      </w:pPr>
    </w:p>
    <w:p w:rsidR="00D050D1" w:rsidRPr="009A3928" w:rsidRDefault="00D050D1" w:rsidP="00D050D1">
      <w:pPr>
        <w:overflowPunct w:val="0"/>
        <w:autoSpaceDE w:val="0"/>
        <w:autoSpaceDN w:val="0"/>
        <w:adjustRightInd w:val="0"/>
        <w:spacing w:line="276" w:lineRule="auto"/>
        <w:ind w:firstLine="567"/>
        <w:jc w:val="both"/>
        <w:textAlignment w:val="baseline"/>
        <w:rPr>
          <w:sz w:val="20"/>
          <w:szCs w:val="20"/>
          <w:lang w:val="bg-BG"/>
        </w:rPr>
      </w:pPr>
      <w:r w:rsidRPr="009A3928">
        <w:rPr>
          <w:sz w:val="20"/>
          <w:szCs w:val="20"/>
          <w:lang w:val="bg-BG"/>
        </w:rPr>
        <w:t>С цел опазване на популациите от риба и други водни организми от началото на отчетния период са издадени редица административни актове на министъра на земеделието и храните, въвеждащи ограничения за улов в определени водоеми или зони от тях или период от време, както и такива, определящи специфични условия за извършване на дейности в областта на рибарството (извършване на зарибяване, осъществяване на любителски риболов през тъмната част на денонощието и др.).</w:t>
      </w:r>
    </w:p>
    <w:p w:rsidR="001D37DC" w:rsidRPr="009A3928" w:rsidRDefault="001D37DC" w:rsidP="001D37DC">
      <w:pPr>
        <w:overflowPunct w:val="0"/>
        <w:autoSpaceDE w:val="0"/>
        <w:autoSpaceDN w:val="0"/>
        <w:adjustRightInd w:val="0"/>
        <w:spacing w:line="276" w:lineRule="auto"/>
        <w:ind w:firstLine="567"/>
        <w:jc w:val="both"/>
        <w:textAlignment w:val="baseline"/>
        <w:rPr>
          <w:sz w:val="20"/>
          <w:szCs w:val="20"/>
          <w:lang w:val="bg-BG"/>
        </w:rPr>
      </w:pPr>
      <w:r w:rsidRPr="009A3928">
        <w:rPr>
          <w:sz w:val="20"/>
          <w:szCs w:val="20"/>
          <w:lang w:val="bg-BG"/>
        </w:rPr>
        <w:t xml:space="preserve">През 2024 г. бяха проведени процедури по възлагане управлението на рибните ресурси, съгласно чл. 15а от Закона за рибарството и аквакултурите, в три държавни язовира - Сопот (област Ловеч), Горни Дъбник (област Плевен) и Дъбника (област Враца), определени за любителски риболов в Приложение № 1 на </w:t>
      </w:r>
      <w:r w:rsidRPr="009A3928">
        <w:rPr>
          <w:i/>
          <w:sz w:val="20"/>
          <w:szCs w:val="20"/>
          <w:lang w:val="bg-BG"/>
        </w:rPr>
        <w:t>Наредба № 37 от 10 ноември 2008 г. за ползването на язовирите - държавна собственост, в рибностопанско отношение и правилата за извършване на стопански, любителски риболов и аквакултури в обектите - държавна собственост по чл. 3, ал. 1 от ЗРА</w:t>
      </w:r>
      <w:r w:rsidRPr="009A3928">
        <w:rPr>
          <w:sz w:val="20"/>
          <w:szCs w:val="20"/>
          <w:lang w:val="bg-BG"/>
        </w:rPr>
        <w:t>. Практиката до момента показва, че възлагането на управлението на рибните ресурси в държавни водоеми на сдружения има благоприятно въздействие върху състоянието на рибните популации в съответния водоем. При възлагане управлението на рибните ресурси, сдруженията са задължени да извършват зарибителни мероприятия с цел подпомагане устойчивото развитие на рибните популации, да осъществяват контрол и охрана, както и да следят за здравословното състояние на рибата във водоема.</w:t>
      </w:r>
    </w:p>
    <w:p w:rsidR="001D37DC" w:rsidRPr="009A3928" w:rsidRDefault="001D37DC" w:rsidP="001D37DC">
      <w:pPr>
        <w:overflowPunct w:val="0"/>
        <w:autoSpaceDE w:val="0"/>
        <w:autoSpaceDN w:val="0"/>
        <w:adjustRightInd w:val="0"/>
        <w:spacing w:line="276" w:lineRule="auto"/>
        <w:ind w:firstLine="567"/>
        <w:jc w:val="both"/>
        <w:textAlignment w:val="baseline"/>
        <w:rPr>
          <w:sz w:val="20"/>
          <w:szCs w:val="20"/>
          <w:lang w:val="bg-BG"/>
        </w:rPr>
      </w:pPr>
      <w:r w:rsidRPr="009A3928">
        <w:rPr>
          <w:sz w:val="20"/>
          <w:szCs w:val="20"/>
          <w:lang w:val="bg-BG"/>
        </w:rPr>
        <w:t>През 2024 г. се проведе активна дейност по изготвяне на проект на ЗИД на ЗРА, като основната цел е привеждане в съответствие на действащия нормативен акт с последните изменения в Регламент (ЕО) 1224/2009 на Съвета от 20 ноември 2009 г. за създаване на система за контрол на Съюза за гарантиране на спазването на правилата на общата политика в областта на рибарството. Квалифицирането на тежките нарушения в областта на рибарството и критериите за тяхното санкциониране, задължението за разтоварване, правилата за проследяемост, поставянето в партиди и етикетиране на продуктите от риболов, първата продажба на продукти от риболов и др., са важна част от правната материя, които ще бъдат обект на промяна и прецизиране в ЗРА. Ще бъдат отстранени и други нормативни празноти в регулирането на обществените отношения, свързани с осъществяването на стопански, любителски риболов и аквакултури.</w:t>
      </w:r>
    </w:p>
    <w:p w:rsidR="00BF1478" w:rsidRPr="009A3928" w:rsidRDefault="001D37DC" w:rsidP="001D37DC">
      <w:pPr>
        <w:overflowPunct w:val="0"/>
        <w:autoSpaceDE w:val="0"/>
        <w:autoSpaceDN w:val="0"/>
        <w:adjustRightInd w:val="0"/>
        <w:spacing w:line="276" w:lineRule="auto"/>
        <w:ind w:firstLine="567"/>
        <w:jc w:val="both"/>
        <w:textAlignment w:val="baseline"/>
        <w:rPr>
          <w:sz w:val="20"/>
          <w:szCs w:val="20"/>
          <w:lang w:val="bg-BG"/>
        </w:rPr>
      </w:pPr>
      <w:r w:rsidRPr="009A3928">
        <w:rPr>
          <w:sz w:val="20"/>
          <w:szCs w:val="20"/>
          <w:lang w:val="bg-BG"/>
        </w:rPr>
        <w:t>В рамките на отчетния период МЗХ взе активно участие при изготвянето и съгласуването на актуализираните Планове за управление на речните басейни за Дунавски, Черноморски, Източнобеломорски и Западобеломорски райони за басейново управление, както и на Морската стратегия на Република България за периода 2022-2027 г., приети през месец декември 2024 г. от Министерски съвет.</w:t>
      </w:r>
    </w:p>
    <w:p w:rsidR="001D37DC" w:rsidRPr="009A3928" w:rsidRDefault="001D37DC" w:rsidP="001D37DC">
      <w:pPr>
        <w:overflowPunct w:val="0"/>
        <w:autoSpaceDE w:val="0"/>
        <w:autoSpaceDN w:val="0"/>
        <w:adjustRightInd w:val="0"/>
        <w:spacing w:line="276" w:lineRule="auto"/>
        <w:ind w:firstLine="567"/>
        <w:jc w:val="both"/>
        <w:textAlignment w:val="baseline"/>
        <w:rPr>
          <w:b/>
          <w:i/>
          <w:sz w:val="20"/>
          <w:szCs w:val="20"/>
          <w:lang w:val="bg-BG"/>
        </w:rPr>
      </w:pPr>
    </w:p>
    <w:p w:rsidR="00EE1C3F" w:rsidRPr="009A3928" w:rsidRDefault="00EE1C3F" w:rsidP="00CA63F7">
      <w:pPr>
        <w:overflowPunct w:val="0"/>
        <w:autoSpaceDE w:val="0"/>
        <w:autoSpaceDN w:val="0"/>
        <w:adjustRightInd w:val="0"/>
        <w:spacing w:line="276" w:lineRule="auto"/>
        <w:ind w:firstLine="567"/>
        <w:jc w:val="both"/>
        <w:textAlignment w:val="baseline"/>
        <w:rPr>
          <w:b/>
          <w:i/>
          <w:sz w:val="20"/>
          <w:szCs w:val="20"/>
        </w:rPr>
      </w:pPr>
      <w:r w:rsidRPr="009A3928">
        <w:rPr>
          <w:b/>
          <w:i/>
          <w:sz w:val="20"/>
          <w:szCs w:val="20"/>
          <w:lang w:val="bg-BG"/>
        </w:rPr>
        <w:t>б</w:t>
      </w:r>
      <w:r w:rsidRPr="009A3928">
        <w:rPr>
          <w:b/>
          <w:i/>
          <w:sz w:val="20"/>
          <w:szCs w:val="20"/>
        </w:rPr>
        <w:t xml:space="preserve">) </w:t>
      </w:r>
      <w:r w:rsidRPr="009A3928">
        <w:rPr>
          <w:b/>
          <w:i/>
          <w:sz w:val="20"/>
          <w:szCs w:val="20"/>
          <w:lang w:val="bg-BG"/>
        </w:rPr>
        <w:t xml:space="preserve">Описание на степента на достигане на очакваната полза/ефект за обществото и резултати, относими  към съответната област на политика </w:t>
      </w:r>
    </w:p>
    <w:p w:rsidR="00EE1C3F" w:rsidRPr="009A3928" w:rsidRDefault="00EE1C3F" w:rsidP="00CA63F7">
      <w:pPr>
        <w:overflowPunct w:val="0"/>
        <w:autoSpaceDE w:val="0"/>
        <w:autoSpaceDN w:val="0"/>
        <w:adjustRightInd w:val="0"/>
        <w:spacing w:line="276" w:lineRule="auto"/>
        <w:ind w:firstLine="567"/>
        <w:jc w:val="both"/>
        <w:textAlignment w:val="baseline"/>
        <w:rPr>
          <w:sz w:val="20"/>
          <w:szCs w:val="20"/>
        </w:rPr>
      </w:pPr>
    </w:p>
    <w:p w:rsidR="001D37DC" w:rsidRPr="009A3928" w:rsidRDefault="001D37DC" w:rsidP="001D37DC">
      <w:pPr>
        <w:overflowPunct w:val="0"/>
        <w:autoSpaceDE w:val="0"/>
        <w:autoSpaceDN w:val="0"/>
        <w:adjustRightInd w:val="0"/>
        <w:spacing w:line="276" w:lineRule="auto"/>
        <w:ind w:firstLine="567"/>
        <w:jc w:val="both"/>
        <w:textAlignment w:val="baseline"/>
        <w:rPr>
          <w:bCs/>
          <w:sz w:val="20"/>
          <w:szCs w:val="20"/>
          <w:lang w:val="bg-BG"/>
        </w:rPr>
      </w:pPr>
      <w:r w:rsidRPr="009A3928">
        <w:rPr>
          <w:sz w:val="20"/>
          <w:szCs w:val="20"/>
          <w:lang w:val="bg-BG"/>
        </w:rPr>
        <w:t>Дейностите, извършени през 2024 г. допринасят за постигане на задоволителна степен на изпълнение на очакваните ползи/ефекти от прилагане на политиката в областта на рибарството и аквакултурите.</w:t>
      </w:r>
      <w:r w:rsidRPr="009A3928">
        <w:rPr>
          <w:bCs/>
          <w:sz w:val="20"/>
          <w:szCs w:val="20"/>
          <w:lang w:val="bg-BG"/>
        </w:rPr>
        <w:t xml:space="preserve"> Същевременно, продължаващата война в Украйна и усложнената политическа ситуация в Черно море продължават да оказват влияние върху степента на изпълнение на заложените показатели и цялостния ефект от прилагане на политиката в областта на рибарството и аквакултурите.</w:t>
      </w:r>
    </w:p>
    <w:p w:rsidR="001D37DC" w:rsidRPr="009A3928" w:rsidRDefault="001D37DC" w:rsidP="001D37DC">
      <w:pPr>
        <w:overflowPunct w:val="0"/>
        <w:autoSpaceDE w:val="0"/>
        <w:autoSpaceDN w:val="0"/>
        <w:adjustRightInd w:val="0"/>
        <w:spacing w:line="276" w:lineRule="auto"/>
        <w:ind w:firstLine="567"/>
        <w:jc w:val="both"/>
        <w:textAlignment w:val="baseline"/>
        <w:rPr>
          <w:bCs/>
          <w:sz w:val="20"/>
          <w:szCs w:val="20"/>
          <w:lang w:val="bg-BG"/>
        </w:rPr>
      </w:pPr>
      <w:r w:rsidRPr="009A3928">
        <w:rPr>
          <w:bCs/>
          <w:sz w:val="20"/>
          <w:szCs w:val="20"/>
          <w:lang w:val="bg-BG"/>
        </w:rPr>
        <w:t>Следва да се има предвид, че прилагането на структурната политика на ЕС в областта на рибарството и степента на усвояване на средства от Европейски фонд за морско дело, рибарство и аквакултури също оказват влияние върху степента на постигане на полза/ефект за обществото през отчетния период.</w:t>
      </w:r>
    </w:p>
    <w:p w:rsidR="00AE163C" w:rsidRPr="009A3928" w:rsidRDefault="00AE163C" w:rsidP="00CA63F7">
      <w:pPr>
        <w:overflowPunct w:val="0"/>
        <w:autoSpaceDE w:val="0"/>
        <w:autoSpaceDN w:val="0"/>
        <w:adjustRightInd w:val="0"/>
        <w:spacing w:line="276" w:lineRule="auto"/>
        <w:ind w:firstLine="567"/>
        <w:jc w:val="both"/>
        <w:textAlignment w:val="baseline"/>
        <w:rPr>
          <w:sz w:val="20"/>
          <w:szCs w:val="20"/>
        </w:rPr>
      </w:pPr>
    </w:p>
    <w:p w:rsidR="00EE1C3F" w:rsidRPr="009A3928" w:rsidRDefault="00EE1C3F" w:rsidP="00CA63F7">
      <w:pPr>
        <w:overflowPunct w:val="0"/>
        <w:autoSpaceDE w:val="0"/>
        <w:autoSpaceDN w:val="0"/>
        <w:adjustRightInd w:val="0"/>
        <w:spacing w:line="276" w:lineRule="auto"/>
        <w:jc w:val="both"/>
        <w:textAlignment w:val="baseline"/>
        <w:rPr>
          <w:b/>
          <w:sz w:val="20"/>
          <w:szCs w:val="20"/>
        </w:rPr>
      </w:pPr>
      <w:r w:rsidRPr="009A3928">
        <w:rPr>
          <w:sz w:val="20"/>
          <w:szCs w:val="20"/>
          <w:lang w:val="bg-BG"/>
        </w:rPr>
        <w:tab/>
      </w:r>
      <w:r w:rsidRPr="005041EE">
        <w:rPr>
          <w:b/>
          <w:sz w:val="20"/>
          <w:szCs w:val="20"/>
          <w:lang w:val="bg-BG"/>
        </w:rPr>
        <w:t>Отчет на показателите за полза/ефект – Приложение №5</w:t>
      </w:r>
    </w:p>
    <w:p w:rsidR="00EE1C3F" w:rsidRPr="009A3928" w:rsidRDefault="00EE1C3F" w:rsidP="00CA63F7">
      <w:pPr>
        <w:pStyle w:val="Char"/>
        <w:spacing w:line="276" w:lineRule="auto"/>
        <w:jc w:val="both"/>
        <w:rPr>
          <w:rFonts w:ascii="Times New Roman" w:hAnsi="Times New Roman"/>
          <w:i/>
          <w:noProof/>
          <w:sz w:val="22"/>
          <w:szCs w:val="22"/>
          <w:u w:val="single"/>
          <w:lang w:val="bg-BG"/>
        </w:rPr>
      </w:pPr>
    </w:p>
    <w:tbl>
      <w:tblPr>
        <w:tblW w:w="79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0"/>
        <w:gridCol w:w="3340"/>
        <w:gridCol w:w="1240"/>
        <w:gridCol w:w="1240"/>
        <w:gridCol w:w="1430"/>
      </w:tblGrid>
      <w:tr w:rsidR="00A5755E" w:rsidTr="005041EE">
        <w:trPr>
          <w:trHeight w:val="1050"/>
          <w:jc w:val="center"/>
        </w:trPr>
        <w:tc>
          <w:tcPr>
            <w:tcW w:w="7950" w:type="dxa"/>
            <w:gridSpan w:val="5"/>
            <w:shd w:val="clear" w:color="000000" w:fill="FDE9D9"/>
            <w:vAlign w:val="center"/>
            <w:hideMark/>
          </w:tcPr>
          <w:p w:rsidR="00A5755E" w:rsidRDefault="00A5755E">
            <w:pPr>
              <w:jc w:val="center"/>
              <w:rPr>
                <w:b/>
                <w:bCs/>
                <w:color w:val="000000"/>
                <w:sz w:val="20"/>
                <w:szCs w:val="20"/>
              </w:rPr>
            </w:pPr>
            <w:r>
              <w:rPr>
                <w:b/>
                <w:bCs/>
                <w:color w:val="000000"/>
                <w:sz w:val="20"/>
                <w:szCs w:val="20"/>
              </w:rPr>
              <w:t xml:space="preserve">ПОЛИТИКА В ОБЛАСТТА НА РИБАРСТВОТО И АКВАКУЛТУРИТЕ                                                      </w:t>
            </w:r>
            <w:r>
              <w:rPr>
                <w:b/>
                <w:bCs/>
                <w:i/>
                <w:iCs/>
                <w:color w:val="000000"/>
                <w:sz w:val="20"/>
                <w:szCs w:val="20"/>
              </w:rPr>
              <w:t>Показатели за полза /ефект</w:t>
            </w:r>
          </w:p>
        </w:tc>
      </w:tr>
      <w:tr w:rsidR="00A5755E" w:rsidTr="005041EE">
        <w:trPr>
          <w:trHeight w:val="270"/>
          <w:jc w:val="center"/>
        </w:trPr>
        <w:tc>
          <w:tcPr>
            <w:tcW w:w="700" w:type="dxa"/>
            <w:vMerge w:val="restart"/>
            <w:shd w:val="clear" w:color="000000" w:fill="FDE9D9"/>
            <w:noWrap/>
            <w:vAlign w:val="center"/>
            <w:hideMark/>
          </w:tcPr>
          <w:p w:rsidR="00A5755E" w:rsidRDefault="00A5755E">
            <w:pPr>
              <w:jc w:val="center"/>
              <w:rPr>
                <w:b/>
                <w:bCs/>
                <w:color w:val="000000"/>
                <w:sz w:val="20"/>
                <w:szCs w:val="20"/>
              </w:rPr>
            </w:pPr>
            <w:r>
              <w:rPr>
                <w:b/>
                <w:bCs/>
                <w:color w:val="000000"/>
                <w:sz w:val="20"/>
                <w:szCs w:val="20"/>
              </w:rPr>
              <w:t>№</w:t>
            </w:r>
          </w:p>
        </w:tc>
        <w:tc>
          <w:tcPr>
            <w:tcW w:w="3340" w:type="dxa"/>
            <w:vMerge w:val="restart"/>
            <w:shd w:val="clear" w:color="000000" w:fill="FDE9D9"/>
            <w:noWrap/>
            <w:vAlign w:val="center"/>
            <w:hideMark/>
          </w:tcPr>
          <w:p w:rsidR="00A5755E" w:rsidRDefault="00A5755E">
            <w:pPr>
              <w:jc w:val="center"/>
              <w:rPr>
                <w:b/>
                <w:bCs/>
                <w:color w:val="000000"/>
                <w:sz w:val="20"/>
                <w:szCs w:val="20"/>
              </w:rPr>
            </w:pPr>
            <w:r>
              <w:rPr>
                <w:b/>
                <w:bCs/>
                <w:color w:val="000000"/>
                <w:sz w:val="20"/>
                <w:szCs w:val="20"/>
              </w:rPr>
              <w:t>Показатели за изпълнение</w:t>
            </w:r>
          </w:p>
        </w:tc>
        <w:tc>
          <w:tcPr>
            <w:tcW w:w="1240" w:type="dxa"/>
            <w:vMerge w:val="restart"/>
            <w:shd w:val="clear" w:color="000000" w:fill="FDE9D9"/>
            <w:vAlign w:val="center"/>
            <w:hideMark/>
          </w:tcPr>
          <w:p w:rsidR="00A5755E" w:rsidRDefault="00A5755E">
            <w:pPr>
              <w:jc w:val="center"/>
              <w:rPr>
                <w:b/>
                <w:bCs/>
                <w:color w:val="000000"/>
                <w:sz w:val="20"/>
                <w:szCs w:val="20"/>
              </w:rPr>
            </w:pPr>
            <w:r>
              <w:rPr>
                <w:b/>
                <w:bCs/>
                <w:color w:val="000000"/>
                <w:sz w:val="20"/>
                <w:szCs w:val="20"/>
              </w:rPr>
              <w:t>Мерна единица</w:t>
            </w:r>
          </w:p>
        </w:tc>
        <w:tc>
          <w:tcPr>
            <w:tcW w:w="1240" w:type="dxa"/>
            <w:vMerge w:val="restart"/>
            <w:shd w:val="clear" w:color="000000" w:fill="FDE9D9"/>
            <w:vAlign w:val="center"/>
            <w:hideMark/>
          </w:tcPr>
          <w:p w:rsidR="00A5755E" w:rsidRDefault="00A5755E">
            <w:pPr>
              <w:jc w:val="center"/>
              <w:rPr>
                <w:b/>
                <w:bCs/>
                <w:color w:val="000000"/>
                <w:sz w:val="20"/>
                <w:szCs w:val="20"/>
              </w:rPr>
            </w:pPr>
            <w:r>
              <w:rPr>
                <w:b/>
                <w:bCs/>
                <w:color w:val="000000"/>
                <w:sz w:val="20"/>
                <w:szCs w:val="20"/>
              </w:rPr>
              <w:t>Целева стойност</w:t>
            </w:r>
          </w:p>
        </w:tc>
        <w:tc>
          <w:tcPr>
            <w:tcW w:w="1430" w:type="dxa"/>
            <w:vMerge w:val="restart"/>
            <w:shd w:val="clear" w:color="000000" w:fill="FDE9D9"/>
            <w:vAlign w:val="center"/>
            <w:hideMark/>
          </w:tcPr>
          <w:p w:rsidR="00A5755E" w:rsidRDefault="00A5755E">
            <w:pPr>
              <w:jc w:val="center"/>
              <w:rPr>
                <w:b/>
                <w:bCs/>
                <w:color w:val="000000"/>
                <w:sz w:val="20"/>
                <w:szCs w:val="20"/>
              </w:rPr>
            </w:pPr>
            <w:r>
              <w:rPr>
                <w:b/>
                <w:bCs/>
                <w:color w:val="000000"/>
                <w:sz w:val="20"/>
                <w:szCs w:val="20"/>
              </w:rPr>
              <w:t xml:space="preserve"> Отчет 31.12.2024 г.</w:t>
            </w:r>
          </w:p>
        </w:tc>
      </w:tr>
      <w:tr w:rsidR="00A5755E" w:rsidTr="005041EE">
        <w:trPr>
          <w:trHeight w:val="300"/>
          <w:jc w:val="center"/>
        </w:trPr>
        <w:tc>
          <w:tcPr>
            <w:tcW w:w="700" w:type="dxa"/>
            <w:vMerge/>
            <w:vAlign w:val="center"/>
            <w:hideMark/>
          </w:tcPr>
          <w:p w:rsidR="00A5755E" w:rsidRDefault="00A5755E">
            <w:pPr>
              <w:rPr>
                <w:b/>
                <w:bCs/>
                <w:color w:val="000000"/>
                <w:sz w:val="20"/>
                <w:szCs w:val="20"/>
              </w:rPr>
            </w:pPr>
          </w:p>
        </w:tc>
        <w:tc>
          <w:tcPr>
            <w:tcW w:w="3340" w:type="dxa"/>
            <w:vMerge/>
            <w:vAlign w:val="center"/>
            <w:hideMark/>
          </w:tcPr>
          <w:p w:rsidR="00A5755E" w:rsidRDefault="00A5755E">
            <w:pPr>
              <w:rPr>
                <w:b/>
                <w:bCs/>
                <w:color w:val="000000"/>
                <w:sz w:val="20"/>
                <w:szCs w:val="20"/>
              </w:rPr>
            </w:pPr>
          </w:p>
        </w:tc>
        <w:tc>
          <w:tcPr>
            <w:tcW w:w="1240" w:type="dxa"/>
            <w:vMerge/>
            <w:vAlign w:val="center"/>
            <w:hideMark/>
          </w:tcPr>
          <w:p w:rsidR="00A5755E" w:rsidRDefault="00A5755E">
            <w:pPr>
              <w:rPr>
                <w:b/>
                <w:bCs/>
                <w:color w:val="000000"/>
                <w:sz w:val="20"/>
                <w:szCs w:val="20"/>
              </w:rPr>
            </w:pPr>
          </w:p>
        </w:tc>
        <w:tc>
          <w:tcPr>
            <w:tcW w:w="1240" w:type="dxa"/>
            <w:vMerge/>
            <w:vAlign w:val="center"/>
            <w:hideMark/>
          </w:tcPr>
          <w:p w:rsidR="00A5755E" w:rsidRDefault="00A5755E">
            <w:pPr>
              <w:rPr>
                <w:b/>
                <w:bCs/>
                <w:color w:val="000000"/>
                <w:sz w:val="20"/>
                <w:szCs w:val="20"/>
              </w:rPr>
            </w:pPr>
          </w:p>
        </w:tc>
        <w:tc>
          <w:tcPr>
            <w:tcW w:w="1430" w:type="dxa"/>
            <w:vMerge/>
            <w:vAlign w:val="center"/>
            <w:hideMark/>
          </w:tcPr>
          <w:p w:rsidR="00A5755E" w:rsidRDefault="00A5755E">
            <w:pPr>
              <w:rPr>
                <w:b/>
                <w:bCs/>
                <w:color w:val="000000"/>
                <w:sz w:val="20"/>
                <w:szCs w:val="20"/>
              </w:rPr>
            </w:pPr>
          </w:p>
        </w:tc>
      </w:tr>
      <w:tr w:rsidR="00A5755E" w:rsidTr="005041EE">
        <w:trPr>
          <w:trHeight w:val="230"/>
          <w:jc w:val="center"/>
        </w:trPr>
        <w:tc>
          <w:tcPr>
            <w:tcW w:w="700" w:type="dxa"/>
            <w:vMerge/>
            <w:vAlign w:val="center"/>
            <w:hideMark/>
          </w:tcPr>
          <w:p w:rsidR="00A5755E" w:rsidRDefault="00A5755E">
            <w:pPr>
              <w:rPr>
                <w:b/>
                <w:bCs/>
                <w:color w:val="000000"/>
                <w:sz w:val="20"/>
                <w:szCs w:val="20"/>
              </w:rPr>
            </w:pPr>
          </w:p>
        </w:tc>
        <w:tc>
          <w:tcPr>
            <w:tcW w:w="3340" w:type="dxa"/>
            <w:vMerge/>
            <w:vAlign w:val="center"/>
            <w:hideMark/>
          </w:tcPr>
          <w:p w:rsidR="00A5755E" w:rsidRDefault="00A5755E">
            <w:pPr>
              <w:rPr>
                <w:b/>
                <w:bCs/>
                <w:color w:val="000000"/>
                <w:sz w:val="20"/>
                <w:szCs w:val="20"/>
              </w:rPr>
            </w:pPr>
          </w:p>
        </w:tc>
        <w:tc>
          <w:tcPr>
            <w:tcW w:w="1240" w:type="dxa"/>
            <w:vMerge/>
            <w:vAlign w:val="center"/>
            <w:hideMark/>
          </w:tcPr>
          <w:p w:rsidR="00A5755E" w:rsidRDefault="00A5755E">
            <w:pPr>
              <w:rPr>
                <w:b/>
                <w:bCs/>
                <w:color w:val="000000"/>
                <w:sz w:val="20"/>
                <w:szCs w:val="20"/>
              </w:rPr>
            </w:pPr>
          </w:p>
        </w:tc>
        <w:tc>
          <w:tcPr>
            <w:tcW w:w="1240" w:type="dxa"/>
            <w:vMerge/>
            <w:vAlign w:val="center"/>
            <w:hideMark/>
          </w:tcPr>
          <w:p w:rsidR="00A5755E" w:rsidRDefault="00A5755E">
            <w:pPr>
              <w:rPr>
                <w:b/>
                <w:bCs/>
                <w:color w:val="000000"/>
                <w:sz w:val="20"/>
                <w:szCs w:val="20"/>
              </w:rPr>
            </w:pPr>
          </w:p>
        </w:tc>
        <w:tc>
          <w:tcPr>
            <w:tcW w:w="1430" w:type="dxa"/>
            <w:vMerge/>
            <w:vAlign w:val="center"/>
            <w:hideMark/>
          </w:tcPr>
          <w:p w:rsidR="00A5755E" w:rsidRDefault="00A5755E">
            <w:pPr>
              <w:rPr>
                <w:b/>
                <w:bCs/>
                <w:color w:val="000000"/>
                <w:sz w:val="20"/>
                <w:szCs w:val="20"/>
              </w:rPr>
            </w:pPr>
          </w:p>
        </w:tc>
      </w:tr>
      <w:tr w:rsidR="00A5755E" w:rsidTr="005041EE">
        <w:trPr>
          <w:trHeight w:val="510"/>
          <w:jc w:val="center"/>
        </w:trPr>
        <w:tc>
          <w:tcPr>
            <w:tcW w:w="700" w:type="dxa"/>
            <w:shd w:val="clear" w:color="auto" w:fill="auto"/>
            <w:noWrap/>
            <w:vAlign w:val="center"/>
            <w:hideMark/>
          </w:tcPr>
          <w:p w:rsidR="00A5755E" w:rsidRDefault="00A5755E">
            <w:pPr>
              <w:jc w:val="center"/>
              <w:rPr>
                <w:color w:val="000000"/>
                <w:sz w:val="20"/>
                <w:szCs w:val="20"/>
              </w:rPr>
            </w:pPr>
            <w:r>
              <w:rPr>
                <w:color w:val="000000"/>
                <w:sz w:val="20"/>
                <w:szCs w:val="20"/>
              </w:rPr>
              <w:t>1</w:t>
            </w:r>
          </w:p>
        </w:tc>
        <w:tc>
          <w:tcPr>
            <w:tcW w:w="3340" w:type="dxa"/>
            <w:shd w:val="clear" w:color="auto" w:fill="auto"/>
            <w:vAlign w:val="center"/>
            <w:hideMark/>
          </w:tcPr>
          <w:p w:rsidR="00A5755E" w:rsidRDefault="00A5755E">
            <w:pPr>
              <w:jc w:val="both"/>
              <w:rPr>
                <w:color w:val="000000"/>
                <w:sz w:val="20"/>
                <w:szCs w:val="20"/>
              </w:rPr>
            </w:pPr>
            <w:r>
              <w:rPr>
                <w:color w:val="000000"/>
                <w:sz w:val="20"/>
                <w:szCs w:val="20"/>
              </w:rPr>
              <w:t>Повишаване произведената продукция от аквакултури</w:t>
            </w:r>
          </w:p>
        </w:tc>
        <w:tc>
          <w:tcPr>
            <w:tcW w:w="1240" w:type="dxa"/>
            <w:shd w:val="clear" w:color="auto" w:fill="auto"/>
            <w:vAlign w:val="center"/>
            <w:hideMark/>
          </w:tcPr>
          <w:p w:rsidR="00A5755E" w:rsidRDefault="00A5755E">
            <w:pPr>
              <w:jc w:val="center"/>
              <w:rPr>
                <w:color w:val="000000"/>
                <w:sz w:val="20"/>
                <w:szCs w:val="20"/>
              </w:rPr>
            </w:pPr>
            <w:r>
              <w:rPr>
                <w:color w:val="000000"/>
                <w:sz w:val="20"/>
                <w:szCs w:val="20"/>
              </w:rPr>
              <w:t>Тон</w:t>
            </w:r>
          </w:p>
        </w:tc>
        <w:tc>
          <w:tcPr>
            <w:tcW w:w="1240" w:type="dxa"/>
            <w:shd w:val="clear" w:color="auto" w:fill="auto"/>
            <w:noWrap/>
            <w:vAlign w:val="center"/>
            <w:hideMark/>
          </w:tcPr>
          <w:p w:rsidR="00A5755E" w:rsidRDefault="00A5755E">
            <w:pPr>
              <w:jc w:val="center"/>
              <w:rPr>
                <w:color w:val="000000"/>
                <w:sz w:val="20"/>
                <w:szCs w:val="20"/>
              </w:rPr>
            </w:pPr>
            <w:r>
              <w:rPr>
                <w:color w:val="000000"/>
                <w:sz w:val="20"/>
                <w:szCs w:val="20"/>
              </w:rPr>
              <w:t>12 700</w:t>
            </w:r>
          </w:p>
        </w:tc>
        <w:tc>
          <w:tcPr>
            <w:tcW w:w="1430" w:type="dxa"/>
            <w:shd w:val="clear" w:color="auto" w:fill="auto"/>
            <w:noWrap/>
            <w:vAlign w:val="center"/>
            <w:hideMark/>
          </w:tcPr>
          <w:p w:rsidR="00A5755E" w:rsidRDefault="00A5755E">
            <w:pPr>
              <w:jc w:val="center"/>
              <w:rPr>
                <w:color w:val="000000"/>
                <w:sz w:val="20"/>
                <w:szCs w:val="20"/>
              </w:rPr>
            </w:pPr>
            <w:r>
              <w:rPr>
                <w:color w:val="000000"/>
                <w:sz w:val="20"/>
                <w:szCs w:val="20"/>
              </w:rPr>
              <w:t>14 387,62*</w:t>
            </w:r>
          </w:p>
        </w:tc>
      </w:tr>
      <w:tr w:rsidR="00A5755E" w:rsidTr="005041EE">
        <w:trPr>
          <w:trHeight w:val="300"/>
          <w:jc w:val="center"/>
        </w:trPr>
        <w:tc>
          <w:tcPr>
            <w:tcW w:w="700" w:type="dxa"/>
            <w:shd w:val="clear" w:color="auto" w:fill="auto"/>
            <w:noWrap/>
            <w:vAlign w:val="center"/>
            <w:hideMark/>
          </w:tcPr>
          <w:p w:rsidR="00A5755E" w:rsidRDefault="00A5755E">
            <w:pPr>
              <w:jc w:val="center"/>
              <w:rPr>
                <w:color w:val="000000"/>
                <w:sz w:val="20"/>
                <w:szCs w:val="20"/>
              </w:rPr>
            </w:pPr>
            <w:r>
              <w:rPr>
                <w:color w:val="000000"/>
                <w:sz w:val="20"/>
                <w:szCs w:val="20"/>
              </w:rPr>
              <w:t>2</w:t>
            </w:r>
          </w:p>
        </w:tc>
        <w:tc>
          <w:tcPr>
            <w:tcW w:w="3340" w:type="dxa"/>
            <w:shd w:val="clear" w:color="auto" w:fill="auto"/>
            <w:vAlign w:val="center"/>
            <w:hideMark/>
          </w:tcPr>
          <w:p w:rsidR="00A5755E" w:rsidRDefault="00A5755E">
            <w:pPr>
              <w:jc w:val="both"/>
              <w:rPr>
                <w:color w:val="000000"/>
                <w:sz w:val="20"/>
                <w:szCs w:val="20"/>
              </w:rPr>
            </w:pPr>
            <w:r>
              <w:rPr>
                <w:color w:val="000000"/>
                <w:sz w:val="20"/>
                <w:szCs w:val="20"/>
              </w:rPr>
              <w:t>Годишна консумация на риба</w:t>
            </w:r>
          </w:p>
        </w:tc>
        <w:tc>
          <w:tcPr>
            <w:tcW w:w="1240" w:type="dxa"/>
            <w:shd w:val="clear" w:color="auto" w:fill="auto"/>
            <w:vAlign w:val="center"/>
            <w:hideMark/>
          </w:tcPr>
          <w:p w:rsidR="00A5755E" w:rsidRDefault="00A5755E">
            <w:pPr>
              <w:jc w:val="center"/>
              <w:rPr>
                <w:color w:val="000000"/>
                <w:sz w:val="20"/>
                <w:szCs w:val="20"/>
              </w:rPr>
            </w:pPr>
            <w:r>
              <w:rPr>
                <w:color w:val="000000"/>
                <w:sz w:val="20"/>
                <w:szCs w:val="20"/>
              </w:rPr>
              <w:t>Кг / човек</w:t>
            </w:r>
          </w:p>
        </w:tc>
        <w:tc>
          <w:tcPr>
            <w:tcW w:w="1240" w:type="dxa"/>
            <w:shd w:val="clear" w:color="auto" w:fill="auto"/>
            <w:noWrap/>
            <w:vAlign w:val="center"/>
            <w:hideMark/>
          </w:tcPr>
          <w:p w:rsidR="00A5755E" w:rsidRDefault="00A5755E">
            <w:pPr>
              <w:jc w:val="center"/>
              <w:rPr>
                <w:color w:val="000000"/>
                <w:sz w:val="20"/>
                <w:szCs w:val="20"/>
              </w:rPr>
            </w:pPr>
            <w:r>
              <w:rPr>
                <w:color w:val="000000"/>
                <w:sz w:val="20"/>
                <w:szCs w:val="20"/>
              </w:rPr>
              <w:t>6,0</w:t>
            </w:r>
          </w:p>
        </w:tc>
        <w:tc>
          <w:tcPr>
            <w:tcW w:w="1430" w:type="dxa"/>
            <w:shd w:val="clear" w:color="auto" w:fill="auto"/>
            <w:noWrap/>
            <w:vAlign w:val="center"/>
            <w:hideMark/>
          </w:tcPr>
          <w:p w:rsidR="00A5755E" w:rsidRDefault="00A5755E">
            <w:pPr>
              <w:jc w:val="center"/>
              <w:rPr>
                <w:color w:val="000000"/>
                <w:sz w:val="20"/>
                <w:szCs w:val="20"/>
              </w:rPr>
            </w:pPr>
            <w:r>
              <w:rPr>
                <w:color w:val="000000"/>
                <w:sz w:val="20"/>
                <w:szCs w:val="20"/>
              </w:rPr>
              <w:t>6,2**</w:t>
            </w:r>
          </w:p>
        </w:tc>
      </w:tr>
      <w:tr w:rsidR="00A5755E" w:rsidTr="005041EE">
        <w:trPr>
          <w:trHeight w:val="525"/>
          <w:jc w:val="center"/>
        </w:trPr>
        <w:tc>
          <w:tcPr>
            <w:tcW w:w="700" w:type="dxa"/>
            <w:shd w:val="clear" w:color="auto" w:fill="auto"/>
            <w:noWrap/>
            <w:vAlign w:val="center"/>
            <w:hideMark/>
          </w:tcPr>
          <w:p w:rsidR="00A5755E" w:rsidRDefault="00A5755E">
            <w:pPr>
              <w:jc w:val="center"/>
              <w:rPr>
                <w:color w:val="000000"/>
                <w:sz w:val="20"/>
                <w:szCs w:val="20"/>
              </w:rPr>
            </w:pPr>
            <w:r>
              <w:rPr>
                <w:color w:val="000000"/>
                <w:sz w:val="20"/>
                <w:szCs w:val="20"/>
              </w:rPr>
              <w:t>3</w:t>
            </w:r>
          </w:p>
        </w:tc>
        <w:tc>
          <w:tcPr>
            <w:tcW w:w="3340" w:type="dxa"/>
            <w:shd w:val="clear" w:color="auto" w:fill="auto"/>
            <w:vAlign w:val="center"/>
            <w:hideMark/>
          </w:tcPr>
          <w:p w:rsidR="00A5755E" w:rsidRDefault="00A5755E">
            <w:pPr>
              <w:jc w:val="both"/>
              <w:rPr>
                <w:color w:val="000000"/>
                <w:sz w:val="20"/>
                <w:szCs w:val="20"/>
              </w:rPr>
            </w:pPr>
            <w:r>
              <w:rPr>
                <w:color w:val="000000"/>
                <w:sz w:val="20"/>
                <w:szCs w:val="20"/>
              </w:rPr>
              <w:t>Въведени мерки за управление на риболова и аквакултурите</w:t>
            </w:r>
          </w:p>
        </w:tc>
        <w:tc>
          <w:tcPr>
            <w:tcW w:w="1240" w:type="dxa"/>
            <w:shd w:val="clear" w:color="auto" w:fill="auto"/>
            <w:vAlign w:val="center"/>
            <w:hideMark/>
          </w:tcPr>
          <w:p w:rsidR="00A5755E" w:rsidRDefault="00A5755E">
            <w:pPr>
              <w:jc w:val="center"/>
              <w:rPr>
                <w:color w:val="000000"/>
                <w:sz w:val="20"/>
                <w:szCs w:val="20"/>
              </w:rPr>
            </w:pPr>
            <w:r>
              <w:rPr>
                <w:color w:val="000000"/>
                <w:sz w:val="20"/>
                <w:szCs w:val="20"/>
              </w:rPr>
              <w:t>Брой</w:t>
            </w:r>
          </w:p>
        </w:tc>
        <w:tc>
          <w:tcPr>
            <w:tcW w:w="1240" w:type="dxa"/>
            <w:shd w:val="clear" w:color="auto" w:fill="auto"/>
            <w:noWrap/>
            <w:vAlign w:val="center"/>
            <w:hideMark/>
          </w:tcPr>
          <w:p w:rsidR="00A5755E" w:rsidRDefault="00A5755E">
            <w:pPr>
              <w:jc w:val="center"/>
              <w:rPr>
                <w:color w:val="000000"/>
                <w:sz w:val="20"/>
                <w:szCs w:val="20"/>
              </w:rPr>
            </w:pPr>
            <w:r>
              <w:rPr>
                <w:color w:val="000000"/>
                <w:sz w:val="20"/>
                <w:szCs w:val="20"/>
              </w:rPr>
              <w:t>5</w:t>
            </w:r>
          </w:p>
        </w:tc>
        <w:tc>
          <w:tcPr>
            <w:tcW w:w="1430" w:type="dxa"/>
            <w:shd w:val="clear" w:color="auto" w:fill="auto"/>
            <w:noWrap/>
            <w:vAlign w:val="center"/>
            <w:hideMark/>
          </w:tcPr>
          <w:p w:rsidR="00A5755E" w:rsidRDefault="00A5755E">
            <w:pPr>
              <w:jc w:val="center"/>
              <w:rPr>
                <w:color w:val="000000"/>
                <w:sz w:val="20"/>
                <w:szCs w:val="20"/>
              </w:rPr>
            </w:pPr>
            <w:r>
              <w:rPr>
                <w:color w:val="000000"/>
                <w:sz w:val="20"/>
                <w:szCs w:val="20"/>
              </w:rPr>
              <w:t>10</w:t>
            </w:r>
          </w:p>
        </w:tc>
      </w:tr>
    </w:tbl>
    <w:p w:rsidR="00A5755E" w:rsidRDefault="00A5755E" w:rsidP="00A5755E">
      <w:pPr>
        <w:ind w:right="-596" w:firstLine="851"/>
        <w:jc w:val="both"/>
        <w:rPr>
          <w:i/>
          <w:sz w:val="16"/>
          <w:szCs w:val="16"/>
          <w:lang w:val="bg-BG"/>
        </w:rPr>
      </w:pPr>
    </w:p>
    <w:p w:rsidR="001D37DC" w:rsidRPr="00CF0E04" w:rsidRDefault="001D37DC" w:rsidP="00A5755E">
      <w:pPr>
        <w:ind w:right="-596" w:firstLine="567"/>
        <w:jc w:val="both"/>
        <w:rPr>
          <w:sz w:val="16"/>
          <w:szCs w:val="16"/>
          <w:lang w:val="bg-BG"/>
        </w:rPr>
      </w:pPr>
      <w:r w:rsidRPr="00CF0E04">
        <w:rPr>
          <w:i/>
          <w:sz w:val="16"/>
          <w:szCs w:val="16"/>
          <w:lang w:val="bg-BG"/>
        </w:rPr>
        <w:t>Данните, които се отчитат към 31.12.2024 г. отразяват последните налични данни:</w:t>
      </w:r>
    </w:p>
    <w:p w:rsidR="001D37DC" w:rsidRPr="00CF0E04" w:rsidRDefault="001D37DC" w:rsidP="00A5755E">
      <w:pPr>
        <w:ind w:right="-596" w:firstLine="567"/>
        <w:jc w:val="both"/>
        <w:rPr>
          <w:i/>
          <w:sz w:val="16"/>
          <w:szCs w:val="16"/>
          <w:lang w:val="bg-BG"/>
        </w:rPr>
      </w:pPr>
      <w:r w:rsidRPr="00CF0E04">
        <w:rPr>
          <w:i/>
          <w:sz w:val="16"/>
          <w:szCs w:val="16"/>
          <w:lang w:val="bg-BG"/>
        </w:rPr>
        <w:t>* Произведени количества от рибовъдните стопанства през 2023 г., източник ИАРА</w:t>
      </w:r>
    </w:p>
    <w:p w:rsidR="001D37DC" w:rsidRPr="009A3928" w:rsidRDefault="001D37DC" w:rsidP="00A5755E">
      <w:pPr>
        <w:ind w:left="567" w:right="-596"/>
        <w:jc w:val="both"/>
        <w:rPr>
          <w:i/>
          <w:sz w:val="16"/>
          <w:szCs w:val="16"/>
          <w:lang w:val="bg-BG"/>
        </w:rPr>
      </w:pPr>
      <w:r w:rsidRPr="00CF0E04">
        <w:rPr>
          <w:i/>
          <w:sz w:val="16"/>
          <w:szCs w:val="16"/>
          <w:lang w:val="bg-BG"/>
        </w:rPr>
        <w:t>** Данните са за годишното потребление на риба и рибни продукти през 2023 г., източник Националния статистически институт (НСИ).</w:t>
      </w:r>
    </w:p>
    <w:p w:rsidR="00D86C1E" w:rsidRPr="009A3928" w:rsidRDefault="00D86C1E" w:rsidP="00A5755E">
      <w:pPr>
        <w:pStyle w:val="Char"/>
        <w:spacing w:line="276" w:lineRule="auto"/>
        <w:ind w:firstLine="567"/>
        <w:jc w:val="both"/>
        <w:rPr>
          <w:rFonts w:ascii="Times New Roman" w:hAnsi="Times New Roman"/>
          <w:i/>
          <w:noProof/>
          <w:sz w:val="22"/>
          <w:szCs w:val="22"/>
          <w:u w:val="single"/>
          <w:lang w:val="bg-BG"/>
        </w:rPr>
      </w:pPr>
    </w:p>
    <w:p w:rsidR="00EE1C3F" w:rsidRPr="009A3928" w:rsidRDefault="00EE1C3F" w:rsidP="00CA63F7">
      <w:pPr>
        <w:numPr>
          <w:ilvl w:val="0"/>
          <w:numId w:val="11"/>
        </w:numPr>
        <w:overflowPunct w:val="0"/>
        <w:autoSpaceDE w:val="0"/>
        <w:autoSpaceDN w:val="0"/>
        <w:adjustRightInd w:val="0"/>
        <w:spacing w:line="276" w:lineRule="auto"/>
        <w:contextualSpacing/>
        <w:jc w:val="both"/>
        <w:textAlignment w:val="baseline"/>
        <w:rPr>
          <w:b/>
          <w:i/>
          <w:sz w:val="20"/>
          <w:szCs w:val="20"/>
          <w:lang w:val="bg-BG"/>
        </w:rPr>
      </w:pPr>
      <w:r w:rsidRPr="009A3928">
        <w:rPr>
          <w:b/>
          <w:i/>
          <w:sz w:val="20"/>
          <w:szCs w:val="20"/>
          <w:lang w:val="bg-BG"/>
        </w:rPr>
        <w:t>Кратко описание на показателите за полза/ефект</w:t>
      </w:r>
    </w:p>
    <w:p w:rsidR="00EE1C3F" w:rsidRPr="009A3928" w:rsidRDefault="00EE1C3F" w:rsidP="00CA63F7">
      <w:pPr>
        <w:overflowPunct w:val="0"/>
        <w:autoSpaceDE w:val="0"/>
        <w:autoSpaceDN w:val="0"/>
        <w:adjustRightInd w:val="0"/>
        <w:spacing w:line="276" w:lineRule="auto"/>
        <w:jc w:val="both"/>
        <w:textAlignment w:val="baseline"/>
        <w:rPr>
          <w:b/>
          <w:i/>
          <w:sz w:val="20"/>
          <w:szCs w:val="20"/>
          <w:lang w:val="bg-BG"/>
        </w:rPr>
      </w:pPr>
    </w:p>
    <w:p w:rsidR="00375985" w:rsidRPr="009A3928" w:rsidRDefault="00375985" w:rsidP="00CA63F7">
      <w:pPr>
        <w:spacing w:line="276" w:lineRule="auto"/>
        <w:ind w:firstLine="567"/>
        <w:jc w:val="both"/>
        <w:rPr>
          <w:sz w:val="20"/>
          <w:szCs w:val="20"/>
          <w:u w:val="single"/>
          <w:lang w:val="bg-BG"/>
        </w:rPr>
      </w:pPr>
      <w:r w:rsidRPr="009A3928">
        <w:rPr>
          <w:sz w:val="20"/>
          <w:szCs w:val="20"/>
          <w:u w:val="single"/>
          <w:lang w:val="bg-BG"/>
        </w:rPr>
        <w:t>Повишаване произведената продукция от аквакултури</w:t>
      </w:r>
    </w:p>
    <w:p w:rsidR="005C3F36" w:rsidRPr="009A3928" w:rsidRDefault="001D37DC" w:rsidP="00CA63F7">
      <w:pPr>
        <w:spacing w:line="276" w:lineRule="auto"/>
        <w:ind w:firstLine="567"/>
        <w:jc w:val="both"/>
        <w:rPr>
          <w:bCs/>
          <w:sz w:val="20"/>
          <w:szCs w:val="20"/>
          <w:lang w:val="bg-BG"/>
        </w:rPr>
      </w:pPr>
      <w:r w:rsidRPr="009A3928">
        <w:rPr>
          <w:bCs/>
          <w:sz w:val="20"/>
          <w:szCs w:val="20"/>
          <w:lang w:val="bg-BG"/>
        </w:rPr>
        <w:t>Повишаването на произведената продукция от аквакултури цели осигуряване на достъпна храна за населението и здравословен модел на хранене. Увеличаването на производството от аквакултури и снабдяването на пазара с продукти от тях ще доведе до намаляване на риболовния натиск върху естествените рибни популации, намаляване на недостига от определени продукти от риболов, намаляване на отрицателното търговско салдо, създаване на нови работни места и подобряване на икономическата възвръщаемост на операторите. Също така ще допринесе за осигуряване на пазара на по-голям асортимент от продукти от аквакултури с висока хранителна стойност. През последните години се наблюдава тенденция на запазване на сравнително високо ниво на производство, надхвърлящо заложения показател за полза/ефект.</w:t>
      </w:r>
    </w:p>
    <w:p w:rsidR="001D37DC" w:rsidRPr="009A3928" w:rsidRDefault="001D37DC" w:rsidP="00CA63F7">
      <w:pPr>
        <w:spacing w:line="276" w:lineRule="auto"/>
        <w:ind w:firstLine="567"/>
        <w:jc w:val="both"/>
        <w:rPr>
          <w:sz w:val="20"/>
          <w:szCs w:val="20"/>
          <w:u w:val="single"/>
          <w:lang w:val="bg-BG"/>
        </w:rPr>
      </w:pPr>
    </w:p>
    <w:p w:rsidR="00375985" w:rsidRPr="009A3928" w:rsidRDefault="00375985" w:rsidP="00CA63F7">
      <w:pPr>
        <w:spacing w:line="276" w:lineRule="auto"/>
        <w:ind w:firstLine="567"/>
        <w:jc w:val="both"/>
        <w:rPr>
          <w:sz w:val="20"/>
          <w:szCs w:val="20"/>
          <w:u w:val="single"/>
          <w:lang w:val="bg-BG"/>
        </w:rPr>
      </w:pPr>
      <w:r w:rsidRPr="009A3928">
        <w:rPr>
          <w:sz w:val="20"/>
          <w:szCs w:val="20"/>
          <w:u w:val="single"/>
          <w:lang w:val="bg-BG"/>
        </w:rPr>
        <w:t>Годишна консумация на риба</w:t>
      </w:r>
    </w:p>
    <w:p w:rsidR="00375985" w:rsidRPr="009A3928" w:rsidRDefault="001D37DC" w:rsidP="001D37DC">
      <w:pPr>
        <w:tabs>
          <w:tab w:val="left" w:pos="567"/>
        </w:tabs>
        <w:overflowPunct w:val="0"/>
        <w:autoSpaceDE w:val="0"/>
        <w:autoSpaceDN w:val="0"/>
        <w:adjustRightInd w:val="0"/>
        <w:spacing w:line="276" w:lineRule="auto"/>
        <w:ind w:firstLine="567"/>
        <w:jc w:val="both"/>
        <w:textAlignment w:val="baseline"/>
        <w:rPr>
          <w:sz w:val="20"/>
          <w:szCs w:val="20"/>
          <w:lang w:val="bg-BG"/>
        </w:rPr>
      </w:pPr>
      <w:r w:rsidRPr="009A3928">
        <w:rPr>
          <w:sz w:val="20"/>
          <w:szCs w:val="20"/>
          <w:lang w:val="bg-BG"/>
        </w:rPr>
        <w:t>Рибата и рибните продукти са източник на ценни белтъци, съдържат по-малко съединителна тъкан и се усвояват много по-лесно от организма. Мазнините в рибата са най-богати на биологично ценните n-3 (омега-3) полиненаситени мастни киселини, които намаляват риска от сърдечно-съдови заболявания. Затова са важна съставка в хранителната диета на хората, като осигуряват ценни и здравословни компоненти (протеини, полиненаситени мастни киселини, минерали и витамини). Въпреки здравословните качества на рибните продукти и наблюдаваната тенденция за постепенно повишаване на потреблението в страната през последните години, то все още е на сравнително ниско ниво, поради липсата на традиции за консумация и относително високите цени на рибата и рибните продукти в търговската мрежа.</w:t>
      </w:r>
    </w:p>
    <w:p w:rsidR="00375985" w:rsidRPr="009A3928" w:rsidRDefault="00375985" w:rsidP="00CA63F7">
      <w:pPr>
        <w:spacing w:before="120" w:line="276" w:lineRule="auto"/>
        <w:ind w:firstLine="567"/>
        <w:jc w:val="both"/>
        <w:rPr>
          <w:color w:val="000000"/>
          <w:sz w:val="20"/>
          <w:szCs w:val="20"/>
          <w:u w:val="single"/>
          <w:lang w:val="bg-BG"/>
        </w:rPr>
      </w:pPr>
      <w:r w:rsidRPr="009A3928">
        <w:rPr>
          <w:sz w:val="20"/>
          <w:szCs w:val="20"/>
          <w:u w:val="single"/>
          <w:lang w:val="bg-BG"/>
        </w:rPr>
        <w:t xml:space="preserve">Въведени забрани за извършване на риболов </w:t>
      </w:r>
    </w:p>
    <w:p w:rsidR="001D37DC" w:rsidRPr="009A3928" w:rsidRDefault="001D37DC" w:rsidP="001D37DC">
      <w:pPr>
        <w:tabs>
          <w:tab w:val="left" w:pos="567"/>
          <w:tab w:val="left" w:pos="709"/>
          <w:tab w:val="left" w:pos="1134"/>
        </w:tabs>
        <w:spacing w:line="276" w:lineRule="auto"/>
        <w:ind w:firstLine="567"/>
        <w:jc w:val="both"/>
        <w:rPr>
          <w:sz w:val="20"/>
          <w:szCs w:val="20"/>
          <w:lang w:val="bg-BG"/>
        </w:rPr>
      </w:pPr>
      <w:r w:rsidRPr="009A3928">
        <w:rPr>
          <w:sz w:val="20"/>
          <w:szCs w:val="20"/>
          <w:lang w:val="bg-BG"/>
        </w:rPr>
        <w:t>Една от целите на ОПОР на ЕС е да гарантира, че дейностите, свързани с риболова и аквакултурите са екологично устойчиви в дългосрочен план и се управляват по начин, който съответства на целите за постигане на икономически и социални ползи и ползи за заетостта, както и за осигуряване на продоволственото снабдяване. На национално ниво отношенията, свързани с организацията, управлението, ползването и опазването на рибните ресурси във водите на Република България са уредени със ЗРА. Нормативният акт предвижда възможности за въвеждане на набор от разнообразни мерки, целящи устойчивото управление на риболова и аквакултурите в дългосрочен план.</w:t>
      </w:r>
    </w:p>
    <w:p w:rsidR="001D37DC" w:rsidRPr="009A3928" w:rsidRDefault="001D37DC" w:rsidP="001D37DC">
      <w:pPr>
        <w:tabs>
          <w:tab w:val="left" w:pos="567"/>
          <w:tab w:val="left" w:pos="709"/>
          <w:tab w:val="left" w:pos="1134"/>
        </w:tabs>
        <w:spacing w:line="276" w:lineRule="auto"/>
        <w:ind w:firstLine="567"/>
        <w:jc w:val="both"/>
        <w:rPr>
          <w:bCs/>
          <w:sz w:val="20"/>
          <w:szCs w:val="20"/>
          <w:lang w:val="bg-BG"/>
        </w:rPr>
      </w:pPr>
      <w:r w:rsidRPr="009A3928">
        <w:rPr>
          <w:bCs/>
          <w:sz w:val="20"/>
          <w:szCs w:val="20"/>
          <w:lang w:val="bg-BG"/>
        </w:rPr>
        <w:t>През 2024 г. са издадени десет заповеди на министъра на земеделието и храните за въвеждане на временни забрани за риболов в естествени и изкуствени водни обекти на територията на цялата страна и за експлоатация на рибните популации, както и за предоставяне правото за управление на ресурсите, а именно:</w:t>
      </w:r>
    </w:p>
    <w:p w:rsidR="001D37DC" w:rsidRPr="009A3928" w:rsidRDefault="001D37DC" w:rsidP="001D37DC">
      <w:pPr>
        <w:tabs>
          <w:tab w:val="left" w:pos="567"/>
          <w:tab w:val="left" w:pos="709"/>
          <w:tab w:val="left" w:pos="1134"/>
        </w:tabs>
        <w:spacing w:line="276" w:lineRule="auto"/>
        <w:ind w:firstLine="567"/>
        <w:jc w:val="both"/>
        <w:rPr>
          <w:bCs/>
          <w:sz w:val="20"/>
          <w:szCs w:val="20"/>
          <w:lang w:val="bg-BG"/>
        </w:rPr>
      </w:pPr>
      <w:r w:rsidRPr="009A3928">
        <w:rPr>
          <w:bCs/>
          <w:sz w:val="20"/>
          <w:szCs w:val="20"/>
          <w:lang w:val="bg-BG"/>
        </w:rPr>
        <w:t>- за изменение и допълнение на Заповед за въвеждане на забрана за извършване на риболов в рибностопански обекти по чл. 3, ал. 1, т. 1 и 2 от Закона за рибарството и аквакултурите или в зони от тях през периода 2022-2024 г.;</w:t>
      </w:r>
    </w:p>
    <w:p w:rsidR="001D37DC" w:rsidRPr="009A3928" w:rsidRDefault="001D37DC" w:rsidP="001D37DC">
      <w:pPr>
        <w:tabs>
          <w:tab w:val="left" w:pos="567"/>
          <w:tab w:val="left" w:pos="709"/>
          <w:tab w:val="left" w:pos="1134"/>
        </w:tabs>
        <w:spacing w:line="276" w:lineRule="auto"/>
        <w:ind w:firstLine="567"/>
        <w:jc w:val="both"/>
        <w:rPr>
          <w:bCs/>
          <w:sz w:val="20"/>
          <w:szCs w:val="20"/>
          <w:lang w:val="bg-BG"/>
        </w:rPr>
      </w:pPr>
      <w:r w:rsidRPr="009A3928">
        <w:rPr>
          <w:bCs/>
          <w:sz w:val="20"/>
          <w:szCs w:val="20"/>
          <w:lang w:val="bg-BG"/>
        </w:rPr>
        <w:lastRenderedPageBreak/>
        <w:t>- за въвеждане на забрана за улов на риба и други водни организми в рибностопански обекти по чл. 3, ал. 1, т. 1 и т. 2 от ЗРА в периода на тяхното размножаване през 2024 г.;</w:t>
      </w:r>
    </w:p>
    <w:p w:rsidR="001D37DC" w:rsidRPr="009A3928" w:rsidRDefault="001D37DC" w:rsidP="001D37DC">
      <w:pPr>
        <w:tabs>
          <w:tab w:val="left" w:pos="567"/>
          <w:tab w:val="left" w:pos="709"/>
          <w:tab w:val="left" w:pos="1134"/>
        </w:tabs>
        <w:spacing w:line="276" w:lineRule="auto"/>
        <w:ind w:firstLine="567"/>
        <w:jc w:val="both"/>
        <w:rPr>
          <w:bCs/>
          <w:sz w:val="20"/>
          <w:szCs w:val="20"/>
          <w:lang w:val="bg-BG"/>
        </w:rPr>
      </w:pPr>
      <w:r w:rsidRPr="009A3928">
        <w:rPr>
          <w:bCs/>
          <w:sz w:val="20"/>
          <w:szCs w:val="20"/>
          <w:lang w:val="bg-BG"/>
        </w:rPr>
        <w:t xml:space="preserve">- за въвеждане на забрана за улов на бели пясъчни миди от видовете </w:t>
      </w:r>
      <w:r w:rsidRPr="009A3928">
        <w:rPr>
          <w:bCs/>
          <w:i/>
          <w:sz w:val="20"/>
          <w:szCs w:val="20"/>
          <w:lang w:val="bg-BG"/>
        </w:rPr>
        <w:t>Donax trunculus</w:t>
      </w:r>
      <w:r w:rsidRPr="009A3928">
        <w:rPr>
          <w:bCs/>
          <w:sz w:val="20"/>
          <w:szCs w:val="20"/>
          <w:lang w:val="bg-BG"/>
        </w:rPr>
        <w:t xml:space="preserve"> и </w:t>
      </w:r>
      <w:r w:rsidRPr="009A3928">
        <w:rPr>
          <w:bCs/>
          <w:i/>
          <w:sz w:val="20"/>
          <w:szCs w:val="20"/>
          <w:lang w:val="bg-BG"/>
        </w:rPr>
        <w:t>Chamelea gallina</w:t>
      </w:r>
      <w:r w:rsidRPr="009A3928">
        <w:rPr>
          <w:bCs/>
          <w:sz w:val="20"/>
          <w:szCs w:val="20"/>
          <w:lang w:val="bg-BG"/>
        </w:rPr>
        <w:t>;</w:t>
      </w:r>
    </w:p>
    <w:p w:rsidR="001D37DC" w:rsidRPr="009A3928" w:rsidRDefault="004C2750" w:rsidP="001D37DC">
      <w:pPr>
        <w:tabs>
          <w:tab w:val="left" w:pos="567"/>
          <w:tab w:val="left" w:pos="709"/>
          <w:tab w:val="left" w:pos="1134"/>
        </w:tabs>
        <w:spacing w:line="276" w:lineRule="auto"/>
        <w:ind w:firstLine="567"/>
        <w:jc w:val="both"/>
        <w:rPr>
          <w:bCs/>
          <w:sz w:val="20"/>
          <w:szCs w:val="20"/>
          <w:lang w:val="bg-BG"/>
        </w:rPr>
      </w:pPr>
      <w:r w:rsidRPr="009A3928">
        <w:rPr>
          <w:bCs/>
          <w:sz w:val="20"/>
          <w:szCs w:val="20"/>
          <w:lang w:val="bg-BG"/>
        </w:rPr>
        <w:t xml:space="preserve">- </w:t>
      </w:r>
      <w:r w:rsidR="001D37DC" w:rsidRPr="009A3928">
        <w:rPr>
          <w:bCs/>
          <w:sz w:val="20"/>
          <w:szCs w:val="20"/>
          <w:lang w:val="bg-BG"/>
        </w:rPr>
        <w:t>за разрешаване на любителския риболов през тъмната част на денонощието в определени рибностопански обекти в периода от 01 април до 01 ноември 2024 г.;</w:t>
      </w:r>
    </w:p>
    <w:p w:rsidR="001D37DC" w:rsidRPr="009A3928" w:rsidRDefault="001D37DC" w:rsidP="001D37DC">
      <w:pPr>
        <w:tabs>
          <w:tab w:val="left" w:pos="567"/>
          <w:tab w:val="left" w:pos="709"/>
          <w:tab w:val="left" w:pos="1134"/>
        </w:tabs>
        <w:spacing w:line="276" w:lineRule="auto"/>
        <w:ind w:firstLine="567"/>
        <w:jc w:val="both"/>
        <w:rPr>
          <w:bCs/>
          <w:sz w:val="20"/>
          <w:szCs w:val="20"/>
          <w:lang w:val="bg-BG"/>
        </w:rPr>
      </w:pPr>
      <w:r w:rsidRPr="009A3928">
        <w:rPr>
          <w:bCs/>
          <w:sz w:val="20"/>
          <w:szCs w:val="20"/>
          <w:lang w:val="bg-BG"/>
        </w:rPr>
        <w:t>- за определяне на водни обекти за зарибяване през 2024 година</w:t>
      </w:r>
      <w:r w:rsidRPr="009A3928">
        <w:rPr>
          <w:bCs/>
          <w:sz w:val="20"/>
          <w:szCs w:val="20"/>
        </w:rPr>
        <w:t>;</w:t>
      </w:r>
    </w:p>
    <w:p w:rsidR="001D37DC" w:rsidRPr="009A3928" w:rsidRDefault="001D37DC" w:rsidP="001D37DC">
      <w:pPr>
        <w:tabs>
          <w:tab w:val="left" w:pos="567"/>
          <w:tab w:val="left" w:pos="709"/>
          <w:tab w:val="left" w:pos="1134"/>
        </w:tabs>
        <w:spacing w:line="276" w:lineRule="auto"/>
        <w:ind w:firstLine="567"/>
        <w:jc w:val="both"/>
        <w:rPr>
          <w:bCs/>
          <w:sz w:val="20"/>
          <w:szCs w:val="20"/>
        </w:rPr>
      </w:pPr>
      <w:r w:rsidRPr="009A3928">
        <w:rPr>
          <w:bCs/>
          <w:sz w:val="20"/>
          <w:szCs w:val="20"/>
        </w:rPr>
        <w:t xml:space="preserve">- </w:t>
      </w:r>
      <w:r w:rsidRPr="009A3928">
        <w:rPr>
          <w:bCs/>
          <w:sz w:val="20"/>
          <w:szCs w:val="20"/>
          <w:lang w:val="bg-BG"/>
        </w:rPr>
        <w:t>за възлагане управлението на рибните ресурси за любителски риболов в яз. Дъбника</w:t>
      </w:r>
      <w:r w:rsidRPr="009A3928">
        <w:rPr>
          <w:bCs/>
          <w:sz w:val="20"/>
          <w:szCs w:val="20"/>
        </w:rPr>
        <w:t>;</w:t>
      </w:r>
    </w:p>
    <w:p w:rsidR="001D37DC" w:rsidRPr="009A3928" w:rsidRDefault="001D37DC" w:rsidP="001D37DC">
      <w:pPr>
        <w:tabs>
          <w:tab w:val="left" w:pos="567"/>
          <w:tab w:val="left" w:pos="709"/>
          <w:tab w:val="left" w:pos="1134"/>
        </w:tabs>
        <w:spacing w:line="276" w:lineRule="auto"/>
        <w:ind w:firstLine="567"/>
        <w:jc w:val="both"/>
        <w:rPr>
          <w:bCs/>
          <w:sz w:val="20"/>
          <w:szCs w:val="20"/>
        </w:rPr>
      </w:pPr>
      <w:r w:rsidRPr="009A3928">
        <w:rPr>
          <w:bCs/>
          <w:sz w:val="20"/>
          <w:szCs w:val="20"/>
        </w:rPr>
        <w:t xml:space="preserve">- </w:t>
      </w:r>
      <w:r w:rsidRPr="009A3928">
        <w:rPr>
          <w:bCs/>
          <w:sz w:val="20"/>
          <w:szCs w:val="20"/>
          <w:lang w:val="bg-BG"/>
        </w:rPr>
        <w:t>за възлагане управлението на рибните ресурси за любителски риболов в яз. Горни Дъбник</w:t>
      </w:r>
      <w:r w:rsidRPr="009A3928">
        <w:rPr>
          <w:bCs/>
          <w:sz w:val="20"/>
          <w:szCs w:val="20"/>
        </w:rPr>
        <w:t>;</w:t>
      </w:r>
    </w:p>
    <w:p w:rsidR="001D37DC" w:rsidRPr="009A3928" w:rsidRDefault="001D37DC" w:rsidP="001D37DC">
      <w:pPr>
        <w:tabs>
          <w:tab w:val="left" w:pos="567"/>
          <w:tab w:val="left" w:pos="709"/>
          <w:tab w:val="left" w:pos="1134"/>
        </w:tabs>
        <w:spacing w:line="276" w:lineRule="auto"/>
        <w:ind w:firstLine="567"/>
        <w:jc w:val="both"/>
        <w:rPr>
          <w:bCs/>
          <w:sz w:val="20"/>
          <w:szCs w:val="20"/>
        </w:rPr>
      </w:pPr>
      <w:r w:rsidRPr="009A3928">
        <w:rPr>
          <w:bCs/>
          <w:sz w:val="20"/>
          <w:szCs w:val="20"/>
        </w:rPr>
        <w:t xml:space="preserve">- </w:t>
      </w:r>
      <w:r w:rsidRPr="009A3928">
        <w:rPr>
          <w:bCs/>
          <w:sz w:val="20"/>
          <w:szCs w:val="20"/>
          <w:lang w:val="bg-BG"/>
        </w:rPr>
        <w:t>за възлагане управлението на рибните ресурси за любителски риболов в яз. Сопот</w:t>
      </w:r>
      <w:r w:rsidRPr="009A3928">
        <w:rPr>
          <w:bCs/>
          <w:sz w:val="20"/>
          <w:szCs w:val="20"/>
        </w:rPr>
        <w:t>;</w:t>
      </w:r>
    </w:p>
    <w:p w:rsidR="001D37DC" w:rsidRPr="009A3928" w:rsidRDefault="001D37DC" w:rsidP="001D37DC">
      <w:pPr>
        <w:tabs>
          <w:tab w:val="left" w:pos="567"/>
          <w:tab w:val="left" w:pos="709"/>
          <w:tab w:val="left" w:pos="1134"/>
        </w:tabs>
        <w:spacing w:line="276" w:lineRule="auto"/>
        <w:ind w:firstLine="567"/>
        <w:jc w:val="both"/>
        <w:rPr>
          <w:bCs/>
          <w:sz w:val="20"/>
          <w:szCs w:val="20"/>
          <w:lang w:val="bg-BG"/>
        </w:rPr>
      </w:pPr>
      <w:r w:rsidRPr="009A3928">
        <w:rPr>
          <w:bCs/>
          <w:sz w:val="20"/>
          <w:szCs w:val="20"/>
          <w:lang w:val="bg-BG"/>
        </w:rPr>
        <w:t>- за забрана за използването на бийм трал във вътрешните морски води и териториално море на Република България в акваторията на Черно море в зона „Бяла-Обзор“ за период от 2 години;</w:t>
      </w:r>
    </w:p>
    <w:p w:rsidR="001D37DC" w:rsidRPr="009A3928" w:rsidRDefault="001D37DC" w:rsidP="001D37DC">
      <w:pPr>
        <w:tabs>
          <w:tab w:val="left" w:pos="567"/>
          <w:tab w:val="left" w:pos="709"/>
          <w:tab w:val="left" w:pos="1134"/>
        </w:tabs>
        <w:spacing w:line="276" w:lineRule="auto"/>
        <w:ind w:firstLine="567"/>
        <w:jc w:val="both"/>
        <w:rPr>
          <w:bCs/>
          <w:sz w:val="20"/>
          <w:szCs w:val="20"/>
          <w:lang w:val="bg-BG"/>
        </w:rPr>
      </w:pPr>
      <w:r w:rsidRPr="009A3928">
        <w:rPr>
          <w:bCs/>
          <w:sz w:val="20"/>
          <w:szCs w:val="20"/>
          <w:lang w:val="bg-BG"/>
        </w:rPr>
        <w:t>- за въвеждане на забрана за извършване на риболов в рибностопански обекти по чл. 3, ал. 1, т. 1 и 2 от Закона за рибарството и аквакултурите или в зони от тях през периода 2025-2027 г.</w:t>
      </w:r>
    </w:p>
    <w:p w:rsidR="00EE1C3F" w:rsidRPr="009A3928" w:rsidRDefault="00EE1C3F" w:rsidP="005041EE">
      <w:pPr>
        <w:tabs>
          <w:tab w:val="left" w:pos="567"/>
          <w:tab w:val="left" w:pos="709"/>
          <w:tab w:val="left" w:pos="1134"/>
          <w:tab w:val="left" w:pos="8789"/>
        </w:tabs>
        <w:spacing w:line="276" w:lineRule="auto"/>
        <w:jc w:val="both"/>
        <w:rPr>
          <w:bCs/>
          <w:sz w:val="20"/>
          <w:szCs w:val="20"/>
          <w:lang w:val="bg-BG"/>
        </w:rPr>
      </w:pPr>
    </w:p>
    <w:p w:rsidR="00EE1C3F" w:rsidRPr="009A3928" w:rsidRDefault="00EE1C3F" w:rsidP="00CA63F7">
      <w:pPr>
        <w:numPr>
          <w:ilvl w:val="0"/>
          <w:numId w:val="12"/>
        </w:numPr>
        <w:overflowPunct w:val="0"/>
        <w:autoSpaceDE w:val="0"/>
        <w:autoSpaceDN w:val="0"/>
        <w:adjustRightInd w:val="0"/>
        <w:spacing w:line="276" w:lineRule="auto"/>
        <w:contextualSpacing/>
        <w:jc w:val="both"/>
        <w:textAlignment w:val="baseline"/>
        <w:rPr>
          <w:b/>
          <w:i/>
          <w:sz w:val="20"/>
          <w:szCs w:val="20"/>
          <w:lang w:val="bg-BG"/>
        </w:rPr>
      </w:pPr>
      <w:r w:rsidRPr="009A3928">
        <w:rPr>
          <w:b/>
          <w:i/>
          <w:sz w:val="20"/>
          <w:szCs w:val="20"/>
          <w:lang w:val="bg-BG"/>
        </w:rPr>
        <w:t>Други институции, допринесли за постигането на полза/ефект по отношение на показателите</w:t>
      </w:r>
    </w:p>
    <w:p w:rsidR="00EE1C3F" w:rsidRPr="009A3928" w:rsidRDefault="00EE1C3F" w:rsidP="00CA63F7">
      <w:pPr>
        <w:overflowPunct w:val="0"/>
        <w:autoSpaceDE w:val="0"/>
        <w:autoSpaceDN w:val="0"/>
        <w:adjustRightInd w:val="0"/>
        <w:spacing w:line="276" w:lineRule="auto"/>
        <w:jc w:val="both"/>
        <w:textAlignment w:val="baseline"/>
        <w:rPr>
          <w:sz w:val="20"/>
          <w:szCs w:val="20"/>
          <w:lang w:val="bg-BG"/>
        </w:rPr>
      </w:pPr>
    </w:p>
    <w:p w:rsidR="003F3EAB" w:rsidRPr="009A3928" w:rsidRDefault="003F3EAB" w:rsidP="00D81E72">
      <w:pPr>
        <w:overflowPunct w:val="0"/>
        <w:autoSpaceDE w:val="0"/>
        <w:autoSpaceDN w:val="0"/>
        <w:adjustRightInd w:val="0"/>
        <w:spacing w:line="276" w:lineRule="auto"/>
        <w:ind w:firstLine="567"/>
        <w:jc w:val="both"/>
        <w:textAlignment w:val="baseline"/>
        <w:rPr>
          <w:sz w:val="20"/>
          <w:szCs w:val="20"/>
          <w:lang w:val="bg-BG"/>
        </w:rPr>
      </w:pPr>
      <w:r w:rsidRPr="009A3928">
        <w:rPr>
          <w:sz w:val="20"/>
          <w:szCs w:val="20"/>
          <w:lang w:val="bg-BG"/>
        </w:rPr>
        <w:t>Министерство на околната среда и водите</w:t>
      </w:r>
      <w:r w:rsidRPr="009A3928">
        <w:rPr>
          <w:sz w:val="20"/>
          <w:szCs w:val="20"/>
        </w:rPr>
        <w:t xml:space="preserve">;  </w:t>
      </w:r>
      <w:r w:rsidRPr="009A3928">
        <w:rPr>
          <w:sz w:val="20"/>
          <w:szCs w:val="20"/>
          <w:lang w:val="bg-BG"/>
        </w:rPr>
        <w:t>Изпълнителна агенция по рибарство и аквакултури</w:t>
      </w:r>
      <w:r w:rsidRPr="009A3928">
        <w:rPr>
          <w:sz w:val="20"/>
          <w:szCs w:val="20"/>
        </w:rPr>
        <w:t xml:space="preserve">; </w:t>
      </w:r>
      <w:r w:rsidRPr="009A3928">
        <w:rPr>
          <w:sz w:val="20"/>
          <w:szCs w:val="20"/>
          <w:lang w:val="bg-BG"/>
        </w:rPr>
        <w:t>Българска агенция по безопасност на храните</w:t>
      </w:r>
      <w:r w:rsidRPr="009A3928">
        <w:rPr>
          <w:sz w:val="20"/>
          <w:szCs w:val="20"/>
        </w:rPr>
        <w:t xml:space="preserve">; </w:t>
      </w:r>
      <w:r w:rsidRPr="009A3928">
        <w:rPr>
          <w:sz w:val="20"/>
          <w:szCs w:val="20"/>
          <w:lang w:val="bg-BG"/>
        </w:rPr>
        <w:t>Агенция „Митници”;</w:t>
      </w:r>
      <w:r w:rsidRPr="009A3928">
        <w:rPr>
          <w:sz w:val="20"/>
          <w:szCs w:val="20"/>
        </w:rPr>
        <w:t xml:space="preserve"> </w:t>
      </w:r>
      <w:r w:rsidRPr="009A3928">
        <w:rPr>
          <w:sz w:val="20"/>
          <w:szCs w:val="20"/>
          <w:lang w:val="bg-BG"/>
        </w:rPr>
        <w:t>Национална служба „Гранична полиция”</w:t>
      </w:r>
      <w:r w:rsidRPr="009A3928">
        <w:rPr>
          <w:sz w:val="20"/>
          <w:szCs w:val="20"/>
        </w:rPr>
        <w:t xml:space="preserve">; </w:t>
      </w:r>
      <w:r w:rsidRPr="009A3928">
        <w:rPr>
          <w:sz w:val="20"/>
          <w:szCs w:val="20"/>
          <w:lang w:val="bg-BG"/>
        </w:rPr>
        <w:t>Институт по рибарство и аквакултури към Селскостопанската академия - гр. Пловдив</w:t>
      </w:r>
      <w:r w:rsidRPr="009A3928">
        <w:rPr>
          <w:sz w:val="20"/>
          <w:szCs w:val="20"/>
        </w:rPr>
        <w:t xml:space="preserve">; </w:t>
      </w:r>
      <w:r w:rsidRPr="009A3928">
        <w:rPr>
          <w:sz w:val="20"/>
          <w:szCs w:val="20"/>
          <w:lang w:val="bg-BG"/>
        </w:rPr>
        <w:t>Институт по рибни ресурси – гр. Варна</w:t>
      </w:r>
      <w:r w:rsidRPr="009A3928">
        <w:rPr>
          <w:sz w:val="20"/>
          <w:szCs w:val="20"/>
        </w:rPr>
        <w:t xml:space="preserve">; </w:t>
      </w:r>
      <w:r w:rsidRPr="009A3928">
        <w:rPr>
          <w:sz w:val="20"/>
          <w:szCs w:val="20"/>
          <w:lang w:val="bg-BG"/>
        </w:rPr>
        <w:tab/>
        <w:t>Институт по океанология към Българска академия на науките</w:t>
      </w:r>
      <w:r w:rsidRPr="009A3928">
        <w:rPr>
          <w:sz w:val="20"/>
          <w:szCs w:val="20"/>
        </w:rPr>
        <w:t xml:space="preserve">; </w:t>
      </w:r>
      <w:r w:rsidRPr="009A3928">
        <w:rPr>
          <w:sz w:val="20"/>
          <w:szCs w:val="20"/>
          <w:lang w:val="bg-BG"/>
        </w:rPr>
        <w:t>Аграрен факултет към Тракийски университет – гр. Стара Загора</w:t>
      </w:r>
      <w:r w:rsidRPr="009A3928">
        <w:rPr>
          <w:sz w:val="20"/>
          <w:szCs w:val="20"/>
        </w:rPr>
        <w:t xml:space="preserve">; </w:t>
      </w:r>
      <w:r w:rsidRPr="009A3928">
        <w:rPr>
          <w:sz w:val="20"/>
          <w:szCs w:val="20"/>
          <w:lang w:val="bg-BG"/>
        </w:rPr>
        <w:t>Биологически факултет към Софийски университет</w:t>
      </w:r>
      <w:r w:rsidRPr="009A3928">
        <w:rPr>
          <w:sz w:val="20"/>
          <w:szCs w:val="20"/>
        </w:rPr>
        <w:t xml:space="preserve">; </w:t>
      </w:r>
      <w:r w:rsidRPr="009A3928">
        <w:rPr>
          <w:sz w:val="20"/>
          <w:szCs w:val="20"/>
          <w:lang w:val="bg-BG"/>
        </w:rPr>
        <w:t>Институт по биоразнообразие и екосистемни изследвания към Българска академия на науките.</w:t>
      </w:r>
    </w:p>
    <w:p w:rsidR="00EE1C3F" w:rsidRPr="009A3928" w:rsidRDefault="00EE1C3F" w:rsidP="00CA63F7">
      <w:pPr>
        <w:overflowPunct w:val="0"/>
        <w:autoSpaceDE w:val="0"/>
        <w:autoSpaceDN w:val="0"/>
        <w:adjustRightInd w:val="0"/>
        <w:spacing w:line="276" w:lineRule="auto"/>
        <w:ind w:firstLine="360"/>
        <w:jc w:val="both"/>
        <w:textAlignment w:val="baseline"/>
        <w:rPr>
          <w:sz w:val="20"/>
          <w:szCs w:val="20"/>
          <w:lang w:val="bg-BG"/>
        </w:rPr>
      </w:pPr>
    </w:p>
    <w:p w:rsidR="00EE1C3F" w:rsidRPr="009A3928" w:rsidRDefault="00EE1C3F" w:rsidP="00CA63F7">
      <w:pPr>
        <w:numPr>
          <w:ilvl w:val="0"/>
          <w:numId w:val="12"/>
        </w:numPr>
        <w:overflowPunct w:val="0"/>
        <w:autoSpaceDE w:val="0"/>
        <w:autoSpaceDN w:val="0"/>
        <w:adjustRightInd w:val="0"/>
        <w:spacing w:line="276" w:lineRule="auto"/>
        <w:contextualSpacing/>
        <w:jc w:val="both"/>
        <w:textAlignment w:val="baseline"/>
        <w:rPr>
          <w:b/>
          <w:i/>
          <w:sz w:val="20"/>
          <w:szCs w:val="20"/>
          <w:lang w:val="bg-BG"/>
        </w:rPr>
      </w:pPr>
      <w:r w:rsidRPr="009A3928">
        <w:rPr>
          <w:b/>
          <w:i/>
          <w:sz w:val="20"/>
          <w:szCs w:val="20"/>
          <w:lang w:val="bg-BG"/>
        </w:rPr>
        <w:t>Източници на информация за данните по показателите за полза/ефект</w:t>
      </w:r>
    </w:p>
    <w:p w:rsidR="00EE1C3F" w:rsidRPr="009A3928" w:rsidRDefault="00EE1C3F" w:rsidP="00CA63F7">
      <w:pPr>
        <w:overflowPunct w:val="0"/>
        <w:autoSpaceDE w:val="0"/>
        <w:autoSpaceDN w:val="0"/>
        <w:adjustRightInd w:val="0"/>
        <w:spacing w:line="276" w:lineRule="auto"/>
        <w:ind w:firstLine="360"/>
        <w:jc w:val="both"/>
        <w:textAlignment w:val="baseline"/>
        <w:rPr>
          <w:sz w:val="20"/>
          <w:szCs w:val="20"/>
          <w:lang w:val="bg-BG"/>
        </w:rPr>
      </w:pPr>
    </w:p>
    <w:p w:rsidR="00EE1C3F" w:rsidRPr="009A3928" w:rsidRDefault="003F3EAB" w:rsidP="00CA63F7">
      <w:pPr>
        <w:overflowPunct w:val="0"/>
        <w:autoSpaceDE w:val="0"/>
        <w:autoSpaceDN w:val="0"/>
        <w:adjustRightInd w:val="0"/>
        <w:spacing w:line="276" w:lineRule="auto"/>
        <w:ind w:firstLine="567"/>
        <w:jc w:val="both"/>
        <w:textAlignment w:val="baseline"/>
        <w:rPr>
          <w:sz w:val="20"/>
          <w:szCs w:val="20"/>
        </w:rPr>
      </w:pPr>
      <w:r w:rsidRPr="009A3928">
        <w:rPr>
          <w:sz w:val="20"/>
          <w:szCs w:val="20"/>
          <w:lang w:val="bg-BG"/>
        </w:rPr>
        <w:t>Изпълнителна агенция по рибарство и аквакултури, Национален статистически институт, дирекция „Обща политика в областта на рибарството“ към</w:t>
      </w:r>
      <w:r w:rsidR="005E5938" w:rsidRPr="009A3928">
        <w:rPr>
          <w:sz w:val="20"/>
          <w:szCs w:val="20"/>
          <w:lang w:val="bg-BG"/>
        </w:rPr>
        <w:t xml:space="preserve"> </w:t>
      </w:r>
      <w:r w:rsidRPr="009A3928">
        <w:rPr>
          <w:sz w:val="20"/>
          <w:szCs w:val="20"/>
          <w:lang w:val="bg-BG"/>
        </w:rPr>
        <w:t xml:space="preserve"> МЗХ.</w:t>
      </w:r>
    </w:p>
    <w:p w:rsidR="003F3EAB" w:rsidRPr="009A3928" w:rsidRDefault="003F3EAB" w:rsidP="00CA63F7">
      <w:pPr>
        <w:overflowPunct w:val="0"/>
        <w:autoSpaceDE w:val="0"/>
        <w:autoSpaceDN w:val="0"/>
        <w:adjustRightInd w:val="0"/>
        <w:spacing w:line="276" w:lineRule="auto"/>
        <w:ind w:firstLine="567"/>
        <w:jc w:val="both"/>
        <w:textAlignment w:val="baseline"/>
        <w:rPr>
          <w:b/>
          <w:i/>
          <w:sz w:val="20"/>
          <w:szCs w:val="20"/>
        </w:rPr>
      </w:pPr>
    </w:p>
    <w:p w:rsidR="00EE1C3F" w:rsidRPr="009A3928" w:rsidRDefault="00EE1C3F" w:rsidP="00CA63F7">
      <w:pPr>
        <w:overflowPunct w:val="0"/>
        <w:autoSpaceDE w:val="0"/>
        <w:autoSpaceDN w:val="0"/>
        <w:adjustRightInd w:val="0"/>
        <w:spacing w:line="276" w:lineRule="auto"/>
        <w:ind w:firstLine="567"/>
        <w:jc w:val="both"/>
        <w:textAlignment w:val="baseline"/>
        <w:rPr>
          <w:i/>
          <w:sz w:val="20"/>
          <w:szCs w:val="20"/>
          <w:u w:val="single"/>
          <w:lang w:val="bg-BG"/>
        </w:rPr>
      </w:pPr>
      <w:r w:rsidRPr="009A3928">
        <w:rPr>
          <w:b/>
          <w:i/>
          <w:sz w:val="20"/>
          <w:szCs w:val="20"/>
          <w:lang w:val="bg-BG"/>
        </w:rPr>
        <w:t>в</w:t>
      </w:r>
      <w:r w:rsidRPr="009A3928">
        <w:rPr>
          <w:b/>
          <w:i/>
          <w:sz w:val="20"/>
          <w:szCs w:val="20"/>
        </w:rPr>
        <w:t xml:space="preserve">) </w:t>
      </w:r>
      <w:r w:rsidRPr="009A3928">
        <w:rPr>
          <w:b/>
          <w:i/>
          <w:sz w:val="20"/>
          <w:szCs w:val="20"/>
          <w:lang w:val="bg-BG"/>
        </w:rPr>
        <w:t>Отговорност за изпълнение на целите в съответната област на политика</w:t>
      </w:r>
    </w:p>
    <w:p w:rsidR="00EE1C3F" w:rsidRPr="009A3928" w:rsidRDefault="00EE1C3F" w:rsidP="00CA63F7">
      <w:pPr>
        <w:overflowPunct w:val="0"/>
        <w:autoSpaceDE w:val="0"/>
        <w:autoSpaceDN w:val="0"/>
        <w:adjustRightInd w:val="0"/>
        <w:spacing w:line="276" w:lineRule="auto"/>
        <w:jc w:val="both"/>
        <w:textAlignment w:val="baseline"/>
        <w:rPr>
          <w:i/>
          <w:sz w:val="20"/>
          <w:szCs w:val="20"/>
          <w:u w:val="single"/>
          <w:lang w:val="bg-BG"/>
        </w:rPr>
      </w:pPr>
    </w:p>
    <w:p w:rsidR="00355B12" w:rsidRPr="009A3928" w:rsidRDefault="00355B12" w:rsidP="00355B12">
      <w:pPr>
        <w:overflowPunct w:val="0"/>
        <w:autoSpaceDE w:val="0"/>
        <w:autoSpaceDN w:val="0"/>
        <w:adjustRightInd w:val="0"/>
        <w:spacing w:line="276" w:lineRule="auto"/>
        <w:ind w:firstLine="567"/>
        <w:jc w:val="both"/>
        <w:textAlignment w:val="baseline"/>
        <w:rPr>
          <w:sz w:val="20"/>
          <w:szCs w:val="20"/>
          <w:lang w:val="bg-BG"/>
        </w:rPr>
      </w:pPr>
      <w:r w:rsidRPr="009A3928">
        <w:rPr>
          <w:sz w:val="20"/>
          <w:szCs w:val="20"/>
          <w:lang w:val="bg-BG"/>
        </w:rPr>
        <w:t>За постигане на целите на политиката в областта на рибарството и аквакултурите отговарят Изпълнителна агенция по рибарство и аквакултури (ИАРА), дирекция „Обща политика в областта на рибарството” и дирекция „Морско дело и рибарство” към МЗХ. Принос в изпълнение на тази политика имат и Селскостопанската академия (Институт по рибарство и аквакултури, гр. Пловдив и Институт по рибни ресурси, гр. Варна), Аграрен факултет към Тракийски университет, Биологически факултет към Софийски университет, Българска агенция по безопасност на храните, Институт по биоразнообразие и екосистемни изследвания и Институт по океанология към БАН.</w:t>
      </w:r>
    </w:p>
    <w:p w:rsidR="003F3EAB" w:rsidRPr="009A3928" w:rsidRDefault="003F3EAB" w:rsidP="00CA63F7">
      <w:pPr>
        <w:overflowPunct w:val="0"/>
        <w:autoSpaceDE w:val="0"/>
        <w:autoSpaceDN w:val="0"/>
        <w:adjustRightInd w:val="0"/>
        <w:spacing w:line="276" w:lineRule="auto"/>
        <w:ind w:firstLine="567"/>
        <w:jc w:val="both"/>
        <w:textAlignment w:val="baseline"/>
        <w:rPr>
          <w:b/>
          <w:i/>
          <w:sz w:val="20"/>
          <w:szCs w:val="20"/>
          <w:u w:val="single"/>
        </w:rPr>
      </w:pPr>
    </w:p>
    <w:p w:rsidR="00EE1C3F" w:rsidRPr="009A3928" w:rsidRDefault="00EE1C3F" w:rsidP="00CA63F7">
      <w:pPr>
        <w:overflowPunct w:val="0"/>
        <w:autoSpaceDE w:val="0"/>
        <w:autoSpaceDN w:val="0"/>
        <w:adjustRightInd w:val="0"/>
        <w:spacing w:line="276" w:lineRule="auto"/>
        <w:ind w:firstLine="567"/>
        <w:jc w:val="both"/>
        <w:textAlignment w:val="baseline"/>
        <w:rPr>
          <w:b/>
          <w:i/>
          <w:sz w:val="20"/>
          <w:szCs w:val="20"/>
          <w:u w:val="single"/>
        </w:rPr>
      </w:pPr>
      <w:r w:rsidRPr="009A3928">
        <w:rPr>
          <w:b/>
          <w:i/>
          <w:sz w:val="20"/>
          <w:szCs w:val="20"/>
          <w:u w:val="single"/>
          <w:lang w:val="bg-BG"/>
        </w:rPr>
        <w:t>г</w:t>
      </w:r>
      <w:r w:rsidRPr="009A3928">
        <w:rPr>
          <w:b/>
          <w:i/>
          <w:sz w:val="20"/>
          <w:szCs w:val="20"/>
          <w:u w:val="single"/>
        </w:rPr>
        <w:t xml:space="preserve">) </w:t>
      </w:r>
      <w:r w:rsidRPr="009A3928">
        <w:rPr>
          <w:b/>
          <w:i/>
          <w:sz w:val="20"/>
          <w:szCs w:val="20"/>
          <w:u w:val="single"/>
          <w:lang w:val="bg-BG"/>
        </w:rPr>
        <w:t>Преглед на настъпили промени на нормативната уредба през отчетния период</w:t>
      </w:r>
    </w:p>
    <w:p w:rsidR="00EE1C3F" w:rsidRPr="009A3928" w:rsidRDefault="00EE1C3F" w:rsidP="00BC48D7">
      <w:pPr>
        <w:overflowPunct w:val="0"/>
        <w:autoSpaceDE w:val="0"/>
        <w:autoSpaceDN w:val="0"/>
        <w:adjustRightInd w:val="0"/>
        <w:spacing w:line="276" w:lineRule="auto"/>
        <w:ind w:firstLine="567"/>
        <w:jc w:val="both"/>
        <w:textAlignment w:val="baseline"/>
        <w:rPr>
          <w:sz w:val="20"/>
          <w:szCs w:val="20"/>
          <w:lang w:val="bg-BG"/>
        </w:rPr>
      </w:pPr>
    </w:p>
    <w:p w:rsidR="00355B12" w:rsidRPr="001A7A56" w:rsidRDefault="00355B12" w:rsidP="00355B12">
      <w:pPr>
        <w:pStyle w:val="Char"/>
        <w:spacing w:after="0" w:line="276" w:lineRule="auto"/>
        <w:ind w:firstLine="567"/>
        <w:jc w:val="both"/>
        <w:rPr>
          <w:rFonts w:ascii="Times New Roman" w:hAnsi="Times New Roman"/>
          <w:lang w:val="bg-BG"/>
        </w:rPr>
      </w:pPr>
      <w:r w:rsidRPr="001A7A56">
        <w:rPr>
          <w:rFonts w:ascii="Times New Roman" w:hAnsi="Times New Roman"/>
          <w:lang w:val="bg-BG"/>
        </w:rPr>
        <w:t>С Регламент (ЕС) 2023/2842 на Европейския парламент и на Съвета от 22 ноември 2023 година за изменение на Регламент (ЕО) № 1224/2009 на Съвета и за изменение на регламенти (ЕО) № 1967/2006 и (ЕО) № 1005/2008 на Съвета и на регламенти (ЕС) 2016/1139, (ЕС) 2017/2403 и (ЕС) 2019/473 на Европейския парламент и на Съвета по отношение на контрола на рибарството (ОВ, L 2023/2842 от 20 декември 2023 г.) влизат в сила съществени изменения на Регламента за контрол, включително по отношение на квалифицирането на тежките нарушения в областта на рибарството и критериите за тяхното санкциониране, което обуславя необходимостта Закона за рибарството и аквакултурите да бъде приведен в съответствие с правото на ЕС в областта на контрола в рибарството. През 2024 г. със Заповед на министъра на земеделието и храните, е създадена работна група за изготвяне на проект на ЗИД на ЗРА, която проведе интензивни дейности по изготвяне на законопроекта.</w:t>
      </w:r>
    </w:p>
    <w:p w:rsidR="00355B12" w:rsidRDefault="0011251B" w:rsidP="0011251B">
      <w:pPr>
        <w:pStyle w:val="Char"/>
        <w:spacing w:line="276" w:lineRule="auto"/>
        <w:ind w:firstLine="567"/>
        <w:jc w:val="both"/>
        <w:rPr>
          <w:rFonts w:ascii="Times New Roman" w:hAnsi="Times New Roman"/>
          <w:lang w:val="bg-BG"/>
        </w:rPr>
      </w:pPr>
      <w:r w:rsidRPr="001A7A56">
        <w:rPr>
          <w:rFonts w:ascii="Times New Roman" w:hAnsi="Times New Roman"/>
          <w:lang w:val="bg-BG"/>
        </w:rPr>
        <w:t xml:space="preserve">Наредба № 3 от 29 август 2024 г. за условията и редът за използване на помощни средства, моторни превозни средства със специален режим на движение и стоп-палки от служителите на Изпълнителна агенция по рибарство и аквакултури, както и организацията и редът за принудителното отвеждане на </w:t>
      </w:r>
      <w:r w:rsidRPr="001A7A56">
        <w:rPr>
          <w:rFonts w:ascii="Times New Roman" w:hAnsi="Times New Roman"/>
          <w:lang w:val="bg-BG"/>
        </w:rPr>
        <w:lastRenderedPageBreak/>
        <w:t>нарушителите с неустановена самоличност в най-близкото районно управление на Министерството на вътрешните работи (обн., ДВ, бр. 78 от 2024 г.);</w:t>
      </w:r>
    </w:p>
    <w:p w:rsidR="00355B12" w:rsidRDefault="00355B12" w:rsidP="00BC48D7">
      <w:pPr>
        <w:pStyle w:val="Char"/>
        <w:spacing w:after="0" w:line="276" w:lineRule="auto"/>
        <w:ind w:firstLine="567"/>
        <w:jc w:val="both"/>
        <w:rPr>
          <w:rFonts w:ascii="Times New Roman" w:hAnsi="Times New Roman"/>
          <w:lang w:val="bg-BG"/>
        </w:rPr>
      </w:pPr>
    </w:p>
    <w:p w:rsidR="00BC48D7" w:rsidRPr="00F03FD8" w:rsidRDefault="00BC48D7" w:rsidP="00BC48D7">
      <w:pPr>
        <w:pStyle w:val="Char"/>
        <w:spacing w:after="0" w:line="276" w:lineRule="auto"/>
        <w:ind w:firstLine="567"/>
        <w:jc w:val="both"/>
        <w:rPr>
          <w:rFonts w:ascii="Times New Roman" w:hAnsi="Times New Roman"/>
          <w:noProof/>
          <w:sz w:val="22"/>
          <w:szCs w:val="22"/>
        </w:rPr>
      </w:pPr>
    </w:p>
    <w:p w:rsidR="00EE1C3F" w:rsidRPr="00F52ECA" w:rsidRDefault="00EE1C3F" w:rsidP="00CA63F7">
      <w:pPr>
        <w:pStyle w:val="Heading1"/>
        <w:keepLines/>
        <w:numPr>
          <w:ilvl w:val="1"/>
          <w:numId w:val="5"/>
        </w:numPr>
        <w:tabs>
          <w:tab w:val="left" w:pos="0"/>
          <w:tab w:val="left" w:pos="567"/>
        </w:tabs>
        <w:overflowPunct w:val="0"/>
        <w:autoSpaceDE w:val="0"/>
        <w:autoSpaceDN w:val="0"/>
        <w:adjustRightInd w:val="0"/>
        <w:spacing w:line="276" w:lineRule="auto"/>
        <w:ind w:left="0" w:firstLine="426"/>
        <w:textAlignment w:val="baseline"/>
        <w:rPr>
          <w:rFonts w:eastAsiaTheme="majorEastAsia"/>
          <w:bCs/>
          <w:caps w:val="0"/>
          <w:sz w:val="20"/>
          <w:lang w:val="bg-BG"/>
        </w:rPr>
      </w:pPr>
      <w:bookmarkStart w:id="14" w:name="_Toc192856351"/>
      <w:r w:rsidRPr="00F52ECA">
        <w:rPr>
          <w:rFonts w:eastAsiaTheme="majorEastAsia"/>
          <w:bCs/>
          <w:caps w:val="0"/>
          <w:sz w:val="20"/>
          <w:lang w:val="bg-BG"/>
        </w:rPr>
        <w:t>ПРЕГЛЕД НА ИЗПЪЛНЕНИЕТО НА ПОЛИТИКА В ОБЛАСТТА НА СЪХРАНЯВАНЕ И УВЕЛИЧАВАНЕ НА ГОРИТЕ И ДИВЕЧА</w:t>
      </w:r>
      <w:bookmarkEnd w:id="14"/>
    </w:p>
    <w:p w:rsidR="00EE1C3F" w:rsidRPr="00F52ECA" w:rsidRDefault="00EE1C3F" w:rsidP="00CA63F7">
      <w:pPr>
        <w:tabs>
          <w:tab w:val="left" w:pos="720"/>
        </w:tabs>
        <w:spacing w:line="276" w:lineRule="auto"/>
        <w:ind w:firstLine="720"/>
        <w:jc w:val="both"/>
        <w:rPr>
          <w:b/>
          <w:i/>
          <w:sz w:val="20"/>
          <w:szCs w:val="20"/>
          <w:lang w:val="bg-BG"/>
        </w:rPr>
      </w:pPr>
    </w:p>
    <w:p w:rsidR="001179AA" w:rsidRPr="00F52ECA" w:rsidRDefault="001179AA" w:rsidP="00CA63F7">
      <w:pPr>
        <w:tabs>
          <w:tab w:val="left" w:pos="720"/>
        </w:tabs>
        <w:spacing w:line="276" w:lineRule="auto"/>
        <w:ind w:firstLine="720"/>
        <w:jc w:val="both"/>
        <w:rPr>
          <w:b/>
          <w:i/>
          <w:sz w:val="20"/>
          <w:szCs w:val="20"/>
          <w:lang w:val="bg-BG"/>
        </w:rPr>
      </w:pPr>
    </w:p>
    <w:p w:rsidR="00EE1C3F" w:rsidRPr="00F52ECA" w:rsidRDefault="00EE1C3F" w:rsidP="00CA63F7">
      <w:pPr>
        <w:tabs>
          <w:tab w:val="left" w:pos="720"/>
        </w:tabs>
        <w:spacing w:line="276" w:lineRule="auto"/>
        <w:ind w:firstLine="567"/>
        <w:jc w:val="both"/>
        <w:rPr>
          <w:b/>
          <w:i/>
          <w:sz w:val="20"/>
          <w:szCs w:val="20"/>
          <w:lang w:val="bg-BG"/>
        </w:rPr>
      </w:pPr>
      <w:r w:rsidRPr="00F52ECA">
        <w:rPr>
          <w:b/>
          <w:i/>
          <w:sz w:val="20"/>
          <w:szCs w:val="20"/>
          <w:lang w:val="bg-BG"/>
        </w:rPr>
        <w:t>а) Описание на степента на изпълнение на заложените стратегически и оперативни цели</w:t>
      </w:r>
    </w:p>
    <w:p w:rsidR="0086352F" w:rsidRPr="00F52ECA" w:rsidRDefault="0086352F" w:rsidP="00CA63F7">
      <w:pPr>
        <w:tabs>
          <w:tab w:val="left" w:pos="720"/>
        </w:tabs>
        <w:spacing w:line="276" w:lineRule="auto"/>
        <w:ind w:firstLine="567"/>
        <w:jc w:val="both"/>
        <w:rPr>
          <w:b/>
          <w:i/>
          <w:sz w:val="20"/>
          <w:szCs w:val="20"/>
        </w:rPr>
      </w:pPr>
    </w:p>
    <w:p w:rsidR="00000B47" w:rsidRPr="00F52ECA" w:rsidRDefault="00000B47" w:rsidP="00000B47">
      <w:pPr>
        <w:tabs>
          <w:tab w:val="left" w:pos="567"/>
        </w:tabs>
        <w:spacing w:line="276" w:lineRule="auto"/>
        <w:ind w:firstLine="567"/>
        <w:jc w:val="both"/>
        <w:rPr>
          <w:sz w:val="20"/>
          <w:szCs w:val="20"/>
          <w:lang w:val="bg-BG"/>
        </w:rPr>
      </w:pPr>
      <w:r w:rsidRPr="00F52ECA">
        <w:rPr>
          <w:sz w:val="20"/>
          <w:szCs w:val="20"/>
          <w:lang w:val="bg-BG"/>
        </w:rPr>
        <w:t>С изпълнение на политиката в областта на съхраняване и увеличаване на горите и дивеча, Изпълнителна агенция по горите дава своя принос за реализация, както на визията от Стратегическия план за развитие на горския сектор, а именно: България да има жизнени, продуктивни и многофункционални гори, устойчив, конкурентноспособен и иновативен горски сектор, съхранено биологично разнообразие, количество и качество на водните ресурси в горските територии, така и за бъдещото развитие на горския сектор до 2030 г., когато  българските гори, увеличавайки площта и запаса си и подобрявайки състоянието си, ще допринасят за постигането на просперираща, модерна, конкурентоспособна и неутрална по отношение на климата икономика, запазвайки богатото си биологично разнообразие, допринасяйки за смекчаване на негативното влияние на климатичните промени, осигуряването на чист въздух, води и почви, и възможности за социално-икономическо развитие на всички хора и региони в страната.</w:t>
      </w:r>
    </w:p>
    <w:p w:rsidR="00000B47" w:rsidRPr="00F52ECA" w:rsidRDefault="00000B47" w:rsidP="00000B47">
      <w:pPr>
        <w:tabs>
          <w:tab w:val="left" w:pos="567"/>
        </w:tabs>
        <w:spacing w:line="276" w:lineRule="auto"/>
        <w:ind w:firstLine="567"/>
        <w:jc w:val="both"/>
        <w:rPr>
          <w:sz w:val="20"/>
          <w:szCs w:val="20"/>
          <w:lang w:val="bg-BG"/>
        </w:rPr>
      </w:pPr>
      <w:r w:rsidRPr="00F52ECA">
        <w:rPr>
          <w:sz w:val="20"/>
          <w:szCs w:val="20"/>
          <w:lang w:val="bg-BG"/>
        </w:rPr>
        <w:t>С провеждането на целенасочена политика за утвърждаване на устойчивото стопанисване на горите ще се гарантира тяхната екологична функция, запазването и увеличаването на биологичното разнообразие и техния принос към смекчаване на климатичните промени. От особено значение за опазването на българските гори е повишаване на ефективността по отношение борбата с незаконните действия в горите, в т.ч. нулева толерантност към корупцията, подобряване на системите за санкции и контрол на незаконните дейности.</w:t>
      </w:r>
      <w:r w:rsidRPr="00F52ECA">
        <w:rPr>
          <w:sz w:val="20"/>
          <w:szCs w:val="20"/>
          <w:lang w:val="bg-BG"/>
        </w:rPr>
        <w:tab/>
      </w:r>
    </w:p>
    <w:p w:rsidR="00000B47" w:rsidRPr="00F52ECA" w:rsidRDefault="00000B47" w:rsidP="00000B47">
      <w:pPr>
        <w:tabs>
          <w:tab w:val="left" w:pos="567"/>
        </w:tabs>
        <w:spacing w:line="276" w:lineRule="auto"/>
        <w:ind w:firstLine="567"/>
        <w:jc w:val="both"/>
        <w:rPr>
          <w:sz w:val="20"/>
          <w:szCs w:val="20"/>
          <w:lang w:val="bg-BG"/>
        </w:rPr>
      </w:pPr>
      <w:r w:rsidRPr="00F52ECA">
        <w:rPr>
          <w:i/>
          <w:sz w:val="20"/>
          <w:szCs w:val="20"/>
          <w:lang w:val="bg-BG"/>
        </w:rPr>
        <w:t>Стратегическата цел</w:t>
      </w:r>
      <w:r w:rsidRPr="00F52ECA">
        <w:rPr>
          <w:sz w:val="20"/>
          <w:szCs w:val="20"/>
          <w:lang w:val="bg-BG"/>
        </w:rPr>
        <w:t xml:space="preserve">  на политиката в областта на съхраняване и увеличаване на горите и дивеча е устойчиво развитие в дългосрочен план на горския сектор, опазване и подобряване устойчивостта и здравословното състояние на горите и дивеча.</w:t>
      </w:r>
    </w:p>
    <w:p w:rsidR="00000B47" w:rsidRPr="00F52ECA" w:rsidRDefault="00000B47" w:rsidP="00000B47">
      <w:pPr>
        <w:tabs>
          <w:tab w:val="left" w:pos="567"/>
        </w:tabs>
        <w:spacing w:line="276" w:lineRule="auto"/>
        <w:ind w:firstLine="567"/>
        <w:jc w:val="both"/>
        <w:rPr>
          <w:sz w:val="20"/>
          <w:szCs w:val="20"/>
          <w:lang w:val="bg-BG"/>
        </w:rPr>
      </w:pPr>
      <w:r w:rsidRPr="00F52ECA">
        <w:rPr>
          <w:i/>
          <w:sz w:val="20"/>
          <w:szCs w:val="20"/>
          <w:lang w:val="bg-BG"/>
        </w:rPr>
        <w:t xml:space="preserve">Оперативни цели </w:t>
      </w:r>
      <w:r w:rsidRPr="00F52ECA">
        <w:rPr>
          <w:sz w:val="20"/>
          <w:szCs w:val="20"/>
          <w:lang w:val="bg-BG"/>
        </w:rPr>
        <w:t>са: контрол и планиране; изпълнение на международни и национални програми и проекти в областта на горското стопанство и участие в работни форуми на Европейския съюз, подпомагащи политиките му в областта на горския сектор, както и осигуряване на международното сътрудничество по проблемите на горите; консултантски услуги на граждани и собственици на гори, на юридически лица и органи на държавната власт по въпроси, свързани с горското стопанство.</w:t>
      </w:r>
    </w:p>
    <w:p w:rsidR="00000B47" w:rsidRPr="00F52ECA" w:rsidRDefault="00000B47" w:rsidP="00000B47">
      <w:pPr>
        <w:tabs>
          <w:tab w:val="left" w:pos="567"/>
        </w:tabs>
        <w:spacing w:line="276" w:lineRule="auto"/>
        <w:ind w:firstLine="567"/>
        <w:jc w:val="both"/>
        <w:rPr>
          <w:sz w:val="20"/>
          <w:szCs w:val="20"/>
          <w:lang w:val="bg-BG"/>
        </w:rPr>
      </w:pPr>
      <w:r w:rsidRPr="00F52ECA">
        <w:rPr>
          <w:sz w:val="20"/>
          <w:szCs w:val="20"/>
          <w:lang w:val="bg-BG"/>
        </w:rPr>
        <w:t>С изпълнението на стратегическите и оперативни цели се постига:</w:t>
      </w:r>
    </w:p>
    <w:p w:rsidR="00000B47" w:rsidRPr="00F52ECA" w:rsidRDefault="00000B47" w:rsidP="00000B47">
      <w:pPr>
        <w:tabs>
          <w:tab w:val="left" w:pos="567"/>
        </w:tabs>
        <w:spacing w:line="276" w:lineRule="auto"/>
        <w:ind w:firstLine="567"/>
        <w:jc w:val="both"/>
        <w:rPr>
          <w:sz w:val="20"/>
          <w:szCs w:val="20"/>
          <w:lang w:val="bg-BG"/>
        </w:rPr>
      </w:pPr>
      <w:r w:rsidRPr="00F52ECA">
        <w:rPr>
          <w:sz w:val="20"/>
          <w:szCs w:val="20"/>
          <w:lang w:val="bg-BG"/>
        </w:rPr>
        <w:t>Съхраняване и увеличаване на горите и дивеча.</w:t>
      </w:r>
    </w:p>
    <w:p w:rsidR="00000B47" w:rsidRPr="00F52ECA" w:rsidRDefault="00000B47" w:rsidP="00000B47">
      <w:pPr>
        <w:tabs>
          <w:tab w:val="left" w:pos="567"/>
        </w:tabs>
        <w:spacing w:line="276" w:lineRule="auto"/>
        <w:ind w:firstLine="567"/>
        <w:jc w:val="both"/>
        <w:rPr>
          <w:sz w:val="20"/>
          <w:szCs w:val="20"/>
          <w:lang w:val="bg-BG"/>
        </w:rPr>
      </w:pPr>
      <w:r w:rsidRPr="00F52ECA">
        <w:rPr>
          <w:sz w:val="20"/>
          <w:szCs w:val="20"/>
          <w:lang w:val="bg-BG"/>
        </w:rPr>
        <w:t>Контрола в горските територии.</w:t>
      </w:r>
    </w:p>
    <w:p w:rsidR="00000B47" w:rsidRPr="00F52ECA" w:rsidRDefault="00000B47" w:rsidP="00000B47">
      <w:pPr>
        <w:tabs>
          <w:tab w:val="left" w:pos="567"/>
        </w:tabs>
        <w:spacing w:line="276" w:lineRule="auto"/>
        <w:ind w:firstLine="567"/>
        <w:jc w:val="both"/>
        <w:rPr>
          <w:sz w:val="20"/>
          <w:szCs w:val="20"/>
          <w:lang w:val="bg-BG"/>
        </w:rPr>
      </w:pPr>
      <w:r w:rsidRPr="00F52ECA">
        <w:rPr>
          <w:sz w:val="20"/>
          <w:szCs w:val="20"/>
          <w:lang w:val="bg-BG"/>
        </w:rPr>
        <w:t xml:space="preserve">Опазване и подобряване устойчивостта и здравословното състояние на горите и дивеча. </w:t>
      </w:r>
    </w:p>
    <w:p w:rsidR="00000B47" w:rsidRPr="00F52ECA" w:rsidRDefault="00000B47" w:rsidP="00000B47">
      <w:pPr>
        <w:tabs>
          <w:tab w:val="left" w:pos="567"/>
        </w:tabs>
        <w:spacing w:line="276" w:lineRule="auto"/>
        <w:ind w:firstLine="567"/>
        <w:jc w:val="both"/>
        <w:rPr>
          <w:sz w:val="20"/>
          <w:szCs w:val="20"/>
          <w:lang w:val="bg-BG"/>
        </w:rPr>
      </w:pPr>
      <w:r w:rsidRPr="00F52ECA">
        <w:rPr>
          <w:sz w:val="20"/>
          <w:szCs w:val="20"/>
          <w:lang w:val="bg-BG"/>
        </w:rPr>
        <w:t>Повишаване ефективността на превенцията и борбата с горските пожари и незаконните действия в горите.</w:t>
      </w:r>
    </w:p>
    <w:p w:rsidR="00000B47" w:rsidRPr="00F52ECA" w:rsidRDefault="00000B47" w:rsidP="00000B47">
      <w:pPr>
        <w:tabs>
          <w:tab w:val="left" w:pos="567"/>
        </w:tabs>
        <w:spacing w:line="276" w:lineRule="auto"/>
        <w:ind w:firstLine="567"/>
        <w:jc w:val="both"/>
        <w:rPr>
          <w:sz w:val="20"/>
          <w:szCs w:val="20"/>
          <w:lang w:val="bg-BG"/>
        </w:rPr>
      </w:pPr>
      <w:r w:rsidRPr="00F52ECA">
        <w:rPr>
          <w:sz w:val="20"/>
          <w:szCs w:val="20"/>
          <w:lang w:val="bg-BG"/>
        </w:rPr>
        <w:t>Устойчиво планиране на дейностите в горските територии.</w:t>
      </w:r>
    </w:p>
    <w:p w:rsidR="00000B47" w:rsidRPr="00F52ECA" w:rsidRDefault="00000B47" w:rsidP="00000B47">
      <w:pPr>
        <w:tabs>
          <w:tab w:val="left" w:pos="567"/>
        </w:tabs>
        <w:spacing w:line="276" w:lineRule="auto"/>
        <w:ind w:firstLine="567"/>
        <w:jc w:val="both"/>
        <w:rPr>
          <w:sz w:val="20"/>
          <w:szCs w:val="20"/>
          <w:lang w:val="bg-BG"/>
        </w:rPr>
      </w:pPr>
      <w:r w:rsidRPr="00F52ECA">
        <w:rPr>
          <w:sz w:val="20"/>
          <w:szCs w:val="20"/>
          <w:lang w:val="bg-BG"/>
        </w:rPr>
        <w:t>Ефективно усвояване на средствата от европейски и международни програми за съхранение на горите.</w:t>
      </w:r>
    </w:p>
    <w:p w:rsidR="001179AA" w:rsidRPr="00F52ECA" w:rsidRDefault="001179AA" w:rsidP="00CA63F7">
      <w:pPr>
        <w:tabs>
          <w:tab w:val="left" w:pos="567"/>
        </w:tabs>
        <w:spacing w:line="276" w:lineRule="auto"/>
        <w:ind w:firstLine="567"/>
        <w:jc w:val="both"/>
        <w:rPr>
          <w:b/>
          <w:sz w:val="20"/>
          <w:szCs w:val="20"/>
          <w:lang w:val="bg-BG"/>
        </w:rPr>
      </w:pPr>
    </w:p>
    <w:p w:rsidR="00EE1C3F" w:rsidRPr="00F52ECA" w:rsidRDefault="00EE1C3F" w:rsidP="00CA63F7">
      <w:pPr>
        <w:tabs>
          <w:tab w:val="left" w:pos="567"/>
        </w:tabs>
        <w:spacing w:line="276" w:lineRule="auto"/>
        <w:ind w:firstLine="567"/>
        <w:jc w:val="both"/>
        <w:rPr>
          <w:b/>
          <w:sz w:val="20"/>
          <w:szCs w:val="20"/>
        </w:rPr>
      </w:pPr>
      <w:r w:rsidRPr="00F52ECA">
        <w:rPr>
          <w:b/>
          <w:sz w:val="20"/>
          <w:szCs w:val="20"/>
          <w:lang w:val="bg-BG"/>
        </w:rPr>
        <w:t>б) Описание на степента на достигане на очакваните ползи /ефекти за обществото и резултати, относими към съответната област на политика</w:t>
      </w:r>
    </w:p>
    <w:p w:rsidR="00EE1C3F" w:rsidRPr="00482668" w:rsidRDefault="00EE1C3F" w:rsidP="00CA63F7">
      <w:pPr>
        <w:tabs>
          <w:tab w:val="left" w:pos="567"/>
        </w:tabs>
        <w:spacing w:line="276" w:lineRule="auto"/>
        <w:ind w:firstLine="720"/>
        <w:jc w:val="both"/>
        <w:rPr>
          <w:b/>
          <w:i/>
          <w:sz w:val="20"/>
          <w:szCs w:val="20"/>
          <w:u w:val="single"/>
          <w:lang w:val="bg-BG"/>
        </w:rPr>
      </w:pPr>
    </w:p>
    <w:p w:rsidR="00000B47" w:rsidRPr="00F52ECA" w:rsidRDefault="00000B47" w:rsidP="00000B47">
      <w:pPr>
        <w:tabs>
          <w:tab w:val="left" w:pos="567"/>
        </w:tabs>
        <w:spacing w:line="276" w:lineRule="auto"/>
        <w:ind w:firstLine="567"/>
        <w:jc w:val="both"/>
        <w:rPr>
          <w:sz w:val="20"/>
          <w:szCs w:val="20"/>
          <w:lang w:val="bg-BG"/>
        </w:rPr>
      </w:pPr>
      <w:r w:rsidRPr="00F52ECA">
        <w:rPr>
          <w:sz w:val="20"/>
          <w:szCs w:val="20"/>
          <w:lang w:val="bg-BG"/>
        </w:rPr>
        <w:t xml:space="preserve">Към 31.12.2024 г. е достигната добра степен на изпълнение на очакваните ползи/ефекти за обществото в областта на политиката по отношение на съхраняване и увеличаване на горите и дивеча, което е видно от изпълнение на заложените показатели и целеви стойности. Ефектът от изпълнението на политиката е постигнат при оптимално използване на наличните ресурси. </w:t>
      </w:r>
    </w:p>
    <w:p w:rsidR="00916027" w:rsidRPr="00F52ECA" w:rsidRDefault="00000B47" w:rsidP="00000B47">
      <w:pPr>
        <w:tabs>
          <w:tab w:val="left" w:pos="567"/>
        </w:tabs>
        <w:spacing w:line="276" w:lineRule="auto"/>
        <w:ind w:firstLine="567"/>
        <w:jc w:val="both"/>
        <w:rPr>
          <w:sz w:val="20"/>
          <w:szCs w:val="20"/>
          <w:lang w:val="bg-BG"/>
        </w:rPr>
      </w:pPr>
      <w:r w:rsidRPr="00F52ECA">
        <w:rPr>
          <w:sz w:val="20"/>
          <w:szCs w:val="20"/>
          <w:lang w:val="bg-BG"/>
        </w:rPr>
        <w:tab/>
        <w:t>С изпълнението на заложените стратегически цели се постигат следните ползи за обществото при изпълнение на политиката</w:t>
      </w:r>
      <w:r w:rsidR="00916027" w:rsidRPr="00F52ECA">
        <w:rPr>
          <w:sz w:val="20"/>
          <w:szCs w:val="20"/>
          <w:lang w:val="bg-BG"/>
        </w:rPr>
        <w:t>:</w:t>
      </w:r>
    </w:p>
    <w:p w:rsidR="00916027" w:rsidRPr="00F52ECA" w:rsidRDefault="00916027" w:rsidP="00CA63F7">
      <w:pPr>
        <w:tabs>
          <w:tab w:val="left" w:pos="567"/>
        </w:tabs>
        <w:spacing w:line="276" w:lineRule="auto"/>
        <w:ind w:firstLine="567"/>
        <w:jc w:val="both"/>
        <w:rPr>
          <w:sz w:val="20"/>
          <w:szCs w:val="20"/>
          <w:lang w:val="bg-BG"/>
        </w:rPr>
      </w:pPr>
      <w:r w:rsidRPr="00F52ECA">
        <w:rPr>
          <w:i/>
          <w:sz w:val="20"/>
          <w:szCs w:val="20"/>
          <w:lang w:val="bg-BG"/>
        </w:rPr>
        <w:t>1. Екологичен аспект</w:t>
      </w:r>
      <w:r w:rsidRPr="00F52ECA">
        <w:rPr>
          <w:sz w:val="20"/>
          <w:szCs w:val="20"/>
          <w:lang w:val="bg-BG"/>
        </w:rPr>
        <w:t xml:space="preserve"> – </w:t>
      </w:r>
      <w:r w:rsidR="00000B47" w:rsidRPr="00F52ECA">
        <w:rPr>
          <w:sz w:val="20"/>
          <w:szCs w:val="20"/>
          <w:lang w:val="bg-BG"/>
        </w:rPr>
        <w:t>опазването и съхраняването на горите и дивеча е условие за борба с измененията на климата, осигуряване на питейната вода, опазване на биоразнообразието и местообитанията, защита срещу ерозията</w:t>
      </w:r>
      <w:r w:rsidRPr="00F52ECA">
        <w:rPr>
          <w:sz w:val="20"/>
          <w:szCs w:val="20"/>
          <w:lang w:val="bg-BG"/>
        </w:rPr>
        <w:t xml:space="preserve">. </w:t>
      </w:r>
    </w:p>
    <w:p w:rsidR="00916027" w:rsidRPr="00F52ECA" w:rsidRDefault="00916027" w:rsidP="00CA63F7">
      <w:pPr>
        <w:tabs>
          <w:tab w:val="left" w:pos="567"/>
        </w:tabs>
        <w:spacing w:line="276" w:lineRule="auto"/>
        <w:ind w:firstLine="567"/>
        <w:jc w:val="both"/>
        <w:rPr>
          <w:sz w:val="20"/>
          <w:szCs w:val="20"/>
          <w:lang w:val="bg-BG"/>
        </w:rPr>
      </w:pPr>
      <w:r w:rsidRPr="00F52ECA">
        <w:rPr>
          <w:i/>
          <w:sz w:val="20"/>
          <w:szCs w:val="20"/>
          <w:lang w:val="bg-BG"/>
        </w:rPr>
        <w:lastRenderedPageBreak/>
        <w:t>2. Социален аспект</w:t>
      </w:r>
      <w:r w:rsidRPr="00F52ECA">
        <w:rPr>
          <w:sz w:val="20"/>
          <w:szCs w:val="20"/>
          <w:lang w:val="bg-BG"/>
        </w:rPr>
        <w:t xml:space="preserve"> – </w:t>
      </w:r>
      <w:r w:rsidR="00000B47" w:rsidRPr="00F52ECA">
        <w:rPr>
          <w:sz w:val="20"/>
          <w:szCs w:val="20"/>
          <w:lang w:val="bg-BG"/>
        </w:rPr>
        <w:t>правилното планиране на дейностите в горите, като създаване на нови гори, дейностите по добив на дървесина и осигуряване на дърва на домакинствата за отопление, както и други лесовъдски мероприятия, създават допълнителна трудова заетост и подобряват качеството на живот на хората в селските райони. Развитието на екотуризма поражда необходимост от допълнителни услуги, което също е предпоставка за висока степен на заетост. Подпомагане на собствениците на поземлени имоти в горските територии</w:t>
      </w:r>
      <w:r w:rsidRPr="00F52ECA">
        <w:rPr>
          <w:sz w:val="20"/>
          <w:szCs w:val="20"/>
          <w:lang w:val="bg-BG"/>
        </w:rPr>
        <w:t>.</w:t>
      </w:r>
    </w:p>
    <w:p w:rsidR="00916027" w:rsidRPr="00F03FD8" w:rsidRDefault="00916027" w:rsidP="00CA63F7">
      <w:pPr>
        <w:tabs>
          <w:tab w:val="left" w:pos="567"/>
        </w:tabs>
        <w:spacing w:line="276" w:lineRule="auto"/>
        <w:ind w:firstLine="567"/>
        <w:jc w:val="both"/>
        <w:rPr>
          <w:sz w:val="20"/>
          <w:szCs w:val="20"/>
          <w:lang w:val="bg-BG"/>
        </w:rPr>
      </w:pPr>
      <w:r w:rsidRPr="00F52ECA">
        <w:rPr>
          <w:i/>
          <w:sz w:val="20"/>
          <w:szCs w:val="20"/>
          <w:lang w:val="bg-BG"/>
        </w:rPr>
        <w:t>3. Икономически аспект</w:t>
      </w:r>
      <w:r w:rsidRPr="00F52ECA">
        <w:rPr>
          <w:sz w:val="20"/>
          <w:szCs w:val="20"/>
          <w:lang w:val="bg-BG"/>
        </w:rPr>
        <w:t xml:space="preserve"> – </w:t>
      </w:r>
      <w:r w:rsidR="00000B47" w:rsidRPr="00F52ECA">
        <w:rPr>
          <w:sz w:val="20"/>
          <w:szCs w:val="20"/>
          <w:lang w:val="bg-BG"/>
        </w:rPr>
        <w:t>увеличаването и опазването на горските ресурси и дивечовите запаси, ползването на дървесина, търсенето на възможности за възмездяване на екосистемните ползи от горите, подобряване на ефективността от контрола, опазването на горите от пожари и незаконни действия гарантира увеличаването на приходите в горския сектор, респективно в държавния бюджет</w:t>
      </w:r>
      <w:r w:rsidRPr="00F52ECA">
        <w:rPr>
          <w:sz w:val="20"/>
          <w:szCs w:val="20"/>
          <w:lang w:val="bg-BG"/>
        </w:rPr>
        <w:t>.</w:t>
      </w:r>
    </w:p>
    <w:p w:rsidR="00E148F3" w:rsidRDefault="00E148F3" w:rsidP="00CA63F7">
      <w:pPr>
        <w:tabs>
          <w:tab w:val="left" w:pos="567"/>
        </w:tabs>
        <w:spacing w:line="276" w:lineRule="auto"/>
        <w:ind w:firstLine="567"/>
        <w:jc w:val="both"/>
        <w:rPr>
          <w:sz w:val="20"/>
          <w:szCs w:val="20"/>
          <w:lang w:val="bg-BG"/>
        </w:rPr>
      </w:pPr>
    </w:p>
    <w:p w:rsidR="00EE1C3F" w:rsidRPr="005041EE" w:rsidRDefault="00EE1C3F" w:rsidP="00CA63F7">
      <w:pPr>
        <w:numPr>
          <w:ilvl w:val="0"/>
          <w:numId w:val="13"/>
        </w:numPr>
        <w:overflowPunct w:val="0"/>
        <w:autoSpaceDE w:val="0"/>
        <w:autoSpaceDN w:val="0"/>
        <w:adjustRightInd w:val="0"/>
        <w:spacing w:line="276" w:lineRule="auto"/>
        <w:contextualSpacing/>
        <w:jc w:val="both"/>
        <w:textAlignment w:val="baseline"/>
        <w:rPr>
          <w:b/>
          <w:sz w:val="20"/>
          <w:szCs w:val="20"/>
          <w:lang w:val="bg-BG"/>
        </w:rPr>
      </w:pPr>
      <w:r w:rsidRPr="001D505F">
        <w:rPr>
          <w:b/>
          <w:sz w:val="20"/>
          <w:szCs w:val="20"/>
          <w:lang w:val="bg-BG"/>
        </w:rPr>
        <w:t xml:space="preserve"> </w:t>
      </w:r>
      <w:r w:rsidRPr="005041EE">
        <w:rPr>
          <w:b/>
          <w:sz w:val="20"/>
          <w:szCs w:val="20"/>
          <w:lang w:val="bg-BG"/>
        </w:rPr>
        <w:t>Отчет на показателите за полза ефект</w:t>
      </w:r>
      <w:r w:rsidRPr="005041EE">
        <w:rPr>
          <w:b/>
          <w:sz w:val="20"/>
          <w:szCs w:val="20"/>
        </w:rPr>
        <w:t xml:space="preserve"> – </w:t>
      </w:r>
      <w:r w:rsidRPr="005041EE">
        <w:rPr>
          <w:b/>
          <w:sz w:val="20"/>
          <w:szCs w:val="20"/>
          <w:lang w:val="bg-BG"/>
        </w:rPr>
        <w:t>Приложение №5</w:t>
      </w:r>
    </w:p>
    <w:p w:rsidR="00EE1C3F" w:rsidRPr="00EC3FDB" w:rsidRDefault="00EE1C3F" w:rsidP="00CA63F7">
      <w:pPr>
        <w:spacing w:line="276" w:lineRule="auto"/>
        <w:jc w:val="both"/>
        <w:rPr>
          <w:highlight w:val="yellow"/>
          <w:lang w:val="bg-BG"/>
        </w:rPr>
      </w:pPr>
    </w:p>
    <w:tbl>
      <w:tblPr>
        <w:tblW w:w="79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0"/>
        <w:gridCol w:w="3340"/>
        <w:gridCol w:w="1240"/>
        <w:gridCol w:w="1240"/>
        <w:gridCol w:w="1430"/>
      </w:tblGrid>
      <w:tr w:rsidR="005041EE" w:rsidTr="005041EE">
        <w:trPr>
          <w:trHeight w:val="820"/>
          <w:jc w:val="center"/>
        </w:trPr>
        <w:tc>
          <w:tcPr>
            <w:tcW w:w="7950" w:type="dxa"/>
            <w:gridSpan w:val="5"/>
            <w:shd w:val="clear" w:color="000000" w:fill="FDE9D9"/>
            <w:vAlign w:val="center"/>
            <w:hideMark/>
          </w:tcPr>
          <w:p w:rsidR="005041EE" w:rsidRDefault="005041EE">
            <w:pPr>
              <w:jc w:val="center"/>
              <w:rPr>
                <w:b/>
                <w:bCs/>
                <w:color w:val="000000"/>
                <w:sz w:val="20"/>
                <w:szCs w:val="20"/>
              </w:rPr>
            </w:pPr>
            <w:r>
              <w:rPr>
                <w:b/>
                <w:bCs/>
                <w:color w:val="000000"/>
                <w:sz w:val="20"/>
                <w:szCs w:val="20"/>
              </w:rPr>
              <w:t xml:space="preserve">ПОЛИТИКА В ОБЛАСТТА НА СЪХРАНЯВАНЕТО И УВЕЛИЧАВАНЕТО НА ГОРИТЕ И ДИВЕЧА                                                                                                                                              </w:t>
            </w:r>
            <w:r>
              <w:rPr>
                <w:b/>
                <w:bCs/>
                <w:i/>
                <w:iCs/>
                <w:color w:val="000000"/>
                <w:sz w:val="20"/>
                <w:szCs w:val="20"/>
              </w:rPr>
              <w:t>Показатели за полза /ефект</w:t>
            </w:r>
          </w:p>
        </w:tc>
      </w:tr>
      <w:tr w:rsidR="005041EE" w:rsidTr="005041EE">
        <w:trPr>
          <w:trHeight w:val="270"/>
          <w:jc w:val="center"/>
        </w:trPr>
        <w:tc>
          <w:tcPr>
            <w:tcW w:w="700" w:type="dxa"/>
            <w:vMerge w:val="restart"/>
            <w:shd w:val="clear" w:color="000000" w:fill="FDE9D9"/>
            <w:noWrap/>
            <w:vAlign w:val="center"/>
            <w:hideMark/>
          </w:tcPr>
          <w:p w:rsidR="005041EE" w:rsidRDefault="005041EE">
            <w:pPr>
              <w:jc w:val="center"/>
              <w:rPr>
                <w:b/>
                <w:bCs/>
                <w:color w:val="000000"/>
                <w:sz w:val="20"/>
                <w:szCs w:val="20"/>
              </w:rPr>
            </w:pPr>
            <w:r>
              <w:rPr>
                <w:b/>
                <w:bCs/>
                <w:color w:val="000000"/>
                <w:sz w:val="20"/>
                <w:szCs w:val="20"/>
              </w:rPr>
              <w:t>№</w:t>
            </w:r>
          </w:p>
        </w:tc>
        <w:tc>
          <w:tcPr>
            <w:tcW w:w="3340" w:type="dxa"/>
            <w:vMerge w:val="restart"/>
            <w:shd w:val="clear" w:color="000000" w:fill="FDE9D9"/>
            <w:noWrap/>
            <w:vAlign w:val="center"/>
            <w:hideMark/>
          </w:tcPr>
          <w:p w:rsidR="005041EE" w:rsidRDefault="005041EE">
            <w:pPr>
              <w:jc w:val="center"/>
              <w:rPr>
                <w:b/>
                <w:bCs/>
                <w:color w:val="000000"/>
                <w:sz w:val="20"/>
                <w:szCs w:val="20"/>
              </w:rPr>
            </w:pPr>
            <w:r>
              <w:rPr>
                <w:b/>
                <w:bCs/>
                <w:color w:val="000000"/>
                <w:sz w:val="20"/>
                <w:szCs w:val="20"/>
              </w:rPr>
              <w:t>Показатели за изпълнение</w:t>
            </w:r>
          </w:p>
        </w:tc>
        <w:tc>
          <w:tcPr>
            <w:tcW w:w="1240" w:type="dxa"/>
            <w:vMerge w:val="restart"/>
            <w:shd w:val="clear" w:color="000000" w:fill="FDE9D9"/>
            <w:vAlign w:val="center"/>
            <w:hideMark/>
          </w:tcPr>
          <w:p w:rsidR="005041EE" w:rsidRDefault="005041EE">
            <w:pPr>
              <w:jc w:val="center"/>
              <w:rPr>
                <w:b/>
                <w:bCs/>
                <w:color w:val="000000"/>
                <w:sz w:val="20"/>
                <w:szCs w:val="20"/>
              </w:rPr>
            </w:pPr>
            <w:r>
              <w:rPr>
                <w:b/>
                <w:bCs/>
                <w:color w:val="000000"/>
                <w:sz w:val="20"/>
                <w:szCs w:val="20"/>
              </w:rPr>
              <w:t>Мерна единица</w:t>
            </w:r>
          </w:p>
        </w:tc>
        <w:tc>
          <w:tcPr>
            <w:tcW w:w="1240" w:type="dxa"/>
            <w:vMerge w:val="restart"/>
            <w:shd w:val="clear" w:color="000000" w:fill="FDE9D9"/>
            <w:vAlign w:val="center"/>
            <w:hideMark/>
          </w:tcPr>
          <w:p w:rsidR="005041EE" w:rsidRDefault="005041EE">
            <w:pPr>
              <w:jc w:val="center"/>
              <w:rPr>
                <w:b/>
                <w:bCs/>
                <w:color w:val="000000"/>
                <w:sz w:val="20"/>
                <w:szCs w:val="20"/>
              </w:rPr>
            </w:pPr>
            <w:r>
              <w:rPr>
                <w:b/>
                <w:bCs/>
                <w:color w:val="000000"/>
                <w:sz w:val="20"/>
                <w:szCs w:val="20"/>
              </w:rPr>
              <w:t>Целева стойност</w:t>
            </w:r>
          </w:p>
        </w:tc>
        <w:tc>
          <w:tcPr>
            <w:tcW w:w="1430" w:type="dxa"/>
            <w:vMerge w:val="restart"/>
            <w:shd w:val="clear" w:color="000000" w:fill="FDE9D9"/>
            <w:vAlign w:val="center"/>
            <w:hideMark/>
          </w:tcPr>
          <w:p w:rsidR="005041EE" w:rsidRDefault="005041EE">
            <w:pPr>
              <w:jc w:val="center"/>
              <w:rPr>
                <w:b/>
                <w:bCs/>
                <w:color w:val="000000"/>
                <w:sz w:val="20"/>
                <w:szCs w:val="20"/>
              </w:rPr>
            </w:pPr>
            <w:r>
              <w:rPr>
                <w:b/>
                <w:bCs/>
                <w:color w:val="000000"/>
                <w:sz w:val="20"/>
                <w:szCs w:val="20"/>
              </w:rPr>
              <w:t xml:space="preserve"> Отчет 31.12.2024 г.</w:t>
            </w:r>
          </w:p>
        </w:tc>
      </w:tr>
      <w:tr w:rsidR="005041EE" w:rsidTr="005041EE">
        <w:trPr>
          <w:trHeight w:val="300"/>
          <w:jc w:val="center"/>
        </w:trPr>
        <w:tc>
          <w:tcPr>
            <w:tcW w:w="700" w:type="dxa"/>
            <w:vMerge/>
            <w:vAlign w:val="center"/>
            <w:hideMark/>
          </w:tcPr>
          <w:p w:rsidR="005041EE" w:rsidRDefault="005041EE">
            <w:pPr>
              <w:rPr>
                <w:b/>
                <w:bCs/>
                <w:color w:val="000000"/>
                <w:sz w:val="20"/>
                <w:szCs w:val="20"/>
              </w:rPr>
            </w:pPr>
          </w:p>
        </w:tc>
        <w:tc>
          <w:tcPr>
            <w:tcW w:w="3340" w:type="dxa"/>
            <w:vMerge/>
            <w:vAlign w:val="center"/>
            <w:hideMark/>
          </w:tcPr>
          <w:p w:rsidR="005041EE" w:rsidRDefault="005041EE">
            <w:pPr>
              <w:rPr>
                <w:b/>
                <w:bCs/>
                <w:color w:val="000000"/>
                <w:sz w:val="20"/>
                <w:szCs w:val="20"/>
              </w:rPr>
            </w:pPr>
          </w:p>
        </w:tc>
        <w:tc>
          <w:tcPr>
            <w:tcW w:w="1240" w:type="dxa"/>
            <w:vMerge/>
            <w:vAlign w:val="center"/>
            <w:hideMark/>
          </w:tcPr>
          <w:p w:rsidR="005041EE" w:rsidRDefault="005041EE">
            <w:pPr>
              <w:rPr>
                <w:b/>
                <w:bCs/>
                <w:color w:val="000000"/>
                <w:sz w:val="20"/>
                <w:szCs w:val="20"/>
              </w:rPr>
            </w:pPr>
          </w:p>
        </w:tc>
        <w:tc>
          <w:tcPr>
            <w:tcW w:w="1240" w:type="dxa"/>
            <w:vMerge/>
            <w:vAlign w:val="center"/>
            <w:hideMark/>
          </w:tcPr>
          <w:p w:rsidR="005041EE" w:rsidRDefault="005041EE">
            <w:pPr>
              <w:rPr>
                <w:b/>
                <w:bCs/>
                <w:color w:val="000000"/>
                <w:sz w:val="20"/>
                <w:szCs w:val="20"/>
              </w:rPr>
            </w:pPr>
          </w:p>
        </w:tc>
        <w:tc>
          <w:tcPr>
            <w:tcW w:w="1430" w:type="dxa"/>
            <w:vMerge/>
            <w:vAlign w:val="center"/>
            <w:hideMark/>
          </w:tcPr>
          <w:p w:rsidR="005041EE" w:rsidRDefault="005041EE">
            <w:pPr>
              <w:rPr>
                <w:b/>
                <w:bCs/>
                <w:color w:val="000000"/>
                <w:sz w:val="20"/>
                <w:szCs w:val="20"/>
              </w:rPr>
            </w:pPr>
          </w:p>
        </w:tc>
      </w:tr>
      <w:tr w:rsidR="005041EE" w:rsidTr="005041EE">
        <w:trPr>
          <w:trHeight w:val="270"/>
          <w:jc w:val="center"/>
        </w:trPr>
        <w:tc>
          <w:tcPr>
            <w:tcW w:w="700" w:type="dxa"/>
            <w:vMerge/>
            <w:vAlign w:val="center"/>
            <w:hideMark/>
          </w:tcPr>
          <w:p w:rsidR="005041EE" w:rsidRDefault="005041EE">
            <w:pPr>
              <w:rPr>
                <w:b/>
                <w:bCs/>
                <w:color w:val="000000"/>
                <w:sz w:val="20"/>
                <w:szCs w:val="20"/>
              </w:rPr>
            </w:pPr>
          </w:p>
        </w:tc>
        <w:tc>
          <w:tcPr>
            <w:tcW w:w="3340" w:type="dxa"/>
            <w:vMerge/>
            <w:vAlign w:val="center"/>
            <w:hideMark/>
          </w:tcPr>
          <w:p w:rsidR="005041EE" w:rsidRDefault="005041EE">
            <w:pPr>
              <w:rPr>
                <w:b/>
                <w:bCs/>
                <w:color w:val="000000"/>
                <w:sz w:val="20"/>
                <w:szCs w:val="20"/>
              </w:rPr>
            </w:pPr>
          </w:p>
        </w:tc>
        <w:tc>
          <w:tcPr>
            <w:tcW w:w="1240" w:type="dxa"/>
            <w:vMerge/>
            <w:vAlign w:val="center"/>
            <w:hideMark/>
          </w:tcPr>
          <w:p w:rsidR="005041EE" w:rsidRDefault="005041EE">
            <w:pPr>
              <w:rPr>
                <w:b/>
                <w:bCs/>
                <w:color w:val="000000"/>
                <w:sz w:val="20"/>
                <w:szCs w:val="20"/>
              </w:rPr>
            </w:pPr>
          </w:p>
        </w:tc>
        <w:tc>
          <w:tcPr>
            <w:tcW w:w="1240" w:type="dxa"/>
            <w:vMerge/>
            <w:vAlign w:val="center"/>
            <w:hideMark/>
          </w:tcPr>
          <w:p w:rsidR="005041EE" w:rsidRDefault="005041EE">
            <w:pPr>
              <w:rPr>
                <w:b/>
                <w:bCs/>
                <w:color w:val="000000"/>
                <w:sz w:val="20"/>
                <w:szCs w:val="20"/>
              </w:rPr>
            </w:pPr>
          </w:p>
        </w:tc>
        <w:tc>
          <w:tcPr>
            <w:tcW w:w="1430" w:type="dxa"/>
            <w:vMerge/>
            <w:vAlign w:val="center"/>
            <w:hideMark/>
          </w:tcPr>
          <w:p w:rsidR="005041EE" w:rsidRDefault="005041EE">
            <w:pPr>
              <w:rPr>
                <w:b/>
                <w:bCs/>
                <w:color w:val="000000"/>
                <w:sz w:val="20"/>
                <w:szCs w:val="20"/>
              </w:rPr>
            </w:pPr>
          </w:p>
        </w:tc>
      </w:tr>
      <w:tr w:rsidR="005041EE" w:rsidTr="005041EE">
        <w:trPr>
          <w:trHeight w:val="1295"/>
          <w:jc w:val="center"/>
        </w:trPr>
        <w:tc>
          <w:tcPr>
            <w:tcW w:w="700" w:type="dxa"/>
            <w:shd w:val="clear" w:color="auto" w:fill="auto"/>
            <w:noWrap/>
            <w:vAlign w:val="center"/>
            <w:hideMark/>
          </w:tcPr>
          <w:p w:rsidR="005041EE" w:rsidRDefault="005041EE">
            <w:pPr>
              <w:jc w:val="center"/>
              <w:rPr>
                <w:color w:val="000000"/>
                <w:sz w:val="20"/>
                <w:szCs w:val="20"/>
              </w:rPr>
            </w:pPr>
            <w:r>
              <w:rPr>
                <w:color w:val="000000"/>
                <w:sz w:val="20"/>
                <w:szCs w:val="20"/>
              </w:rPr>
              <w:t>1</w:t>
            </w:r>
          </w:p>
        </w:tc>
        <w:tc>
          <w:tcPr>
            <w:tcW w:w="3340" w:type="dxa"/>
            <w:shd w:val="clear" w:color="auto" w:fill="auto"/>
            <w:vAlign w:val="center"/>
            <w:hideMark/>
          </w:tcPr>
          <w:p w:rsidR="005041EE" w:rsidRDefault="005041EE">
            <w:pPr>
              <w:rPr>
                <w:color w:val="000000"/>
                <w:sz w:val="20"/>
                <w:szCs w:val="20"/>
              </w:rPr>
            </w:pPr>
            <w:r>
              <w:rPr>
                <w:color w:val="000000"/>
                <w:sz w:val="20"/>
                <w:szCs w:val="20"/>
              </w:rPr>
              <w:t>Издадена на български и на английски език Национална стратегия за развитие на горския сектор в Република България за периода до 2030 г.</w:t>
            </w:r>
          </w:p>
        </w:tc>
        <w:tc>
          <w:tcPr>
            <w:tcW w:w="1240" w:type="dxa"/>
            <w:shd w:val="clear" w:color="auto" w:fill="auto"/>
            <w:noWrap/>
            <w:vAlign w:val="center"/>
            <w:hideMark/>
          </w:tcPr>
          <w:p w:rsidR="005041EE" w:rsidRDefault="005041EE">
            <w:pPr>
              <w:jc w:val="center"/>
              <w:rPr>
                <w:color w:val="000000"/>
                <w:sz w:val="20"/>
                <w:szCs w:val="20"/>
              </w:rPr>
            </w:pPr>
            <w:r>
              <w:rPr>
                <w:color w:val="000000"/>
                <w:sz w:val="20"/>
                <w:szCs w:val="20"/>
              </w:rPr>
              <w:t>Брой</w:t>
            </w:r>
          </w:p>
        </w:tc>
        <w:tc>
          <w:tcPr>
            <w:tcW w:w="1240" w:type="dxa"/>
            <w:shd w:val="clear" w:color="auto" w:fill="auto"/>
            <w:noWrap/>
            <w:vAlign w:val="center"/>
            <w:hideMark/>
          </w:tcPr>
          <w:p w:rsidR="005041EE" w:rsidRDefault="005041EE">
            <w:pPr>
              <w:jc w:val="center"/>
              <w:rPr>
                <w:color w:val="000000"/>
                <w:sz w:val="20"/>
                <w:szCs w:val="20"/>
              </w:rPr>
            </w:pPr>
            <w:r>
              <w:rPr>
                <w:color w:val="000000"/>
                <w:sz w:val="20"/>
                <w:szCs w:val="20"/>
              </w:rPr>
              <w:t>500</w:t>
            </w:r>
          </w:p>
        </w:tc>
        <w:tc>
          <w:tcPr>
            <w:tcW w:w="1430" w:type="dxa"/>
            <w:shd w:val="clear" w:color="auto" w:fill="auto"/>
            <w:noWrap/>
            <w:vAlign w:val="center"/>
            <w:hideMark/>
          </w:tcPr>
          <w:p w:rsidR="005041EE" w:rsidRDefault="005041EE">
            <w:pPr>
              <w:jc w:val="center"/>
              <w:rPr>
                <w:color w:val="000000"/>
                <w:sz w:val="20"/>
                <w:szCs w:val="20"/>
              </w:rPr>
            </w:pPr>
            <w:r>
              <w:rPr>
                <w:color w:val="000000"/>
                <w:sz w:val="20"/>
                <w:szCs w:val="20"/>
              </w:rPr>
              <w:t>0</w:t>
            </w:r>
          </w:p>
        </w:tc>
      </w:tr>
      <w:tr w:rsidR="005041EE" w:rsidTr="005041EE">
        <w:trPr>
          <w:trHeight w:val="1258"/>
          <w:jc w:val="center"/>
        </w:trPr>
        <w:tc>
          <w:tcPr>
            <w:tcW w:w="700" w:type="dxa"/>
            <w:shd w:val="clear" w:color="auto" w:fill="auto"/>
            <w:noWrap/>
            <w:vAlign w:val="center"/>
            <w:hideMark/>
          </w:tcPr>
          <w:p w:rsidR="005041EE" w:rsidRDefault="005041EE">
            <w:pPr>
              <w:jc w:val="center"/>
              <w:rPr>
                <w:color w:val="000000"/>
                <w:sz w:val="20"/>
                <w:szCs w:val="20"/>
              </w:rPr>
            </w:pPr>
            <w:r>
              <w:rPr>
                <w:color w:val="000000"/>
                <w:sz w:val="20"/>
                <w:szCs w:val="20"/>
              </w:rPr>
              <w:t>2</w:t>
            </w:r>
          </w:p>
        </w:tc>
        <w:tc>
          <w:tcPr>
            <w:tcW w:w="3340" w:type="dxa"/>
            <w:shd w:val="clear" w:color="auto" w:fill="auto"/>
            <w:vAlign w:val="center"/>
            <w:hideMark/>
          </w:tcPr>
          <w:p w:rsidR="005041EE" w:rsidRDefault="005041EE">
            <w:pPr>
              <w:jc w:val="both"/>
              <w:rPr>
                <w:color w:val="000000"/>
                <w:sz w:val="20"/>
                <w:szCs w:val="20"/>
              </w:rPr>
            </w:pPr>
            <w:r>
              <w:rPr>
                <w:color w:val="000000"/>
                <w:sz w:val="20"/>
                <w:szCs w:val="20"/>
              </w:rPr>
              <w:t>Инвентаризация на горските територии и изработване на планове за ловностопански дейности и дейности по опазване на горските територии от пожари</w:t>
            </w:r>
          </w:p>
        </w:tc>
        <w:tc>
          <w:tcPr>
            <w:tcW w:w="1240" w:type="dxa"/>
            <w:shd w:val="clear" w:color="auto" w:fill="auto"/>
            <w:vAlign w:val="center"/>
            <w:hideMark/>
          </w:tcPr>
          <w:p w:rsidR="005041EE" w:rsidRDefault="005041EE">
            <w:pPr>
              <w:jc w:val="center"/>
              <w:rPr>
                <w:color w:val="000000"/>
                <w:sz w:val="20"/>
                <w:szCs w:val="20"/>
              </w:rPr>
            </w:pPr>
            <w:r>
              <w:rPr>
                <w:color w:val="000000"/>
                <w:sz w:val="20"/>
                <w:szCs w:val="20"/>
              </w:rPr>
              <w:t>Хил. ха</w:t>
            </w:r>
          </w:p>
        </w:tc>
        <w:tc>
          <w:tcPr>
            <w:tcW w:w="1240" w:type="dxa"/>
            <w:shd w:val="clear" w:color="auto" w:fill="auto"/>
            <w:noWrap/>
            <w:vAlign w:val="center"/>
            <w:hideMark/>
          </w:tcPr>
          <w:p w:rsidR="005041EE" w:rsidRDefault="005041EE">
            <w:pPr>
              <w:jc w:val="center"/>
              <w:rPr>
                <w:color w:val="000000"/>
                <w:sz w:val="20"/>
                <w:szCs w:val="20"/>
              </w:rPr>
            </w:pPr>
            <w:r>
              <w:rPr>
                <w:color w:val="000000"/>
                <w:sz w:val="20"/>
                <w:szCs w:val="20"/>
              </w:rPr>
              <w:t>430</w:t>
            </w:r>
          </w:p>
        </w:tc>
        <w:tc>
          <w:tcPr>
            <w:tcW w:w="1430" w:type="dxa"/>
            <w:shd w:val="clear" w:color="auto" w:fill="auto"/>
            <w:noWrap/>
            <w:vAlign w:val="center"/>
            <w:hideMark/>
          </w:tcPr>
          <w:p w:rsidR="005041EE" w:rsidRDefault="005041EE">
            <w:pPr>
              <w:jc w:val="center"/>
              <w:rPr>
                <w:color w:val="000000"/>
                <w:sz w:val="20"/>
                <w:szCs w:val="20"/>
              </w:rPr>
            </w:pPr>
            <w:r>
              <w:rPr>
                <w:color w:val="000000"/>
                <w:sz w:val="20"/>
                <w:szCs w:val="20"/>
              </w:rPr>
              <w:t>446</w:t>
            </w:r>
          </w:p>
        </w:tc>
      </w:tr>
      <w:tr w:rsidR="005041EE" w:rsidTr="005041EE">
        <w:trPr>
          <w:trHeight w:val="600"/>
          <w:jc w:val="center"/>
        </w:trPr>
        <w:tc>
          <w:tcPr>
            <w:tcW w:w="700" w:type="dxa"/>
            <w:shd w:val="clear" w:color="auto" w:fill="auto"/>
            <w:noWrap/>
            <w:vAlign w:val="center"/>
            <w:hideMark/>
          </w:tcPr>
          <w:p w:rsidR="005041EE" w:rsidRDefault="005041EE">
            <w:pPr>
              <w:jc w:val="center"/>
              <w:rPr>
                <w:color w:val="000000"/>
                <w:sz w:val="20"/>
                <w:szCs w:val="20"/>
              </w:rPr>
            </w:pPr>
            <w:r>
              <w:rPr>
                <w:color w:val="000000"/>
                <w:sz w:val="20"/>
                <w:szCs w:val="20"/>
              </w:rPr>
              <w:t>3</w:t>
            </w:r>
          </w:p>
        </w:tc>
        <w:tc>
          <w:tcPr>
            <w:tcW w:w="3340" w:type="dxa"/>
            <w:shd w:val="clear" w:color="auto" w:fill="auto"/>
            <w:vAlign w:val="center"/>
            <w:hideMark/>
          </w:tcPr>
          <w:p w:rsidR="005041EE" w:rsidRDefault="005041EE">
            <w:pPr>
              <w:jc w:val="both"/>
              <w:rPr>
                <w:color w:val="000000"/>
                <w:sz w:val="20"/>
                <w:szCs w:val="20"/>
              </w:rPr>
            </w:pPr>
            <w:r>
              <w:rPr>
                <w:color w:val="000000"/>
                <w:sz w:val="20"/>
                <w:szCs w:val="20"/>
              </w:rPr>
              <w:t>Изработване на областни планове за развитие на горските територии.</w:t>
            </w:r>
          </w:p>
        </w:tc>
        <w:tc>
          <w:tcPr>
            <w:tcW w:w="1240" w:type="dxa"/>
            <w:shd w:val="clear" w:color="auto" w:fill="auto"/>
            <w:vAlign w:val="center"/>
            <w:hideMark/>
          </w:tcPr>
          <w:p w:rsidR="005041EE" w:rsidRDefault="005041EE">
            <w:pPr>
              <w:jc w:val="center"/>
              <w:rPr>
                <w:color w:val="000000"/>
                <w:sz w:val="20"/>
                <w:szCs w:val="20"/>
              </w:rPr>
            </w:pPr>
            <w:r>
              <w:rPr>
                <w:color w:val="000000"/>
                <w:sz w:val="20"/>
                <w:szCs w:val="20"/>
              </w:rPr>
              <w:t>Брой</w:t>
            </w:r>
          </w:p>
        </w:tc>
        <w:tc>
          <w:tcPr>
            <w:tcW w:w="1240" w:type="dxa"/>
            <w:shd w:val="clear" w:color="auto" w:fill="auto"/>
            <w:noWrap/>
            <w:vAlign w:val="center"/>
            <w:hideMark/>
          </w:tcPr>
          <w:p w:rsidR="005041EE" w:rsidRDefault="005041EE">
            <w:pPr>
              <w:jc w:val="center"/>
              <w:rPr>
                <w:color w:val="000000"/>
                <w:sz w:val="20"/>
                <w:szCs w:val="20"/>
              </w:rPr>
            </w:pPr>
            <w:r>
              <w:rPr>
                <w:color w:val="000000"/>
                <w:sz w:val="20"/>
                <w:szCs w:val="20"/>
              </w:rPr>
              <w:t>2</w:t>
            </w:r>
          </w:p>
        </w:tc>
        <w:tc>
          <w:tcPr>
            <w:tcW w:w="1430" w:type="dxa"/>
            <w:shd w:val="clear" w:color="auto" w:fill="auto"/>
            <w:noWrap/>
            <w:vAlign w:val="center"/>
            <w:hideMark/>
          </w:tcPr>
          <w:p w:rsidR="005041EE" w:rsidRDefault="005041EE">
            <w:pPr>
              <w:jc w:val="center"/>
              <w:rPr>
                <w:color w:val="000000"/>
                <w:sz w:val="20"/>
                <w:szCs w:val="20"/>
              </w:rPr>
            </w:pPr>
            <w:r>
              <w:rPr>
                <w:color w:val="000000"/>
                <w:sz w:val="20"/>
                <w:szCs w:val="20"/>
              </w:rPr>
              <w:t>2</w:t>
            </w:r>
          </w:p>
        </w:tc>
      </w:tr>
      <w:tr w:rsidR="005041EE" w:rsidTr="005041EE">
        <w:trPr>
          <w:trHeight w:val="615"/>
          <w:jc w:val="center"/>
        </w:trPr>
        <w:tc>
          <w:tcPr>
            <w:tcW w:w="700" w:type="dxa"/>
            <w:shd w:val="clear" w:color="auto" w:fill="auto"/>
            <w:noWrap/>
            <w:vAlign w:val="center"/>
            <w:hideMark/>
          </w:tcPr>
          <w:p w:rsidR="005041EE" w:rsidRDefault="005041EE">
            <w:pPr>
              <w:jc w:val="center"/>
              <w:rPr>
                <w:color w:val="000000"/>
                <w:sz w:val="20"/>
                <w:szCs w:val="20"/>
              </w:rPr>
            </w:pPr>
            <w:r>
              <w:rPr>
                <w:color w:val="000000"/>
                <w:sz w:val="20"/>
                <w:szCs w:val="20"/>
              </w:rPr>
              <w:t>5</w:t>
            </w:r>
          </w:p>
        </w:tc>
        <w:tc>
          <w:tcPr>
            <w:tcW w:w="3340" w:type="dxa"/>
            <w:shd w:val="clear" w:color="auto" w:fill="auto"/>
            <w:vAlign w:val="center"/>
            <w:hideMark/>
          </w:tcPr>
          <w:p w:rsidR="005041EE" w:rsidRDefault="005041EE">
            <w:pPr>
              <w:jc w:val="both"/>
              <w:rPr>
                <w:color w:val="000000"/>
                <w:sz w:val="20"/>
                <w:szCs w:val="20"/>
              </w:rPr>
            </w:pPr>
            <w:r>
              <w:rPr>
                <w:color w:val="000000"/>
                <w:sz w:val="20"/>
                <w:szCs w:val="20"/>
              </w:rPr>
              <w:t>Състояние на запаса на благороден елен</w:t>
            </w:r>
          </w:p>
        </w:tc>
        <w:tc>
          <w:tcPr>
            <w:tcW w:w="1240" w:type="dxa"/>
            <w:shd w:val="clear" w:color="auto" w:fill="auto"/>
            <w:vAlign w:val="center"/>
            <w:hideMark/>
          </w:tcPr>
          <w:p w:rsidR="005041EE" w:rsidRDefault="005041EE">
            <w:pPr>
              <w:jc w:val="center"/>
              <w:rPr>
                <w:color w:val="000000"/>
                <w:sz w:val="20"/>
                <w:szCs w:val="20"/>
              </w:rPr>
            </w:pPr>
            <w:r>
              <w:rPr>
                <w:color w:val="000000"/>
                <w:sz w:val="20"/>
                <w:szCs w:val="20"/>
              </w:rPr>
              <w:t>Брой</w:t>
            </w:r>
          </w:p>
        </w:tc>
        <w:tc>
          <w:tcPr>
            <w:tcW w:w="1240" w:type="dxa"/>
            <w:shd w:val="clear" w:color="auto" w:fill="auto"/>
            <w:noWrap/>
            <w:vAlign w:val="center"/>
            <w:hideMark/>
          </w:tcPr>
          <w:p w:rsidR="005041EE" w:rsidRDefault="005041EE">
            <w:pPr>
              <w:jc w:val="center"/>
              <w:rPr>
                <w:color w:val="000000"/>
                <w:sz w:val="20"/>
                <w:szCs w:val="20"/>
              </w:rPr>
            </w:pPr>
            <w:r>
              <w:rPr>
                <w:color w:val="000000"/>
                <w:sz w:val="20"/>
                <w:szCs w:val="20"/>
              </w:rPr>
              <w:t>30 000</w:t>
            </w:r>
          </w:p>
        </w:tc>
        <w:tc>
          <w:tcPr>
            <w:tcW w:w="1430" w:type="dxa"/>
            <w:shd w:val="clear" w:color="auto" w:fill="auto"/>
            <w:noWrap/>
            <w:vAlign w:val="center"/>
            <w:hideMark/>
          </w:tcPr>
          <w:p w:rsidR="005041EE" w:rsidRDefault="005041EE">
            <w:pPr>
              <w:jc w:val="center"/>
              <w:rPr>
                <w:color w:val="000000"/>
                <w:sz w:val="20"/>
                <w:szCs w:val="20"/>
              </w:rPr>
            </w:pPr>
            <w:r>
              <w:rPr>
                <w:color w:val="000000"/>
                <w:sz w:val="20"/>
                <w:szCs w:val="20"/>
              </w:rPr>
              <w:t>41 443</w:t>
            </w:r>
          </w:p>
        </w:tc>
      </w:tr>
      <w:tr w:rsidR="005041EE" w:rsidTr="005041EE">
        <w:trPr>
          <w:trHeight w:val="780"/>
          <w:jc w:val="center"/>
        </w:trPr>
        <w:tc>
          <w:tcPr>
            <w:tcW w:w="700" w:type="dxa"/>
            <w:shd w:val="clear" w:color="auto" w:fill="auto"/>
            <w:noWrap/>
            <w:vAlign w:val="center"/>
            <w:hideMark/>
          </w:tcPr>
          <w:p w:rsidR="005041EE" w:rsidRDefault="005041EE">
            <w:pPr>
              <w:jc w:val="center"/>
              <w:rPr>
                <w:color w:val="000000"/>
                <w:sz w:val="20"/>
                <w:szCs w:val="20"/>
              </w:rPr>
            </w:pPr>
            <w:r>
              <w:rPr>
                <w:color w:val="000000"/>
                <w:sz w:val="20"/>
                <w:szCs w:val="20"/>
              </w:rPr>
              <w:t>6</w:t>
            </w:r>
          </w:p>
        </w:tc>
        <w:tc>
          <w:tcPr>
            <w:tcW w:w="3340" w:type="dxa"/>
            <w:shd w:val="clear" w:color="auto" w:fill="auto"/>
            <w:vAlign w:val="center"/>
            <w:hideMark/>
          </w:tcPr>
          <w:p w:rsidR="005041EE" w:rsidRDefault="005041EE">
            <w:pPr>
              <w:jc w:val="both"/>
              <w:rPr>
                <w:color w:val="000000"/>
                <w:sz w:val="20"/>
                <w:szCs w:val="20"/>
              </w:rPr>
            </w:pPr>
            <w:r>
              <w:rPr>
                <w:color w:val="000000"/>
                <w:sz w:val="20"/>
                <w:szCs w:val="20"/>
              </w:rPr>
              <w:t>Извършени проверки, свързани с контролната дейност по съхраняване и увеличаване на горите и дивеча.</w:t>
            </w:r>
          </w:p>
        </w:tc>
        <w:tc>
          <w:tcPr>
            <w:tcW w:w="1240" w:type="dxa"/>
            <w:shd w:val="clear" w:color="auto" w:fill="auto"/>
            <w:vAlign w:val="center"/>
            <w:hideMark/>
          </w:tcPr>
          <w:p w:rsidR="005041EE" w:rsidRDefault="005041EE">
            <w:pPr>
              <w:jc w:val="center"/>
              <w:rPr>
                <w:color w:val="000000"/>
                <w:sz w:val="20"/>
                <w:szCs w:val="20"/>
              </w:rPr>
            </w:pPr>
            <w:r>
              <w:rPr>
                <w:color w:val="000000"/>
                <w:sz w:val="20"/>
                <w:szCs w:val="20"/>
              </w:rPr>
              <w:t>Брой</w:t>
            </w:r>
          </w:p>
        </w:tc>
        <w:tc>
          <w:tcPr>
            <w:tcW w:w="1240" w:type="dxa"/>
            <w:shd w:val="clear" w:color="auto" w:fill="auto"/>
            <w:noWrap/>
            <w:vAlign w:val="center"/>
            <w:hideMark/>
          </w:tcPr>
          <w:p w:rsidR="005041EE" w:rsidRDefault="005041EE">
            <w:pPr>
              <w:jc w:val="center"/>
              <w:rPr>
                <w:color w:val="000000"/>
                <w:sz w:val="20"/>
                <w:szCs w:val="20"/>
              </w:rPr>
            </w:pPr>
            <w:r>
              <w:rPr>
                <w:color w:val="000000"/>
                <w:sz w:val="20"/>
                <w:szCs w:val="20"/>
              </w:rPr>
              <w:t>140 350</w:t>
            </w:r>
          </w:p>
        </w:tc>
        <w:tc>
          <w:tcPr>
            <w:tcW w:w="1430" w:type="dxa"/>
            <w:shd w:val="clear" w:color="auto" w:fill="auto"/>
            <w:noWrap/>
            <w:vAlign w:val="center"/>
            <w:hideMark/>
          </w:tcPr>
          <w:p w:rsidR="005041EE" w:rsidRDefault="005041EE">
            <w:pPr>
              <w:jc w:val="center"/>
              <w:rPr>
                <w:color w:val="000000"/>
                <w:sz w:val="20"/>
                <w:szCs w:val="20"/>
              </w:rPr>
            </w:pPr>
            <w:r>
              <w:rPr>
                <w:color w:val="000000"/>
                <w:sz w:val="20"/>
                <w:szCs w:val="20"/>
              </w:rPr>
              <w:t>345 752</w:t>
            </w:r>
          </w:p>
        </w:tc>
      </w:tr>
      <w:tr w:rsidR="005041EE" w:rsidTr="005041EE">
        <w:trPr>
          <w:trHeight w:val="615"/>
          <w:jc w:val="center"/>
        </w:trPr>
        <w:tc>
          <w:tcPr>
            <w:tcW w:w="700" w:type="dxa"/>
            <w:shd w:val="clear" w:color="auto" w:fill="auto"/>
            <w:noWrap/>
            <w:vAlign w:val="center"/>
            <w:hideMark/>
          </w:tcPr>
          <w:p w:rsidR="005041EE" w:rsidRDefault="005041EE">
            <w:pPr>
              <w:jc w:val="center"/>
              <w:rPr>
                <w:color w:val="000000"/>
                <w:sz w:val="20"/>
                <w:szCs w:val="20"/>
              </w:rPr>
            </w:pPr>
            <w:r>
              <w:rPr>
                <w:color w:val="000000"/>
                <w:sz w:val="20"/>
                <w:szCs w:val="20"/>
              </w:rPr>
              <w:t>7</w:t>
            </w:r>
          </w:p>
        </w:tc>
        <w:tc>
          <w:tcPr>
            <w:tcW w:w="3340" w:type="dxa"/>
            <w:shd w:val="clear" w:color="auto" w:fill="auto"/>
            <w:vAlign w:val="center"/>
            <w:hideMark/>
          </w:tcPr>
          <w:p w:rsidR="005041EE" w:rsidRDefault="005041EE">
            <w:pPr>
              <w:jc w:val="both"/>
              <w:rPr>
                <w:color w:val="000000"/>
                <w:sz w:val="20"/>
                <w:szCs w:val="20"/>
              </w:rPr>
            </w:pPr>
            <w:r>
              <w:rPr>
                <w:color w:val="000000"/>
                <w:sz w:val="20"/>
                <w:szCs w:val="20"/>
              </w:rPr>
              <w:t>Консултирани собственици на гори и  ползватели на дървесина.</w:t>
            </w:r>
          </w:p>
        </w:tc>
        <w:tc>
          <w:tcPr>
            <w:tcW w:w="1240" w:type="dxa"/>
            <w:shd w:val="clear" w:color="auto" w:fill="auto"/>
            <w:vAlign w:val="center"/>
            <w:hideMark/>
          </w:tcPr>
          <w:p w:rsidR="005041EE" w:rsidRDefault="005041EE">
            <w:pPr>
              <w:jc w:val="center"/>
              <w:rPr>
                <w:color w:val="000000"/>
                <w:sz w:val="20"/>
                <w:szCs w:val="20"/>
              </w:rPr>
            </w:pPr>
            <w:r>
              <w:rPr>
                <w:color w:val="000000"/>
                <w:sz w:val="20"/>
                <w:szCs w:val="20"/>
              </w:rPr>
              <w:t>Брой</w:t>
            </w:r>
          </w:p>
        </w:tc>
        <w:tc>
          <w:tcPr>
            <w:tcW w:w="1240" w:type="dxa"/>
            <w:shd w:val="clear" w:color="auto" w:fill="auto"/>
            <w:noWrap/>
            <w:vAlign w:val="center"/>
            <w:hideMark/>
          </w:tcPr>
          <w:p w:rsidR="005041EE" w:rsidRDefault="005041EE">
            <w:pPr>
              <w:jc w:val="center"/>
              <w:rPr>
                <w:color w:val="000000"/>
                <w:sz w:val="20"/>
                <w:szCs w:val="20"/>
              </w:rPr>
            </w:pPr>
            <w:r>
              <w:rPr>
                <w:color w:val="000000"/>
                <w:sz w:val="20"/>
                <w:szCs w:val="20"/>
              </w:rPr>
              <w:t>2 600</w:t>
            </w:r>
          </w:p>
        </w:tc>
        <w:tc>
          <w:tcPr>
            <w:tcW w:w="1430" w:type="dxa"/>
            <w:shd w:val="clear" w:color="auto" w:fill="auto"/>
            <w:noWrap/>
            <w:vAlign w:val="center"/>
            <w:hideMark/>
          </w:tcPr>
          <w:p w:rsidR="005041EE" w:rsidRDefault="005041EE">
            <w:pPr>
              <w:jc w:val="center"/>
              <w:rPr>
                <w:color w:val="000000"/>
                <w:sz w:val="20"/>
                <w:szCs w:val="20"/>
              </w:rPr>
            </w:pPr>
            <w:r>
              <w:rPr>
                <w:color w:val="000000"/>
                <w:sz w:val="20"/>
                <w:szCs w:val="20"/>
              </w:rPr>
              <w:t>2 600</w:t>
            </w:r>
          </w:p>
        </w:tc>
      </w:tr>
    </w:tbl>
    <w:p w:rsidR="0054690C" w:rsidRDefault="0054690C" w:rsidP="00CA63F7">
      <w:pPr>
        <w:spacing w:line="276" w:lineRule="auto"/>
        <w:jc w:val="both"/>
        <w:rPr>
          <w:lang w:val="bg-BG"/>
        </w:rPr>
      </w:pPr>
    </w:p>
    <w:p w:rsidR="009A3928" w:rsidRDefault="009A3928" w:rsidP="00CA63F7">
      <w:pPr>
        <w:spacing w:line="276" w:lineRule="auto"/>
        <w:jc w:val="both"/>
        <w:rPr>
          <w:lang w:val="bg-BG"/>
        </w:rPr>
      </w:pPr>
    </w:p>
    <w:p w:rsidR="009A3928" w:rsidRDefault="009A3928" w:rsidP="00CA63F7">
      <w:pPr>
        <w:spacing w:line="276" w:lineRule="auto"/>
        <w:jc w:val="both"/>
        <w:rPr>
          <w:lang w:val="bg-BG"/>
        </w:rPr>
      </w:pPr>
    </w:p>
    <w:p w:rsidR="009A3928" w:rsidRDefault="009A3928" w:rsidP="00CA63F7">
      <w:pPr>
        <w:spacing w:line="276" w:lineRule="auto"/>
        <w:jc w:val="both"/>
        <w:rPr>
          <w:lang w:val="bg-BG"/>
        </w:rPr>
      </w:pPr>
    </w:p>
    <w:p w:rsidR="00EE1C3F" w:rsidRPr="0054690C" w:rsidRDefault="00EE1C3F" w:rsidP="00CA63F7">
      <w:pPr>
        <w:numPr>
          <w:ilvl w:val="0"/>
          <w:numId w:val="13"/>
        </w:numPr>
        <w:overflowPunct w:val="0"/>
        <w:autoSpaceDE w:val="0"/>
        <w:autoSpaceDN w:val="0"/>
        <w:adjustRightInd w:val="0"/>
        <w:spacing w:line="276" w:lineRule="auto"/>
        <w:contextualSpacing/>
        <w:jc w:val="both"/>
        <w:textAlignment w:val="baseline"/>
        <w:rPr>
          <w:b/>
          <w:color w:val="FF0000"/>
          <w:sz w:val="20"/>
          <w:szCs w:val="20"/>
          <w:lang w:val="bg-BG"/>
        </w:rPr>
      </w:pPr>
      <w:r w:rsidRPr="00E148F3">
        <w:rPr>
          <w:b/>
          <w:bCs/>
          <w:iCs/>
          <w:color w:val="000000"/>
          <w:sz w:val="20"/>
          <w:szCs w:val="20"/>
          <w:lang w:val="bg-BG"/>
        </w:rPr>
        <w:t>Кратко описание на показателите за полза/ефект</w:t>
      </w:r>
    </w:p>
    <w:p w:rsidR="0054690C" w:rsidRDefault="0054690C" w:rsidP="00CA63F7">
      <w:pPr>
        <w:tabs>
          <w:tab w:val="left" w:pos="720"/>
        </w:tabs>
        <w:spacing w:line="276" w:lineRule="auto"/>
        <w:ind w:firstLine="720"/>
        <w:jc w:val="both"/>
        <w:rPr>
          <w:sz w:val="20"/>
          <w:szCs w:val="20"/>
          <w:lang w:val="bg-BG"/>
        </w:rPr>
      </w:pPr>
    </w:p>
    <w:p w:rsidR="00000B47" w:rsidRPr="00F52ECA" w:rsidRDefault="00000B47" w:rsidP="00000B47">
      <w:pPr>
        <w:tabs>
          <w:tab w:val="left" w:pos="720"/>
        </w:tabs>
        <w:spacing w:line="276" w:lineRule="auto"/>
        <w:ind w:firstLine="567"/>
        <w:jc w:val="both"/>
        <w:rPr>
          <w:sz w:val="20"/>
          <w:szCs w:val="20"/>
          <w:lang w:val="bg-BG"/>
        </w:rPr>
      </w:pPr>
      <w:r w:rsidRPr="00F52ECA">
        <w:rPr>
          <w:sz w:val="20"/>
          <w:szCs w:val="20"/>
          <w:lang w:val="bg-BG"/>
        </w:rPr>
        <w:t>Увеличаването и опазването на горските ресурси и дивечовите запаси, подобряване на ефективността от контрола, проверки свързани с контролните дейности в горите по ЗГ и ЗЛОД, опазването на горите от пожари и незаконни действия са фактори с които се гарантира изпълнението на заложените показатели за изпълнение.</w:t>
      </w:r>
    </w:p>
    <w:p w:rsidR="00000B47" w:rsidRPr="00F52ECA" w:rsidRDefault="00000B47" w:rsidP="00000B47">
      <w:pPr>
        <w:tabs>
          <w:tab w:val="left" w:pos="720"/>
        </w:tabs>
        <w:spacing w:line="276" w:lineRule="auto"/>
        <w:ind w:firstLine="567"/>
        <w:jc w:val="both"/>
        <w:rPr>
          <w:sz w:val="20"/>
          <w:szCs w:val="20"/>
          <w:lang w:val="bg-BG"/>
        </w:rPr>
      </w:pPr>
      <w:r w:rsidRPr="00F52ECA">
        <w:rPr>
          <w:bCs/>
          <w:sz w:val="20"/>
          <w:szCs w:val="20"/>
          <w:lang w:val="bg-BG"/>
        </w:rPr>
        <w:t>Инвентаризация на горите</w:t>
      </w:r>
      <w:r w:rsidRPr="00F52ECA">
        <w:rPr>
          <w:sz w:val="20"/>
          <w:szCs w:val="20"/>
          <w:lang w:val="bg-BG"/>
        </w:rPr>
        <w:t> е процесът, при който периодично се установява състоянието на горите в страната с обхождане и таксация на терен, залагане и измервания на/в пробни площи и аерофото снимки. Основните задачи на инвентаризацията на горските територии са да създаде актуална база данни за горските територии и ресурси; да се изработи горскостопанска карта. Инвентаризацията цели да подпомогне процеса на вземане на решения и планирането на средствата за управление и изпълнение на стратегическите документи, свързани с горите.</w:t>
      </w:r>
    </w:p>
    <w:p w:rsidR="00EE1C3F" w:rsidRPr="00F52ECA" w:rsidRDefault="00000B47" w:rsidP="00000B47">
      <w:pPr>
        <w:tabs>
          <w:tab w:val="left" w:pos="720"/>
        </w:tabs>
        <w:spacing w:line="276" w:lineRule="auto"/>
        <w:ind w:firstLine="567"/>
        <w:jc w:val="both"/>
        <w:rPr>
          <w:sz w:val="20"/>
          <w:szCs w:val="20"/>
          <w:lang w:val="bg-BG"/>
        </w:rPr>
      </w:pPr>
      <w:r w:rsidRPr="00F52ECA">
        <w:rPr>
          <w:bCs/>
          <w:sz w:val="20"/>
          <w:szCs w:val="20"/>
        </w:rPr>
        <w:lastRenderedPageBreak/>
        <w:t>Планирането в горските територии</w:t>
      </w:r>
      <w:r w:rsidRPr="00F52ECA">
        <w:rPr>
          <w:sz w:val="20"/>
          <w:szCs w:val="20"/>
        </w:rPr>
        <w:t>  е постигане на устойчиво ползване и възпроизводство на горските ресурси и функции, така, че да се гарантира опазването на биологичното разнообразие</w:t>
      </w:r>
    </w:p>
    <w:p w:rsidR="00E148F3" w:rsidRPr="00F52ECA" w:rsidRDefault="00E148F3" w:rsidP="00CA63F7">
      <w:pPr>
        <w:tabs>
          <w:tab w:val="left" w:pos="720"/>
        </w:tabs>
        <w:spacing w:line="276" w:lineRule="auto"/>
        <w:ind w:firstLine="720"/>
        <w:jc w:val="both"/>
        <w:rPr>
          <w:sz w:val="20"/>
          <w:szCs w:val="20"/>
          <w:lang w:val="bg-BG"/>
        </w:rPr>
      </w:pPr>
    </w:p>
    <w:p w:rsidR="00EE1C3F" w:rsidRPr="00F52ECA" w:rsidRDefault="00EE1C3F" w:rsidP="00CA63F7">
      <w:pPr>
        <w:numPr>
          <w:ilvl w:val="0"/>
          <w:numId w:val="13"/>
        </w:numPr>
        <w:overflowPunct w:val="0"/>
        <w:autoSpaceDE w:val="0"/>
        <w:autoSpaceDN w:val="0"/>
        <w:adjustRightInd w:val="0"/>
        <w:spacing w:line="276" w:lineRule="auto"/>
        <w:contextualSpacing/>
        <w:jc w:val="both"/>
        <w:textAlignment w:val="baseline"/>
        <w:rPr>
          <w:b/>
          <w:bCs/>
          <w:iCs/>
          <w:color w:val="000000"/>
          <w:sz w:val="20"/>
          <w:szCs w:val="20"/>
          <w:lang w:val="bg-BG"/>
        </w:rPr>
      </w:pPr>
      <w:r w:rsidRPr="00F52ECA">
        <w:rPr>
          <w:b/>
          <w:bCs/>
          <w:iCs/>
          <w:color w:val="000000"/>
          <w:sz w:val="20"/>
          <w:szCs w:val="20"/>
          <w:lang w:val="bg-BG"/>
        </w:rPr>
        <w:t>Други институции, допринесли за постигането на ползата/ефект:</w:t>
      </w:r>
    </w:p>
    <w:p w:rsidR="00EE1C3F" w:rsidRPr="00F52ECA" w:rsidRDefault="00EE1C3F" w:rsidP="00CA63F7">
      <w:pPr>
        <w:tabs>
          <w:tab w:val="left" w:pos="720"/>
        </w:tabs>
        <w:spacing w:line="276" w:lineRule="auto"/>
        <w:ind w:firstLine="720"/>
        <w:jc w:val="both"/>
        <w:rPr>
          <w:sz w:val="20"/>
          <w:szCs w:val="20"/>
          <w:lang w:val="bg-BG"/>
        </w:rPr>
      </w:pPr>
    </w:p>
    <w:p w:rsidR="00EE1C3F" w:rsidRPr="00F52ECA" w:rsidRDefault="00000B47" w:rsidP="00D81E72">
      <w:pPr>
        <w:tabs>
          <w:tab w:val="left" w:pos="720"/>
        </w:tabs>
        <w:spacing w:line="276" w:lineRule="auto"/>
        <w:ind w:firstLine="567"/>
        <w:jc w:val="both"/>
        <w:rPr>
          <w:sz w:val="20"/>
          <w:szCs w:val="20"/>
          <w:lang w:val="bg-BG"/>
        </w:rPr>
      </w:pPr>
      <w:r w:rsidRPr="00F52ECA">
        <w:rPr>
          <w:sz w:val="20"/>
          <w:szCs w:val="20"/>
          <w:lang w:val="bg-BG"/>
        </w:rPr>
        <w:t>Държавните горски предприятия, Лесотехнически университет, Институт по гората, Министерство на вътрешните работи, Национална агенция по приходите, Министерство на околната среда и водите, Министерство на регионалното развитие и благоустройство, Неправителствени и браншови организации, Министерство на финансите и други</w:t>
      </w:r>
    </w:p>
    <w:p w:rsidR="00E148F3" w:rsidRPr="00F52ECA" w:rsidRDefault="00E148F3" w:rsidP="00D81E72">
      <w:pPr>
        <w:tabs>
          <w:tab w:val="left" w:pos="720"/>
        </w:tabs>
        <w:spacing w:line="276" w:lineRule="auto"/>
        <w:ind w:firstLine="567"/>
        <w:jc w:val="both"/>
        <w:rPr>
          <w:strike/>
          <w:sz w:val="20"/>
          <w:szCs w:val="20"/>
          <w:lang w:val="bg-BG"/>
        </w:rPr>
      </w:pPr>
    </w:p>
    <w:p w:rsidR="00E148F3" w:rsidRPr="00F52ECA" w:rsidRDefault="00E148F3" w:rsidP="00D81E72">
      <w:pPr>
        <w:numPr>
          <w:ilvl w:val="0"/>
          <w:numId w:val="14"/>
        </w:numPr>
        <w:tabs>
          <w:tab w:val="left" w:pos="720"/>
          <w:tab w:val="left" w:pos="851"/>
        </w:tabs>
        <w:overflowPunct w:val="0"/>
        <w:autoSpaceDE w:val="0"/>
        <w:autoSpaceDN w:val="0"/>
        <w:adjustRightInd w:val="0"/>
        <w:spacing w:line="276" w:lineRule="auto"/>
        <w:ind w:left="0" w:firstLine="426"/>
        <w:jc w:val="both"/>
        <w:textAlignment w:val="baseline"/>
        <w:rPr>
          <w:sz w:val="20"/>
          <w:szCs w:val="20"/>
          <w:lang w:val="bg-BG"/>
        </w:rPr>
      </w:pPr>
      <w:r w:rsidRPr="00F52ECA">
        <w:rPr>
          <w:b/>
          <w:bCs/>
          <w:iCs/>
          <w:color w:val="000000"/>
          <w:sz w:val="20"/>
          <w:szCs w:val="20"/>
          <w:lang w:val="bg-BG"/>
        </w:rPr>
        <w:t>Източници на информацията за данните по показателите за полза/ефект са</w:t>
      </w:r>
      <w:r w:rsidRPr="00F52ECA">
        <w:rPr>
          <w:sz w:val="20"/>
          <w:szCs w:val="20"/>
          <w:lang w:val="bg-BG"/>
        </w:rPr>
        <w:t xml:space="preserve"> месечните и годишни статистически отчети, финансовите отчети, други специфични отчетни документи на специализираните дирекции към Изпълнителна агенция по горите, Стратегически план на развитие на горския сектор 2014 – 2023 г. и базата данни от информационната система на агенцията (system.iag).</w:t>
      </w:r>
    </w:p>
    <w:p w:rsidR="00E148F3" w:rsidRPr="00F52ECA" w:rsidRDefault="00E148F3" w:rsidP="00D81E72">
      <w:pPr>
        <w:tabs>
          <w:tab w:val="left" w:pos="720"/>
        </w:tabs>
        <w:overflowPunct w:val="0"/>
        <w:autoSpaceDE w:val="0"/>
        <w:autoSpaceDN w:val="0"/>
        <w:adjustRightInd w:val="0"/>
        <w:spacing w:line="276" w:lineRule="auto"/>
        <w:ind w:left="720" w:firstLine="567"/>
        <w:jc w:val="both"/>
        <w:textAlignment w:val="baseline"/>
        <w:rPr>
          <w:sz w:val="20"/>
          <w:szCs w:val="20"/>
          <w:lang w:val="bg-BG"/>
        </w:rPr>
      </w:pPr>
    </w:p>
    <w:p w:rsidR="00EE1C3F" w:rsidRPr="00F52ECA" w:rsidRDefault="00EE1C3F" w:rsidP="00D81E72">
      <w:pPr>
        <w:spacing w:line="276" w:lineRule="auto"/>
        <w:ind w:firstLine="567"/>
        <w:jc w:val="both"/>
        <w:rPr>
          <w:b/>
          <w:i/>
          <w:sz w:val="20"/>
          <w:szCs w:val="20"/>
          <w:u w:val="single"/>
          <w:lang w:val="bg-BG"/>
        </w:rPr>
      </w:pPr>
      <w:r w:rsidRPr="00F52ECA">
        <w:rPr>
          <w:b/>
          <w:i/>
          <w:sz w:val="20"/>
          <w:szCs w:val="20"/>
          <w:u w:val="single"/>
          <w:lang w:val="bg-BG"/>
        </w:rPr>
        <w:t>в</w:t>
      </w:r>
      <w:r w:rsidRPr="00F52ECA">
        <w:rPr>
          <w:b/>
          <w:i/>
          <w:sz w:val="20"/>
          <w:szCs w:val="20"/>
          <w:u w:val="single"/>
        </w:rPr>
        <w:t xml:space="preserve">) </w:t>
      </w:r>
      <w:r w:rsidRPr="00F52ECA">
        <w:rPr>
          <w:b/>
          <w:i/>
          <w:sz w:val="20"/>
          <w:szCs w:val="20"/>
          <w:u w:val="single"/>
          <w:lang w:val="bg-BG"/>
        </w:rPr>
        <w:t>Отговорност за изпълнение на целите в съответната област на политиката</w:t>
      </w:r>
    </w:p>
    <w:p w:rsidR="00EE1C3F" w:rsidRPr="00F52ECA" w:rsidRDefault="00EE1C3F" w:rsidP="00CA63F7">
      <w:pPr>
        <w:spacing w:line="276" w:lineRule="auto"/>
        <w:ind w:firstLine="720"/>
        <w:jc w:val="both"/>
        <w:rPr>
          <w:sz w:val="20"/>
          <w:szCs w:val="20"/>
          <w:lang w:val="bg-BG"/>
        </w:rPr>
      </w:pPr>
    </w:p>
    <w:p w:rsidR="00EE1C3F" w:rsidRDefault="00C56033" w:rsidP="00D81E72">
      <w:pPr>
        <w:spacing w:line="276" w:lineRule="auto"/>
        <w:ind w:firstLine="567"/>
        <w:jc w:val="both"/>
        <w:rPr>
          <w:sz w:val="20"/>
          <w:szCs w:val="20"/>
          <w:lang w:val="bg-BG"/>
        </w:rPr>
      </w:pPr>
      <w:r w:rsidRPr="00F52ECA">
        <w:rPr>
          <w:sz w:val="20"/>
          <w:szCs w:val="20"/>
          <w:lang w:val="bg-BG"/>
        </w:rPr>
        <w:t>За изпълнение на политиката отговарят Изпълнителна агенция по горите, Регионалните дирекции по горите и Специализираните териториални звена.</w:t>
      </w:r>
    </w:p>
    <w:p w:rsidR="00C56033" w:rsidRPr="00E148F3" w:rsidRDefault="00C56033" w:rsidP="00CA63F7">
      <w:pPr>
        <w:spacing w:line="276" w:lineRule="auto"/>
        <w:ind w:firstLine="720"/>
        <w:jc w:val="both"/>
        <w:rPr>
          <w:b/>
          <w:i/>
          <w:sz w:val="20"/>
          <w:szCs w:val="20"/>
          <w:lang w:val="bg-BG"/>
        </w:rPr>
      </w:pPr>
    </w:p>
    <w:p w:rsidR="00EE1C3F" w:rsidRPr="00E148F3" w:rsidRDefault="00EE1C3F" w:rsidP="00CA63F7">
      <w:pPr>
        <w:spacing w:line="276" w:lineRule="auto"/>
        <w:ind w:firstLine="720"/>
        <w:jc w:val="both"/>
        <w:rPr>
          <w:b/>
          <w:i/>
          <w:sz w:val="20"/>
          <w:szCs w:val="20"/>
          <w:lang w:val="bg-BG"/>
        </w:rPr>
      </w:pPr>
      <w:r w:rsidRPr="00E148F3">
        <w:rPr>
          <w:b/>
          <w:i/>
          <w:sz w:val="20"/>
          <w:szCs w:val="20"/>
          <w:lang w:val="bg-BG"/>
        </w:rPr>
        <w:t>г) Преглед на настъпилите промени на нормативната уредба през отчетния период</w:t>
      </w:r>
    </w:p>
    <w:p w:rsidR="00C56033" w:rsidRDefault="00C56033" w:rsidP="00CA63F7">
      <w:pPr>
        <w:overflowPunct w:val="0"/>
        <w:autoSpaceDE w:val="0"/>
        <w:autoSpaceDN w:val="0"/>
        <w:adjustRightInd w:val="0"/>
        <w:spacing w:line="276" w:lineRule="auto"/>
        <w:ind w:firstLine="567"/>
        <w:jc w:val="both"/>
        <w:textAlignment w:val="baseline"/>
        <w:rPr>
          <w:sz w:val="20"/>
          <w:szCs w:val="20"/>
          <w:lang w:val="bg-BG"/>
        </w:rPr>
      </w:pPr>
    </w:p>
    <w:p w:rsidR="00500216" w:rsidRPr="0011251B" w:rsidRDefault="00500216" w:rsidP="00500216">
      <w:pPr>
        <w:overflowPunct w:val="0"/>
        <w:autoSpaceDE w:val="0"/>
        <w:autoSpaceDN w:val="0"/>
        <w:adjustRightInd w:val="0"/>
        <w:spacing w:line="276" w:lineRule="auto"/>
        <w:ind w:firstLine="567"/>
        <w:jc w:val="both"/>
        <w:textAlignment w:val="baseline"/>
        <w:rPr>
          <w:sz w:val="20"/>
          <w:szCs w:val="20"/>
          <w:lang w:val="bg-BG"/>
        </w:rPr>
      </w:pPr>
      <w:r w:rsidRPr="0011251B">
        <w:rPr>
          <w:sz w:val="20"/>
          <w:szCs w:val="20"/>
          <w:lang w:val="bg-BG"/>
        </w:rPr>
        <w:t>През отчетния период има промяна в нормативната уредба, като същата не оказва влияние на заложените целеви стойности по показателите за изпълнение. Приети и обнародвани в „Държавен вестник“ нормативни актове за периода са:</w:t>
      </w:r>
    </w:p>
    <w:p w:rsidR="00500216" w:rsidRPr="0011251B" w:rsidRDefault="00500216" w:rsidP="00500216">
      <w:pPr>
        <w:overflowPunct w:val="0"/>
        <w:autoSpaceDE w:val="0"/>
        <w:autoSpaceDN w:val="0"/>
        <w:adjustRightInd w:val="0"/>
        <w:spacing w:line="276" w:lineRule="auto"/>
        <w:ind w:firstLine="567"/>
        <w:jc w:val="both"/>
        <w:textAlignment w:val="baseline"/>
        <w:rPr>
          <w:sz w:val="20"/>
          <w:szCs w:val="20"/>
          <w:lang w:val="bg-BG"/>
        </w:rPr>
      </w:pPr>
      <w:r w:rsidRPr="0011251B">
        <w:rPr>
          <w:sz w:val="20"/>
          <w:szCs w:val="20"/>
          <w:lang w:val="bg-BG"/>
        </w:rPr>
        <w:t>Постановление № 223 от 19.06.2024 г. на Министерския съвет за приемане на Тарифа за таксите, които се събират в системата на Изпълнителната агенция по горите. (обн. ДВ, бр. 53 от 2024 г., в сила от 01.07.2024 г.).С постановлението е актуализиран размера на таксите, които се събират за предоставяните услуги в системата на Изпълнителна агенция по горите, като се цели постигане на обективно съотношение между размера на таксите и разходите на административния орган, съобразно актуалните икономически условия и реално извършените преки и непреки разходи за предоставянето им.</w:t>
      </w:r>
    </w:p>
    <w:p w:rsidR="0011251B" w:rsidRPr="0011251B" w:rsidRDefault="0011251B" w:rsidP="0011251B">
      <w:pPr>
        <w:overflowPunct w:val="0"/>
        <w:autoSpaceDE w:val="0"/>
        <w:autoSpaceDN w:val="0"/>
        <w:adjustRightInd w:val="0"/>
        <w:spacing w:line="276" w:lineRule="auto"/>
        <w:ind w:firstLine="567"/>
        <w:jc w:val="both"/>
        <w:textAlignment w:val="baseline"/>
        <w:rPr>
          <w:sz w:val="20"/>
          <w:szCs w:val="20"/>
          <w:lang w:val="bg-BG"/>
        </w:rPr>
      </w:pPr>
      <w:r w:rsidRPr="001A7A56">
        <w:rPr>
          <w:sz w:val="20"/>
          <w:szCs w:val="20"/>
          <w:lang w:val="bg-BG"/>
        </w:rPr>
        <w:t>Постановление № 281 от 8 август 2024 г. за изменение на Правилника за прилагане на Закона за лова и опазване на дивеча, приет с Постановление № 151 на Министерския съвет от 2001 г. (обн., ДВ, бр. 58 от 2001 г.; Решение № 3722 от 2002 г. на Върховния административен съд – бр. 43 от 2002 г.; изм. и доп., бр. 41 и 101 от 2003 г.; Решение № 654 от 2004 г. на Върховния административен съд – бр. 10 от 2004 г.; изм. и доп., бр. 15 от 2009 г., бр. 80 от 2010 г., бр. 48 от 2011 г.; Решение № 12586 от 2016 г. на Върховния административен съд – бр. 19 от 2017 г.; изм. и доп., бр. 79 от 2017 г., бр. 88 от 2018 г.; Решение № 1944 от 2019 г. на Върховния административен съд – бр. 16 от 2019 г.; изм. и доп., бр. 28 от 2019 г., бр. 68 от 2021 г., бр. 18 от 2023 г., бр. 9 от 2024 г.; Решение № 11553 на Върховния административен съд от 2023 г. – бр. 39 от 2024 г.) (обн., ДВ, бр. 68 от 2024 г.)</w:t>
      </w:r>
    </w:p>
    <w:p w:rsidR="0011251B" w:rsidRPr="001A7A56" w:rsidRDefault="0011251B" w:rsidP="0011251B">
      <w:pPr>
        <w:overflowPunct w:val="0"/>
        <w:autoSpaceDE w:val="0"/>
        <w:autoSpaceDN w:val="0"/>
        <w:adjustRightInd w:val="0"/>
        <w:spacing w:line="276" w:lineRule="auto"/>
        <w:ind w:firstLine="567"/>
        <w:jc w:val="both"/>
        <w:textAlignment w:val="baseline"/>
        <w:rPr>
          <w:sz w:val="20"/>
          <w:szCs w:val="20"/>
          <w:lang w:val="bg-BG"/>
        </w:rPr>
      </w:pPr>
      <w:r w:rsidRPr="001A7A56">
        <w:rPr>
          <w:sz w:val="20"/>
          <w:szCs w:val="20"/>
          <w:lang w:val="bg-BG"/>
        </w:rPr>
        <w:t xml:space="preserve">Постановление № 307 от 30 август 2024 г. за изменение и допълнение на Тарифата за таксите, които се събират по Закона за лова и опазване на дивеча, приета с Постановление № 283 на Министерския съвет от 2000 г. (обн., ДВ, бр. 2 от 2001 г.; изм. и доп., бр. 36 от 2002 г., бр. 4 от 2004 г. и бр. 58 от 2012 г.)(обн., ДВ, бр. 75 от 2024 г.) </w:t>
      </w:r>
    </w:p>
    <w:p w:rsidR="000B4DC9" w:rsidRDefault="0011251B" w:rsidP="0011251B">
      <w:pPr>
        <w:overflowPunct w:val="0"/>
        <w:autoSpaceDE w:val="0"/>
        <w:autoSpaceDN w:val="0"/>
        <w:adjustRightInd w:val="0"/>
        <w:spacing w:line="276" w:lineRule="auto"/>
        <w:ind w:firstLine="567"/>
        <w:jc w:val="both"/>
        <w:textAlignment w:val="baseline"/>
        <w:rPr>
          <w:sz w:val="20"/>
          <w:szCs w:val="20"/>
          <w:lang w:val="bg-BG"/>
        </w:rPr>
      </w:pPr>
      <w:r w:rsidRPr="001A7A56">
        <w:rPr>
          <w:sz w:val="20"/>
          <w:szCs w:val="20"/>
          <w:lang w:val="bg-BG"/>
        </w:rPr>
        <w:t xml:space="preserve">Постановление № 473 от 19 декември 2024 г. за допълнение на Постановление № 343 на Министерския съвет от 2011 г. за определяне размера на частта от продажната цена на дървесината и недървесните горски продукти по чл. 179, ал. 1 от Закона за горите (обн., ДВ, бр. 102 от 2011 г.; изм. и доп., бр. 9 от 2014 г.; бр. 31 от 2015 г., бр. 78 от 2017 г. и бр. 19 и 60 от 2020 г.)(обн., ДВ, бр. 108 от 2024 г.) </w:t>
      </w:r>
      <w:bookmarkStart w:id="15" w:name="_Toc138163398"/>
    </w:p>
    <w:p w:rsidR="007349DF" w:rsidRDefault="007349DF" w:rsidP="00CA63F7">
      <w:pPr>
        <w:tabs>
          <w:tab w:val="left" w:pos="0"/>
          <w:tab w:val="left" w:pos="567"/>
          <w:tab w:val="left" w:pos="851"/>
        </w:tabs>
        <w:overflowPunct w:val="0"/>
        <w:autoSpaceDE w:val="0"/>
        <w:autoSpaceDN w:val="0"/>
        <w:adjustRightInd w:val="0"/>
        <w:spacing w:line="276" w:lineRule="auto"/>
        <w:ind w:firstLine="567"/>
        <w:contextualSpacing/>
        <w:jc w:val="both"/>
        <w:textAlignment w:val="baseline"/>
        <w:rPr>
          <w:sz w:val="20"/>
          <w:szCs w:val="20"/>
          <w:lang w:val="bg-BG"/>
        </w:rPr>
      </w:pPr>
    </w:p>
    <w:p w:rsidR="007349DF" w:rsidRPr="007349DF" w:rsidRDefault="007349DF" w:rsidP="00CA63F7">
      <w:pPr>
        <w:tabs>
          <w:tab w:val="left" w:pos="0"/>
          <w:tab w:val="left" w:pos="567"/>
          <w:tab w:val="left" w:pos="851"/>
        </w:tabs>
        <w:overflowPunct w:val="0"/>
        <w:autoSpaceDE w:val="0"/>
        <w:autoSpaceDN w:val="0"/>
        <w:adjustRightInd w:val="0"/>
        <w:spacing w:line="276" w:lineRule="auto"/>
        <w:ind w:firstLine="567"/>
        <w:contextualSpacing/>
        <w:jc w:val="both"/>
        <w:textAlignment w:val="baseline"/>
        <w:rPr>
          <w:sz w:val="20"/>
          <w:szCs w:val="20"/>
          <w:lang w:val="bg-BG"/>
        </w:rPr>
      </w:pPr>
    </w:p>
    <w:p w:rsidR="006053DD" w:rsidRPr="00E148F3" w:rsidRDefault="006053DD" w:rsidP="00CA63F7">
      <w:pPr>
        <w:keepNext/>
        <w:keepLines/>
        <w:numPr>
          <w:ilvl w:val="0"/>
          <w:numId w:val="5"/>
        </w:numPr>
        <w:tabs>
          <w:tab w:val="left" w:pos="0"/>
          <w:tab w:val="left" w:pos="567"/>
          <w:tab w:val="left" w:pos="993"/>
        </w:tabs>
        <w:overflowPunct w:val="0"/>
        <w:autoSpaceDE w:val="0"/>
        <w:autoSpaceDN w:val="0"/>
        <w:adjustRightInd w:val="0"/>
        <w:spacing w:line="276" w:lineRule="auto"/>
        <w:ind w:firstLine="0"/>
        <w:jc w:val="both"/>
        <w:textAlignment w:val="baseline"/>
        <w:outlineLvl w:val="0"/>
        <w:rPr>
          <w:rFonts w:eastAsiaTheme="majorEastAsia"/>
          <w:b/>
          <w:bCs/>
          <w:sz w:val="20"/>
          <w:szCs w:val="20"/>
          <w:lang w:val="bg-BG"/>
        </w:rPr>
      </w:pPr>
      <w:bookmarkStart w:id="16" w:name="_Toc192856352"/>
      <w:r w:rsidRPr="00E148F3">
        <w:rPr>
          <w:rFonts w:eastAsiaTheme="majorEastAsia"/>
          <w:b/>
          <w:bCs/>
          <w:sz w:val="20"/>
          <w:szCs w:val="20"/>
          <w:lang w:val="bg-BG"/>
        </w:rPr>
        <w:t>ПРЕГЛЕД НА ИЗПЪЛНЕНИЕТО НА БЮДЖЕТНИТЕ ПРОГРАМИ</w:t>
      </w:r>
      <w:bookmarkEnd w:id="16"/>
      <w:r w:rsidRPr="00E148F3">
        <w:rPr>
          <w:rFonts w:eastAsiaTheme="majorEastAsia"/>
          <w:b/>
          <w:bCs/>
          <w:sz w:val="20"/>
          <w:szCs w:val="20"/>
          <w:lang w:val="bg-BG"/>
        </w:rPr>
        <w:t xml:space="preserve"> </w:t>
      </w:r>
    </w:p>
    <w:p w:rsidR="006053DD" w:rsidRPr="00B265CB" w:rsidRDefault="006053DD" w:rsidP="00CA63F7">
      <w:pPr>
        <w:overflowPunct w:val="0"/>
        <w:autoSpaceDE w:val="0"/>
        <w:autoSpaceDN w:val="0"/>
        <w:adjustRightInd w:val="0"/>
        <w:spacing w:line="276" w:lineRule="auto"/>
        <w:jc w:val="both"/>
        <w:textAlignment w:val="baseline"/>
        <w:rPr>
          <w:sz w:val="20"/>
          <w:szCs w:val="20"/>
          <w:lang w:val="bg-BG"/>
        </w:rPr>
      </w:pPr>
    </w:p>
    <w:p w:rsidR="006053DD" w:rsidRPr="00F03FD8" w:rsidRDefault="006053DD" w:rsidP="00795C2F">
      <w:pPr>
        <w:keepNext/>
        <w:keepLines/>
        <w:numPr>
          <w:ilvl w:val="1"/>
          <w:numId w:val="5"/>
        </w:numPr>
        <w:tabs>
          <w:tab w:val="left" w:pos="0"/>
          <w:tab w:val="left" w:pos="284"/>
          <w:tab w:val="left" w:pos="567"/>
          <w:tab w:val="left" w:pos="851"/>
        </w:tabs>
        <w:overflowPunct w:val="0"/>
        <w:autoSpaceDE w:val="0"/>
        <w:autoSpaceDN w:val="0"/>
        <w:adjustRightInd w:val="0"/>
        <w:spacing w:line="276" w:lineRule="auto"/>
        <w:ind w:left="0" w:firstLine="567"/>
        <w:jc w:val="both"/>
        <w:textAlignment w:val="baseline"/>
        <w:outlineLvl w:val="0"/>
        <w:rPr>
          <w:rFonts w:eastAsiaTheme="majorEastAsia"/>
          <w:b/>
          <w:bCs/>
          <w:sz w:val="20"/>
          <w:szCs w:val="20"/>
          <w:lang w:val="bg-BG"/>
        </w:rPr>
      </w:pPr>
      <w:bookmarkStart w:id="17" w:name="_Toc192856353"/>
      <w:r w:rsidRPr="00F03FD8">
        <w:rPr>
          <w:rFonts w:eastAsiaTheme="majorEastAsia"/>
          <w:b/>
          <w:bCs/>
          <w:sz w:val="20"/>
          <w:szCs w:val="20"/>
          <w:lang w:val="bg-BG"/>
        </w:rPr>
        <w:t>ПРЕГЛЕД НА ИЗПЪЛНЕНИЕТО НА БЮДЖЕТНА ПРОГРАМА – 2200.01.01 “ЗЕМЕДЕЛСКИ ЗЕМИ“</w:t>
      </w:r>
      <w:bookmarkEnd w:id="17"/>
    </w:p>
    <w:p w:rsidR="006053DD" w:rsidRPr="00895839" w:rsidRDefault="006053DD" w:rsidP="00CA63F7">
      <w:pPr>
        <w:overflowPunct w:val="0"/>
        <w:autoSpaceDE w:val="0"/>
        <w:autoSpaceDN w:val="0"/>
        <w:adjustRightInd w:val="0"/>
        <w:spacing w:line="276" w:lineRule="auto"/>
        <w:jc w:val="both"/>
        <w:textAlignment w:val="baseline"/>
        <w:rPr>
          <w:sz w:val="20"/>
          <w:szCs w:val="20"/>
          <w:highlight w:val="green"/>
          <w:lang w:val="bg-BG"/>
        </w:rPr>
      </w:pPr>
    </w:p>
    <w:p w:rsidR="006053DD" w:rsidRPr="00304397" w:rsidRDefault="006053DD" w:rsidP="00CA63F7">
      <w:pPr>
        <w:numPr>
          <w:ilvl w:val="0"/>
          <w:numId w:val="15"/>
        </w:numPr>
        <w:tabs>
          <w:tab w:val="left" w:pos="851"/>
        </w:tabs>
        <w:overflowPunct w:val="0"/>
        <w:autoSpaceDE w:val="0"/>
        <w:autoSpaceDN w:val="0"/>
        <w:adjustRightInd w:val="0"/>
        <w:spacing w:before="120" w:line="276" w:lineRule="auto"/>
        <w:ind w:left="0" w:firstLine="568"/>
        <w:contextualSpacing/>
        <w:jc w:val="both"/>
        <w:textAlignment w:val="baseline"/>
        <w:rPr>
          <w:rFonts w:eastAsia="Calibri"/>
          <w:b/>
          <w:sz w:val="20"/>
          <w:szCs w:val="20"/>
          <w:shd w:val="clear" w:color="auto" w:fill="FEFEFE"/>
          <w:lang w:val="bg-BG"/>
        </w:rPr>
      </w:pPr>
      <w:r w:rsidRPr="00304397">
        <w:rPr>
          <w:rFonts w:eastAsia="Calibri"/>
          <w:b/>
          <w:sz w:val="20"/>
          <w:szCs w:val="20"/>
          <w:shd w:val="clear" w:color="auto" w:fill="FEFEFE"/>
          <w:lang w:val="bg-BG"/>
        </w:rPr>
        <w:t>Описание на степента на изпълнение на заложените в програмата цели</w:t>
      </w:r>
    </w:p>
    <w:p w:rsidR="006053DD" w:rsidRPr="00304397" w:rsidRDefault="006053DD" w:rsidP="00CA63F7">
      <w:pPr>
        <w:tabs>
          <w:tab w:val="left" w:pos="851"/>
        </w:tabs>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lang w:val="bg-BG"/>
        </w:rPr>
      </w:pPr>
    </w:p>
    <w:p w:rsidR="005B7B1C" w:rsidRPr="00F03FD8" w:rsidRDefault="005B7B1C" w:rsidP="005B7B1C">
      <w:pPr>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lastRenderedPageBreak/>
        <w:t>Основна цел на програмата е устойчиво използване на поземлените ресурси, осигуряването на всички необходими условия за успешното функциониране на българското земеделие при пълноправното членство на Република България в ЕС чрез въвеждане и използване на добрите земеделски практики от възможно най-широк кръг земеделски производители и оказване на пряко съдействие на земеделските производители за прилагането на европейските изисквания при производството на качествена и конкурентноспособна продукция.</w:t>
      </w:r>
      <w:r w:rsidRPr="00F52ECA">
        <w:rPr>
          <w:rFonts w:eastAsia="Calibri"/>
          <w:sz w:val="20"/>
          <w:szCs w:val="20"/>
          <w:shd w:val="clear" w:color="auto" w:fill="FEFEFE"/>
        </w:rPr>
        <w:t xml:space="preserve"> </w:t>
      </w:r>
      <w:r w:rsidRPr="00F52ECA">
        <w:rPr>
          <w:rFonts w:eastAsia="Calibri"/>
          <w:sz w:val="20"/>
          <w:szCs w:val="20"/>
          <w:shd w:val="clear" w:color="auto" w:fill="FEFEFE"/>
          <w:lang w:val="bg-BG"/>
        </w:rPr>
        <w:t>Осигуряване провеждането на кампанията за директно подпомагане на площ с надеждни и коректни данни за правни основания за ползване на земеделски площи и в законовите срокове.</w:t>
      </w:r>
    </w:p>
    <w:p w:rsidR="005D5999" w:rsidRPr="00304397" w:rsidRDefault="005D5999" w:rsidP="00CA63F7">
      <w:pPr>
        <w:numPr>
          <w:ilvl w:val="0"/>
          <w:numId w:val="15"/>
        </w:numPr>
        <w:tabs>
          <w:tab w:val="left" w:pos="851"/>
        </w:tabs>
        <w:overflowPunct w:val="0"/>
        <w:autoSpaceDE w:val="0"/>
        <w:autoSpaceDN w:val="0"/>
        <w:adjustRightInd w:val="0"/>
        <w:spacing w:before="120" w:line="276" w:lineRule="auto"/>
        <w:ind w:left="0" w:firstLine="568"/>
        <w:contextualSpacing/>
        <w:jc w:val="both"/>
        <w:textAlignment w:val="baseline"/>
        <w:rPr>
          <w:rFonts w:eastAsia="Calibri"/>
          <w:b/>
          <w:sz w:val="20"/>
          <w:szCs w:val="20"/>
          <w:shd w:val="clear" w:color="auto" w:fill="FEFEFE"/>
          <w:lang w:val="bg-BG"/>
        </w:rPr>
      </w:pPr>
      <w:r w:rsidRPr="00304397">
        <w:rPr>
          <w:rFonts w:eastAsia="Calibri"/>
          <w:b/>
          <w:sz w:val="20"/>
          <w:szCs w:val="20"/>
          <w:shd w:val="clear" w:color="auto" w:fill="FEFEFE"/>
          <w:lang w:val="bg-BG"/>
        </w:rPr>
        <w:t>Продукти/услуги, предоставяни по програмата – описание на постигнатите резултати и изпълнените дейности за тяхното предоставяне</w:t>
      </w:r>
    </w:p>
    <w:p w:rsidR="005D5999" w:rsidRPr="00304397" w:rsidRDefault="005D5999" w:rsidP="00CA63F7">
      <w:pPr>
        <w:tabs>
          <w:tab w:val="left" w:pos="851"/>
        </w:tabs>
        <w:spacing w:line="276" w:lineRule="auto"/>
        <w:ind w:firstLine="567"/>
        <w:jc w:val="both"/>
        <w:rPr>
          <w:rFonts w:eastAsia="Calibri"/>
          <w:sz w:val="20"/>
          <w:szCs w:val="20"/>
          <w:lang w:val="bg-BG"/>
        </w:rPr>
      </w:pPr>
    </w:p>
    <w:p w:rsidR="000E6661" w:rsidRPr="00F52ECA" w:rsidRDefault="000E6661" w:rsidP="00CA63F7">
      <w:pPr>
        <w:tabs>
          <w:tab w:val="left" w:pos="851"/>
        </w:tabs>
        <w:spacing w:line="276" w:lineRule="auto"/>
        <w:ind w:firstLine="567"/>
        <w:jc w:val="both"/>
        <w:rPr>
          <w:rFonts w:eastAsia="Calibri"/>
          <w:i/>
          <w:sz w:val="20"/>
          <w:szCs w:val="20"/>
          <w:lang w:val="bg-BG"/>
        </w:rPr>
      </w:pPr>
      <w:r w:rsidRPr="00F52ECA">
        <w:rPr>
          <w:rFonts w:eastAsia="Calibri"/>
          <w:i/>
          <w:sz w:val="20"/>
          <w:szCs w:val="20"/>
          <w:lang w:val="bg-BG"/>
        </w:rPr>
        <w:t>Интервенции за подпомагане на земеделските производители и прилагане на нотифицираните пред ЕК интервенции в областта на директните плащания и преходната национална помощ - 100 %;</w:t>
      </w:r>
    </w:p>
    <w:p w:rsidR="00F906A4" w:rsidRPr="00F52ECA" w:rsidRDefault="00F906A4" w:rsidP="00CA63F7">
      <w:pPr>
        <w:tabs>
          <w:tab w:val="left" w:pos="851"/>
        </w:tabs>
        <w:spacing w:line="276" w:lineRule="auto"/>
        <w:ind w:firstLine="567"/>
        <w:jc w:val="both"/>
        <w:rPr>
          <w:rFonts w:eastAsia="Calibri"/>
          <w:i/>
          <w:sz w:val="20"/>
          <w:szCs w:val="20"/>
          <w:lang w:val="bg-BG"/>
        </w:rPr>
      </w:pPr>
    </w:p>
    <w:p w:rsidR="00A305A7" w:rsidRPr="00F52ECA" w:rsidRDefault="000E6661" w:rsidP="00A305A7">
      <w:pPr>
        <w:tabs>
          <w:tab w:val="left" w:pos="851"/>
        </w:tabs>
        <w:spacing w:line="276" w:lineRule="auto"/>
        <w:ind w:firstLine="567"/>
        <w:jc w:val="both"/>
        <w:rPr>
          <w:rFonts w:eastAsia="Calibri"/>
          <w:bCs/>
          <w:sz w:val="20"/>
          <w:szCs w:val="20"/>
          <w:lang w:val="bg-BG"/>
        </w:rPr>
      </w:pPr>
      <w:r w:rsidRPr="00F52ECA">
        <w:rPr>
          <w:rFonts w:eastAsia="Calibri"/>
          <w:i/>
          <w:sz w:val="20"/>
          <w:szCs w:val="20"/>
          <w:lang w:val="bg-BG"/>
        </w:rPr>
        <w:t>Площ от страната за обновяване на Цифровата ортофотокарта (ЦОФК) чрез аерозаснемане -</w:t>
      </w:r>
      <w:r w:rsidRPr="00F52ECA">
        <w:rPr>
          <w:rFonts w:ascii="Verdana" w:hAnsi="Verdana"/>
          <w:bCs/>
          <w:sz w:val="20"/>
          <w:szCs w:val="20"/>
          <w:lang w:val="bg-BG" w:eastAsia="bg-BG"/>
        </w:rPr>
        <w:t xml:space="preserve"> </w:t>
      </w:r>
      <w:r w:rsidR="00A305A7" w:rsidRPr="00F52ECA">
        <w:rPr>
          <w:rFonts w:eastAsia="Calibri"/>
          <w:bCs/>
          <w:sz w:val="20"/>
          <w:szCs w:val="20"/>
          <w:lang w:val="bg-BG"/>
        </w:rPr>
        <w:t>Почти пълно изпълнение на заложените цели.</w:t>
      </w:r>
      <w:r w:rsidR="00A305A7" w:rsidRPr="00F52ECA">
        <w:rPr>
          <w:rFonts w:eastAsia="Calibri"/>
          <w:bCs/>
          <w:sz w:val="20"/>
          <w:szCs w:val="20"/>
        </w:rPr>
        <w:t xml:space="preserve"> </w:t>
      </w:r>
      <w:r w:rsidR="00A305A7" w:rsidRPr="00F52ECA">
        <w:rPr>
          <w:rFonts w:eastAsia="Calibri"/>
          <w:bCs/>
          <w:sz w:val="20"/>
          <w:szCs w:val="20"/>
          <w:lang w:val="bg-BG"/>
        </w:rPr>
        <w:t>Към 31.12.2024 г. е заснета 97% от територията на страната предвидена за годината по действащият договор 2023-2025. Изображенията са обработени, декласифицирани, получени и дешифрирани в МЗХ. Извършено е разплащане на годишният етап.</w:t>
      </w:r>
      <w:r w:rsidR="00A305A7" w:rsidRPr="00F52ECA">
        <w:rPr>
          <w:rFonts w:ascii="Verdana" w:eastAsia="SimSun" w:hAnsi="Verdana"/>
          <w:sz w:val="20"/>
          <w:szCs w:val="20"/>
          <w:lang w:val="bg-BG" w:eastAsia="bg-BG"/>
        </w:rPr>
        <w:t xml:space="preserve"> </w:t>
      </w:r>
      <w:r w:rsidR="00A305A7" w:rsidRPr="00F52ECA">
        <w:rPr>
          <w:rFonts w:eastAsia="Calibri"/>
          <w:bCs/>
          <w:sz w:val="20"/>
          <w:szCs w:val="20"/>
          <w:lang w:val="bg-BG"/>
        </w:rPr>
        <w:t>Крайният продукт, който дирекция ИЗП предоставя в рамките на този показател от програмата е актуализирана Система за идентификация на земеделските парцели (СИЗП), неразделна част от която е ЦОФК.</w:t>
      </w:r>
    </w:p>
    <w:p w:rsidR="00A305A7" w:rsidRPr="00F52ECA" w:rsidRDefault="00B20B3F" w:rsidP="00A305A7">
      <w:pPr>
        <w:tabs>
          <w:tab w:val="left" w:pos="851"/>
        </w:tabs>
        <w:spacing w:line="276" w:lineRule="auto"/>
        <w:ind w:firstLine="567"/>
        <w:jc w:val="both"/>
        <w:rPr>
          <w:rFonts w:eastAsia="Calibri"/>
          <w:bCs/>
          <w:sz w:val="20"/>
          <w:szCs w:val="20"/>
          <w:lang w:val="bg-BG"/>
        </w:rPr>
      </w:pPr>
      <w:r w:rsidRPr="00F52ECA">
        <w:rPr>
          <w:rFonts w:eastAsia="Calibri"/>
          <w:bCs/>
          <w:i/>
          <w:sz w:val="20"/>
          <w:szCs w:val="20"/>
          <w:lang w:val="bg-BG"/>
        </w:rPr>
        <w:t xml:space="preserve">Площ от  страната за обновяване на ЦОФК чрез сателитно заснемане - </w:t>
      </w:r>
      <w:r w:rsidR="00A305A7" w:rsidRPr="00F52ECA">
        <w:rPr>
          <w:rFonts w:eastAsia="Calibri"/>
          <w:bCs/>
          <w:sz w:val="20"/>
          <w:szCs w:val="20"/>
          <w:lang w:val="bg-BG"/>
        </w:rPr>
        <w:t>Към 31.12.2024 година не се отчита изпълнение, поради липса на осигурен бюджет.</w:t>
      </w:r>
    </w:p>
    <w:p w:rsidR="00A305A7" w:rsidRPr="00F52ECA" w:rsidRDefault="005D5999" w:rsidP="00A305A7">
      <w:pPr>
        <w:tabs>
          <w:tab w:val="left" w:pos="851"/>
        </w:tabs>
        <w:spacing w:line="276" w:lineRule="auto"/>
        <w:ind w:firstLine="567"/>
        <w:jc w:val="both"/>
        <w:rPr>
          <w:rFonts w:eastAsia="Calibri"/>
          <w:bCs/>
          <w:sz w:val="20"/>
          <w:szCs w:val="20"/>
          <w:lang w:val="bg-BG"/>
        </w:rPr>
      </w:pPr>
      <w:r w:rsidRPr="00F52ECA">
        <w:rPr>
          <w:rFonts w:eastAsia="Calibri"/>
          <w:i/>
          <w:sz w:val="20"/>
          <w:szCs w:val="20"/>
          <w:lang w:val="bg-BG"/>
        </w:rPr>
        <w:t>Проверени физически блокове чрез дешифрация на обновената ЦОФК и дигитализация на промените (за актуализация на базата данни на СИЗП)“</w:t>
      </w:r>
      <w:r w:rsidRPr="00F52ECA">
        <w:rPr>
          <w:rFonts w:eastAsia="Calibri"/>
          <w:sz w:val="20"/>
          <w:szCs w:val="20"/>
          <w:lang w:val="bg-BG"/>
        </w:rPr>
        <w:t xml:space="preserve"> – </w:t>
      </w:r>
      <w:r w:rsidR="00A305A7" w:rsidRPr="00F52ECA">
        <w:rPr>
          <w:rFonts w:eastAsia="Calibri"/>
          <w:bCs/>
          <w:sz w:val="20"/>
          <w:szCs w:val="20"/>
          <w:lang w:val="bg-BG"/>
        </w:rPr>
        <w:t>Пълно изпълнение на заложените цели. Крайният продукт, който дирекция ИЗП предоставя в рамките на този показател от програмата е актуализирана СИЗП, неразделна част от която са физическите блокове под формата на слой със специализирана географска информация.</w:t>
      </w:r>
    </w:p>
    <w:p w:rsidR="00532190" w:rsidRPr="00F52ECA" w:rsidRDefault="005D5999" w:rsidP="00532190">
      <w:pPr>
        <w:tabs>
          <w:tab w:val="left" w:pos="851"/>
        </w:tabs>
        <w:spacing w:line="276" w:lineRule="auto"/>
        <w:ind w:firstLine="567"/>
        <w:jc w:val="both"/>
        <w:rPr>
          <w:rFonts w:eastAsia="Calibri"/>
          <w:bCs/>
          <w:sz w:val="20"/>
          <w:szCs w:val="20"/>
          <w:lang w:val="bg-BG"/>
        </w:rPr>
      </w:pPr>
      <w:r w:rsidRPr="00F52ECA">
        <w:rPr>
          <w:rFonts w:eastAsia="Calibri"/>
          <w:i/>
          <w:sz w:val="20"/>
          <w:szCs w:val="20"/>
          <w:lang w:val="bg-BG"/>
        </w:rPr>
        <w:t>Проверка на физически блокове - коректност на граници, начин на трайно ползване, допустимост за подпомагане</w:t>
      </w:r>
      <w:r w:rsidRPr="00F52ECA">
        <w:rPr>
          <w:rFonts w:eastAsia="Calibri"/>
          <w:sz w:val="20"/>
          <w:szCs w:val="20"/>
          <w:lang w:val="bg-BG"/>
        </w:rPr>
        <w:t xml:space="preserve"> - </w:t>
      </w:r>
      <w:r w:rsidR="00532190" w:rsidRPr="00F52ECA">
        <w:rPr>
          <w:rFonts w:eastAsia="Calibri"/>
          <w:bCs/>
          <w:sz w:val="20"/>
          <w:szCs w:val="20"/>
          <w:lang w:val="bg-BG"/>
        </w:rPr>
        <w:t>Пълно изпълнение на заложените цели</w:t>
      </w:r>
      <w:r w:rsidR="00532190" w:rsidRPr="00F52ECA">
        <w:rPr>
          <w:rFonts w:eastAsia="Calibri"/>
          <w:bCs/>
          <w:sz w:val="20"/>
          <w:szCs w:val="20"/>
        </w:rPr>
        <w:t>.</w:t>
      </w:r>
      <w:r w:rsidR="00532190" w:rsidRPr="00F52ECA">
        <w:rPr>
          <w:rFonts w:eastAsia="Calibri"/>
          <w:bCs/>
          <w:sz w:val="20"/>
          <w:szCs w:val="20"/>
          <w:lang w:val="bg-BG"/>
        </w:rPr>
        <w:t xml:space="preserve"> Проверени са всички физически блокове, за които е установена такава необходимост в резултат на извършения риск анализ. Разликата със заложената целева стойност се дължи на въвеждането на заснемане с дронове на конкретни територии, определени за теренни проверки, което се отчита в предходната точка. Късното получаване от ДФЗ-РА на данни от Системата за мониторинг на площ също допринася – не са избирани физически блокове за проверка по един от предварително заложените рискови критерии.</w:t>
      </w:r>
      <w:r w:rsidR="00532190" w:rsidRPr="00F52ECA">
        <w:rPr>
          <w:rFonts w:ascii="Verdana" w:eastAsia="SimSun" w:hAnsi="Verdana"/>
          <w:sz w:val="20"/>
          <w:szCs w:val="20"/>
          <w:lang w:val="bg-BG" w:eastAsia="bg-BG"/>
        </w:rPr>
        <w:t xml:space="preserve"> </w:t>
      </w:r>
      <w:r w:rsidR="00532190" w:rsidRPr="00F52ECA">
        <w:rPr>
          <w:rFonts w:eastAsia="Calibri"/>
          <w:bCs/>
          <w:sz w:val="20"/>
          <w:szCs w:val="20"/>
          <w:lang w:val="bg-BG"/>
        </w:rPr>
        <w:t>Крайният продукт, който дирекция ИЗП предоставя в рамките на този показател от програмата е актуализирана СИЗП, неразделна част от която са физическите блокове и допустимите за подпомагане части от тях под формата на слоеве със специализирана географска информация.</w:t>
      </w:r>
    </w:p>
    <w:p w:rsidR="00532190" w:rsidRPr="00F52ECA" w:rsidRDefault="005D5999" w:rsidP="00532190">
      <w:pPr>
        <w:tabs>
          <w:tab w:val="left" w:pos="851"/>
        </w:tabs>
        <w:spacing w:line="276" w:lineRule="auto"/>
        <w:ind w:firstLine="567"/>
        <w:jc w:val="both"/>
        <w:rPr>
          <w:rFonts w:eastAsia="Calibri"/>
          <w:bCs/>
          <w:sz w:val="20"/>
          <w:szCs w:val="20"/>
          <w:lang w:val="bg-BG"/>
        </w:rPr>
      </w:pPr>
      <w:r w:rsidRPr="00F52ECA">
        <w:rPr>
          <w:rFonts w:eastAsia="Calibri"/>
          <w:i/>
          <w:sz w:val="20"/>
          <w:szCs w:val="20"/>
          <w:lang w:val="bg-BG"/>
        </w:rPr>
        <w:t>Заявления за подпомагане, въведени в ИСАК</w:t>
      </w:r>
      <w:r w:rsidRPr="00F52ECA">
        <w:rPr>
          <w:rFonts w:eastAsia="Calibri"/>
          <w:sz w:val="20"/>
          <w:szCs w:val="20"/>
          <w:lang w:val="bg-BG"/>
        </w:rPr>
        <w:t xml:space="preserve"> –</w:t>
      </w:r>
      <w:r w:rsidRPr="00F52ECA">
        <w:rPr>
          <w:sz w:val="20"/>
          <w:szCs w:val="20"/>
          <w:lang w:val="bg-BG"/>
        </w:rPr>
        <w:t xml:space="preserve"> </w:t>
      </w:r>
      <w:r w:rsidR="00532190" w:rsidRPr="00F52ECA">
        <w:rPr>
          <w:rFonts w:eastAsia="Calibri"/>
          <w:bCs/>
          <w:sz w:val="20"/>
          <w:szCs w:val="20"/>
          <w:lang w:val="bg-BG"/>
        </w:rPr>
        <w:t>Пълно изпълнение на заложените цели. Подаването на заявления за подпомагане е процес за 2024 година, който приключи на 8 юли. Заявленията се регистрират и обработват в Интегрираната система за администриране и контрол, която се създава и поддържа от ДФЗ – РА. Броят на въведените в ИСАК заявления за подпомагане е динамична величина, която е различна за всяка кампания по прием на заявления и практически е невъзможно да бъде прогнозирана с точност.</w:t>
      </w:r>
      <w:r w:rsidR="00532190" w:rsidRPr="00F52ECA">
        <w:rPr>
          <w:rFonts w:ascii="Verdana" w:eastAsia="SimSun" w:hAnsi="Verdana"/>
          <w:sz w:val="20"/>
          <w:szCs w:val="20"/>
          <w:lang w:val="bg-BG" w:eastAsia="bg-BG"/>
        </w:rPr>
        <w:t xml:space="preserve"> </w:t>
      </w:r>
      <w:r w:rsidR="00532190" w:rsidRPr="00F52ECA">
        <w:rPr>
          <w:rFonts w:eastAsia="Calibri"/>
          <w:bCs/>
          <w:sz w:val="20"/>
          <w:szCs w:val="20"/>
          <w:lang w:val="bg-BG"/>
        </w:rPr>
        <w:t>Крайният продукт, който дирекция ИЗП предоставя в рамките на този показател от програмата е актуална информация за броя на подадените заявления за подпомагане, която се генерира и обновява от ДФЗ – РА.</w:t>
      </w:r>
    </w:p>
    <w:p w:rsidR="00532190" w:rsidRPr="00F52ECA" w:rsidRDefault="005D5999" w:rsidP="00532190">
      <w:pPr>
        <w:tabs>
          <w:tab w:val="left" w:pos="851"/>
        </w:tabs>
        <w:spacing w:line="276" w:lineRule="auto"/>
        <w:ind w:firstLine="567"/>
        <w:jc w:val="both"/>
        <w:rPr>
          <w:rFonts w:eastAsia="Calibri"/>
          <w:bCs/>
          <w:sz w:val="20"/>
          <w:szCs w:val="20"/>
          <w:lang w:val="bg-BG"/>
        </w:rPr>
      </w:pPr>
      <w:r w:rsidRPr="00F52ECA">
        <w:rPr>
          <w:rFonts w:eastAsia="Calibri"/>
          <w:i/>
          <w:sz w:val="20"/>
          <w:szCs w:val="20"/>
          <w:lang w:val="bg-BG"/>
        </w:rPr>
        <w:t>Брой регистрирани и пререгистрирани земеделски стопани</w:t>
      </w:r>
      <w:r w:rsidRPr="00F52ECA">
        <w:rPr>
          <w:rFonts w:eastAsia="Calibri"/>
          <w:sz w:val="20"/>
          <w:szCs w:val="20"/>
          <w:lang w:val="bg-BG"/>
        </w:rPr>
        <w:t xml:space="preserve"> - </w:t>
      </w:r>
      <w:r w:rsidR="00532190" w:rsidRPr="00F52ECA">
        <w:rPr>
          <w:rFonts w:eastAsia="Calibri"/>
          <w:bCs/>
          <w:sz w:val="20"/>
          <w:szCs w:val="20"/>
          <w:lang w:val="bg-BG"/>
        </w:rPr>
        <w:t>Почти пълно изпълнение на заложените цели. Първоначалната регистрация като земеделски стопани е без срок и се осъществява целогодишно. Пререгистрация като земеделски стопанин се осъществява до края на срока за подаване на заявления за подпомагане, който за кампания 2024 беше 8 юли. Крайният продукт, който дирекция ИЗП предоставя в рамките на този показател от програмата е актуална информация за броя на регистрирани и пререгистрирани земеделски стопани в регистъра по Наредба № 3 от 29 януари 1999 г.</w:t>
      </w:r>
    </w:p>
    <w:p w:rsidR="005427F7" w:rsidRPr="00F52ECA" w:rsidRDefault="005427F7" w:rsidP="00CA63F7">
      <w:pPr>
        <w:tabs>
          <w:tab w:val="left" w:pos="851"/>
        </w:tabs>
        <w:spacing w:line="276" w:lineRule="auto"/>
        <w:ind w:firstLine="567"/>
        <w:jc w:val="both"/>
        <w:rPr>
          <w:rFonts w:eastAsia="Calibri"/>
          <w:bCs/>
          <w:sz w:val="20"/>
          <w:szCs w:val="20"/>
          <w:lang w:val="bg-BG"/>
        </w:rPr>
      </w:pPr>
    </w:p>
    <w:p w:rsidR="00532190" w:rsidRPr="00F52ECA" w:rsidRDefault="00532190" w:rsidP="00532190">
      <w:pPr>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 xml:space="preserve">За отчетния период са постановени общо 3045 броя решения за промяна на предназначението на земеделски земи, в.т.ч на Комисията за земеделските земи и на комисиите по чл. 17, ал. 1, т. 1 от ЗОЗЗ. </w:t>
      </w:r>
    </w:p>
    <w:p w:rsidR="00532190" w:rsidRPr="00F52ECA" w:rsidRDefault="00532190" w:rsidP="00532190">
      <w:pPr>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lastRenderedPageBreak/>
        <w:t xml:space="preserve">Изготвени са справки, становища, отговори на указания, свързани с прилагането на ЗОЗЗ, ППЗОЗЗ и други нормативни актове. За отчетния период, след проведени две тръжни сесии на основание чл. 24а, ал. 1 от ЗСПЗЗ са отдадени под наем/аренда 191 146 дка земеделски земи от държавния поземлен фонд. </w:t>
      </w:r>
    </w:p>
    <w:p w:rsidR="00532190" w:rsidRPr="00F52ECA" w:rsidRDefault="00532190" w:rsidP="00532190">
      <w:pPr>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 xml:space="preserve">Постъпили са 296 заявления за закупуване на земя, частна -  държавна собственост, прилежаща площ към сгради и съоръжения на организация по § 12 от ПЗР на ЗСПЗЗ и са издадени 136 броя заповеди, с които е разрешено извършването на продажба. </w:t>
      </w:r>
    </w:p>
    <w:p w:rsidR="00532190" w:rsidRPr="00F52ECA" w:rsidRDefault="00532190" w:rsidP="00532190">
      <w:pPr>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Извършени са проверки в базата данни на КВС за длъжници на НАП – 7 200 бр.</w:t>
      </w:r>
    </w:p>
    <w:p w:rsidR="003358D9" w:rsidRPr="00F52ECA" w:rsidRDefault="003358D9" w:rsidP="003358D9">
      <w:pPr>
        <w:tabs>
          <w:tab w:val="left" w:pos="851"/>
        </w:tabs>
        <w:spacing w:line="276" w:lineRule="auto"/>
        <w:ind w:firstLine="567"/>
        <w:jc w:val="both"/>
        <w:rPr>
          <w:rFonts w:eastAsia="Calibri"/>
          <w:sz w:val="20"/>
          <w:szCs w:val="20"/>
          <w:lang w:val="bg-BG"/>
        </w:rPr>
      </w:pPr>
      <w:r w:rsidRPr="00F52ECA">
        <w:rPr>
          <w:rFonts w:eastAsia="Calibri"/>
          <w:sz w:val="20"/>
          <w:szCs w:val="20"/>
          <w:lang w:val="bg-BG"/>
        </w:rPr>
        <w:t xml:space="preserve">Изготвени проекти на рамкови позиции и указания в областта на директните плащания във връзка с участието на Република България в работата на институциите на ЕС  (работни групи към Съвета, комитети към Европейската комисия, Специален комитет по селско стопанство към ЕК, Съвет на министрите, опорни точки за срещи на министъра и др.становища)- 100%; </w:t>
      </w:r>
    </w:p>
    <w:p w:rsidR="003358D9" w:rsidRPr="00F52ECA" w:rsidRDefault="003358D9" w:rsidP="003358D9">
      <w:pPr>
        <w:tabs>
          <w:tab w:val="left" w:pos="851"/>
        </w:tabs>
        <w:spacing w:line="276" w:lineRule="auto"/>
        <w:ind w:firstLine="567"/>
        <w:jc w:val="both"/>
        <w:rPr>
          <w:rFonts w:eastAsia="Calibri"/>
          <w:sz w:val="20"/>
          <w:szCs w:val="20"/>
          <w:lang w:val="bg-BG"/>
        </w:rPr>
      </w:pPr>
      <w:r w:rsidRPr="00F52ECA">
        <w:rPr>
          <w:rFonts w:eastAsia="Calibri"/>
          <w:sz w:val="20"/>
          <w:szCs w:val="20"/>
          <w:lang w:val="bg-BG"/>
        </w:rPr>
        <w:t>Участие в работата на институциите на ЕС от името на Република България (работни групи към Съвета, комитети към Европейската комисия, Специален комитет по селско стопанство към ЕК, Съвет на министрите и други форуми) в областта на директните плащания и националните доплащания- 100 %;</w:t>
      </w:r>
    </w:p>
    <w:p w:rsidR="003358D9" w:rsidRPr="00F52ECA" w:rsidRDefault="003358D9" w:rsidP="003358D9">
      <w:pPr>
        <w:tabs>
          <w:tab w:val="left" w:pos="851"/>
        </w:tabs>
        <w:spacing w:line="276" w:lineRule="auto"/>
        <w:ind w:firstLine="567"/>
        <w:jc w:val="both"/>
        <w:rPr>
          <w:rFonts w:eastAsia="Calibri"/>
          <w:sz w:val="20"/>
          <w:szCs w:val="20"/>
          <w:lang w:val="bg-BG"/>
        </w:rPr>
      </w:pPr>
      <w:r w:rsidRPr="00F52ECA">
        <w:rPr>
          <w:rFonts w:eastAsia="Calibri"/>
          <w:sz w:val="20"/>
          <w:szCs w:val="20"/>
          <w:lang w:val="bg-BG"/>
        </w:rPr>
        <w:t>Организиране и провеждане на семинари и работни срещи с държавни институции, земеделски стопани и браншови организации за разясняване на механизмите на Общата селскостопанска политика (ОСП) на Европейския съюз в областта на директните плащания и преходната национална помощ- 50 броя;</w:t>
      </w:r>
    </w:p>
    <w:p w:rsidR="003358D9" w:rsidRPr="00F52ECA" w:rsidRDefault="003358D9" w:rsidP="003358D9">
      <w:pPr>
        <w:tabs>
          <w:tab w:val="left" w:pos="851"/>
        </w:tabs>
        <w:spacing w:line="276" w:lineRule="auto"/>
        <w:ind w:firstLine="567"/>
        <w:jc w:val="both"/>
        <w:rPr>
          <w:rFonts w:eastAsia="Calibri"/>
          <w:sz w:val="20"/>
          <w:szCs w:val="20"/>
          <w:lang w:val="bg-BG"/>
        </w:rPr>
      </w:pPr>
      <w:r w:rsidRPr="00F52ECA">
        <w:rPr>
          <w:rFonts w:eastAsia="Calibri"/>
          <w:sz w:val="20"/>
          <w:szCs w:val="20"/>
          <w:lang w:val="bg-BG"/>
        </w:rPr>
        <w:t xml:space="preserve">Разработване на интервенции за подпомагане на земеделските производители и прилагане на нотифицираните пред ЕК интервенции в областта на директните плащания - 100 %; </w:t>
      </w:r>
    </w:p>
    <w:p w:rsidR="003358D9" w:rsidRPr="003358D9" w:rsidRDefault="003358D9" w:rsidP="003358D9">
      <w:pPr>
        <w:tabs>
          <w:tab w:val="left" w:pos="851"/>
        </w:tabs>
        <w:spacing w:line="276" w:lineRule="auto"/>
        <w:ind w:firstLine="567"/>
        <w:jc w:val="both"/>
        <w:rPr>
          <w:rFonts w:eastAsia="Calibri"/>
          <w:sz w:val="20"/>
          <w:szCs w:val="20"/>
          <w:lang w:val="bg-BG"/>
        </w:rPr>
      </w:pPr>
      <w:r w:rsidRPr="00F52ECA">
        <w:rPr>
          <w:rFonts w:eastAsia="Calibri"/>
          <w:sz w:val="20"/>
          <w:szCs w:val="20"/>
          <w:lang w:val="bg-BG"/>
        </w:rPr>
        <w:t>Разработване на интервенции за подпомагане на земеделските стопани и прилагане на нотифицираните пред ЕК интервенции в областта на преходната национална помощ - 100%.</w:t>
      </w:r>
      <w:r w:rsidRPr="003358D9">
        <w:rPr>
          <w:rFonts w:eastAsia="Calibri"/>
          <w:sz w:val="20"/>
          <w:szCs w:val="20"/>
          <w:lang w:val="bg-BG"/>
        </w:rPr>
        <w:t xml:space="preserve"> </w:t>
      </w:r>
    </w:p>
    <w:p w:rsidR="00532190" w:rsidRDefault="00532190" w:rsidP="005B7B1C">
      <w:pPr>
        <w:tabs>
          <w:tab w:val="left" w:pos="851"/>
        </w:tabs>
        <w:spacing w:line="276" w:lineRule="auto"/>
        <w:ind w:firstLine="567"/>
        <w:jc w:val="both"/>
        <w:rPr>
          <w:rFonts w:eastAsia="Calibri"/>
          <w:sz w:val="20"/>
          <w:szCs w:val="20"/>
          <w:lang w:val="bg-BG"/>
        </w:rPr>
      </w:pPr>
    </w:p>
    <w:p w:rsidR="005427F7" w:rsidRPr="00304397" w:rsidRDefault="005427F7" w:rsidP="00CA63F7">
      <w:pPr>
        <w:tabs>
          <w:tab w:val="left" w:pos="851"/>
        </w:tabs>
        <w:spacing w:line="276" w:lineRule="auto"/>
        <w:ind w:firstLine="567"/>
        <w:jc w:val="both"/>
        <w:rPr>
          <w:rFonts w:eastAsia="Calibri"/>
          <w:bCs/>
          <w:sz w:val="20"/>
          <w:szCs w:val="20"/>
          <w:lang w:val="bg-BG"/>
        </w:rPr>
      </w:pPr>
    </w:p>
    <w:p w:rsidR="005D5999" w:rsidRPr="00F03FD8" w:rsidRDefault="005D5999" w:rsidP="00CA63F7">
      <w:pPr>
        <w:numPr>
          <w:ilvl w:val="0"/>
          <w:numId w:val="15"/>
        </w:numPr>
        <w:tabs>
          <w:tab w:val="left" w:pos="851"/>
        </w:tabs>
        <w:overflowPunct w:val="0"/>
        <w:autoSpaceDE w:val="0"/>
        <w:autoSpaceDN w:val="0"/>
        <w:adjustRightInd w:val="0"/>
        <w:spacing w:line="276" w:lineRule="auto"/>
        <w:ind w:left="0" w:firstLine="567"/>
        <w:jc w:val="both"/>
        <w:textAlignment w:val="baseline"/>
        <w:rPr>
          <w:rFonts w:eastAsia="Calibri"/>
          <w:b/>
          <w:sz w:val="20"/>
          <w:szCs w:val="20"/>
          <w:shd w:val="clear" w:color="auto" w:fill="FEFEFE"/>
          <w:lang w:val="bg-BG"/>
        </w:rPr>
      </w:pPr>
      <w:r w:rsidRPr="00F03FD8">
        <w:rPr>
          <w:rFonts w:eastAsia="Calibri"/>
          <w:b/>
          <w:sz w:val="20"/>
          <w:szCs w:val="20"/>
          <w:shd w:val="clear" w:color="auto" w:fill="FEFEFE"/>
          <w:lang w:val="bg-BG"/>
        </w:rPr>
        <w:t>Отчет за изпълнението на администрираните разходни параграфи, вкл. проекти по програмата</w:t>
      </w:r>
    </w:p>
    <w:p w:rsidR="005D5999" w:rsidRPr="005D5999" w:rsidRDefault="005D5999" w:rsidP="00D81E72">
      <w:pPr>
        <w:spacing w:line="276" w:lineRule="auto"/>
        <w:ind w:firstLine="567"/>
        <w:jc w:val="both"/>
        <w:rPr>
          <w:rFonts w:eastAsia="Calibri"/>
          <w:sz w:val="20"/>
          <w:szCs w:val="20"/>
          <w:shd w:val="clear" w:color="auto" w:fill="FEFEFE"/>
          <w:lang w:val="bg-BG"/>
        </w:rPr>
      </w:pPr>
      <w:r w:rsidRPr="00F03FD8">
        <w:rPr>
          <w:rFonts w:eastAsia="Calibri"/>
          <w:sz w:val="20"/>
          <w:szCs w:val="20"/>
          <w:shd w:val="clear" w:color="auto" w:fill="FEFEFE"/>
          <w:lang w:val="bg-BG"/>
        </w:rPr>
        <w:t>Администрираните разходни са описани подробно в табл. № 7</w:t>
      </w:r>
    </w:p>
    <w:p w:rsidR="005D5999" w:rsidRPr="005D5999" w:rsidRDefault="005D5999" w:rsidP="00CA63F7">
      <w:pPr>
        <w:spacing w:line="276" w:lineRule="auto"/>
        <w:ind w:firstLine="720"/>
        <w:jc w:val="both"/>
        <w:rPr>
          <w:rFonts w:eastAsia="Calibri"/>
          <w:sz w:val="20"/>
          <w:szCs w:val="20"/>
          <w:shd w:val="clear" w:color="auto" w:fill="FEFEFE"/>
        </w:rPr>
      </w:pPr>
    </w:p>
    <w:p w:rsidR="005D5999" w:rsidRPr="00A830E7" w:rsidRDefault="005D5999" w:rsidP="00CA63F7">
      <w:pPr>
        <w:numPr>
          <w:ilvl w:val="0"/>
          <w:numId w:val="15"/>
        </w:numPr>
        <w:tabs>
          <w:tab w:val="left" w:pos="851"/>
        </w:tabs>
        <w:overflowPunct w:val="0"/>
        <w:autoSpaceDE w:val="0"/>
        <w:autoSpaceDN w:val="0"/>
        <w:adjustRightInd w:val="0"/>
        <w:spacing w:line="276" w:lineRule="auto"/>
        <w:ind w:left="0" w:firstLine="567"/>
        <w:jc w:val="both"/>
        <w:textAlignment w:val="baseline"/>
        <w:rPr>
          <w:rFonts w:eastAsia="Calibri"/>
          <w:b/>
          <w:sz w:val="20"/>
          <w:szCs w:val="20"/>
          <w:shd w:val="clear" w:color="auto" w:fill="FEFEFE"/>
        </w:rPr>
      </w:pPr>
      <w:r w:rsidRPr="00A830E7">
        <w:rPr>
          <w:rFonts w:eastAsia="Calibri"/>
          <w:b/>
          <w:sz w:val="20"/>
          <w:szCs w:val="20"/>
          <w:shd w:val="clear" w:color="auto" w:fill="FEFEFE"/>
          <w:lang w:val="bg-BG"/>
        </w:rPr>
        <w:t>Отчет на показателите за изпълнение на програмата (количествени, качествени, времеви)</w:t>
      </w:r>
      <w:r w:rsidR="006053DD" w:rsidRPr="00A830E7">
        <w:rPr>
          <w:rFonts w:eastAsia="Calibri"/>
          <w:b/>
          <w:sz w:val="20"/>
          <w:szCs w:val="20"/>
          <w:shd w:val="clear" w:color="auto" w:fill="FEFEFE"/>
          <w:lang w:val="bg-BG"/>
        </w:rPr>
        <w:t xml:space="preserve"> </w:t>
      </w:r>
      <w:r w:rsidR="006053DD" w:rsidRPr="00A830E7">
        <w:rPr>
          <w:rFonts w:eastAsia="Calibri"/>
          <w:b/>
          <w:sz w:val="20"/>
          <w:szCs w:val="20"/>
          <w:shd w:val="clear" w:color="auto" w:fill="FEFEFE"/>
        </w:rPr>
        <w:t>(</w:t>
      </w:r>
      <w:r w:rsidRPr="00A830E7">
        <w:rPr>
          <w:rFonts w:eastAsia="Calibri"/>
          <w:b/>
          <w:sz w:val="20"/>
          <w:szCs w:val="20"/>
          <w:shd w:val="clear" w:color="auto" w:fill="FEFEFE"/>
          <w:lang w:val="bg-BG"/>
        </w:rPr>
        <w:t>Приложение № 6</w:t>
      </w:r>
      <w:r w:rsidR="006053DD" w:rsidRPr="00A830E7">
        <w:rPr>
          <w:rFonts w:eastAsia="Calibri"/>
          <w:b/>
          <w:sz w:val="20"/>
          <w:szCs w:val="20"/>
          <w:shd w:val="clear" w:color="auto" w:fill="FEFEFE"/>
        </w:rPr>
        <w:t>)</w:t>
      </w:r>
      <w:r w:rsidRPr="00A830E7">
        <w:rPr>
          <w:rFonts w:eastAsia="Calibri"/>
          <w:b/>
          <w:sz w:val="20"/>
          <w:szCs w:val="20"/>
          <w:shd w:val="clear" w:color="auto" w:fill="FEFEFE"/>
          <w:lang w:val="bg-BG"/>
        </w:rPr>
        <w:t xml:space="preserve"> </w:t>
      </w:r>
    </w:p>
    <w:p w:rsidR="00A830E7" w:rsidRPr="00A830E7" w:rsidRDefault="00A830E7" w:rsidP="00B844E8">
      <w:pPr>
        <w:tabs>
          <w:tab w:val="left" w:pos="851"/>
        </w:tabs>
        <w:overflowPunct w:val="0"/>
        <w:autoSpaceDE w:val="0"/>
        <w:autoSpaceDN w:val="0"/>
        <w:adjustRightInd w:val="0"/>
        <w:spacing w:line="276" w:lineRule="auto"/>
        <w:ind w:left="567"/>
        <w:jc w:val="both"/>
        <w:textAlignment w:val="baseline"/>
        <w:rPr>
          <w:rFonts w:eastAsia="Calibri"/>
          <w:b/>
          <w:sz w:val="20"/>
          <w:szCs w:val="20"/>
          <w:shd w:val="clear" w:color="auto" w:fill="FEFEFE"/>
        </w:rPr>
      </w:pPr>
    </w:p>
    <w:p w:rsidR="002815BE" w:rsidRPr="002815BE" w:rsidRDefault="002815BE" w:rsidP="00CA63F7">
      <w:pPr>
        <w:tabs>
          <w:tab w:val="left" w:pos="851"/>
        </w:tabs>
        <w:overflowPunct w:val="0"/>
        <w:autoSpaceDE w:val="0"/>
        <w:autoSpaceDN w:val="0"/>
        <w:adjustRightInd w:val="0"/>
        <w:spacing w:line="276" w:lineRule="auto"/>
        <w:jc w:val="both"/>
        <w:textAlignment w:val="baseline"/>
        <w:rPr>
          <w:rFonts w:eastAsia="Calibri"/>
          <w:b/>
          <w:sz w:val="20"/>
          <w:szCs w:val="20"/>
          <w:shd w:val="clear" w:color="auto" w:fill="FEFEFE"/>
        </w:rPr>
      </w:pPr>
    </w:p>
    <w:tbl>
      <w:tblPr>
        <w:tblW w:w="8960" w:type="dxa"/>
        <w:jc w:val="center"/>
        <w:tblLook w:val="04A0" w:firstRow="1" w:lastRow="0" w:firstColumn="1" w:lastColumn="0" w:noHBand="0" w:noVBand="1"/>
      </w:tblPr>
      <w:tblGrid>
        <w:gridCol w:w="417"/>
        <w:gridCol w:w="4923"/>
        <w:gridCol w:w="1160"/>
        <w:gridCol w:w="1120"/>
        <w:gridCol w:w="1340"/>
      </w:tblGrid>
      <w:tr w:rsidR="00A830E7" w:rsidTr="00A830E7">
        <w:trPr>
          <w:trHeight w:val="510"/>
          <w:jc w:val="center"/>
        </w:trPr>
        <w:tc>
          <w:tcPr>
            <w:tcW w:w="5340" w:type="dxa"/>
            <w:gridSpan w:val="2"/>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A830E7" w:rsidRDefault="00A830E7">
            <w:pPr>
              <w:jc w:val="center"/>
              <w:rPr>
                <w:b/>
                <w:bCs/>
                <w:color w:val="000000"/>
                <w:sz w:val="20"/>
                <w:szCs w:val="20"/>
              </w:rPr>
            </w:pPr>
            <w:r>
              <w:rPr>
                <w:b/>
                <w:bCs/>
                <w:color w:val="000000"/>
                <w:sz w:val="20"/>
                <w:szCs w:val="20"/>
              </w:rPr>
              <w:t>Бюджетна програма - 2200.01.01 -"Земеделски земи"</w:t>
            </w:r>
          </w:p>
        </w:tc>
        <w:tc>
          <w:tcPr>
            <w:tcW w:w="116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A830E7" w:rsidRDefault="00A830E7">
            <w:pPr>
              <w:jc w:val="center"/>
              <w:rPr>
                <w:b/>
                <w:bCs/>
                <w:color w:val="000000"/>
                <w:sz w:val="20"/>
                <w:szCs w:val="20"/>
              </w:rPr>
            </w:pPr>
            <w:r>
              <w:rPr>
                <w:b/>
                <w:bCs/>
                <w:color w:val="000000"/>
                <w:sz w:val="20"/>
                <w:szCs w:val="20"/>
              </w:rPr>
              <w:t>Мерна единица</w:t>
            </w:r>
          </w:p>
        </w:tc>
        <w:tc>
          <w:tcPr>
            <w:tcW w:w="112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A830E7" w:rsidRDefault="00A830E7">
            <w:pPr>
              <w:jc w:val="center"/>
              <w:rPr>
                <w:b/>
                <w:bCs/>
                <w:color w:val="000000"/>
                <w:sz w:val="20"/>
                <w:szCs w:val="20"/>
              </w:rPr>
            </w:pPr>
            <w:r>
              <w:rPr>
                <w:b/>
                <w:bCs/>
                <w:color w:val="000000"/>
                <w:sz w:val="20"/>
                <w:szCs w:val="20"/>
              </w:rPr>
              <w:t>Целева стойност</w:t>
            </w:r>
          </w:p>
        </w:tc>
        <w:tc>
          <w:tcPr>
            <w:tcW w:w="134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A830E7" w:rsidRDefault="00A830E7">
            <w:pPr>
              <w:jc w:val="center"/>
              <w:rPr>
                <w:b/>
                <w:bCs/>
                <w:color w:val="000000"/>
                <w:sz w:val="20"/>
                <w:szCs w:val="20"/>
              </w:rPr>
            </w:pPr>
            <w:r>
              <w:rPr>
                <w:b/>
                <w:bCs/>
                <w:color w:val="000000"/>
                <w:sz w:val="20"/>
                <w:szCs w:val="20"/>
              </w:rPr>
              <w:t>Отчет 31.12.2024 г.</w:t>
            </w:r>
          </w:p>
        </w:tc>
      </w:tr>
      <w:tr w:rsidR="00A830E7" w:rsidTr="00A830E7">
        <w:trPr>
          <w:trHeight w:val="570"/>
          <w:jc w:val="center"/>
        </w:trPr>
        <w:tc>
          <w:tcPr>
            <w:tcW w:w="5340" w:type="dxa"/>
            <w:gridSpan w:val="2"/>
            <w:vMerge/>
            <w:tcBorders>
              <w:top w:val="single" w:sz="4" w:space="0" w:color="auto"/>
              <w:left w:val="single" w:sz="4" w:space="0" w:color="auto"/>
              <w:bottom w:val="single" w:sz="4" w:space="0" w:color="auto"/>
              <w:right w:val="single" w:sz="4" w:space="0" w:color="auto"/>
            </w:tcBorders>
            <w:vAlign w:val="center"/>
            <w:hideMark/>
          </w:tcPr>
          <w:p w:rsidR="00A830E7" w:rsidRDefault="00A830E7">
            <w:pPr>
              <w:rPr>
                <w:b/>
                <w:bCs/>
                <w:color w:val="000000"/>
                <w:sz w:val="20"/>
                <w:szCs w:val="20"/>
              </w:rPr>
            </w:pP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A830E7" w:rsidRDefault="00A830E7">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A830E7" w:rsidRDefault="00A830E7">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A830E7" w:rsidRDefault="00A830E7">
            <w:pPr>
              <w:rPr>
                <w:b/>
                <w:bCs/>
                <w:color w:val="000000"/>
                <w:sz w:val="20"/>
                <w:szCs w:val="20"/>
              </w:rPr>
            </w:pPr>
          </w:p>
        </w:tc>
      </w:tr>
      <w:tr w:rsidR="00A830E7" w:rsidTr="00A830E7">
        <w:trPr>
          <w:trHeight w:val="375"/>
          <w:jc w:val="center"/>
        </w:trPr>
        <w:tc>
          <w:tcPr>
            <w:tcW w:w="240" w:type="dxa"/>
            <w:vMerge w:val="restart"/>
            <w:tcBorders>
              <w:top w:val="nil"/>
              <w:left w:val="single" w:sz="4" w:space="0" w:color="auto"/>
              <w:bottom w:val="single" w:sz="4" w:space="0" w:color="auto"/>
              <w:right w:val="single" w:sz="4" w:space="0" w:color="auto"/>
            </w:tcBorders>
            <w:shd w:val="clear" w:color="000000" w:fill="FDE9D9"/>
            <w:noWrap/>
            <w:vAlign w:val="center"/>
            <w:hideMark/>
          </w:tcPr>
          <w:p w:rsidR="00A830E7" w:rsidRDefault="00A830E7">
            <w:pPr>
              <w:jc w:val="center"/>
              <w:rPr>
                <w:b/>
                <w:bCs/>
                <w:color w:val="000000"/>
                <w:sz w:val="20"/>
                <w:szCs w:val="20"/>
              </w:rPr>
            </w:pPr>
            <w:r>
              <w:rPr>
                <w:b/>
                <w:bCs/>
                <w:color w:val="000000"/>
                <w:sz w:val="20"/>
                <w:szCs w:val="20"/>
              </w:rPr>
              <w:t>№</w:t>
            </w:r>
          </w:p>
        </w:tc>
        <w:tc>
          <w:tcPr>
            <w:tcW w:w="5100" w:type="dxa"/>
            <w:vMerge w:val="restart"/>
            <w:tcBorders>
              <w:top w:val="nil"/>
              <w:left w:val="single" w:sz="4" w:space="0" w:color="auto"/>
              <w:bottom w:val="single" w:sz="4" w:space="0" w:color="auto"/>
              <w:right w:val="single" w:sz="4" w:space="0" w:color="auto"/>
            </w:tcBorders>
            <w:shd w:val="clear" w:color="000000" w:fill="FDE9D9"/>
            <w:vAlign w:val="center"/>
            <w:hideMark/>
          </w:tcPr>
          <w:p w:rsidR="00A830E7" w:rsidRDefault="00A830E7">
            <w:pPr>
              <w:jc w:val="center"/>
              <w:rPr>
                <w:b/>
                <w:bCs/>
                <w:color w:val="000000"/>
                <w:sz w:val="20"/>
                <w:szCs w:val="20"/>
              </w:rPr>
            </w:pPr>
            <w:r>
              <w:rPr>
                <w:b/>
                <w:bCs/>
                <w:color w:val="000000"/>
                <w:sz w:val="20"/>
                <w:szCs w:val="20"/>
              </w:rPr>
              <w:t>Показатели за изпълнение</w:t>
            </w: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A830E7" w:rsidRDefault="00A830E7">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A830E7" w:rsidRDefault="00A830E7">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A830E7" w:rsidRDefault="00A830E7">
            <w:pPr>
              <w:rPr>
                <w:b/>
                <w:bCs/>
                <w:color w:val="000000"/>
                <w:sz w:val="20"/>
                <w:szCs w:val="20"/>
              </w:rPr>
            </w:pPr>
          </w:p>
        </w:tc>
      </w:tr>
      <w:tr w:rsidR="00A830E7" w:rsidTr="00A830E7">
        <w:trPr>
          <w:trHeight w:val="300"/>
          <w:jc w:val="center"/>
        </w:trPr>
        <w:tc>
          <w:tcPr>
            <w:tcW w:w="240" w:type="dxa"/>
            <w:vMerge/>
            <w:tcBorders>
              <w:top w:val="nil"/>
              <w:left w:val="single" w:sz="4" w:space="0" w:color="auto"/>
              <w:bottom w:val="single" w:sz="4" w:space="0" w:color="auto"/>
              <w:right w:val="single" w:sz="4" w:space="0" w:color="auto"/>
            </w:tcBorders>
            <w:vAlign w:val="center"/>
            <w:hideMark/>
          </w:tcPr>
          <w:p w:rsidR="00A830E7" w:rsidRDefault="00A830E7">
            <w:pPr>
              <w:rPr>
                <w:b/>
                <w:bCs/>
                <w:color w:val="000000"/>
                <w:sz w:val="20"/>
                <w:szCs w:val="20"/>
              </w:rPr>
            </w:pPr>
          </w:p>
        </w:tc>
        <w:tc>
          <w:tcPr>
            <w:tcW w:w="5100" w:type="dxa"/>
            <w:vMerge/>
            <w:tcBorders>
              <w:top w:val="nil"/>
              <w:left w:val="single" w:sz="4" w:space="0" w:color="auto"/>
              <w:bottom w:val="single" w:sz="4" w:space="0" w:color="auto"/>
              <w:right w:val="single" w:sz="4" w:space="0" w:color="auto"/>
            </w:tcBorders>
            <w:vAlign w:val="center"/>
            <w:hideMark/>
          </w:tcPr>
          <w:p w:rsidR="00A830E7" w:rsidRDefault="00A830E7">
            <w:pPr>
              <w:rPr>
                <w:b/>
                <w:bCs/>
                <w:color w:val="000000"/>
                <w:sz w:val="20"/>
                <w:szCs w:val="20"/>
              </w:rPr>
            </w:pP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A830E7" w:rsidRDefault="00A830E7">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A830E7" w:rsidRDefault="00A830E7">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A830E7" w:rsidRDefault="00A830E7">
            <w:pPr>
              <w:rPr>
                <w:b/>
                <w:bCs/>
                <w:color w:val="000000"/>
                <w:sz w:val="20"/>
                <w:szCs w:val="20"/>
              </w:rPr>
            </w:pPr>
          </w:p>
        </w:tc>
      </w:tr>
      <w:tr w:rsidR="00A830E7" w:rsidTr="00A830E7">
        <w:trPr>
          <w:trHeight w:val="99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rPr>
                <w:color w:val="000000"/>
                <w:sz w:val="20"/>
                <w:szCs w:val="20"/>
              </w:rPr>
            </w:pPr>
            <w:r>
              <w:rPr>
                <w:color w:val="000000"/>
                <w:sz w:val="20"/>
                <w:szCs w:val="20"/>
              </w:rPr>
              <w:t>Постановяване на решения за промяна на предназначението на земеделските земи, в т.ч. КЗЗ и комисиите по чл. 17, ал. 1 от ЗОЗЗ</w:t>
            </w:r>
          </w:p>
        </w:tc>
        <w:tc>
          <w:tcPr>
            <w:tcW w:w="1160" w:type="dxa"/>
            <w:tcBorders>
              <w:top w:val="nil"/>
              <w:left w:val="nil"/>
              <w:bottom w:val="single" w:sz="4" w:space="0" w:color="auto"/>
              <w:right w:val="single" w:sz="4" w:space="0" w:color="auto"/>
            </w:tcBorders>
            <w:shd w:val="clear" w:color="auto" w:fill="auto"/>
            <w:vAlign w:val="center"/>
            <w:hideMark/>
          </w:tcPr>
          <w:p w:rsidR="00A830E7" w:rsidRDefault="00A830E7">
            <w:pPr>
              <w:jc w:val="center"/>
              <w:rPr>
                <w:color w:val="000000"/>
                <w:sz w:val="20"/>
                <w:szCs w:val="20"/>
              </w:rPr>
            </w:pPr>
            <w:r>
              <w:rPr>
                <w:color w:val="000000"/>
                <w:sz w:val="20"/>
                <w:szCs w:val="20"/>
              </w:rPr>
              <w:t>Брой решения</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1 500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3 054</w:t>
            </w:r>
          </w:p>
        </w:tc>
      </w:tr>
      <w:tr w:rsidR="00A830E7" w:rsidTr="00A830E7">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2</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rPr>
                <w:color w:val="000000"/>
                <w:sz w:val="20"/>
                <w:szCs w:val="20"/>
              </w:rPr>
            </w:pPr>
            <w:r>
              <w:rPr>
                <w:color w:val="000000"/>
                <w:sz w:val="20"/>
                <w:szCs w:val="20"/>
              </w:rPr>
              <w:t>Одобряване на рекултивации</w:t>
            </w:r>
          </w:p>
        </w:tc>
        <w:tc>
          <w:tcPr>
            <w:tcW w:w="1160" w:type="dxa"/>
            <w:tcBorders>
              <w:top w:val="nil"/>
              <w:left w:val="nil"/>
              <w:bottom w:val="single" w:sz="4" w:space="0" w:color="auto"/>
              <w:right w:val="single" w:sz="4" w:space="0" w:color="auto"/>
            </w:tcBorders>
            <w:shd w:val="clear" w:color="auto" w:fill="auto"/>
            <w:vAlign w:val="center"/>
            <w:hideMark/>
          </w:tcPr>
          <w:p w:rsidR="00A830E7" w:rsidRDefault="00A830E7">
            <w:pPr>
              <w:jc w:val="center"/>
              <w:rPr>
                <w:color w:val="000000"/>
                <w:sz w:val="20"/>
                <w:szCs w:val="20"/>
              </w:rPr>
            </w:pPr>
            <w:r>
              <w:rPr>
                <w:color w:val="000000"/>
                <w:sz w:val="20"/>
                <w:szCs w:val="20"/>
              </w:rPr>
              <w:t>Площ (дка)</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300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0</w:t>
            </w:r>
          </w:p>
        </w:tc>
      </w:tr>
      <w:tr w:rsidR="00A830E7" w:rsidTr="00A830E7">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3</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rPr>
                <w:color w:val="000000"/>
                <w:sz w:val="20"/>
                <w:szCs w:val="20"/>
              </w:rPr>
            </w:pPr>
            <w:r>
              <w:rPr>
                <w:color w:val="000000"/>
                <w:sz w:val="20"/>
                <w:szCs w:val="20"/>
              </w:rPr>
              <w:t>Изработване на планове за обезщетяване на собствениците</w:t>
            </w:r>
          </w:p>
        </w:tc>
        <w:tc>
          <w:tcPr>
            <w:tcW w:w="1160" w:type="dxa"/>
            <w:tcBorders>
              <w:top w:val="nil"/>
              <w:left w:val="nil"/>
              <w:bottom w:val="single" w:sz="4" w:space="0" w:color="auto"/>
              <w:right w:val="single" w:sz="4" w:space="0" w:color="auto"/>
            </w:tcBorders>
            <w:shd w:val="clear" w:color="auto" w:fill="auto"/>
            <w:vAlign w:val="center"/>
            <w:hideMark/>
          </w:tcPr>
          <w:p w:rsidR="00A830E7" w:rsidRDefault="00A830E7">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2</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0</w:t>
            </w:r>
          </w:p>
        </w:tc>
      </w:tr>
      <w:tr w:rsidR="00A830E7" w:rsidTr="00A830E7">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4</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rPr>
                <w:color w:val="000000"/>
                <w:sz w:val="20"/>
                <w:szCs w:val="20"/>
              </w:rPr>
            </w:pPr>
            <w:r>
              <w:rPr>
                <w:color w:val="000000"/>
                <w:sz w:val="20"/>
                <w:szCs w:val="20"/>
              </w:rPr>
              <w:t>Откриване на процедури за изработване на планове за уедряване</w:t>
            </w:r>
          </w:p>
        </w:tc>
        <w:tc>
          <w:tcPr>
            <w:tcW w:w="1160" w:type="dxa"/>
            <w:tcBorders>
              <w:top w:val="nil"/>
              <w:left w:val="nil"/>
              <w:bottom w:val="single" w:sz="4" w:space="0" w:color="auto"/>
              <w:right w:val="single" w:sz="4" w:space="0" w:color="auto"/>
            </w:tcBorders>
            <w:shd w:val="clear" w:color="auto" w:fill="auto"/>
            <w:vAlign w:val="center"/>
            <w:hideMark/>
          </w:tcPr>
          <w:p w:rsidR="00A830E7" w:rsidRDefault="00A830E7">
            <w:pPr>
              <w:jc w:val="center"/>
              <w:rPr>
                <w:color w:val="000000"/>
                <w:sz w:val="20"/>
                <w:szCs w:val="20"/>
              </w:rPr>
            </w:pPr>
            <w:r>
              <w:rPr>
                <w:color w:val="000000"/>
                <w:sz w:val="20"/>
                <w:szCs w:val="20"/>
              </w:rPr>
              <w:t>Брой проекти</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3</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0</w:t>
            </w:r>
          </w:p>
        </w:tc>
      </w:tr>
      <w:tr w:rsidR="00A830E7" w:rsidTr="00A830E7">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5</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rPr>
                <w:color w:val="000000"/>
                <w:sz w:val="20"/>
                <w:szCs w:val="20"/>
              </w:rPr>
            </w:pPr>
            <w:r>
              <w:rPr>
                <w:color w:val="000000"/>
                <w:sz w:val="20"/>
                <w:szCs w:val="20"/>
              </w:rPr>
              <w:t>Предоставяне на земи от ДПФ за възмездно ползване чрез търг или конкурс</w:t>
            </w:r>
          </w:p>
        </w:tc>
        <w:tc>
          <w:tcPr>
            <w:tcW w:w="1160" w:type="dxa"/>
            <w:tcBorders>
              <w:top w:val="nil"/>
              <w:left w:val="nil"/>
              <w:bottom w:val="single" w:sz="4" w:space="0" w:color="auto"/>
              <w:right w:val="single" w:sz="4" w:space="0" w:color="auto"/>
            </w:tcBorders>
            <w:shd w:val="clear" w:color="auto" w:fill="auto"/>
            <w:vAlign w:val="center"/>
            <w:hideMark/>
          </w:tcPr>
          <w:p w:rsidR="00A830E7" w:rsidRDefault="00A830E7">
            <w:pPr>
              <w:jc w:val="center"/>
              <w:rPr>
                <w:color w:val="000000"/>
                <w:sz w:val="20"/>
                <w:szCs w:val="20"/>
              </w:rPr>
            </w:pPr>
            <w:r>
              <w:rPr>
                <w:color w:val="000000"/>
                <w:sz w:val="20"/>
                <w:szCs w:val="20"/>
              </w:rPr>
              <w:t>Площ (дка)</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225 000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191 146</w:t>
            </w:r>
          </w:p>
        </w:tc>
      </w:tr>
      <w:tr w:rsidR="00A830E7" w:rsidTr="00A830E7">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6</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rPr>
                <w:color w:val="000000"/>
                <w:sz w:val="20"/>
                <w:szCs w:val="20"/>
              </w:rPr>
            </w:pPr>
            <w:r>
              <w:rPr>
                <w:color w:val="000000"/>
                <w:sz w:val="20"/>
                <w:szCs w:val="20"/>
              </w:rPr>
              <w:t>Разпределяне на пасища, мери и ливади от ДПФ за възмездно ползване по реда на чл. 37 и от ЗСПЗЗ</w:t>
            </w:r>
          </w:p>
        </w:tc>
        <w:tc>
          <w:tcPr>
            <w:tcW w:w="1160" w:type="dxa"/>
            <w:tcBorders>
              <w:top w:val="nil"/>
              <w:left w:val="nil"/>
              <w:bottom w:val="single" w:sz="4" w:space="0" w:color="auto"/>
              <w:right w:val="single" w:sz="4" w:space="0" w:color="auto"/>
            </w:tcBorders>
            <w:shd w:val="clear" w:color="auto" w:fill="auto"/>
            <w:vAlign w:val="center"/>
            <w:hideMark/>
          </w:tcPr>
          <w:p w:rsidR="00A830E7" w:rsidRDefault="00A830E7">
            <w:pPr>
              <w:jc w:val="center"/>
              <w:rPr>
                <w:color w:val="000000"/>
                <w:sz w:val="20"/>
                <w:szCs w:val="20"/>
              </w:rPr>
            </w:pPr>
            <w:r>
              <w:rPr>
                <w:color w:val="000000"/>
                <w:sz w:val="20"/>
                <w:szCs w:val="20"/>
              </w:rPr>
              <w:t>Площ (дка)</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40 000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30 080</w:t>
            </w:r>
          </w:p>
        </w:tc>
      </w:tr>
      <w:tr w:rsidR="00A830E7" w:rsidTr="00A830E7">
        <w:trPr>
          <w:trHeight w:val="69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7</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rPr>
                <w:color w:val="000000"/>
                <w:sz w:val="20"/>
                <w:szCs w:val="20"/>
              </w:rPr>
            </w:pPr>
            <w:r>
              <w:rPr>
                <w:color w:val="000000"/>
                <w:sz w:val="20"/>
                <w:szCs w:val="20"/>
              </w:rPr>
              <w:t>Предоставяне на земи от ДПФ за безвъзмездно ползване (чл.24, ал.2 и чл. 24б от ЗСПЗЗ)</w:t>
            </w:r>
          </w:p>
        </w:tc>
        <w:tc>
          <w:tcPr>
            <w:tcW w:w="1160" w:type="dxa"/>
            <w:tcBorders>
              <w:top w:val="nil"/>
              <w:left w:val="nil"/>
              <w:bottom w:val="single" w:sz="4" w:space="0" w:color="auto"/>
              <w:right w:val="single" w:sz="4" w:space="0" w:color="auto"/>
            </w:tcBorders>
            <w:shd w:val="clear" w:color="auto" w:fill="auto"/>
            <w:vAlign w:val="center"/>
            <w:hideMark/>
          </w:tcPr>
          <w:p w:rsidR="00A830E7" w:rsidRDefault="00A830E7">
            <w:pPr>
              <w:jc w:val="center"/>
              <w:rPr>
                <w:color w:val="000000"/>
                <w:sz w:val="20"/>
                <w:szCs w:val="20"/>
              </w:rPr>
            </w:pPr>
            <w:r>
              <w:rPr>
                <w:color w:val="000000"/>
                <w:sz w:val="20"/>
                <w:szCs w:val="20"/>
              </w:rPr>
              <w:t>Площ (дка)</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260 000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0</w:t>
            </w:r>
          </w:p>
        </w:tc>
      </w:tr>
      <w:tr w:rsidR="00A830E7" w:rsidTr="00A830E7">
        <w:trPr>
          <w:trHeight w:val="67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8</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rPr>
                <w:color w:val="000000"/>
                <w:sz w:val="20"/>
                <w:szCs w:val="20"/>
              </w:rPr>
            </w:pPr>
            <w:r>
              <w:rPr>
                <w:color w:val="000000"/>
                <w:sz w:val="20"/>
                <w:szCs w:val="20"/>
              </w:rPr>
              <w:t>Обезщетяване на собственици по реда на чл. 10в от ЗСПЗЗ</w:t>
            </w:r>
          </w:p>
        </w:tc>
        <w:tc>
          <w:tcPr>
            <w:tcW w:w="1160" w:type="dxa"/>
            <w:tcBorders>
              <w:top w:val="nil"/>
              <w:left w:val="nil"/>
              <w:bottom w:val="single" w:sz="4" w:space="0" w:color="auto"/>
              <w:right w:val="single" w:sz="4" w:space="0" w:color="auto"/>
            </w:tcBorders>
            <w:shd w:val="clear" w:color="auto" w:fill="auto"/>
            <w:vAlign w:val="center"/>
            <w:hideMark/>
          </w:tcPr>
          <w:p w:rsidR="00A830E7" w:rsidRDefault="00A830E7">
            <w:pPr>
              <w:jc w:val="center"/>
              <w:rPr>
                <w:color w:val="000000"/>
                <w:sz w:val="20"/>
                <w:szCs w:val="20"/>
              </w:rPr>
            </w:pPr>
            <w:r>
              <w:rPr>
                <w:color w:val="000000"/>
                <w:sz w:val="20"/>
                <w:szCs w:val="20"/>
              </w:rPr>
              <w:t>Площ (дка)</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200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41</w:t>
            </w:r>
          </w:p>
        </w:tc>
      </w:tr>
      <w:tr w:rsidR="00A830E7" w:rsidTr="00A830E7">
        <w:trPr>
          <w:trHeight w:val="510"/>
          <w:jc w:val="center"/>
        </w:trPr>
        <w:tc>
          <w:tcPr>
            <w:tcW w:w="2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lastRenderedPageBreak/>
              <w:t>9</w:t>
            </w:r>
          </w:p>
        </w:tc>
        <w:tc>
          <w:tcPr>
            <w:tcW w:w="5100" w:type="dxa"/>
            <w:vMerge w:val="restart"/>
            <w:tcBorders>
              <w:top w:val="nil"/>
              <w:left w:val="single" w:sz="4" w:space="0" w:color="auto"/>
              <w:bottom w:val="single" w:sz="4" w:space="0" w:color="000000"/>
              <w:right w:val="single" w:sz="4" w:space="0" w:color="auto"/>
            </w:tcBorders>
            <w:shd w:val="clear" w:color="auto" w:fill="auto"/>
            <w:vAlign w:val="center"/>
            <w:hideMark/>
          </w:tcPr>
          <w:p w:rsidR="00A830E7" w:rsidRDefault="00A830E7">
            <w:pPr>
              <w:rPr>
                <w:color w:val="000000"/>
                <w:sz w:val="20"/>
                <w:szCs w:val="20"/>
              </w:rPr>
            </w:pPr>
            <w:r>
              <w:rPr>
                <w:color w:val="000000"/>
                <w:sz w:val="20"/>
                <w:szCs w:val="20"/>
              </w:rPr>
              <w:t>Продажба на земеделски земи от ДПФ, заети с овощни насаждения, при условията на чл. 24д, ал. 1 от ЗСПЗЗ.</w:t>
            </w:r>
          </w:p>
        </w:tc>
        <w:tc>
          <w:tcPr>
            <w:tcW w:w="1160" w:type="dxa"/>
            <w:tcBorders>
              <w:top w:val="nil"/>
              <w:left w:val="nil"/>
              <w:bottom w:val="single" w:sz="4" w:space="0" w:color="auto"/>
              <w:right w:val="single" w:sz="4" w:space="0" w:color="auto"/>
            </w:tcBorders>
            <w:shd w:val="clear" w:color="auto" w:fill="auto"/>
            <w:vAlign w:val="center"/>
            <w:hideMark/>
          </w:tcPr>
          <w:p w:rsidR="00A830E7" w:rsidRDefault="00A830E7">
            <w:pPr>
              <w:jc w:val="center"/>
              <w:rPr>
                <w:color w:val="000000"/>
                <w:sz w:val="20"/>
                <w:szCs w:val="20"/>
              </w:rPr>
            </w:pPr>
            <w:r>
              <w:rPr>
                <w:color w:val="000000"/>
                <w:sz w:val="20"/>
                <w:szCs w:val="20"/>
              </w:rPr>
              <w:t>Брой заявления</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6</w:t>
            </w:r>
          </w:p>
        </w:tc>
      </w:tr>
      <w:tr w:rsidR="00A830E7" w:rsidTr="00A830E7">
        <w:trPr>
          <w:trHeight w:val="465"/>
          <w:jc w:val="center"/>
        </w:trPr>
        <w:tc>
          <w:tcPr>
            <w:tcW w:w="240" w:type="dxa"/>
            <w:vMerge/>
            <w:tcBorders>
              <w:top w:val="nil"/>
              <w:left w:val="single" w:sz="4" w:space="0" w:color="auto"/>
              <w:bottom w:val="single" w:sz="4" w:space="0" w:color="auto"/>
              <w:right w:val="single" w:sz="4" w:space="0" w:color="auto"/>
            </w:tcBorders>
            <w:vAlign w:val="center"/>
            <w:hideMark/>
          </w:tcPr>
          <w:p w:rsidR="00A830E7" w:rsidRDefault="00A830E7">
            <w:pPr>
              <w:rPr>
                <w:color w:val="000000"/>
                <w:sz w:val="20"/>
                <w:szCs w:val="20"/>
              </w:rPr>
            </w:pPr>
          </w:p>
        </w:tc>
        <w:tc>
          <w:tcPr>
            <w:tcW w:w="5100" w:type="dxa"/>
            <w:vMerge/>
            <w:tcBorders>
              <w:top w:val="nil"/>
              <w:left w:val="single" w:sz="4" w:space="0" w:color="auto"/>
              <w:bottom w:val="single" w:sz="4" w:space="0" w:color="000000"/>
              <w:right w:val="single" w:sz="4" w:space="0" w:color="auto"/>
            </w:tcBorders>
            <w:vAlign w:val="center"/>
            <w:hideMark/>
          </w:tcPr>
          <w:p w:rsidR="00A830E7" w:rsidRDefault="00A830E7">
            <w:pPr>
              <w:rPr>
                <w:color w:val="000000"/>
                <w:sz w:val="20"/>
                <w:szCs w:val="20"/>
              </w:rPr>
            </w:pPr>
          </w:p>
        </w:tc>
        <w:tc>
          <w:tcPr>
            <w:tcW w:w="1160" w:type="dxa"/>
            <w:tcBorders>
              <w:top w:val="nil"/>
              <w:left w:val="nil"/>
              <w:bottom w:val="single" w:sz="4" w:space="0" w:color="auto"/>
              <w:right w:val="single" w:sz="4" w:space="0" w:color="auto"/>
            </w:tcBorders>
            <w:shd w:val="clear" w:color="auto" w:fill="auto"/>
            <w:vAlign w:val="center"/>
            <w:hideMark/>
          </w:tcPr>
          <w:p w:rsidR="00A830E7" w:rsidRDefault="00A830E7">
            <w:pPr>
              <w:jc w:val="center"/>
              <w:rPr>
                <w:color w:val="000000"/>
                <w:sz w:val="20"/>
                <w:szCs w:val="20"/>
              </w:rPr>
            </w:pPr>
            <w:r>
              <w:rPr>
                <w:color w:val="000000"/>
                <w:sz w:val="20"/>
                <w:szCs w:val="20"/>
              </w:rPr>
              <w:t>Брой заповеди</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5</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0</w:t>
            </w:r>
          </w:p>
        </w:tc>
      </w:tr>
      <w:tr w:rsidR="00A830E7" w:rsidTr="00A830E7">
        <w:trPr>
          <w:trHeight w:val="510"/>
          <w:jc w:val="center"/>
        </w:trPr>
        <w:tc>
          <w:tcPr>
            <w:tcW w:w="24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10</w:t>
            </w:r>
          </w:p>
        </w:tc>
        <w:tc>
          <w:tcPr>
            <w:tcW w:w="5100" w:type="dxa"/>
            <w:vMerge w:val="restart"/>
            <w:tcBorders>
              <w:top w:val="nil"/>
              <w:left w:val="single" w:sz="4" w:space="0" w:color="auto"/>
              <w:bottom w:val="single" w:sz="4" w:space="0" w:color="000000"/>
              <w:right w:val="single" w:sz="4" w:space="0" w:color="auto"/>
            </w:tcBorders>
            <w:shd w:val="clear" w:color="auto" w:fill="auto"/>
            <w:vAlign w:val="center"/>
            <w:hideMark/>
          </w:tcPr>
          <w:p w:rsidR="00A830E7" w:rsidRDefault="00A830E7">
            <w:pPr>
              <w:rPr>
                <w:color w:val="000000"/>
                <w:sz w:val="20"/>
                <w:szCs w:val="20"/>
              </w:rPr>
            </w:pPr>
            <w:r>
              <w:rPr>
                <w:color w:val="000000"/>
                <w:sz w:val="20"/>
                <w:szCs w:val="20"/>
              </w:rPr>
              <w:t>Придобиване на собственост на застроени и прилежащи площи в стопански дворове</w:t>
            </w:r>
          </w:p>
        </w:tc>
        <w:tc>
          <w:tcPr>
            <w:tcW w:w="1160" w:type="dxa"/>
            <w:tcBorders>
              <w:top w:val="nil"/>
              <w:left w:val="nil"/>
              <w:bottom w:val="single" w:sz="4" w:space="0" w:color="auto"/>
              <w:right w:val="single" w:sz="4" w:space="0" w:color="auto"/>
            </w:tcBorders>
            <w:shd w:val="clear" w:color="auto" w:fill="auto"/>
            <w:vAlign w:val="center"/>
            <w:hideMark/>
          </w:tcPr>
          <w:p w:rsidR="00A830E7" w:rsidRDefault="00A830E7">
            <w:pPr>
              <w:jc w:val="center"/>
              <w:rPr>
                <w:color w:val="000000"/>
                <w:sz w:val="20"/>
                <w:szCs w:val="20"/>
              </w:rPr>
            </w:pPr>
            <w:r>
              <w:rPr>
                <w:color w:val="000000"/>
                <w:sz w:val="20"/>
                <w:szCs w:val="20"/>
              </w:rPr>
              <w:t>Брой заявления</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300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296</w:t>
            </w:r>
          </w:p>
        </w:tc>
      </w:tr>
      <w:tr w:rsidR="00A830E7" w:rsidTr="00A830E7">
        <w:trPr>
          <w:trHeight w:val="510"/>
          <w:jc w:val="center"/>
        </w:trPr>
        <w:tc>
          <w:tcPr>
            <w:tcW w:w="240" w:type="dxa"/>
            <w:vMerge/>
            <w:tcBorders>
              <w:top w:val="nil"/>
              <w:left w:val="single" w:sz="4" w:space="0" w:color="auto"/>
              <w:bottom w:val="single" w:sz="4" w:space="0" w:color="000000"/>
              <w:right w:val="single" w:sz="4" w:space="0" w:color="auto"/>
            </w:tcBorders>
            <w:vAlign w:val="center"/>
            <w:hideMark/>
          </w:tcPr>
          <w:p w:rsidR="00A830E7" w:rsidRDefault="00A830E7">
            <w:pPr>
              <w:rPr>
                <w:color w:val="000000"/>
                <w:sz w:val="20"/>
                <w:szCs w:val="20"/>
              </w:rPr>
            </w:pPr>
          </w:p>
        </w:tc>
        <w:tc>
          <w:tcPr>
            <w:tcW w:w="5100" w:type="dxa"/>
            <w:vMerge/>
            <w:tcBorders>
              <w:top w:val="nil"/>
              <w:left w:val="single" w:sz="4" w:space="0" w:color="auto"/>
              <w:bottom w:val="single" w:sz="4" w:space="0" w:color="000000"/>
              <w:right w:val="single" w:sz="4" w:space="0" w:color="auto"/>
            </w:tcBorders>
            <w:vAlign w:val="center"/>
            <w:hideMark/>
          </w:tcPr>
          <w:p w:rsidR="00A830E7" w:rsidRDefault="00A830E7">
            <w:pPr>
              <w:rPr>
                <w:color w:val="000000"/>
                <w:sz w:val="20"/>
                <w:szCs w:val="20"/>
              </w:rPr>
            </w:pPr>
          </w:p>
        </w:tc>
        <w:tc>
          <w:tcPr>
            <w:tcW w:w="1160" w:type="dxa"/>
            <w:tcBorders>
              <w:top w:val="nil"/>
              <w:left w:val="nil"/>
              <w:bottom w:val="single" w:sz="4" w:space="0" w:color="auto"/>
              <w:right w:val="single" w:sz="4" w:space="0" w:color="auto"/>
            </w:tcBorders>
            <w:shd w:val="clear" w:color="auto" w:fill="auto"/>
            <w:vAlign w:val="center"/>
            <w:hideMark/>
          </w:tcPr>
          <w:p w:rsidR="00A830E7" w:rsidRDefault="00A830E7">
            <w:pPr>
              <w:jc w:val="center"/>
              <w:rPr>
                <w:color w:val="000000"/>
                <w:sz w:val="20"/>
                <w:szCs w:val="20"/>
              </w:rPr>
            </w:pPr>
            <w:r>
              <w:rPr>
                <w:color w:val="000000"/>
                <w:sz w:val="20"/>
                <w:szCs w:val="20"/>
              </w:rPr>
              <w:t>Брой заповеди</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200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136</w:t>
            </w:r>
          </w:p>
        </w:tc>
      </w:tr>
      <w:tr w:rsidR="00A830E7" w:rsidTr="00A830E7">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11</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rPr>
                <w:color w:val="000000"/>
                <w:sz w:val="20"/>
                <w:szCs w:val="20"/>
              </w:rPr>
            </w:pPr>
            <w:r>
              <w:rPr>
                <w:color w:val="000000"/>
                <w:sz w:val="20"/>
                <w:szCs w:val="20"/>
              </w:rPr>
              <w:t>Учредяване на ограничени вещни права върху имоти от ДПФ</w:t>
            </w:r>
          </w:p>
        </w:tc>
        <w:tc>
          <w:tcPr>
            <w:tcW w:w="1160" w:type="dxa"/>
            <w:tcBorders>
              <w:top w:val="nil"/>
              <w:left w:val="nil"/>
              <w:bottom w:val="single" w:sz="4" w:space="0" w:color="auto"/>
              <w:right w:val="single" w:sz="4" w:space="0" w:color="auto"/>
            </w:tcBorders>
            <w:shd w:val="clear" w:color="auto" w:fill="auto"/>
            <w:vAlign w:val="center"/>
            <w:hideMark/>
          </w:tcPr>
          <w:p w:rsidR="00A830E7" w:rsidRDefault="00A830E7">
            <w:pPr>
              <w:jc w:val="center"/>
              <w:rPr>
                <w:color w:val="000000"/>
                <w:sz w:val="20"/>
                <w:szCs w:val="20"/>
              </w:rPr>
            </w:pPr>
            <w:r>
              <w:rPr>
                <w:color w:val="000000"/>
                <w:sz w:val="20"/>
                <w:szCs w:val="20"/>
              </w:rPr>
              <w:t>Брой заявления</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67</w:t>
            </w:r>
          </w:p>
        </w:tc>
      </w:tr>
      <w:tr w:rsidR="00A830E7" w:rsidTr="00A830E7">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12</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jc w:val="both"/>
              <w:rPr>
                <w:color w:val="000000"/>
                <w:sz w:val="20"/>
                <w:szCs w:val="20"/>
              </w:rPr>
            </w:pPr>
            <w:r>
              <w:rPr>
                <w:color w:val="000000"/>
                <w:sz w:val="20"/>
                <w:szCs w:val="20"/>
              </w:rPr>
              <w:t>Становища за отдаване на концесии по Закона за подземните богатства</w:t>
            </w:r>
          </w:p>
        </w:tc>
        <w:tc>
          <w:tcPr>
            <w:tcW w:w="1160" w:type="dxa"/>
            <w:tcBorders>
              <w:top w:val="nil"/>
              <w:left w:val="nil"/>
              <w:bottom w:val="single" w:sz="4" w:space="0" w:color="auto"/>
              <w:right w:val="single" w:sz="4" w:space="0" w:color="auto"/>
            </w:tcBorders>
            <w:shd w:val="clear" w:color="auto" w:fill="auto"/>
            <w:vAlign w:val="center"/>
            <w:hideMark/>
          </w:tcPr>
          <w:p w:rsidR="00A830E7" w:rsidRDefault="00A830E7">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2</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2</w:t>
            </w:r>
          </w:p>
        </w:tc>
      </w:tr>
      <w:tr w:rsidR="00A830E7" w:rsidTr="00A830E7">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13</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rPr>
                <w:color w:val="000000"/>
                <w:sz w:val="20"/>
                <w:szCs w:val="20"/>
              </w:rPr>
            </w:pPr>
            <w:r>
              <w:rPr>
                <w:color w:val="000000"/>
                <w:sz w:val="20"/>
                <w:szCs w:val="20"/>
              </w:rPr>
              <w:t>Проверени, обработени и предадени към ИСАК правни основания за ползване на земеделски площи;</w:t>
            </w:r>
          </w:p>
        </w:tc>
        <w:tc>
          <w:tcPr>
            <w:tcW w:w="1160" w:type="dxa"/>
            <w:tcBorders>
              <w:top w:val="nil"/>
              <w:left w:val="nil"/>
              <w:bottom w:val="single" w:sz="4" w:space="0" w:color="auto"/>
              <w:right w:val="single" w:sz="4" w:space="0" w:color="auto"/>
            </w:tcBorders>
            <w:shd w:val="clear" w:color="auto" w:fill="auto"/>
            <w:vAlign w:val="center"/>
            <w:hideMark/>
          </w:tcPr>
          <w:p w:rsidR="00A830E7" w:rsidRDefault="00A830E7">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8 000 000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13 673 039</w:t>
            </w:r>
          </w:p>
        </w:tc>
      </w:tr>
      <w:tr w:rsidR="00A830E7" w:rsidTr="00A830E7">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14</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rPr>
                <w:color w:val="000000"/>
                <w:sz w:val="20"/>
                <w:szCs w:val="20"/>
              </w:rPr>
            </w:pPr>
            <w:r>
              <w:rPr>
                <w:color w:val="000000"/>
                <w:sz w:val="20"/>
                <w:szCs w:val="20"/>
              </w:rPr>
              <w:t>Площ от  страната с регистрирани правни основания за ползване на земеделски територии;</w:t>
            </w:r>
          </w:p>
        </w:tc>
        <w:tc>
          <w:tcPr>
            <w:tcW w:w="116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 xml:space="preserve">Площ </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5 000 000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7  457 634</w:t>
            </w:r>
          </w:p>
        </w:tc>
      </w:tr>
      <w:tr w:rsidR="00A830E7" w:rsidTr="00A830E7">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15</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rPr>
                <w:color w:val="000000"/>
                <w:sz w:val="20"/>
                <w:szCs w:val="20"/>
              </w:rPr>
            </w:pPr>
            <w:r>
              <w:rPr>
                <w:color w:val="000000"/>
                <w:sz w:val="20"/>
                <w:szCs w:val="20"/>
              </w:rPr>
              <w:t xml:space="preserve">Извършени проверки за наддекларирани правни основания за земеделски земи по предоставени данни от ДФ „Земеделие“; </w:t>
            </w:r>
          </w:p>
        </w:tc>
        <w:tc>
          <w:tcPr>
            <w:tcW w:w="1160" w:type="dxa"/>
            <w:tcBorders>
              <w:top w:val="nil"/>
              <w:left w:val="nil"/>
              <w:bottom w:val="single" w:sz="4" w:space="0" w:color="auto"/>
              <w:right w:val="single" w:sz="4" w:space="0" w:color="auto"/>
            </w:tcBorders>
            <w:shd w:val="clear" w:color="auto" w:fill="auto"/>
            <w:vAlign w:val="center"/>
            <w:hideMark/>
          </w:tcPr>
          <w:p w:rsidR="00A830E7" w:rsidRDefault="00A830E7">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300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290</w:t>
            </w:r>
          </w:p>
        </w:tc>
      </w:tr>
      <w:tr w:rsidR="00A830E7" w:rsidTr="00A830E7">
        <w:trPr>
          <w:trHeight w:val="127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16</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rPr>
                <w:color w:val="000000"/>
                <w:sz w:val="20"/>
                <w:szCs w:val="20"/>
              </w:rPr>
            </w:pPr>
            <w:r>
              <w:rPr>
                <w:color w:val="000000"/>
                <w:sz w:val="20"/>
                <w:szCs w:val="20"/>
              </w:rPr>
              <w:t xml:space="preserve">    Обезщетяване на собственици на засегнати поземлени имоти, при отстраняване на явна фактическа грешка по реда на чл. 10б от ЗСПЗЗ, съответно на чл. 6 от ЗВСГЗГФ и § 8 от ПЗР на ЗВСГЗГФ във връзка с чл. 53б от ЗКИР;</w:t>
            </w:r>
          </w:p>
        </w:tc>
        <w:tc>
          <w:tcPr>
            <w:tcW w:w="1160" w:type="dxa"/>
            <w:tcBorders>
              <w:top w:val="nil"/>
              <w:left w:val="nil"/>
              <w:bottom w:val="single" w:sz="4" w:space="0" w:color="auto"/>
              <w:right w:val="single" w:sz="4" w:space="0" w:color="auto"/>
            </w:tcBorders>
            <w:shd w:val="clear" w:color="auto" w:fill="auto"/>
            <w:vAlign w:val="center"/>
            <w:hideMark/>
          </w:tcPr>
          <w:p w:rsidR="00A830E7" w:rsidRDefault="00A830E7">
            <w:pPr>
              <w:jc w:val="center"/>
              <w:rPr>
                <w:color w:val="000000"/>
                <w:sz w:val="20"/>
                <w:szCs w:val="20"/>
              </w:rPr>
            </w:pPr>
            <w:r>
              <w:rPr>
                <w:color w:val="000000"/>
                <w:sz w:val="20"/>
                <w:szCs w:val="20"/>
              </w:rPr>
              <w:t>Площ (дка)</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400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100</w:t>
            </w:r>
          </w:p>
        </w:tc>
      </w:tr>
      <w:tr w:rsidR="00A830E7" w:rsidTr="00A830E7">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17</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rPr>
                <w:color w:val="000000"/>
                <w:sz w:val="20"/>
                <w:szCs w:val="20"/>
              </w:rPr>
            </w:pPr>
            <w:r>
              <w:rPr>
                <w:color w:val="000000"/>
                <w:sz w:val="20"/>
                <w:szCs w:val="20"/>
              </w:rPr>
              <w:t>Площ от  страната за обновяване на ЦОФК чрез сателитно заснемане</w:t>
            </w:r>
          </w:p>
        </w:tc>
        <w:tc>
          <w:tcPr>
            <w:tcW w:w="1160" w:type="dxa"/>
            <w:tcBorders>
              <w:top w:val="nil"/>
              <w:left w:val="nil"/>
              <w:bottom w:val="single" w:sz="4" w:space="0" w:color="auto"/>
              <w:right w:val="single" w:sz="4" w:space="0" w:color="auto"/>
            </w:tcBorders>
            <w:shd w:val="clear" w:color="auto" w:fill="auto"/>
            <w:vAlign w:val="center"/>
            <w:hideMark/>
          </w:tcPr>
          <w:p w:rsidR="00A830E7" w:rsidRDefault="00A830E7">
            <w:pPr>
              <w:jc w:val="center"/>
              <w:rPr>
                <w:color w:val="000000"/>
                <w:sz w:val="20"/>
                <w:szCs w:val="20"/>
              </w:rPr>
            </w:pPr>
            <w:r>
              <w:rPr>
                <w:color w:val="000000"/>
                <w:sz w:val="20"/>
                <w:szCs w:val="20"/>
              </w:rPr>
              <w:t>Кв.км.</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25 000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0</w:t>
            </w:r>
          </w:p>
        </w:tc>
      </w:tr>
      <w:tr w:rsidR="00A830E7" w:rsidTr="00A830E7">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18</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rPr>
                <w:color w:val="000000"/>
                <w:sz w:val="20"/>
                <w:szCs w:val="20"/>
              </w:rPr>
            </w:pPr>
            <w:r>
              <w:rPr>
                <w:color w:val="000000"/>
                <w:sz w:val="20"/>
                <w:szCs w:val="20"/>
              </w:rPr>
              <w:t>Площ от страната за обновяване на Цифровата ортофотокарта (ЦОФК) чрез аерозаснемане.</w:t>
            </w:r>
          </w:p>
        </w:tc>
        <w:tc>
          <w:tcPr>
            <w:tcW w:w="1160" w:type="dxa"/>
            <w:tcBorders>
              <w:top w:val="nil"/>
              <w:left w:val="nil"/>
              <w:bottom w:val="single" w:sz="4" w:space="0" w:color="auto"/>
              <w:right w:val="single" w:sz="4" w:space="0" w:color="auto"/>
            </w:tcBorders>
            <w:shd w:val="clear" w:color="auto" w:fill="auto"/>
            <w:vAlign w:val="center"/>
            <w:hideMark/>
          </w:tcPr>
          <w:p w:rsidR="00A830E7" w:rsidRDefault="00A830E7">
            <w:pPr>
              <w:jc w:val="center"/>
              <w:rPr>
                <w:color w:val="000000"/>
                <w:sz w:val="20"/>
                <w:szCs w:val="20"/>
              </w:rPr>
            </w:pPr>
            <w:r>
              <w:rPr>
                <w:color w:val="000000"/>
                <w:sz w:val="20"/>
                <w:szCs w:val="20"/>
              </w:rPr>
              <w:t>Кв.км</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36 761</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35 667</w:t>
            </w:r>
          </w:p>
        </w:tc>
      </w:tr>
      <w:tr w:rsidR="00A830E7" w:rsidTr="00A830E7">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19</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jc w:val="both"/>
              <w:rPr>
                <w:color w:val="000000"/>
                <w:sz w:val="20"/>
                <w:szCs w:val="20"/>
              </w:rPr>
            </w:pPr>
            <w:r>
              <w:rPr>
                <w:color w:val="000000"/>
                <w:sz w:val="20"/>
                <w:szCs w:val="20"/>
              </w:rPr>
              <w:t>Проверени физически блокове чрез дешифрация на обновената ЦОФК и дигитализация на промените (за актуализация на базата данни на СИЗП)</w:t>
            </w:r>
          </w:p>
        </w:tc>
        <w:tc>
          <w:tcPr>
            <w:tcW w:w="1160" w:type="dxa"/>
            <w:tcBorders>
              <w:top w:val="nil"/>
              <w:left w:val="nil"/>
              <w:bottom w:val="single" w:sz="4" w:space="0" w:color="auto"/>
              <w:right w:val="single" w:sz="4" w:space="0" w:color="auto"/>
            </w:tcBorders>
            <w:shd w:val="clear" w:color="auto" w:fill="auto"/>
            <w:vAlign w:val="center"/>
            <w:hideMark/>
          </w:tcPr>
          <w:p w:rsidR="00A830E7" w:rsidRDefault="00A830E7">
            <w:pPr>
              <w:jc w:val="center"/>
              <w:rPr>
                <w:color w:val="000000"/>
                <w:sz w:val="20"/>
                <w:szCs w:val="20"/>
              </w:rPr>
            </w:pPr>
            <w:r>
              <w:rPr>
                <w:color w:val="000000"/>
                <w:sz w:val="20"/>
                <w:szCs w:val="20"/>
              </w:rPr>
              <w:t xml:space="preserve">Брой </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471 000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538 600</w:t>
            </w:r>
          </w:p>
        </w:tc>
      </w:tr>
      <w:tr w:rsidR="00A830E7" w:rsidTr="00A830E7">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20</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rPr>
                <w:color w:val="000000"/>
                <w:sz w:val="20"/>
                <w:szCs w:val="20"/>
              </w:rPr>
            </w:pPr>
            <w:r>
              <w:rPr>
                <w:color w:val="000000"/>
                <w:sz w:val="20"/>
                <w:szCs w:val="20"/>
              </w:rPr>
              <w:t>Проверка на физически блокове - коректност на граници, начин на трайно ползване, в т.ч. граници на неземеделски площи</w:t>
            </w:r>
          </w:p>
        </w:tc>
        <w:tc>
          <w:tcPr>
            <w:tcW w:w="1160" w:type="dxa"/>
            <w:tcBorders>
              <w:top w:val="nil"/>
              <w:left w:val="nil"/>
              <w:bottom w:val="single" w:sz="4" w:space="0" w:color="auto"/>
              <w:right w:val="single" w:sz="4" w:space="0" w:color="auto"/>
            </w:tcBorders>
            <w:shd w:val="clear" w:color="auto" w:fill="auto"/>
            <w:vAlign w:val="center"/>
            <w:hideMark/>
          </w:tcPr>
          <w:p w:rsidR="00A830E7" w:rsidRDefault="00A830E7">
            <w:pPr>
              <w:jc w:val="center"/>
              <w:rPr>
                <w:color w:val="000000"/>
                <w:sz w:val="20"/>
                <w:szCs w:val="20"/>
              </w:rPr>
            </w:pPr>
            <w:r>
              <w:rPr>
                <w:color w:val="000000"/>
                <w:sz w:val="20"/>
                <w:szCs w:val="20"/>
              </w:rPr>
              <w:t>Хектари</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420 000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334 175</w:t>
            </w:r>
          </w:p>
        </w:tc>
      </w:tr>
      <w:tr w:rsidR="00A830E7" w:rsidTr="00A830E7">
        <w:trPr>
          <w:trHeight w:val="30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21</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rPr>
                <w:color w:val="000000"/>
                <w:sz w:val="20"/>
                <w:szCs w:val="20"/>
              </w:rPr>
            </w:pPr>
            <w:r>
              <w:rPr>
                <w:color w:val="000000"/>
                <w:sz w:val="20"/>
                <w:szCs w:val="20"/>
              </w:rPr>
              <w:t>Заявления за подпомагане, въведени в ИСАК</w:t>
            </w:r>
          </w:p>
        </w:tc>
        <w:tc>
          <w:tcPr>
            <w:tcW w:w="1160" w:type="dxa"/>
            <w:tcBorders>
              <w:top w:val="nil"/>
              <w:left w:val="nil"/>
              <w:bottom w:val="single" w:sz="4" w:space="0" w:color="auto"/>
              <w:right w:val="single" w:sz="4" w:space="0" w:color="auto"/>
            </w:tcBorders>
            <w:shd w:val="clear" w:color="auto" w:fill="auto"/>
            <w:vAlign w:val="center"/>
            <w:hideMark/>
          </w:tcPr>
          <w:p w:rsidR="00A830E7" w:rsidRDefault="00A830E7">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65 000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60 500</w:t>
            </w:r>
          </w:p>
        </w:tc>
      </w:tr>
      <w:tr w:rsidR="00A830E7" w:rsidTr="00A830E7">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22</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rPr>
                <w:color w:val="000000"/>
                <w:sz w:val="20"/>
                <w:szCs w:val="20"/>
              </w:rPr>
            </w:pPr>
            <w:r>
              <w:rPr>
                <w:color w:val="000000"/>
                <w:sz w:val="20"/>
                <w:szCs w:val="20"/>
              </w:rPr>
              <w:t>Брой регистрирани и пререгистри-рани земеделски стопани</w:t>
            </w:r>
          </w:p>
        </w:tc>
        <w:tc>
          <w:tcPr>
            <w:tcW w:w="1160" w:type="dxa"/>
            <w:tcBorders>
              <w:top w:val="nil"/>
              <w:left w:val="nil"/>
              <w:bottom w:val="single" w:sz="4" w:space="0" w:color="auto"/>
              <w:right w:val="single" w:sz="4" w:space="0" w:color="auto"/>
            </w:tcBorders>
            <w:shd w:val="clear" w:color="auto" w:fill="auto"/>
            <w:vAlign w:val="center"/>
            <w:hideMark/>
          </w:tcPr>
          <w:p w:rsidR="00A830E7" w:rsidRDefault="00A830E7">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70 000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67 742</w:t>
            </w:r>
          </w:p>
        </w:tc>
      </w:tr>
      <w:tr w:rsidR="00A830E7" w:rsidTr="00A830E7">
        <w:trPr>
          <w:trHeight w:val="204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23</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jc w:val="both"/>
              <w:rPr>
                <w:color w:val="000000"/>
                <w:sz w:val="20"/>
                <w:szCs w:val="20"/>
              </w:rPr>
            </w:pPr>
            <w:r>
              <w:rPr>
                <w:color w:val="000000"/>
                <w:sz w:val="20"/>
                <w:szCs w:val="20"/>
              </w:rPr>
              <w:t>Изготвени проекти на рамкови позиции и указания в областта на директните плащания във връзка с участието на Република България в работата на институциите на ЕС  (работни групи към Съвета, комитети към Европейската комисия, Специален комитет по селско стопанство към ЕК, Съвет на министрите, опорни точки за срещи на министъра и др.становища).</w:t>
            </w:r>
          </w:p>
        </w:tc>
        <w:tc>
          <w:tcPr>
            <w:tcW w:w="1160" w:type="dxa"/>
            <w:tcBorders>
              <w:top w:val="nil"/>
              <w:left w:val="nil"/>
              <w:bottom w:val="single" w:sz="4" w:space="0" w:color="auto"/>
              <w:right w:val="single" w:sz="4" w:space="0" w:color="auto"/>
            </w:tcBorders>
            <w:shd w:val="clear" w:color="auto" w:fill="auto"/>
            <w:vAlign w:val="center"/>
            <w:hideMark/>
          </w:tcPr>
          <w:p w:rsidR="00A830E7" w:rsidRDefault="00A830E7">
            <w:pPr>
              <w:jc w:val="center"/>
              <w:rPr>
                <w:color w:val="000000"/>
                <w:sz w:val="20"/>
                <w:szCs w:val="20"/>
              </w:rPr>
            </w:pPr>
            <w:r>
              <w:rPr>
                <w:color w:val="000000"/>
                <w:sz w:val="20"/>
                <w:szCs w:val="20"/>
              </w:rPr>
              <w:t>%</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100</w:t>
            </w:r>
          </w:p>
        </w:tc>
      </w:tr>
      <w:tr w:rsidR="00A830E7" w:rsidTr="00A830E7">
        <w:trPr>
          <w:trHeight w:val="153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24</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jc w:val="both"/>
              <w:rPr>
                <w:color w:val="000000"/>
                <w:sz w:val="20"/>
                <w:szCs w:val="20"/>
              </w:rPr>
            </w:pPr>
            <w:r>
              <w:rPr>
                <w:color w:val="000000"/>
                <w:sz w:val="20"/>
                <w:szCs w:val="20"/>
              </w:rPr>
              <w:t>Участие в работата на институциите на ЕС от името на Република България (работни групи към Съвета, комитети към Европейската комисия, Специален комитет по селско стопанство към ЕК, Съвет на министрите и други форуми) в областта на директните плащания и националните доплащания.</w:t>
            </w:r>
          </w:p>
        </w:tc>
        <w:tc>
          <w:tcPr>
            <w:tcW w:w="1160" w:type="dxa"/>
            <w:tcBorders>
              <w:top w:val="nil"/>
              <w:left w:val="nil"/>
              <w:bottom w:val="single" w:sz="4" w:space="0" w:color="auto"/>
              <w:right w:val="single" w:sz="4" w:space="0" w:color="auto"/>
            </w:tcBorders>
            <w:shd w:val="clear" w:color="auto" w:fill="auto"/>
            <w:vAlign w:val="center"/>
            <w:hideMark/>
          </w:tcPr>
          <w:p w:rsidR="00A830E7" w:rsidRDefault="00A830E7">
            <w:pPr>
              <w:jc w:val="center"/>
              <w:rPr>
                <w:color w:val="000000"/>
                <w:sz w:val="20"/>
                <w:szCs w:val="20"/>
              </w:rPr>
            </w:pPr>
            <w:r>
              <w:rPr>
                <w:color w:val="000000"/>
                <w:sz w:val="20"/>
                <w:szCs w:val="20"/>
              </w:rPr>
              <w:t>%</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100</w:t>
            </w:r>
          </w:p>
        </w:tc>
      </w:tr>
      <w:tr w:rsidR="00A830E7" w:rsidTr="00A830E7">
        <w:trPr>
          <w:trHeight w:val="153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25</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jc w:val="both"/>
              <w:rPr>
                <w:color w:val="000000"/>
                <w:sz w:val="20"/>
                <w:szCs w:val="20"/>
              </w:rPr>
            </w:pPr>
            <w:r>
              <w:rPr>
                <w:color w:val="000000"/>
                <w:sz w:val="20"/>
                <w:szCs w:val="20"/>
              </w:rPr>
              <w:t>Организиране и провеждане на семинари и работни срещи с държавни институции, земеделски стопани и браншови организации за разясняване на механизмите на Общата селскостопанска политика (ОСП) на Европейския съюз в областта на директните плащания и преходната национална помощ</w:t>
            </w:r>
          </w:p>
        </w:tc>
        <w:tc>
          <w:tcPr>
            <w:tcW w:w="1160" w:type="dxa"/>
            <w:tcBorders>
              <w:top w:val="nil"/>
              <w:left w:val="nil"/>
              <w:bottom w:val="single" w:sz="4" w:space="0" w:color="auto"/>
              <w:right w:val="single" w:sz="4" w:space="0" w:color="auto"/>
            </w:tcBorders>
            <w:shd w:val="clear" w:color="auto" w:fill="auto"/>
            <w:vAlign w:val="center"/>
            <w:hideMark/>
          </w:tcPr>
          <w:p w:rsidR="00A830E7" w:rsidRDefault="00A830E7">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35</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50</w:t>
            </w:r>
          </w:p>
        </w:tc>
      </w:tr>
      <w:tr w:rsidR="00A830E7" w:rsidTr="00A830E7">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lastRenderedPageBreak/>
              <w:t>26</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rPr>
                <w:color w:val="000000"/>
                <w:sz w:val="20"/>
                <w:szCs w:val="20"/>
              </w:rPr>
            </w:pPr>
            <w:r>
              <w:rPr>
                <w:color w:val="000000"/>
                <w:sz w:val="20"/>
                <w:szCs w:val="20"/>
              </w:rPr>
              <w:t>Разработване на схеми за подпомагане на земеделските производители и прилагане на нотифицираните пред ЕК схеми в областта на директните плащания</w:t>
            </w:r>
          </w:p>
        </w:tc>
        <w:tc>
          <w:tcPr>
            <w:tcW w:w="1160" w:type="dxa"/>
            <w:tcBorders>
              <w:top w:val="nil"/>
              <w:left w:val="nil"/>
              <w:bottom w:val="single" w:sz="4" w:space="0" w:color="auto"/>
              <w:right w:val="single" w:sz="4" w:space="0" w:color="auto"/>
            </w:tcBorders>
            <w:shd w:val="clear" w:color="auto" w:fill="auto"/>
            <w:vAlign w:val="center"/>
            <w:hideMark/>
          </w:tcPr>
          <w:p w:rsidR="00A830E7" w:rsidRDefault="00A830E7">
            <w:pPr>
              <w:jc w:val="center"/>
              <w:rPr>
                <w:color w:val="000000"/>
                <w:sz w:val="20"/>
                <w:szCs w:val="20"/>
              </w:rPr>
            </w:pPr>
            <w:r>
              <w:rPr>
                <w:color w:val="000000"/>
                <w:sz w:val="20"/>
                <w:szCs w:val="20"/>
              </w:rPr>
              <w:t>%</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100</w:t>
            </w:r>
          </w:p>
        </w:tc>
      </w:tr>
      <w:tr w:rsidR="00A830E7" w:rsidTr="00A830E7">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27</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rPr>
                <w:color w:val="000000"/>
                <w:sz w:val="20"/>
                <w:szCs w:val="20"/>
              </w:rPr>
            </w:pPr>
            <w:r>
              <w:rPr>
                <w:color w:val="000000"/>
                <w:sz w:val="20"/>
                <w:szCs w:val="20"/>
              </w:rPr>
              <w:t>Разработване на схеми за подпомагане на земеделските стопани и прилагане на нотифицираните пред ЕК схеми в областта на преходната национална помощ</w:t>
            </w:r>
          </w:p>
        </w:tc>
        <w:tc>
          <w:tcPr>
            <w:tcW w:w="1160" w:type="dxa"/>
            <w:tcBorders>
              <w:top w:val="nil"/>
              <w:left w:val="nil"/>
              <w:bottom w:val="single" w:sz="4" w:space="0" w:color="auto"/>
              <w:right w:val="single" w:sz="4" w:space="0" w:color="auto"/>
            </w:tcBorders>
            <w:shd w:val="clear" w:color="auto" w:fill="auto"/>
            <w:vAlign w:val="center"/>
            <w:hideMark/>
          </w:tcPr>
          <w:p w:rsidR="00A830E7" w:rsidRDefault="00A830E7">
            <w:pPr>
              <w:jc w:val="center"/>
              <w:rPr>
                <w:color w:val="000000"/>
                <w:sz w:val="20"/>
                <w:szCs w:val="20"/>
              </w:rPr>
            </w:pPr>
            <w:r>
              <w:rPr>
                <w:color w:val="000000"/>
                <w:sz w:val="20"/>
                <w:szCs w:val="20"/>
              </w:rPr>
              <w:t>%</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100</w:t>
            </w:r>
          </w:p>
        </w:tc>
      </w:tr>
    </w:tbl>
    <w:p w:rsidR="005D5999" w:rsidRDefault="005D5999" w:rsidP="00CA63F7">
      <w:pPr>
        <w:spacing w:before="120" w:line="276" w:lineRule="auto"/>
        <w:ind w:left="720"/>
        <w:contextualSpacing/>
        <w:jc w:val="both"/>
        <w:rPr>
          <w:rFonts w:eastAsia="Calibri"/>
          <w:b/>
          <w:sz w:val="20"/>
          <w:szCs w:val="20"/>
          <w:shd w:val="clear" w:color="auto" w:fill="FEFEFE"/>
          <w:lang w:val="bg-BG"/>
        </w:rPr>
      </w:pPr>
    </w:p>
    <w:p w:rsidR="00F70A30" w:rsidRDefault="00F70A30" w:rsidP="00CA63F7">
      <w:pPr>
        <w:spacing w:before="120" w:line="276" w:lineRule="auto"/>
        <w:ind w:left="720"/>
        <w:contextualSpacing/>
        <w:jc w:val="both"/>
        <w:rPr>
          <w:rFonts w:eastAsia="Calibri"/>
          <w:b/>
          <w:sz w:val="20"/>
          <w:szCs w:val="20"/>
          <w:shd w:val="clear" w:color="auto" w:fill="FEFEFE"/>
          <w:lang w:val="bg-BG"/>
        </w:rPr>
      </w:pPr>
    </w:p>
    <w:p w:rsidR="005D5999" w:rsidRPr="00B4063C" w:rsidRDefault="005D5999" w:rsidP="009159D5">
      <w:pPr>
        <w:numPr>
          <w:ilvl w:val="0"/>
          <w:numId w:val="16"/>
        </w:numPr>
        <w:tabs>
          <w:tab w:val="left" w:pos="709"/>
        </w:tabs>
        <w:overflowPunct w:val="0"/>
        <w:autoSpaceDE w:val="0"/>
        <w:autoSpaceDN w:val="0"/>
        <w:adjustRightInd w:val="0"/>
        <w:spacing w:line="276" w:lineRule="auto"/>
        <w:ind w:left="0" w:firstLine="0"/>
        <w:jc w:val="both"/>
        <w:textAlignment w:val="baseline"/>
        <w:rPr>
          <w:rFonts w:eastAsia="Calibri"/>
          <w:sz w:val="20"/>
          <w:szCs w:val="20"/>
          <w:lang w:val="bg-BG"/>
        </w:rPr>
      </w:pPr>
      <w:r w:rsidRPr="005D5999">
        <w:rPr>
          <w:rFonts w:eastAsia="Calibri"/>
          <w:b/>
          <w:sz w:val="20"/>
          <w:szCs w:val="20"/>
          <w:lang w:val="bg-BG"/>
        </w:rPr>
        <w:t>Кратко описание на показателите за изпълнение</w:t>
      </w:r>
    </w:p>
    <w:p w:rsidR="00B4063C" w:rsidRDefault="00B4063C" w:rsidP="00CA63F7">
      <w:pPr>
        <w:tabs>
          <w:tab w:val="left" w:pos="851"/>
        </w:tabs>
        <w:overflowPunct w:val="0"/>
        <w:autoSpaceDE w:val="0"/>
        <w:autoSpaceDN w:val="0"/>
        <w:adjustRightInd w:val="0"/>
        <w:spacing w:line="276" w:lineRule="auto"/>
        <w:jc w:val="both"/>
        <w:textAlignment w:val="baseline"/>
        <w:rPr>
          <w:rFonts w:eastAsia="Calibri"/>
          <w:b/>
          <w:sz w:val="20"/>
          <w:szCs w:val="20"/>
          <w:lang w:val="bg-BG"/>
        </w:rPr>
      </w:pPr>
    </w:p>
    <w:p w:rsidR="00126727" w:rsidRPr="00F52ECA" w:rsidRDefault="00126727" w:rsidP="00CA63F7">
      <w:pPr>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 xml:space="preserve">Изготвени проекти на рамкови позиции и указания в областта на директните плащания във връзка с участието на Република България в работата на институциите на ЕС  (работни групи към Съвета, комитети към Европейската комисия, Специален комитет по селско стопанство към ЕК, Съвет на министрите, опорни точки за срещи на министъра и др.становища); </w:t>
      </w:r>
    </w:p>
    <w:p w:rsidR="00126727" w:rsidRPr="00F52ECA" w:rsidRDefault="00126727" w:rsidP="00CA63F7">
      <w:pPr>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 xml:space="preserve">Участие в работата на институциите на ЕС от името на Република България (работни групи към Съвета, комитети към Европейската комисия, Специален комитет по селско стопанство към ЕК, Съвет на министрите и други форуми) в областта на директните плащания; </w:t>
      </w:r>
    </w:p>
    <w:p w:rsidR="00126727" w:rsidRPr="00F52ECA" w:rsidRDefault="00126727" w:rsidP="00CA63F7">
      <w:pPr>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 xml:space="preserve">Организиране и провеждане на семинари и работни срещи с държавни институции, земеделски стопани и браншови организации за разясняване на механизмите на Общата селскостопанска политика (ОСП) на Европейския съюз в областта на директните плащания и преходната национална помощ; </w:t>
      </w:r>
    </w:p>
    <w:p w:rsidR="00126727" w:rsidRPr="00F52ECA" w:rsidRDefault="00126727" w:rsidP="00CA63F7">
      <w:pPr>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 xml:space="preserve">Разработване на интервенции за подпомагане на земеделските производители и прилагане на нотифицираните пред ЕК интервенции в областта на директните плащания; </w:t>
      </w:r>
    </w:p>
    <w:p w:rsidR="00DC6A7E" w:rsidRDefault="00126727" w:rsidP="00CA63F7">
      <w:pPr>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Разработване на интервенции за подпомагане на земеделските стопани и прилагане на нотифицираните пред ЕК интервенции в областта на преходната национална помощ.</w:t>
      </w:r>
    </w:p>
    <w:p w:rsidR="00126727" w:rsidRPr="00F03FD8" w:rsidRDefault="00126727" w:rsidP="00CA63F7">
      <w:pPr>
        <w:spacing w:line="276" w:lineRule="auto"/>
        <w:ind w:firstLine="567"/>
        <w:jc w:val="both"/>
        <w:rPr>
          <w:rFonts w:eastAsia="Calibri"/>
          <w:sz w:val="20"/>
          <w:szCs w:val="20"/>
          <w:shd w:val="clear" w:color="auto" w:fill="FEFEFE"/>
          <w:lang w:val="bg-BG"/>
        </w:rPr>
      </w:pPr>
    </w:p>
    <w:p w:rsidR="00B4063C" w:rsidRPr="00304397" w:rsidRDefault="00B4063C" w:rsidP="00CA63F7">
      <w:pPr>
        <w:spacing w:line="276" w:lineRule="auto"/>
        <w:ind w:firstLine="567"/>
        <w:jc w:val="both"/>
        <w:rPr>
          <w:rFonts w:eastAsia="Calibri"/>
          <w:sz w:val="20"/>
          <w:szCs w:val="20"/>
          <w:shd w:val="clear" w:color="auto" w:fill="FEFEFE"/>
        </w:rPr>
      </w:pPr>
    </w:p>
    <w:p w:rsidR="005D5999" w:rsidRPr="00304397" w:rsidRDefault="005D5999" w:rsidP="00CA63F7">
      <w:pPr>
        <w:numPr>
          <w:ilvl w:val="0"/>
          <w:numId w:val="16"/>
        </w:numPr>
        <w:tabs>
          <w:tab w:val="left" w:pos="851"/>
        </w:tabs>
        <w:overflowPunct w:val="0"/>
        <w:autoSpaceDE w:val="0"/>
        <w:autoSpaceDN w:val="0"/>
        <w:adjustRightInd w:val="0"/>
        <w:spacing w:line="276" w:lineRule="auto"/>
        <w:ind w:left="0" w:firstLine="567"/>
        <w:jc w:val="both"/>
        <w:textAlignment w:val="baseline"/>
        <w:rPr>
          <w:rFonts w:eastAsia="Calibri"/>
          <w:b/>
          <w:sz w:val="20"/>
          <w:szCs w:val="20"/>
          <w:lang w:val="bg-BG"/>
        </w:rPr>
      </w:pPr>
      <w:r w:rsidRPr="00304397">
        <w:rPr>
          <w:rFonts w:eastAsia="Calibri"/>
          <w:b/>
          <w:sz w:val="20"/>
          <w:szCs w:val="20"/>
          <w:lang w:val="bg-BG"/>
        </w:rPr>
        <w:t>Източници на информацията за данните по показателите за изпълнение</w:t>
      </w:r>
    </w:p>
    <w:p w:rsidR="005D5999" w:rsidRPr="00304397" w:rsidRDefault="005D5999" w:rsidP="00CA63F7">
      <w:pPr>
        <w:tabs>
          <w:tab w:val="left" w:pos="851"/>
        </w:tabs>
        <w:spacing w:line="276" w:lineRule="auto"/>
        <w:jc w:val="both"/>
        <w:rPr>
          <w:rFonts w:eastAsia="Calibri"/>
          <w:sz w:val="20"/>
          <w:szCs w:val="20"/>
          <w:lang w:val="bg-BG"/>
        </w:rPr>
      </w:pPr>
    </w:p>
    <w:p w:rsidR="000B4DC9" w:rsidRDefault="00126727" w:rsidP="00CA63F7">
      <w:pPr>
        <w:spacing w:line="276" w:lineRule="auto"/>
        <w:ind w:firstLine="567"/>
        <w:jc w:val="both"/>
        <w:rPr>
          <w:rFonts w:eastAsia="Calibri"/>
          <w:sz w:val="20"/>
          <w:szCs w:val="20"/>
          <w:lang w:val="bg-BG"/>
        </w:rPr>
      </w:pPr>
      <w:r w:rsidRPr="00F52ECA">
        <w:rPr>
          <w:rFonts w:eastAsia="Calibri"/>
          <w:sz w:val="20"/>
          <w:szCs w:val="20"/>
          <w:lang w:val="bg-BG"/>
        </w:rPr>
        <w:t>Рамкови позиции и указания, покани за участие и дневен ред, нотификации до ЕК, Наредба № 3 от 10.03.2023 г. за условията и реда за прилагане на интервенциите под формата на директни плащания, включени в Стратегическия план, за проверките, намаления на плащанията и реда за налагане на административни санкции, Наредба № 4 от 30.03.2023 г. за условията и реда за подаване на заявления за подпомагане по интервенции за подпомагане на площ и за животни.</w:t>
      </w:r>
    </w:p>
    <w:p w:rsidR="001179AA" w:rsidRPr="001179AA" w:rsidRDefault="001179AA" w:rsidP="00CA63F7">
      <w:pPr>
        <w:spacing w:line="276" w:lineRule="auto"/>
        <w:ind w:firstLine="567"/>
        <w:jc w:val="both"/>
        <w:rPr>
          <w:rFonts w:eastAsia="Calibri"/>
          <w:sz w:val="20"/>
          <w:szCs w:val="20"/>
          <w:lang w:val="bg-BG"/>
        </w:rPr>
      </w:pPr>
    </w:p>
    <w:p w:rsidR="005D5999" w:rsidRPr="00304397" w:rsidRDefault="005D5999" w:rsidP="00CA63F7">
      <w:pPr>
        <w:numPr>
          <w:ilvl w:val="0"/>
          <w:numId w:val="15"/>
        </w:numPr>
        <w:tabs>
          <w:tab w:val="left" w:pos="851"/>
        </w:tabs>
        <w:overflowPunct w:val="0"/>
        <w:autoSpaceDE w:val="0"/>
        <w:autoSpaceDN w:val="0"/>
        <w:adjustRightInd w:val="0"/>
        <w:spacing w:line="276" w:lineRule="auto"/>
        <w:ind w:left="0" w:firstLine="567"/>
        <w:jc w:val="both"/>
        <w:textAlignment w:val="baseline"/>
        <w:rPr>
          <w:rFonts w:eastAsia="Calibri"/>
          <w:b/>
          <w:sz w:val="20"/>
          <w:szCs w:val="20"/>
          <w:shd w:val="clear" w:color="auto" w:fill="FEFEFE"/>
          <w:lang w:val="bg-BG"/>
        </w:rPr>
      </w:pPr>
      <w:r w:rsidRPr="00304397">
        <w:rPr>
          <w:rFonts w:eastAsia="Calibri"/>
          <w:b/>
          <w:sz w:val="20"/>
          <w:szCs w:val="20"/>
          <w:shd w:val="clear" w:color="auto" w:fill="FEFEFE"/>
          <w:lang w:val="bg-BG"/>
        </w:rPr>
        <w:t>Описание на факторите и причините, оказали въздействие върху непостигането на планираните/заявените целеви стойности</w:t>
      </w:r>
    </w:p>
    <w:p w:rsidR="005D5999" w:rsidRPr="00304397" w:rsidRDefault="005D5999" w:rsidP="00CA63F7">
      <w:pPr>
        <w:tabs>
          <w:tab w:val="left" w:pos="851"/>
        </w:tabs>
        <w:spacing w:line="276" w:lineRule="auto"/>
        <w:jc w:val="both"/>
        <w:rPr>
          <w:rFonts w:eastAsia="Calibri"/>
          <w:b/>
          <w:i/>
          <w:sz w:val="20"/>
          <w:szCs w:val="20"/>
          <w:shd w:val="clear" w:color="auto" w:fill="FEFEFE"/>
          <w:lang w:val="bg-BG"/>
        </w:rPr>
      </w:pPr>
    </w:p>
    <w:p w:rsidR="009159D5" w:rsidRPr="009159D5" w:rsidRDefault="009159D5" w:rsidP="009159D5">
      <w:pPr>
        <w:tabs>
          <w:tab w:val="left" w:pos="567"/>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Промени в Европейското и националното законодателство могат да окажат въздействие върху постигането на целите на програмата, както и финансова необезпеченост.</w:t>
      </w:r>
    </w:p>
    <w:p w:rsidR="000B4DC9" w:rsidRPr="000B4DC9" w:rsidRDefault="000B4DC9" w:rsidP="00CA63F7">
      <w:pPr>
        <w:tabs>
          <w:tab w:val="left" w:pos="567"/>
        </w:tabs>
        <w:spacing w:line="276" w:lineRule="auto"/>
        <w:ind w:firstLine="567"/>
        <w:jc w:val="both"/>
        <w:rPr>
          <w:rFonts w:eastAsia="Calibri"/>
          <w:sz w:val="20"/>
          <w:szCs w:val="20"/>
          <w:shd w:val="clear" w:color="auto" w:fill="FEFEFE"/>
        </w:rPr>
      </w:pPr>
    </w:p>
    <w:p w:rsidR="005D5999" w:rsidRPr="005B5B5E" w:rsidRDefault="005D5999" w:rsidP="00CA63F7">
      <w:pPr>
        <w:numPr>
          <w:ilvl w:val="0"/>
          <w:numId w:val="15"/>
        </w:numPr>
        <w:tabs>
          <w:tab w:val="left" w:pos="851"/>
        </w:tabs>
        <w:overflowPunct w:val="0"/>
        <w:autoSpaceDE w:val="0"/>
        <w:autoSpaceDN w:val="0"/>
        <w:adjustRightInd w:val="0"/>
        <w:spacing w:line="276" w:lineRule="auto"/>
        <w:ind w:left="0" w:firstLine="567"/>
        <w:jc w:val="both"/>
        <w:textAlignment w:val="baseline"/>
        <w:rPr>
          <w:rFonts w:eastAsia="Calibri"/>
          <w:b/>
          <w:sz w:val="20"/>
          <w:szCs w:val="20"/>
          <w:shd w:val="clear" w:color="auto" w:fill="FEFEFE"/>
          <w:lang w:val="bg-BG"/>
        </w:rPr>
      </w:pPr>
      <w:r w:rsidRPr="005B5B5E">
        <w:rPr>
          <w:rFonts w:eastAsia="Calibri"/>
          <w:b/>
          <w:sz w:val="20"/>
          <w:szCs w:val="20"/>
          <w:shd w:val="clear" w:color="auto" w:fill="FEFEFE"/>
          <w:lang w:val="bg-BG"/>
        </w:rPr>
        <w:t>Отчет на разходите по програмата с разпределение по ведомствени и администрирани разходи</w:t>
      </w:r>
      <w:r w:rsidR="002E0C87" w:rsidRPr="005B5B5E">
        <w:rPr>
          <w:rFonts w:eastAsia="Calibri"/>
          <w:b/>
          <w:sz w:val="20"/>
          <w:szCs w:val="20"/>
          <w:shd w:val="clear" w:color="auto" w:fill="FEFEFE"/>
        </w:rPr>
        <w:t xml:space="preserve"> </w:t>
      </w:r>
      <w:r w:rsidRPr="005B5B5E">
        <w:rPr>
          <w:rFonts w:eastAsia="Calibri"/>
          <w:b/>
          <w:sz w:val="20"/>
          <w:szCs w:val="20"/>
          <w:shd w:val="clear" w:color="auto" w:fill="FEFEFE"/>
        </w:rPr>
        <w:t xml:space="preserve">(Приложение № 7) </w:t>
      </w:r>
    </w:p>
    <w:p w:rsidR="008D4F48" w:rsidRDefault="008D4F48" w:rsidP="00CA63F7">
      <w:pPr>
        <w:tabs>
          <w:tab w:val="left" w:pos="851"/>
        </w:tabs>
        <w:overflowPunct w:val="0"/>
        <w:autoSpaceDE w:val="0"/>
        <w:autoSpaceDN w:val="0"/>
        <w:adjustRightInd w:val="0"/>
        <w:spacing w:line="276" w:lineRule="auto"/>
        <w:jc w:val="both"/>
        <w:textAlignment w:val="baseline"/>
        <w:rPr>
          <w:rFonts w:eastAsia="Calibri"/>
          <w:b/>
          <w:sz w:val="20"/>
          <w:szCs w:val="20"/>
          <w:shd w:val="clear" w:color="auto" w:fill="FEFEFE"/>
        </w:rPr>
      </w:pPr>
    </w:p>
    <w:tbl>
      <w:tblPr>
        <w:tblW w:w="9920" w:type="dxa"/>
        <w:jc w:val="center"/>
        <w:tblLook w:val="04A0" w:firstRow="1" w:lastRow="0" w:firstColumn="1" w:lastColumn="0" w:noHBand="0" w:noVBand="1"/>
      </w:tblPr>
      <w:tblGrid>
        <w:gridCol w:w="540"/>
        <w:gridCol w:w="5160"/>
        <w:gridCol w:w="1320"/>
        <w:gridCol w:w="1340"/>
        <w:gridCol w:w="1560"/>
      </w:tblGrid>
      <w:tr w:rsidR="005B5B5E" w:rsidTr="005B5B5E">
        <w:trPr>
          <w:trHeight w:val="255"/>
          <w:jc w:val="center"/>
        </w:trPr>
        <w:tc>
          <w:tcPr>
            <w:tcW w:w="54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B5B5E" w:rsidRDefault="005B5B5E">
            <w:pPr>
              <w:jc w:val="center"/>
              <w:rPr>
                <w:b/>
                <w:bCs/>
                <w:color w:val="000000"/>
                <w:sz w:val="20"/>
                <w:szCs w:val="20"/>
              </w:rPr>
            </w:pPr>
            <w:r>
              <w:rPr>
                <w:b/>
                <w:bCs/>
                <w:color w:val="000000"/>
                <w:sz w:val="20"/>
                <w:szCs w:val="20"/>
              </w:rPr>
              <w:t xml:space="preserve">№ </w:t>
            </w:r>
          </w:p>
        </w:tc>
        <w:tc>
          <w:tcPr>
            <w:tcW w:w="5160" w:type="dxa"/>
            <w:tcBorders>
              <w:top w:val="single" w:sz="4" w:space="0" w:color="auto"/>
              <w:left w:val="nil"/>
              <w:bottom w:val="single" w:sz="4" w:space="0" w:color="auto"/>
              <w:right w:val="single" w:sz="4" w:space="0" w:color="auto"/>
            </w:tcBorders>
            <w:shd w:val="clear" w:color="auto" w:fill="auto"/>
            <w:vAlign w:val="center"/>
            <w:hideMark/>
          </w:tcPr>
          <w:p w:rsidR="005B5B5E" w:rsidRDefault="005B5B5E">
            <w:pPr>
              <w:jc w:val="center"/>
              <w:rPr>
                <w:b/>
                <w:bCs/>
                <w:color w:val="000000"/>
                <w:sz w:val="20"/>
                <w:szCs w:val="20"/>
              </w:rPr>
            </w:pPr>
            <w:r>
              <w:rPr>
                <w:b/>
                <w:bCs/>
                <w:color w:val="000000"/>
                <w:sz w:val="20"/>
                <w:szCs w:val="20"/>
              </w:rPr>
              <w:t>2200.01.01 Бюджетна програма „Земеделски земи”</w:t>
            </w:r>
          </w:p>
        </w:tc>
        <w:tc>
          <w:tcPr>
            <w:tcW w:w="13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B5B5E" w:rsidRDefault="005B5B5E">
            <w:pPr>
              <w:jc w:val="center"/>
              <w:rPr>
                <w:b/>
                <w:bCs/>
                <w:color w:val="000000"/>
                <w:sz w:val="20"/>
                <w:szCs w:val="20"/>
              </w:rPr>
            </w:pPr>
            <w:r>
              <w:rPr>
                <w:b/>
                <w:bCs/>
                <w:color w:val="000000"/>
                <w:sz w:val="20"/>
                <w:szCs w:val="20"/>
              </w:rPr>
              <w:t>Закон</w:t>
            </w:r>
          </w:p>
        </w:tc>
        <w:tc>
          <w:tcPr>
            <w:tcW w:w="13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B5B5E" w:rsidRDefault="005B5B5E">
            <w:pPr>
              <w:jc w:val="center"/>
              <w:rPr>
                <w:b/>
                <w:bCs/>
                <w:color w:val="000000"/>
                <w:sz w:val="20"/>
                <w:szCs w:val="20"/>
              </w:rPr>
            </w:pPr>
            <w:r>
              <w:rPr>
                <w:b/>
                <w:bCs/>
                <w:color w:val="000000"/>
                <w:sz w:val="20"/>
                <w:szCs w:val="20"/>
              </w:rPr>
              <w:t>Уточнен план</w:t>
            </w:r>
          </w:p>
        </w:tc>
        <w:tc>
          <w:tcPr>
            <w:tcW w:w="15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B5B5E" w:rsidRDefault="005B5B5E">
            <w:pPr>
              <w:jc w:val="center"/>
              <w:rPr>
                <w:b/>
                <w:bCs/>
                <w:color w:val="000000"/>
                <w:sz w:val="20"/>
                <w:szCs w:val="20"/>
              </w:rPr>
            </w:pPr>
            <w:r>
              <w:rPr>
                <w:b/>
                <w:bCs/>
                <w:color w:val="000000"/>
                <w:sz w:val="20"/>
                <w:szCs w:val="20"/>
              </w:rPr>
              <w:t>Отчет</w:t>
            </w:r>
          </w:p>
        </w:tc>
      </w:tr>
      <w:tr w:rsidR="005B5B5E" w:rsidTr="005B5B5E">
        <w:trPr>
          <w:trHeight w:val="255"/>
          <w:jc w:val="center"/>
        </w:trPr>
        <w:tc>
          <w:tcPr>
            <w:tcW w:w="540" w:type="dxa"/>
            <w:vMerge/>
            <w:tcBorders>
              <w:top w:val="single" w:sz="4" w:space="0" w:color="auto"/>
              <w:left w:val="single" w:sz="4" w:space="0" w:color="auto"/>
              <w:bottom w:val="single" w:sz="4" w:space="0" w:color="auto"/>
              <w:right w:val="single" w:sz="4" w:space="0" w:color="auto"/>
            </w:tcBorders>
            <w:vAlign w:val="center"/>
            <w:hideMark/>
          </w:tcPr>
          <w:p w:rsidR="005B5B5E" w:rsidRDefault="005B5B5E">
            <w:pPr>
              <w:rPr>
                <w:b/>
                <w:bCs/>
                <w:color w:val="000000"/>
                <w:sz w:val="20"/>
                <w:szCs w:val="20"/>
              </w:rPr>
            </w:pPr>
          </w:p>
        </w:tc>
        <w:tc>
          <w:tcPr>
            <w:tcW w:w="5160" w:type="dxa"/>
            <w:tcBorders>
              <w:top w:val="nil"/>
              <w:left w:val="nil"/>
              <w:bottom w:val="single" w:sz="4" w:space="0" w:color="auto"/>
              <w:right w:val="single" w:sz="4" w:space="0" w:color="auto"/>
            </w:tcBorders>
            <w:shd w:val="clear" w:color="auto" w:fill="auto"/>
            <w:vAlign w:val="center"/>
            <w:hideMark/>
          </w:tcPr>
          <w:p w:rsidR="005B5B5E" w:rsidRDefault="005B5B5E">
            <w:pPr>
              <w:jc w:val="center"/>
              <w:rPr>
                <w:b/>
                <w:bCs/>
                <w:color w:val="000000"/>
                <w:sz w:val="20"/>
                <w:szCs w:val="20"/>
              </w:rPr>
            </w:pPr>
            <w:r>
              <w:rPr>
                <w:b/>
                <w:bCs/>
                <w:color w:val="000000"/>
                <w:sz w:val="20"/>
                <w:szCs w:val="20"/>
              </w:rPr>
              <w:t>(в лева)</w:t>
            </w:r>
          </w:p>
        </w:tc>
        <w:tc>
          <w:tcPr>
            <w:tcW w:w="1320" w:type="dxa"/>
            <w:vMerge/>
            <w:tcBorders>
              <w:top w:val="single" w:sz="4" w:space="0" w:color="auto"/>
              <w:left w:val="single" w:sz="4" w:space="0" w:color="auto"/>
              <w:bottom w:val="single" w:sz="4" w:space="0" w:color="auto"/>
              <w:right w:val="single" w:sz="4" w:space="0" w:color="auto"/>
            </w:tcBorders>
            <w:vAlign w:val="center"/>
            <w:hideMark/>
          </w:tcPr>
          <w:p w:rsidR="005B5B5E" w:rsidRDefault="005B5B5E">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5B5B5E" w:rsidRDefault="005B5B5E">
            <w:pPr>
              <w:rPr>
                <w:b/>
                <w:bCs/>
                <w:color w:val="000000"/>
                <w:sz w:val="20"/>
                <w:szCs w:val="20"/>
              </w:rPr>
            </w:pPr>
          </w:p>
        </w:tc>
        <w:tc>
          <w:tcPr>
            <w:tcW w:w="1560" w:type="dxa"/>
            <w:vMerge/>
            <w:tcBorders>
              <w:top w:val="single" w:sz="4" w:space="0" w:color="auto"/>
              <w:left w:val="single" w:sz="4" w:space="0" w:color="auto"/>
              <w:bottom w:val="single" w:sz="4" w:space="0" w:color="auto"/>
              <w:right w:val="single" w:sz="4" w:space="0" w:color="auto"/>
            </w:tcBorders>
            <w:vAlign w:val="center"/>
            <w:hideMark/>
          </w:tcPr>
          <w:p w:rsidR="005B5B5E" w:rsidRDefault="005B5B5E">
            <w:pPr>
              <w:rPr>
                <w:b/>
                <w:bCs/>
                <w:color w:val="000000"/>
                <w:sz w:val="20"/>
                <w:szCs w:val="20"/>
              </w:rPr>
            </w:pPr>
          </w:p>
        </w:tc>
      </w:tr>
      <w:tr w:rsidR="005B5B5E" w:rsidTr="005B5B5E">
        <w:trPr>
          <w:trHeight w:val="255"/>
          <w:jc w:val="center"/>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B5B5E" w:rsidRDefault="005B5B5E">
            <w:pPr>
              <w:jc w:val="center"/>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B5B5E" w:rsidRDefault="005B5B5E">
            <w:pPr>
              <w:jc w:val="center"/>
              <w:rPr>
                <w:b/>
                <w:bCs/>
                <w:color w:val="000000"/>
                <w:sz w:val="20"/>
                <w:szCs w:val="20"/>
              </w:rPr>
            </w:pPr>
            <w:r>
              <w:rPr>
                <w:b/>
                <w:bCs/>
                <w:color w:val="000000"/>
                <w:sz w:val="20"/>
                <w:szCs w:val="20"/>
              </w:rPr>
              <w:t> </w:t>
            </w:r>
          </w:p>
        </w:tc>
        <w:tc>
          <w:tcPr>
            <w:tcW w:w="1320" w:type="dxa"/>
            <w:tcBorders>
              <w:top w:val="nil"/>
              <w:left w:val="nil"/>
              <w:bottom w:val="single" w:sz="4" w:space="0" w:color="auto"/>
              <w:right w:val="single" w:sz="4" w:space="0" w:color="auto"/>
            </w:tcBorders>
            <w:shd w:val="clear" w:color="auto" w:fill="auto"/>
            <w:vAlign w:val="center"/>
            <w:hideMark/>
          </w:tcPr>
          <w:p w:rsidR="005B5B5E" w:rsidRDefault="005B5B5E">
            <w:pPr>
              <w:jc w:val="center"/>
              <w:rPr>
                <w:b/>
                <w:bCs/>
                <w:color w:val="000000"/>
                <w:sz w:val="20"/>
                <w:szCs w:val="20"/>
              </w:rPr>
            </w:pPr>
            <w:r>
              <w:rPr>
                <w:b/>
                <w:bCs/>
                <w:color w:val="000000"/>
                <w:sz w:val="20"/>
                <w:szCs w:val="20"/>
              </w:rPr>
              <w:t> </w:t>
            </w:r>
          </w:p>
        </w:tc>
        <w:tc>
          <w:tcPr>
            <w:tcW w:w="1340" w:type="dxa"/>
            <w:tcBorders>
              <w:top w:val="nil"/>
              <w:left w:val="nil"/>
              <w:bottom w:val="single" w:sz="4" w:space="0" w:color="auto"/>
              <w:right w:val="single" w:sz="4" w:space="0" w:color="auto"/>
            </w:tcBorders>
            <w:shd w:val="clear" w:color="auto" w:fill="auto"/>
            <w:vAlign w:val="center"/>
            <w:hideMark/>
          </w:tcPr>
          <w:p w:rsidR="005B5B5E" w:rsidRDefault="005B5B5E">
            <w:pPr>
              <w:jc w:val="center"/>
              <w:rPr>
                <w:b/>
                <w:bCs/>
                <w:color w:val="000000"/>
                <w:sz w:val="20"/>
                <w:szCs w:val="20"/>
              </w:rPr>
            </w:pPr>
            <w:r>
              <w:rPr>
                <w:b/>
                <w:bCs/>
                <w:color w:val="000000"/>
                <w:sz w:val="20"/>
                <w:szCs w:val="20"/>
              </w:rPr>
              <w:t> </w:t>
            </w:r>
          </w:p>
        </w:tc>
        <w:tc>
          <w:tcPr>
            <w:tcW w:w="1560" w:type="dxa"/>
            <w:tcBorders>
              <w:top w:val="nil"/>
              <w:left w:val="nil"/>
              <w:bottom w:val="single" w:sz="4" w:space="0" w:color="auto"/>
              <w:right w:val="single" w:sz="4" w:space="0" w:color="auto"/>
            </w:tcBorders>
            <w:shd w:val="clear" w:color="auto" w:fill="auto"/>
            <w:vAlign w:val="center"/>
            <w:hideMark/>
          </w:tcPr>
          <w:p w:rsidR="005B5B5E" w:rsidRDefault="005B5B5E">
            <w:pPr>
              <w:jc w:val="center"/>
              <w:rPr>
                <w:b/>
                <w:bCs/>
                <w:color w:val="000000"/>
                <w:sz w:val="20"/>
                <w:szCs w:val="20"/>
              </w:rPr>
            </w:pPr>
            <w:r>
              <w:rPr>
                <w:b/>
                <w:bCs/>
                <w:color w:val="000000"/>
                <w:sz w:val="20"/>
                <w:szCs w:val="20"/>
              </w:rPr>
              <w:t> </w:t>
            </w:r>
          </w:p>
        </w:tc>
      </w:tr>
      <w:tr w:rsidR="005B5B5E" w:rsidTr="005B5B5E">
        <w:trPr>
          <w:trHeight w:val="255"/>
          <w:jc w:val="center"/>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B5B5E" w:rsidRDefault="005B5B5E">
            <w:pPr>
              <w:jc w:val="both"/>
              <w:rPr>
                <w:b/>
                <w:bCs/>
                <w:color w:val="000000"/>
                <w:sz w:val="20"/>
                <w:szCs w:val="20"/>
              </w:rPr>
            </w:pPr>
            <w:r>
              <w:rPr>
                <w:b/>
                <w:bCs/>
                <w:color w:val="000000"/>
                <w:sz w:val="20"/>
                <w:szCs w:val="20"/>
              </w:rPr>
              <w:t>І.</w:t>
            </w:r>
          </w:p>
        </w:tc>
        <w:tc>
          <w:tcPr>
            <w:tcW w:w="5160" w:type="dxa"/>
            <w:tcBorders>
              <w:top w:val="nil"/>
              <w:left w:val="nil"/>
              <w:bottom w:val="single" w:sz="4" w:space="0" w:color="auto"/>
              <w:right w:val="single" w:sz="4" w:space="0" w:color="auto"/>
            </w:tcBorders>
            <w:shd w:val="clear" w:color="auto" w:fill="auto"/>
            <w:vAlign w:val="center"/>
            <w:hideMark/>
          </w:tcPr>
          <w:p w:rsidR="005B5B5E" w:rsidRDefault="005B5B5E">
            <w:pPr>
              <w:rPr>
                <w:b/>
                <w:bCs/>
                <w:color w:val="000000"/>
                <w:sz w:val="20"/>
                <w:szCs w:val="20"/>
              </w:rPr>
            </w:pPr>
            <w:r>
              <w:rPr>
                <w:b/>
                <w:bCs/>
                <w:color w:val="000000"/>
                <w:sz w:val="20"/>
                <w:szCs w:val="20"/>
              </w:rPr>
              <w:t>Общо ведомствени разходи:</w:t>
            </w:r>
          </w:p>
        </w:tc>
        <w:tc>
          <w:tcPr>
            <w:tcW w:w="132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b/>
                <w:bCs/>
                <w:color w:val="000000"/>
                <w:sz w:val="20"/>
                <w:szCs w:val="20"/>
              </w:rPr>
            </w:pPr>
            <w:r>
              <w:rPr>
                <w:b/>
                <w:bCs/>
                <w:color w:val="000000"/>
                <w:sz w:val="20"/>
                <w:szCs w:val="20"/>
              </w:rPr>
              <w:t>52 501 100</w:t>
            </w:r>
          </w:p>
        </w:tc>
        <w:tc>
          <w:tcPr>
            <w:tcW w:w="134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b/>
                <w:bCs/>
                <w:color w:val="000000"/>
                <w:sz w:val="20"/>
                <w:szCs w:val="20"/>
              </w:rPr>
            </w:pPr>
            <w:r>
              <w:rPr>
                <w:b/>
                <w:bCs/>
                <w:color w:val="000000"/>
                <w:sz w:val="20"/>
                <w:szCs w:val="20"/>
              </w:rPr>
              <w:t>65 841 799</w:t>
            </w:r>
          </w:p>
        </w:tc>
        <w:tc>
          <w:tcPr>
            <w:tcW w:w="156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b/>
                <w:bCs/>
                <w:color w:val="000000"/>
                <w:sz w:val="20"/>
                <w:szCs w:val="20"/>
              </w:rPr>
            </w:pPr>
            <w:r>
              <w:rPr>
                <w:b/>
                <w:bCs/>
                <w:color w:val="000000"/>
                <w:sz w:val="20"/>
                <w:szCs w:val="20"/>
              </w:rPr>
              <w:t>65 838 193</w:t>
            </w:r>
          </w:p>
        </w:tc>
      </w:tr>
      <w:tr w:rsidR="005B5B5E" w:rsidTr="005B5B5E">
        <w:trPr>
          <w:trHeight w:val="255"/>
          <w:jc w:val="center"/>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B5B5E" w:rsidRDefault="005B5B5E">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B5B5E" w:rsidRDefault="005B5B5E">
            <w:pPr>
              <w:rPr>
                <w:color w:val="000000"/>
                <w:sz w:val="20"/>
                <w:szCs w:val="20"/>
              </w:rPr>
            </w:pPr>
            <w:r>
              <w:rPr>
                <w:color w:val="000000"/>
                <w:sz w:val="20"/>
                <w:szCs w:val="20"/>
              </w:rPr>
              <w:t xml:space="preserve">   Персонал</w:t>
            </w:r>
          </w:p>
        </w:tc>
        <w:tc>
          <w:tcPr>
            <w:tcW w:w="132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45 469 900</w:t>
            </w:r>
          </w:p>
        </w:tc>
        <w:tc>
          <w:tcPr>
            <w:tcW w:w="134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53 498 078</w:t>
            </w:r>
          </w:p>
        </w:tc>
        <w:tc>
          <w:tcPr>
            <w:tcW w:w="156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53 498 079</w:t>
            </w:r>
          </w:p>
        </w:tc>
      </w:tr>
      <w:tr w:rsidR="005B5B5E" w:rsidTr="005B5B5E">
        <w:trPr>
          <w:trHeight w:val="255"/>
          <w:jc w:val="center"/>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B5B5E" w:rsidRDefault="005B5B5E">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B5B5E" w:rsidRDefault="005B5B5E">
            <w:pPr>
              <w:rPr>
                <w:color w:val="000000"/>
                <w:sz w:val="20"/>
                <w:szCs w:val="20"/>
              </w:rPr>
            </w:pPr>
            <w:r>
              <w:rPr>
                <w:color w:val="000000"/>
                <w:sz w:val="20"/>
                <w:szCs w:val="20"/>
              </w:rPr>
              <w:t xml:space="preserve">   Издръжка</w:t>
            </w:r>
          </w:p>
        </w:tc>
        <w:tc>
          <w:tcPr>
            <w:tcW w:w="132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7 031 200</w:t>
            </w:r>
          </w:p>
        </w:tc>
        <w:tc>
          <w:tcPr>
            <w:tcW w:w="134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10 602 628</w:t>
            </w:r>
          </w:p>
        </w:tc>
        <w:tc>
          <w:tcPr>
            <w:tcW w:w="156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10 602 181</w:t>
            </w:r>
          </w:p>
        </w:tc>
      </w:tr>
      <w:tr w:rsidR="005B5B5E" w:rsidTr="005B5B5E">
        <w:trPr>
          <w:trHeight w:val="255"/>
          <w:jc w:val="center"/>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B5B5E" w:rsidRDefault="005B5B5E">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B5B5E" w:rsidRDefault="005B5B5E">
            <w:pPr>
              <w:rPr>
                <w:color w:val="000000"/>
                <w:sz w:val="20"/>
                <w:szCs w:val="20"/>
              </w:rPr>
            </w:pPr>
            <w:r>
              <w:rPr>
                <w:color w:val="000000"/>
                <w:sz w:val="20"/>
                <w:szCs w:val="20"/>
              </w:rPr>
              <w:t xml:space="preserve">   Капиталови разходи</w:t>
            </w:r>
          </w:p>
        </w:tc>
        <w:tc>
          <w:tcPr>
            <w:tcW w:w="132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0</w:t>
            </w:r>
          </w:p>
        </w:tc>
        <w:tc>
          <w:tcPr>
            <w:tcW w:w="134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1 741 093</w:t>
            </w:r>
          </w:p>
        </w:tc>
        <w:tc>
          <w:tcPr>
            <w:tcW w:w="156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1 737 933</w:t>
            </w:r>
          </w:p>
        </w:tc>
      </w:tr>
      <w:tr w:rsidR="005B5B5E" w:rsidTr="005B5B5E">
        <w:trPr>
          <w:trHeight w:val="255"/>
          <w:jc w:val="center"/>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B5B5E" w:rsidRDefault="005B5B5E">
            <w:pPr>
              <w:jc w:val="both"/>
              <w:rPr>
                <w:b/>
                <w:bCs/>
                <w:color w:val="000000"/>
                <w:sz w:val="20"/>
                <w:szCs w:val="20"/>
              </w:rPr>
            </w:pPr>
            <w:r>
              <w:rPr>
                <w:b/>
                <w:bCs/>
                <w:color w:val="000000"/>
                <w:sz w:val="20"/>
                <w:szCs w:val="20"/>
              </w:rPr>
              <w:t>1</w:t>
            </w:r>
          </w:p>
        </w:tc>
        <w:tc>
          <w:tcPr>
            <w:tcW w:w="5160" w:type="dxa"/>
            <w:tcBorders>
              <w:top w:val="nil"/>
              <w:left w:val="nil"/>
              <w:bottom w:val="single" w:sz="4" w:space="0" w:color="auto"/>
              <w:right w:val="single" w:sz="4" w:space="0" w:color="auto"/>
            </w:tcBorders>
            <w:shd w:val="clear" w:color="auto" w:fill="auto"/>
            <w:vAlign w:val="center"/>
            <w:hideMark/>
          </w:tcPr>
          <w:p w:rsidR="005B5B5E" w:rsidRDefault="005B5B5E">
            <w:pPr>
              <w:rPr>
                <w:b/>
                <w:bCs/>
                <w:color w:val="000000"/>
                <w:sz w:val="20"/>
                <w:szCs w:val="20"/>
              </w:rPr>
            </w:pPr>
            <w:r>
              <w:rPr>
                <w:b/>
                <w:bCs/>
                <w:color w:val="000000"/>
                <w:sz w:val="20"/>
                <w:szCs w:val="20"/>
              </w:rPr>
              <w:t>Ведомствени разходи по бюджета на ПРБ:</w:t>
            </w:r>
          </w:p>
        </w:tc>
        <w:tc>
          <w:tcPr>
            <w:tcW w:w="132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b/>
                <w:bCs/>
                <w:color w:val="000000"/>
                <w:sz w:val="20"/>
                <w:szCs w:val="20"/>
              </w:rPr>
            </w:pPr>
            <w:r>
              <w:rPr>
                <w:b/>
                <w:bCs/>
                <w:color w:val="000000"/>
                <w:sz w:val="20"/>
                <w:szCs w:val="20"/>
              </w:rPr>
              <w:t>52 501 100</w:t>
            </w:r>
          </w:p>
        </w:tc>
        <w:tc>
          <w:tcPr>
            <w:tcW w:w="134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b/>
                <w:bCs/>
                <w:color w:val="000000"/>
                <w:sz w:val="20"/>
                <w:szCs w:val="20"/>
              </w:rPr>
            </w:pPr>
            <w:r>
              <w:rPr>
                <w:b/>
                <w:bCs/>
                <w:color w:val="000000"/>
                <w:sz w:val="20"/>
                <w:szCs w:val="20"/>
              </w:rPr>
              <w:t>65 841 799</w:t>
            </w:r>
          </w:p>
        </w:tc>
        <w:tc>
          <w:tcPr>
            <w:tcW w:w="156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b/>
                <w:bCs/>
                <w:color w:val="000000"/>
                <w:sz w:val="20"/>
                <w:szCs w:val="20"/>
              </w:rPr>
            </w:pPr>
            <w:r>
              <w:rPr>
                <w:b/>
                <w:bCs/>
                <w:color w:val="000000"/>
                <w:sz w:val="20"/>
                <w:szCs w:val="20"/>
              </w:rPr>
              <w:t>65 838 193</w:t>
            </w:r>
          </w:p>
        </w:tc>
      </w:tr>
      <w:tr w:rsidR="005B5B5E" w:rsidTr="005B5B5E">
        <w:trPr>
          <w:trHeight w:val="255"/>
          <w:jc w:val="center"/>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B5B5E" w:rsidRDefault="005B5B5E">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B5B5E" w:rsidRDefault="005B5B5E">
            <w:pPr>
              <w:rPr>
                <w:color w:val="000000"/>
                <w:sz w:val="20"/>
                <w:szCs w:val="20"/>
              </w:rPr>
            </w:pPr>
            <w:r>
              <w:rPr>
                <w:color w:val="000000"/>
                <w:sz w:val="20"/>
                <w:szCs w:val="20"/>
              </w:rPr>
              <w:t xml:space="preserve">   Персонал</w:t>
            </w:r>
          </w:p>
        </w:tc>
        <w:tc>
          <w:tcPr>
            <w:tcW w:w="132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45 469 900</w:t>
            </w:r>
          </w:p>
        </w:tc>
        <w:tc>
          <w:tcPr>
            <w:tcW w:w="134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53 498 078</w:t>
            </w:r>
          </w:p>
        </w:tc>
        <w:tc>
          <w:tcPr>
            <w:tcW w:w="156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53 498 079</w:t>
            </w:r>
          </w:p>
        </w:tc>
      </w:tr>
      <w:tr w:rsidR="005B5B5E" w:rsidTr="005B5B5E">
        <w:trPr>
          <w:trHeight w:val="255"/>
          <w:jc w:val="center"/>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B5B5E" w:rsidRDefault="005B5B5E">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B5B5E" w:rsidRDefault="005B5B5E">
            <w:pPr>
              <w:rPr>
                <w:color w:val="000000"/>
                <w:sz w:val="20"/>
                <w:szCs w:val="20"/>
              </w:rPr>
            </w:pPr>
            <w:r>
              <w:rPr>
                <w:color w:val="000000"/>
                <w:sz w:val="20"/>
                <w:szCs w:val="20"/>
              </w:rPr>
              <w:t xml:space="preserve">   Издръжка</w:t>
            </w:r>
          </w:p>
        </w:tc>
        <w:tc>
          <w:tcPr>
            <w:tcW w:w="132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7 031 200</w:t>
            </w:r>
          </w:p>
        </w:tc>
        <w:tc>
          <w:tcPr>
            <w:tcW w:w="134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10 602 628</w:t>
            </w:r>
          </w:p>
        </w:tc>
        <w:tc>
          <w:tcPr>
            <w:tcW w:w="156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10 602 181</w:t>
            </w:r>
          </w:p>
        </w:tc>
      </w:tr>
      <w:tr w:rsidR="005B5B5E" w:rsidTr="005B5B5E">
        <w:trPr>
          <w:trHeight w:val="255"/>
          <w:jc w:val="center"/>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B5B5E" w:rsidRDefault="005B5B5E">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B5B5E" w:rsidRDefault="005B5B5E">
            <w:pPr>
              <w:rPr>
                <w:color w:val="000000"/>
                <w:sz w:val="20"/>
                <w:szCs w:val="20"/>
              </w:rPr>
            </w:pPr>
            <w:r>
              <w:rPr>
                <w:color w:val="000000"/>
                <w:sz w:val="20"/>
                <w:szCs w:val="20"/>
              </w:rPr>
              <w:t xml:space="preserve">   Капиталови разходи</w:t>
            </w:r>
          </w:p>
        </w:tc>
        <w:tc>
          <w:tcPr>
            <w:tcW w:w="132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 </w:t>
            </w:r>
          </w:p>
        </w:tc>
        <w:tc>
          <w:tcPr>
            <w:tcW w:w="134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1 741 093</w:t>
            </w:r>
          </w:p>
        </w:tc>
        <w:tc>
          <w:tcPr>
            <w:tcW w:w="156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1 737 933</w:t>
            </w:r>
          </w:p>
        </w:tc>
      </w:tr>
      <w:tr w:rsidR="005B5B5E" w:rsidTr="005B5B5E">
        <w:trPr>
          <w:trHeight w:val="510"/>
          <w:jc w:val="center"/>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B5B5E" w:rsidRDefault="005B5B5E">
            <w:pPr>
              <w:jc w:val="both"/>
              <w:rPr>
                <w:b/>
                <w:bCs/>
                <w:color w:val="000000"/>
                <w:sz w:val="20"/>
                <w:szCs w:val="20"/>
              </w:rPr>
            </w:pPr>
            <w:r>
              <w:rPr>
                <w:b/>
                <w:bCs/>
                <w:color w:val="000000"/>
                <w:sz w:val="20"/>
                <w:szCs w:val="20"/>
              </w:rPr>
              <w:t>2</w:t>
            </w:r>
          </w:p>
        </w:tc>
        <w:tc>
          <w:tcPr>
            <w:tcW w:w="5160" w:type="dxa"/>
            <w:tcBorders>
              <w:top w:val="nil"/>
              <w:left w:val="nil"/>
              <w:bottom w:val="single" w:sz="4" w:space="0" w:color="auto"/>
              <w:right w:val="single" w:sz="4" w:space="0" w:color="auto"/>
            </w:tcBorders>
            <w:shd w:val="clear" w:color="auto" w:fill="auto"/>
            <w:vAlign w:val="center"/>
            <w:hideMark/>
          </w:tcPr>
          <w:p w:rsidR="005B5B5E" w:rsidRDefault="005B5B5E">
            <w:pPr>
              <w:rPr>
                <w:b/>
                <w:bCs/>
                <w:color w:val="000000"/>
                <w:sz w:val="20"/>
                <w:szCs w:val="20"/>
              </w:rPr>
            </w:pPr>
            <w:r>
              <w:rPr>
                <w:b/>
                <w:bCs/>
                <w:color w:val="000000"/>
                <w:sz w:val="20"/>
                <w:szCs w:val="20"/>
              </w:rPr>
              <w:t xml:space="preserve">Ведомствени разходи по други бюджети и сметки за средства от ЕС </w:t>
            </w:r>
          </w:p>
        </w:tc>
        <w:tc>
          <w:tcPr>
            <w:tcW w:w="132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b/>
                <w:bCs/>
                <w:color w:val="000000"/>
                <w:sz w:val="20"/>
                <w:szCs w:val="20"/>
              </w:rPr>
            </w:pPr>
            <w:r>
              <w:rPr>
                <w:b/>
                <w:bCs/>
                <w:color w:val="000000"/>
                <w:sz w:val="20"/>
                <w:szCs w:val="20"/>
              </w:rPr>
              <w:t>0</w:t>
            </w:r>
          </w:p>
        </w:tc>
        <w:tc>
          <w:tcPr>
            <w:tcW w:w="134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b/>
                <w:bCs/>
                <w:color w:val="000000"/>
                <w:sz w:val="20"/>
                <w:szCs w:val="20"/>
              </w:rPr>
            </w:pPr>
            <w:r>
              <w:rPr>
                <w:b/>
                <w:bCs/>
                <w:color w:val="000000"/>
                <w:sz w:val="20"/>
                <w:szCs w:val="20"/>
              </w:rPr>
              <w:t>0</w:t>
            </w:r>
          </w:p>
        </w:tc>
        <w:tc>
          <w:tcPr>
            <w:tcW w:w="156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b/>
                <w:bCs/>
                <w:color w:val="000000"/>
                <w:sz w:val="20"/>
                <w:szCs w:val="20"/>
              </w:rPr>
            </w:pPr>
            <w:r>
              <w:rPr>
                <w:b/>
                <w:bCs/>
                <w:color w:val="000000"/>
                <w:sz w:val="20"/>
                <w:szCs w:val="20"/>
              </w:rPr>
              <w:t>0</w:t>
            </w:r>
          </w:p>
        </w:tc>
      </w:tr>
      <w:tr w:rsidR="005B5B5E" w:rsidTr="005B5B5E">
        <w:trPr>
          <w:trHeight w:val="255"/>
          <w:jc w:val="center"/>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B5B5E" w:rsidRDefault="005B5B5E">
            <w:pPr>
              <w:jc w:val="both"/>
              <w:rPr>
                <w:color w:val="000000"/>
                <w:sz w:val="20"/>
                <w:szCs w:val="20"/>
              </w:rPr>
            </w:pPr>
            <w:r>
              <w:rPr>
                <w:color w:val="000000"/>
                <w:sz w:val="20"/>
                <w:szCs w:val="20"/>
              </w:rPr>
              <w:lastRenderedPageBreak/>
              <w:t> </w:t>
            </w:r>
          </w:p>
        </w:tc>
        <w:tc>
          <w:tcPr>
            <w:tcW w:w="5160" w:type="dxa"/>
            <w:tcBorders>
              <w:top w:val="nil"/>
              <w:left w:val="nil"/>
              <w:bottom w:val="single" w:sz="4" w:space="0" w:color="auto"/>
              <w:right w:val="single" w:sz="4" w:space="0" w:color="auto"/>
            </w:tcBorders>
            <w:shd w:val="clear" w:color="auto" w:fill="auto"/>
            <w:vAlign w:val="center"/>
            <w:hideMark/>
          </w:tcPr>
          <w:p w:rsidR="005B5B5E" w:rsidRDefault="005B5B5E">
            <w:pPr>
              <w:rPr>
                <w:i/>
                <w:iCs/>
                <w:color w:val="000000"/>
                <w:sz w:val="20"/>
                <w:szCs w:val="20"/>
              </w:rPr>
            </w:pPr>
            <w:r>
              <w:rPr>
                <w:i/>
                <w:iCs/>
                <w:color w:val="000000"/>
                <w:sz w:val="20"/>
                <w:szCs w:val="20"/>
              </w:rPr>
              <w:t> </w:t>
            </w:r>
          </w:p>
        </w:tc>
        <w:tc>
          <w:tcPr>
            <w:tcW w:w="132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 </w:t>
            </w:r>
          </w:p>
        </w:tc>
        <w:tc>
          <w:tcPr>
            <w:tcW w:w="134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 </w:t>
            </w:r>
          </w:p>
        </w:tc>
        <w:tc>
          <w:tcPr>
            <w:tcW w:w="156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 </w:t>
            </w:r>
          </w:p>
        </w:tc>
      </w:tr>
      <w:tr w:rsidR="005B5B5E" w:rsidTr="005B5B5E">
        <w:trPr>
          <w:trHeight w:val="255"/>
          <w:jc w:val="center"/>
        </w:trPr>
        <w:tc>
          <w:tcPr>
            <w:tcW w:w="540" w:type="dxa"/>
            <w:tcBorders>
              <w:top w:val="single" w:sz="4" w:space="0" w:color="auto"/>
              <w:left w:val="single" w:sz="4" w:space="0" w:color="auto"/>
              <w:bottom w:val="nil"/>
              <w:right w:val="single" w:sz="4" w:space="0" w:color="auto"/>
            </w:tcBorders>
            <w:shd w:val="clear" w:color="auto" w:fill="auto"/>
            <w:noWrap/>
            <w:vAlign w:val="center"/>
            <w:hideMark/>
          </w:tcPr>
          <w:p w:rsidR="005B5B5E" w:rsidRDefault="005B5B5E">
            <w:pPr>
              <w:jc w:val="both"/>
              <w:rPr>
                <w:b/>
                <w:bCs/>
                <w:color w:val="000000"/>
                <w:sz w:val="20"/>
                <w:szCs w:val="20"/>
              </w:rPr>
            </w:pPr>
            <w:r>
              <w:rPr>
                <w:b/>
                <w:bCs/>
                <w:color w:val="000000"/>
                <w:sz w:val="20"/>
                <w:szCs w:val="20"/>
              </w:rPr>
              <w:t>ІІ.</w:t>
            </w:r>
          </w:p>
        </w:tc>
        <w:tc>
          <w:tcPr>
            <w:tcW w:w="5160" w:type="dxa"/>
            <w:tcBorders>
              <w:top w:val="single" w:sz="4" w:space="0" w:color="auto"/>
              <w:left w:val="nil"/>
              <w:bottom w:val="nil"/>
              <w:right w:val="single" w:sz="4" w:space="0" w:color="auto"/>
            </w:tcBorders>
            <w:shd w:val="clear" w:color="auto" w:fill="auto"/>
            <w:vAlign w:val="center"/>
            <w:hideMark/>
          </w:tcPr>
          <w:p w:rsidR="005B5B5E" w:rsidRDefault="005B5B5E">
            <w:pPr>
              <w:rPr>
                <w:b/>
                <w:bCs/>
                <w:color w:val="000000"/>
                <w:sz w:val="20"/>
                <w:szCs w:val="20"/>
              </w:rPr>
            </w:pPr>
            <w:r>
              <w:rPr>
                <w:b/>
                <w:bCs/>
                <w:color w:val="000000"/>
                <w:sz w:val="20"/>
                <w:szCs w:val="20"/>
              </w:rPr>
              <w:t xml:space="preserve">Администрирани разходни параграфи по бюджета </w:t>
            </w:r>
          </w:p>
        </w:tc>
        <w:tc>
          <w:tcPr>
            <w:tcW w:w="1320" w:type="dxa"/>
            <w:tcBorders>
              <w:top w:val="single" w:sz="4" w:space="0" w:color="auto"/>
              <w:left w:val="nil"/>
              <w:bottom w:val="nil"/>
              <w:right w:val="single" w:sz="4" w:space="0" w:color="auto"/>
            </w:tcBorders>
            <w:shd w:val="clear" w:color="auto" w:fill="auto"/>
            <w:noWrap/>
            <w:vAlign w:val="center"/>
            <w:hideMark/>
          </w:tcPr>
          <w:p w:rsidR="005B5B5E" w:rsidRDefault="005B5B5E">
            <w:pPr>
              <w:jc w:val="right"/>
              <w:rPr>
                <w:b/>
                <w:bCs/>
                <w:color w:val="000000"/>
                <w:sz w:val="20"/>
                <w:szCs w:val="20"/>
              </w:rPr>
            </w:pPr>
            <w:r>
              <w:rPr>
                <w:b/>
                <w:bCs/>
                <w:color w:val="000000"/>
                <w:sz w:val="20"/>
                <w:szCs w:val="20"/>
              </w:rPr>
              <w:t>508 000</w:t>
            </w:r>
          </w:p>
        </w:tc>
        <w:tc>
          <w:tcPr>
            <w:tcW w:w="1340" w:type="dxa"/>
            <w:tcBorders>
              <w:top w:val="single" w:sz="4" w:space="0" w:color="auto"/>
              <w:left w:val="nil"/>
              <w:bottom w:val="nil"/>
              <w:right w:val="single" w:sz="4" w:space="0" w:color="auto"/>
            </w:tcBorders>
            <w:shd w:val="clear" w:color="auto" w:fill="auto"/>
            <w:noWrap/>
            <w:vAlign w:val="center"/>
            <w:hideMark/>
          </w:tcPr>
          <w:p w:rsidR="005B5B5E" w:rsidRDefault="005B5B5E">
            <w:pPr>
              <w:jc w:val="right"/>
              <w:rPr>
                <w:b/>
                <w:bCs/>
                <w:color w:val="000000"/>
                <w:sz w:val="20"/>
                <w:szCs w:val="20"/>
              </w:rPr>
            </w:pPr>
            <w:r>
              <w:rPr>
                <w:b/>
                <w:bCs/>
                <w:color w:val="000000"/>
                <w:sz w:val="20"/>
                <w:szCs w:val="20"/>
              </w:rPr>
              <w:t>516 302</w:t>
            </w:r>
          </w:p>
        </w:tc>
        <w:tc>
          <w:tcPr>
            <w:tcW w:w="1560" w:type="dxa"/>
            <w:tcBorders>
              <w:top w:val="single" w:sz="4" w:space="0" w:color="auto"/>
              <w:left w:val="nil"/>
              <w:bottom w:val="nil"/>
              <w:right w:val="single" w:sz="4" w:space="0" w:color="auto"/>
            </w:tcBorders>
            <w:shd w:val="clear" w:color="auto" w:fill="auto"/>
            <w:noWrap/>
            <w:vAlign w:val="center"/>
            <w:hideMark/>
          </w:tcPr>
          <w:p w:rsidR="005B5B5E" w:rsidRDefault="005B5B5E">
            <w:pPr>
              <w:jc w:val="right"/>
              <w:rPr>
                <w:b/>
                <w:bCs/>
                <w:color w:val="000000"/>
                <w:sz w:val="20"/>
                <w:szCs w:val="20"/>
              </w:rPr>
            </w:pPr>
            <w:r>
              <w:rPr>
                <w:b/>
                <w:bCs/>
                <w:color w:val="000000"/>
                <w:sz w:val="20"/>
                <w:szCs w:val="20"/>
              </w:rPr>
              <w:t>516 302</w:t>
            </w:r>
          </w:p>
        </w:tc>
      </w:tr>
      <w:tr w:rsidR="005B5B5E" w:rsidTr="005B5B5E">
        <w:trPr>
          <w:trHeight w:val="255"/>
          <w:jc w:val="center"/>
        </w:trPr>
        <w:tc>
          <w:tcPr>
            <w:tcW w:w="5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B5B5E" w:rsidRDefault="005B5B5E">
            <w:pPr>
              <w:jc w:val="both"/>
              <w:rPr>
                <w:color w:val="000000"/>
                <w:sz w:val="20"/>
                <w:szCs w:val="20"/>
              </w:rPr>
            </w:pPr>
            <w:r>
              <w:rPr>
                <w:color w:val="000000"/>
                <w:sz w:val="20"/>
                <w:szCs w:val="20"/>
              </w:rPr>
              <w:t> </w:t>
            </w:r>
          </w:p>
        </w:tc>
        <w:tc>
          <w:tcPr>
            <w:tcW w:w="5160" w:type="dxa"/>
            <w:tcBorders>
              <w:top w:val="single" w:sz="4" w:space="0" w:color="auto"/>
              <w:left w:val="nil"/>
              <w:bottom w:val="single" w:sz="4" w:space="0" w:color="auto"/>
              <w:right w:val="single" w:sz="4" w:space="0" w:color="auto"/>
            </w:tcBorders>
            <w:shd w:val="clear" w:color="auto" w:fill="auto"/>
            <w:vAlign w:val="center"/>
            <w:hideMark/>
          </w:tcPr>
          <w:p w:rsidR="005B5B5E" w:rsidRDefault="005B5B5E">
            <w:pPr>
              <w:ind w:firstLineChars="200" w:firstLine="400"/>
              <w:rPr>
                <w:b/>
                <w:bCs/>
                <w:color w:val="000000"/>
                <w:sz w:val="20"/>
                <w:szCs w:val="20"/>
              </w:rPr>
            </w:pPr>
            <w:r>
              <w:rPr>
                <w:b/>
                <w:bCs/>
                <w:color w:val="000000"/>
                <w:sz w:val="20"/>
                <w:szCs w:val="20"/>
              </w:rPr>
              <w:t>Персонал</w:t>
            </w:r>
          </w:p>
        </w:tc>
        <w:tc>
          <w:tcPr>
            <w:tcW w:w="1320" w:type="dxa"/>
            <w:tcBorders>
              <w:top w:val="single" w:sz="4" w:space="0" w:color="auto"/>
              <w:left w:val="nil"/>
              <w:bottom w:val="single" w:sz="4" w:space="0" w:color="auto"/>
              <w:right w:val="single" w:sz="4" w:space="0" w:color="auto"/>
            </w:tcBorders>
            <w:shd w:val="clear" w:color="auto" w:fill="auto"/>
            <w:noWrap/>
            <w:vAlign w:val="center"/>
            <w:hideMark/>
          </w:tcPr>
          <w:p w:rsidR="005B5B5E" w:rsidRDefault="005B5B5E">
            <w:pPr>
              <w:jc w:val="right"/>
              <w:rPr>
                <w:b/>
                <w:bCs/>
                <w:color w:val="000000"/>
                <w:sz w:val="20"/>
                <w:szCs w:val="20"/>
              </w:rPr>
            </w:pPr>
            <w:r>
              <w:rPr>
                <w:b/>
                <w:bCs/>
                <w:color w:val="000000"/>
                <w:sz w:val="20"/>
                <w:szCs w:val="20"/>
              </w:rPr>
              <w:t>0</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rsidR="005B5B5E" w:rsidRDefault="005B5B5E">
            <w:pPr>
              <w:jc w:val="right"/>
              <w:rPr>
                <w:b/>
                <w:bCs/>
                <w:color w:val="000000"/>
                <w:sz w:val="20"/>
                <w:szCs w:val="20"/>
              </w:rPr>
            </w:pPr>
            <w:r>
              <w:rPr>
                <w:b/>
                <w:bCs/>
                <w:color w:val="000000"/>
                <w:sz w:val="20"/>
                <w:szCs w:val="20"/>
              </w:rPr>
              <w:t>0</w:t>
            </w:r>
          </w:p>
        </w:tc>
        <w:tc>
          <w:tcPr>
            <w:tcW w:w="1560" w:type="dxa"/>
            <w:tcBorders>
              <w:top w:val="single" w:sz="4" w:space="0" w:color="auto"/>
              <w:left w:val="nil"/>
              <w:bottom w:val="single" w:sz="4" w:space="0" w:color="auto"/>
              <w:right w:val="single" w:sz="4" w:space="0" w:color="auto"/>
            </w:tcBorders>
            <w:shd w:val="clear" w:color="auto" w:fill="auto"/>
            <w:noWrap/>
            <w:vAlign w:val="center"/>
            <w:hideMark/>
          </w:tcPr>
          <w:p w:rsidR="005B5B5E" w:rsidRDefault="005B5B5E">
            <w:pPr>
              <w:jc w:val="right"/>
              <w:rPr>
                <w:b/>
                <w:bCs/>
                <w:color w:val="000000"/>
                <w:sz w:val="20"/>
                <w:szCs w:val="20"/>
              </w:rPr>
            </w:pPr>
            <w:r>
              <w:rPr>
                <w:b/>
                <w:bCs/>
                <w:color w:val="000000"/>
                <w:sz w:val="20"/>
                <w:szCs w:val="20"/>
              </w:rPr>
              <w:t>0</w:t>
            </w:r>
          </w:p>
        </w:tc>
      </w:tr>
      <w:tr w:rsidR="005B5B5E" w:rsidTr="005B5B5E">
        <w:trPr>
          <w:trHeight w:val="255"/>
          <w:jc w:val="center"/>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B5B5E" w:rsidRDefault="005B5B5E">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B5B5E" w:rsidRDefault="005B5B5E">
            <w:pPr>
              <w:ind w:firstLineChars="200" w:firstLine="400"/>
              <w:rPr>
                <w:color w:val="000000"/>
                <w:sz w:val="20"/>
                <w:szCs w:val="20"/>
              </w:rPr>
            </w:pPr>
            <w:r>
              <w:rPr>
                <w:color w:val="000000"/>
                <w:sz w:val="20"/>
                <w:szCs w:val="20"/>
              </w:rPr>
              <w:t>от тях за:</w:t>
            </w:r>
          </w:p>
        </w:tc>
        <w:tc>
          <w:tcPr>
            <w:tcW w:w="132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 </w:t>
            </w:r>
          </w:p>
        </w:tc>
        <w:tc>
          <w:tcPr>
            <w:tcW w:w="134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 </w:t>
            </w:r>
          </w:p>
        </w:tc>
        <w:tc>
          <w:tcPr>
            <w:tcW w:w="156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 </w:t>
            </w:r>
          </w:p>
        </w:tc>
      </w:tr>
      <w:tr w:rsidR="005B5B5E" w:rsidTr="005B5B5E">
        <w:trPr>
          <w:trHeight w:val="630"/>
          <w:jc w:val="center"/>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B5B5E" w:rsidRDefault="005B5B5E">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B5B5E" w:rsidRDefault="005B5B5E">
            <w:pPr>
              <w:ind w:firstLineChars="200" w:firstLine="400"/>
              <w:rPr>
                <w:b/>
                <w:bCs/>
                <w:color w:val="000000"/>
                <w:sz w:val="20"/>
                <w:szCs w:val="20"/>
              </w:rPr>
            </w:pPr>
            <w:r>
              <w:rPr>
                <w:b/>
                <w:bCs/>
                <w:color w:val="000000"/>
                <w:sz w:val="20"/>
                <w:szCs w:val="20"/>
              </w:rPr>
              <w:t>Разходи за членски внос и участие в нетърговски организации и дейности</w:t>
            </w:r>
          </w:p>
        </w:tc>
        <w:tc>
          <w:tcPr>
            <w:tcW w:w="132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b/>
                <w:bCs/>
                <w:color w:val="000000"/>
                <w:sz w:val="20"/>
                <w:szCs w:val="20"/>
              </w:rPr>
            </w:pPr>
            <w:r>
              <w:rPr>
                <w:b/>
                <w:bCs/>
                <w:color w:val="000000"/>
                <w:sz w:val="20"/>
                <w:szCs w:val="20"/>
              </w:rPr>
              <w:t>508 000</w:t>
            </w:r>
          </w:p>
        </w:tc>
        <w:tc>
          <w:tcPr>
            <w:tcW w:w="134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b/>
                <w:bCs/>
                <w:color w:val="000000"/>
                <w:sz w:val="20"/>
                <w:szCs w:val="20"/>
              </w:rPr>
            </w:pPr>
            <w:r>
              <w:rPr>
                <w:b/>
                <w:bCs/>
                <w:color w:val="000000"/>
                <w:sz w:val="20"/>
                <w:szCs w:val="20"/>
              </w:rPr>
              <w:t>516 302</w:t>
            </w:r>
          </w:p>
        </w:tc>
        <w:tc>
          <w:tcPr>
            <w:tcW w:w="156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b/>
                <w:bCs/>
                <w:color w:val="000000"/>
                <w:sz w:val="20"/>
                <w:szCs w:val="20"/>
              </w:rPr>
            </w:pPr>
            <w:r>
              <w:rPr>
                <w:b/>
                <w:bCs/>
                <w:color w:val="000000"/>
                <w:sz w:val="20"/>
                <w:szCs w:val="20"/>
              </w:rPr>
              <w:t>516 302</w:t>
            </w:r>
          </w:p>
        </w:tc>
      </w:tr>
      <w:tr w:rsidR="005B5B5E" w:rsidTr="005B5B5E">
        <w:trPr>
          <w:trHeight w:val="255"/>
          <w:jc w:val="center"/>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B5B5E" w:rsidRDefault="005B5B5E">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B5B5E" w:rsidRDefault="005B5B5E">
            <w:pPr>
              <w:ind w:firstLineChars="200" w:firstLine="400"/>
              <w:rPr>
                <w:color w:val="000000"/>
                <w:sz w:val="20"/>
                <w:szCs w:val="20"/>
              </w:rPr>
            </w:pPr>
            <w:r>
              <w:rPr>
                <w:color w:val="000000"/>
                <w:sz w:val="20"/>
                <w:szCs w:val="20"/>
              </w:rPr>
              <w:t>от тях за:</w:t>
            </w:r>
          </w:p>
        </w:tc>
        <w:tc>
          <w:tcPr>
            <w:tcW w:w="132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 </w:t>
            </w:r>
          </w:p>
        </w:tc>
        <w:tc>
          <w:tcPr>
            <w:tcW w:w="134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 </w:t>
            </w:r>
          </w:p>
        </w:tc>
        <w:tc>
          <w:tcPr>
            <w:tcW w:w="156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 </w:t>
            </w:r>
          </w:p>
        </w:tc>
      </w:tr>
      <w:tr w:rsidR="005B5B5E" w:rsidTr="005B5B5E">
        <w:trPr>
          <w:trHeight w:val="510"/>
          <w:jc w:val="center"/>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B5B5E" w:rsidRDefault="005B5B5E">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B5B5E" w:rsidRDefault="005B5B5E">
            <w:pPr>
              <w:rPr>
                <w:color w:val="000000"/>
                <w:sz w:val="20"/>
                <w:szCs w:val="20"/>
              </w:rPr>
            </w:pPr>
            <w:r>
              <w:rPr>
                <w:color w:val="000000"/>
                <w:sz w:val="20"/>
                <w:szCs w:val="20"/>
              </w:rPr>
              <w:t>Разходи за членски внос в Организация по прехрана и земеделие на Обединените нации (FAO) (§46-00)</w:t>
            </w:r>
          </w:p>
        </w:tc>
        <w:tc>
          <w:tcPr>
            <w:tcW w:w="132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508 000</w:t>
            </w:r>
          </w:p>
        </w:tc>
        <w:tc>
          <w:tcPr>
            <w:tcW w:w="134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516 302</w:t>
            </w:r>
          </w:p>
        </w:tc>
        <w:tc>
          <w:tcPr>
            <w:tcW w:w="156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516 302</w:t>
            </w:r>
          </w:p>
        </w:tc>
      </w:tr>
      <w:tr w:rsidR="005B5B5E" w:rsidTr="005B5B5E">
        <w:trPr>
          <w:trHeight w:val="750"/>
          <w:jc w:val="center"/>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B5B5E" w:rsidRDefault="005B5B5E">
            <w:pPr>
              <w:jc w:val="both"/>
              <w:rPr>
                <w:b/>
                <w:bCs/>
                <w:color w:val="000000"/>
                <w:sz w:val="20"/>
                <w:szCs w:val="20"/>
              </w:rPr>
            </w:pPr>
            <w:r>
              <w:rPr>
                <w:b/>
                <w:bCs/>
                <w:color w:val="000000"/>
                <w:sz w:val="20"/>
                <w:szCs w:val="20"/>
              </w:rPr>
              <w:t>ІІІ.</w:t>
            </w:r>
          </w:p>
        </w:tc>
        <w:tc>
          <w:tcPr>
            <w:tcW w:w="5160" w:type="dxa"/>
            <w:tcBorders>
              <w:top w:val="nil"/>
              <w:left w:val="nil"/>
              <w:bottom w:val="single" w:sz="4" w:space="0" w:color="auto"/>
              <w:right w:val="single" w:sz="4" w:space="0" w:color="auto"/>
            </w:tcBorders>
            <w:shd w:val="clear" w:color="auto" w:fill="auto"/>
            <w:vAlign w:val="center"/>
            <w:hideMark/>
          </w:tcPr>
          <w:p w:rsidR="005B5B5E" w:rsidRDefault="005B5B5E">
            <w:pPr>
              <w:rPr>
                <w:b/>
                <w:bCs/>
                <w:color w:val="000000"/>
                <w:sz w:val="20"/>
                <w:szCs w:val="20"/>
              </w:rPr>
            </w:pPr>
            <w:r>
              <w:rPr>
                <w:b/>
                <w:bCs/>
                <w:color w:val="000000"/>
                <w:sz w:val="20"/>
                <w:szCs w:val="20"/>
              </w:rPr>
              <w:t>Администрирани разходни параграфи по други бюджети и сметки за средства от ЕС</w:t>
            </w:r>
          </w:p>
        </w:tc>
        <w:tc>
          <w:tcPr>
            <w:tcW w:w="132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b/>
                <w:bCs/>
                <w:color w:val="000000"/>
                <w:sz w:val="20"/>
                <w:szCs w:val="20"/>
              </w:rPr>
            </w:pPr>
            <w:r>
              <w:rPr>
                <w:b/>
                <w:bCs/>
                <w:color w:val="000000"/>
                <w:sz w:val="20"/>
                <w:szCs w:val="20"/>
              </w:rPr>
              <w:t>0</w:t>
            </w:r>
          </w:p>
        </w:tc>
        <w:tc>
          <w:tcPr>
            <w:tcW w:w="134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b/>
                <w:bCs/>
                <w:color w:val="000000"/>
                <w:sz w:val="20"/>
                <w:szCs w:val="20"/>
              </w:rPr>
            </w:pPr>
            <w:r>
              <w:rPr>
                <w:b/>
                <w:bCs/>
                <w:color w:val="000000"/>
                <w:sz w:val="20"/>
                <w:szCs w:val="20"/>
              </w:rPr>
              <w:t>0</w:t>
            </w:r>
          </w:p>
        </w:tc>
        <w:tc>
          <w:tcPr>
            <w:tcW w:w="156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b/>
                <w:bCs/>
                <w:color w:val="000000"/>
                <w:sz w:val="20"/>
                <w:szCs w:val="20"/>
              </w:rPr>
            </w:pPr>
            <w:r>
              <w:rPr>
                <w:b/>
                <w:bCs/>
                <w:color w:val="000000"/>
                <w:sz w:val="20"/>
                <w:szCs w:val="20"/>
              </w:rPr>
              <w:t>0</w:t>
            </w:r>
          </w:p>
        </w:tc>
      </w:tr>
      <w:tr w:rsidR="005B5B5E" w:rsidTr="005B5B5E">
        <w:trPr>
          <w:trHeight w:val="255"/>
          <w:jc w:val="center"/>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B5B5E" w:rsidRDefault="005B5B5E">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B5B5E" w:rsidRDefault="005B5B5E">
            <w:pPr>
              <w:rPr>
                <w:i/>
                <w:iCs/>
                <w:color w:val="000000"/>
                <w:sz w:val="20"/>
                <w:szCs w:val="20"/>
              </w:rPr>
            </w:pPr>
            <w:r>
              <w:rPr>
                <w:i/>
                <w:iCs/>
                <w:color w:val="000000"/>
                <w:sz w:val="20"/>
                <w:szCs w:val="20"/>
              </w:rPr>
              <w:t> </w:t>
            </w:r>
          </w:p>
        </w:tc>
        <w:tc>
          <w:tcPr>
            <w:tcW w:w="132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i/>
                <w:iCs/>
                <w:color w:val="000000"/>
                <w:sz w:val="20"/>
                <w:szCs w:val="20"/>
              </w:rPr>
            </w:pPr>
            <w:r>
              <w:rPr>
                <w:i/>
                <w:iCs/>
                <w:color w:val="000000"/>
                <w:sz w:val="20"/>
                <w:szCs w:val="20"/>
              </w:rPr>
              <w:t> </w:t>
            </w:r>
          </w:p>
        </w:tc>
        <w:tc>
          <w:tcPr>
            <w:tcW w:w="134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i/>
                <w:iCs/>
                <w:color w:val="000000"/>
                <w:sz w:val="20"/>
                <w:szCs w:val="20"/>
              </w:rPr>
            </w:pPr>
            <w:r>
              <w:rPr>
                <w:i/>
                <w:iCs/>
                <w:color w:val="000000"/>
                <w:sz w:val="20"/>
                <w:szCs w:val="20"/>
              </w:rPr>
              <w:t> </w:t>
            </w:r>
          </w:p>
        </w:tc>
        <w:tc>
          <w:tcPr>
            <w:tcW w:w="156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i/>
                <w:iCs/>
                <w:color w:val="000000"/>
                <w:sz w:val="20"/>
                <w:szCs w:val="20"/>
              </w:rPr>
            </w:pPr>
            <w:r>
              <w:rPr>
                <w:i/>
                <w:iCs/>
                <w:color w:val="000000"/>
                <w:sz w:val="20"/>
                <w:szCs w:val="20"/>
              </w:rPr>
              <w:t> </w:t>
            </w:r>
          </w:p>
        </w:tc>
      </w:tr>
      <w:tr w:rsidR="005B5B5E" w:rsidTr="005B5B5E">
        <w:trPr>
          <w:trHeight w:val="255"/>
          <w:jc w:val="center"/>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B5B5E" w:rsidRDefault="005B5B5E">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B5B5E" w:rsidRDefault="005B5B5E">
            <w:pPr>
              <w:rPr>
                <w:b/>
                <w:bCs/>
                <w:color w:val="000000"/>
                <w:sz w:val="20"/>
                <w:szCs w:val="20"/>
              </w:rPr>
            </w:pPr>
            <w:r>
              <w:rPr>
                <w:b/>
                <w:bCs/>
                <w:color w:val="000000"/>
                <w:sz w:val="20"/>
                <w:szCs w:val="20"/>
              </w:rPr>
              <w:t>Общо администрирани разходи (ІІ.+ІІІ.):</w:t>
            </w:r>
          </w:p>
        </w:tc>
        <w:tc>
          <w:tcPr>
            <w:tcW w:w="132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b/>
                <w:bCs/>
                <w:color w:val="000000"/>
                <w:sz w:val="20"/>
                <w:szCs w:val="20"/>
              </w:rPr>
            </w:pPr>
            <w:r>
              <w:rPr>
                <w:b/>
                <w:bCs/>
                <w:color w:val="000000"/>
                <w:sz w:val="20"/>
                <w:szCs w:val="20"/>
              </w:rPr>
              <w:t>508 000</w:t>
            </w:r>
          </w:p>
        </w:tc>
        <w:tc>
          <w:tcPr>
            <w:tcW w:w="134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b/>
                <w:bCs/>
                <w:color w:val="000000"/>
                <w:sz w:val="20"/>
                <w:szCs w:val="20"/>
              </w:rPr>
            </w:pPr>
            <w:r>
              <w:rPr>
                <w:b/>
                <w:bCs/>
                <w:color w:val="000000"/>
                <w:sz w:val="20"/>
                <w:szCs w:val="20"/>
              </w:rPr>
              <w:t>516 302</w:t>
            </w:r>
          </w:p>
        </w:tc>
        <w:tc>
          <w:tcPr>
            <w:tcW w:w="156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b/>
                <w:bCs/>
                <w:color w:val="000000"/>
                <w:sz w:val="20"/>
                <w:szCs w:val="20"/>
              </w:rPr>
            </w:pPr>
            <w:r>
              <w:rPr>
                <w:b/>
                <w:bCs/>
                <w:color w:val="000000"/>
                <w:sz w:val="20"/>
                <w:szCs w:val="20"/>
              </w:rPr>
              <w:t>516 302</w:t>
            </w:r>
          </w:p>
        </w:tc>
      </w:tr>
      <w:tr w:rsidR="005B5B5E" w:rsidTr="005B5B5E">
        <w:trPr>
          <w:trHeight w:val="255"/>
          <w:jc w:val="center"/>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B5B5E" w:rsidRDefault="005B5B5E">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B5B5E" w:rsidRDefault="005B5B5E">
            <w:pPr>
              <w:rPr>
                <w:color w:val="000000"/>
                <w:sz w:val="20"/>
                <w:szCs w:val="20"/>
              </w:rPr>
            </w:pPr>
            <w:r>
              <w:rPr>
                <w:color w:val="000000"/>
                <w:sz w:val="20"/>
                <w:szCs w:val="20"/>
              </w:rPr>
              <w:t> </w:t>
            </w:r>
          </w:p>
        </w:tc>
        <w:tc>
          <w:tcPr>
            <w:tcW w:w="132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 </w:t>
            </w:r>
          </w:p>
        </w:tc>
        <w:tc>
          <w:tcPr>
            <w:tcW w:w="134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 </w:t>
            </w:r>
          </w:p>
        </w:tc>
        <w:tc>
          <w:tcPr>
            <w:tcW w:w="156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 </w:t>
            </w:r>
          </w:p>
        </w:tc>
      </w:tr>
      <w:tr w:rsidR="005B5B5E" w:rsidTr="005B5B5E">
        <w:trPr>
          <w:trHeight w:val="255"/>
          <w:jc w:val="center"/>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B5B5E" w:rsidRDefault="005B5B5E">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B5B5E" w:rsidRDefault="005B5B5E">
            <w:pPr>
              <w:rPr>
                <w:b/>
                <w:bCs/>
                <w:color w:val="000000"/>
                <w:sz w:val="20"/>
                <w:szCs w:val="20"/>
              </w:rPr>
            </w:pPr>
            <w:r>
              <w:rPr>
                <w:b/>
                <w:bCs/>
                <w:color w:val="000000"/>
                <w:sz w:val="20"/>
                <w:szCs w:val="20"/>
              </w:rPr>
              <w:t>Общо разходи по бюджета (І.1+ІІ.):</w:t>
            </w:r>
          </w:p>
        </w:tc>
        <w:tc>
          <w:tcPr>
            <w:tcW w:w="132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b/>
                <w:bCs/>
                <w:color w:val="000000"/>
                <w:sz w:val="20"/>
                <w:szCs w:val="20"/>
              </w:rPr>
            </w:pPr>
            <w:r>
              <w:rPr>
                <w:b/>
                <w:bCs/>
                <w:color w:val="000000"/>
                <w:sz w:val="20"/>
                <w:szCs w:val="20"/>
              </w:rPr>
              <w:t>53 009 100</w:t>
            </w:r>
          </w:p>
        </w:tc>
        <w:tc>
          <w:tcPr>
            <w:tcW w:w="134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b/>
                <w:bCs/>
                <w:color w:val="000000"/>
                <w:sz w:val="20"/>
                <w:szCs w:val="20"/>
              </w:rPr>
            </w:pPr>
            <w:r>
              <w:rPr>
                <w:b/>
                <w:bCs/>
                <w:color w:val="000000"/>
                <w:sz w:val="20"/>
                <w:szCs w:val="20"/>
              </w:rPr>
              <w:t>66 358 101</w:t>
            </w:r>
          </w:p>
        </w:tc>
        <w:tc>
          <w:tcPr>
            <w:tcW w:w="156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b/>
                <w:bCs/>
                <w:color w:val="000000"/>
                <w:sz w:val="20"/>
                <w:szCs w:val="20"/>
              </w:rPr>
            </w:pPr>
            <w:r>
              <w:rPr>
                <w:b/>
                <w:bCs/>
                <w:color w:val="000000"/>
                <w:sz w:val="20"/>
                <w:szCs w:val="20"/>
              </w:rPr>
              <w:t>66 354 495</w:t>
            </w:r>
          </w:p>
        </w:tc>
      </w:tr>
      <w:tr w:rsidR="005B5B5E" w:rsidTr="005B5B5E">
        <w:trPr>
          <w:trHeight w:val="255"/>
          <w:jc w:val="center"/>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B5B5E" w:rsidRDefault="005B5B5E">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B5B5E" w:rsidRDefault="005B5B5E">
            <w:pPr>
              <w:rPr>
                <w:color w:val="000000"/>
                <w:sz w:val="20"/>
                <w:szCs w:val="20"/>
              </w:rPr>
            </w:pPr>
            <w:r>
              <w:rPr>
                <w:color w:val="000000"/>
                <w:sz w:val="20"/>
                <w:szCs w:val="20"/>
              </w:rPr>
              <w:t> </w:t>
            </w:r>
          </w:p>
        </w:tc>
        <w:tc>
          <w:tcPr>
            <w:tcW w:w="132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 </w:t>
            </w:r>
          </w:p>
        </w:tc>
        <w:tc>
          <w:tcPr>
            <w:tcW w:w="134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 </w:t>
            </w:r>
          </w:p>
        </w:tc>
        <w:tc>
          <w:tcPr>
            <w:tcW w:w="156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 </w:t>
            </w:r>
          </w:p>
        </w:tc>
      </w:tr>
      <w:tr w:rsidR="005B5B5E" w:rsidTr="005B5B5E">
        <w:trPr>
          <w:trHeight w:val="255"/>
          <w:jc w:val="center"/>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B5B5E" w:rsidRDefault="005B5B5E">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B5B5E" w:rsidRDefault="005B5B5E">
            <w:pPr>
              <w:rPr>
                <w:b/>
                <w:bCs/>
                <w:color w:val="000000"/>
                <w:sz w:val="20"/>
                <w:szCs w:val="20"/>
              </w:rPr>
            </w:pPr>
            <w:r>
              <w:rPr>
                <w:b/>
                <w:bCs/>
                <w:color w:val="000000"/>
                <w:sz w:val="20"/>
                <w:szCs w:val="20"/>
              </w:rPr>
              <w:t>Общо разходи (І.+ІІ.+ІІІ.):</w:t>
            </w:r>
          </w:p>
        </w:tc>
        <w:tc>
          <w:tcPr>
            <w:tcW w:w="132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b/>
                <w:bCs/>
                <w:color w:val="000000"/>
                <w:sz w:val="20"/>
                <w:szCs w:val="20"/>
              </w:rPr>
            </w:pPr>
            <w:r>
              <w:rPr>
                <w:b/>
                <w:bCs/>
                <w:color w:val="000000"/>
                <w:sz w:val="20"/>
                <w:szCs w:val="20"/>
              </w:rPr>
              <w:t>53 009 100</w:t>
            </w:r>
          </w:p>
        </w:tc>
        <w:tc>
          <w:tcPr>
            <w:tcW w:w="134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b/>
                <w:bCs/>
                <w:color w:val="000000"/>
                <w:sz w:val="20"/>
                <w:szCs w:val="20"/>
              </w:rPr>
            </w:pPr>
            <w:r>
              <w:rPr>
                <w:b/>
                <w:bCs/>
                <w:color w:val="000000"/>
                <w:sz w:val="20"/>
                <w:szCs w:val="20"/>
              </w:rPr>
              <w:t>66 358 101</w:t>
            </w:r>
          </w:p>
        </w:tc>
        <w:tc>
          <w:tcPr>
            <w:tcW w:w="156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b/>
                <w:bCs/>
                <w:color w:val="000000"/>
                <w:sz w:val="20"/>
                <w:szCs w:val="20"/>
              </w:rPr>
            </w:pPr>
            <w:r>
              <w:rPr>
                <w:b/>
                <w:bCs/>
                <w:color w:val="000000"/>
                <w:sz w:val="20"/>
                <w:szCs w:val="20"/>
              </w:rPr>
              <w:t>66 354 495</w:t>
            </w:r>
          </w:p>
        </w:tc>
      </w:tr>
      <w:tr w:rsidR="005B5B5E" w:rsidTr="005B5B5E">
        <w:trPr>
          <w:trHeight w:val="255"/>
          <w:jc w:val="center"/>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B5B5E" w:rsidRDefault="005B5B5E">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B5B5E" w:rsidRDefault="005B5B5E">
            <w:pPr>
              <w:rPr>
                <w:color w:val="000000"/>
                <w:sz w:val="20"/>
                <w:szCs w:val="20"/>
              </w:rPr>
            </w:pPr>
            <w:r>
              <w:rPr>
                <w:color w:val="000000"/>
                <w:sz w:val="20"/>
                <w:szCs w:val="20"/>
              </w:rPr>
              <w:t>Численост на щатния персонал</w:t>
            </w:r>
          </w:p>
        </w:tc>
        <w:tc>
          <w:tcPr>
            <w:tcW w:w="132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1 866</w:t>
            </w:r>
          </w:p>
        </w:tc>
        <w:tc>
          <w:tcPr>
            <w:tcW w:w="134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1 866</w:t>
            </w:r>
          </w:p>
        </w:tc>
        <w:tc>
          <w:tcPr>
            <w:tcW w:w="156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1 740</w:t>
            </w:r>
          </w:p>
        </w:tc>
      </w:tr>
      <w:tr w:rsidR="005B5B5E" w:rsidTr="005B5B5E">
        <w:trPr>
          <w:trHeight w:val="255"/>
          <w:jc w:val="center"/>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5B5B5E" w:rsidRDefault="005B5B5E">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B5B5E" w:rsidRDefault="005B5B5E">
            <w:pPr>
              <w:rPr>
                <w:color w:val="000000"/>
                <w:sz w:val="20"/>
                <w:szCs w:val="20"/>
              </w:rPr>
            </w:pPr>
            <w:r>
              <w:rPr>
                <w:color w:val="000000"/>
                <w:sz w:val="20"/>
                <w:szCs w:val="20"/>
              </w:rPr>
              <w:t>Численост на извънщатния персонал</w:t>
            </w:r>
          </w:p>
        </w:tc>
        <w:tc>
          <w:tcPr>
            <w:tcW w:w="132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 </w:t>
            </w:r>
          </w:p>
        </w:tc>
        <w:tc>
          <w:tcPr>
            <w:tcW w:w="134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 </w:t>
            </w:r>
          </w:p>
        </w:tc>
        <w:tc>
          <w:tcPr>
            <w:tcW w:w="1560" w:type="dxa"/>
            <w:tcBorders>
              <w:top w:val="nil"/>
              <w:left w:val="nil"/>
              <w:bottom w:val="single" w:sz="4" w:space="0" w:color="auto"/>
              <w:right w:val="single" w:sz="4" w:space="0" w:color="auto"/>
            </w:tcBorders>
            <w:shd w:val="clear" w:color="auto" w:fill="auto"/>
            <w:noWrap/>
            <w:vAlign w:val="center"/>
            <w:hideMark/>
          </w:tcPr>
          <w:p w:rsidR="005B5B5E" w:rsidRDefault="005B5B5E">
            <w:pPr>
              <w:jc w:val="right"/>
              <w:rPr>
                <w:color w:val="000000"/>
                <w:sz w:val="20"/>
                <w:szCs w:val="20"/>
              </w:rPr>
            </w:pPr>
            <w:r>
              <w:rPr>
                <w:color w:val="000000"/>
                <w:sz w:val="20"/>
                <w:szCs w:val="20"/>
              </w:rPr>
              <w:t> </w:t>
            </w:r>
          </w:p>
        </w:tc>
      </w:tr>
    </w:tbl>
    <w:p w:rsidR="000B4DC9" w:rsidRDefault="000B4DC9" w:rsidP="00CA63F7">
      <w:pPr>
        <w:tabs>
          <w:tab w:val="left" w:pos="851"/>
        </w:tabs>
        <w:overflowPunct w:val="0"/>
        <w:autoSpaceDE w:val="0"/>
        <w:autoSpaceDN w:val="0"/>
        <w:adjustRightInd w:val="0"/>
        <w:spacing w:line="276" w:lineRule="auto"/>
        <w:jc w:val="both"/>
        <w:textAlignment w:val="baseline"/>
        <w:rPr>
          <w:rFonts w:eastAsia="Calibri"/>
          <w:b/>
          <w:sz w:val="20"/>
          <w:szCs w:val="20"/>
          <w:shd w:val="clear" w:color="auto" w:fill="FEFEFE"/>
          <w:lang w:val="bg-BG"/>
        </w:rPr>
      </w:pPr>
    </w:p>
    <w:p w:rsidR="005B31E1" w:rsidRDefault="005B31E1" w:rsidP="00CA63F7">
      <w:pPr>
        <w:tabs>
          <w:tab w:val="left" w:pos="851"/>
        </w:tabs>
        <w:overflowPunct w:val="0"/>
        <w:autoSpaceDE w:val="0"/>
        <w:autoSpaceDN w:val="0"/>
        <w:adjustRightInd w:val="0"/>
        <w:spacing w:line="276" w:lineRule="auto"/>
        <w:jc w:val="both"/>
        <w:textAlignment w:val="baseline"/>
        <w:rPr>
          <w:rFonts w:eastAsia="Calibri"/>
          <w:b/>
          <w:sz w:val="20"/>
          <w:szCs w:val="20"/>
          <w:shd w:val="clear" w:color="auto" w:fill="FEFEFE"/>
          <w:lang w:val="bg-BG"/>
        </w:rPr>
      </w:pPr>
    </w:p>
    <w:p w:rsidR="005B31E1" w:rsidRPr="005B31E1" w:rsidRDefault="005B31E1" w:rsidP="00CA63F7">
      <w:pPr>
        <w:tabs>
          <w:tab w:val="left" w:pos="851"/>
        </w:tabs>
        <w:overflowPunct w:val="0"/>
        <w:autoSpaceDE w:val="0"/>
        <w:autoSpaceDN w:val="0"/>
        <w:adjustRightInd w:val="0"/>
        <w:spacing w:line="276" w:lineRule="auto"/>
        <w:jc w:val="both"/>
        <w:textAlignment w:val="baseline"/>
        <w:rPr>
          <w:rFonts w:eastAsia="Calibri"/>
          <w:b/>
          <w:sz w:val="20"/>
          <w:szCs w:val="20"/>
          <w:shd w:val="clear" w:color="auto" w:fill="FEFEFE"/>
          <w:lang w:val="bg-BG"/>
        </w:rPr>
      </w:pPr>
    </w:p>
    <w:p w:rsidR="005D5999" w:rsidRPr="00304397" w:rsidRDefault="005D5999" w:rsidP="00CA63F7">
      <w:pPr>
        <w:numPr>
          <w:ilvl w:val="0"/>
          <w:numId w:val="15"/>
        </w:numPr>
        <w:tabs>
          <w:tab w:val="left" w:pos="851"/>
        </w:tabs>
        <w:overflowPunct w:val="0"/>
        <w:autoSpaceDE w:val="0"/>
        <w:autoSpaceDN w:val="0"/>
        <w:adjustRightInd w:val="0"/>
        <w:spacing w:line="276" w:lineRule="auto"/>
        <w:ind w:left="0" w:firstLine="567"/>
        <w:jc w:val="both"/>
        <w:textAlignment w:val="baseline"/>
        <w:rPr>
          <w:rFonts w:eastAsia="Calibri"/>
          <w:sz w:val="20"/>
          <w:szCs w:val="20"/>
          <w:shd w:val="clear" w:color="auto" w:fill="FEFEFE"/>
          <w:lang w:val="bg-BG"/>
        </w:rPr>
      </w:pPr>
      <w:r w:rsidRPr="00304397">
        <w:rPr>
          <w:rFonts w:eastAsia="Calibri"/>
          <w:b/>
          <w:sz w:val="20"/>
          <w:szCs w:val="20"/>
          <w:shd w:val="clear" w:color="auto" w:fill="FEFEFE"/>
          <w:lang w:val="bg-BG"/>
        </w:rPr>
        <w:t>Отговорност за изпълнението на програмата</w:t>
      </w:r>
    </w:p>
    <w:p w:rsidR="00FE5A6A" w:rsidRDefault="00FE5A6A" w:rsidP="00CA63F7">
      <w:pPr>
        <w:tabs>
          <w:tab w:val="left" w:pos="567"/>
        </w:tabs>
        <w:spacing w:line="276" w:lineRule="auto"/>
        <w:jc w:val="both"/>
        <w:rPr>
          <w:rFonts w:eastAsia="Calibri"/>
          <w:sz w:val="20"/>
          <w:szCs w:val="20"/>
          <w:shd w:val="clear" w:color="auto" w:fill="FEFEFE"/>
          <w:lang w:val="bg-BG"/>
        </w:rPr>
      </w:pPr>
    </w:p>
    <w:p w:rsidR="005D5999" w:rsidRDefault="005D5999" w:rsidP="00D81E72">
      <w:pPr>
        <w:tabs>
          <w:tab w:val="left" w:pos="567"/>
        </w:tabs>
        <w:spacing w:line="276" w:lineRule="auto"/>
        <w:jc w:val="both"/>
        <w:rPr>
          <w:rFonts w:eastAsia="Calibri"/>
          <w:sz w:val="20"/>
          <w:szCs w:val="20"/>
          <w:shd w:val="clear" w:color="auto" w:fill="FEFEFE"/>
          <w:lang w:val="bg-BG"/>
        </w:rPr>
      </w:pPr>
      <w:r w:rsidRPr="00304397">
        <w:rPr>
          <w:rFonts w:eastAsia="Calibri"/>
          <w:sz w:val="20"/>
          <w:szCs w:val="20"/>
          <w:shd w:val="clear" w:color="auto" w:fill="FEFEFE"/>
          <w:lang w:val="bg-BG"/>
        </w:rPr>
        <w:tab/>
      </w:r>
      <w:r w:rsidRPr="00F52ECA">
        <w:rPr>
          <w:rFonts w:eastAsia="Calibri"/>
          <w:sz w:val="20"/>
          <w:szCs w:val="20"/>
          <w:shd w:val="clear" w:color="auto" w:fill="FEFEFE"/>
          <w:lang w:val="bg-BG"/>
        </w:rPr>
        <w:t>Изпълнението на програмата се ръководи от ресорен заместник-министър. Отговорност за изпълнение на програмата носят ръководителите на структурите, участващи в нея.</w:t>
      </w:r>
    </w:p>
    <w:p w:rsidR="005D5999" w:rsidRDefault="005D5999" w:rsidP="00CA63F7">
      <w:pPr>
        <w:tabs>
          <w:tab w:val="left" w:pos="567"/>
        </w:tabs>
        <w:spacing w:line="276" w:lineRule="auto"/>
        <w:jc w:val="both"/>
        <w:rPr>
          <w:rFonts w:eastAsia="Calibri"/>
          <w:sz w:val="20"/>
          <w:szCs w:val="20"/>
          <w:shd w:val="clear" w:color="auto" w:fill="FEFEFE"/>
          <w:lang w:val="bg-BG"/>
        </w:rPr>
      </w:pPr>
    </w:p>
    <w:p w:rsidR="00D8031A" w:rsidRDefault="00D8031A" w:rsidP="00CA63F7">
      <w:pPr>
        <w:tabs>
          <w:tab w:val="left" w:pos="567"/>
        </w:tabs>
        <w:spacing w:line="276" w:lineRule="auto"/>
        <w:jc w:val="both"/>
        <w:rPr>
          <w:rFonts w:eastAsia="Calibri"/>
          <w:sz w:val="20"/>
          <w:szCs w:val="20"/>
          <w:shd w:val="clear" w:color="auto" w:fill="FEFEFE"/>
          <w:lang w:val="bg-BG"/>
        </w:rPr>
      </w:pPr>
    </w:p>
    <w:p w:rsidR="00D8031A" w:rsidRPr="00F03FD8" w:rsidRDefault="00D8031A" w:rsidP="00795C2F">
      <w:pPr>
        <w:keepNext/>
        <w:keepLines/>
        <w:numPr>
          <w:ilvl w:val="1"/>
          <w:numId w:val="5"/>
        </w:numPr>
        <w:tabs>
          <w:tab w:val="left" w:pos="0"/>
          <w:tab w:val="left" w:pos="284"/>
          <w:tab w:val="left" w:pos="851"/>
        </w:tabs>
        <w:overflowPunct w:val="0"/>
        <w:autoSpaceDE w:val="0"/>
        <w:autoSpaceDN w:val="0"/>
        <w:adjustRightInd w:val="0"/>
        <w:spacing w:line="276" w:lineRule="auto"/>
        <w:ind w:left="0" w:firstLine="567"/>
        <w:jc w:val="both"/>
        <w:textAlignment w:val="baseline"/>
        <w:outlineLvl w:val="0"/>
        <w:rPr>
          <w:rFonts w:eastAsiaTheme="majorEastAsia"/>
          <w:b/>
          <w:bCs/>
          <w:sz w:val="20"/>
          <w:szCs w:val="20"/>
        </w:rPr>
      </w:pPr>
      <w:bookmarkStart w:id="18" w:name="_Toc192856354"/>
      <w:bookmarkEnd w:id="15"/>
      <w:r w:rsidRPr="00F03FD8">
        <w:rPr>
          <w:rFonts w:eastAsiaTheme="majorEastAsia"/>
          <w:b/>
          <w:bCs/>
          <w:sz w:val="20"/>
          <w:szCs w:val="20"/>
          <w:lang w:val="bg-BG"/>
        </w:rPr>
        <w:t>ПРЕГЛЕД НА ИЗПЪЛНЕНИЕТО НА БЮДЖЕТНА ПРОГРАМА – 2200.01.02 „ПРИРОДНИ РЕСУРСИ В СЕЛСКИТЕ РАЙОНИ”</w:t>
      </w:r>
      <w:bookmarkEnd w:id="18"/>
    </w:p>
    <w:p w:rsidR="004904D4" w:rsidRPr="00EE34D8" w:rsidRDefault="004904D4" w:rsidP="00CA63F7">
      <w:pPr>
        <w:spacing w:line="276" w:lineRule="auto"/>
        <w:jc w:val="both"/>
        <w:rPr>
          <w:noProof/>
          <w:sz w:val="20"/>
          <w:szCs w:val="20"/>
          <w:lang w:val="bg-BG"/>
        </w:rPr>
      </w:pPr>
    </w:p>
    <w:p w:rsidR="00D8031A" w:rsidRPr="00EE34D8" w:rsidRDefault="00D8031A" w:rsidP="00CA63F7">
      <w:pPr>
        <w:numPr>
          <w:ilvl w:val="0"/>
          <w:numId w:val="17"/>
        </w:numPr>
        <w:spacing w:line="276" w:lineRule="auto"/>
        <w:jc w:val="both"/>
        <w:rPr>
          <w:b/>
          <w:noProof/>
          <w:sz w:val="20"/>
          <w:szCs w:val="20"/>
          <w:u w:val="single"/>
          <w:lang w:val="bg-BG"/>
        </w:rPr>
      </w:pPr>
      <w:r w:rsidRPr="00EE34D8">
        <w:rPr>
          <w:b/>
          <w:noProof/>
          <w:sz w:val="20"/>
          <w:szCs w:val="20"/>
          <w:u w:val="single"/>
          <w:lang w:val="bg-BG"/>
        </w:rPr>
        <w:t>Описание на степента на изпълнение на заложените в програмата цели</w:t>
      </w:r>
    </w:p>
    <w:p w:rsidR="00D8031A" w:rsidRPr="00EE34D8" w:rsidRDefault="00D8031A" w:rsidP="00CA63F7">
      <w:pPr>
        <w:spacing w:line="276" w:lineRule="auto"/>
        <w:ind w:firstLine="426"/>
        <w:jc w:val="both"/>
        <w:rPr>
          <w:b/>
          <w:i/>
          <w:noProof/>
          <w:sz w:val="22"/>
          <w:szCs w:val="22"/>
          <w:u w:val="single"/>
        </w:rPr>
      </w:pPr>
    </w:p>
    <w:p w:rsidR="00E32D3A" w:rsidRPr="00F52ECA" w:rsidRDefault="00E32D3A" w:rsidP="00E32D3A">
      <w:pPr>
        <w:spacing w:line="276" w:lineRule="auto"/>
        <w:ind w:firstLine="567"/>
        <w:jc w:val="both"/>
        <w:rPr>
          <w:bCs/>
          <w:noProof/>
          <w:sz w:val="20"/>
          <w:szCs w:val="20"/>
          <w:lang w:val="bg-BG"/>
        </w:rPr>
      </w:pPr>
      <w:r w:rsidRPr="00F52ECA">
        <w:rPr>
          <w:bCs/>
          <w:noProof/>
          <w:sz w:val="20"/>
          <w:szCs w:val="20"/>
          <w:lang w:val="bg-BG"/>
        </w:rPr>
        <w:t>С програмата се цели решаването на редица проблеми по опазване на природните ресурси в цитираните райони чрез компенсиране на земеделските стопани за наложени ограничения при осъществяване на обичайната им дейност, като: плащания за природни ограничения на фермери в планински райони; плащания за природни ограничения на фермери в райони, различни от планинските; плащания по Натура 2000 и плащания, свързани с Директива 2000/60/EC (WFD); агро-екологични плащания; първоначално залесяване на неземеделски земи; плащания по Натура 2000 - за гори; възстановяване на горския потенциал и въвеждане на превантивни дейности; подобряване на икономическата стойност на горите; добавяне на стойност към земеделски и горски продукти.</w:t>
      </w:r>
    </w:p>
    <w:p w:rsidR="00E32D3A" w:rsidRDefault="00E32D3A" w:rsidP="00E32D3A">
      <w:pPr>
        <w:spacing w:line="276" w:lineRule="auto"/>
        <w:ind w:firstLine="567"/>
        <w:jc w:val="both"/>
        <w:rPr>
          <w:bCs/>
          <w:noProof/>
          <w:sz w:val="20"/>
          <w:szCs w:val="20"/>
        </w:rPr>
      </w:pPr>
      <w:r w:rsidRPr="00F52ECA">
        <w:rPr>
          <w:bCs/>
          <w:noProof/>
          <w:sz w:val="20"/>
          <w:szCs w:val="20"/>
          <w:lang w:val="bg-BG"/>
        </w:rPr>
        <w:t>Целите на програмата ще се реализират посредством инструменти главно от четвърти приоритет на Програмата за развитие на селските райони 2014 – 2020 г.</w:t>
      </w:r>
    </w:p>
    <w:p w:rsidR="00E32D3A" w:rsidRDefault="00E32D3A" w:rsidP="00A60354">
      <w:pPr>
        <w:spacing w:line="276" w:lineRule="auto"/>
        <w:ind w:firstLine="567"/>
        <w:jc w:val="both"/>
        <w:rPr>
          <w:bCs/>
          <w:noProof/>
          <w:sz w:val="20"/>
          <w:szCs w:val="20"/>
        </w:rPr>
      </w:pPr>
    </w:p>
    <w:p w:rsidR="00D8031A" w:rsidRPr="00304397" w:rsidRDefault="00D8031A" w:rsidP="00CA63F7">
      <w:pPr>
        <w:numPr>
          <w:ilvl w:val="0"/>
          <w:numId w:val="17"/>
        </w:numPr>
        <w:tabs>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304397">
        <w:rPr>
          <w:rFonts w:eastAsia="Calibri"/>
          <w:b/>
          <w:sz w:val="20"/>
          <w:szCs w:val="20"/>
          <w:shd w:val="clear" w:color="auto" w:fill="FEFEFE"/>
          <w:lang w:val="bg-BG"/>
        </w:rPr>
        <w:t>Продукти/услуги, предоставяни по програмата – описание на постигнатите резултати и изпълнените дейности за тяхното предоставяне</w:t>
      </w:r>
    </w:p>
    <w:p w:rsidR="00D8031A" w:rsidRPr="00304397" w:rsidRDefault="00D8031A" w:rsidP="00CA63F7">
      <w:pPr>
        <w:tabs>
          <w:tab w:val="left" w:pos="851"/>
        </w:tabs>
        <w:overflowPunct w:val="0"/>
        <w:autoSpaceDE w:val="0"/>
        <w:autoSpaceDN w:val="0"/>
        <w:adjustRightInd w:val="0"/>
        <w:spacing w:before="120" w:line="276" w:lineRule="auto"/>
        <w:contextualSpacing/>
        <w:jc w:val="both"/>
        <w:textAlignment w:val="baseline"/>
        <w:rPr>
          <w:rFonts w:eastAsia="Calibri"/>
          <w:b/>
          <w:i/>
          <w:sz w:val="20"/>
          <w:szCs w:val="20"/>
          <w:shd w:val="clear" w:color="auto" w:fill="FEFEFE"/>
          <w:lang w:val="bg-BG"/>
        </w:rPr>
      </w:pPr>
    </w:p>
    <w:p w:rsidR="00D8031A" w:rsidRPr="00F52ECA" w:rsidRDefault="00E32D3A" w:rsidP="00CA63F7">
      <w:pPr>
        <w:spacing w:line="276" w:lineRule="auto"/>
        <w:ind w:firstLine="567"/>
        <w:jc w:val="both"/>
        <w:rPr>
          <w:i/>
          <w:sz w:val="20"/>
          <w:szCs w:val="20"/>
          <w:lang w:val="bg-BG" w:eastAsia="bg-BG"/>
        </w:rPr>
      </w:pPr>
      <w:r w:rsidRPr="00F52ECA">
        <w:rPr>
          <w:i/>
          <w:sz w:val="20"/>
          <w:szCs w:val="20"/>
          <w:lang w:val="bg-BG" w:eastAsia="bg-BG"/>
        </w:rPr>
        <w:t>При разработването и подготовката, довели до одобрението както на ПРСР 2014-2020 г., така и на СПРЗСР 2023-2027 г., са използвани всички налични административни и финансови ресурси, като е покрит целият предвиден инструментариум от дейности</w:t>
      </w:r>
      <w:r w:rsidR="00D8031A" w:rsidRPr="00F52ECA">
        <w:rPr>
          <w:i/>
          <w:sz w:val="20"/>
          <w:szCs w:val="20"/>
          <w:lang w:val="bg-BG" w:eastAsia="bg-BG"/>
        </w:rPr>
        <w:t>:</w:t>
      </w:r>
    </w:p>
    <w:p w:rsidR="00666A68" w:rsidRPr="00F52ECA" w:rsidRDefault="00666A68" w:rsidP="00666A68">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Подготовка и обсъждане в работни групи (съвместно със социално-икономическите партньори) на документи и материали, свързани с прилагането на политиката за развитие на  селските райони;</w:t>
      </w:r>
    </w:p>
    <w:p w:rsidR="00666A68" w:rsidRPr="00F52ECA" w:rsidRDefault="00666A68" w:rsidP="00666A68">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 xml:space="preserve">Провеждане на семинари за обсъждане прилагането на политиката за развитие на селските райони с участието на социално-икономическите партньори и регионалните структури; </w:t>
      </w:r>
    </w:p>
    <w:p w:rsidR="00666A68" w:rsidRPr="00F52ECA" w:rsidRDefault="00666A68" w:rsidP="00666A68">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Изготвяне на проекти и схеми за подпомагане изпълнението на новата политика на ЕС за развитие на селските райони;</w:t>
      </w:r>
    </w:p>
    <w:p w:rsidR="00666A68" w:rsidRPr="00F52ECA" w:rsidRDefault="00666A68" w:rsidP="00666A68">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lastRenderedPageBreak/>
        <w:t>Участие в разработването на законодателството и нормативната уредба на национално ниво, касаеща развитието на селските райони, в т.ч. необлагодетелстваните райони в Република България;</w:t>
      </w:r>
    </w:p>
    <w:p w:rsidR="00D8031A" w:rsidRPr="00F52ECA" w:rsidRDefault="00D8031A" w:rsidP="00CA63F7">
      <w:pPr>
        <w:spacing w:line="276" w:lineRule="auto"/>
        <w:ind w:firstLine="720"/>
        <w:jc w:val="both"/>
        <w:rPr>
          <w:sz w:val="20"/>
          <w:szCs w:val="20"/>
          <w:lang w:val="bg-BG" w:eastAsia="bg-BG"/>
        </w:rPr>
      </w:pPr>
    </w:p>
    <w:p w:rsidR="00D8031A" w:rsidRPr="00F52ECA" w:rsidRDefault="00022C45" w:rsidP="00D81E72">
      <w:pPr>
        <w:spacing w:line="276" w:lineRule="auto"/>
        <w:ind w:firstLine="567"/>
        <w:jc w:val="both"/>
        <w:rPr>
          <w:i/>
          <w:sz w:val="20"/>
          <w:szCs w:val="20"/>
          <w:lang w:val="bg-BG" w:eastAsia="bg-BG"/>
        </w:rPr>
      </w:pPr>
      <w:r w:rsidRPr="00F52ECA">
        <w:rPr>
          <w:i/>
          <w:sz w:val="20"/>
          <w:szCs w:val="20"/>
          <w:lang w:val="bg-BG" w:eastAsia="bg-BG"/>
        </w:rPr>
        <w:t>Управлението и координиране прилагането на планове, програми, проекти и схеми за развитие на селските райони,</w:t>
      </w:r>
      <w:r w:rsidRPr="00F52ECA">
        <w:rPr>
          <w:b/>
          <w:i/>
          <w:sz w:val="20"/>
          <w:szCs w:val="20"/>
          <w:lang w:val="bg-BG" w:eastAsia="bg-BG"/>
        </w:rPr>
        <w:t xml:space="preserve"> </w:t>
      </w:r>
      <w:r w:rsidRPr="00F52ECA">
        <w:rPr>
          <w:i/>
          <w:sz w:val="20"/>
          <w:szCs w:val="20"/>
          <w:lang w:val="bg-BG" w:eastAsia="bg-BG"/>
        </w:rPr>
        <w:t>е изпълнявано и включва главно следните дейности</w:t>
      </w:r>
      <w:r w:rsidR="00D8031A" w:rsidRPr="00F52ECA">
        <w:rPr>
          <w:i/>
          <w:sz w:val="20"/>
          <w:szCs w:val="20"/>
          <w:lang w:val="bg-BG" w:eastAsia="bg-BG"/>
        </w:rPr>
        <w:t>:</w:t>
      </w:r>
    </w:p>
    <w:p w:rsidR="00666A68" w:rsidRPr="00F52ECA" w:rsidRDefault="00022C45" w:rsidP="00666A68">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 xml:space="preserve">Поддържане и участие в системите за обмен на данни SFC2007, </w:t>
      </w:r>
      <w:r w:rsidRPr="00F52ECA">
        <w:rPr>
          <w:sz w:val="20"/>
          <w:szCs w:val="20"/>
          <w:lang w:eastAsia="bg-BG"/>
        </w:rPr>
        <w:t>SFC2014</w:t>
      </w:r>
      <w:r w:rsidRPr="00F52ECA">
        <w:rPr>
          <w:sz w:val="20"/>
          <w:szCs w:val="20"/>
          <w:lang w:val="bg-BG" w:eastAsia="bg-BG"/>
        </w:rPr>
        <w:t xml:space="preserve"> и SFC20</w:t>
      </w:r>
      <w:r w:rsidRPr="00F52ECA">
        <w:rPr>
          <w:sz w:val="20"/>
          <w:szCs w:val="20"/>
          <w:lang w:eastAsia="bg-BG"/>
        </w:rPr>
        <w:t>21</w:t>
      </w:r>
      <w:r w:rsidRPr="00F52ECA">
        <w:rPr>
          <w:sz w:val="20"/>
          <w:szCs w:val="20"/>
          <w:lang w:val="bg-BG" w:eastAsia="bg-BG"/>
        </w:rPr>
        <w:t xml:space="preserve"> от Европейската Комисия - системата за обмен на данни, чрез която се осъществява комуникация със службите на ЕК за текущия програмен период 2014-2020 е именно SCF2014, използването на която система се извършва през 2020 г. паралелно с използването на SFC2007</w:t>
      </w:r>
      <w:r w:rsidR="00666A68" w:rsidRPr="00F52ECA">
        <w:rPr>
          <w:sz w:val="20"/>
          <w:szCs w:val="20"/>
          <w:lang w:val="bg-BG" w:eastAsia="bg-BG"/>
        </w:rPr>
        <w:t>;</w:t>
      </w:r>
    </w:p>
    <w:p w:rsidR="00666A68" w:rsidRPr="00F52ECA" w:rsidRDefault="00022C45" w:rsidP="00666A68">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 xml:space="preserve">С напредване на подготовката за стартиране на новия програмен период (2023-2027), се извършва паралелно поддържане на данните и участие в планирането чрез системата за обмен на данни </w:t>
      </w:r>
      <w:r w:rsidRPr="00F52ECA">
        <w:rPr>
          <w:sz w:val="20"/>
          <w:szCs w:val="20"/>
          <w:lang w:eastAsia="bg-BG"/>
        </w:rPr>
        <w:t>SFC2021</w:t>
      </w:r>
      <w:r w:rsidRPr="00F52ECA">
        <w:rPr>
          <w:sz w:val="20"/>
          <w:szCs w:val="20"/>
          <w:lang w:val="bg-BG" w:eastAsia="bg-BG"/>
        </w:rPr>
        <w:t>. Версията на SFC20</w:t>
      </w:r>
      <w:r w:rsidRPr="00F52ECA">
        <w:rPr>
          <w:sz w:val="20"/>
          <w:szCs w:val="20"/>
          <w:lang w:eastAsia="bg-BG"/>
        </w:rPr>
        <w:t>21</w:t>
      </w:r>
      <w:r w:rsidRPr="00F52ECA">
        <w:rPr>
          <w:sz w:val="20"/>
          <w:szCs w:val="20"/>
          <w:lang w:val="bg-BG" w:eastAsia="bg-BG"/>
        </w:rPr>
        <w:t xml:space="preserve"> се използва за администриране и комуникация на Стратегическия план за развитие на земеделието и селските райони на Република България за периода 2023-2027 г</w:t>
      </w:r>
      <w:r w:rsidR="00666A68" w:rsidRPr="00F52ECA">
        <w:rPr>
          <w:sz w:val="20"/>
          <w:szCs w:val="20"/>
          <w:lang w:val="bg-BG" w:eastAsia="bg-BG"/>
        </w:rPr>
        <w:t>.;</w:t>
      </w:r>
    </w:p>
    <w:p w:rsidR="00666A68" w:rsidRPr="00F52ECA" w:rsidRDefault="00022C45" w:rsidP="00666A68">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Участие на представители на УО на ПРСР в Комитети по наблюдение на оперативните програми, финансирани със средства на ЕС</w:t>
      </w:r>
      <w:r w:rsidR="00666A68" w:rsidRPr="00F52ECA">
        <w:rPr>
          <w:sz w:val="20"/>
          <w:szCs w:val="20"/>
          <w:lang w:val="bg-BG" w:eastAsia="bg-BG"/>
        </w:rPr>
        <w:t>.</w:t>
      </w:r>
    </w:p>
    <w:p w:rsidR="00666A68" w:rsidRPr="00F03FD8" w:rsidRDefault="00666A68" w:rsidP="00666A68">
      <w:pPr>
        <w:spacing w:line="276" w:lineRule="auto"/>
        <w:ind w:firstLine="720"/>
        <w:jc w:val="both"/>
        <w:rPr>
          <w:sz w:val="20"/>
          <w:szCs w:val="20"/>
          <w:lang w:eastAsia="bg-BG"/>
        </w:rPr>
      </w:pPr>
    </w:p>
    <w:p w:rsidR="00666A68" w:rsidRPr="00F52ECA" w:rsidRDefault="00666A68" w:rsidP="00D81E72">
      <w:pPr>
        <w:spacing w:line="276" w:lineRule="auto"/>
        <w:ind w:firstLine="567"/>
        <w:jc w:val="both"/>
        <w:rPr>
          <w:i/>
          <w:sz w:val="20"/>
          <w:szCs w:val="20"/>
          <w:lang w:val="bg-BG" w:eastAsia="bg-BG"/>
        </w:rPr>
      </w:pPr>
      <w:r w:rsidRPr="00F52ECA">
        <w:rPr>
          <w:i/>
          <w:sz w:val="20"/>
          <w:szCs w:val="20"/>
          <w:lang w:val="bg-BG" w:eastAsia="bg-BG"/>
        </w:rPr>
        <w:t>Мониторинг и оценка на изпълнението на програми и схеми за развитие на селските райони, е предвидено да включва следните дейности:</w:t>
      </w:r>
    </w:p>
    <w:p w:rsidR="00666A68" w:rsidRPr="00F52ECA" w:rsidRDefault="00666A68" w:rsidP="00666A68">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Обработка и обобщаване на показателите за наблюдение и оценка на програми и проекти за развитие на селските райони;</w:t>
      </w:r>
    </w:p>
    <w:p w:rsidR="00666A68" w:rsidRPr="00F52ECA" w:rsidRDefault="00666A68" w:rsidP="00666A68">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Координиране на наблюдението и оценката на прилагането на агроекологични схеми;</w:t>
      </w:r>
    </w:p>
    <w:p w:rsidR="00666A68" w:rsidRPr="00F52ECA" w:rsidRDefault="00666A68" w:rsidP="00666A68">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Управление на мониторингова информационна система за нуждите на политиката в областта на развитие на селските райони и нейното планиране, както и поддържане на базата данни в тази система;</w:t>
      </w:r>
    </w:p>
    <w:p w:rsidR="00D8031A" w:rsidRPr="00F52ECA" w:rsidRDefault="00D8031A" w:rsidP="00CA63F7">
      <w:pPr>
        <w:tabs>
          <w:tab w:val="left" w:pos="567"/>
        </w:tabs>
        <w:spacing w:line="276" w:lineRule="auto"/>
        <w:jc w:val="both"/>
        <w:rPr>
          <w:sz w:val="20"/>
          <w:szCs w:val="20"/>
          <w:lang w:eastAsia="bg-BG"/>
        </w:rPr>
      </w:pPr>
      <w:r w:rsidRPr="00F52ECA">
        <w:rPr>
          <w:sz w:val="20"/>
          <w:szCs w:val="20"/>
          <w:lang w:val="bg-BG" w:eastAsia="bg-BG"/>
        </w:rPr>
        <w:tab/>
      </w:r>
      <w:r w:rsidR="00666A68" w:rsidRPr="00F52ECA">
        <w:rPr>
          <w:sz w:val="20"/>
          <w:szCs w:val="20"/>
          <w:lang w:val="bg-BG" w:eastAsia="bg-BG"/>
        </w:rPr>
        <w:t>Към момента е в процес на изграждане информационен модул към ИСАК, който да позволява автоматично извеждане на повечето индикаторни показатели, също така следене на основните индикатори за продукт (output) в реално време</w:t>
      </w:r>
      <w:r w:rsidRPr="00F52ECA">
        <w:rPr>
          <w:sz w:val="20"/>
          <w:szCs w:val="20"/>
          <w:lang w:val="bg-BG" w:eastAsia="bg-BG"/>
        </w:rPr>
        <w:t>.</w:t>
      </w:r>
    </w:p>
    <w:p w:rsidR="00CA2B4E" w:rsidRDefault="00CA2B4E" w:rsidP="00D81E72">
      <w:pPr>
        <w:tabs>
          <w:tab w:val="left" w:pos="567"/>
        </w:tabs>
        <w:spacing w:line="276" w:lineRule="auto"/>
        <w:ind w:firstLine="567"/>
        <w:jc w:val="both"/>
        <w:rPr>
          <w:sz w:val="20"/>
          <w:szCs w:val="20"/>
          <w:lang w:val="bg-BG" w:eastAsia="bg-BG"/>
        </w:rPr>
      </w:pPr>
    </w:p>
    <w:p w:rsidR="00D8031A" w:rsidRPr="00F52ECA" w:rsidRDefault="00D8031A" w:rsidP="00D81E72">
      <w:pPr>
        <w:tabs>
          <w:tab w:val="left" w:pos="567"/>
        </w:tabs>
        <w:spacing w:line="276" w:lineRule="auto"/>
        <w:ind w:firstLine="567"/>
        <w:jc w:val="both"/>
        <w:rPr>
          <w:i/>
          <w:sz w:val="20"/>
          <w:szCs w:val="20"/>
          <w:lang w:val="bg-BG" w:eastAsia="bg-BG"/>
        </w:rPr>
      </w:pPr>
      <w:r w:rsidRPr="00F52ECA">
        <w:rPr>
          <w:sz w:val="20"/>
          <w:szCs w:val="20"/>
          <w:lang w:val="bg-BG" w:eastAsia="bg-BG"/>
        </w:rPr>
        <w:t xml:space="preserve"> </w:t>
      </w:r>
      <w:r w:rsidRPr="00F52ECA">
        <w:rPr>
          <w:i/>
          <w:sz w:val="20"/>
          <w:szCs w:val="20"/>
          <w:lang w:val="bg-BG" w:eastAsia="bg-BG"/>
        </w:rPr>
        <w:t>Изграждането на националната мрежа за селски райони,</w:t>
      </w:r>
      <w:r w:rsidRPr="00F52ECA">
        <w:rPr>
          <w:b/>
          <w:i/>
          <w:sz w:val="20"/>
          <w:szCs w:val="20"/>
          <w:lang w:val="bg-BG" w:eastAsia="bg-BG"/>
        </w:rPr>
        <w:t xml:space="preserve"> </w:t>
      </w:r>
      <w:r w:rsidRPr="00F52ECA">
        <w:rPr>
          <w:i/>
          <w:sz w:val="20"/>
          <w:szCs w:val="20"/>
          <w:lang w:val="bg-BG" w:eastAsia="bg-BG"/>
        </w:rPr>
        <w:t>включва следните дейности:</w:t>
      </w:r>
    </w:p>
    <w:p w:rsidR="00666A68" w:rsidRPr="00F52ECA" w:rsidRDefault="00666A68" w:rsidP="00666A68">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Учредяване и подпомагане работата на звено за управление на мрежата за селски райони в Република България;</w:t>
      </w:r>
    </w:p>
    <w:p w:rsidR="00666A68" w:rsidRPr="00F52ECA" w:rsidRDefault="00666A68" w:rsidP="00666A68">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Създаване на  регионални офиси на мрежата;</w:t>
      </w:r>
    </w:p>
    <w:p w:rsidR="00666A68" w:rsidRPr="00F52ECA" w:rsidRDefault="00666A68" w:rsidP="00666A68">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Техническо обезпечаване на регионалните офиси (изработване на рекламни и информационни материали, закупуване на технически средства, създаване на интернет страница и др.);</w:t>
      </w:r>
    </w:p>
    <w:p w:rsidR="00666A68" w:rsidRPr="00F52ECA" w:rsidRDefault="00666A68" w:rsidP="00666A68">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Популяризиране на националната мрежа за развитие на селските райони;</w:t>
      </w:r>
    </w:p>
    <w:p w:rsidR="00666A68" w:rsidRPr="00F52ECA" w:rsidRDefault="00666A68" w:rsidP="00666A68">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Обмяна на опит с Европейската мрежа за развитие на селските райони, Международната мрежа за развитие на селските райони и други сходни организации;</w:t>
      </w:r>
    </w:p>
    <w:p w:rsidR="00666A68" w:rsidRPr="00F52ECA" w:rsidRDefault="00666A68" w:rsidP="00666A68">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Изработване, отпечатване, размножаване и разпространение на печатни (рекламни информационни) материали за ПРСР и НСМ – бюлетини, дипляни, брошури, флаери, папки, сувенири, баджове и др., вкл. и тяхното систематизиране;</w:t>
      </w:r>
    </w:p>
    <w:p w:rsidR="00666A68" w:rsidRPr="00F52ECA" w:rsidRDefault="00666A68" w:rsidP="00666A68">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Поддържане, надграждане и актуализиране на вече създадената Интернет страница на НСМ (www.nsm.bg) или предложение за изработване на нова страница. Осигуряване на информация за потребителите на мрежата – потенциалните бенефициенти по мерките на ПРСР (2014-2020 г.), вкл. и изграждане и поддържане на електронна информационна система с база данни за резултатите и постиженията в областта на иновациите в аграрния сектор;</w:t>
      </w:r>
    </w:p>
    <w:p w:rsidR="00666A68" w:rsidRPr="00F52ECA" w:rsidRDefault="00022C45" w:rsidP="00666A68">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Подготовка и провеждане на мероприятия (семинари/ обучения/ кръгли маси, открити дни по сектори и направления и др.) за потенциалните бенефициенти по ПРСР, както и осигуряване на експертна помощ за развитието на капацитета им, в точност набавяне и доставяне на необходимата им информация, както и подготовка и провеждане на мероприятия (семинари/обучения/ кръгли маси и др.) за администрацията на ПРСР (Управляващия орган, ДФЗ-Разплащателна агенция и звената, които ги подпомагат в работата по ПРСР) на централно ниво и местно ниво за придобиване на знания в областта на ефективното управление, прилагане, наблюдение и оценка на ПРСР и интегрирането й с други политики</w:t>
      </w:r>
      <w:r w:rsidR="00666A68" w:rsidRPr="00F52ECA">
        <w:rPr>
          <w:sz w:val="20"/>
          <w:szCs w:val="20"/>
          <w:lang w:val="bg-BG" w:eastAsia="bg-BG"/>
        </w:rPr>
        <w:t>;</w:t>
      </w:r>
    </w:p>
    <w:p w:rsidR="00666A68" w:rsidRPr="00F52ECA" w:rsidRDefault="00022C45" w:rsidP="00666A68">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Осигуряване на подготовка и подкрепа на УО за следващия програмен период - организиране на срещи и мероприятия за набиране на идеи</w:t>
      </w:r>
      <w:r w:rsidR="00666A68" w:rsidRPr="00F52ECA">
        <w:rPr>
          <w:sz w:val="20"/>
          <w:szCs w:val="20"/>
          <w:lang w:eastAsia="bg-BG"/>
        </w:rPr>
        <w:t>;</w:t>
      </w:r>
    </w:p>
    <w:p w:rsidR="00666A68" w:rsidRPr="00F03FD8" w:rsidRDefault="00666A68" w:rsidP="00666A68">
      <w:pPr>
        <w:pStyle w:val="ListParagraph"/>
        <w:spacing w:line="276" w:lineRule="auto"/>
        <w:ind w:left="567"/>
        <w:jc w:val="both"/>
        <w:rPr>
          <w:sz w:val="20"/>
          <w:szCs w:val="20"/>
          <w:lang w:val="bg-BG" w:eastAsia="bg-BG"/>
        </w:rPr>
      </w:pPr>
    </w:p>
    <w:p w:rsidR="00666A68" w:rsidRPr="00F03FD8" w:rsidRDefault="00022C45" w:rsidP="00CA63F7">
      <w:pPr>
        <w:tabs>
          <w:tab w:val="left" w:pos="993"/>
        </w:tabs>
        <w:spacing w:line="276" w:lineRule="auto"/>
        <w:ind w:firstLine="567"/>
        <w:jc w:val="both"/>
        <w:rPr>
          <w:sz w:val="20"/>
          <w:szCs w:val="20"/>
          <w:lang w:eastAsia="bg-BG"/>
        </w:rPr>
      </w:pPr>
      <w:r w:rsidRPr="00F52ECA">
        <w:rPr>
          <w:sz w:val="20"/>
          <w:szCs w:val="20"/>
          <w:lang w:val="bg-BG" w:eastAsia="bg-BG"/>
        </w:rPr>
        <w:t>Към 31.12.2024 г. УО на ПРСР 2014-2020 изпълнява ролята на Звено за управление на НСМ за програмния период 2014-2020. По отношение на Националната ОСП мрежа за периода 2023-2027 г. функциите на Звено за управление са поети изцяло от дирекция РСР</w:t>
      </w:r>
      <w:r w:rsidR="00666A68" w:rsidRPr="00F52ECA">
        <w:rPr>
          <w:sz w:val="20"/>
          <w:szCs w:val="20"/>
          <w:lang w:val="bg-BG" w:eastAsia="bg-BG"/>
        </w:rPr>
        <w:t>.</w:t>
      </w:r>
    </w:p>
    <w:p w:rsidR="00666A68" w:rsidRPr="00F03FD8" w:rsidRDefault="00666A68" w:rsidP="00CA63F7">
      <w:pPr>
        <w:tabs>
          <w:tab w:val="left" w:pos="993"/>
        </w:tabs>
        <w:spacing w:line="276" w:lineRule="auto"/>
        <w:ind w:firstLine="567"/>
        <w:jc w:val="both"/>
        <w:rPr>
          <w:sz w:val="20"/>
          <w:szCs w:val="20"/>
          <w:lang w:eastAsia="bg-BG"/>
        </w:rPr>
      </w:pPr>
    </w:p>
    <w:p w:rsidR="00D8031A" w:rsidRPr="00F52ECA" w:rsidRDefault="00D8031A" w:rsidP="00CA63F7">
      <w:pPr>
        <w:tabs>
          <w:tab w:val="left" w:pos="993"/>
        </w:tabs>
        <w:spacing w:line="276" w:lineRule="auto"/>
        <w:ind w:firstLine="567"/>
        <w:jc w:val="both"/>
        <w:rPr>
          <w:i/>
          <w:sz w:val="20"/>
          <w:szCs w:val="20"/>
          <w:lang w:val="bg-BG" w:eastAsia="bg-BG"/>
        </w:rPr>
      </w:pPr>
      <w:r w:rsidRPr="00F52ECA">
        <w:rPr>
          <w:i/>
          <w:sz w:val="20"/>
          <w:szCs w:val="20"/>
          <w:lang w:val="bg-BG" w:eastAsia="bg-BG"/>
        </w:rPr>
        <w:t>Подпомагането на въвеждането и прилагането на екологосъобразни практики в земеделието, включва следните предвидени дейности:</w:t>
      </w:r>
    </w:p>
    <w:p w:rsidR="00022C45" w:rsidRPr="00F52ECA" w:rsidRDefault="00022C45" w:rsidP="00022C45">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Разработване на нестартиралите мерки за подпомагане на земеделски стопани по Натура 2000;</w:t>
      </w:r>
    </w:p>
    <w:p w:rsidR="00022C45" w:rsidRPr="00F52ECA" w:rsidRDefault="00022C45" w:rsidP="00022C45">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Създаване на отделен слой със земите по Натура 2000 в ИСАК, както и атрибутивни таблици със забраните и ограниченията от Заповедите за обявяване и Плановете за управление на съответната защитена зона от екологичната мрежа Натура 2000;</w:t>
      </w:r>
    </w:p>
    <w:p w:rsidR="00022C45" w:rsidRPr="00F52ECA" w:rsidRDefault="00022C45" w:rsidP="00022C45">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Създаване на отделен слой със земите с висока природна стойност;</w:t>
      </w:r>
    </w:p>
    <w:p w:rsidR="00022C45" w:rsidRPr="00F52ECA" w:rsidRDefault="00022C45" w:rsidP="00022C45">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 xml:space="preserve">Изчисляване на компенсаторните плащания по Натура 2000 за гори и земеделски земи; </w:t>
      </w:r>
    </w:p>
    <w:p w:rsidR="00022C45" w:rsidRPr="00F52ECA" w:rsidRDefault="00022C45" w:rsidP="00022C45">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Изготвяне на печатни материали и координиране на информационни кампании за популяризиране на агроекологични схеми и мерките по Натура 2000;</w:t>
      </w:r>
    </w:p>
    <w:p w:rsidR="00022C45" w:rsidRPr="00F52ECA" w:rsidRDefault="00022C45" w:rsidP="00022C45">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Организиране и координиране на информационни и промоционални кампании за Правилата за добра земеделска практика, Програмата за ограничаване и ликвидиране на замърсяването в уязвимите зони и Условията за поддържане на земята в добро земеделско и екологично състояние;</w:t>
      </w:r>
    </w:p>
    <w:p w:rsidR="00022C45" w:rsidRPr="00F52ECA" w:rsidRDefault="00022C45" w:rsidP="00022C45">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Координиране на програми за обучение на земеделските стопани  за участие в агроекологичните схеми и прилагане на Правилата за добра земеделска практика;</w:t>
      </w:r>
    </w:p>
    <w:p w:rsidR="00022C45" w:rsidRPr="00F52ECA" w:rsidRDefault="00022C45" w:rsidP="00022C45">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Организиране и координиране изпълнението на специфичните задачи на МЗХ по отношение на Рамковата конвенция по изменение на климата, Конвенцията за борба с опустиняването и Конвенцията за биологичното разнообразие;</w:t>
      </w:r>
    </w:p>
    <w:p w:rsidR="00022C45" w:rsidRPr="00F52ECA" w:rsidRDefault="00022C45" w:rsidP="00022C45">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Разработване и прилагане на Програмата за ограничаване и ликвидиране на замърсяването в чувствителните зони.</w:t>
      </w:r>
    </w:p>
    <w:p w:rsidR="00022C45" w:rsidRPr="00F52ECA" w:rsidRDefault="00022C45" w:rsidP="00022C45">
      <w:pPr>
        <w:tabs>
          <w:tab w:val="left" w:pos="993"/>
        </w:tabs>
        <w:spacing w:line="276" w:lineRule="auto"/>
        <w:ind w:firstLine="567"/>
        <w:jc w:val="both"/>
        <w:rPr>
          <w:sz w:val="20"/>
          <w:szCs w:val="20"/>
          <w:lang w:val="bg-BG" w:eastAsia="bg-BG"/>
        </w:rPr>
      </w:pPr>
    </w:p>
    <w:p w:rsidR="00D8031A" w:rsidRPr="00F52ECA" w:rsidRDefault="000C5590" w:rsidP="00D81E72">
      <w:pPr>
        <w:tabs>
          <w:tab w:val="left" w:pos="993"/>
        </w:tabs>
        <w:spacing w:line="276" w:lineRule="auto"/>
        <w:ind w:firstLine="567"/>
        <w:jc w:val="both"/>
        <w:rPr>
          <w:i/>
          <w:sz w:val="20"/>
          <w:szCs w:val="20"/>
          <w:lang w:val="bg-BG" w:eastAsia="bg-BG"/>
        </w:rPr>
      </w:pPr>
      <w:r w:rsidRPr="00F52ECA">
        <w:rPr>
          <w:i/>
          <w:sz w:val="20"/>
          <w:szCs w:val="20"/>
          <w:lang w:val="bg-BG" w:eastAsia="bg-BG"/>
        </w:rPr>
        <w:t>Насърчаване развитието на биологичното земеделие включва следните дейности</w:t>
      </w:r>
      <w:r w:rsidR="00D8031A" w:rsidRPr="00F52ECA">
        <w:rPr>
          <w:i/>
          <w:sz w:val="20"/>
          <w:szCs w:val="20"/>
          <w:lang w:val="bg-BG" w:eastAsia="bg-BG"/>
        </w:rPr>
        <w:t>:</w:t>
      </w:r>
    </w:p>
    <w:p w:rsidR="00022C45" w:rsidRPr="00F52ECA" w:rsidRDefault="00022C45" w:rsidP="00022C45">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Изготвяне и прилагане на мерки за увеличаване на потреблението на биологични продукти на вътрешния пазар, чрез информационни материали и изпълнение на промоционална стратегия;</w:t>
      </w:r>
    </w:p>
    <w:p w:rsidR="00022C45" w:rsidRPr="00F52ECA" w:rsidRDefault="00022C45" w:rsidP="00022C45">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Разработване и изпълнение на мерки за развитие на външния пазар на български биологични продукти, чрез подпомагане участието на български биологични производители и преработватели на международни специализирани изложения;</w:t>
      </w:r>
    </w:p>
    <w:p w:rsidR="00022C45" w:rsidRPr="00F52ECA" w:rsidRDefault="00022C45" w:rsidP="00022C45">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 xml:space="preserve">Прилагане на мерки за увеличаване на броя на земеделските стопанства, прилагащи биологичния метод на производство и за разширяване на произвежданата гама продукти; </w:t>
      </w:r>
    </w:p>
    <w:p w:rsidR="00022C45" w:rsidRPr="00F52ECA" w:rsidRDefault="00022C45" w:rsidP="00022C45">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Прилагане на мерки за разширяване на научноизследователските разработки в областта на биологичното земеделие;</w:t>
      </w:r>
    </w:p>
    <w:p w:rsidR="00022C45" w:rsidRPr="00F52ECA" w:rsidRDefault="00022C45" w:rsidP="00022C45">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 xml:space="preserve">Прилагане на мерки за разширяване и подобряване на ефективността на системата за консултации по биологично земеделие (производство, маркетинг, преработка, управление на стопанството); </w:t>
      </w:r>
    </w:p>
    <w:p w:rsidR="00022C45" w:rsidRPr="00F52ECA" w:rsidRDefault="00022C45" w:rsidP="00022C45">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Разработване и прилагане на мерки за разширяване на образованието по биологично земеделие в средните и висши учебни заведения;</w:t>
      </w:r>
    </w:p>
    <w:p w:rsidR="00022C45" w:rsidRPr="00F52ECA" w:rsidRDefault="00022C45" w:rsidP="00022C45">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Разработване и прилагане на мерки за усъвършенстване на системата за доказване на биологичния произход на българските биологични продукти;</w:t>
      </w:r>
    </w:p>
    <w:p w:rsidR="00D8031A" w:rsidRPr="00F03FD8" w:rsidRDefault="00D8031A" w:rsidP="00CA63F7">
      <w:pPr>
        <w:spacing w:line="276" w:lineRule="auto"/>
        <w:jc w:val="both"/>
        <w:rPr>
          <w:i/>
          <w:sz w:val="20"/>
          <w:szCs w:val="20"/>
          <w:lang w:val="bg-BG" w:eastAsia="bg-BG"/>
        </w:rPr>
      </w:pPr>
    </w:p>
    <w:p w:rsidR="008B1A5A" w:rsidRPr="00F52ECA" w:rsidRDefault="008B1A5A" w:rsidP="008B1A5A">
      <w:pPr>
        <w:spacing w:line="276" w:lineRule="auto"/>
        <w:ind w:firstLine="720"/>
        <w:jc w:val="both"/>
        <w:rPr>
          <w:sz w:val="20"/>
          <w:szCs w:val="20"/>
          <w:lang w:val="bg-BG" w:eastAsia="bg-BG"/>
        </w:rPr>
      </w:pPr>
      <w:r w:rsidRPr="00F52ECA">
        <w:rPr>
          <w:sz w:val="20"/>
          <w:szCs w:val="20"/>
          <w:lang w:val="bg-BG" w:eastAsia="bg-BG"/>
        </w:rPr>
        <w:t xml:space="preserve">През 2024 г. продължава изпълнението на дейностите по подписаните административни договори по подмярка 1.1 „Професионално обучение и придобиване на умения“, подмярка 1.2 „Демонстрационни дейности и действия по осведомяване“, подмярка 2.2 „Създаване на консултантски услуги“ и подмярка 16.1 „Подкрепа за сформиране и функциониране на оперативни групи в рамките на ЕПИ“.  </w:t>
      </w:r>
    </w:p>
    <w:p w:rsidR="008B1A5A" w:rsidRPr="00F52ECA" w:rsidRDefault="008B1A5A" w:rsidP="008B1A5A">
      <w:pPr>
        <w:spacing w:line="276" w:lineRule="auto"/>
        <w:ind w:firstLine="720"/>
        <w:jc w:val="both"/>
        <w:rPr>
          <w:sz w:val="20"/>
          <w:szCs w:val="20"/>
          <w:lang w:val="bg-BG" w:eastAsia="bg-BG"/>
        </w:rPr>
      </w:pPr>
      <w:r w:rsidRPr="00F52ECA">
        <w:rPr>
          <w:sz w:val="20"/>
          <w:szCs w:val="20"/>
          <w:lang w:val="bg-BG" w:eastAsia="bg-BG"/>
        </w:rPr>
        <w:t>УО на ПРСР е отговорен за изготвянето на допълнителни споразумения за изменение на административните договори за предоставяне на БФП, както и за проверката за допустимост на целевата група по по подмярка 1.1 „Професионално обучение и придобиване на умения“, подмярка 1.2 „Демонстрационни дейности и действия по осведомяване“.</w:t>
      </w:r>
    </w:p>
    <w:p w:rsidR="008B1A5A" w:rsidRPr="00F52ECA" w:rsidRDefault="008B1A5A" w:rsidP="008B1A5A">
      <w:pPr>
        <w:spacing w:line="276" w:lineRule="auto"/>
        <w:ind w:firstLine="720"/>
        <w:jc w:val="both"/>
        <w:rPr>
          <w:sz w:val="20"/>
          <w:szCs w:val="20"/>
          <w:lang w:eastAsia="bg-BG"/>
        </w:rPr>
      </w:pPr>
      <w:r w:rsidRPr="00F52ECA">
        <w:rPr>
          <w:sz w:val="20"/>
          <w:szCs w:val="20"/>
          <w:lang w:val="bg-BG" w:eastAsia="bg-BG"/>
        </w:rPr>
        <w:t>През м. юни 2024 г. е изготвен проект на заповед за определяне на бюджет за периода 2024/2025 г. за предоставяне на консултантски пакети по подмярка 2.1.2 „Консултантски услуги за малки земеделски стопани“.</w:t>
      </w:r>
    </w:p>
    <w:p w:rsidR="00A029F9" w:rsidRPr="00F52ECA" w:rsidRDefault="008B1A5A" w:rsidP="008B1A5A">
      <w:pPr>
        <w:spacing w:line="276" w:lineRule="auto"/>
        <w:ind w:firstLine="720"/>
        <w:jc w:val="both"/>
        <w:rPr>
          <w:sz w:val="20"/>
          <w:szCs w:val="20"/>
          <w:lang w:eastAsia="bg-BG"/>
        </w:rPr>
      </w:pPr>
      <w:r w:rsidRPr="00F52ECA">
        <w:rPr>
          <w:sz w:val="20"/>
          <w:szCs w:val="20"/>
          <w:lang w:val="bg-BG" w:eastAsia="bg-BG"/>
        </w:rPr>
        <w:t>Създадена е интернет страница. /</w:t>
      </w:r>
      <w:hyperlink r:id="rId26" w:history="1">
        <w:r w:rsidRPr="00F52ECA">
          <w:rPr>
            <w:rStyle w:val="Hyperlink"/>
            <w:sz w:val="20"/>
            <w:szCs w:val="20"/>
            <w:lang w:val="bg-BG" w:eastAsia="bg-BG"/>
          </w:rPr>
          <w:t>https://sp2023.bg/index.php/</w:t>
        </w:r>
      </w:hyperlink>
      <w:r w:rsidRPr="00F52ECA">
        <w:rPr>
          <w:sz w:val="20"/>
          <w:szCs w:val="20"/>
          <w:lang w:val="bg-BG" w:eastAsia="bg-BG"/>
        </w:rPr>
        <w:t>, на  която се публикува актуална информация за нормативната база, съдържанието, интервенциите  и изпълнението на Стратегически план 2023-2027 г.</w:t>
      </w:r>
    </w:p>
    <w:p w:rsidR="008B1A5A" w:rsidRPr="00F52ECA" w:rsidRDefault="008B1A5A" w:rsidP="008B1A5A">
      <w:pPr>
        <w:spacing w:line="276" w:lineRule="auto"/>
        <w:ind w:firstLine="720"/>
        <w:jc w:val="both"/>
        <w:rPr>
          <w:sz w:val="20"/>
          <w:szCs w:val="20"/>
          <w:lang w:eastAsia="bg-BG"/>
        </w:rPr>
      </w:pPr>
    </w:p>
    <w:p w:rsidR="00D8031A" w:rsidRPr="00F52ECA" w:rsidRDefault="00D8031A" w:rsidP="00D81E72">
      <w:pPr>
        <w:spacing w:line="276" w:lineRule="auto"/>
        <w:ind w:firstLine="567"/>
        <w:jc w:val="both"/>
        <w:rPr>
          <w:i/>
          <w:sz w:val="20"/>
          <w:szCs w:val="20"/>
          <w:lang w:val="bg-BG" w:eastAsia="bg-BG"/>
        </w:rPr>
      </w:pPr>
      <w:r w:rsidRPr="00F52ECA">
        <w:rPr>
          <w:i/>
          <w:sz w:val="20"/>
          <w:szCs w:val="20"/>
          <w:lang w:val="bg-BG" w:eastAsia="bg-BG"/>
        </w:rPr>
        <w:t>Насърчаването на партньорството и подпомагане дейността на местните общности,</w:t>
      </w:r>
      <w:r w:rsidRPr="00F52ECA">
        <w:rPr>
          <w:b/>
          <w:i/>
          <w:sz w:val="20"/>
          <w:szCs w:val="20"/>
          <w:lang w:val="bg-BG" w:eastAsia="bg-BG"/>
        </w:rPr>
        <w:t xml:space="preserve"> </w:t>
      </w:r>
      <w:r w:rsidRPr="00F52ECA">
        <w:rPr>
          <w:i/>
          <w:sz w:val="20"/>
          <w:szCs w:val="20"/>
          <w:lang w:val="bg-BG" w:eastAsia="bg-BG"/>
        </w:rPr>
        <w:t>включва следните дейности:</w:t>
      </w:r>
    </w:p>
    <w:p w:rsidR="00B26F7C" w:rsidRPr="00F52ECA" w:rsidRDefault="00B26F7C" w:rsidP="00B26F7C">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Подобряване на възможностите и районите за сформиране на местни инициативни групи (МИГ);</w:t>
      </w:r>
    </w:p>
    <w:p w:rsidR="00B26F7C" w:rsidRPr="00F52ECA" w:rsidRDefault="00B26F7C" w:rsidP="00B26F7C">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lastRenderedPageBreak/>
        <w:t>Дейности по мобилизиране на вътрешния потенциал за развитие на селските райони и изграждане на местен капацитет чрез:</w:t>
      </w:r>
    </w:p>
    <w:p w:rsidR="00B26F7C" w:rsidRPr="00F52ECA" w:rsidRDefault="00B26F7C" w:rsidP="00B26F7C">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Укрепване на съществуващите МИГ;</w:t>
      </w:r>
    </w:p>
    <w:p w:rsidR="00B26F7C" w:rsidRPr="00F52ECA" w:rsidRDefault="00B26F7C" w:rsidP="00B26F7C">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 xml:space="preserve">Подобряване партньорството между частния и публичния сектор; </w:t>
      </w:r>
    </w:p>
    <w:p w:rsidR="00B26F7C" w:rsidRPr="00F52ECA" w:rsidRDefault="00B26F7C" w:rsidP="00B26F7C">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Насърчаване учредяването на нови МИГ.</w:t>
      </w:r>
    </w:p>
    <w:p w:rsidR="00B26F7C" w:rsidRPr="00F52ECA" w:rsidRDefault="00B26F7C" w:rsidP="00B26F7C">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Техническо обезпечаване функционирането на МИГ;</w:t>
      </w:r>
    </w:p>
    <w:p w:rsidR="00B26F7C" w:rsidRPr="00F52ECA" w:rsidRDefault="00B26F7C" w:rsidP="00B26F7C">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Въвеждане инициативата на ЕС за децентрализирано прилагане на политиката за развитие на селски райони и подобряване ръководството на местно ниво, чрез финансиране на предложения в контекста на Инициатива ЛИДЕР;</w:t>
      </w:r>
    </w:p>
    <w:p w:rsidR="00B26F7C" w:rsidRPr="00F52ECA" w:rsidRDefault="00B26F7C" w:rsidP="00B26F7C">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Провеждане на информационно-разяснителни дейности и кампании;</w:t>
      </w:r>
    </w:p>
    <w:p w:rsidR="00B26F7C" w:rsidRPr="00F52ECA" w:rsidRDefault="00B26F7C" w:rsidP="00B26F7C">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Изготвяне на информационно-рекламни материали за популяризиране добрите практики и на партньорският подход в работата с местните общности;</w:t>
      </w:r>
    </w:p>
    <w:p w:rsidR="00B26F7C" w:rsidRPr="00F52ECA" w:rsidRDefault="00B26F7C" w:rsidP="00B26F7C">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Изготвяне на ръководство  за учредяване, администриране и координация на МИГ.</w:t>
      </w:r>
    </w:p>
    <w:p w:rsidR="000262C0" w:rsidRPr="00F52ECA" w:rsidRDefault="000262C0" w:rsidP="000262C0">
      <w:pPr>
        <w:spacing w:line="276" w:lineRule="auto"/>
        <w:ind w:firstLine="567"/>
        <w:jc w:val="both"/>
        <w:rPr>
          <w:sz w:val="20"/>
          <w:szCs w:val="20"/>
          <w:lang w:eastAsia="bg-BG"/>
        </w:rPr>
      </w:pPr>
      <w:r w:rsidRPr="00F52ECA">
        <w:rPr>
          <w:sz w:val="20"/>
          <w:szCs w:val="20"/>
          <w:lang w:eastAsia="bg-BG"/>
        </w:rPr>
        <w:t xml:space="preserve">През периода 2014 – 2020 г. в България се прилага подходът ВОМР, който за разлика от подхода ЛИДЕР (само финансиране от ЕЗФРСР) осигурява финансиране за стратегиите за ВОМР от Европейския земеделски фонд за развитие на селските райони (ЕЗФРСР), който е и водещ фонд за подхода, Европейския фонд за регионално развитие (ЕФРР) и Европейския социален фонд (ЕСФ). </w:t>
      </w:r>
    </w:p>
    <w:p w:rsidR="000262C0" w:rsidRPr="00F52ECA" w:rsidRDefault="000262C0" w:rsidP="000262C0">
      <w:pPr>
        <w:spacing w:line="276" w:lineRule="auto"/>
        <w:ind w:firstLine="567"/>
        <w:jc w:val="both"/>
        <w:rPr>
          <w:sz w:val="20"/>
          <w:szCs w:val="20"/>
          <w:lang w:eastAsia="bg-BG"/>
        </w:rPr>
      </w:pPr>
      <w:r w:rsidRPr="00F52ECA">
        <w:rPr>
          <w:sz w:val="20"/>
          <w:szCs w:val="20"/>
          <w:lang w:eastAsia="bg-BG"/>
        </w:rPr>
        <w:t xml:space="preserve">По подмярка 19.1 „Помощ за подготвителни дейности“ са изпълнени 100 проекта на територията на 180 общини с население от 2,3 млн. жители и територия от 74 433 кв. км, което представлява 78% от територията на селските райони на страната. Чрез изпълнените дейности от бенефициентите са организирани и проведени около 1200 публични събития (конференции, семинари, срещи, обучения и др.).  </w:t>
      </w:r>
    </w:p>
    <w:p w:rsidR="000262C0" w:rsidRPr="00F52ECA" w:rsidRDefault="000262C0" w:rsidP="000262C0">
      <w:pPr>
        <w:spacing w:line="276" w:lineRule="auto"/>
        <w:ind w:firstLine="567"/>
        <w:jc w:val="both"/>
        <w:rPr>
          <w:sz w:val="20"/>
          <w:szCs w:val="20"/>
          <w:lang w:eastAsia="bg-BG"/>
        </w:rPr>
      </w:pPr>
      <w:r w:rsidRPr="00F52ECA">
        <w:rPr>
          <w:sz w:val="20"/>
          <w:szCs w:val="20"/>
          <w:lang w:eastAsia="bg-BG"/>
        </w:rPr>
        <w:t xml:space="preserve">Понастоящем по подхода в България функционират 64 местни инициативни групи (МИГ), които изпълняват стратегии за Водено от общностите местно развитие (СВОМР) и които включват 117 общини с обща територия 53 828 кв. км. и население 1 646 496 жители. МИГ са сдружения, регистрирани по Закона за юридическите лица с нестопанска цел. Водещ Управляващ орган (УО) на подхода ВОМР е УО на ПРСР. </w:t>
      </w:r>
    </w:p>
    <w:p w:rsidR="000262C0" w:rsidRDefault="000262C0" w:rsidP="000262C0">
      <w:pPr>
        <w:spacing w:line="276" w:lineRule="auto"/>
        <w:ind w:firstLine="567"/>
        <w:jc w:val="both"/>
        <w:rPr>
          <w:sz w:val="20"/>
          <w:szCs w:val="20"/>
          <w:lang w:val="bg-BG" w:eastAsia="bg-BG"/>
        </w:rPr>
      </w:pPr>
      <w:r w:rsidRPr="00F52ECA">
        <w:rPr>
          <w:sz w:val="20"/>
          <w:szCs w:val="20"/>
          <w:lang w:eastAsia="bg-BG"/>
        </w:rPr>
        <w:t>Изпълнението на СВОМР е по подмярка 19.2 „Прилагане на операции в рамките на стратегии за Водено от общностите местно развитие” и подмярка 19.4 „Текущи разходи и популяризиране на стратегия за ВОМР“, като по ЕЗФРСР към МИГ по тези две подмерки са договорени общо 314,34 млн. лв.</w:t>
      </w:r>
    </w:p>
    <w:p w:rsidR="00A029F9" w:rsidRPr="00F03FD8" w:rsidRDefault="00A029F9" w:rsidP="00A029F9">
      <w:pPr>
        <w:spacing w:line="276" w:lineRule="auto"/>
        <w:ind w:firstLine="708"/>
        <w:jc w:val="both"/>
        <w:rPr>
          <w:i/>
          <w:sz w:val="20"/>
          <w:szCs w:val="20"/>
          <w:lang w:eastAsia="bg-BG"/>
        </w:rPr>
      </w:pPr>
    </w:p>
    <w:p w:rsidR="00D8031A" w:rsidRPr="00F52ECA" w:rsidRDefault="00D8031A" w:rsidP="00D81E72">
      <w:pPr>
        <w:spacing w:line="276" w:lineRule="auto"/>
        <w:ind w:firstLine="567"/>
        <w:jc w:val="both"/>
        <w:rPr>
          <w:i/>
          <w:sz w:val="20"/>
          <w:szCs w:val="20"/>
          <w:lang w:val="bg-BG" w:eastAsia="bg-BG"/>
        </w:rPr>
      </w:pPr>
      <w:r w:rsidRPr="00F52ECA">
        <w:rPr>
          <w:i/>
          <w:sz w:val="20"/>
          <w:szCs w:val="20"/>
          <w:lang w:val="bg-BG" w:eastAsia="bg-BG"/>
        </w:rPr>
        <w:t>Подпомагане на въвеждането и прилагането на екологосъобразни практики в земеделието,</w:t>
      </w:r>
      <w:r w:rsidRPr="00F52ECA">
        <w:rPr>
          <w:b/>
          <w:i/>
          <w:sz w:val="20"/>
          <w:szCs w:val="20"/>
          <w:lang w:val="bg-BG" w:eastAsia="bg-BG"/>
        </w:rPr>
        <w:t xml:space="preserve"> </w:t>
      </w:r>
      <w:r w:rsidRPr="00F52ECA">
        <w:rPr>
          <w:i/>
          <w:sz w:val="20"/>
          <w:szCs w:val="20"/>
          <w:lang w:val="bg-BG" w:eastAsia="bg-BG"/>
        </w:rPr>
        <w:t>включва следните дейности:</w:t>
      </w:r>
    </w:p>
    <w:p w:rsidR="000262C0" w:rsidRPr="00F52ECA" w:rsidRDefault="000262C0" w:rsidP="000262C0">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 xml:space="preserve">Разработване на мерки за подпомагане на земеделски производители за прилагане на агроекологични схеми, чрез Национална агроекологична програма; </w:t>
      </w:r>
    </w:p>
    <w:p w:rsidR="000262C0" w:rsidRPr="00F52ECA" w:rsidRDefault="000262C0" w:rsidP="000262C0">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Изготвяне на печатни материали и координиране на информационни кампании за популяризиране на агроекологични схеми;</w:t>
      </w:r>
    </w:p>
    <w:p w:rsidR="000262C0" w:rsidRPr="00F52ECA" w:rsidRDefault="000262C0" w:rsidP="000262C0">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Организиране и координиране на информационни и промоционални кампании за Правилата за добра земеделска практика и Програмата за ограничаване и ликвидиране на замърсяването в уязвимите зони;</w:t>
      </w:r>
    </w:p>
    <w:p w:rsidR="000262C0" w:rsidRPr="00F52ECA" w:rsidRDefault="000262C0" w:rsidP="000262C0">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Координиране на програми за обучение на земеделските производители за участие в агроекологичните схеми и прилагане на Правилата за добра земеделска практика;</w:t>
      </w:r>
    </w:p>
    <w:p w:rsidR="000262C0" w:rsidRPr="00F52ECA" w:rsidRDefault="000262C0" w:rsidP="000262C0">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Организиране и координиране изпълнението на специфичните задачи на МЗХ по отношение на Рамковата конвенция по изменение на климата, Конвенцията за борба с опустиняването и Конвенцията за биологичното разнообразие;</w:t>
      </w:r>
    </w:p>
    <w:p w:rsidR="000262C0" w:rsidRPr="00F52ECA" w:rsidRDefault="000262C0" w:rsidP="000262C0">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Разработване и прилагане на Програмата за ограничаване и ликвидиране на замърсяването в чувствителните зони.</w:t>
      </w:r>
    </w:p>
    <w:p w:rsidR="00D8031A" w:rsidRPr="00F03FD8" w:rsidRDefault="00D8031A" w:rsidP="00CA63F7">
      <w:pPr>
        <w:tabs>
          <w:tab w:val="left" w:pos="851"/>
        </w:tabs>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lang w:val="bg-BG"/>
        </w:rPr>
      </w:pPr>
    </w:p>
    <w:p w:rsidR="00581046" w:rsidRPr="00F03FD8" w:rsidRDefault="00581046" w:rsidP="00CA63F7">
      <w:pPr>
        <w:numPr>
          <w:ilvl w:val="0"/>
          <w:numId w:val="17"/>
        </w:numPr>
        <w:tabs>
          <w:tab w:val="left" w:pos="851"/>
        </w:tabs>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lang w:val="bg-BG"/>
        </w:rPr>
      </w:pPr>
      <w:r w:rsidRPr="00F03FD8">
        <w:rPr>
          <w:rFonts w:eastAsia="Calibri"/>
          <w:b/>
          <w:sz w:val="20"/>
          <w:szCs w:val="20"/>
          <w:shd w:val="clear" w:color="auto" w:fill="FEFEFE"/>
          <w:lang w:val="bg-BG"/>
        </w:rPr>
        <w:t>Отчет за изпълнението на администрираните разходни параграфи, вкл. проекти по</w:t>
      </w:r>
    </w:p>
    <w:p w:rsidR="00581046" w:rsidRDefault="00A767D1" w:rsidP="00CA63F7">
      <w:pPr>
        <w:tabs>
          <w:tab w:val="left" w:pos="851"/>
        </w:tabs>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lang w:val="bg-BG"/>
        </w:rPr>
      </w:pPr>
      <w:r w:rsidRPr="00F03FD8">
        <w:rPr>
          <w:rFonts w:eastAsia="Calibri"/>
          <w:b/>
          <w:sz w:val="20"/>
          <w:szCs w:val="20"/>
          <w:shd w:val="clear" w:color="auto" w:fill="FEFEFE"/>
          <w:lang w:val="bg-BG"/>
        </w:rPr>
        <w:t>П</w:t>
      </w:r>
      <w:r w:rsidR="00581046" w:rsidRPr="00F03FD8">
        <w:rPr>
          <w:rFonts w:eastAsia="Calibri"/>
          <w:b/>
          <w:sz w:val="20"/>
          <w:szCs w:val="20"/>
          <w:shd w:val="clear" w:color="auto" w:fill="FEFEFE"/>
          <w:lang w:val="bg-BG"/>
        </w:rPr>
        <w:t>рограмата</w:t>
      </w:r>
    </w:p>
    <w:p w:rsidR="00A767D1" w:rsidRPr="00F03FD8" w:rsidRDefault="00A767D1" w:rsidP="00CA63F7">
      <w:pPr>
        <w:tabs>
          <w:tab w:val="left" w:pos="851"/>
        </w:tabs>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lang w:val="bg-BG"/>
        </w:rPr>
      </w:pPr>
    </w:p>
    <w:p w:rsidR="00581046" w:rsidRPr="00304397" w:rsidRDefault="00581046" w:rsidP="00CA63F7">
      <w:pPr>
        <w:tabs>
          <w:tab w:val="left" w:pos="851"/>
        </w:tabs>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По програмата няма отчетени администрирани разходи</w:t>
      </w:r>
    </w:p>
    <w:p w:rsidR="00A767D1" w:rsidRPr="00304397" w:rsidRDefault="00A767D1" w:rsidP="00CA63F7">
      <w:pPr>
        <w:spacing w:line="276" w:lineRule="auto"/>
        <w:jc w:val="both"/>
        <w:rPr>
          <w:b/>
          <w:i/>
          <w:noProof/>
          <w:sz w:val="22"/>
          <w:szCs w:val="22"/>
          <w:u w:val="single"/>
          <w:lang w:val="bg-BG"/>
        </w:rPr>
      </w:pPr>
    </w:p>
    <w:p w:rsidR="00581046" w:rsidRPr="00A830E7" w:rsidRDefault="00581046" w:rsidP="00CA63F7">
      <w:pPr>
        <w:numPr>
          <w:ilvl w:val="0"/>
          <w:numId w:val="17"/>
        </w:numPr>
        <w:tabs>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rPr>
      </w:pPr>
      <w:r w:rsidRPr="00A830E7">
        <w:rPr>
          <w:rFonts w:eastAsia="Calibri"/>
          <w:b/>
          <w:sz w:val="20"/>
          <w:szCs w:val="20"/>
          <w:shd w:val="clear" w:color="auto" w:fill="FEFEFE"/>
          <w:lang w:val="bg-BG"/>
        </w:rPr>
        <w:t xml:space="preserve">Отчет на показателите за изпълнение на програмата (количествени, качествени, времеви) </w:t>
      </w:r>
      <w:r w:rsidRPr="00A830E7">
        <w:rPr>
          <w:rFonts w:eastAsia="Calibri"/>
          <w:b/>
          <w:sz w:val="20"/>
          <w:szCs w:val="20"/>
          <w:shd w:val="clear" w:color="auto" w:fill="FEFEFE"/>
        </w:rPr>
        <w:t xml:space="preserve">– </w:t>
      </w:r>
      <w:r w:rsidRPr="00A830E7">
        <w:rPr>
          <w:rFonts w:eastAsia="Calibri"/>
          <w:b/>
          <w:sz w:val="20"/>
          <w:szCs w:val="20"/>
          <w:shd w:val="clear" w:color="auto" w:fill="FEFEFE"/>
          <w:lang w:val="bg-BG"/>
        </w:rPr>
        <w:t>Приложение №</w:t>
      </w:r>
      <w:r w:rsidR="00D37EDC" w:rsidRPr="00A830E7">
        <w:rPr>
          <w:rFonts w:eastAsia="Calibri"/>
          <w:b/>
          <w:sz w:val="20"/>
          <w:szCs w:val="20"/>
          <w:shd w:val="clear" w:color="auto" w:fill="FEFEFE"/>
          <w:lang w:val="bg-BG"/>
        </w:rPr>
        <w:t xml:space="preserve"> </w:t>
      </w:r>
      <w:r w:rsidRPr="00A830E7">
        <w:rPr>
          <w:rFonts w:eastAsia="Calibri"/>
          <w:b/>
          <w:sz w:val="20"/>
          <w:szCs w:val="20"/>
          <w:shd w:val="clear" w:color="auto" w:fill="FEFEFE"/>
          <w:lang w:val="bg-BG"/>
        </w:rPr>
        <w:t>6</w:t>
      </w:r>
    </w:p>
    <w:tbl>
      <w:tblPr>
        <w:tblW w:w="8960" w:type="dxa"/>
        <w:jc w:val="center"/>
        <w:tblLook w:val="04A0" w:firstRow="1" w:lastRow="0" w:firstColumn="1" w:lastColumn="0" w:noHBand="0" w:noVBand="1"/>
      </w:tblPr>
      <w:tblGrid>
        <w:gridCol w:w="417"/>
        <w:gridCol w:w="4923"/>
        <w:gridCol w:w="1160"/>
        <w:gridCol w:w="1120"/>
        <w:gridCol w:w="1340"/>
      </w:tblGrid>
      <w:tr w:rsidR="00A830E7" w:rsidTr="00A830E7">
        <w:trPr>
          <w:trHeight w:val="315"/>
          <w:jc w:val="center"/>
        </w:trPr>
        <w:tc>
          <w:tcPr>
            <w:tcW w:w="5340" w:type="dxa"/>
            <w:gridSpan w:val="2"/>
            <w:vMerge w:val="restart"/>
            <w:tcBorders>
              <w:top w:val="single" w:sz="4" w:space="0" w:color="auto"/>
              <w:left w:val="single" w:sz="4" w:space="0" w:color="auto"/>
              <w:bottom w:val="single" w:sz="4" w:space="0" w:color="000000"/>
              <w:right w:val="single" w:sz="4" w:space="0" w:color="000000"/>
            </w:tcBorders>
            <w:shd w:val="clear" w:color="000000" w:fill="FDE9D9"/>
            <w:vAlign w:val="center"/>
            <w:hideMark/>
          </w:tcPr>
          <w:p w:rsidR="00A830E7" w:rsidRDefault="00A830E7">
            <w:pPr>
              <w:jc w:val="center"/>
              <w:rPr>
                <w:b/>
                <w:bCs/>
                <w:color w:val="000000"/>
                <w:sz w:val="20"/>
                <w:szCs w:val="20"/>
              </w:rPr>
            </w:pPr>
            <w:r>
              <w:rPr>
                <w:b/>
                <w:bCs/>
                <w:color w:val="000000"/>
                <w:sz w:val="20"/>
                <w:szCs w:val="20"/>
              </w:rPr>
              <w:t>Бюджетна програма - 2200.01.02 - "Природни ресурси в селските райони"</w:t>
            </w:r>
          </w:p>
        </w:tc>
        <w:tc>
          <w:tcPr>
            <w:tcW w:w="116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A830E7" w:rsidRDefault="00A830E7">
            <w:pPr>
              <w:jc w:val="center"/>
              <w:rPr>
                <w:b/>
                <w:bCs/>
                <w:color w:val="000000"/>
                <w:sz w:val="20"/>
                <w:szCs w:val="20"/>
              </w:rPr>
            </w:pPr>
            <w:r>
              <w:rPr>
                <w:b/>
                <w:bCs/>
                <w:color w:val="000000"/>
                <w:sz w:val="20"/>
                <w:szCs w:val="20"/>
              </w:rPr>
              <w:t>Мерна единица</w:t>
            </w:r>
          </w:p>
        </w:tc>
        <w:tc>
          <w:tcPr>
            <w:tcW w:w="112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A830E7" w:rsidRDefault="00A830E7">
            <w:pPr>
              <w:jc w:val="center"/>
              <w:rPr>
                <w:b/>
                <w:bCs/>
                <w:color w:val="000000"/>
                <w:sz w:val="20"/>
                <w:szCs w:val="20"/>
              </w:rPr>
            </w:pPr>
            <w:r>
              <w:rPr>
                <w:b/>
                <w:bCs/>
                <w:color w:val="000000"/>
                <w:sz w:val="20"/>
                <w:szCs w:val="20"/>
              </w:rPr>
              <w:t>Целева стойност</w:t>
            </w:r>
          </w:p>
        </w:tc>
        <w:tc>
          <w:tcPr>
            <w:tcW w:w="134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A830E7" w:rsidRDefault="00A830E7">
            <w:pPr>
              <w:jc w:val="center"/>
              <w:rPr>
                <w:b/>
                <w:bCs/>
                <w:color w:val="000000"/>
                <w:sz w:val="20"/>
                <w:szCs w:val="20"/>
              </w:rPr>
            </w:pPr>
            <w:r>
              <w:rPr>
                <w:b/>
                <w:bCs/>
                <w:color w:val="000000"/>
                <w:sz w:val="20"/>
                <w:szCs w:val="20"/>
              </w:rPr>
              <w:t>Отчет 31.12.2024 г.</w:t>
            </w:r>
          </w:p>
        </w:tc>
      </w:tr>
      <w:tr w:rsidR="00A830E7" w:rsidTr="00A830E7">
        <w:trPr>
          <w:trHeight w:val="510"/>
          <w:jc w:val="center"/>
        </w:trPr>
        <w:tc>
          <w:tcPr>
            <w:tcW w:w="5340" w:type="dxa"/>
            <w:gridSpan w:val="2"/>
            <w:vMerge/>
            <w:tcBorders>
              <w:top w:val="single" w:sz="4" w:space="0" w:color="auto"/>
              <w:left w:val="single" w:sz="4" w:space="0" w:color="auto"/>
              <w:bottom w:val="single" w:sz="4" w:space="0" w:color="000000"/>
              <w:right w:val="single" w:sz="4" w:space="0" w:color="000000"/>
            </w:tcBorders>
            <w:vAlign w:val="center"/>
            <w:hideMark/>
          </w:tcPr>
          <w:p w:rsidR="00A830E7" w:rsidRDefault="00A830E7">
            <w:pPr>
              <w:rPr>
                <w:b/>
                <w:bCs/>
                <w:color w:val="000000"/>
                <w:sz w:val="20"/>
                <w:szCs w:val="20"/>
              </w:rPr>
            </w:pP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A830E7" w:rsidRDefault="00A830E7">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A830E7" w:rsidRDefault="00A830E7">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A830E7" w:rsidRDefault="00A830E7">
            <w:pPr>
              <w:rPr>
                <w:b/>
                <w:bCs/>
                <w:color w:val="000000"/>
                <w:sz w:val="20"/>
                <w:szCs w:val="20"/>
              </w:rPr>
            </w:pPr>
          </w:p>
        </w:tc>
      </w:tr>
      <w:tr w:rsidR="00A830E7" w:rsidTr="00A830E7">
        <w:trPr>
          <w:trHeight w:val="300"/>
          <w:jc w:val="center"/>
        </w:trPr>
        <w:tc>
          <w:tcPr>
            <w:tcW w:w="240" w:type="dxa"/>
            <w:vMerge w:val="restart"/>
            <w:tcBorders>
              <w:top w:val="nil"/>
              <w:left w:val="single" w:sz="4" w:space="0" w:color="auto"/>
              <w:bottom w:val="single" w:sz="4" w:space="0" w:color="000000"/>
              <w:right w:val="single" w:sz="4" w:space="0" w:color="auto"/>
            </w:tcBorders>
            <w:shd w:val="clear" w:color="000000" w:fill="FDE9D9"/>
            <w:noWrap/>
            <w:vAlign w:val="center"/>
            <w:hideMark/>
          </w:tcPr>
          <w:p w:rsidR="00A830E7" w:rsidRDefault="00A830E7">
            <w:pPr>
              <w:jc w:val="center"/>
              <w:rPr>
                <w:b/>
                <w:bCs/>
                <w:color w:val="000000"/>
                <w:sz w:val="20"/>
                <w:szCs w:val="20"/>
              </w:rPr>
            </w:pPr>
            <w:r>
              <w:rPr>
                <w:b/>
                <w:bCs/>
                <w:color w:val="000000"/>
                <w:sz w:val="20"/>
                <w:szCs w:val="20"/>
              </w:rPr>
              <w:lastRenderedPageBreak/>
              <w:t>№</w:t>
            </w:r>
          </w:p>
        </w:tc>
        <w:tc>
          <w:tcPr>
            <w:tcW w:w="5100" w:type="dxa"/>
            <w:vMerge w:val="restart"/>
            <w:tcBorders>
              <w:top w:val="nil"/>
              <w:left w:val="single" w:sz="4" w:space="0" w:color="auto"/>
              <w:bottom w:val="single" w:sz="4" w:space="0" w:color="000000"/>
              <w:right w:val="single" w:sz="4" w:space="0" w:color="auto"/>
            </w:tcBorders>
            <w:shd w:val="clear" w:color="000000" w:fill="FDE9D9"/>
            <w:vAlign w:val="center"/>
            <w:hideMark/>
          </w:tcPr>
          <w:p w:rsidR="00A830E7" w:rsidRDefault="00A830E7">
            <w:pPr>
              <w:jc w:val="center"/>
              <w:rPr>
                <w:b/>
                <w:bCs/>
                <w:color w:val="000000"/>
                <w:sz w:val="20"/>
                <w:szCs w:val="20"/>
              </w:rPr>
            </w:pPr>
            <w:r>
              <w:rPr>
                <w:b/>
                <w:bCs/>
                <w:color w:val="000000"/>
                <w:sz w:val="20"/>
                <w:szCs w:val="20"/>
              </w:rPr>
              <w:t>Показатели за изпълнение</w:t>
            </w: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A830E7" w:rsidRDefault="00A830E7">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A830E7" w:rsidRDefault="00A830E7">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A830E7" w:rsidRDefault="00A830E7">
            <w:pPr>
              <w:rPr>
                <w:b/>
                <w:bCs/>
                <w:color w:val="000000"/>
                <w:sz w:val="20"/>
                <w:szCs w:val="20"/>
              </w:rPr>
            </w:pPr>
          </w:p>
        </w:tc>
      </w:tr>
      <w:tr w:rsidR="00A830E7" w:rsidTr="00A830E7">
        <w:trPr>
          <w:trHeight w:val="255"/>
          <w:jc w:val="center"/>
        </w:trPr>
        <w:tc>
          <w:tcPr>
            <w:tcW w:w="240" w:type="dxa"/>
            <w:vMerge/>
            <w:tcBorders>
              <w:top w:val="nil"/>
              <w:left w:val="single" w:sz="4" w:space="0" w:color="auto"/>
              <w:bottom w:val="single" w:sz="4" w:space="0" w:color="000000"/>
              <w:right w:val="single" w:sz="4" w:space="0" w:color="auto"/>
            </w:tcBorders>
            <w:vAlign w:val="center"/>
            <w:hideMark/>
          </w:tcPr>
          <w:p w:rsidR="00A830E7" w:rsidRDefault="00A830E7">
            <w:pPr>
              <w:rPr>
                <w:b/>
                <w:bCs/>
                <w:color w:val="000000"/>
                <w:sz w:val="20"/>
                <w:szCs w:val="20"/>
              </w:rPr>
            </w:pPr>
          </w:p>
        </w:tc>
        <w:tc>
          <w:tcPr>
            <w:tcW w:w="5100" w:type="dxa"/>
            <w:vMerge/>
            <w:tcBorders>
              <w:top w:val="nil"/>
              <w:left w:val="single" w:sz="4" w:space="0" w:color="auto"/>
              <w:bottom w:val="single" w:sz="4" w:space="0" w:color="000000"/>
              <w:right w:val="single" w:sz="4" w:space="0" w:color="auto"/>
            </w:tcBorders>
            <w:vAlign w:val="center"/>
            <w:hideMark/>
          </w:tcPr>
          <w:p w:rsidR="00A830E7" w:rsidRDefault="00A830E7">
            <w:pPr>
              <w:rPr>
                <w:b/>
                <w:bCs/>
                <w:color w:val="000000"/>
                <w:sz w:val="20"/>
                <w:szCs w:val="20"/>
              </w:rPr>
            </w:pP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A830E7" w:rsidRDefault="00A830E7">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A830E7" w:rsidRDefault="00A830E7">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A830E7" w:rsidRDefault="00A830E7">
            <w:pPr>
              <w:rPr>
                <w:b/>
                <w:bCs/>
                <w:color w:val="000000"/>
                <w:sz w:val="20"/>
                <w:szCs w:val="20"/>
              </w:rPr>
            </w:pPr>
          </w:p>
        </w:tc>
      </w:tr>
      <w:tr w:rsidR="00A830E7" w:rsidTr="00A830E7">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rPr>
                <w:color w:val="000000"/>
                <w:sz w:val="20"/>
                <w:szCs w:val="20"/>
              </w:rPr>
            </w:pPr>
            <w:r>
              <w:rPr>
                <w:color w:val="000000"/>
                <w:sz w:val="20"/>
                <w:szCs w:val="20"/>
              </w:rPr>
              <w:t>Брой на подпомогнатите стопанства от планинските райони</w:t>
            </w:r>
          </w:p>
        </w:tc>
        <w:tc>
          <w:tcPr>
            <w:tcW w:w="116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20 000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20 000</w:t>
            </w:r>
          </w:p>
        </w:tc>
      </w:tr>
      <w:tr w:rsidR="00A830E7" w:rsidTr="00A830E7">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2</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rPr>
                <w:color w:val="000000"/>
                <w:sz w:val="20"/>
                <w:szCs w:val="20"/>
              </w:rPr>
            </w:pPr>
            <w:r>
              <w:rPr>
                <w:color w:val="000000"/>
                <w:sz w:val="20"/>
                <w:szCs w:val="20"/>
              </w:rPr>
              <w:t>Брой на подпомогнатите стопанства от други необлагодетелствани райони</w:t>
            </w:r>
          </w:p>
        </w:tc>
        <w:tc>
          <w:tcPr>
            <w:tcW w:w="116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9 000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9 500</w:t>
            </w:r>
          </w:p>
        </w:tc>
      </w:tr>
      <w:tr w:rsidR="00A830E7" w:rsidTr="00A830E7">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3</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rPr>
                <w:color w:val="000000"/>
                <w:sz w:val="20"/>
                <w:szCs w:val="20"/>
              </w:rPr>
            </w:pPr>
            <w:r>
              <w:rPr>
                <w:color w:val="000000"/>
                <w:sz w:val="20"/>
                <w:szCs w:val="20"/>
              </w:rPr>
              <w:t>Брой подкрепени стопанства по НАТУРА 2000 и Директива 2000/60/ЕС</w:t>
            </w:r>
          </w:p>
        </w:tc>
        <w:tc>
          <w:tcPr>
            <w:tcW w:w="116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11 000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12 800</w:t>
            </w:r>
          </w:p>
        </w:tc>
      </w:tr>
      <w:tr w:rsidR="00A830E7" w:rsidTr="00A830E7">
        <w:trPr>
          <w:trHeight w:val="36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4</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rPr>
                <w:color w:val="000000"/>
                <w:sz w:val="20"/>
                <w:szCs w:val="20"/>
              </w:rPr>
            </w:pPr>
            <w:r>
              <w:rPr>
                <w:color w:val="000000"/>
                <w:sz w:val="20"/>
                <w:szCs w:val="20"/>
              </w:rPr>
              <w:t>Подпомогнати горски площи в НАТУРА 2000</w:t>
            </w:r>
          </w:p>
        </w:tc>
        <w:tc>
          <w:tcPr>
            <w:tcW w:w="116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Хектар</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0</w:t>
            </w:r>
          </w:p>
        </w:tc>
      </w:tr>
      <w:tr w:rsidR="00A830E7" w:rsidTr="00A830E7">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5</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rPr>
                <w:color w:val="000000"/>
                <w:sz w:val="20"/>
                <w:szCs w:val="20"/>
              </w:rPr>
            </w:pPr>
            <w:r>
              <w:rPr>
                <w:color w:val="000000"/>
                <w:sz w:val="20"/>
                <w:szCs w:val="20"/>
              </w:rPr>
              <w:t>Физическа площ, включена в агроекологични плащания</w:t>
            </w:r>
          </w:p>
        </w:tc>
        <w:tc>
          <w:tcPr>
            <w:tcW w:w="116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Хектар</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170 000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19 600</w:t>
            </w:r>
          </w:p>
        </w:tc>
      </w:tr>
      <w:tr w:rsidR="00A830E7" w:rsidTr="00A830E7">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6</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rPr>
                <w:color w:val="000000"/>
                <w:sz w:val="20"/>
                <w:szCs w:val="20"/>
              </w:rPr>
            </w:pPr>
            <w:r>
              <w:rPr>
                <w:color w:val="000000"/>
                <w:sz w:val="20"/>
                <w:szCs w:val="20"/>
              </w:rPr>
              <w:t>Брой на бенефициентите, получаващи помощ за залесяване</w:t>
            </w:r>
          </w:p>
        </w:tc>
        <w:tc>
          <w:tcPr>
            <w:tcW w:w="116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Хектар</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50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2</w:t>
            </w:r>
          </w:p>
        </w:tc>
      </w:tr>
      <w:tr w:rsidR="00A830E7" w:rsidTr="00A830E7">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7</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rPr>
                <w:color w:val="000000"/>
                <w:sz w:val="20"/>
                <w:szCs w:val="20"/>
              </w:rPr>
            </w:pPr>
            <w:r>
              <w:rPr>
                <w:color w:val="000000"/>
                <w:sz w:val="20"/>
                <w:szCs w:val="20"/>
              </w:rPr>
              <w:t>Брой на бенефициентите, получаващи помощ за презалесяване</w:t>
            </w:r>
          </w:p>
        </w:tc>
        <w:tc>
          <w:tcPr>
            <w:tcW w:w="116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Хектар</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8</w:t>
            </w:r>
          </w:p>
        </w:tc>
      </w:tr>
      <w:tr w:rsidR="00A830E7" w:rsidTr="00A830E7">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8</w:t>
            </w:r>
          </w:p>
        </w:tc>
        <w:tc>
          <w:tcPr>
            <w:tcW w:w="5100" w:type="dxa"/>
            <w:tcBorders>
              <w:top w:val="nil"/>
              <w:left w:val="nil"/>
              <w:bottom w:val="single" w:sz="4" w:space="0" w:color="auto"/>
              <w:right w:val="single" w:sz="4" w:space="0" w:color="auto"/>
            </w:tcBorders>
            <w:shd w:val="clear" w:color="auto" w:fill="auto"/>
            <w:vAlign w:val="center"/>
            <w:hideMark/>
          </w:tcPr>
          <w:p w:rsidR="00A830E7" w:rsidRDefault="00A830E7">
            <w:pPr>
              <w:rPr>
                <w:color w:val="000000"/>
                <w:sz w:val="20"/>
                <w:szCs w:val="20"/>
              </w:rPr>
            </w:pPr>
            <w:r>
              <w:rPr>
                <w:color w:val="000000"/>
                <w:sz w:val="20"/>
                <w:szCs w:val="20"/>
              </w:rPr>
              <w:t>Брой горски стопанства получили инвестиционна подкрепа</w:t>
            </w:r>
          </w:p>
        </w:tc>
        <w:tc>
          <w:tcPr>
            <w:tcW w:w="116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10</w:t>
            </w:r>
          </w:p>
        </w:tc>
        <w:tc>
          <w:tcPr>
            <w:tcW w:w="1340" w:type="dxa"/>
            <w:tcBorders>
              <w:top w:val="nil"/>
              <w:left w:val="nil"/>
              <w:bottom w:val="single" w:sz="4" w:space="0" w:color="auto"/>
              <w:right w:val="single" w:sz="4" w:space="0" w:color="auto"/>
            </w:tcBorders>
            <w:shd w:val="clear" w:color="auto" w:fill="auto"/>
            <w:noWrap/>
            <w:vAlign w:val="center"/>
            <w:hideMark/>
          </w:tcPr>
          <w:p w:rsidR="00A830E7" w:rsidRDefault="00A830E7">
            <w:pPr>
              <w:jc w:val="center"/>
              <w:rPr>
                <w:color w:val="000000"/>
                <w:sz w:val="20"/>
                <w:szCs w:val="20"/>
              </w:rPr>
            </w:pPr>
            <w:r>
              <w:rPr>
                <w:color w:val="000000"/>
                <w:sz w:val="20"/>
                <w:szCs w:val="20"/>
              </w:rPr>
              <w:t>58</w:t>
            </w:r>
          </w:p>
        </w:tc>
      </w:tr>
    </w:tbl>
    <w:p w:rsidR="00E92E05" w:rsidRDefault="00E92E05" w:rsidP="00E92E05">
      <w:pPr>
        <w:tabs>
          <w:tab w:val="left" w:pos="851"/>
        </w:tabs>
        <w:overflowPunct w:val="0"/>
        <w:autoSpaceDE w:val="0"/>
        <w:autoSpaceDN w:val="0"/>
        <w:adjustRightInd w:val="0"/>
        <w:spacing w:before="120" w:line="276" w:lineRule="auto"/>
        <w:contextualSpacing/>
        <w:jc w:val="both"/>
        <w:textAlignment w:val="baseline"/>
        <w:rPr>
          <w:rFonts w:eastAsia="Calibri"/>
          <w:b/>
          <w:sz w:val="20"/>
          <w:szCs w:val="20"/>
          <w:highlight w:val="cyan"/>
          <w:shd w:val="clear" w:color="auto" w:fill="FEFEFE"/>
          <w:lang w:val="bg-BG"/>
        </w:rPr>
      </w:pPr>
    </w:p>
    <w:p w:rsidR="007D6E99" w:rsidRPr="00A830E7" w:rsidRDefault="007D6E99" w:rsidP="007D6E99">
      <w:pPr>
        <w:spacing w:line="276" w:lineRule="auto"/>
        <w:jc w:val="both"/>
        <w:rPr>
          <w:i/>
          <w:sz w:val="16"/>
          <w:szCs w:val="16"/>
          <w:lang w:val="bg-BG" w:eastAsia="bg-BG"/>
        </w:rPr>
      </w:pPr>
      <w:r w:rsidRPr="00A830E7">
        <w:rPr>
          <w:i/>
          <w:sz w:val="16"/>
          <w:szCs w:val="16"/>
          <w:lang w:val="bg-BG" w:eastAsia="bg-BG"/>
        </w:rPr>
        <w:t xml:space="preserve"> При изготвяне на стойностите за подпомогнати стопанства в планински райони, други необлагодетелствани райони и НАТУРА 2000 и директива 2000/60/ЕС не са използвани данни, които касаят заявяването по СПРЗСР - изпълнението по тези мерки от ПРСР 2014-2020 г. е приключило. По мерките с плащане на площ са представени данни от кампания </w:t>
      </w:r>
      <w:r w:rsidRPr="00A830E7">
        <w:rPr>
          <w:i/>
          <w:sz w:val="16"/>
          <w:szCs w:val="16"/>
          <w:lang w:eastAsia="bg-BG"/>
        </w:rPr>
        <w:t>2022/</w:t>
      </w:r>
      <w:r w:rsidRPr="00A830E7">
        <w:rPr>
          <w:i/>
          <w:sz w:val="16"/>
          <w:szCs w:val="16"/>
          <w:lang w:val="bg-BG" w:eastAsia="bg-BG"/>
        </w:rPr>
        <w:t>2023, без натрупване с предишни кампании. Данните за физическа площ, включена</w:t>
      </w:r>
      <w:r w:rsidRPr="00A830E7">
        <w:rPr>
          <w:i/>
          <w:sz w:val="16"/>
          <w:szCs w:val="16"/>
          <w:lang w:eastAsia="bg-BG"/>
        </w:rPr>
        <w:t xml:space="preserve"> в </w:t>
      </w:r>
      <w:r w:rsidRPr="00A830E7">
        <w:rPr>
          <w:i/>
          <w:sz w:val="16"/>
          <w:szCs w:val="16"/>
          <w:lang w:val="bg-BG" w:eastAsia="bg-BG"/>
        </w:rPr>
        <w:t>агроекологични плащания касаят само ПРСР 2014-2020 г., данните от изпълнението на СПРЗСР ще бъдат включени на последващ етап. Броят хектари е по-малко в сравнение с кампания 2022, поради приключващите ангажименти. Като брой подпомогнати Местни инициативни групи (МИГ) е представен броя на одобрените стратегии.</w:t>
      </w:r>
    </w:p>
    <w:p w:rsidR="007D6E99" w:rsidRPr="00A830E7" w:rsidRDefault="007D6E99" w:rsidP="007D6E99">
      <w:pPr>
        <w:spacing w:line="276" w:lineRule="auto"/>
        <w:jc w:val="both"/>
        <w:rPr>
          <w:i/>
          <w:sz w:val="16"/>
          <w:szCs w:val="16"/>
          <w:lang w:val="bg-BG" w:eastAsia="bg-BG"/>
        </w:rPr>
      </w:pPr>
      <w:r w:rsidRPr="00A830E7">
        <w:rPr>
          <w:i/>
          <w:sz w:val="16"/>
          <w:szCs w:val="16"/>
          <w:lang w:val="bg-BG" w:eastAsia="bg-BG"/>
        </w:rPr>
        <w:t>Към момента данните са представени на ниво договор, с натрупване (кумулативно) към отчетната дата, като при нужда ще бъдат приравнени към изискванията на Регламент 215/2014 г. – договори с плащания, без включени авансови такива.</w:t>
      </w:r>
    </w:p>
    <w:p w:rsidR="00A52F98" w:rsidRPr="00A830E7" w:rsidRDefault="00A52F98" w:rsidP="00A52F98">
      <w:pPr>
        <w:spacing w:line="276" w:lineRule="auto"/>
        <w:jc w:val="both"/>
        <w:rPr>
          <w:i/>
          <w:sz w:val="16"/>
          <w:szCs w:val="16"/>
          <w:lang w:val="bg-BG" w:eastAsia="bg-BG"/>
        </w:rPr>
      </w:pPr>
      <w:r w:rsidRPr="00A830E7">
        <w:rPr>
          <w:i/>
          <w:sz w:val="16"/>
          <w:szCs w:val="16"/>
          <w:lang w:val="bg-BG" w:eastAsia="bg-BG"/>
        </w:rPr>
        <w:t>Заложените по-горе стойности и изпълнението им тук са отчетени на база сключени договори, с натрупване към датата на отчет. При нужда могат да бъдат приравнени към изискванията на Регламент (ЕС) № 215/2014 г. – договори с плащания, без включени авансови такива.</w:t>
      </w:r>
    </w:p>
    <w:p w:rsidR="00E92E05" w:rsidRPr="00A830E7" w:rsidRDefault="00E92E05" w:rsidP="00E92E05">
      <w:pPr>
        <w:spacing w:line="276" w:lineRule="auto"/>
        <w:jc w:val="both"/>
        <w:rPr>
          <w:i/>
          <w:sz w:val="16"/>
          <w:szCs w:val="16"/>
          <w:highlight w:val="green"/>
          <w:lang w:val="bg-BG" w:eastAsia="bg-BG"/>
        </w:rPr>
      </w:pPr>
    </w:p>
    <w:p w:rsidR="0063158F" w:rsidRPr="00D8394C" w:rsidRDefault="0063158F" w:rsidP="00CA63F7">
      <w:pPr>
        <w:spacing w:line="276" w:lineRule="auto"/>
        <w:jc w:val="both"/>
        <w:rPr>
          <w:b/>
          <w:i/>
          <w:noProof/>
          <w:sz w:val="20"/>
          <w:szCs w:val="20"/>
          <w:u w:val="single"/>
          <w:lang w:val="bg-BG"/>
        </w:rPr>
      </w:pPr>
    </w:p>
    <w:p w:rsidR="00D8394C" w:rsidRPr="00F52ECA" w:rsidRDefault="00D8394C" w:rsidP="00CA63F7">
      <w:pPr>
        <w:pStyle w:val="ListParagraph"/>
        <w:numPr>
          <w:ilvl w:val="0"/>
          <w:numId w:val="12"/>
        </w:numPr>
        <w:spacing w:line="276" w:lineRule="auto"/>
        <w:jc w:val="both"/>
        <w:rPr>
          <w:b/>
          <w:sz w:val="20"/>
          <w:szCs w:val="20"/>
          <w:lang w:val="bg-BG" w:eastAsia="bg-BG"/>
        </w:rPr>
      </w:pPr>
      <w:r w:rsidRPr="00F52ECA">
        <w:rPr>
          <w:b/>
          <w:sz w:val="20"/>
          <w:szCs w:val="20"/>
          <w:lang w:val="bg-BG" w:eastAsia="bg-BG"/>
        </w:rPr>
        <w:t>Източници на информацията за данните по показателите за изпълнение</w:t>
      </w:r>
    </w:p>
    <w:p w:rsidR="00D8394C" w:rsidRPr="00F52ECA" w:rsidRDefault="00D8394C" w:rsidP="00CA63F7">
      <w:pPr>
        <w:spacing w:line="276" w:lineRule="auto"/>
        <w:jc w:val="both"/>
        <w:rPr>
          <w:b/>
          <w:sz w:val="20"/>
          <w:szCs w:val="20"/>
          <w:lang w:val="bg-BG" w:eastAsia="bg-BG"/>
        </w:rPr>
      </w:pPr>
    </w:p>
    <w:p w:rsidR="00D8394C" w:rsidRPr="00D8394C" w:rsidRDefault="00D8394C" w:rsidP="00464A05">
      <w:pPr>
        <w:spacing w:line="276" w:lineRule="auto"/>
        <w:ind w:firstLine="567"/>
        <w:jc w:val="both"/>
        <w:rPr>
          <w:sz w:val="20"/>
          <w:szCs w:val="20"/>
          <w:lang w:val="bg-BG" w:eastAsia="bg-BG"/>
        </w:rPr>
      </w:pPr>
      <w:r w:rsidRPr="00F52ECA">
        <w:rPr>
          <w:sz w:val="20"/>
          <w:szCs w:val="20"/>
          <w:lang w:val="bg-BG" w:eastAsia="bg-BG"/>
        </w:rPr>
        <w:t>ДФ „Земеделие” – Разплащателна агенция, Национален статистически институт, Министерство на земеделието и храните, Национална служба за съвети в земеделието, независими оценители.</w:t>
      </w:r>
    </w:p>
    <w:p w:rsidR="0063158F" w:rsidRPr="00EE34D8" w:rsidRDefault="0063158F" w:rsidP="00CA63F7">
      <w:pPr>
        <w:spacing w:line="276" w:lineRule="auto"/>
        <w:jc w:val="both"/>
        <w:rPr>
          <w:b/>
          <w:i/>
          <w:noProof/>
          <w:sz w:val="22"/>
          <w:szCs w:val="22"/>
          <w:u w:val="single"/>
          <w:lang w:val="bg-BG"/>
        </w:rPr>
      </w:pPr>
    </w:p>
    <w:p w:rsidR="00581046" w:rsidRPr="00EE34D8" w:rsidRDefault="00581046" w:rsidP="00CA63F7">
      <w:pPr>
        <w:numPr>
          <w:ilvl w:val="0"/>
          <w:numId w:val="17"/>
        </w:numPr>
        <w:tabs>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EE34D8">
        <w:rPr>
          <w:rFonts w:eastAsia="Calibri"/>
          <w:b/>
          <w:sz w:val="20"/>
          <w:szCs w:val="20"/>
          <w:shd w:val="clear" w:color="auto" w:fill="FEFEFE"/>
          <w:lang w:val="bg-BG"/>
        </w:rPr>
        <w:t>Описание на факторите и причините, оказали въздействие върху непостигането на планираните/заявените целеви стойности</w:t>
      </w:r>
    </w:p>
    <w:p w:rsidR="000F2E4D" w:rsidRPr="00EE34D8" w:rsidRDefault="000F2E4D" w:rsidP="00CA63F7">
      <w:pPr>
        <w:spacing w:line="276" w:lineRule="auto"/>
        <w:jc w:val="both"/>
        <w:rPr>
          <w:rFonts w:ascii="Calibri" w:hAnsi="Calibri"/>
          <w:b/>
          <w:bCs/>
          <w:noProof/>
          <w:color w:val="000000"/>
          <w:sz w:val="22"/>
          <w:szCs w:val="22"/>
          <w:lang w:val="bg-BG"/>
        </w:rPr>
      </w:pPr>
    </w:p>
    <w:p w:rsidR="008A17F3" w:rsidRPr="00F03FD8" w:rsidRDefault="00C13D66" w:rsidP="008A17F3">
      <w:pPr>
        <w:spacing w:line="276" w:lineRule="auto"/>
        <w:ind w:firstLine="567"/>
        <w:jc w:val="both"/>
        <w:rPr>
          <w:sz w:val="20"/>
          <w:szCs w:val="20"/>
          <w:lang w:val="bg-BG" w:eastAsia="bg-BG"/>
        </w:rPr>
      </w:pPr>
      <w:r w:rsidRPr="00CA2B4E">
        <w:rPr>
          <w:sz w:val="20"/>
          <w:szCs w:val="20"/>
          <w:lang w:val="bg-BG" w:eastAsia="bg-BG"/>
        </w:rPr>
        <w:t>Към 31.12.2024  г., ПРСР 2014-2020 е в напреднал етап на прилагане – десетата от общо единадесет години на прилагане, което обуславя постигнатите резултати към момента по повечето от показателите. Поради предвидени за стартиране на по-късен етап/оттеглени мерки, някои от заложените показатели нямат изразен физически напредък.</w:t>
      </w:r>
    </w:p>
    <w:p w:rsidR="008A17F3" w:rsidRPr="00F03FD8" w:rsidRDefault="008A17F3" w:rsidP="008A17F3">
      <w:pPr>
        <w:spacing w:line="276" w:lineRule="auto"/>
        <w:ind w:firstLine="567"/>
        <w:jc w:val="both"/>
        <w:rPr>
          <w:sz w:val="20"/>
          <w:szCs w:val="20"/>
          <w:lang w:val="bg-BG" w:eastAsia="bg-BG"/>
        </w:rPr>
      </w:pPr>
    </w:p>
    <w:p w:rsidR="008A17F3" w:rsidRPr="00686FBA" w:rsidRDefault="008A17F3" w:rsidP="008A17F3">
      <w:pPr>
        <w:spacing w:line="276" w:lineRule="auto"/>
        <w:ind w:firstLine="567"/>
        <w:jc w:val="both"/>
        <w:rPr>
          <w:b/>
          <w:sz w:val="20"/>
          <w:szCs w:val="20"/>
          <w:lang w:eastAsia="bg-BG"/>
        </w:rPr>
      </w:pPr>
      <w:r w:rsidRPr="00686FBA">
        <w:rPr>
          <w:b/>
          <w:sz w:val="20"/>
          <w:szCs w:val="20"/>
          <w:lang w:val="bg-BG" w:eastAsia="bg-BG"/>
        </w:rPr>
        <w:t>Идентифицирани проблеми при прилагането и управлението на ПРСР, които са взети предвид при програмирането на период 2014-2020:</w:t>
      </w:r>
    </w:p>
    <w:p w:rsidR="008A17F3" w:rsidRPr="00686FBA" w:rsidRDefault="008A17F3" w:rsidP="008A17F3">
      <w:pPr>
        <w:spacing w:line="276" w:lineRule="auto"/>
        <w:ind w:firstLine="567"/>
        <w:jc w:val="both"/>
        <w:rPr>
          <w:b/>
          <w:sz w:val="20"/>
          <w:szCs w:val="20"/>
          <w:lang w:eastAsia="bg-BG"/>
        </w:rPr>
      </w:pPr>
    </w:p>
    <w:p w:rsidR="00C13D66" w:rsidRPr="00686FBA" w:rsidRDefault="00C13D66" w:rsidP="00C13D66">
      <w:pPr>
        <w:spacing w:line="276" w:lineRule="auto"/>
        <w:ind w:firstLine="567"/>
        <w:jc w:val="both"/>
        <w:rPr>
          <w:iCs/>
          <w:sz w:val="20"/>
          <w:szCs w:val="20"/>
          <w:lang w:val="bg-BG" w:eastAsia="bg-BG"/>
        </w:rPr>
      </w:pPr>
      <w:r w:rsidRPr="00686FBA">
        <w:rPr>
          <w:iCs/>
          <w:sz w:val="20"/>
          <w:szCs w:val="20"/>
          <w:lang w:val="bg-BG" w:eastAsia="bg-BG"/>
        </w:rPr>
        <w:t>- Забавяне обработката на заявления – в ДФЗ е разширен административният капацитет, като през новия програмен период забавянето при разглеждане е по-скоро инцидентно отколкото практика;</w:t>
      </w:r>
    </w:p>
    <w:p w:rsidR="00C13D66" w:rsidRPr="00686FBA" w:rsidRDefault="00C13D66" w:rsidP="00C13D66">
      <w:pPr>
        <w:spacing w:line="276" w:lineRule="auto"/>
        <w:ind w:firstLine="567"/>
        <w:jc w:val="both"/>
        <w:rPr>
          <w:sz w:val="20"/>
          <w:szCs w:val="20"/>
          <w:lang w:val="bg-BG" w:eastAsia="bg-BG"/>
        </w:rPr>
      </w:pPr>
      <w:r w:rsidRPr="00686FBA">
        <w:rPr>
          <w:sz w:val="20"/>
          <w:szCs w:val="20"/>
          <w:lang w:val="bg-BG" w:eastAsia="bg-BG"/>
        </w:rPr>
        <w:t>- Небалансираното прилагане на мерките от Програмата и опасност от непостигане целите на някои от мерките – още през първата половина на 2015 г. стартираха шест от мерките на ПРСР 2014-2020, четири от които преди самото одобрение на ПРСР;</w:t>
      </w:r>
    </w:p>
    <w:p w:rsidR="00C13D66" w:rsidRPr="00686FBA" w:rsidRDefault="00C13D66" w:rsidP="00C13D66">
      <w:pPr>
        <w:spacing w:line="276" w:lineRule="auto"/>
        <w:ind w:firstLine="567"/>
        <w:jc w:val="both"/>
        <w:rPr>
          <w:sz w:val="20"/>
          <w:szCs w:val="20"/>
          <w:lang w:val="bg-BG" w:eastAsia="bg-BG"/>
        </w:rPr>
      </w:pPr>
      <w:r w:rsidRPr="00686FBA">
        <w:rPr>
          <w:sz w:val="20"/>
          <w:szCs w:val="20"/>
          <w:lang w:val="bg-BG" w:eastAsia="bg-BG"/>
        </w:rPr>
        <w:t>- Труден достъп до кредити за кандидатите от ПРСР като резултат от икономическата и финансова криза – с шесто изменение на ПРСР е създаден кредитен фонд по ПРСР 2014-2020, който се предвижда да облекчи достъпът до финанси на кандидатите и получателите на помощ по ПРСР 2014-2020;</w:t>
      </w:r>
    </w:p>
    <w:p w:rsidR="00C13D66" w:rsidRPr="00686FBA" w:rsidRDefault="00C13D66" w:rsidP="00C13D66">
      <w:pPr>
        <w:spacing w:line="276" w:lineRule="auto"/>
        <w:ind w:firstLine="567"/>
        <w:jc w:val="both"/>
        <w:rPr>
          <w:bCs/>
          <w:iCs/>
          <w:sz w:val="20"/>
          <w:szCs w:val="20"/>
          <w:lang w:val="bg-BG" w:eastAsia="bg-BG"/>
        </w:rPr>
      </w:pPr>
      <w:r w:rsidRPr="00686FBA">
        <w:rPr>
          <w:bCs/>
          <w:iCs/>
          <w:sz w:val="20"/>
          <w:szCs w:val="20"/>
          <w:lang w:val="bg-BG" w:eastAsia="bg-BG"/>
        </w:rPr>
        <w:t xml:space="preserve">- Трудности, срещани от допустимите кандидати общини при подготвянето на проектни предложения въпреки продължителния период на прием – предвидено е безплатно консултиране на </w:t>
      </w:r>
      <w:r w:rsidRPr="00686FBA">
        <w:rPr>
          <w:bCs/>
          <w:iCs/>
          <w:sz w:val="20"/>
          <w:szCs w:val="20"/>
          <w:lang w:val="bg-BG" w:eastAsia="bg-BG"/>
        </w:rPr>
        <w:lastRenderedPageBreak/>
        <w:t>потенциални бенефициенти чрез НССЗ, също така широк обмен на информация чрез изграждащата се Национална селска мрежа;</w:t>
      </w:r>
    </w:p>
    <w:p w:rsidR="00C13D66" w:rsidRPr="00C13D66" w:rsidRDefault="00C13D66" w:rsidP="00C13D66">
      <w:pPr>
        <w:spacing w:line="276" w:lineRule="auto"/>
        <w:ind w:firstLine="567"/>
        <w:jc w:val="both"/>
        <w:rPr>
          <w:iCs/>
          <w:sz w:val="20"/>
          <w:szCs w:val="20"/>
          <w:lang w:val="bg-BG" w:eastAsia="bg-BG"/>
        </w:rPr>
      </w:pPr>
      <w:r w:rsidRPr="00686FBA">
        <w:rPr>
          <w:bCs/>
          <w:iCs/>
          <w:sz w:val="20"/>
          <w:szCs w:val="20"/>
          <w:lang w:val="bg-BG" w:eastAsia="bg-BG"/>
        </w:rPr>
        <w:t xml:space="preserve">- Недостатъчен административен капацитет – освен щатните 51 служители, </w:t>
      </w:r>
      <w:r w:rsidRPr="00686FBA">
        <w:rPr>
          <w:sz w:val="20"/>
          <w:szCs w:val="20"/>
          <w:lang w:val="bg-BG" w:eastAsia="bg-BG"/>
        </w:rPr>
        <w:t>ПМС 230/2009 по линия на техническата помощ на ПРСР 2007-2013 предвижда наемане на до 20 души допълнителен персонал на срочни трудови договори към УО, за ПРСР 2014-2020 наемането на допълнителен персонал е уредено чрез Постановление № 209 от 10 август 2015 г., позволяващо наемане до 30 души.</w:t>
      </w:r>
    </w:p>
    <w:p w:rsidR="00B22244" w:rsidRDefault="00B22244" w:rsidP="00CA63F7">
      <w:pPr>
        <w:spacing w:line="276" w:lineRule="auto"/>
        <w:ind w:firstLine="567"/>
        <w:jc w:val="both"/>
        <w:rPr>
          <w:sz w:val="20"/>
          <w:szCs w:val="20"/>
          <w:lang w:val="bg-BG" w:eastAsia="bg-BG"/>
        </w:rPr>
      </w:pPr>
    </w:p>
    <w:p w:rsidR="00581046" w:rsidRDefault="0063158F" w:rsidP="00CA63F7">
      <w:pPr>
        <w:tabs>
          <w:tab w:val="left" w:pos="851"/>
        </w:tabs>
        <w:spacing w:line="276" w:lineRule="auto"/>
        <w:ind w:firstLine="540"/>
        <w:jc w:val="both"/>
        <w:rPr>
          <w:b/>
          <w:noProof/>
          <w:sz w:val="20"/>
          <w:szCs w:val="20"/>
          <w:lang w:val="bg-BG"/>
        </w:rPr>
      </w:pPr>
      <w:r w:rsidRPr="00065A7D">
        <w:rPr>
          <w:b/>
          <w:noProof/>
          <w:sz w:val="20"/>
          <w:szCs w:val="20"/>
          <w:lang w:val="bg-BG"/>
        </w:rPr>
        <w:t>е)</w:t>
      </w:r>
      <w:r w:rsidR="003A2F4E" w:rsidRPr="00065A7D">
        <w:rPr>
          <w:b/>
          <w:noProof/>
          <w:sz w:val="20"/>
          <w:szCs w:val="20"/>
        </w:rPr>
        <w:t xml:space="preserve"> </w:t>
      </w:r>
      <w:r w:rsidRPr="00065A7D">
        <w:rPr>
          <w:b/>
          <w:noProof/>
          <w:sz w:val="20"/>
          <w:szCs w:val="20"/>
          <w:lang w:val="bg-BG"/>
        </w:rPr>
        <w:tab/>
        <w:t xml:space="preserve">Отчет на разходите по програмата с разпределение по ведомствени и администрирани </w:t>
      </w:r>
      <w:r w:rsidR="002E0C87" w:rsidRPr="00065A7D">
        <w:rPr>
          <w:b/>
          <w:noProof/>
          <w:sz w:val="20"/>
          <w:szCs w:val="20"/>
          <w:lang w:val="bg-BG"/>
        </w:rPr>
        <w:t xml:space="preserve">разходи </w:t>
      </w:r>
      <w:r w:rsidRPr="00065A7D">
        <w:rPr>
          <w:b/>
          <w:noProof/>
          <w:sz w:val="20"/>
          <w:szCs w:val="20"/>
          <w:lang w:val="bg-BG"/>
        </w:rPr>
        <w:t>(Приложение № 7)</w:t>
      </w:r>
    </w:p>
    <w:tbl>
      <w:tblPr>
        <w:tblW w:w="9780" w:type="dxa"/>
        <w:jc w:val="center"/>
        <w:tblLook w:val="04A0" w:firstRow="1" w:lastRow="0" w:firstColumn="1" w:lastColumn="0" w:noHBand="0" w:noVBand="1"/>
      </w:tblPr>
      <w:tblGrid>
        <w:gridCol w:w="960"/>
        <w:gridCol w:w="5160"/>
        <w:gridCol w:w="1260"/>
        <w:gridCol w:w="1280"/>
        <w:gridCol w:w="1120"/>
      </w:tblGrid>
      <w:tr w:rsidR="00065A7D" w:rsidTr="00065A7D">
        <w:trPr>
          <w:trHeight w:val="510"/>
          <w:jc w:val="center"/>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65A7D" w:rsidRDefault="00065A7D">
            <w:pPr>
              <w:jc w:val="center"/>
              <w:rPr>
                <w:b/>
                <w:bCs/>
                <w:color w:val="000000"/>
                <w:sz w:val="20"/>
                <w:szCs w:val="20"/>
              </w:rPr>
            </w:pPr>
            <w:r>
              <w:rPr>
                <w:b/>
                <w:bCs/>
                <w:color w:val="000000"/>
                <w:sz w:val="20"/>
                <w:szCs w:val="20"/>
              </w:rPr>
              <w:t xml:space="preserve">№ </w:t>
            </w:r>
          </w:p>
        </w:tc>
        <w:tc>
          <w:tcPr>
            <w:tcW w:w="5160" w:type="dxa"/>
            <w:tcBorders>
              <w:top w:val="single" w:sz="4" w:space="0" w:color="auto"/>
              <w:left w:val="nil"/>
              <w:bottom w:val="single" w:sz="4" w:space="0" w:color="auto"/>
              <w:right w:val="single" w:sz="4" w:space="0" w:color="auto"/>
            </w:tcBorders>
            <w:shd w:val="clear" w:color="auto" w:fill="auto"/>
            <w:vAlign w:val="center"/>
            <w:hideMark/>
          </w:tcPr>
          <w:p w:rsidR="00065A7D" w:rsidRDefault="00065A7D">
            <w:pPr>
              <w:jc w:val="center"/>
              <w:rPr>
                <w:b/>
                <w:bCs/>
                <w:color w:val="000000"/>
                <w:sz w:val="20"/>
                <w:szCs w:val="20"/>
              </w:rPr>
            </w:pPr>
            <w:r>
              <w:rPr>
                <w:b/>
                <w:bCs/>
                <w:color w:val="000000"/>
                <w:sz w:val="20"/>
                <w:szCs w:val="20"/>
              </w:rPr>
              <w:t>2200.01.02 Бюджетна програма „Природни ресурси в селските райони”</w:t>
            </w:r>
          </w:p>
        </w:tc>
        <w:tc>
          <w:tcPr>
            <w:tcW w:w="12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65A7D" w:rsidRDefault="00065A7D">
            <w:pPr>
              <w:jc w:val="center"/>
              <w:rPr>
                <w:b/>
                <w:bCs/>
                <w:color w:val="000000"/>
                <w:sz w:val="20"/>
                <w:szCs w:val="20"/>
              </w:rPr>
            </w:pPr>
            <w:r>
              <w:rPr>
                <w:b/>
                <w:bCs/>
                <w:color w:val="000000"/>
                <w:sz w:val="20"/>
                <w:szCs w:val="20"/>
              </w:rPr>
              <w:t>Закон</w:t>
            </w:r>
          </w:p>
        </w:tc>
        <w:tc>
          <w:tcPr>
            <w:tcW w:w="12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65A7D" w:rsidRDefault="00065A7D">
            <w:pPr>
              <w:jc w:val="center"/>
              <w:rPr>
                <w:b/>
                <w:bCs/>
                <w:color w:val="000000"/>
                <w:sz w:val="20"/>
                <w:szCs w:val="20"/>
              </w:rPr>
            </w:pPr>
            <w:r>
              <w:rPr>
                <w:b/>
                <w:bCs/>
                <w:color w:val="000000"/>
                <w:sz w:val="20"/>
                <w:szCs w:val="20"/>
              </w:rPr>
              <w:t>Уточнен план</w:t>
            </w:r>
          </w:p>
        </w:tc>
        <w:tc>
          <w:tcPr>
            <w:tcW w:w="11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65A7D" w:rsidRDefault="00065A7D">
            <w:pPr>
              <w:jc w:val="center"/>
              <w:rPr>
                <w:b/>
                <w:bCs/>
                <w:color w:val="000000"/>
                <w:sz w:val="20"/>
                <w:szCs w:val="20"/>
              </w:rPr>
            </w:pPr>
            <w:r>
              <w:rPr>
                <w:b/>
                <w:bCs/>
                <w:color w:val="000000"/>
                <w:sz w:val="20"/>
                <w:szCs w:val="20"/>
              </w:rPr>
              <w:t>Отчет</w:t>
            </w:r>
          </w:p>
        </w:tc>
      </w:tr>
      <w:tr w:rsidR="00065A7D" w:rsidTr="00065A7D">
        <w:trPr>
          <w:trHeight w:val="255"/>
          <w:jc w:val="center"/>
        </w:trPr>
        <w:tc>
          <w:tcPr>
            <w:tcW w:w="960" w:type="dxa"/>
            <w:vMerge/>
            <w:tcBorders>
              <w:top w:val="single" w:sz="4" w:space="0" w:color="auto"/>
              <w:left w:val="single" w:sz="4" w:space="0" w:color="auto"/>
              <w:bottom w:val="single" w:sz="4" w:space="0" w:color="auto"/>
              <w:right w:val="single" w:sz="4" w:space="0" w:color="auto"/>
            </w:tcBorders>
            <w:vAlign w:val="center"/>
            <w:hideMark/>
          </w:tcPr>
          <w:p w:rsidR="00065A7D" w:rsidRDefault="00065A7D">
            <w:pPr>
              <w:rPr>
                <w:b/>
                <w:bCs/>
                <w:color w:val="000000"/>
                <w:sz w:val="20"/>
                <w:szCs w:val="20"/>
              </w:rPr>
            </w:pPr>
          </w:p>
        </w:tc>
        <w:tc>
          <w:tcPr>
            <w:tcW w:w="5160" w:type="dxa"/>
            <w:tcBorders>
              <w:top w:val="nil"/>
              <w:left w:val="nil"/>
              <w:bottom w:val="single" w:sz="4" w:space="0" w:color="auto"/>
              <w:right w:val="single" w:sz="4" w:space="0" w:color="auto"/>
            </w:tcBorders>
            <w:shd w:val="clear" w:color="auto" w:fill="auto"/>
            <w:vAlign w:val="center"/>
            <w:hideMark/>
          </w:tcPr>
          <w:p w:rsidR="00065A7D" w:rsidRDefault="00065A7D">
            <w:pPr>
              <w:jc w:val="center"/>
              <w:rPr>
                <w:b/>
                <w:bCs/>
                <w:color w:val="000000"/>
                <w:sz w:val="20"/>
                <w:szCs w:val="20"/>
              </w:rPr>
            </w:pPr>
            <w:r>
              <w:rPr>
                <w:b/>
                <w:bCs/>
                <w:color w:val="000000"/>
                <w:sz w:val="20"/>
                <w:szCs w:val="20"/>
              </w:rPr>
              <w:t>(в лева)</w:t>
            </w: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065A7D" w:rsidRDefault="00065A7D">
            <w:pPr>
              <w:rPr>
                <w:b/>
                <w:bCs/>
                <w:color w:val="000000"/>
                <w:sz w:val="20"/>
                <w:szCs w:val="20"/>
              </w:rPr>
            </w:pPr>
          </w:p>
        </w:tc>
        <w:tc>
          <w:tcPr>
            <w:tcW w:w="1280" w:type="dxa"/>
            <w:vMerge/>
            <w:tcBorders>
              <w:top w:val="single" w:sz="4" w:space="0" w:color="auto"/>
              <w:left w:val="single" w:sz="4" w:space="0" w:color="auto"/>
              <w:bottom w:val="single" w:sz="4" w:space="0" w:color="auto"/>
              <w:right w:val="single" w:sz="4" w:space="0" w:color="auto"/>
            </w:tcBorders>
            <w:vAlign w:val="center"/>
            <w:hideMark/>
          </w:tcPr>
          <w:p w:rsidR="00065A7D" w:rsidRDefault="00065A7D">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065A7D" w:rsidRDefault="00065A7D">
            <w:pPr>
              <w:rPr>
                <w:b/>
                <w:bCs/>
                <w:color w:val="000000"/>
                <w:sz w:val="20"/>
                <w:szCs w:val="20"/>
              </w:rPr>
            </w:pPr>
          </w:p>
        </w:tc>
      </w:tr>
      <w:tr w:rsidR="00065A7D" w:rsidTr="00065A7D">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65A7D" w:rsidRDefault="00065A7D">
            <w:pPr>
              <w:jc w:val="center"/>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065A7D" w:rsidRDefault="00065A7D">
            <w:pPr>
              <w:jc w:val="center"/>
              <w:rPr>
                <w:b/>
                <w:bCs/>
                <w:color w:val="000000"/>
                <w:sz w:val="20"/>
                <w:szCs w:val="20"/>
              </w:rPr>
            </w:pPr>
            <w:r>
              <w:rPr>
                <w:b/>
                <w:bCs/>
                <w:color w:val="000000"/>
                <w:sz w:val="20"/>
                <w:szCs w:val="20"/>
              </w:rPr>
              <w:t> </w:t>
            </w:r>
          </w:p>
        </w:tc>
        <w:tc>
          <w:tcPr>
            <w:tcW w:w="1260" w:type="dxa"/>
            <w:tcBorders>
              <w:top w:val="nil"/>
              <w:left w:val="nil"/>
              <w:bottom w:val="single" w:sz="4" w:space="0" w:color="auto"/>
              <w:right w:val="single" w:sz="4" w:space="0" w:color="auto"/>
            </w:tcBorders>
            <w:shd w:val="clear" w:color="auto" w:fill="auto"/>
            <w:vAlign w:val="center"/>
            <w:hideMark/>
          </w:tcPr>
          <w:p w:rsidR="00065A7D" w:rsidRDefault="00065A7D">
            <w:pPr>
              <w:jc w:val="center"/>
              <w:rPr>
                <w:b/>
                <w:bCs/>
                <w:color w:val="000000"/>
                <w:sz w:val="20"/>
                <w:szCs w:val="20"/>
              </w:rPr>
            </w:pPr>
            <w:r>
              <w:rPr>
                <w:b/>
                <w:bCs/>
                <w:color w:val="000000"/>
                <w:sz w:val="20"/>
                <w:szCs w:val="20"/>
              </w:rPr>
              <w:t> </w:t>
            </w:r>
          </w:p>
        </w:tc>
        <w:tc>
          <w:tcPr>
            <w:tcW w:w="1280" w:type="dxa"/>
            <w:tcBorders>
              <w:top w:val="nil"/>
              <w:left w:val="nil"/>
              <w:bottom w:val="single" w:sz="4" w:space="0" w:color="auto"/>
              <w:right w:val="single" w:sz="4" w:space="0" w:color="auto"/>
            </w:tcBorders>
            <w:shd w:val="clear" w:color="auto" w:fill="auto"/>
            <w:vAlign w:val="center"/>
            <w:hideMark/>
          </w:tcPr>
          <w:p w:rsidR="00065A7D" w:rsidRDefault="00065A7D">
            <w:pPr>
              <w:jc w:val="center"/>
              <w:rPr>
                <w:b/>
                <w:bCs/>
                <w:color w:val="000000"/>
                <w:sz w:val="20"/>
                <w:szCs w:val="20"/>
              </w:rPr>
            </w:pPr>
            <w:r>
              <w:rPr>
                <w:b/>
                <w:bCs/>
                <w:color w:val="000000"/>
                <w:sz w:val="20"/>
                <w:szCs w:val="20"/>
              </w:rPr>
              <w:t> </w:t>
            </w:r>
          </w:p>
        </w:tc>
        <w:tc>
          <w:tcPr>
            <w:tcW w:w="1120" w:type="dxa"/>
            <w:tcBorders>
              <w:top w:val="nil"/>
              <w:left w:val="nil"/>
              <w:bottom w:val="single" w:sz="4" w:space="0" w:color="auto"/>
              <w:right w:val="single" w:sz="4" w:space="0" w:color="auto"/>
            </w:tcBorders>
            <w:shd w:val="clear" w:color="auto" w:fill="auto"/>
            <w:vAlign w:val="center"/>
            <w:hideMark/>
          </w:tcPr>
          <w:p w:rsidR="00065A7D" w:rsidRDefault="00065A7D">
            <w:pPr>
              <w:jc w:val="center"/>
              <w:rPr>
                <w:b/>
                <w:bCs/>
                <w:color w:val="000000"/>
                <w:sz w:val="20"/>
                <w:szCs w:val="20"/>
              </w:rPr>
            </w:pPr>
            <w:r>
              <w:rPr>
                <w:b/>
                <w:bCs/>
                <w:color w:val="000000"/>
                <w:sz w:val="20"/>
                <w:szCs w:val="20"/>
              </w:rPr>
              <w:t> </w:t>
            </w:r>
          </w:p>
        </w:tc>
      </w:tr>
      <w:tr w:rsidR="00065A7D" w:rsidTr="00065A7D">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65A7D" w:rsidRDefault="00065A7D">
            <w:pPr>
              <w:jc w:val="both"/>
              <w:rPr>
                <w:b/>
                <w:bCs/>
                <w:color w:val="000000"/>
                <w:sz w:val="20"/>
                <w:szCs w:val="20"/>
              </w:rPr>
            </w:pPr>
            <w:r>
              <w:rPr>
                <w:b/>
                <w:bCs/>
                <w:color w:val="000000"/>
                <w:sz w:val="20"/>
                <w:szCs w:val="20"/>
              </w:rPr>
              <w:t>І.</w:t>
            </w:r>
          </w:p>
        </w:tc>
        <w:tc>
          <w:tcPr>
            <w:tcW w:w="5160" w:type="dxa"/>
            <w:tcBorders>
              <w:top w:val="nil"/>
              <w:left w:val="nil"/>
              <w:bottom w:val="single" w:sz="4" w:space="0" w:color="auto"/>
              <w:right w:val="single" w:sz="4" w:space="0" w:color="auto"/>
            </w:tcBorders>
            <w:shd w:val="clear" w:color="auto" w:fill="auto"/>
            <w:vAlign w:val="center"/>
            <w:hideMark/>
          </w:tcPr>
          <w:p w:rsidR="00065A7D" w:rsidRDefault="00065A7D">
            <w:pPr>
              <w:rPr>
                <w:b/>
                <w:bCs/>
                <w:color w:val="000000"/>
                <w:sz w:val="20"/>
                <w:szCs w:val="20"/>
              </w:rPr>
            </w:pPr>
            <w:r>
              <w:rPr>
                <w:b/>
                <w:bCs/>
                <w:color w:val="000000"/>
                <w:sz w:val="20"/>
                <w:szCs w:val="20"/>
              </w:rPr>
              <w:t>Общо ведомствени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b/>
                <w:bCs/>
                <w:color w:val="000000"/>
                <w:sz w:val="20"/>
                <w:szCs w:val="20"/>
              </w:rPr>
            </w:pPr>
            <w:r>
              <w:rPr>
                <w:b/>
                <w:bCs/>
                <w:color w:val="000000"/>
                <w:sz w:val="20"/>
                <w:szCs w:val="20"/>
              </w:rPr>
              <w:t>99 000</w:t>
            </w:r>
          </w:p>
        </w:tc>
        <w:tc>
          <w:tcPr>
            <w:tcW w:w="128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b/>
                <w:bCs/>
                <w:color w:val="000000"/>
                <w:sz w:val="20"/>
                <w:szCs w:val="20"/>
              </w:rPr>
            </w:pPr>
            <w:r>
              <w:rPr>
                <w:b/>
                <w:bCs/>
                <w:color w:val="000000"/>
                <w:sz w:val="20"/>
                <w:szCs w:val="20"/>
              </w:rPr>
              <w:t>117 249</w:t>
            </w:r>
          </w:p>
        </w:tc>
        <w:tc>
          <w:tcPr>
            <w:tcW w:w="112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b/>
                <w:bCs/>
                <w:color w:val="000000"/>
                <w:sz w:val="20"/>
                <w:szCs w:val="20"/>
              </w:rPr>
            </w:pPr>
            <w:r>
              <w:rPr>
                <w:b/>
                <w:bCs/>
                <w:color w:val="000000"/>
                <w:sz w:val="20"/>
                <w:szCs w:val="20"/>
              </w:rPr>
              <w:t>117 249</w:t>
            </w:r>
          </w:p>
        </w:tc>
      </w:tr>
      <w:tr w:rsidR="00065A7D" w:rsidTr="00065A7D">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65A7D" w:rsidRDefault="00065A7D">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065A7D" w:rsidRDefault="00065A7D">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99 000</w:t>
            </w:r>
          </w:p>
        </w:tc>
        <w:tc>
          <w:tcPr>
            <w:tcW w:w="128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111 020</w:t>
            </w:r>
          </w:p>
        </w:tc>
        <w:tc>
          <w:tcPr>
            <w:tcW w:w="112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111 020</w:t>
            </w:r>
          </w:p>
        </w:tc>
      </w:tr>
      <w:tr w:rsidR="00065A7D" w:rsidTr="00065A7D">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65A7D" w:rsidRDefault="00065A7D">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065A7D" w:rsidRDefault="00065A7D">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6 229</w:t>
            </w:r>
          </w:p>
        </w:tc>
        <w:tc>
          <w:tcPr>
            <w:tcW w:w="112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6 229</w:t>
            </w:r>
          </w:p>
        </w:tc>
      </w:tr>
      <w:tr w:rsidR="00065A7D" w:rsidTr="00065A7D">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65A7D" w:rsidRDefault="00065A7D">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065A7D" w:rsidRDefault="00065A7D">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0</w:t>
            </w:r>
          </w:p>
        </w:tc>
        <w:tc>
          <w:tcPr>
            <w:tcW w:w="112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0</w:t>
            </w:r>
          </w:p>
        </w:tc>
      </w:tr>
      <w:tr w:rsidR="00065A7D" w:rsidTr="00065A7D">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65A7D" w:rsidRDefault="00065A7D">
            <w:pPr>
              <w:jc w:val="both"/>
              <w:rPr>
                <w:b/>
                <w:bCs/>
                <w:color w:val="000000"/>
                <w:sz w:val="20"/>
                <w:szCs w:val="20"/>
              </w:rPr>
            </w:pPr>
            <w:r>
              <w:rPr>
                <w:b/>
                <w:bCs/>
                <w:color w:val="000000"/>
                <w:sz w:val="20"/>
                <w:szCs w:val="20"/>
              </w:rPr>
              <w:t>1</w:t>
            </w:r>
          </w:p>
        </w:tc>
        <w:tc>
          <w:tcPr>
            <w:tcW w:w="5160" w:type="dxa"/>
            <w:tcBorders>
              <w:top w:val="nil"/>
              <w:left w:val="nil"/>
              <w:bottom w:val="single" w:sz="4" w:space="0" w:color="auto"/>
              <w:right w:val="single" w:sz="4" w:space="0" w:color="auto"/>
            </w:tcBorders>
            <w:shd w:val="clear" w:color="auto" w:fill="auto"/>
            <w:vAlign w:val="center"/>
            <w:hideMark/>
          </w:tcPr>
          <w:p w:rsidR="00065A7D" w:rsidRDefault="00065A7D">
            <w:pPr>
              <w:rPr>
                <w:b/>
                <w:bCs/>
                <w:color w:val="000000"/>
                <w:sz w:val="20"/>
                <w:szCs w:val="20"/>
              </w:rPr>
            </w:pPr>
            <w:r>
              <w:rPr>
                <w:b/>
                <w:bCs/>
                <w:color w:val="000000"/>
                <w:sz w:val="20"/>
                <w:szCs w:val="20"/>
              </w:rPr>
              <w:t>Ведомствени разходи по бюджета на ПРБ:</w:t>
            </w:r>
          </w:p>
        </w:tc>
        <w:tc>
          <w:tcPr>
            <w:tcW w:w="126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b/>
                <w:bCs/>
                <w:color w:val="000000"/>
                <w:sz w:val="20"/>
                <w:szCs w:val="20"/>
              </w:rPr>
            </w:pPr>
            <w:r>
              <w:rPr>
                <w:b/>
                <w:bCs/>
                <w:color w:val="000000"/>
                <w:sz w:val="20"/>
                <w:szCs w:val="20"/>
              </w:rPr>
              <w:t>99 000</w:t>
            </w:r>
          </w:p>
        </w:tc>
        <w:tc>
          <w:tcPr>
            <w:tcW w:w="128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b/>
                <w:bCs/>
                <w:color w:val="000000"/>
                <w:sz w:val="20"/>
                <w:szCs w:val="20"/>
              </w:rPr>
            </w:pPr>
            <w:r>
              <w:rPr>
                <w:b/>
                <w:bCs/>
                <w:color w:val="000000"/>
                <w:sz w:val="20"/>
                <w:szCs w:val="20"/>
              </w:rPr>
              <w:t>117 249</w:t>
            </w:r>
          </w:p>
        </w:tc>
        <w:tc>
          <w:tcPr>
            <w:tcW w:w="112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b/>
                <w:bCs/>
                <w:color w:val="000000"/>
                <w:sz w:val="20"/>
                <w:szCs w:val="20"/>
              </w:rPr>
            </w:pPr>
            <w:r>
              <w:rPr>
                <w:b/>
                <w:bCs/>
                <w:color w:val="000000"/>
                <w:sz w:val="20"/>
                <w:szCs w:val="20"/>
              </w:rPr>
              <w:t>117 249</w:t>
            </w:r>
          </w:p>
        </w:tc>
      </w:tr>
      <w:tr w:rsidR="00065A7D" w:rsidTr="00065A7D">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65A7D" w:rsidRDefault="00065A7D">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065A7D" w:rsidRDefault="00065A7D">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99 000</w:t>
            </w:r>
          </w:p>
        </w:tc>
        <w:tc>
          <w:tcPr>
            <w:tcW w:w="128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111 020</w:t>
            </w:r>
          </w:p>
        </w:tc>
        <w:tc>
          <w:tcPr>
            <w:tcW w:w="112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111 020</w:t>
            </w:r>
          </w:p>
        </w:tc>
      </w:tr>
      <w:tr w:rsidR="00065A7D" w:rsidTr="00065A7D">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65A7D" w:rsidRDefault="00065A7D">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065A7D" w:rsidRDefault="00065A7D">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6 229</w:t>
            </w:r>
          </w:p>
        </w:tc>
        <w:tc>
          <w:tcPr>
            <w:tcW w:w="112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6 229</w:t>
            </w:r>
          </w:p>
        </w:tc>
      </w:tr>
      <w:tr w:rsidR="00065A7D" w:rsidTr="00065A7D">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65A7D" w:rsidRDefault="00065A7D">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065A7D" w:rsidRDefault="00065A7D">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 </w:t>
            </w:r>
          </w:p>
        </w:tc>
      </w:tr>
      <w:tr w:rsidR="00065A7D" w:rsidTr="00065A7D">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65A7D" w:rsidRDefault="00065A7D">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065A7D" w:rsidRDefault="00065A7D">
            <w:pPr>
              <w:rPr>
                <w:i/>
                <w:iCs/>
                <w:color w:val="000000"/>
                <w:sz w:val="20"/>
                <w:szCs w:val="20"/>
              </w:rPr>
            </w:pPr>
            <w:r>
              <w:rPr>
                <w:i/>
                <w:iCs/>
                <w:color w:val="000000"/>
                <w:sz w:val="20"/>
                <w:szCs w:val="20"/>
              </w:rPr>
              <w:t> </w:t>
            </w:r>
          </w:p>
        </w:tc>
        <w:tc>
          <w:tcPr>
            <w:tcW w:w="1260" w:type="dxa"/>
            <w:tcBorders>
              <w:top w:val="single" w:sz="4" w:space="0" w:color="auto"/>
              <w:left w:val="single" w:sz="4" w:space="0" w:color="auto"/>
              <w:bottom w:val="nil"/>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 </w:t>
            </w:r>
          </w:p>
        </w:tc>
        <w:tc>
          <w:tcPr>
            <w:tcW w:w="1280" w:type="dxa"/>
            <w:tcBorders>
              <w:top w:val="nil"/>
              <w:left w:val="single" w:sz="4" w:space="0" w:color="auto"/>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 </w:t>
            </w:r>
          </w:p>
        </w:tc>
      </w:tr>
      <w:tr w:rsidR="00065A7D" w:rsidTr="00065A7D">
        <w:trPr>
          <w:trHeight w:val="555"/>
          <w:jc w:val="center"/>
        </w:trPr>
        <w:tc>
          <w:tcPr>
            <w:tcW w:w="960" w:type="dxa"/>
            <w:tcBorders>
              <w:top w:val="single" w:sz="4" w:space="0" w:color="auto"/>
              <w:left w:val="single" w:sz="4" w:space="0" w:color="auto"/>
              <w:bottom w:val="nil"/>
              <w:right w:val="single" w:sz="4" w:space="0" w:color="auto"/>
            </w:tcBorders>
            <w:shd w:val="clear" w:color="auto" w:fill="auto"/>
            <w:noWrap/>
            <w:vAlign w:val="center"/>
            <w:hideMark/>
          </w:tcPr>
          <w:p w:rsidR="00065A7D" w:rsidRDefault="00065A7D">
            <w:pPr>
              <w:jc w:val="both"/>
              <w:rPr>
                <w:b/>
                <w:bCs/>
                <w:color w:val="000000"/>
                <w:sz w:val="20"/>
                <w:szCs w:val="20"/>
              </w:rPr>
            </w:pPr>
            <w:r>
              <w:rPr>
                <w:b/>
                <w:bCs/>
                <w:color w:val="000000"/>
                <w:sz w:val="20"/>
                <w:szCs w:val="20"/>
              </w:rPr>
              <w:t>ІІ.</w:t>
            </w:r>
          </w:p>
        </w:tc>
        <w:tc>
          <w:tcPr>
            <w:tcW w:w="5160" w:type="dxa"/>
            <w:tcBorders>
              <w:top w:val="single" w:sz="4" w:space="0" w:color="auto"/>
              <w:left w:val="nil"/>
              <w:bottom w:val="nil"/>
              <w:right w:val="nil"/>
            </w:tcBorders>
            <w:shd w:val="clear" w:color="auto" w:fill="auto"/>
            <w:vAlign w:val="center"/>
            <w:hideMark/>
          </w:tcPr>
          <w:p w:rsidR="00065A7D" w:rsidRDefault="00065A7D">
            <w:pPr>
              <w:rPr>
                <w:b/>
                <w:bCs/>
                <w:color w:val="000000"/>
                <w:sz w:val="20"/>
                <w:szCs w:val="20"/>
              </w:rPr>
            </w:pPr>
            <w:r>
              <w:rPr>
                <w:b/>
                <w:bCs/>
                <w:color w:val="000000"/>
                <w:sz w:val="20"/>
                <w:szCs w:val="20"/>
              </w:rPr>
              <w:t xml:space="preserve">Администрирани разходни параграфи по бюджета </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65A7D" w:rsidRDefault="00065A7D">
            <w:pPr>
              <w:jc w:val="right"/>
              <w:rPr>
                <w:b/>
                <w:bCs/>
                <w:color w:val="000000"/>
                <w:sz w:val="20"/>
                <w:szCs w:val="20"/>
              </w:rPr>
            </w:pPr>
            <w:r>
              <w:rPr>
                <w:b/>
                <w:bCs/>
                <w:color w:val="000000"/>
                <w:sz w:val="20"/>
                <w:szCs w:val="20"/>
              </w:rPr>
              <w:t>0</w:t>
            </w:r>
          </w:p>
        </w:tc>
        <w:tc>
          <w:tcPr>
            <w:tcW w:w="1280" w:type="dxa"/>
            <w:tcBorders>
              <w:top w:val="single" w:sz="4" w:space="0" w:color="auto"/>
              <w:left w:val="nil"/>
              <w:bottom w:val="nil"/>
              <w:right w:val="single" w:sz="4" w:space="0" w:color="auto"/>
            </w:tcBorders>
            <w:shd w:val="clear" w:color="auto" w:fill="auto"/>
            <w:noWrap/>
            <w:vAlign w:val="center"/>
            <w:hideMark/>
          </w:tcPr>
          <w:p w:rsidR="00065A7D" w:rsidRDefault="00065A7D">
            <w:pPr>
              <w:jc w:val="right"/>
              <w:rPr>
                <w:b/>
                <w:bCs/>
                <w:color w:val="000000"/>
                <w:sz w:val="20"/>
                <w:szCs w:val="20"/>
              </w:rPr>
            </w:pPr>
            <w:r>
              <w:rPr>
                <w:b/>
                <w:bCs/>
                <w:color w:val="000000"/>
                <w:sz w:val="20"/>
                <w:szCs w:val="20"/>
              </w:rPr>
              <w:t>0</w:t>
            </w:r>
          </w:p>
        </w:tc>
        <w:tc>
          <w:tcPr>
            <w:tcW w:w="1120" w:type="dxa"/>
            <w:tcBorders>
              <w:top w:val="single" w:sz="4" w:space="0" w:color="auto"/>
              <w:left w:val="single" w:sz="4" w:space="0" w:color="auto"/>
              <w:bottom w:val="nil"/>
              <w:right w:val="single" w:sz="4" w:space="0" w:color="auto"/>
            </w:tcBorders>
            <w:shd w:val="clear" w:color="auto" w:fill="auto"/>
            <w:noWrap/>
            <w:vAlign w:val="center"/>
            <w:hideMark/>
          </w:tcPr>
          <w:p w:rsidR="00065A7D" w:rsidRDefault="00065A7D">
            <w:pPr>
              <w:jc w:val="right"/>
              <w:rPr>
                <w:b/>
                <w:bCs/>
                <w:color w:val="000000"/>
                <w:sz w:val="20"/>
                <w:szCs w:val="20"/>
              </w:rPr>
            </w:pPr>
            <w:r>
              <w:rPr>
                <w:b/>
                <w:bCs/>
                <w:color w:val="000000"/>
                <w:sz w:val="20"/>
                <w:szCs w:val="20"/>
              </w:rPr>
              <w:t>0</w:t>
            </w:r>
          </w:p>
        </w:tc>
      </w:tr>
      <w:tr w:rsidR="00065A7D" w:rsidTr="00065A7D">
        <w:trPr>
          <w:trHeight w:val="75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65A7D" w:rsidRDefault="00065A7D">
            <w:pPr>
              <w:jc w:val="both"/>
              <w:rPr>
                <w:b/>
                <w:bCs/>
                <w:color w:val="000000"/>
                <w:sz w:val="20"/>
                <w:szCs w:val="20"/>
              </w:rPr>
            </w:pPr>
            <w:r>
              <w:rPr>
                <w:b/>
                <w:bCs/>
                <w:color w:val="000000"/>
                <w:sz w:val="20"/>
                <w:szCs w:val="20"/>
              </w:rPr>
              <w:t>ІІІ.</w:t>
            </w:r>
          </w:p>
        </w:tc>
        <w:tc>
          <w:tcPr>
            <w:tcW w:w="5160" w:type="dxa"/>
            <w:tcBorders>
              <w:top w:val="nil"/>
              <w:left w:val="nil"/>
              <w:bottom w:val="single" w:sz="4" w:space="0" w:color="auto"/>
              <w:right w:val="single" w:sz="4" w:space="0" w:color="auto"/>
            </w:tcBorders>
            <w:shd w:val="clear" w:color="auto" w:fill="auto"/>
            <w:vAlign w:val="center"/>
            <w:hideMark/>
          </w:tcPr>
          <w:p w:rsidR="00065A7D" w:rsidRDefault="00065A7D">
            <w:pPr>
              <w:rPr>
                <w:b/>
                <w:bCs/>
                <w:color w:val="000000"/>
                <w:sz w:val="20"/>
                <w:szCs w:val="20"/>
              </w:rPr>
            </w:pPr>
            <w:r>
              <w:rPr>
                <w:b/>
                <w:bCs/>
                <w:color w:val="000000"/>
                <w:sz w:val="20"/>
                <w:szCs w:val="20"/>
              </w:rPr>
              <w:t>Администрирани разходни параграфи по други бюджети и сметки за средства от ЕС</w:t>
            </w:r>
          </w:p>
        </w:tc>
        <w:tc>
          <w:tcPr>
            <w:tcW w:w="126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b/>
                <w:bCs/>
                <w:color w:val="000000"/>
                <w:sz w:val="20"/>
                <w:szCs w:val="20"/>
              </w:rPr>
            </w:pPr>
            <w:r>
              <w:rPr>
                <w:b/>
                <w:bCs/>
                <w:color w:val="000000"/>
                <w:sz w:val="20"/>
                <w:szCs w:val="20"/>
              </w:rPr>
              <w:t>0</w:t>
            </w:r>
          </w:p>
        </w:tc>
        <w:tc>
          <w:tcPr>
            <w:tcW w:w="112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b/>
                <w:bCs/>
                <w:color w:val="000000"/>
                <w:sz w:val="20"/>
                <w:szCs w:val="20"/>
              </w:rPr>
            </w:pPr>
            <w:r>
              <w:rPr>
                <w:b/>
                <w:bCs/>
                <w:color w:val="000000"/>
                <w:sz w:val="20"/>
                <w:szCs w:val="20"/>
              </w:rPr>
              <w:t>0</w:t>
            </w:r>
          </w:p>
        </w:tc>
      </w:tr>
      <w:tr w:rsidR="00065A7D" w:rsidTr="00065A7D">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65A7D" w:rsidRDefault="00065A7D">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065A7D" w:rsidRDefault="00065A7D">
            <w:pPr>
              <w:rPr>
                <w:b/>
                <w:bCs/>
                <w:color w:val="000000"/>
                <w:sz w:val="20"/>
                <w:szCs w:val="20"/>
              </w:rPr>
            </w:pPr>
            <w:r>
              <w:rPr>
                <w:b/>
                <w:bCs/>
                <w:color w:val="000000"/>
                <w:sz w:val="20"/>
                <w:szCs w:val="20"/>
              </w:rPr>
              <w:t>Общо администрирани разходи (ІІ.+ІІІ.):</w:t>
            </w:r>
          </w:p>
        </w:tc>
        <w:tc>
          <w:tcPr>
            <w:tcW w:w="126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b/>
                <w:bCs/>
                <w:color w:val="000000"/>
                <w:sz w:val="20"/>
                <w:szCs w:val="20"/>
              </w:rPr>
            </w:pPr>
            <w:r>
              <w:rPr>
                <w:b/>
                <w:bCs/>
                <w:color w:val="000000"/>
                <w:sz w:val="20"/>
                <w:szCs w:val="20"/>
              </w:rPr>
              <w:t>0</w:t>
            </w:r>
          </w:p>
        </w:tc>
        <w:tc>
          <w:tcPr>
            <w:tcW w:w="112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b/>
                <w:bCs/>
                <w:color w:val="000000"/>
                <w:sz w:val="20"/>
                <w:szCs w:val="20"/>
              </w:rPr>
            </w:pPr>
            <w:r>
              <w:rPr>
                <w:b/>
                <w:bCs/>
                <w:color w:val="000000"/>
                <w:sz w:val="20"/>
                <w:szCs w:val="20"/>
              </w:rPr>
              <w:t>0</w:t>
            </w:r>
          </w:p>
        </w:tc>
      </w:tr>
      <w:tr w:rsidR="00065A7D" w:rsidTr="00065A7D">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65A7D" w:rsidRDefault="00065A7D">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065A7D" w:rsidRDefault="00065A7D">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 </w:t>
            </w:r>
          </w:p>
        </w:tc>
      </w:tr>
      <w:tr w:rsidR="00065A7D" w:rsidTr="00065A7D">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65A7D" w:rsidRDefault="00065A7D">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065A7D" w:rsidRDefault="00065A7D">
            <w:pPr>
              <w:rPr>
                <w:b/>
                <w:bCs/>
                <w:color w:val="000000"/>
                <w:sz w:val="20"/>
                <w:szCs w:val="20"/>
              </w:rPr>
            </w:pPr>
            <w:r>
              <w:rPr>
                <w:b/>
                <w:bCs/>
                <w:color w:val="000000"/>
                <w:sz w:val="20"/>
                <w:szCs w:val="20"/>
              </w:rPr>
              <w:t>Общо разходи по бюджета (І.1+ІІ.):</w:t>
            </w:r>
          </w:p>
        </w:tc>
        <w:tc>
          <w:tcPr>
            <w:tcW w:w="126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b/>
                <w:bCs/>
                <w:color w:val="000000"/>
                <w:sz w:val="20"/>
                <w:szCs w:val="20"/>
              </w:rPr>
            </w:pPr>
            <w:r>
              <w:rPr>
                <w:b/>
                <w:bCs/>
                <w:color w:val="000000"/>
                <w:sz w:val="20"/>
                <w:szCs w:val="20"/>
              </w:rPr>
              <w:t>99 000</w:t>
            </w:r>
          </w:p>
        </w:tc>
        <w:tc>
          <w:tcPr>
            <w:tcW w:w="128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b/>
                <w:bCs/>
                <w:color w:val="000000"/>
                <w:sz w:val="20"/>
                <w:szCs w:val="20"/>
              </w:rPr>
            </w:pPr>
            <w:r>
              <w:rPr>
                <w:b/>
                <w:bCs/>
                <w:color w:val="000000"/>
                <w:sz w:val="20"/>
                <w:szCs w:val="20"/>
              </w:rPr>
              <w:t>117 249</w:t>
            </w:r>
          </w:p>
        </w:tc>
        <w:tc>
          <w:tcPr>
            <w:tcW w:w="112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b/>
                <w:bCs/>
                <w:color w:val="000000"/>
                <w:sz w:val="20"/>
                <w:szCs w:val="20"/>
              </w:rPr>
            </w:pPr>
            <w:r>
              <w:rPr>
                <w:b/>
                <w:bCs/>
                <w:color w:val="000000"/>
                <w:sz w:val="20"/>
                <w:szCs w:val="20"/>
              </w:rPr>
              <w:t>117 249</w:t>
            </w:r>
          </w:p>
        </w:tc>
      </w:tr>
      <w:tr w:rsidR="00065A7D" w:rsidTr="00065A7D">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65A7D" w:rsidRDefault="00065A7D">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065A7D" w:rsidRDefault="00065A7D">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 </w:t>
            </w:r>
          </w:p>
        </w:tc>
      </w:tr>
      <w:tr w:rsidR="00065A7D" w:rsidTr="00065A7D">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65A7D" w:rsidRDefault="00065A7D">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065A7D" w:rsidRDefault="00065A7D">
            <w:pPr>
              <w:rPr>
                <w:b/>
                <w:bCs/>
                <w:color w:val="000000"/>
                <w:sz w:val="20"/>
                <w:szCs w:val="20"/>
              </w:rPr>
            </w:pPr>
            <w:r>
              <w:rPr>
                <w:b/>
                <w:bCs/>
                <w:color w:val="000000"/>
                <w:sz w:val="20"/>
                <w:szCs w:val="20"/>
              </w:rPr>
              <w:t>Общо разходи (І.+ІІ.+ІІІ.):</w:t>
            </w:r>
          </w:p>
        </w:tc>
        <w:tc>
          <w:tcPr>
            <w:tcW w:w="126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b/>
                <w:bCs/>
                <w:color w:val="000000"/>
                <w:sz w:val="20"/>
                <w:szCs w:val="20"/>
              </w:rPr>
            </w:pPr>
            <w:r>
              <w:rPr>
                <w:b/>
                <w:bCs/>
                <w:color w:val="000000"/>
                <w:sz w:val="20"/>
                <w:szCs w:val="20"/>
              </w:rPr>
              <w:t>99 000</w:t>
            </w:r>
          </w:p>
        </w:tc>
        <w:tc>
          <w:tcPr>
            <w:tcW w:w="128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b/>
                <w:bCs/>
                <w:color w:val="000000"/>
                <w:sz w:val="20"/>
                <w:szCs w:val="20"/>
              </w:rPr>
            </w:pPr>
            <w:r>
              <w:rPr>
                <w:b/>
                <w:bCs/>
                <w:color w:val="000000"/>
                <w:sz w:val="20"/>
                <w:szCs w:val="20"/>
              </w:rPr>
              <w:t>117 249</w:t>
            </w:r>
          </w:p>
        </w:tc>
        <w:tc>
          <w:tcPr>
            <w:tcW w:w="112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b/>
                <w:bCs/>
                <w:color w:val="000000"/>
                <w:sz w:val="20"/>
                <w:szCs w:val="20"/>
              </w:rPr>
            </w:pPr>
            <w:r>
              <w:rPr>
                <w:b/>
                <w:bCs/>
                <w:color w:val="000000"/>
                <w:sz w:val="20"/>
                <w:szCs w:val="20"/>
              </w:rPr>
              <w:t>117 249</w:t>
            </w:r>
          </w:p>
        </w:tc>
      </w:tr>
      <w:tr w:rsidR="00065A7D" w:rsidTr="00065A7D">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65A7D" w:rsidRDefault="00065A7D">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065A7D" w:rsidRDefault="00065A7D">
            <w:pPr>
              <w:rPr>
                <w:color w:val="000000"/>
                <w:sz w:val="20"/>
                <w:szCs w:val="20"/>
              </w:rPr>
            </w:pPr>
            <w:r>
              <w:rPr>
                <w:color w:val="000000"/>
                <w:sz w:val="20"/>
                <w:szCs w:val="20"/>
              </w:rPr>
              <w:t>Численост на щатния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9</w:t>
            </w:r>
          </w:p>
        </w:tc>
        <w:tc>
          <w:tcPr>
            <w:tcW w:w="128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9</w:t>
            </w:r>
          </w:p>
        </w:tc>
        <w:tc>
          <w:tcPr>
            <w:tcW w:w="112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8</w:t>
            </w:r>
          </w:p>
        </w:tc>
      </w:tr>
      <w:tr w:rsidR="00065A7D" w:rsidTr="00065A7D">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065A7D" w:rsidRDefault="00065A7D">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065A7D" w:rsidRDefault="00065A7D">
            <w:pPr>
              <w:rPr>
                <w:color w:val="000000"/>
                <w:sz w:val="20"/>
                <w:szCs w:val="20"/>
              </w:rPr>
            </w:pPr>
            <w:r>
              <w:rPr>
                <w:color w:val="000000"/>
                <w:sz w:val="20"/>
                <w:szCs w:val="20"/>
              </w:rPr>
              <w:t>Численост на извънщатния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065A7D" w:rsidRDefault="00065A7D">
            <w:pPr>
              <w:jc w:val="right"/>
              <w:rPr>
                <w:color w:val="000000"/>
                <w:sz w:val="20"/>
                <w:szCs w:val="20"/>
              </w:rPr>
            </w:pPr>
            <w:r>
              <w:rPr>
                <w:color w:val="000000"/>
                <w:sz w:val="20"/>
                <w:szCs w:val="20"/>
              </w:rPr>
              <w:t> </w:t>
            </w:r>
          </w:p>
        </w:tc>
      </w:tr>
    </w:tbl>
    <w:p w:rsidR="0063158F" w:rsidRDefault="0063158F" w:rsidP="00CA63F7">
      <w:pPr>
        <w:spacing w:line="276" w:lineRule="auto"/>
        <w:ind w:firstLine="540"/>
        <w:jc w:val="both"/>
        <w:rPr>
          <w:b/>
          <w:noProof/>
          <w:sz w:val="20"/>
          <w:szCs w:val="20"/>
        </w:rPr>
      </w:pPr>
    </w:p>
    <w:p w:rsidR="0063158F" w:rsidRDefault="0063158F" w:rsidP="00CA63F7">
      <w:pPr>
        <w:spacing w:line="276" w:lineRule="auto"/>
        <w:ind w:firstLine="540"/>
        <w:jc w:val="both"/>
        <w:rPr>
          <w:b/>
          <w:noProof/>
          <w:sz w:val="20"/>
          <w:szCs w:val="20"/>
          <w:lang w:val="bg-BG"/>
        </w:rPr>
      </w:pPr>
    </w:p>
    <w:p w:rsidR="00881AFA" w:rsidRDefault="0063158F" w:rsidP="00CA63F7">
      <w:pPr>
        <w:tabs>
          <w:tab w:val="left" w:pos="851"/>
        </w:tabs>
        <w:overflowPunct w:val="0"/>
        <w:autoSpaceDE w:val="0"/>
        <w:autoSpaceDN w:val="0"/>
        <w:adjustRightInd w:val="0"/>
        <w:spacing w:before="120" w:line="276" w:lineRule="auto"/>
        <w:ind w:left="568"/>
        <w:contextualSpacing/>
        <w:jc w:val="both"/>
        <w:textAlignment w:val="baseline"/>
        <w:rPr>
          <w:rFonts w:eastAsia="Calibri"/>
          <w:b/>
          <w:sz w:val="20"/>
          <w:szCs w:val="20"/>
          <w:shd w:val="clear" w:color="auto" w:fill="FEFEFE"/>
          <w:lang w:val="bg-BG"/>
        </w:rPr>
      </w:pPr>
      <w:r w:rsidRPr="00304397">
        <w:rPr>
          <w:rFonts w:eastAsia="Calibri"/>
          <w:b/>
          <w:sz w:val="20"/>
          <w:szCs w:val="20"/>
          <w:shd w:val="clear" w:color="auto" w:fill="FEFEFE"/>
          <w:lang w:val="bg-BG"/>
        </w:rPr>
        <w:t>ж</w:t>
      </w:r>
      <w:r w:rsidRPr="00304397">
        <w:rPr>
          <w:rFonts w:eastAsia="Calibri"/>
          <w:b/>
          <w:sz w:val="20"/>
          <w:szCs w:val="20"/>
          <w:shd w:val="clear" w:color="auto" w:fill="FEFEFE"/>
        </w:rPr>
        <w:t xml:space="preserve">) </w:t>
      </w:r>
      <w:r w:rsidR="00881AFA" w:rsidRPr="00304397">
        <w:rPr>
          <w:rFonts w:eastAsia="Calibri"/>
          <w:b/>
          <w:sz w:val="20"/>
          <w:szCs w:val="20"/>
          <w:shd w:val="clear" w:color="auto" w:fill="FEFEFE"/>
          <w:lang w:val="bg-BG"/>
        </w:rPr>
        <w:t>Отговорност за изпълнението на програмата</w:t>
      </w:r>
    </w:p>
    <w:p w:rsidR="00AC1D5F" w:rsidRPr="00304397" w:rsidRDefault="00AC1D5F" w:rsidP="00CA63F7">
      <w:pPr>
        <w:tabs>
          <w:tab w:val="left" w:pos="851"/>
        </w:tabs>
        <w:overflowPunct w:val="0"/>
        <w:autoSpaceDE w:val="0"/>
        <w:autoSpaceDN w:val="0"/>
        <w:adjustRightInd w:val="0"/>
        <w:spacing w:before="120" w:line="276" w:lineRule="auto"/>
        <w:ind w:left="568"/>
        <w:contextualSpacing/>
        <w:jc w:val="both"/>
        <w:textAlignment w:val="baseline"/>
        <w:rPr>
          <w:rFonts w:eastAsia="Calibri"/>
          <w:b/>
          <w:sz w:val="20"/>
          <w:szCs w:val="20"/>
          <w:shd w:val="clear" w:color="auto" w:fill="FEFEFE"/>
          <w:lang w:val="bg-BG"/>
        </w:rPr>
      </w:pPr>
    </w:p>
    <w:p w:rsidR="00C13D66" w:rsidRPr="00F52ECA" w:rsidRDefault="00C13D66" w:rsidP="00C13D66">
      <w:pPr>
        <w:spacing w:line="276" w:lineRule="auto"/>
        <w:ind w:firstLine="567"/>
        <w:jc w:val="both"/>
        <w:rPr>
          <w:bCs/>
          <w:iCs/>
          <w:sz w:val="20"/>
          <w:szCs w:val="20"/>
          <w:lang w:val="bg-BG" w:eastAsia="bg-BG"/>
        </w:rPr>
      </w:pPr>
      <w:r w:rsidRPr="00F52ECA">
        <w:rPr>
          <w:bCs/>
          <w:iCs/>
          <w:sz w:val="20"/>
          <w:szCs w:val="20"/>
          <w:lang w:val="bg-BG" w:eastAsia="bg-BG"/>
        </w:rPr>
        <w:t>Дирекция „Развитие на селските райони” - Управляващ орган на ПРСР 2014-2020 г.</w:t>
      </w:r>
    </w:p>
    <w:p w:rsidR="00C13D66" w:rsidRPr="00F52ECA" w:rsidRDefault="00C13D66" w:rsidP="00C13D66">
      <w:pPr>
        <w:spacing w:line="276" w:lineRule="auto"/>
        <w:ind w:firstLine="567"/>
        <w:jc w:val="both"/>
        <w:rPr>
          <w:bCs/>
          <w:iCs/>
          <w:sz w:val="20"/>
          <w:szCs w:val="20"/>
          <w:lang w:val="bg-BG" w:eastAsia="bg-BG"/>
        </w:rPr>
      </w:pPr>
      <w:r w:rsidRPr="00F52ECA">
        <w:rPr>
          <w:bCs/>
          <w:iCs/>
          <w:sz w:val="20"/>
          <w:szCs w:val="20"/>
          <w:lang w:val="bg-BG" w:eastAsia="bg-BG"/>
        </w:rPr>
        <w:t>Дирекция „Директни плащания“, дирекция „Развитие на селските райони“, дирекция „Пазарни мерки и организация на производителите“ и дирекция „Животновъдство“ – Управляващ орган на СПРЗСР 2023-2027 г.</w:t>
      </w:r>
    </w:p>
    <w:p w:rsidR="00C13D66" w:rsidRPr="00F52ECA" w:rsidRDefault="00C13D66" w:rsidP="00C13D66">
      <w:pPr>
        <w:spacing w:line="276" w:lineRule="auto"/>
        <w:ind w:firstLine="567"/>
        <w:jc w:val="both"/>
        <w:rPr>
          <w:bCs/>
          <w:iCs/>
          <w:sz w:val="20"/>
          <w:szCs w:val="20"/>
          <w:lang w:val="bg-BG" w:eastAsia="bg-BG"/>
        </w:rPr>
      </w:pPr>
      <w:r w:rsidRPr="00F52ECA">
        <w:rPr>
          <w:bCs/>
          <w:iCs/>
          <w:sz w:val="20"/>
          <w:szCs w:val="20"/>
          <w:lang w:val="bg-BG" w:eastAsia="bg-BG"/>
        </w:rPr>
        <w:t>Държавен фонд „Земеделие” /Разплащателна агенция/ - по отношение на делегираните права и задължения по прилагане на ПРСР 2014-2020 г.</w:t>
      </w:r>
    </w:p>
    <w:p w:rsidR="00C13D66" w:rsidRPr="00F52ECA" w:rsidRDefault="00C13D66" w:rsidP="00C13D66">
      <w:pPr>
        <w:spacing w:line="276" w:lineRule="auto"/>
        <w:ind w:firstLine="567"/>
        <w:jc w:val="both"/>
        <w:rPr>
          <w:bCs/>
          <w:iCs/>
          <w:sz w:val="20"/>
          <w:szCs w:val="20"/>
          <w:lang w:val="bg-BG" w:eastAsia="bg-BG"/>
        </w:rPr>
      </w:pPr>
      <w:r w:rsidRPr="00F52ECA">
        <w:rPr>
          <w:bCs/>
          <w:iCs/>
          <w:sz w:val="20"/>
          <w:szCs w:val="20"/>
          <w:lang w:val="bg-BG" w:eastAsia="bg-BG"/>
        </w:rPr>
        <w:t>Държавен фонд „Земеделие” – по отношение на делегираните права и задължения по изпълнение на Стратегическия план за развитие на земеделието и селските райони 2023-2027 г.</w:t>
      </w:r>
    </w:p>
    <w:p w:rsidR="00581046" w:rsidRDefault="00581046" w:rsidP="00CA63F7">
      <w:pPr>
        <w:spacing w:line="276" w:lineRule="auto"/>
        <w:ind w:firstLine="540"/>
        <w:jc w:val="both"/>
        <w:rPr>
          <w:b/>
          <w:noProof/>
          <w:sz w:val="20"/>
          <w:szCs w:val="20"/>
          <w:lang w:val="bg-BG"/>
        </w:rPr>
      </w:pPr>
    </w:p>
    <w:p w:rsidR="0010651D" w:rsidRDefault="0010651D" w:rsidP="00CA63F7">
      <w:pPr>
        <w:spacing w:line="276" w:lineRule="auto"/>
        <w:ind w:firstLine="540"/>
        <w:jc w:val="both"/>
        <w:rPr>
          <w:b/>
          <w:noProof/>
          <w:sz w:val="20"/>
          <w:szCs w:val="20"/>
          <w:lang w:val="bg-BG"/>
        </w:rPr>
      </w:pPr>
    </w:p>
    <w:p w:rsidR="00586FAD" w:rsidRPr="00F52ECA" w:rsidRDefault="00586FAD" w:rsidP="00795C2F">
      <w:pPr>
        <w:widowControl w:val="0"/>
        <w:numPr>
          <w:ilvl w:val="1"/>
          <w:numId w:val="5"/>
        </w:numPr>
        <w:tabs>
          <w:tab w:val="left" w:pos="0"/>
          <w:tab w:val="left" w:pos="284"/>
          <w:tab w:val="left" w:pos="851"/>
        </w:tabs>
        <w:overflowPunct w:val="0"/>
        <w:autoSpaceDE w:val="0"/>
        <w:autoSpaceDN w:val="0"/>
        <w:adjustRightInd w:val="0"/>
        <w:spacing w:line="276" w:lineRule="auto"/>
        <w:ind w:left="0" w:firstLine="567"/>
        <w:jc w:val="both"/>
        <w:textAlignment w:val="baseline"/>
        <w:outlineLvl w:val="0"/>
        <w:rPr>
          <w:rFonts w:eastAsiaTheme="majorEastAsia"/>
          <w:b/>
          <w:bCs/>
          <w:sz w:val="20"/>
          <w:szCs w:val="20"/>
          <w:lang w:val="bg-BG"/>
        </w:rPr>
      </w:pPr>
      <w:bookmarkStart w:id="19" w:name="_Toc192856355"/>
      <w:r w:rsidRPr="00F52ECA">
        <w:rPr>
          <w:rFonts w:eastAsiaTheme="majorEastAsia"/>
          <w:b/>
          <w:bCs/>
          <w:sz w:val="20"/>
          <w:szCs w:val="20"/>
          <w:lang w:val="bg-BG"/>
        </w:rPr>
        <w:t>ПРЕГЛЕД НА ИЗПЪЛНЕНИЕТО НА БЮДЖЕТНА ПРОГРАМА – 2200.01.03 „РАСТЕНИЕВЪДСТВО”</w:t>
      </w:r>
      <w:bookmarkEnd w:id="19"/>
    </w:p>
    <w:p w:rsidR="003E0E4F" w:rsidRPr="00F52ECA" w:rsidRDefault="003E0E4F" w:rsidP="00CA63F7">
      <w:pPr>
        <w:pStyle w:val="Heading21"/>
        <w:spacing w:line="276" w:lineRule="auto"/>
        <w:ind w:left="0" w:firstLine="0"/>
        <w:jc w:val="both"/>
        <w:rPr>
          <w:noProof/>
          <w:lang w:val="bg-BG"/>
        </w:rPr>
      </w:pPr>
    </w:p>
    <w:p w:rsidR="00A669DD" w:rsidRPr="00F52ECA" w:rsidRDefault="00A669DD" w:rsidP="00682D0F">
      <w:pPr>
        <w:numPr>
          <w:ilvl w:val="0"/>
          <w:numId w:val="18"/>
        </w:numPr>
        <w:spacing w:line="276" w:lineRule="auto"/>
        <w:jc w:val="both"/>
        <w:rPr>
          <w:b/>
          <w:noProof/>
          <w:sz w:val="20"/>
          <w:szCs w:val="20"/>
          <w:lang w:val="bg-BG"/>
        </w:rPr>
      </w:pPr>
      <w:r w:rsidRPr="00F52ECA">
        <w:rPr>
          <w:b/>
          <w:noProof/>
          <w:sz w:val="20"/>
          <w:szCs w:val="20"/>
          <w:lang w:val="bg-BG"/>
        </w:rPr>
        <w:t>Описание на степента на изпълнение на заложените в програмата цели</w:t>
      </w:r>
    </w:p>
    <w:p w:rsidR="00A669DD" w:rsidRPr="00F52ECA" w:rsidRDefault="00A669DD" w:rsidP="00CA63F7">
      <w:pPr>
        <w:spacing w:line="276" w:lineRule="auto"/>
        <w:ind w:firstLine="540"/>
        <w:jc w:val="both"/>
        <w:rPr>
          <w:b/>
          <w:noProof/>
          <w:sz w:val="20"/>
          <w:szCs w:val="20"/>
          <w:lang w:val="bg-BG"/>
        </w:rPr>
      </w:pPr>
    </w:p>
    <w:p w:rsidR="00A669DD" w:rsidRPr="00F52ECA" w:rsidRDefault="00A669DD" w:rsidP="00CA63F7">
      <w:pPr>
        <w:spacing w:line="276" w:lineRule="auto"/>
        <w:ind w:firstLine="540"/>
        <w:jc w:val="both"/>
        <w:rPr>
          <w:i/>
          <w:noProof/>
          <w:sz w:val="20"/>
          <w:szCs w:val="20"/>
        </w:rPr>
      </w:pPr>
      <w:r w:rsidRPr="00F52ECA">
        <w:rPr>
          <w:i/>
          <w:noProof/>
          <w:sz w:val="20"/>
          <w:szCs w:val="20"/>
          <w:lang w:val="bg-BG"/>
        </w:rPr>
        <w:t>Изграждане на ефективно конкурентно растениевъдно производство, чрез правилно управление и използване на националните ресурси.</w:t>
      </w:r>
    </w:p>
    <w:p w:rsidR="00A669DD" w:rsidRPr="00F52ECA" w:rsidRDefault="00A669DD" w:rsidP="00CA63F7">
      <w:pPr>
        <w:spacing w:line="276" w:lineRule="auto"/>
        <w:ind w:firstLine="540"/>
        <w:jc w:val="both"/>
        <w:rPr>
          <w:b/>
          <w:i/>
          <w:noProof/>
          <w:sz w:val="20"/>
          <w:szCs w:val="20"/>
        </w:rPr>
      </w:pPr>
    </w:p>
    <w:p w:rsidR="00F778F1" w:rsidRPr="00F52ECA" w:rsidRDefault="00F778F1" w:rsidP="00F778F1">
      <w:pPr>
        <w:spacing w:line="276" w:lineRule="auto"/>
        <w:ind w:firstLine="540"/>
        <w:jc w:val="both"/>
        <w:rPr>
          <w:noProof/>
          <w:sz w:val="20"/>
          <w:szCs w:val="20"/>
          <w:lang w:val="bg-BG"/>
        </w:rPr>
      </w:pPr>
      <w:r w:rsidRPr="00F52ECA">
        <w:rPr>
          <w:noProof/>
          <w:sz w:val="20"/>
          <w:szCs w:val="20"/>
          <w:lang w:val="bg-BG"/>
        </w:rPr>
        <w:lastRenderedPageBreak/>
        <w:t xml:space="preserve">Целта ще се постигне чрез стабилизиране и устойчиво развитие на растениевъдното производство, създаване на условия за разширяване на инвестициите в земеделието и производство на висококачествени, екологично чисти и разнообразни земеделски продукти. Приоритетно развитие на зеленчукопроизводството и овощарството, производството на етерично маслени култури. </w:t>
      </w:r>
    </w:p>
    <w:p w:rsidR="00A669DD" w:rsidRPr="00F52ECA" w:rsidRDefault="00A669DD" w:rsidP="00CA63F7">
      <w:pPr>
        <w:spacing w:line="276" w:lineRule="auto"/>
        <w:ind w:firstLine="540"/>
        <w:jc w:val="both"/>
        <w:rPr>
          <w:noProof/>
          <w:sz w:val="20"/>
          <w:szCs w:val="20"/>
          <w:lang w:val="bg-BG"/>
        </w:rPr>
      </w:pPr>
      <w:r w:rsidRPr="00F52ECA">
        <w:rPr>
          <w:noProof/>
          <w:sz w:val="20"/>
          <w:szCs w:val="20"/>
          <w:lang w:val="bg-BG"/>
        </w:rPr>
        <w:t>М</w:t>
      </w:r>
      <w:r w:rsidR="00810EF5" w:rsidRPr="00F52ECA">
        <w:rPr>
          <w:noProof/>
          <w:sz w:val="20"/>
          <w:szCs w:val="20"/>
          <w:lang w:val="bg-BG"/>
        </w:rPr>
        <w:t>инистерство на земеделието и храните</w:t>
      </w:r>
      <w:r w:rsidRPr="00F52ECA">
        <w:rPr>
          <w:noProof/>
          <w:sz w:val="20"/>
          <w:szCs w:val="20"/>
          <w:lang w:val="bg-BG"/>
        </w:rPr>
        <w:t xml:space="preserve"> ще продължи да полага необходимите усилия за:</w:t>
      </w:r>
    </w:p>
    <w:p w:rsidR="00A669DD" w:rsidRPr="00F52ECA" w:rsidRDefault="00A669DD" w:rsidP="00CA63F7">
      <w:pPr>
        <w:pStyle w:val="ListParagraph"/>
        <w:numPr>
          <w:ilvl w:val="0"/>
          <w:numId w:val="8"/>
        </w:numPr>
        <w:tabs>
          <w:tab w:val="clear" w:pos="646"/>
          <w:tab w:val="num" w:pos="0"/>
        </w:tabs>
        <w:spacing w:line="276" w:lineRule="auto"/>
        <w:ind w:left="0" w:firstLine="567"/>
        <w:jc w:val="both"/>
        <w:rPr>
          <w:noProof/>
          <w:sz w:val="20"/>
          <w:szCs w:val="20"/>
          <w:lang w:val="bg-BG"/>
        </w:rPr>
      </w:pPr>
      <w:r w:rsidRPr="00F52ECA">
        <w:rPr>
          <w:noProof/>
          <w:sz w:val="20"/>
          <w:szCs w:val="20"/>
          <w:lang w:val="bg-BG"/>
        </w:rPr>
        <w:t>повишаване на конкурентоспособността на българските земеделски продукти в условията на членството ни в ЕС;</w:t>
      </w:r>
    </w:p>
    <w:p w:rsidR="00A669DD" w:rsidRPr="00F52ECA" w:rsidRDefault="00A669DD" w:rsidP="00CA63F7">
      <w:pPr>
        <w:pStyle w:val="ListParagraph"/>
        <w:numPr>
          <w:ilvl w:val="0"/>
          <w:numId w:val="8"/>
        </w:numPr>
        <w:tabs>
          <w:tab w:val="clear" w:pos="646"/>
          <w:tab w:val="num" w:pos="0"/>
        </w:tabs>
        <w:spacing w:line="276" w:lineRule="auto"/>
        <w:ind w:left="0" w:firstLine="567"/>
        <w:jc w:val="both"/>
        <w:rPr>
          <w:noProof/>
          <w:sz w:val="20"/>
          <w:szCs w:val="20"/>
          <w:lang w:val="bg-BG"/>
        </w:rPr>
      </w:pPr>
      <w:r w:rsidRPr="00F52ECA">
        <w:rPr>
          <w:noProof/>
          <w:sz w:val="20"/>
          <w:szCs w:val="20"/>
          <w:lang w:val="bg-BG"/>
        </w:rPr>
        <w:t>създаване на алтернативен поминък на стопанствата, засегнати от преструктуриране на отрасли – тютюнопроизводство;</w:t>
      </w:r>
    </w:p>
    <w:p w:rsidR="00A669DD" w:rsidRPr="00F52ECA" w:rsidRDefault="00A669DD" w:rsidP="00CA63F7">
      <w:pPr>
        <w:pStyle w:val="ListParagraph"/>
        <w:numPr>
          <w:ilvl w:val="0"/>
          <w:numId w:val="8"/>
        </w:numPr>
        <w:tabs>
          <w:tab w:val="clear" w:pos="646"/>
          <w:tab w:val="num" w:pos="0"/>
        </w:tabs>
        <w:spacing w:line="276" w:lineRule="auto"/>
        <w:ind w:left="0" w:firstLine="567"/>
        <w:jc w:val="both"/>
        <w:rPr>
          <w:noProof/>
          <w:sz w:val="20"/>
          <w:szCs w:val="20"/>
          <w:lang w:val="bg-BG"/>
        </w:rPr>
      </w:pPr>
      <w:r w:rsidRPr="00F52ECA">
        <w:rPr>
          <w:noProof/>
          <w:sz w:val="20"/>
          <w:szCs w:val="20"/>
          <w:lang w:val="bg-BG"/>
        </w:rPr>
        <w:t>запазване на производството на ориенталски тютюн и увеличаване на площите с памук;</w:t>
      </w:r>
    </w:p>
    <w:p w:rsidR="00A669DD" w:rsidRPr="00F52ECA" w:rsidRDefault="00A669DD" w:rsidP="00CA63F7">
      <w:pPr>
        <w:pStyle w:val="ListParagraph"/>
        <w:numPr>
          <w:ilvl w:val="0"/>
          <w:numId w:val="8"/>
        </w:numPr>
        <w:tabs>
          <w:tab w:val="clear" w:pos="646"/>
          <w:tab w:val="num" w:pos="0"/>
        </w:tabs>
        <w:spacing w:line="276" w:lineRule="auto"/>
        <w:ind w:left="0" w:firstLine="567"/>
        <w:jc w:val="both"/>
        <w:rPr>
          <w:noProof/>
          <w:sz w:val="20"/>
          <w:szCs w:val="20"/>
          <w:lang w:val="bg-BG"/>
        </w:rPr>
      </w:pPr>
      <w:r w:rsidRPr="00F52ECA">
        <w:rPr>
          <w:noProof/>
          <w:sz w:val="20"/>
          <w:szCs w:val="20"/>
          <w:lang w:val="bg-BG"/>
        </w:rPr>
        <w:t>запазване на старите, местни и интродуцирани сортове, подходящи за почвено климатичните условия на страната;</w:t>
      </w:r>
    </w:p>
    <w:p w:rsidR="00A669DD" w:rsidRPr="00F52ECA" w:rsidRDefault="00A669DD" w:rsidP="00CA63F7">
      <w:pPr>
        <w:pStyle w:val="ListParagraph"/>
        <w:numPr>
          <w:ilvl w:val="0"/>
          <w:numId w:val="8"/>
        </w:numPr>
        <w:tabs>
          <w:tab w:val="clear" w:pos="646"/>
          <w:tab w:val="num" w:pos="0"/>
        </w:tabs>
        <w:spacing w:line="276" w:lineRule="auto"/>
        <w:ind w:left="0" w:firstLine="567"/>
        <w:jc w:val="both"/>
        <w:rPr>
          <w:noProof/>
          <w:sz w:val="20"/>
          <w:szCs w:val="20"/>
          <w:lang w:val="bg-BG"/>
        </w:rPr>
      </w:pPr>
      <w:r w:rsidRPr="00F52ECA">
        <w:rPr>
          <w:noProof/>
          <w:sz w:val="20"/>
          <w:szCs w:val="20"/>
          <w:lang w:val="bg-BG"/>
        </w:rPr>
        <w:t>актуализиране на сортовата структура на земеделските култури;</w:t>
      </w:r>
    </w:p>
    <w:p w:rsidR="00A669DD" w:rsidRPr="00F52ECA" w:rsidRDefault="00A669DD" w:rsidP="00CA63F7">
      <w:pPr>
        <w:pStyle w:val="ListParagraph"/>
        <w:numPr>
          <w:ilvl w:val="0"/>
          <w:numId w:val="8"/>
        </w:numPr>
        <w:tabs>
          <w:tab w:val="clear" w:pos="646"/>
          <w:tab w:val="num" w:pos="0"/>
        </w:tabs>
        <w:spacing w:line="276" w:lineRule="auto"/>
        <w:ind w:left="0" w:firstLine="567"/>
        <w:jc w:val="both"/>
        <w:rPr>
          <w:noProof/>
          <w:sz w:val="20"/>
          <w:szCs w:val="20"/>
          <w:lang w:val="bg-BG"/>
        </w:rPr>
      </w:pPr>
      <w:r w:rsidRPr="00F52ECA">
        <w:rPr>
          <w:noProof/>
          <w:sz w:val="20"/>
          <w:szCs w:val="20"/>
          <w:lang w:val="bg-BG"/>
        </w:rPr>
        <w:t>създаване на условия за увеличаване на насажденията от пазарно ориентирани земеделски култури и задоволяване потребностите на пазара, износа и преработвателната промишленост;</w:t>
      </w:r>
    </w:p>
    <w:p w:rsidR="00A669DD" w:rsidRPr="00F52ECA" w:rsidRDefault="00A669DD" w:rsidP="00CA63F7">
      <w:pPr>
        <w:pStyle w:val="ListParagraph"/>
        <w:numPr>
          <w:ilvl w:val="0"/>
          <w:numId w:val="8"/>
        </w:numPr>
        <w:tabs>
          <w:tab w:val="clear" w:pos="646"/>
          <w:tab w:val="num" w:pos="0"/>
        </w:tabs>
        <w:spacing w:line="276" w:lineRule="auto"/>
        <w:ind w:left="0" w:firstLine="567"/>
        <w:jc w:val="both"/>
        <w:rPr>
          <w:noProof/>
          <w:sz w:val="20"/>
          <w:szCs w:val="20"/>
          <w:lang w:val="bg-BG"/>
        </w:rPr>
      </w:pPr>
      <w:r w:rsidRPr="00F52ECA">
        <w:rPr>
          <w:noProof/>
          <w:sz w:val="20"/>
          <w:szCs w:val="20"/>
          <w:lang w:val="bg-BG"/>
        </w:rPr>
        <w:t>информиране на земеделските производители за прилагане на националните стандарти за поддържане на земята в добро земеделско и екологично състояние;</w:t>
      </w:r>
    </w:p>
    <w:p w:rsidR="00A669DD" w:rsidRPr="00F52ECA" w:rsidRDefault="00A669DD" w:rsidP="00CA63F7">
      <w:pPr>
        <w:pStyle w:val="ListParagraph"/>
        <w:numPr>
          <w:ilvl w:val="0"/>
          <w:numId w:val="8"/>
        </w:numPr>
        <w:tabs>
          <w:tab w:val="clear" w:pos="646"/>
          <w:tab w:val="num" w:pos="0"/>
        </w:tabs>
        <w:spacing w:line="276" w:lineRule="auto"/>
        <w:ind w:left="0" w:firstLine="567"/>
        <w:jc w:val="both"/>
        <w:rPr>
          <w:noProof/>
          <w:sz w:val="20"/>
          <w:szCs w:val="20"/>
          <w:lang w:val="bg-BG"/>
        </w:rPr>
      </w:pPr>
      <w:r w:rsidRPr="00F52ECA">
        <w:rPr>
          <w:noProof/>
          <w:sz w:val="20"/>
          <w:szCs w:val="20"/>
          <w:lang w:val="bg-BG"/>
        </w:rPr>
        <w:t>изготвяне на мерки за увеличаване на възможностите и подобряване на условията за реализация на пазара на произведените растителни продукти;</w:t>
      </w:r>
    </w:p>
    <w:p w:rsidR="00A669DD" w:rsidRPr="00F52ECA" w:rsidRDefault="00A669DD" w:rsidP="00CA63F7">
      <w:pPr>
        <w:pStyle w:val="ListParagraph"/>
        <w:numPr>
          <w:ilvl w:val="0"/>
          <w:numId w:val="8"/>
        </w:numPr>
        <w:tabs>
          <w:tab w:val="clear" w:pos="646"/>
          <w:tab w:val="num" w:pos="0"/>
        </w:tabs>
        <w:spacing w:line="276" w:lineRule="auto"/>
        <w:ind w:left="0" w:firstLine="567"/>
        <w:jc w:val="both"/>
        <w:rPr>
          <w:noProof/>
          <w:sz w:val="20"/>
          <w:szCs w:val="20"/>
          <w:lang w:val="bg-BG"/>
        </w:rPr>
      </w:pPr>
      <w:r w:rsidRPr="00F52ECA">
        <w:rPr>
          <w:noProof/>
          <w:sz w:val="20"/>
          <w:szCs w:val="20"/>
          <w:lang w:val="bg-BG"/>
        </w:rPr>
        <w:t>прилагане на държавни помощи за компенсиране на щети върху земеделски продукти, причинени от природни бедствия, неблагоприятни климатични условия, болести и неприятели по растенията, както и специфично подпомагане на производители на пресни плодове и зеленчуци</w:t>
      </w:r>
      <w:r w:rsidR="00BB2652" w:rsidRPr="00F52ECA">
        <w:rPr>
          <w:noProof/>
          <w:sz w:val="20"/>
          <w:szCs w:val="20"/>
        </w:rPr>
        <w:t>;</w:t>
      </w:r>
    </w:p>
    <w:p w:rsidR="00A669DD" w:rsidRPr="00F52ECA" w:rsidRDefault="00A669DD" w:rsidP="00CA63F7">
      <w:pPr>
        <w:pStyle w:val="ListParagraph"/>
        <w:numPr>
          <w:ilvl w:val="0"/>
          <w:numId w:val="8"/>
        </w:numPr>
        <w:tabs>
          <w:tab w:val="clear" w:pos="646"/>
          <w:tab w:val="num" w:pos="0"/>
        </w:tabs>
        <w:spacing w:line="276" w:lineRule="auto"/>
        <w:ind w:left="0" w:firstLine="567"/>
        <w:jc w:val="both"/>
        <w:rPr>
          <w:noProof/>
          <w:sz w:val="20"/>
          <w:szCs w:val="20"/>
          <w:lang w:val="bg-BG"/>
        </w:rPr>
      </w:pPr>
      <w:r w:rsidRPr="00F52ECA">
        <w:rPr>
          <w:noProof/>
          <w:sz w:val="20"/>
          <w:szCs w:val="20"/>
          <w:lang w:val="bg-BG"/>
        </w:rPr>
        <w:t>подобряване на партньорството между МЗ</w:t>
      </w:r>
      <w:r w:rsidR="00B656A4" w:rsidRPr="00F52ECA">
        <w:rPr>
          <w:noProof/>
          <w:sz w:val="20"/>
          <w:szCs w:val="20"/>
          <w:lang w:val="bg-BG"/>
        </w:rPr>
        <w:t>Х</w:t>
      </w:r>
      <w:r w:rsidRPr="00F52ECA">
        <w:rPr>
          <w:noProof/>
          <w:sz w:val="20"/>
          <w:szCs w:val="20"/>
          <w:lang w:val="bg-BG"/>
        </w:rPr>
        <w:t xml:space="preserve"> и неправителствените организации в земеделието.</w:t>
      </w:r>
    </w:p>
    <w:p w:rsidR="00A669DD" w:rsidRPr="00F52ECA" w:rsidRDefault="00A669DD" w:rsidP="00292C24">
      <w:pPr>
        <w:spacing w:line="276" w:lineRule="auto"/>
        <w:ind w:firstLine="540"/>
        <w:jc w:val="both"/>
        <w:rPr>
          <w:noProof/>
          <w:sz w:val="20"/>
          <w:szCs w:val="20"/>
          <w:lang w:val="bg-BG"/>
        </w:rPr>
      </w:pPr>
      <w:r w:rsidRPr="00F52ECA">
        <w:rPr>
          <w:noProof/>
          <w:sz w:val="20"/>
          <w:szCs w:val="20"/>
          <w:lang w:val="bg-BG"/>
        </w:rPr>
        <w:t xml:space="preserve"> </w:t>
      </w:r>
    </w:p>
    <w:p w:rsidR="00810EF5" w:rsidRPr="00F52ECA" w:rsidRDefault="00810EF5" w:rsidP="00CA63F7">
      <w:pPr>
        <w:spacing w:line="276" w:lineRule="auto"/>
        <w:ind w:firstLine="540"/>
        <w:jc w:val="both"/>
        <w:rPr>
          <w:noProof/>
          <w:sz w:val="20"/>
          <w:szCs w:val="20"/>
          <w:lang w:val="bg-BG"/>
        </w:rPr>
      </w:pPr>
      <w:r w:rsidRPr="00F52ECA">
        <w:rPr>
          <w:noProof/>
          <w:sz w:val="20"/>
          <w:szCs w:val="20"/>
          <w:lang w:val="bg-BG"/>
        </w:rPr>
        <w:t>Към 3</w:t>
      </w:r>
      <w:r w:rsidR="009F60F8">
        <w:rPr>
          <w:noProof/>
          <w:sz w:val="20"/>
          <w:szCs w:val="20"/>
        </w:rPr>
        <w:t>1</w:t>
      </w:r>
      <w:r w:rsidRPr="00F52ECA">
        <w:rPr>
          <w:noProof/>
          <w:sz w:val="20"/>
          <w:szCs w:val="20"/>
          <w:lang w:val="bg-BG"/>
        </w:rPr>
        <w:t>.</w:t>
      </w:r>
      <w:r w:rsidR="009F60F8">
        <w:rPr>
          <w:noProof/>
          <w:sz w:val="20"/>
          <w:szCs w:val="20"/>
        </w:rPr>
        <w:t>12</w:t>
      </w:r>
      <w:r w:rsidRPr="00F52ECA">
        <w:rPr>
          <w:noProof/>
          <w:sz w:val="20"/>
          <w:szCs w:val="20"/>
          <w:lang w:val="bg-BG"/>
        </w:rPr>
        <w:t xml:space="preserve">.2024 г. в МЗХ са извършени редица дейности в изпълнение на програмата, с което в значителна степен е допринесено за постигане на заложените в програмния бюджет цели. </w:t>
      </w:r>
    </w:p>
    <w:p w:rsidR="00810EF5" w:rsidRPr="00F52ECA" w:rsidRDefault="00810EF5" w:rsidP="00CA63F7">
      <w:pPr>
        <w:spacing w:line="276" w:lineRule="auto"/>
        <w:ind w:firstLine="540"/>
        <w:jc w:val="both"/>
        <w:rPr>
          <w:noProof/>
          <w:sz w:val="20"/>
          <w:szCs w:val="20"/>
          <w:lang w:val="bg-BG"/>
        </w:rPr>
      </w:pPr>
    </w:p>
    <w:p w:rsidR="00A669DD" w:rsidRPr="00F52ECA" w:rsidRDefault="00A669DD" w:rsidP="00CA63F7">
      <w:pPr>
        <w:spacing w:line="276" w:lineRule="auto"/>
        <w:ind w:firstLine="540"/>
        <w:jc w:val="both"/>
        <w:rPr>
          <w:noProof/>
          <w:sz w:val="20"/>
          <w:szCs w:val="20"/>
          <w:lang w:val="bg-BG"/>
        </w:rPr>
      </w:pPr>
      <w:r w:rsidRPr="00F52ECA">
        <w:rPr>
          <w:noProof/>
          <w:sz w:val="20"/>
          <w:szCs w:val="20"/>
          <w:lang w:val="bg-BG"/>
        </w:rPr>
        <w:t xml:space="preserve">В рамките на </w:t>
      </w:r>
      <w:r w:rsidR="0040023A" w:rsidRPr="00F52ECA">
        <w:rPr>
          <w:noProof/>
          <w:sz w:val="20"/>
          <w:szCs w:val="20"/>
          <w:lang w:val="bg-BG"/>
        </w:rPr>
        <w:t>програмата</w:t>
      </w:r>
      <w:r w:rsidRPr="00F52ECA">
        <w:rPr>
          <w:noProof/>
          <w:sz w:val="20"/>
          <w:szCs w:val="20"/>
          <w:lang w:val="bg-BG"/>
        </w:rPr>
        <w:t>, МЗ</w:t>
      </w:r>
      <w:r w:rsidR="0040023A" w:rsidRPr="00F52ECA">
        <w:rPr>
          <w:noProof/>
          <w:sz w:val="20"/>
          <w:szCs w:val="20"/>
          <w:lang w:val="bg-BG"/>
        </w:rPr>
        <w:t>Х</w:t>
      </w:r>
      <w:r w:rsidRPr="00F52ECA">
        <w:rPr>
          <w:noProof/>
          <w:sz w:val="20"/>
          <w:szCs w:val="20"/>
          <w:lang w:val="bg-BG"/>
        </w:rPr>
        <w:t xml:space="preserve"> реализира дейности, насочени к</w:t>
      </w:r>
      <w:r w:rsidR="007D6553" w:rsidRPr="00F52ECA">
        <w:rPr>
          <w:noProof/>
          <w:sz w:val="20"/>
          <w:szCs w:val="20"/>
          <w:lang w:val="bg-BG"/>
        </w:rPr>
        <w:t xml:space="preserve">ъм постигане и </w:t>
      </w:r>
      <w:r w:rsidRPr="00F52ECA">
        <w:rPr>
          <w:noProof/>
          <w:sz w:val="20"/>
          <w:szCs w:val="20"/>
          <w:lang w:val="bg-BG"/>
        </w:rPr>
        <w:t>на следните цели:</w:t>
      </w:r>
    </w:p>
    <w:p w:rsidR="00A669DD" w:rsidRPr="00F52ECA" w:rsidRDefault="00A669DD" w:rsidP="00CA63F7">
      <w:pPr>
        <w:spacing w:line="276" w:lineRule="auto"/>
        <w:ind w:firstLine="540"/>
        <w:jc w:val="both"/>
        <w:rPr>
          <w:noProof/>
          <w:sz w:val="20"/>
          <w:szCs w:val="20"/>
          <w:lang w:val="bg-BG"/>
        </w:rPr>
      </w:pPr>
      <w:r w:rsidRPr="00F52ECA">
        <w:rPr>
          <w:noProof/>
          <w:sz w:val="20"/>
          <w:szCs w:val="20"/>
          <w:lang w:val="bg-BG"/>
        </w:rPr>
        <w:t>- Гарантиране спазването на националните процедури в областта на надзора и контрола на производители, преработватели и търговци на биологична продукция. Гаранциите на национално ниво са свързани със създаване на работеща и надеждна система за надзор и контрол;</w:t>
      </w:r>
    </w:p>
    <w:p w:rsidR="00A669DD" w:rsidRPr="00F52ECA" w:rsidRDefault="00A669DD" w:rsidP="00CA63F7">
      <w:pPr>
        <w:spacing w:line="276" w:lineRule="auto"/>
        <w:ind w:firstLine="540"/>
        <w:jc w:val="both"/>
        <w:rPr>
          <w:noProof/>
          <w:sz w:val="20"/>
          <w:szCs w:val="20"/>
          <w:lang w:val="bg-BG"/>
        </w:rPr>
      </w:pPr>
      <w:r w:rsidRPr="00F52ECA">
        <w:rPr>
          <w:noProof/>
          <w:sz w:val="20"/>
          <w:szCs w:val="20"/>
          <w:lang w:val="bg-BG"/>
        </w:rPr>
        <w:t>- Ефективно усвояване на средствата от европейските фондове, касаещи плащания за биологично земеделие.</w:t>
      </w:r>
    </w:p>
    <w:p w:rsidR="00A669DD" w:rsidRPr="00F52ECA" w:rsidRDefault="00CA277F" w:rsidP="00CA63F7">
      <w:pPr>
        <w:spacing w:line="276" w:lineRule="auto"/>
        <w:ind w:firstLine="540"/>
        <w:jc w:val="both"/>
        <w:rPr>
          <w:noProof/>
          <w:sz w:val="20"/>
          <w:szCs w:val="20"/>
          <w:lang w:val="bg-BG"/>
        </w:rPr>
      </w:pPr>
      <w:r w:rsidRPr="00F52ECA">
        <w:rPr>
          <w:noProof/>
          <w:sz w:val="20"/>
          <w:szCs w:val="20"/>
          <w:lang w:val="bg-BG"/>
        </w:rPr>
        <w:t xml:space="preserve">- </w:t>
      </w:r>
      <w:r w:rsidR="00A669DD" w:rsidRPr="00F52ECA">
        <w:rPr>
          <w:noProof/>
          <w:sz w:val="20"/>
          <w:szCs w:val="20"/>
          <w:lang w:val="bg-BG"/>
        </w:rPr>
        <w:t>Създаване на приспособен към пазарните условия лозаро-винарски сектор</w:t>
      </w:r>
    </w:p>
    <w:p w:rsidR="00227B49" w:rsidRPr="00F52ECA" w:rsidRDefault="00882E91" w:rsidP="00CA63F7">
      <w:pPr>
        <w:spacing w:line="276" w:lineRule="auto"/>
        <w:ind w:firstLine="540"/>
        <w:jc w:val="both"/>
        <w:rPr>
          <w:noProof/>
          <w:sz w:val="20"/>
          <w:szCs w:val="20"/>
          <w:lang w:val="bg-BG"/>
        </w:rPr>
      </w:pPr>
      <w:r w:rsidRPr="00F52ECA">
        <w:rPr>
          <w:noProof/>
          <w:sz w:val="20"/>
          <w:szCs w:val="20"/>
          <w:lang w:val="bg-BG"/>
        </w:rPr>
        <w:t>- Улесняване достъпа на гроздо- и винопроизводители до интервенциите и схемите за подпомагане чрез повишаване на информираността и поддържане на актуални данни в лозарския регистър, улесняващи кандидатстването за подпомагане.</w:t>
      </w:r>
    </w:p>
    <w:p w:rsidR="00882E91" w:rsidRPr="00F52ECA" w:rsidRDefault="00882E91" w:rsidP="00CA63F7">
      <w:pPr>
        <w:spacing w:line="276" w:lineRule="auto"/>
        <w:ind w:firstLine="540"/>
        <w:jc w:val="both"/>
        <w:rPr>
          <w:noProof/>
          <w:sz w:val="20"/>
          <w:szCs w:val="20"/>
          <w:lang w:val="bg-BG"/>
        </w:rPr>
      </w:pPr>
    </w:p>
    <w:p w:rsidR="00D81AB4" w:rsidRPr="00F52ECA" w:rsidRDefault="00A669DD" w:rsidP="00CA63F7">
      <w:pPr>
        <w:spacing w:line="276" w:lineRule="auto"/>
        <w:ind w:firstLine="540"/>
        <w:jc w:val="both"/>
        <w:rPr>
          <w:i/>
          <w:noProof/>
          <w:sz w:val="20"/>
          <w:szCs w:val="20"/>
        </w:rPr>
      </w:pPr>
      <w:r w:rsidRPr="00F52ECA">
        <w:rPr>
          <w:i/>
          <w:noProof/>
          <w:sz w:val="20"/>
          <w:szCs w:val="20"/>
          <w:lang w:val="bg-BG"/>
        </w:rPr>
        <w:t>Поддържане и актуализиране на лозарския регистър с подцел 1:</w:t>
      </w:r>
      <w:r w:rsidRPr="00F52ECA">
        <w:rPr>
          <w:noProof/>
          <w:sz w:val="20"/>
          <w:szCs w:val="20"/>
          <w:lang w:val="bg-BG"/>
        </w:rPr>
        <w:t xml:space="preserve"> </w:t>
      </w:r>
      <w:r w:rsidRPr="00F52ECA">
        <w:rPr>
          <w:i/>
          <w:noProof/>
          <w:sz w:val="20"/>
          <w:szCs w:val="20"/>
          <w:lang w:val="bg-BG"/>
        </w:rPr>
        <w:t>Наблюдение и контрол на производствения потенциал</w:t>
      </w:r>
      <w:r w:rsidRPr="00F52ECA">
        <w:rPr>
          <w:noProof/>
          <w:sz w:val="20"/>
          <w:szCs w:val="20"/>
          <w:lang w:val="bg-BG"/>
        </w:rPr>
        <w:t xml:space="preserve">; и подцел 2: </w:t>
      </w:r>
      <w:r w:rsidRPr="00F52ECA">
        <w:rPr>
          <w:i/>
          <w:noProof/>
          <w:sz w:val="20"/>
          <w:szCs w:val="20"/>
          <w:lang w:val="bg-BG"/>
        </w:rPr>
        <w:t>Набиране на информация с цел наблюдение на паз</w:t>
      </w:r>
      <w:r w:rsidR="0040023A" w:rsidRPr="00F52ECA">
        <w:rPr>
          <w:i/>
          <w:noProof/>
          <w:sz w:val="20"/>
          <w:szCs w:val="20"/>
          <w:lang w:val="bg-BG"/>
        </w:rPr>
        <w:t>ара в лозаро-винарския сектор.</w:t>
      </w:r>
    </w:p>
    <w:p w:rsidR="00A669DD" w:rsidRPr="00F52ECA" w:rsidRDefault="0040023A" w:rsidP="00CA63F7">
      <w:pPr>
        <w:spacing w:line="276" w:lineRule="auto"/>
        <w:ind w:firstLine="540"/>
        <w:jc w:val="both"/>
        <w:rPr>
          <w:noProof/>
          <w:sz w:val="20"/>
          <w:szCs w:val="20"/>
          <w:lang w:val="bg-BG"/>
        </w:rPr>
      </w:pPr>
      <w:r w:rsidRPr="00F52ECA">
        <w:rPr>
          <w:noProof/>
          <w:sz w:val="20"/>
          <w:szCs w:val="20"/>
          <w:lang w:val="bg-BG"/>
        </w:rPr>
        <w:t xml:space="preserve"> </w:t>
      </w:r>
      <w:r w:rsidR="00A669DD" w:rsidRPr="00F52ECA">
        <w:rPr>
          <w:noProof/>
          <w:sz w:val="20"/>
          <w:szCs w:val="20"/>
          <w:lang w:val="bg-BG"/>
        </w:rPr>
        <w:t>За постигане на заложените цели, е необходимо осъществяването на следните дейности:</w:t>
      </w:r>
    </w:p>
    <w:p w:rsidR="00CA277F" w:rsidRPr="00F52ECA" w:rsidRDefault="00CA277F" w:rsidP="00CA277F">
      <w:pPr>
        <w:spacing w:line="276" w:lineRule="auto"/>
        <w:ind w:firstLine="567"/>
        <w:jc w:val="both"/>
        <w:rPr>
          <w:noProof/>
          <w:sz w:val="20"/>
          <w:szCs w:val="20"/>
          <w:lang w:val="bg-BG"/>
        </w:rPr>
      </w:pPr>
      <w:r w:rsidRPr="00F52ECA">
        <w:rPr>
          <w:noProof/>
          <w:sz w:val="20"/>
          <w:szCs w:val="20"/>
          <w:lang w:val="bg-BG"/>
        </w:rPr>
        <w:t>- Поддържане и актуализиране на лозарския регистър;</w:t>
      </w:r>
    </w:p>
    <w:p w:rsidR="00CA277F" w:rsidRPr="00F52ECA" w:rsidRDefault="00CA277F" w:rsidP="00CA277F">
      <w:pPr>
        <w:spacing w:line="276" w:lineRule="auto"/>
        <w:ind w:firstLine="567"/>
        <w:jc w:val="both"/>
        <w:rPr>
          <w:noProof/>
          <w:sz w:val="20"/>
          <w:szCs w:val="20"/>
          <w:lang w:val="bg-BG"/>
        </w:rPr>
      </w:pPr>
      <w:r w:rsidRPr="00F52ECA">
        <w:rPr>
          <w:noProof/>
          <w:sz w:val="20"/>
          <w:szCs w:val="20"/>
          <w:lang w:val="bg-BG"/>
        </w:rPr>
        <w:t>- Поддържане на информация свързана с характеристиките на лозарските стопанства;</w:t>
      </w:r>
    </w:p>
    <w:p w:rsidR="00CA277F" w:rsidRPr="00F52ECA" w:rsidRDefault="00CA277F" w:rsidP="00CA277F">
      <w:pPr>
        <w:spacing w:line="276" w:lineRule="auto"/>
        <w:ind w:firstLine="567"/>
        <w:jc w:val="both"/>
        <w:rPr>
          <w:noProof/>
          <w:sz w:val="20"/>
          <w:szCs w:val="20"/>
          <w:lang w:val="bg-BG"/>
        </w:rPr>
      </w:pPr>
      <w:r w:rsidRPr="00F52ECA">
        <w:rPr>
          <w:noProof/>
          <w:sz w:val="20"/>
          <w:szCs w:val="20"/>
          <w:lang w:val="bg-BG"/>
        </w:rPr>
        <w:t>- Поддържане и актуализация на кадастрална база данни в лозарския регистър;</w:t>
      </w:r>
    </w:p>
    <w:p w:rsidR="00CA277F" w:rsidRPr="00F52ECA" w:rsidRDefault="00CA277F" w:rsidP="00CA277F">
      <w:pPr>
        <w:spacing w:line="276" w:lineRule="auto"/>
        <w:ind w:firstLine="567"/>
        <w:jc w:val="both"/>
        <w:rPr>
          <w:noProof/>
          <w:sz w:val="20"/>
          <w:szCs w:val="20"/>
          <w:lang w:val="bg-BG"/>
        </w:rPr>
      </w:pPr>
      <w:r w:rsidRPr="00F52ECA">
        <w:rPr>
          <w:noProof/>
          <w:sz w:val="20"/>
          <w:szCs w:val="20"/>
          <w:lang w:val="bg-BG"/>
        </w:rPr>
        <w:t>- Поддържане и актуализация на геопространствени изображения на парцелите с лозови насаждения в цифрова географска карта към лозарския регистър;</w:t>
      </w:r>
    </w:p>
    <w:p w:rsidR="00CA277F" w:rsidRPr="00F52ECA" w:rsidRDefault="00CA277F" w:rsidP="00CA277F">
      <w:pPr>
        <w:spacing w:line="276" w:lineRule="auto"/>
        <w:ind w:firstLine="567"/>
        <w:jc w:val="both"/>
        <w:rPr>
          <w:noProof/>
          <w:sz w:val="20"/>
          <w:szCs w:val="20"/>
          <w:lang w:val="bg-BG"/>
        </w:rPr>
      </w:pPr>
      <w:r w:rsidRPr="00F52ECA">
        <w:rPr>
          <w:noProof/>
          <w:sz w:val="20"/>
          <w:szCs w:val="20"/>
          <w:lang w:val="bg-BG"/>
        </w:rPr>
        <w:t>- Поддържане и управление на разрешителния режим за засаждане на винени лозя;</w:t>
      </w:r>
    </w:p>
    <w:p w:rsidR="00CA277F" w:rsidRPr="00F52ECA" w:rsidRDefault="00CA277F" w:rsidP="00CA277F">
      <w:pPr>
        <w:spacing w:line="276" w:lineRule="auto"/>
        <w:ind w:firstLine="567"/>
        <w:jc w:val="both"/>
        <w:rPr>
          <w:noProof/>
          <w:sz w:val="20"/>
          <w:szCs w:val="20"/>
          <w:lang w:val="bg-BG"/>
        </w:rPr>
      </w:pPr>
      <w:r w:rsidRPr="00F52ECA">
        <w:rPr>
          <w:noProof/>
          <w:sz w:val="20"/>
          <w:szCs w:val="20"/>
          <w:lang w:val="bg-BG"/>
        </w:rPr>
        <w:t>- Наблюдение на фенофазите и контрол на агротехническите мероприятия;</w:t>
      </w:r>
    </w:p>
    <w:p w:rsidR="00CA277F" w:rsidRPr="00F52ECA" w:rsidRDefault="00CA277F" w:rsidP="00CA277F">
      <w:pPr>
        <w:spacing w:line="276" w:lineRule="auto"/>
        <w:ind w:firstLine="567"/>
        <w:jc w:val="both"/>
        <w:rPr>
          <w:noProof/>
          <w:sz w:val="20"/>
          <w:szCs w:val="20"/>
          <w:lang w:val="bg-BG"/>
        </w:rPr>
      </w:pPr>
      <w:r w:rsidRPr="00F52ECA">
        <w:rPr>
          <w:noProof/>
          <w:sz w:val="20"/>
          <w:szCs w:val="20"/>
          <w:lang w:val="bg-BG"/>
        </w:rPr>
        <w:t>- Подпомагане Държавен фонд „Земеделие“ РА при прилагането на интервенциите от Стратегическия план за развитие на земеделието и селските райони за периода 2023 - 2027 година на страната ни и прилагането на държавно подпомагане в лозаро-винарския сектор;</w:t>
      </w:r>
    </w:p>
    <w:p w:rsidR="00CA277F" w:rsidRPr="00F52ECA" w:rsidRDefault="00CA277F" w:rsidP="00CA277F">
      <w:pPr>
        <w:spacing w:line="276" w:lineRule="auto"/>
        <w:ind w:firstLine="567"/>
        <w:jc w:val="both"/>
        <w:rPr>
          <w:noProof/>
          <w:sz w:val="20"/>
          <w:szCs w:val="20"/>
          <w:lang w:val="bg-BG"/>
        </w:rPr>
      </w:pPr>
      <w:r w:rsidRPr="00F52ECA">
        <w:rPr>
          <w:noProof/>
          <w:sz w:val="20"/>
          <w:szCs w:val="20"/>
          <w:lang w:val="bg-BG"/>
        </w:rPr>
        <w:t>- Контрол при производството, транспорта и предлагането на лозаро-винарски продукти, оцет и плодово вино;</w:t>
      </w:r>
    </w:p>
    <w:p w:rsidR="00CA277F" w:rsidRPr="00F52ECA" w:rsidRDefault="00CA277F" w:rsidP="00CA277F">
      <w:pPr>
        <w:spacing w:line="276" w:lineRule="auto"/>
        <w:ind w:firstLine="567"/>
        <w:jc w:val="both"/>
        <w:rPr>
          <w:noProof/>
          <w:sz w:val="20"/>
          <w:szCs w:val="20"/>
          <w:lang w:val="bg-BG"/>
        </w:rPr>
      </w:pPr>
      <w:r w:rsidRPr="00F52ECA">
        <w:rPr>
          <w:noProof/>
          <w:sz w:val="20"/>
          <w:szCs w:val="20"/>
          <w:lang w:val="bg-BG"/>
        </w:rPr>
        <w:t>- Контрол и гарантиране качеството на вина със ЗНП/ЗГУ и сортови вина без ЗНП/ЗГУ;</w:t>
      </w:r>
    </w:p>
    <w:p w:rsidR="00CA277F" w:rsidRPr="00F52ECA" w:rsidRDefault="00CA277F" w:rsidP="00CA277F">
      <w:pPr>
        <w:spacing w:line="276" w:lineRule="auto"/>
        <w:ind w:firstLine="567"/>
        <w:jc w:val="both"/>
        <w:rPr>
          <w:noProof/>
          <w:sz w:val="20"/>
          <w:szCs w:val="20"/>
          <w:lang w:val="bg-BG"/>
        </w:rPr>
      </w:pPr>
      <w:r w:rsidRPr="00F52ECA">
        <w:rPr>
          <w:noProof/>
          <w:sz w:val="20"/>
          <w:szCs w:val="20"/>
          <w:lang w:val="bg-BG"/>
        </w:rPr>
        <w:t>- Издаване на Сертификат за безопасност на вино за износ за трети страни;</w:t>
      </w:r>
    </w:p>
    <w:p w:rsidR="00CA277F" w:rsidRPr="00F52ECA" w:rsidRDefault="00CA277F" w:rsidP="00CA277F">
      <w:pPr>
        <w:spacing w:line="276" w:lineRule="auto"/>
        <w:ind w:firstLine="567"/>
        <w:jc w:val="both"/>
        <w:rPr>
          <w:noProof/>
          <w:sz w:val="20"/>
          <w:szCs w:val="20"/>
          <w:lang w:val="bg-BG"/>
        </w:rPr>
      </w:pPr>
      <w:r w:rsidRPr="00F52ECA">
        <w:rPr>
          <w:noProof/>
          <w:sz w:val="20"/>
          <w:szCs w:val="20"/>
          <w:lang w:val="bg-BG"/>
        </w:rPr>
        <w:t>- Проследяване и контрол на внесени от трети страни лозаро-винарски продукти;</w:t>
      </w:r>
    </w:p>
    <w:p w:rsidR="00A669DD" w:rsidRPr="00F52ECA" w:rsidRDefault="00CA277F" w:rsidP="00CA277F">
      <w:pPr>
        <w:spacing w:line="276" w:lineRule="auto"/>
        <w:ind w:firstLine="567"/>
        <w:jc w:val="both"/>
        <w:rPr>
          <w:noProof/>
          <w:sz w:val="20"/>
          <w:szCs w:val="20"/>
          <w:lang w:val="bg-BG"/>
        </w:rPr>
      </w:pPr>
      <w:r w:rsidRPr="00F52ECA">
        <w:rPr>
          <w:noProof/>
          <w:sz w:val="20"/>
          <w:szCs w:val="20"/>
          <w:lang w:val="bg-BG"/>
        </w:rPr>
        <w:lastRenderedPageBreak/>
        <w:t>- Издаване на становища по чл. 118, ал. 5 от ЗВСН за освобождаване на внесена специална банкова гаранция за допускане за свободно обращение на внесени от трети страни лозаро-винарски продукти.</w:t>
      </w:r>
    </w:p>
    <w:p w:rsidR="00CA277F" w:rsidRPr="00F52ECA" w:rsidRDefault="00CA277F" w:rsidP="00CA277F">
      <w:pPr>
        <w:spacing w:line="276" w:lineRule="auto"/>
        <w:ind w:firstLine="540"/>
        <w:jc w:val="both"/>
        <w:rPr>
          <w:noProof/>
          <w:sz w:val="20"/>
          <w:szCs w:val="20"/>
          <w:lang w:val="bg-BG"/>
        </w:rPr>
      </w:pPr>
    </w:p>
    <w:p w:rsidR="00A669DD" w:rsidRPr="00F52ECA" w:rsidRDefault="00A669DD" w:rsidP="00CA63F7">
      <w:pPr>
        <w:spacing w:line="276" w:lineRule="auto"/>
        <w:ind w:firstLine="540"/>
        <w:jc w:val="both"/>
        <w:rPr>
          <w:i/>
          <w:noProof/>
          <w:sz w:val="20"/>
          <w:szCs w:val="20"/>
        </w:rPr>
      </w:pPr>
      <w:r w:rsidRPr="00F52ECA">
        <w:rPr>
          <w:i/>
          <w:noProof/>
          <w:sz w:val="20"/>
          <w:szCs w:val="20"/>
        </w:rPr>
        <w:t>Управление на регистъра на лозарските стопанства и ефективно управление и  контрол на л</w:t>
      </w:r>
      <w:r w:rsidRPr="00F52ECA">
        <w:rPr>
          <w:i/>
          <w:noProof/>
          <w:sz w:val="20"/>
          <w:szCs w:val="20"/>
          <w:lang w:val="bg-BG"/>
        </w:rPr>
        <w:t>о</w:t>
      </w:r>
      <w:r w:rsidRPr="00F52ECA">
        <w:rPr>
          <w:i/>
          <w:noProof/>
          <w:sz w:val="20"/>
          <w:szCs w:val="20"/>
        </w:rPr>
        <w:t>зарския потенциал</w:t>
      </w:r>
    </w:p>
    <w:p w:rsidR="00882E91" w:rsidRPr="00F52ECA" w:rsidRDefault="00882E91" w:rsidP="00882E91">
      <w:pPr>
        <w:spacing w:line="276" w:lineRule="auto"/>
        <w:ind w:firstLine="540"/>
        <w:jc w:val="both"/>
        <w:rPr>
          <w:noProof/>
          <w:sz w:val="20"/>
          <w:szCs w:val="20"/>
          <w:lang w:val="bg-BG"/>
        </w:rPr>
      </w:pPr>
      <w:r w:rsidRPr="00F52ECA">
        <w:rPr>
          <w:noProof/>
          <w:sz w:val="20"/>
          <w:szCs w:val="20"/>
          <w:lang w:val="bg-BG"/>
        </w:rPr>
        <w:t>Поддържане на регистър с база данни и геопространствени изображения на парцелите с лозови насаждения и досиета на винопроизводителите с регистрирани обекти за производство на вино дава възможност за осъществяване на контрол върху лозарския потенциал на страната и на презасаждането, присаждането и изкореняването на винени лозя, с което се осигуряват реални условия за възстановяване и създаване на лозя от традиционни за страната сортове винено грозде, гарантиращо възстановяването и трайното запазване на позициите на българското винопроизводство на Световния пазар.</w:t>
      </w:r>
    </w:p>
    <w:p w:rsidR="00882E91" w:rsidRPr="00F52ECA" w:rsidRDefault="00882E91" w:rsidP="00882E91">
      <w:pPr>
        <w:spacing w:line="276" w:lineRule="auto"/>
        <w:ind w:firstLine="540"/>
        <w:jc w:val="both"/>
        <w:rPr>
          <w:noProof/>
          <w:sz w:val="20"/>
          <w:szCs w:val="20"/>
          <w:lang w:val="bg-BG"/>
        </w:rPr>
      </w:pPr>
      <w:r w:rsidRPr="00F52ECA">
        <w:rPr>
          <w:noProof/>
          <w:sz w:val="20"/>
          <w:szCs w:val="20"/>
          <w:lang w:val="bg-BG"/>
        </w:rPr>
        <w:t>Приоритет на държавната политика в сектора е създаване на условия за преструктуриране и конверсия на лозовите насаждения, с цел увеличаване на производството на грозде за вина със защитено наименование на произход, защитено географско указание и сортови вина.</w:t>
      </w:r>
    </w:p>
    <w:p w:rsidR="0040023A" w:rsidRPr="00F52ECA" w:rsidRDefault="0040023A" w:rsidP="00CA63F7">
      <w:pPr>
        <w:spacing w:line="276" w:lineRule="auto"/>
        <w:ind w:firstLine="540"/>
        <w:jc w:val="both"/>
        <w:rPr>
          <w:noProof/>
          <w:sz w:val="20"/>
          <w:szCs w:val="20"/>
          <w:lang w:val="bg-BG"/>
        </w:rPr>
      </w:pPr>
    </w:p>
    <w:p w:rsidR="00A669DD" w:rsidRPr="00F52ECA" w:rsidRDefault="00A669DD" w:rsidP="00CA63F7">
      <w:pPr>
        <w:spacing w:line="276" w:lineRule="auto"/>
        <w:ind w:firstLine="540"/>
        <w:jc w:val="both"/>
        <w:rPr>
          <w:i/>
          <w:noProof/>
          <w:sz w:val="20"/>
          <w:szCs w:val="20"/>
          <w:lang w:val="bg-BG"/>
        </w:rPr>
      </w:pPr>
      <w:r w:rsidRPr="00F52ECA">
        <w:rPr>
          <w:i/>
          <w:noProof/>
          <w:sz w:val="20"/>
          <w:szCs w:val="20"/>
          <w:lang w:val="bg-BG"/>
        </w:rPr>
        <w:t>Гарантиране на качеството при производството на вина и продукти от грозде и вино, оцет и плодови вина с подцел</w:t>
      </w:r>
      <w:r w:rsidRPr="00F52ECA">
        <w:rPr>
          <w:noProof/>
          <w:sz w:val="20"/>
          <w:szCs w:val="20"/>
          <w:lang w:val="bg-BG"/>
        </w:rPr>
        <w:t xml:space="preserve"> </w:t>
      </w:r>
      <w:r w:rsidRPr="00F52ECA">
        <w:rPr>
          <w:i/>
          <w:noProof/>
          <w:sz w:val="20"/>
          <w:szCs w:val="20"/>
          <w:lang w:val="bg-BG"/>
        </w:rPr>
        <w:t>1: Контрол на производителите на вина и продукти от грозде и вино, оцет и плодови вина и подцел 2: Поддържане на ефективна система за физикохимичен и микробиологичен контрол на вина и продукти от грозде и вино, оцет и плодови вина.</w:t>
      </w:r>
    </w:p>
    <w:p w:rsidR="00A669DD" w:rsidRPr="00F52ECA" w:rsidRDefault="00A669DD" w:rsidP="00CA63F7">
      <w:pPr>
        <w:spacing w:line="276" w:lineRule="auto"/>
        <w:ind w:firstLine="540"/>
        <w:jc w:val="both"/>
        <w:rPr>
          <w:i/>
          <w:noProof/>
          <w:sz w:val="20"/>
          <w:szCs w:val="20"/>
          <w:lang w:val="bg-BG"/>
        </w:rPr>
      </w:pPr>
      <w:r w:rsidRPr="00F52ECA">
        <w:rPr>
          <w:i/>
          <w:noProof/>
          <w:sz w:val="20"/>
          <w:szCs w:val="20"/>
          <w:lang w:val="bg-BG"/>
        </w:rPr>
        <w:t>Изграждане на благоприятна институционална, нормативна, финансова, и информационна среда за създаване и развитие на конкурентноспособни административни услуги предлагани от ИАЛВ.</w:t>
      </w:r>
    </w:p>
    <w:p w:rsidR="00181D83" w:rsidRPr="00F52ECA" w:rsidRDefault="00A669DD" w:rsidP="00CA63F7">
      <w:pPr>
        <w:spacing w:line="276" w:lineRule="auto"/>
        <w:ind w:firstLine="540"/>
        <w:jc w:val="both"/>
        <w:rPr>
          <w:noProof/>
          <w:sz w:val="20"/>
          <w:szCs w:val="20"/>
          <w:lang w:val="bg-BG"/>
        </w:rPr>
      </w:pPr>
      <w:r w:rsidRPr="00F52ECA">
        <w:rPr>
          <w:noProof/>
          <w:sz w:val="20"/>
          <w:szCs w:val="20"/>
          <w:lang w:val="bg-BG"/>
        </w:rPr>
        <w:t>Оперативн</w:t>
      </w:r>
      <w:r w:rsidR="00181D83" w:rsidRPr="00F52ECA">
        <w:rPr>
          <w:noProof/>
          <w:sz w:val="20"/>
          <w:szCs w:val="20"/>
          <w:lang w:val="bg-BG"/>
        </w:rPr>
        <w:t>и цели</w:t>
      </w:r>
      <w:r w:rsidRPr="00F52ECA">
        <w:rPr>
          <w:noProof/>
          <w:sz w:val="20"/>
          <w:szCs w:val="20"/>
          <w:lang w:val="bg-BG"/>
        </w:rPr>
        <w:t>:</w:t>
      </w:r>
    </w:p>
    <w:p w:rsidR="00A669DD" w:rsidRPr="00F52ECA" w:rsidRDefault="00A669DD" w:rsidP="00CA63F7">
      <w:pPr>
        <w:spacing w:line="276" w:lineRule="auto"/>
        <w:ind w:firstLine="540"/>
        <w:jc w:val="both"/>
        <w:rPr>
          <w:noProof/>
          <w:sz w:val="20"/>
          <w:szCs w:val="20"/>
          <w:lang w:val="bg-BG"/>
        </w:rPr>
      </w:pPr>
      <w:r w:rsidRPr="00F52ECA">
        <w:rPr>
          <w:noProof/>
          <w:sz w:val="20"/>
          <w:szCs w:val="20"/>
          <w:lang w:val="bg-BG"/>
        </w:rPr>
        <w:t>Изработване и прилагане на функциониращи механизми за сътрудничество с гроздо и винопроизводителите.</w:t>
      </w:r>
    </w:p>
    <w:p w:rsidR="00A669DD" w:rsidRPr="00F52ECA" w:rsidRDefault="00A669DD" w:rsidP="00CA63F7">
      <w:pPr>
        <w:spacing w:line="276" w:lineRule="auto"/>
        <w:ind w:firstLine="540"/>
        <w:jc w:val="both"/>
        <w:rPr>
          <w:noProof/>
          <w:sz w:val="20"/>
          <w:szCs w:val="20"/>
          <w:lang w:val="bg-BG"/>
        </w:rPr>
      </w:pPr>
      <w:r w:rsidRPr="00F52ECA">
        <w:rPr>
          <w:noProof/>
          <w:sz w:val="20"/>
          <w:szCs w:val="20"/>
          <w:lang w:val="bg-BG"/>
        </w:rPr>
        <w:t>Подобряване на вътрешното функциониране и оптимизиране на взаимодействието с външната среда.</w:t>
      </w:r>
    </w:p>
    <w:p w:rsidR="00882E91" w:rsidRPr="00F52ECA" w:rsidRDefault="00882E91" w:rsidP="00882E91">
      <w:pPr>
        <w:spacing w:line="276" w:lineRule="auto"/>
        <w:ind w:firstLine="540"/>
        <w:jc w:val="both"/>
        <w:rPr>
          <w:noProof/>
          <w:sz w:val="20"/>
          <w:szCs w:val="20"/>
          <w:lang w:val="bg-BG"/>
        </w:rPr>
      </w:pPr>
      <w:r w:rsidRPr="00F52ECA">
        <w:rPr>
          <w:noProof/>
          <w:sz w:val="20"/>
          <w:szCs w:val="20"/>
          <w:lang w:val="bg-BG"/>
        </w:rPr>
        <w:t>Улесняване достъпа на гроздо- и винопроизводители до интервенциите и схемите за подпомагане чрез повишаване на информираността и поддържане на актуални данни в лозарския регистър, улесняващи кандидатстването за подпомагане.</w:t>
      </w:r>
    </w:p>
    <w:p w:rsidR="00A669DD" w:rsidRPr="00F52ECA" w:rsidRDefault="00A669DD" w:rsidP="00CA63F7">
      <w:pPr>
        <w:spacing w:line="276" w:lineRule="auto"/>
        <w:ind w:firstLine="540"/>
        <w:jc w:val="both"/>
        <w:rPr>
          <w:noProof/>
          <w:sz w:val="20"/>
          <w:szCs w:val="20"/>
          <w:lang w:val="bg-BG"/>
        </w:rPr>
      </w:pPr>
      <w:r w:rsidRPr="00F52ECA">
        <w:rPr>
          <w:noProof/>
          <w:sz w:val="20"/>
          <w:szCs w:val="20"/>
          <w:lang w:val="bg-BG"/>
        </w:rPr>
        <w:t>За постигане на заложените цели, е необходимо осъществяването на следните дейности:</w:t>
      </w:r>
    </w:p>
    <w:p w:rsidR="00882E91" w:rsidRPr="00F52ECA" w:rsidRDefault="00882E91" w:rsidP="00CA63F7">
      <w:pPr>
        <w:pStyle w:val="ListParagraph"/>
        <w:numPr>
          <w:ilvl w:val="0"/>
          <w:numId w:val="8"/>
        </w:numPr>
        <w:tabs>
          <w:tab w:val="clear" w:pos="646"/>
          <w:tab w:val="num" w:pos="0"/>
        </w:tabs>
        <w:spacing w:line="276" w:lineRule="auto"/>
        <w:ind w:left="0" w:firstLine="567"/>
        <w:jc w:val="both"/>
        <w:rPr>
          <w:noProof/>
          <w:sz w:val="20"/>
          <w:szCs w:val="20"/>
          <w:lang w:val="bg-BG"/>
        </w:rPr>
      </w:pPr>
      <w:r w:rsidRPr="00F52ECA">
        <w:rPr>
          <w:noProof/>
          <w:sz w:val="20"/>
          <w:szCs w:val="20"/>
          <w:lang w:val="bg-BG"/>
        </w:rPr>
        <w:t>Извършване на планови и извънпланови проверки на производствените обекти на вино- и оцето- производители и проверки при предлагане на готови продукти на пазара;</w:t>
      </w:r>
    </w:p>
    <w:p w:rsidR="00882E91" w:rsidRPr="00F52ECA" w:rsidRDefault="00882E91" w:rsidP="00882E91">
      <w:pPr>
        <w:pStyle w:val="ListParagraph"/>
        <w:numPr>
          <w:ilvl w:val="0"/>
          <w:numId w:val="8"/>
        </w:numPr>
        <w:tabs>
          <w:tab w:val="clear" w:pos="646"/>
          <w:tab w:val="num" w:pos="0"/>
        </w:tabs>
        <w:spacing w:line="276" w:lineRule="auto"/>
        <w:ind w:left="0" w:firstLine="567"/>
        <w:jc w:val="both"/>
        <w:rPr>
          <w:noProof/>
          <w:sz w:val="20"/>
          <w:szCs w:val="20"/>
          <w:lang w:val="bg-BG"/>
        </w:rPr>
      </w:pPr>
      <w:r w:rsidRPr="00F52ECA">
        <w:rPr>
          <w:noProof/>
          <w:sz w:val="20"/>
          <w:szCs w:val="20"/>
          <w:lang w:val="bg-BG"/>
        </w:rPr>
        <w:t>Поддържане на информация за производството и стоковите запаси в лозаро-винарския сектор;</w:t>
      </w:r>
    </w:p>
    <w:p w:rsidR="00882E91" w:rsidRPr="00F52ECA" w:rsidRDefault="00882E91" w:rsidP="00882E91">
      <w:pPr>
        <w:pStyle w:val="ListParagraph"/>
        <w:numPr>
          <w:ilvl w:val="0"/>
          <w:numId w:val="8"/>
        </w:numPr>
        <w:tabs>
          <w:tab w:val="clear" w:pos="646"/>
          <w:tab w:val="num" w:pos="0"/>
        </w:tabs>
        <w:spacing w:line="276" w:lineRule="auto"/>
        <w:ind w:left="0" w:firstLine="567"/>
        <w:jc w:val="both"/>
        <w:rPr>
          <w:noProof/>
          <w:sz w:val="20"/>
          <w:szCs w:val="20"/>
          <w:lang w:val="bg-BG"/>
        </w:rPr>
      </w:pPr>
      <w:r w:rsidRPr="00F52ECA">
        <w:rPr>
          <w:noProof/>
          <w:sz w:val="20"/>
          <w:szCs w:val="20"/>
          <w:lang w:val="bg-BG"/>
        </w:rPr>
        <w:t>Контрол на производителите на вина и продукти от грозде и вино, оцет и плодови вина въз основа на данни от подадени документи и данни от лабораторно изпитване, производствени дневници, декларации, придружителни документи и др. ;</w:t>
      </w:r>
    </w:p>
    <w:p w:rsidR="00882E91" w:rsidRPr="00F52ECA" w:rsidRDefault="00882E91" w:rsidP="00882E91">
      <w:pPr>
        <w:pStyle w:val="ListParagraph"/>
        <w:numPr>
          <w:ilvl w:val="0"/>
          <w:numId w:val="8"/>
        </w:numPr>
        <w:tabs>
          <w:tab w:val="clear" w:pos="646"/>
          <w:tab w:val="num" w:pos="0"/>
        </w:tabs>
        <w:spacing w:line="276" w:lineRule="auto"/>
        <w:ind w:left="0" w:firstLine="567"/>
        <w:jc w:val="both"/>
        <w:rPr>
          <w:noProof/>
          <w:sz w:val="20"/>
          <w:szCs w:val="20"/>
          <w:lang w:val="bg-BG"/>
        </w:rPr>
      </w:pPr>
      <w:r w:rsidRPr="00F52ECA">
        <w:rPr>
          <w:noProof/>
          <w:sz w:val="20"/>
          <w:szCs w:val="20"/>
          <w:lang w:val="bg-BG"/>
        </w:rPr>
        <w:t>Извършване на физико-химичен и микробиологичен анализ на вина, предназначени за предлагане в търговската мрежа и за износ, на вина със ЗНП/ЗГУ, сортови вина без ЗНП/ЗГУ и на вторични продукти от грозде и вино.</w:t>
      </w:r>
    </w:p>
    <w:p w:rsidR="00882E91" w:rsidRPr="00F52ECA" w:rsidRDefault="00882E91" w:rsidP="00882E91">
      <w:pPr>
        <w:spacing w:line="276" w:lineRule="auto"/>
        <w:ind w:firstLine="540"/>
        <w:jc w:val="both"/>
        <w:rPr>
          <w:noProof/>
          <w:sz w:val="20"/>
          <w:szCs w:val="20"/>
          <w:lang w:val="bg-BG"/>
        </w:rPr>
      </w:pPr>
    </w:p>
    <w:p w:rsidR="00292C24" w:rsidRPr="00F52ECA" w:rsidRDefault="00292C24" w:rsidP="00292C24">
      <w:pPr>
        <w:spacing w:line="276" w:lineRule="auto"/>
        <w:ind w:firstLine="540"/>
        <w:jc w:val="both"/>
        <w:rPr>
          <w:noProof/>
          <w:sz w:val="20"/>
          <w:szCs w:val="20"/>
        </w:rPr>
      </w:pPr>
      <w:r w:rsidRPr="00F52ECA">
        <w:rPr>
          <w:noProof/>
          <w:sz w:val="20"/>
          <w:szCs w:val="20"/>
        </w:rPr>
        <w:t>Изпълнителна агенция „Борба с градушките”</w:t>
      </w:r>
      <w:r w:rsidRPr="00F52ECA">
        <w:rPr>
          <w:noProof/>
          <w:sz w:val="20"/>
          <w:szCs w:val="20"/>
          <w:lang w:val="bg-BG"/>
        </w:rPr>
        <w:t xml:space="preserve"> към МЗХ</w:t>
      </w:r>
      <w:r w:rsidRPr="00F52ECA">
        <w:rPr>
          <w:noProof/>
          <w:sz w:val="20"/>
          <w:szCs w:val="20"/>
        </w:rPr>
        <w:t xml:space="preserve"> защитава територия от приблизително 22 милиона дка с ракетен способ.  През отчетния период е осъществена противоградова защита и чрез самолетен способ върху територия от 30 милиона дка. </w:t>
      </w:r>
    </w:p>
    <w:p w:rsidR="003B244D" w:rsidRPr="00F52ECA" w:rsidRDefault="00292C24" w:rsidP="00292C24">
      <w:pPr>
        <w:spacing w:line="276" w:lineRule="auto"/>
        <w:ind w:firstLine="540"/>
        <w:jc w:val="both"/>
        <w:rPr>
          <w:noProof/>
          <w:sz w:val="20"/>
          <w:szCs w:val="20"/>
          <w:lang w:val="bg-BG"/>
        </w:rPr>
      </w:pPr>
      <w:r w:rsidRPr="00F52ECA">
        <w:rPr>
          <w:noProof/>
          <w:sz w:val="20"/>
          <w:szCs w:val="20"/>
        </w:rPr>
        <w:t>Съгласно разпоредбите на чл. 5, ал. 2 от Инструкция № 4 от 16 юли 2010 г. за противоградовата защита в Република България (Обн., ДВ, бр. 57 от 27 юли 2010 г.) датите за откриване и закриване на активния сезон за работа на противоградовата защита се определят от ръководителя на ИАБГ в зависимост от фазата на развитие на селскостопанските култури и синоптичните прогнози за градова активност.</w:t>
      </w:r>
    </w:p>
    <w:p w:rsidR="003B244D" w:rsidRPr="00F52ECA" w:rsidRDefault="00292C24" w:rsidP="00292C24">
      <w:pPr>
        <w:spacing w:line="276" w:lineRule="auto"/>
        <w:ind w:firstLine="540"/>
        <w:jc w:val="both"/>
        <w:rPr>
          <w:noProof/>
          <w:sz w:val="20"/>
          <w:szCs w:val="20"/>
          <w:lang w:val="bg-BG"/>
        </w:rPr>
      </w:pPr>
      <w:r w:rsidRPr="00F52ECA">
        <w:rPr>
          <w:noProof/>
          <w:sz w:val="20"/>
          <w:szCs w:val="20"/>
        </w:rPr>
        <w:t xml:space="preserve"> Във връзка с увеличаване на вероятността от развитие на градоопасни облаци, със заповед на изпълнителния директор на ИАБГ е разпоредено откриване на активния сезон за противоградова защита с ракетен способ на 10 април 2023 г. </w:t>
      </w:r>
    </w:p>
    <w:p w:rsidR="00292C24" w:rsidRPr="00F52ECA" w:rsidRDefault="003B244D" w:rsidP="00292C24">
      <w:pPr>
        <w:spacing w:line="276" w:lineRule="auto"/>
        <w:ind w:firstLine="540"/>
        <w:jc w:val="both"/>
        <w:rPr>
          <w:noProof/>
          <w:sz w:val="20"/>
          <w:szCs w:val="20"/>
        </w:rPr>
      </w:pPr>
      <w:r w:rsidRPr="00F52ECA">
        <w:rPr>
          <w:noProof/>
          <w:sz w:val="20"/>
          <w:szCs w:val="20"/>
          <w:lang w:val="bg-BG"/>
        </w:rPr>
        <w:t>С</w:t>
      </w:r>
      <w:r w:rsidR="00292C24" w:rsidRPr="00F52ECA">
        <w:rPr>
          <w:noProof/>
          <w:sz w:val="20"/>
          <w:szCs w:val="20"/>
        </w:rPr>
        <w:t xml:space="preserve">ъс заповед на изпълнителния директор на ИАБГ на 01 май 2024 г. е открит активният сезон за противоградова защита </w:t>
      </w:r>
      <w:r w:rsidRPr="00F52ECA">
        <w:rPr>
          <w:noProof/>
          <w:sz w:val="20"/>
          <w:szCs w:val="20"/>
          <w:lang w:val="bg-BG"/>
        </w:rPr>
        <w:t xml:space="preserve"> и </w:t>
      </w:r>
      <w:r w:rsidR="00292C24" w:rsidRPr="00F52ECA">
        <w:rPr>
          <w:noProof/>
          <w:sz w:val="20"/>
          <w:szCs w:val="20"/>
        </w:rPr>
        <w:t xml:space="preserve">със самолетен способ. </w:t>
      </w:r>
    </w:p>
    <w:p w:rsidR="003B244D" w:rsidRPr="00F52ECA" w:rsidRDefault="003B244D" w:rsidP="003B244D">
      <w:pPr>
        <w:spacing w:line="276" w:lineRule="auto"/>
        <w:ind w:firstLine="540"/>
        <w:jc w:val="both"/>
        <w:rPr>
          <w:noProof/>
          <w:sz w:val="20"/>
          <w:szCs w:val="20"/>
          <w:lang w:val="bg-BG"/>
        </w:rPr>
      </w:pPr>
      <w:r w:rsidRPr="00F52ECA">
        <w:rPr>
          <w:noProof/>
          <w:sz w:val="20"/>
          <w:szCs w:val="20"/>
          <w:lang w:val="bg-BG"/>
        </w:rPr>
        <w:t xml:space="preserve">През 2024 г. с ракетен способ са проведени 255 активни въздействия по градозащита в 63 дни. Общият брой на обработените градоопасни облаци е 920, като сумарното време за обработка е над 216 часа. Засевът е осъществен чрез използването на 14 349 ракети. </w:t>
      </w:r>
    </w:p>
    <w:p w:rsidR="003B244D" w:rsidRPr="00F52ECA" w:rsidRDefault="003B244D" w:rsidP="003B244D">
      <w:pPr>
        <w:spacing w:line="276" w:lineRule="auto"/>
        <w:ind w:firstLine="540"/>
        <w:jc w:val="both"/>
        <w:rPr>
          <w:bCs/>
          <w:iCs/>
          <w:noProof/>
          <w:sz w:val="20"/>
          <w:szCs w:val="20"/>
          <w:lang w:val="bg-BG"/>
        </w:rPr>
      </w:pPr>
      <w:r w:rsidRPr="00F52ECA">
        <w:rPr>
          <w:bCs/>
          <w:iCs/>
          <w:noProof/>
          <w:sz w:val="20"/>
          <w:szCs w:val="20"/>
          <w:lang w:val="bg-BG"/>
        </w:rPr>
        <w:lastRenderedPageBreak/>
        <w:t>През 202</w:t>
      </w:r>
      <w:r w:rsidRPr="00F52ECA">
        <w:rPr>
          <w:iCs/>
          <w:noProof/>
          <w:sz w:val="20"/>
          <w:szCs w:val="20"/>
          <w:lang w:val="bg-BG"/>
        </w:rPr>
        <w:t>4</w:t>
      </w:r>
      <w:r w:rsidRPr="00F52ECA">
        <w:rPr>
          <w:bCs/>
          <w:iCs/>
          <w:noProof/>
          <w:sz w:val="20"/>
          <w:szCs w:val="20"/>
          <w:lang w:val="bg-BG"/>
        </w:rPr>
        <w:t xml:space="preserve"> г. чрез самолетен способ в Северна Централна и Североизточна България</w:t>
      </w:r>
      <w:r w:rsidRPr="00F52ECA">
        <w:rPr>
          <w:iCs/>
          <w:noProof/>
          <w:sz w:val="20"/>
          <w:szCs w:val="20"/>
          <w:lang w:val="bg-BG"/>
        </w:rPr>
        <w:t xml:space="preserve"> са</w:t>
      </w:r>
      <w:r w:rsidRPr="00F52ECA">
        <w:rPr>
          <w:bCs/>
          <w:iCs/>
          <w:noProof/>
          <w:sz w:val="20"/>
          <w:szCs w:val="20"/>
          <w:lang w:val="bg-BG"/>
        </w:rPr>
        <w:t xml:space="preserve"> засети </w:t>
      </w:r>
      <w:r w:rsidRPr="00F52ECA">
        <w:rPr>
          <w:iCs/>
          <w:noProof/>
          <w:sz w:val="20"/>
          <w:szCs w:val="20"/>
          <w:lang w:val="bg-BG"/>
        </w:rPr>
        <w:t>145</w:t>
      </w:r>
      <w:r w:rsidRPr="00F52ECA">
        <w:rPr>
          <w:bCs/>
          <w:iCs/>
          <w:noProof/>
          <w:sz w:val="20"/>
          <w:szCs w:val="20"/>
          <w:lang w:val="bg-BG"/>
        </w:rPr>
        <w:t xml:space="preserve"> облачни клетки</w:t>
      </w:r>
      <w:r w:rsidRPr="00F52ECA">
        <w:rPr>
          <w:iCs/>
          <w:noProof/>
          <w:sz w:val="20"/>
          <w:szCs w:val="20"/>
          <w:lang w:val="bg-BG"/>
        </w:rPr>
        <w:t xml:space="preserve"> в 33 дни</w:t>
      </w:r>
      <w:r w:rsidRPr="00F52ECA">
        <w:rPr>
          <w:bCs/>
          <w:iCs/>
          <w:noProof/>
          <w:sz w:val="20"/>
          <w:szCs w:val="20"/>
          <w:lang w:val="bg-BG"/>
        </w:rPr>
        <w:t>. През периода на противоградова защита са изразходвани общо 1366 палки и 5481 пиропатрона.</w:t>
      </w:r>
    </w:p>
    <w:p w:rsidR="003B244D" w:rsidRPr="00F52ECA" w:rsidRDefault="003B244D" w:rsidP="003B244D">
      <w:pPr>
        <w:spacing w:line="276" w:lineRule="auto"/>
        <w:ind w:firstLine="540"/>
        <w:jc w:val="both"/>
        <w:rPr>
          <w:noProof/>
          <w:sz w:val="20"/>
          <w:szCs w:val="20"/>
          <w:lang w:val="ru-RU"/>
        </w:rPr>
      </w:pPr>
      <w:r w:rsidRPr="00F52ECA">
        <w:rPr>
          <w:noProof/>
          <w:sz w:val="20"/>
          <w:szCs w:val="20"/>
          <w:lang w:val="bg-BG"/>
        </w:rPr>
        <w:t xml:space="preserve">Поражения от градушки на селскостопанската продукция </w:t>
      </w:r>
      <w:r w:rsidRPr="00F52ECA">
        <w:rPr>
          <w:noProof/>
          <w:sz w:val="20"/>
          <w:szCs w:val="20"/>
          <w:lang w:val="ru-RU"/>
        </w:rPr>
        <w:t xml:space="preserve">в защитаваната с ракетен способ територия има върху 103 672 дка със среден процент на поражение 58.83%. Приведена към 100% поражения, площта е 60 987 дка.  </w:t>
      </w:r>
    </w:p>
    <w:p w:rsidR="003B244D" w:rsidRPr="00F52ECA" w:rsidRDefault="003B244D" w:rsidP="003B244D">
      <w:pPr>
        <w:spacing w:line="276" w:lineRule="auto"/>
        <w:ind w:firstLine="540"/>
        <w:jc w:val="both"/>
        <w:rPr>
          <w:noProof/>
          <w:sz w:val="20"/>
          <w:szCs w:val="20"/>
          <w:lang w:val="ru-RU"/>
        </w:rPr>
      </w:pPr>
      <w:r w:rsidRPr="00F52ECA">
        <w:rPr>
          <w:noProof/>
          <w:sz w:val="20"/>
          <w:szCs w:val="20"/>
          <w:lang w:val="ru-RU"/>
        </w:rPr>
        <w:t>Поражения от градушки от градовите клетки в защитаваната със самолети територия има върху 110 409 дка със среден процент на поражение 50.60%. Приведена към 100% поражения, площта е 55 870 дка.</w:t>
      </w:r>
    </w:p>
    <w:p w:rsidR="009A1A1D" w:rsidRPr="00F52ECA" w:rsidRDefault="009A1A1D" w:rsidP="00CA63F7">
      <w:pPr>
        <w:spacing w:line="276" w:lineRule="auto"/>
        <w:ind w:firstLine="540"/>
        <w:jc w:val="both"/>
        <w:rPr>
          <w:noProof/>
          <w:sz w:val="20"/>
          <w:szCs w:val="20"/>
          <w:lang w:val="bg-BG"/>
        </w:rPr>
      </w:pPr>
    </w:p>
    <w:p w:rsidR="008309AF" w:rsidRPr="00F52ECA" w:rsidRDefault="009A1A1D" w:rsidP="00CA63F7">
      <w:pPr>
        <w:spacing w:line="276" w:lineRule="auto"/>
        <w:ind w:firstLine="540"/>
        <w:jc w:val="both"/>
        <w:rPr>
          <w:noProof/>
          <w:sz w:val="20"/>
          <w:szCs w:val="20"/>
          <w:lang w:val="en-AU"/>
        </w:rPr>
      </w:pPr>
      <w:r w:rsidRPr="00F52ECA">
        <w:rPr>
          <w:noProof/>
          <w:sz w:val="20"/>
          <w:szCs w:val="20"/>
          <w:lang w:val="en-AU"/>
        </w:rPr>
        <w:t>През</w:t>
      </w:r>
      <w:r w:rsidRPr="00F52ECA">
        <w:rPr>
          <w:noProof/>
          <w:sz w:val="20"/>
          <w:szCs w:val="20"/>
          <w:lang w:val="bg-BG"/>
        </w:rPr>
        <w:t xml:space="preserve"> </w:t>
      </w:r>
      <w:r w:rsidR="008309AF" w:rsidRPr="00F52ECA">
        <w:rPr>
          <w:noProof/>
          <w:sz w:val="20"/>
          <w:szCs w:val="20"/>
          <w:lang w:val="en-AU"/>
        </w:rPr>
        <w:t>202</w:t>
      </w:r>
      <w:r w:rsidR="00396A5C" w:rsidRPr="00F52ECA">
        <w:rPr>
          <w:noProof/>
          <w:sz w:val="20"/>
          <w:szCs w:val="20"/>
          <w:lang w:val="bg-BG"/>
        </w:rPr>
        <w:t>4</w:t>
      </w:r>
      <w:r w:rsidR="008309AF" w:rsidRPr="00F52ECA">
        <w:rPr>
          <w:noProof/>
          <w:sz w:val="20"/>
          <w:szCs w:val="20"/>
          <w:lang w:val="en-AU"/>
        </w:rPr>
        <w:t xml:space="preserve"> година дейността на Изпълнителна агенция по сортоизпитване, апробация и семеконтрол към МЗX </w:t>
      </w:r>
      <w:r w:rsidR="00396A5C" w:rsidRPr="00F52ECA">
        <w:rPr>
          <w:noProof/>
          <w:sz w:val="20"/>
          <w:szCs w:val="20"/>
          <w:lang w:val="bg-BG"/>
        </w:rPr>
        <w:t xml:space="preserve">е </w:t>
      </w:r>
      <w:r w:rsidR="008309AF" w:rsidRPr="00F52ECA">
        <w:rPr>
          <w:noProof/>
          <w:sz w:val="20"/>
          <w:szCs w:val="20"/>
          <w:lang w:val="en-AU"/>
        </w:rPr>
        <w:t>насочена към оптимизирането на системата и критериите на държавното сортоизпитване и нейната организация, с цел успещно приобщаване към Европейските структури в законодателен, административно управленски и организационно методичен план.</w:t>
      </w:r>
    </w:p>
    <w:p w:rsidR="00396A5C" w:rsidRPr="00F52ECA" w:rsidRDefault="00396A5C" w:rsidP="00396A5C">
      <w:pPr>
        <w:spacing w:line="276" w:lineRule="auto"/>
        <w:ind w:firstLine="540"/>
        <w:jc w:val="both"/>
        <w:rPr>
          <w:noProof/>
          <w:sz w:val="20"/>
          <w:szCs w:val="20"/>
          <w:lang w:val="en-AU"/>
        </w:rPr>
      </w:pPr>
      <w:r w:rsidRPr="00F52ECA">
        <w:rPr>
          <w:noProof/>
          <w:sz w:val="20"/>
          <w:szCs w:val="20"/>
          <w:lang w:val="en-AU"/>
        </w:rPr>
        <w:t xml:space="preserve">Дейността на агенцията </w:t>
      </w:r>
      <w:r w:rsidRPr="00F52ECA">
        <w:rPr>
          <w:noProof/>
          <w:sz w:val="20"/>
          <w:szCs w:val="20"/>
          <w:lang w:val="bg-BG"/>
        </w:rPr>
        <w:t>е</w:t>
      </w:r>
      <w:r w:rsidRPr="00F52ECA">
        <w:rPr>
          <w:noProof/>
          <w:sz w:val="20"/>
          <w:szCs w:val="20"/>
          <w:lang w:val="en-AU"/>
        </w:rPr>
        <w:t xml:space="preserve"> насочена и към усъвършенстване и разширяване обхвата на контрола при движение на семената между производители, търговци и потребители, сертификация и контрол на посевния и посадъчен материал, лабораторно тестване на партиди семена за сертификация с цел осигуряване на качествени сертифицирани семена за земеделските производители. Отговорено е на общественото очакване за завишен контрол на предлаганите на пазара семена.</w:t>
      </w:r>
    </w:p>
    <w:p w:rsidR="008309AF" w:rsidRPr="00F52ECA" w:rsidRDefault="00396A5C" w:rsidP="00CA63F7">
      <w:pPr>
        <w:spacing w:line="276" w:lineRule="auto"/>
        <w:ind w:firstLine="540"/>
        <w:jc w:val="both"/>
        <w:rPr>
          <w:noProof/>
          <w:sz w:val="20"/>
          <w:szCs w:val="20"/>
          <w:lang w:val="bg-BG"/>
        </w:rPr>
      </w:pPr>
      <w:r w:rsidRPr="00F52ECA">
        <w:rPr>
          <w:noProof/>
          <w:sz w:val="20"/>
          <w:szCs w:val="20"/>
          <w:lang w:val="bg-BG"/>
        </w:rPr>
        <w:t>С</w:t>
      </w:r>
      <w:r w:rsidRPr="00F52ECA">
        <w:rPr>
          <w:noProof/>
          <w:sz w:val="20"/>
          <w:szCs w:val="20"/>
          <w:lang w:val="en-AU"/>
        </w:rPr>
        <w:t>пазени</w:t>
      </w:r>
      <w:r w:rsidRPr="00F52ECA">
        <w:rPr>
          <w:noProof/>
          <w:sz w:val="20"/>
          <w:szCs w:val="20"/>
          <w:lang w:val="bg-BG"/>
        </w:rPr>
        <w:t xml:space="preserve"> са </w:t>
      </w:r>
      <w:r w:rsidRPr="00F52ECA">
        <w:rPr>
          <w:noProof/>
          <w:sz w:val="20"/>
          <w:szCs w:val="20"/>
          <w:lang w:val="en-AU"/>
        </w:rPr>
        <w:t>предвидените в Плана за действие срокове за хармонизиране на националното законодателството с европейското на ЕС в областта на семената и посадъчния материал.</w:t>
      </w:r>
      <w:r w:rsidR="008309AF" w:rsidRPr="00F52ECA">
        <w:rPr>
          <w:noProof/>
          <w:sz w:val="20"/>
          <w:szCs w:val="20"/>
          <w:lang w:val="en-AU"/>
        </w:rPr>
        <w:t xml:space="preserve"> </w:t>
      </w:r>
    </w:p>
    <w:p w:rsidR="00B24EA9" w:rsidRPr="00F52ECA" w:rsidRDefault="00B24EA9" w:rsidP="00B24EA9">
      <w:pPr>
        <w:spacing w:line="276" w:lineRule="auto"/>
        <w:ind w:firstLine="540"/>
        <w:jc w:val="both"/>
        <w:rPr>
          <w:noProof/>
          <w:sz w:val="20"/>
          <w:szCs w:val="20"/>
          <w:lang w:val="bg-BG"/>
        </w:rPr>
      </w:pPr>
      <w:r w:rsidRPr="00F52ECA">
        <w:rPr>
          <w:noProof/>
          <w:sz w:val="20"/>
          <w:szCs w:val="20"/>
          <w:lang w:val="bg-BG"/>
        </w:rPr>
        <w:t xml:space="preserve">Актуализирани са подзаконови нормативни актове за семена и посадъчен материал, транспониращи директиви за изменения и допълнения на основни директиви на ЕС. Подготвени са и публикувани наредби за изменение и допълнение на действащи наредби, разработени са специализирани вътрешни нормативни документи, като методики за изпитване за различимост хомогенност и стабилност (РХС) съобразно техническите протоколи на ЕОСР и UPOV, методики за изпитване за биологични и стопански качества (БСК). </w:t>
      </w:r>
    </w:p>
    <w:p w:rsidR="00B24EA9" w:rsidRPr="00F52ECA" w:rsidRDefault="00B24EA9" w:rsidP="00B24EA9">
      <w:pPr>
        <w:spacing w:line="276" w:lineRule="auto"/>
        <w:ind w:firstLine="540"/>
        <w:jc w:val="both"/>
        <w:rPr>
          <w:noProof/>
          <w:sz w:val="20"/>
          <w:szCs w:val="20"/>
          <w:lang w:val="bg-BG"/>
        </w:rPr>
      </w:pPr>
      <w:r w:rsidRPr="00F52ECA">
        <w:rPr>
          <w:noProof/>
          <w:sz w:val="20"/>
          <w:szCs w:val="20"/>
          <w:lang w:val="bg-BG"/>
        </w:rPr>
        <w:t>Подготвени са  и обнародвани в ДВ следните проекти на нормативни актове:</w:t>
      </w:r>
    </w:p>
    <w:p w:rsidR="00B24EA9" w:rsidRPr="00F52ECA" w:rsidRDefault="00B24EA9" w:rsidP="00B24EA9">
      <w:pPr>
        <w:spacing w:line="276" w:lineRule="auto"/>
        <w:ind w:firstLine="540"/>
        <w:jc w:val="both"/>
        <w:rPr>
          <w:i/>
          <w:iCs/>
          <w:noProof/>
          <w:sz w:val="20"/>
          <w:szCs w:val="20"/>
          <w:lang w:val="bg-BG"/>
        </w:rPr>
      </w:pPr>
      <w:r w:rsidRPr="00F52ECA">
        <w:rPr>
          <w:bCs/>
          <w:noProof/>
          <w:sz w:val="20"/>
          <w:szCs w:val="20"/>
          <w:lang w:val="bg-BG"/>
        </w:rPr>
        <w:t>Наредба № 7/28.10.2013 г. За условията и реда за сортоизпитване, признаване, вписване и отписване на сортовете растения във и от официалната сортова листа на Република България.</w:t>
      </w:r>
    </w:p>
    <w:p w:rsidR="00B24EA9" w:rsidRPr="00F52ECA" w:rsidRDefault="00B24EA9" w:rsidP="00B24EA9">
      <w:pPr>
        <w:spacing w:line="276" w:lineRule="auto"/>
        <w:ind w:firstLine="540"/>
        <w:jc w:val="both"/>
        <w:rPr>
          <w:noProof/>
          <w:sz w:val="20"/>
          <w:szCs w:val="20"/>
          <w:lang w:val="bg-BG"/>
        </w:rPr>
      </w:pPr>
      <w:r w:rsidRPr="00F52ECA">
        <w:rPr>
          <w:noProof/>
          <w:sz w:val="20"/>
          <w:szCs w:val="20"/>
          <w:lang w:val="bg-BG"/>
        </w:rPr>
        <w:t>Наредба № 19/5.05.2004 г. за производство и търговия на посадъчен материал от зеленчукови култури.</w:t>
      </w:r>
    </w:p>
    <w:p w:rsidR="00B24EA9" w:rsidRPr="00F52ECA" w:rsidRDefault="00B24EA9" w:rsidP="00B24EA9">
      <w:pPr>
        <w:spacing w:line="276" w:lineRule="auto"/>
        <w:ind w:firstLine="540"/>
        <w:jc w:val="both"/>
        <w:rPr>
          <w:noProof/>
          <w:sz w:val="20"/>
          <w:szCs w:val="20"/>
          <w:lang w:val="bg-BG"/>
        </w:rPr>
      </w:pPr>
      <w:r w:rsidRPr="00F52ECA">
        <w:rPr>
          <w:noProof/>
          <w:sz w:val="20"/>
          <w:szCs w:val="20"/>
          <w:lang w:val="bg-BG"/>
        </w:rPr>
        <w:t>Наредба № 31/11.09.2008 г. За сертифициране на хмел и продукти от хмел и за регистриране на договорите за доставка на хмел.</w:t>
      </w:r>
    </w:p>
    <w:p w:rsidR="00B24EA9" w:rsidRPr="00F52ECA" w:rsidRDefault="00B24EA9" w:rsidP="00B24EA9">
      <w:pPr>
        <w:spacing w:line="276" w:lineRule="auto"/>
        <w:ind w:firstLine="540"/>
        <w:jc w:val="both"/>
        <w:rPr>
          <w:noProof/>
          <w:sz w:val="20"/>
          <w:szCs w:val="20"/>
          <w:lang w:val="bg-BG"/>
        </w:rPr>
      </w:pPr>
      <w:r w:rsidRPr="00F52ECA">
        <w:rPr>
          <w:noProof/>
          <w:sz w:val="20"/>
          <w:szCs w:val="20"/>
          <w:lang w:val="bg-BG"/>
        </w:rPr>
        <w:t xml:space="preserve">Иизпълнена е годишната програма за одити за 2024 г.Проведени са четири вътрешни одита и един надзорен одит от външна сертифицираща организация, които показват ефикасността и актуалността на системата за управление /СУ/, като е потвърдено съответствието й с изискванията на ISО 9001:2015, ISTA стандарт и правила, изискванията на Европейския офис за сортовете растения (ЕОСР) към сортоизпитващ офис и нормативните изисквания. </w:t>
      </w:r>
    </w:p>
    <w:p w:rsidR="00862E4A" w:rsidRPr="00F52ECA" w:rsidRDefault="00862E4A" w:rsidP="00862E4A">
      <w:pPr>
        <w:spacing w:line="276" w:lineRule="auto"/>
        <w:ind w:firstLine="540"/>
        <w:jc w:val="both"/>
        <w:rPr>
          <w:noProof/>
          <w:sz w:val="20"/>
          <w:szCs w:val="20"/>
          <w:lang w:val="bg-BG"/>
        </w:rPr>
      </w:pPr>
      <w:r w:rsidRPr="00F52ECA">
        <w:rPr>
          <w:noProof/>
          <w:sz w:val="20"/>
          <w:szCs w:val="20"/>
          <w:lang w:val="bg-BG"/>
        </w:rPr>
        <w:t xml:space="preserve">Агенцията е акредитирана и има реално действащи системи за качество по ISO стандарт 9001:2015. През месец май 2024 г. е проведен ресертификационен одит за продължаване валидността на сертификатите за съответствие на системата за управление съгласно ISO 9001:2015. Констатациите от одита показаха, че основните дейности в агенцията се извършват в съответствие с вътрешните процедури, методики и инструкции, и с изискванията на релевантния стандарт, законови и нормативни изисквания. Одитът завърши успешно, като сертификатите за съответствие бяха преиздадени с нова валидност, като продължение на настоящите сертификати. </w:t>
      </w:r>
    </w:p>
    <w:p w:rsidR="00396A5C" w:rsidRPr="00F52ECA" w:rsidRDefault="00396A5C" w:rsidP="00396A5C">
      <w:pPr>
        <w:spacing w:line="276" w:lineRule="auto"/>
        <w:ind w:firstLine="540"/>
        <w:jc w:val="both"/>
        <w:rPr>
          <w:noProof/>
          <w:sz w:val="20"/>
          <w:szCs w:val="20"/>
          <w:lang w:val="bg-BG"/>
        </w:rPr>
      </w:pPr>
      <w:r w:rsidRPr="00F52ECA">
        <w:rPr>
          <w:noProof/>
          <w:sz w:val="20"/>
          <w:szCs w:val="20"/>
          <w:lang w:val="bg-BG"/>
        </w:rPr>
        <w:t>През 202</w:t>
      </w:r>
      <w:r w:rsidRPr="00F52ECA">
        <w:rPr>
          <w:noProof/>
          <w:sz w:val="20"/>
          <w:szCs w:val="20"/>
        </w:rPr>
        <w:t>4</w:t>
      </w:r>
      <w:r w:rsidRPr="00F52ECA">
        <w:rPr>
          <w:noProof/>
          <w:sz w:val="20"/>
          <w:szCs w:val="20"/>
          <w:lang w:val="bg-BG"/>
        </w:rPr>
        <w:t xml:space="preserve"> г. агенцията продължава да администрира предоставянето на държавна помощ за участие на земеделски стопани в схема за качество за производство на семена и посадъчен материал, по силата на сключен договор между ДФ „Земеделие" и ИАСАС. </w:t>
      </w:r>
    </w:p>
    <w:p w:rsidR="00396A5C" w:rsidRPr="00F52ECA" w:rsidRDefault="00396A5C" w:rsidP="00396A5C">
      <w:pPr>
        <w:spacing w:line="276" w:lineRule="auto"/>
        <w:ind w:firstLine="540"/>
        <w:jc w:val="both"/>
        <w:rPr>
          <w:noProof/>
          <w:sz w:val="20"/>
          <w:szCs w:val="20"/>
          <w:lang w:val="bg-BG"/>
        </w:rPr>
      </w:pPr>
      <w:r w:rsidRPr="00F52ECA">
        <w:rPr>
          <w:noProof/>
          <w:sz w:val="20"/>
          <w:szCs w:val="20"/>
          <w:lang w:val="bg-BG"/>
        </w:rPr>
        <w:t>Целта на помощта е подпомагане на регистрираните земеделски стопани, за насърчаване производството и използването на сертифицирани (качествени) семена от зърнени, фуражни, маслодайни и влакнодайни култури, картофи, тютюн, зеленчукови култури и памук. В обхвата на помощта е включен и посадъчен материал – лозов и овощен.</w:t>
      </w:r>
    </w:p>
    <w:p w:rsidR="00396A5C" w:rsidRPr="00F52ECA" w:rsidRDefault="00396A5C" w:rsidP="00396A5C">
      <w:pPr>
        <w:spacing w:line="276" w:lineRule="auto"/>
        <w:ind w:firstLine="540"/>
        <w:jc w:val="both"/>
        <w:rPr>
          <w:noProof/>
          <w:sz w:val="20"/>
          <w:szCs w:val="20"/>
          <w:lang w:val="bg-BG"/>
        </w:rPr>
      </w:pPr>
      <w:r w:rsidRPr="00F52ECA">
        <w:rPr>
          <w:noProof/>
          <w:sz w:val="20"/>
          <w:szCs w:val="20"/>
          <w:lang w:val="bg-BG"/>
        </w:rPr>
        <w:t>Съгласно договор между ДФ „Земеделие“ и Изпълнителна агенция по сортоизпитване, апробация и семеконтрол за предоставяне на държавна помощ за участие на земеделски стопани в схема за качество за производство на семена и посадъчен материал за 202</w:t>
      </w:r>
      <w:r w:rsidRPr="00F52ECA">
        <w:rPr>
          <w:noProof/>
          <w:sz w:val="20"/>
          <w:szCs w:val="20"/>
        </w:rPr>
        <w:t>4</w:t>
      </w:r>
      <w:r w:rsidRPr="00F52ECA">
        <w:rPr>
          <w:noProof/>
          <w:sz w:val="20"/>
          <w:szCs w:val="20"/>
          <w:lang w:val="bg-BG"/>
        </w:rPr>
        <w:t xml:space="preserve"> г. агенцията извършва услуги на земеделските производители свързани с: </w:t>
      </w:r>
    </w:p>
    <w:p w:rsidR="00396A5C" w:rsidRPr="00F52ECA" w:rsidRDefault="00396A5C" w:rsidP="00396A5C">
      <w:pPr>
        <w:numPr>
          <w:ilvl w:val="0"/>
          <w:numId w:val="39"/>
        </w:numPr>
        <w:spacing w:line="276" w:lineRule="auto"/>
        <w:ind w:hanging="501"/>
        <w:jc w:val="both"/>
        <w:rPr>
          <w:noProof/>
          <w:sz w:val="20"/>
          <w:szCs w:val="20"/>
          <w:lang w:val="bg-BG"/>
        </w:rPr>
      </w:pPr>
      <w:r w:rsidRPr="00F52ECA">
        <w:rPr>
          <w:noProof/>
          <w:sz w:val="20"/>
          <w:szCs w:val="20"/>
          <w:lang w:val="bg-BG"/>
        </w:rPr>
        <w:t xml:space="preserve">полска инспекция на семепроизводни посеви и маточни насаждения; издаване на етикети; </w:t>
      </w:r>
    </w:p>
    <w:p w:rsidR="00396A5C" w:rsidRPr="00F52ECA" w:rsidRDefault="00396A5C" w:rsidP="00396A5C">
      <w:pPr>
        <w:numPr>
          <w:ilvl w:val="0"/>
          <w:numId w:val="39"/>
        </w:numPr>
        <w:spacing w:line="276" w:lineRule="auto"/>
        <w:ind w:hanging="501"/>
        <w:jc w:val="both"/>
        <w:rPr>
          <w:noProof/>
          <w:sz w:val="20"/>
          <w:szCs w:val="20"/>
          <w:lang w:val="bg-BG"/>
        </w:rPr>
      </w:pPr>
      <w:r w:rsidRPr="00F52ECA">
        <w:rPr>
          <w:noProof/>
          <w:sz w:val="20"/>
          <w:szCs w:val="20"/>
          <w:lang w:val="bg-BG"/>
        </w:rPr>
        <w:lastRenderedPageBreak/>
        <w:t xml:space="preserve">вземане на проби от партиди семена, предназначени за сертифициране; </w:t>
      </w:r>
    </w:p>
    <w:p w:rsidR="00396A5C" w:rsidRPr="00F52ECA" w:rsidRDefault="00396A5C" w:rsidP="00396A5C">
      <w:pPr>
        <w:numPr>
          <w:ilvl w:val="0"/>
          <w:numId w:val="39"/>
        </w:numPr>
        <w:spacing w:line="276" w:lineRule="auto"/>
        <w:ind w:hanging="501"/>
        <w:jc w:val="both"/>
        <w:rPr>
          <w:noProof/>
          <w:sz w:val="20"/>
          <w:szCs w:val="20"/>
          <w:lang w:val="bg-BG"/>
        </w:rPr>
      </w:pPr>
      <w:r w:rsidRPr="00F52ECA">
        <w:rPr>
          <w:noProof/>
          <w:sz w:val="20"/>
          <w:szCs w:val="20"/>
          <w:lang w:val="bg-BG"/>
        </w:rPr>
        <w:t xml:space="preserve">лабораторен анализ на проби семена по групи култури; </w:t>
      </w:r>
    </w:p>
    <w:p w:rsidR="00396A5C" w:rsidRPr="00F52ECA" w:rsidRDefault="00396A5C" w:rsidP="00396A5C">
      <w:pPr>
        <w:numPr>
          <w:ilvl w:val="0"/>
          <w:numId w:val="39"/>
        </w:numPr>
        <w:spacing w:line="276" w:lineRule="auto"/>
        <w:ind w:hanging="501"/>
        <w:jc w:val="both"/>
        <w:rPr>
          <w:noProof/>
          <w:sz w:val="20"/>
          <w:szCs w:val="20"/>
          <w:lang w:val="bg-BG"/>
        </w:rPr>
      </w:pPr>
      <w:r w:rsidRPr="00F52ECA">
        <w:rPr>
          <w:noProof/>
          <w:sz w:val="20"/>
          <w:szCs w:val="20"/>
          <w:lang w:val="bg-BG"/>
        </w:rPr>
        <w:t>извършване на последващ контрол на партиди семена;</w:t>
      </w:r>
    </w:p>
    <w:p w:rsidR="00396A5C" w:rsidRPr="00F52ECA" w:rsidRDefault="00396A5C" w:rsidP="00396A5C">
      <w:pPr>
        <w:numPr>
          <w:ilvl w:val="0"/>
          <w:numId w:val="39"/>
        </w:numPr>
        <w:spacing w:line="276" w:lineRule="auto"/>
        <w:ind w:left="0" w:firstLine="567"/>
        <w:jc w:val="both"/>
        <w:rPr>
          <w:noProof/>
          <w:sz w:val="20"/>
          <w:szCs w:val="20"/>
          <w:lang w:val="bg-BG"/>
        </w:rPr>
      </w:pPr>
      <w:r w:rsidRPr="00F52ECA">
        <w:rPr>
          <w:noProof/>
          <w:sz w:val="20"/>
          <w:szCs w:val="20"/>
          <w:lang w:val="bg-BG"/>
        </w:rPr>
        <w:t>окачествяване на сертифициран и САС овощен и сертифициран и стандартен лозов посадъчен материал.</w:t>
      </w:r>
    </w:p>
    <w:p w:rsidR="00396A5C" w:rsidRPr="00F52ECA" w:rsidRDefault="00396A5C" w:rsidP="00396A5C">
      <w:pPr>
        <w:spacing w:line="276" w:lineRule="auto"/>
        <w:ind w:firstLine="540"/>
        <w:jc w:val="both"/>
        <w:rPr>
          <w:noProof/>
          <w:sz w:val="20"/>
          <w:szCs w:val="20"/>
          <w:lang w:val="bg-BG"/>
        </w:rPr>
      </w:pPr>
      <w:r w:rsidRPr="00F52ECA">
        <w:rPr>
          <w:noProof/>
          <w:sz w:val="20"/>
          <w:szCs w:val="20"/>
          <w:lang w:val="bg-BG"/>
        </w:rPr>
        <w:t>Схемата за качество въвежда допълнителни и някои по-високи изисквания към производствения процес и крайния продукт и гарантира по-високо качество на произведените семена и посадъчен материал от следните групи култури: зърнени, фуражни, маслодайни култури, картофи, тютюн, памук, сертифициран и САС посадъчен материал от овощни култури, сертифициран и стандартен лозов посадъчен материал и сертифицирани и стандартни семена от зеленчукови култури.</w:t>
      </w:r>
    </w:p>
    <w:p w:rsidR="00BC7846" w:rsidRPr="00F52ECA" w:rsidRDefault="00BC7846" w:rsidP="00BC7846">
      <w:pPr>
        <w:spacing w:line="276" w:lineRule="auto"/>
        <w:ind w:firstLine="540"/>
        <w:jc w:val="both"/>
        <w:rPr>
          <w:noProof/>
          <w:sz w:val="20"/>
          <w:szCs w:val="20"/>
          <w:lang w:val="bg-BG"/>
        </w:rPr>
      </w:pPr>
      <w:r w:rsidRPr="00F52ECA">
        <w:rPr>
          <w:noProof/>
          <w:sz w:val="20"/>
          <w:szCs w:val="20"/>
          <w:lang w:val="bg-BG"/>
        </w:rPr>
        <w:t>Общата стойност на предоставените услуги от Изпълнителна агенция по сортоизпитване, апробация и семеконтрол, във връзка с прилагане на схема за предоставяне на държавна помощ за участие на земеделски стопани в схема за качество за производство на семена и посадъчен материал, за 2024 г. e в размер на 1 199 987,98 (един милион сто деведесет и девет хиляди деветстотин осемдесет и три и 0,98) лева.</w:t>
      </w:r>
    </w:p>
    <w:p w:rsidR="00BC7846" w:rsidRPr="00F52ECA" w:rsidRDefault="00BC7846" w:rsidP="00BC7846">
      <w:pPr>
        <w:spacing w:line="276" w:lineRule="auto"/>
        <w:ind w:firstLine="540"/>
        <w:jc w:val="both"/>
        <w:rPr>
          <w:noProof/>
          <w:sz w:val="20"/>
          <w:szCs w:val="20"/>
          <w:lang w:val="bg-BG"/>
        </w:rPr>
      </w:pPr>
      <w:r w:rsidRPr="00F52ECA">
        <w:rPr>
          <w:noProof/>
          <w:sz w:val="20"/>
          <w:szCs w:val="20"/>
          <w:lang w:val="bg-BG"/>
        </w:rPr>
        <w:t>Държавната помощ е предпоставка за реализиране на значителна добавена стойност   при използването на сертифицирани семена. Ползвателите на помощта са 446, но положителният ефект от производство на повече и по-качествена продукция от единица площ и подобряване агроекологичността на селскостопанското производство са от полза на цялото общество.</w:t>
      </w:r>
    </w:p>
    <w:p w:rsidR="00BC7846" w:rsidRPr="00F52ECA" w:rsidRDefault="00BC7846" w:rsidP="00BC7846">
      <w:pPr>
        <w:spacing w:line="276" w:lineRule="auto"/>
        <w:ind w:firstLine="540"/>
        <w:jc w:val="both"/>
        <w:rPr>
          <w:noProof/>
          <w:sz w:val="20"/>
          <w:szCs w:val="20"/>
          <w:lang w:val="bg-BG"/>
        </w:rPr>
      </w:pPr>
      <w:r w:rsidRPr="00F52ECA">
        <w:rPr>
          <w:noProof/>
          <w:sz w:val="20"/>
          <w:szCs w:val="20"/>
          <w:lang w:val="bg-BG"/>
        </w:rPr>
        <w:t>Чрез прилагане на схемата и през 2024 година бяха облекчени земеделските производители, чрез спестяване на разходи за извършваните от агенцията услуги свързани със сертификацията на семена.</w:t>
      </w:r>
    </w:p>
    <w:p w:rsidR="00BC7846" w:rsidRPr="00F52ECA" w:rsidRDefault="00BC7846" w:rsidP="00BC7846">
      <w:pPr>
        <w:spacing w:line="276" w:lineRule="auto"/>
        <w:ind w:firstLine="540"/>
        <w:jc w:val="both"/>
        <w:rPr>
          <w:noProof/>
          <w:sz w:val="20"/>
          <w:szCs w:val="20"/>
          <w:lang w:val="bg-BG"/>
        </w:rPr>
      </w:pPr>
      <w:r w:rsidRPr="00F52ECA">
        <w:rPr>
          <w:noProof/>
          <w:sz w:val="20"/>
          <w:szCs w:val="20"/>
          <w:lang w:val="bg-BG"/>
        </w:rPr>
        <w:t>През 2024 г. инспекторите от ИАСАС извършиха полски инспекции на 34 504</w:t>
      </w:r>
      <w:r w:rsidRPr="00F52ECA">
        <w:rPr>
          <w:b/>
          <w:bCs/>
          <w:noProof/>
          <w:sz w:val="20"/>
          <w:szCs w:val="20"/>
          <w:lang w:val="bg-BG"/>
        </w:rPr>
        <w:t xml:space="preserve"> </w:t>
      </w:r>
      <w:r w:rsidRPr="00F52ECA">
        <w:rPr>
          <w:bCs/>
          <w:noProof/>
          <w:sz w:val="20"/>
          <w:szCs w:val="20"/>
          <w:lang w:val="bg-BG"/>
        </w:rPr>
        <w:t>ха</w:t>
      </w:r>
      <w:r w:rsidRPr="00F52ECA">
        <w:rPr>
          <w:noProof/>
          <w:sz w:val="20"/>
          <w:szCs w:val="20"/>
          <w:lang w:val="bg-BG"/>
        </w:rPr>
        <w:t xml:space="preserve"> семепроизводствените посеви от полски и зеленчукови култури. </w:t>
      </w:r>
    </w:p>
    <w:p w:rsidR="00BC7846" w:rsidRPr="00F52ECA" w:rsidRDefault="00BC7846" w:rsidP="00BC7846">
      <w:pPr>
        <w:spacing w:line="276" w:lineRule="auto"/>
        <w:ind w:firstLine="540"/>
        <w:jc w:val="both"/>
        <w:rPr>
          <w:noProof/>
          <w:sz w:val="20"/>
          <w:szCs w:val="20"/>
          <w:lang w:val="bg-BG"/>
        </w:rPr>
      </w:pPr>
      <w:r w:rsidRPr="00F52ECA">
        <w:rPr>
          <w:noProof/>
          <w:sz w:val="20"/>
          <w:szCs w:val="20"/>
          <w:lang w:val="bg-BG"/>
        </w:rPr>
        <w:t xml:space="preserve">От инспектираните семепроизводствени посеви, най-голям дял заема групата на  зърнените култури – </w:t>
      </w:r>
      <w:bookmarkStart w:id="20" w:name="_Hlk95738554"/>
      <w:r w:rsidRPr="00F52ECA">
        <w:rPr>
          <w:bCs/>
          <w:noProof/>
          <w:sz w:val="20"/>
          <w:szCs w:val="20"/>
          <w:lang w:val="bg-BG"/>
        </w:rPr>
        <w:t xml:space="preserve">32 582 </w:t>
      </w:r>
      <w:bookmarkEnd w:id="20"/>
      <w:r w:rsidRPr="00F52ECA">
        <w:rPr>
          <w:bCs/>
          <w:noProof/>
          <w:sz w:val="20"/>
          <w:szCs w:val="20"/>
          <w:lang w:val="bg-BG"/>
        </w:rPr>
        <w:t>ха</w:t>
      </w:r>
      <w:r w:rsidRPr="00F52ECA">
        <w:rPr>
          <w:noProof/>
          <w:sz w:val="20"/>
          <w:szCs w:val="20"/>
          <w:lang w:val="bg-BG"/>
        </w:rPr>
        <w:t>, маслодайни и влакнодайни – 229 ха, фуражни – 956 дка. Инспектирани бяха  и семепроизводствени посеви от  картофи – 693 ха, тютюн – 2,3 ха, цвекло – 0,9 ха и зеленчукови култури – 36 ха.</w:t>
      </w:r>
    </w:p>
    <w:p w:rsidR="00BC7846" w:rsidRPr="00F52ECA" w:rsidRDefault="00BC7846" w:rsidP="00BC7846">
      <w:pPr>
        <w:spacing w:line="276" w:lineRule="auto"/>
        <w:ind w:firstLine="540"/>
        <w:jc w:val="both"/>
        <w:rPr>
          <w:noProof/>
          <w:sz w:val="20"/>
          <w:szCs w:val="20"/>
          <w:lang w:val="bg-BG"/>
        </w:rPr>
      </w:pPr>
      <w:r w:rsidRPr="00F52ECA">
        <w:rPr>
          <w:noProof/>
          <w:sz w:val="20"/>
          <w:szCs w:val="20"/>
          <w:lang w:val="bg-BG"/>
        </w:rPr>
        <w:t xml:space="preserve">Бяха заявени за сертификация/одобрение  134 hа лозови насаждения и 8 </w:t>
      </w:r>
      <w:bookmarkStart w:id="21" w:name="_Hlk188878745"/>
      <w:r w:rsidRPr="00F52ECA">
        <w:rPr>
          <w:noProof/>
          <w:sz w:val="20"/>
          <w:szCs w:val="20"/>
          <w:lang w:val="bg-BG"/>
        </w:rPr>
        <w:t>hа</w:t>
      </w:r>
      <w:bookmarkEnd w:id="21"/>
      <w:r w:rsidRPr="00F52ECA">
        <w:rPr>
          <w:noProof/>
          <w:sz w:val="20"/>
          <w:szCs w:val="20"/>
          <w:lang w:val="bg-BG"/>
        </w:rPr>
        <w:t xml:space="preserve"> маточни насаждения от медицински и ароматни растения. </w:t>
      </w:r>
    </w:p>
    <w:p w:rsidR="00BC7846" w:rsidRPr="00F52ECA" w:rsidRDefault="00BC7846" w:rsidP="00BC7846">
      <w:pPr>
        <w:spacing w:line="276" w:lineRule="auto"/>
        <w:ind w:firstLine="540"/>
        <w:jc w:val="both"/>
        <w:rPr>
          <w:noProof/>
          <w:sz w:val="20"/>
          <w:szCs w:val="20"/>
          <w:lang w:val="bg-BG"/>
        </w:rPr>
      </w:pPr>
      <w:r w:rsidRPr="00F52ECA">
        <w:rPr>
          <w:noProof/>
          <w:sz w:val="20"/>
          <w:szCs w:val="20"/>
          <w:lang w:val="bg-BG"/>
        </w:rPr>
        <w:t>Беше извършена полска инспекция на овощни насаждения както следва: 0,5 ха маточно насаждение за производство на калеми, 1 ха</w:t>
      </w:r>
      <w:r w:rsidRPr="00F52ECA">
        <w:rPr>
          <w:iCs/>
          <w:noProof/>
          <w:sz w:val="20"/>
          <w:szCs w:val="20"/>
          <w:lang w:val="bg-BG"/>
        </w:rPr>
        <w:t xml:space="preserve"> </w:t>
      </w:r>
      <w:r w:rsidRPr="00F52ECA">
        <w:rPr>
          <w:noProof/>
          <w:sz w:val="20"/>
          <w:szCs w:val="20"/>
          <w:lang w:val="bg-BG"/>
        </w:rPr>
        <w:t>маточно насаждение за производство на подложки, 0,3</w:t>
      </w:r>
      <w:r w:rsidRPr="00F52ECA">
        <w:rPr>
          <w:iCs/>
          <w:noProof/>
          <w:sz w:val="20"/>
          <w:szCs w:val="20"/>
          <w:lang w:val="bg-BG"/>
        </w:rPr>
        <w:t xml:space="preserve"> ха вегетативен маточник от овощни подложки, категория „сертифицирани“</w:t>
      </w:r>
      <w:r w:rsidRPr="00F52ECA">
        <w:rPr>
          <w:noProof/>
          <w:sz w:val="20"/>
          <w:szCs w:val="20"/>
          <w:lang w:val="bg-BG"/>
        </w:rPr>
        <w:t xml:space="preserve">  и 1,8</w:t>
      </w:r>
      <w:r w:rsidRPr="00F52ECA">
        <w:rPr>
          <w:iCs/>
          <w:noProof/>
          <w:sz w:val="20"/>
          <w:szCs w:val="20"/>
          <w:lang w:val="bg-BG"/>
        </w:rPr>
        <w:t xml:space="preserve"> ха насаждение от семенилище</w:t>
      </w:r>
      <w:r w:rsidRPr="00F52ECA">
        <w:rPr>
          <w:noProof/>
          <w:sz w:val="20"/>
          <w:szCs w:val="20"/>
          <w:lang w:val="bg-BG"/>
        </w:rPr>
        <w:t>, категория „сертифицирани“. Инспектирани бяха и 1,5 ха насаждение от облагородени овощни дръвчета, категория „сертифицирани“.</w:t>
      </w:r>
    </w:p>
    <w:p w:rsidR="00BC7846" w:rsidRPr="00F52ECA" w:rsidRDefault="00BC7846" w:rsidP="00BC7846">
      <w:pPr>
        <w:spacing w:line="276" w:lineRule="auto"/>
        <w:ind w:firstLine="540"/>
        <w:jc w:val="both"/>
        <w:rPr>
          <w:noProof/>
          <w:sz w:val="20"/>
          <w:szCs w:val="20"/>
          <w:lang w:val="bg-BG"/>
        </w:rPr>
      </w:pPr>
      <w:r w:rsidRPr="00F52ECA">
        <w:rPr>
          <w:noProof/>
          <w:sz w:val="20"/>
          <w:szCs w:val="20"/>
          <w:lang w:val="bg-BG"/>
        </w:rPr>
        <w:t>През 2024 г. агенцията осъществи контрол при заготовката и търговията със семена и посадъчен материал. Извършени бяха 714 броя контролни проверки. При проверките инспекторите взеха проби за контролен анализ за кълняемост и за последващ контрол. Неотговарящите на минималните изисквания семена бяха спирани от търговия. За резултатите от проверките са издадени контролни листове и констативни протоколи.</w:t>
      </w:r>
    </w:p>
    <w:p w:rsidR="00BC7846" w:rsidRPr="00F52ECA" w:rsidRDefault="00BC7846" w:rsidP="00BC7846">
      <w:pPr>
        <w:spacing w:line="276" w:lineRule="auto"/>
        <w:ind w:firstLine="540"/>
        <w:jc w:val="both"/>
        <w:rPr>
          <w:noProof/>
          <w:sz w:val="20"/>
          <w:szCs w:val="20"/>
          <w:lang w:val="bg-BG"/>
        </w:rPr>
      </w:pPr>
      <w:r w:rsidRPr="00F52ECA">
        <w:rPr>
          <w:noProof/>
          <w:sz w:val="20"/>
          <w:szCs w:val="20"/>
          <w:lang w:val="bg-BG"/>
        </w:rPr>
        <w:t xml:space="preserve">Сключените договори за сортоизпитване, за стопанската 2023/2024 година, са 136 броя. </w:t>
      </w:r>
    </w:p>
    <w:p w:rsidR="00BC7846" w:rsidRPr="00F52ECA" w:rsidRDefault="00BC7846" w:rsidP="00BC7846">
      <w:pPr>
        <w:spacing w:line="276" w:lineRule="auto"/>
        <w:ind w:firstLine="540"/>
        <w:jc w:val="both"/>
        <w:rPr>
          <w:noProof/>
          <w:sz w:val="20"/>
          <w:szCs w:val="20"/>
          <w:lang w:val="bg-BG"/>
        </w:rPr>
      </w:pPr>
      <w:r w:rsidRPr="00F52ECA">
        <w:rPr>
          <w:noProof/>
          <w:sz w:val="20"/>
          <w:szCs w:val="20"/>
          <w:lang w:val="bg-BG"/>
        </w:rPr>
        <w:t xml:space="preserve">От Европейския офис за сортовете растения (ЕОСР) бяха заявени за изпитване 39 сорта с цел получаване на правна закрила на територията на ЕС. </w:t>
      </w:r>
    </w:p>
    <w:p w:rsidR="00BC7846" w:rsidRPr="00F52ECA" w:rsidRDefault="00BC7846" w:rsidP="00BC7846">
      <w:pPr>
        <w:spacing w:line="276" w:lineRule="auto"/>
        <w:ind w:firstLine="540"/>
        <w:jc w:val="both"/>
        <w:rPr>
          <w:noProof/>
          <w:sz w:val="20"/>
          <w:szCs w:val="20"/>
          <w:lang w:val="bg-BG"/>
        </w:rPr>
      </w:pPr>
      <w:r w:rsidRPr="00F52ECA">
        <w:rPr>
          <w:noProof/>
          <w:sz w:val="20"/>
          <w:szCs w:val="20"/>
          <w:lang w:val="bg-BG"/>
        </w:rPr>
        <w:t>Резултатите за последните две години показват тенденция за увеличване на заявените за сортоизпитване за РХС и БСК сортове, което предполага, че търсенето на предлаганата услуга е устойчиво и се провежда в съответствие с най-добрите практики.</w:t>
      </w:r>
    </w:p>
    <w:p w:rsidR="00BC7846" w:rsidRPr="00F52ECA" w:rsidRDefault="00BC7846" w:rsidP="00BC7846">
      <w:pPr>
        <w:spacing w:line="276" w:lineRule="auto"/>
        <w:ind w:firstLine="540"/>
        <w:jc w:val="both"/>
        <w:rPr>
          <w:noProof/>
          <w:sz w:val="20"/>
          <w:szCs w:val="20"/>
          <w:lang w:val="bg-BG"/>
        </w:rPr>
      </w:pPr>
      <w:r w:rsidRPr="00F52ECA">
        <w:rPr>
          <w:noProof/>
          <w:sz w:val="20"/>
          <w:szCs w:val="20"/>
          <w:lang w:val="bg-BG"/>
        </w:rPr>
        <w:t xml:space="preserve">За 2024 реколтна година от заявените за изпитване сортове за БСК и предварително изпитване 946 броя са чужда селекция (при 1 022 за 2023 г., намаление с 10,22%) и 49 броя – българска селекция (при 79 за 2023 г., увеличение с 13,2%). Забелязва се намаление на процентния дял на сортовете чужда селекция, за сметка на сортовете българска селекция. </w:t>
      </w:r>
    </w:p>
    <w:p w:rsidR="00BC7846" w:rsidRPr="00F52ECA" w:rsidRDefault="00BC7846" w:rsidP="00BC7846">
      <w:pPr>
        <w:spacing w:line="276" w:lineRule="auto"/>
        <w:ind w:firstLine="540"/>
        <w:jc w:val="both"/>
        <w:rPr>
          <w:noProof/>
          <w:sz w:val="20"/>
          <w:szCs w:val="20"/>
          <w:lang w:val="bg-BG"/>
        </w:rPr>
      </w:pPr>
      <w:r w:rsidRPr="00F52ECA">
        <w:rPr>
          <w:noProof/>
          <w:sz w:val="20"/>
          <w:szCs w:val="20"/>
          <w:lang w:val="bg-BG"/>
        </w:rPr>
        <w:t>Бяха проведени 3 заседания на експертни комисии за РХС и 8 заседания на експертни комисии за БСК за обсъждане на резултатите от изпитването на нови сортове, по групи култури и вземане на решения за вписване в списък „А“ и „Б“ на oфициалната сортова листа на Р България. За РХС бяха обсъдени и признати 168 сорта, а за БСК бяха обсъдени 72 и признати 67 сорта.</w:t>
      </w:r>
    </w:p>
    <w:p w:rsidR="00BC7846" w:rsidRPr="00F52ECA" w:rsidRDefault="00BC7846" w:rsidP="00BC7846">
      <w:pPr>
        <w:spacing w:line="276" w:lineRule="auto"/>
        <w:ind w:firstLine="540"/>
        <w:jc w:val="both"/>
        <w:rPr>
          <w:noProof/>
          <w:sz w:val="20"/>
          <w:szCs w:val="20"/>
          <w:lang w:val="bg-BG"/>
        </w:rPr>
      </w:pPr>
      <w:r w:rsidRPr="00F52ECA">
        <w:rPr>
          <w:noProof/>
          <w:sz w:val="20"/>
          <w:szCs w:val="20"/>
          <w:lang w:val="bg-BG"/>
        </w:rPr>
        <w:t>През 2024 година не са постъпили оплаквания или възражения от клиенти и партньорски офиси, свързани с дейността на агенцията.</w:t>
      </w:r>
    </w:p>
    <w:p w:rsidR="00BC7846" w:rsidRPr="00F52ECA" w:rsidRDefault="00BC7846" w:rsidP="00BC7846">
      <w:pPr>
        <w:spacing w:line="276" w:lineRule="auto"/>
        <w:ind w:firstLine="540"/>
        <w:jc w:val="both"/>
        <w:rPr>
          <w:noProof/>
          <w:sz w:val="20"/>
          <w:szCs w:val="20"/>
          <w:lang w:val="bg-BG"/>
        </w:rPr>
      </w:pPr>
      <w:r w:rsidRPr="00F52ECA">
        <w:rPr>
          <w:noProof/>
          <w:sz w:val="20"/>
          <w:szCs w:val="20"/>
          <w:lang w:val="bg-BG"/>
        </w:rPr>
        <w:lastRenderedPageBreak/>
        <w:t>ИАСАС няма закъснения при въвеждането и прилагането на европейското законодателство и по тази причина не се очакват проблеми или наказателни  процедури за несъответствие от страна на Европейската комисия.</w:t>
      </w:r>
    </w:p>
    <w:p w:rsidR="00BC7846" w:rsidRPr="00F52ECA" w:rsidRDefault="00BC7846" w:rsidP="00BC7846">
      <w:pPr>
        <w:spacing w:line="276" w:lineRule="auto"/>
        <w:ind w:firstLine="540"/>
        <w:jc w:val="both"/>
        <w:rPr>
          <w:noProof/>
          <w:sz w:val="20"/>
          <w:szCs w:val="20"/>
          <w:lang w:val="bg-BG"/>
        </w:rPr>
      </w:pPr>
      <w:r w:rsidRPr="00F52ECA">
        <w:rPr>
          <w:noProof/>
          <w:sz w:val="20"/>
          <w:szCs w:val="20"/>
          <w:lang w:val="bg-BG"/>
        </w:rPr>
        <w:t>Съгласно чл. 61 ал. 8 от Закона за посевния и посадъчния материал агенцията издава международни ISTA сертификат и/или ОЕСD сертификати, удостоверяващи съответствие с приетите правила и схеми за производство. Централната лаборатория на агенцията е пълноправен член на Международната асоциация по семетестване ISTA и е акредитирана от нея.</w:t>
      </w:r>
    </w:p>
    <w:p w:rsidR="00BC7846" w:rsidRPr="00F52ECA" w:rsidRDefault="00BC7846" w:rsidP="00BC7846">
      <w:pPr>
        <w:spacing w:line="276" w:lineRule="auto"/>
        <w:ind w:firstLine="540"/>
        <w:jc w:val="both"/>
        <w:rPr>
          <w:noProof/>
          <w:sz w:val="20"/>
          <w:szCs w:val="20"/>
          <w:lang w:val="bg-BG"/>
        </w:rPr>
      </w:pPr>
      <w:r w:rsidRPr="00F52ECA">
        <w:rPr>
          <w:noProof/>
          <w:sz w:val="20"/>
          <w:szCs w:val="20"/>
          <w:lang w:val="bg-BG"/>
        </w:rPr>
        <w:t>Агенцията е национален орган по отношение прилагането на схемите за семена на Организацията за икономическо сътрудничество и развитие (OECD). В тази връзка и съгласно т. 9 от Решение на Министерски съвет № 794 от 27.09.2012 г., ИАСАС има ангажимент свързан с изплащане на годишна вноска за участие в работни групи и комитети на Организацията за икономическо сътрудничество и развитие.</w:t>
      </w:r>
    </w:p>
    <w:p w:rsidR="00BC7846" w:rsidRPr="00C57C5C" w:rsidRDefault="00BC7846" w:rsidP="00396A5C">
      <w:pPr>
        <w:spacing w:line="276" w:lineRule="auto"/>
        <w:ind w:firstLine="540"/>
        <w:jc w:val="both"/>
        <w:rPr>
          <w:noProof/>
          <w:sz w:val="20"/>
          <w:szCs w:val="20"/>
          <w:lang w:val="bg-BG"/>
        </w:rPr>
      </w:pPr>
    </w:p>
    <w:p w:rsidR="00BC7846" w:rsidRPr="00C57C5C" w:rsidRDefault="00BC7846" w:rsidP="00BC7846">
      <w:pPr>
        <w:spacing w:line="276" w:lineRule="auto"/>
        <w:ind w:firstLine="540"/>
        <w:jc w:val="both"/>
        <w:rPr>
          <w:noProof/>
          <w:sz w:val="20"/>
          <w:szCs w:val="20"/>
          <w:lang w:val="bg-BG"/>
        </w:rPr>
      </w:pPr>
      <w:r w:rsidRPr="00C57C5C">
        <w:rPr>
          <w:noProof/>
          <w:sz w:val="20"/>
          <w:szCs w:val="20"/>
          <w:lang w:val="bg-BG"/>
        </w:rPr>
        <w:t>През 2024 г. от бюджета на Изпълнителна агенция по сортоизпитване, апробация и семеконтрол са направени вноски към международни организации и институции, както следва:</w:t>
      </w:r>
    </w:p>
    <w:p w:rsidR="00B51EBE" w:rsidRPr="00C57C5C" w:rsidRDefault="00BC7846" w:rsidP="00C57C5C">
      <w:pPr>
        <w:numPr>
          <w:ilvl w:val="0"/>
          <w:numId w:val="72"/>
        </w:numPr>
        <w:spacing w:line="276" w:lineRule="auto"/>
        <w:ind w:left="0" w:firstLine="567"/>
        <w:jc w:val="both"/>
        <w:rPr>
          <w:noProof/>
          <w:sz w:val="20"/>
          <w:szCs w:val="20"/>
          <w:lang w:val="bg-BG"/>
        </w:rPr>
      </w:pPr>
      <w:r w:rsidRPr="00C57C5C">
        <w:rPr>
          <w:noProof/>
          <w:sz w:val="20"/>
          <w:szCs w:val="20"/>
          <w:lang w:val="bg-BG"/>
        </w:rPr>
        <w:t xml:space="preserve">Към International Seed testing Association (ISTA) Международна организация на семетестващите лаборатории – годишен членски внос </w:t>
      </w:r>
      <w:r w:rsidR="00B51EBE" w:rsidRPr="00C57C5C">
        <w:rPr>
          <w:noProof/>
          <w:sz w:val="20"/>
          <w:szCs w:val="20"/>
          <w:lang w:val="bg-BG"/>
        </w:rPr>
        <w:t>14 564</w:t>
      </w:r>
      <w:r w:rsidRPr="00C57C5C">
        <w:rPr>
          <w:noProof/>
          <w:sz w:val="20"/>
          <w:szCs w:val="20"/>
          <w:lang w:val="bg-BG"/>
        </w:rPr>
        <w:t xml:space="preserve"> /</w:t>
      </w:r>
      <w:r w:rsidR="00B51EBE" w:rsidRPr="00C57C5C">
        <w:rPr>
          <w:noProof/>
          <w:sz w:val="20"/>
          <w:szCs w:val="20"/>
          <w:lang w:val="bg-BG"/>
        </w:rPr>
        <w:t>четириндесет</w:t>
      </w:r>
      <w:r w:rsidRPr="00C57C5C">
        <w:rPr>
          <w:noProof/>
          <w:sz w:val="20"/>
          <w:szCs w:val="20"/>
          <w:lang w:val="bg-BG"/>
        </w:rPr>
        <w:t xml:space="preserve"> хиляди </w:t>
      </w:r>
      <w:r w:rsidR="00B51EBE" w:rsidRPr="00C57C5C">
        <w:rPr>
          <w:noProof/>
          <w:sz w:val="20"/>
          <w:szCs w:val="20"/>
          <w:lang w:val="bg-BG"/>
        </w:rPr>
        <w:t xml:space="preserve">петстотин шестдесет и четири </w:t>
      </w:r>
      <w:r w:rsidRPr="00C57C5C">
        <w:rPr>
          <w:noProof/>
          <w:sz w:val="20"/>
          <w:szCs w:val="20"/>
          <w:lang w:val="bg-BG"/>
        </w:rPr>
        <w:t>/ лева</w:t>
      </w:r>
    </w:p>
    <w:p w:rsidR="00BC7846" w:rsidRPr="00C57C5C" w:rsidRDefault="00BC7846" w:rsidP="00C57C5C">
      <w:pPr>
        <w:numPr>
          <w:ilvl w:val="0"/>
          <w:numId w:val="72"/>
        </w:numPr>
        <w:spacing w:line="276" w:lineRule="auto"/>
        <w:ind w:left="0" w:firstLine="567"/>
        <w:jc w:val="both"/>
        <w:rPr>
          <w:noProof/>
          <w:sz w:val="20"/>
          <w:szCs w:val="20"/>
          <w:lang w:val="bg-BG"/>
        </w:rPr>
      </w:pPr>
      <w:r w:rsidRPr="00C57C5C">
        <w:rPr>
          <w:noProof/>
          <w:sz w:val="20"/>
          <w:szCs w:val="20"/>
          <w:lang w:val="bg-BG"/>
        </w:rPr>
        <w:t xml:space="preserve">Към Organisation for Economic Co-operation and Development (OECD), Организация за икономическо сътрудничество и развитие (ОИСР) – годишен членски внос в размер на 8 320 /осем хиляди триста и двадесет/ лева. </w:t>
      </w:r>
    </w:p>
    <w:p w:rsidR="00A669DD" w:rsidRPr="005A22C0" w:rsidRDefault="00A669DD" w:rsidP="00CA63F7">
      <w:pPr>
        <w:spacing w:line="276" w:lineRule="auto"/>
        <w:ind w:firstLine="540"/>
        <w:jc w:val="both"/>
        <w:rPr>
          <w:noProof/>
          <w:sz w:val="20"/>
          <w:szCs w:val="20"/>
          <w:highlight w:val="yellow"/>
          <w:lang w:val="bg-BG"/>
        </w:rPr>
      </w:pPr>
    </w:p>
    <w:p w:rsidR="00A669DD" w:rsidRPr="00F52ECA" w:rsidRDefault="00A669DD" w:rsidP="00682D0F">
      <w:pPr>
        <w:numPr>
          <w:ilvl w:val="0"/>
          <w:numId w:val="18"/>
        </w:numPr>
        <w:spacing w:line="276" w:lineRule="auto"/>
        <w:jc w:val="both"/>
        <w:rPr>
          <w:b/>
          <w:noProof/>
          <w:sz w:val="20"/>
          <w:szCs w:val="20"/>
          <w:lang w:val="bg-BG"/>
        </w:rPr>
      </w:pPr>
      <w:r w:rsidRPr="00F52ECA">
        <w:rPr>
          <w:b/>
          <w:noProof/>
          <w:sz w:val="20"/>
          <w:szCs w:val="20"/>
          <w:lang w:val="bg-BG"/>
        </w:rPr>
        <w:t>Продукти/услуги, предоставяни по програмата – описание на постигнатите резултати и</w:t>
      </w:r>
    </w:p>
    <w:p w:rsidR="00A669DD" w:rsidRPr="00F52ECA" w:rsidRDefault="00A669DD" w:rsidP="00CA63F7">
      <w:pPr>
        <w:spacing w:line="276" w:lineRule="auto"/>
        <w:jc w:val="both"/>
        <w:rPr>
          <w:b/>
          <w:noProof/>
          <w:sz w:val="20"/>
          <w:szCs w:val="20"/>
          <w:lang w:val="bg-BG"/>
        </w:rPr>
      </w:pPr>
      <w:r w:rsidRPr="00F52ECA">
        <w:rPr>
          <w:b/>
          <w:noProof/>
          <w:sz w:val="20"/>
          <w:szCs w:val="20"/>
          <w:lang w:val="bg-BG"/>
        </w:rPr>
        <w:t xml:space="preserve"> изпълнените дейности за тяхното предоставяне</w:t>
      </w:r>
    </w:p>
    <w:p w:rsidR="00A669DD" w:rsidRPr="00F52ECA" w:rsidRDefault="00A669DD" w:rsidP="00CA63F7">
      <w:pPr>
        <w:spacing w:line="276" w:lineRule="auto"/>
        <w:ind w:firstLine="540"/>
        <w:jc w:val="both"/>
        <w:rPr>
          <w:noProof/>
          <w:sz w:val="20"/>
          <w:szCs w:val="20"/>
        </w:rPr>
      </w:pPr>
    </w:p>
    <w:p w:rsidR="00A669DD" w:rsidRPr="00F52ECA" w:rsidRDefault="00A669DD" w:rsidP="00D81E72">
      <w:pPr>
        <w:spacing w:line="276" w:lineRule="auto"/>
        <w:ind w:left="851" w:hanging="284"/>
        <w:jc w:val="both"/>
        <w:rPr>
          <w:i/>
          <w:noProof/>
          <w:sz w:val="20"/>
          <w:szCs w:val="20"/>
          <w:lang w:val="bg-BG"/>
        </w:rPr>
      </w:pPr>
      <w:r w:rsidRPr="00F52ECA">
        <w:rPr>
          <w:i/>
          <w:noProof/>
          <w:sz w:val="20"/>
          <w:szCs w:val="20"/>
          <w:lang w:val="bg-BG"/>
        </w:rPr>
        <w:t>Организиране и участия в консултативни съвети</w:t>
      </w:r>
    </w:p>
    <w:p w:rsidR="006B7606" w:rsidRPr="00F52ECA" w:rsidRDefault="00810EF5" w:rsidP="00464A05">
      <w:pPr>
        <w:spacing w:line="276" w:lineRule="auto"/>
        <w:ind w:right="243" w:firstLine="567"/>
        <w:jc w:val="both"/>
        <w:rPr>
          <w:noProof/>
          <w:sz w:val="20"/>
          <w:szCs w:val="20"/>
          <w:lang w:val="bg-BG"/>
        </w:rPr>
      </w:pPr>
      <w:r w:rsidRPr="00F52ECA">
        <w:rPr>
          <w:noProof/>
          <w:sz w:val="20"/>
          <w:szCs w:val="20"/>
          <w:lang w:val="bg-BG"/>
        </w:rPr>
        <w:t>През отчетния период са извършени подготовка и провеждане на заседания на Консултативния съвет по тютюна, Консултативен съвет по маслодайната роза и Консултативен съвет по овощарство и зеленчукопроизводство.</w:t>
      </w:r>
    </w:p>
    <w:p w:rsidR="00810EF5" w:rsidRPr="00F52ECA" w:rsidRDefault="00810EF5" w:rsidP="00810EF5">
      <w:pPr>
        <w:spacing w:line="276" w:lineRule="auto"/>
        <w:ind w:right="243" w:firstLine="708"/>
        <w:jc w:val="both"/>
        <w:rPr>
          <w:noProof/>
          <w:sz w:val="20"/>
          <w:szCs w:val="20"/>
          <w:lang w:val="bg-BG"/>
        </w:rPr>
      </w:pPr>
    </w:p>
    <w:p w:rsidR="00A669DD" w:rsidRPr="00F52ECA" w:rsidRDefault="00A669DD" w:rsidP="00D81E72">
      <w:pPr>
        <w:spacing w:line="276" w:lineRule="auto"/>
        <w:ind w:left="851" w:hanging="284"/>
        <w:jc w:val="both"/>
        <w:rPr>
          <w:i/>
          <w:noProof/>
          <w:sz w:val="20"/>
          <w:szCs w:val="20"/>
          <w:lang w:val="bg-BG"/>
        </w:rPr>
      </w:pPr>
      <w:r w:rsidRPr="00F52ECA">
        <w:rPr>
          <w:i/>
          <w:noProof/>
          <w:sz w:val="20"/>
          <w:szCs w:val="20"/>
          <w:lang w:val="bg-BG"/>
        </w:rPr>
        <w:t>Издаване на лицензия на вносител за внос на семена от коноп, непредназначени за посев.</w:t>
      </w:r>
    </w:p>
    <w:p w:rsidR="00A669DD" w:rsidRPr="00F52ECA" w:rsidRDefault="00810EF5" w:rsidP="00CA63F7">
      <w:pPr>
        <w:spacing w:line="276" w:lineRule="auto"/>
        <w:ind w:firstLine="540"/>
        <w:jc w:val="both"/>
        <w:rPr>
          <w:noProof/>
          <w:sz w:val="20"/>
          <w:szCs w:val="20"/>
          <w:lang w:val="bg-BG"/>
        </w:rPr>
      </w:pPr>
      <w:r w:rsidRPr="00F52ECA">
        <w:rPr>
          <w:noProof/>
          <w:sz w:val="20"/>
          <w:szCs w:val="20"/>
          <w:lang w:val="bg-BG"/>
        </w:rPr>
        <w:t>Съгласно Закона за контрол върху наркотичните вещества и прекурсорите,  в чл. 29, ал. 2 министъра на земеделието издава лицензия на вносител. На основание действащата Наредба № 3 от 29.03.2018 г. за условията и реда за издаване на лицензия на вносител за внос на семена от коноп, непредназначени за посев, за посочения период е издадена 1 брой лицензия на вносител на семена от коноп, непредназначени за посев.</w:t>
      </w:r>
    </w:p>
    <w:p w:rsidR="00810EF5" w:rsidRPr="00F52ECA" w:rsidRDefault="00810EF5" w:rsidP="00CA63F7">
      <w:pPr>
        <w:spacing w:line="276" w:lineRule="auto"/>
        <w:ind w:firstLine="540"/>
        <w:jc w:val="both"/>
        <w:rPr>
          <w:noProof/>
          <w:sz w:val="20"/>
          <w:szCs w:val="20"/>
        </w:rPr>
      </w:pPr>
    </w:p>
    <w:p w:rsidR="00B008CB" w:rsidRPr="00F52ECA" w:rsidRDefault="00B008CB" w:rsidP="00D81E72">
      <w:pPr>
        <w:tabs>
          <w:tab w:val="left" w:pos="851"/>
        </w:tabs>
        <w:spacing w:line="276" w:lineRule="auto"/>
        <w:ind w:firstLine="567"/>
        <w:jc w:val="both"/>
        <w:rPr>
          <w:i/>
          <w:noProof/>
          <w:sz w:val="20"/>
          <w:szCs w:val="20"/>
          <w:lang w:val="bg-BG"/>
        </w:rPr>
      </w:pPr>
      <w:r w:rsidRPr="00F52ECA">
        <w:rPr>
          <w:i/>
          <w:noProof/>
          <w:sz w:val="20"/>
          <w:szCs w:val="20"/>
          <w:lang w:val="bg-BG"/>
        </w:rPr>
        <w:t>Издаване на разрешение за отглеждане на растения от рода на конопа (канабис), предназначени за влакно, семена за фураж и храна и семена за посев, със съдържание под 0,</w:t>
      </w:r>
      <w:r w:rsidR="00F778F1" w:rsidRPr="00F52ECA">
        <w:rPr>
          <w:i/>
          <w:noProof/>
          <w:sz w:val="20"/>
          <w:szCs w:val="20"/>
          <w:lang w:val="bg-BG"/>
        </w:rPr>
        <w:t>3</w:t>
      </w:r>
      <w:r w:rsidRPr="00F52ECA">
        <w:rPr>
          <w:i/>
          <w:noProof/>
          <w:sz w:val="20"/>
          <w:szCs w:val="20"/>
          <w:lang w:val="bg-BG"/>
        </w:rPr>
        <w:t xml:space="preserve"> тегловни процента на тетрахидроканабинол, определено в листната маса, цветните и плодните връхчета</w:t>
      </w:r>
    </w:p>
    <w:p w:rsidR="00F778F1" w:rsidRPr="00F52ECA" w:rsidRDefault="00F778F1" w:rsidP="00F778F1">
      <w:pPr>
        <w:spacing w:line="276" w:lineRule="auto"/>
        <w:ind w:firstLine="709"/>
        <w:jc w:val="both"/>
        <w:rPr>
          <w:noProof/>
          <w:sz w:val="20"/>
          <w:szCs w:val="20"/>
          <w:lang w:val="bg-BG"/>
        </w:rPr>
      </w:pPr>
      <w:r w:rsidRPr="00F52ECA">
        <w:rPr>
          <w:noProof/>
          <w:sz w:val="20"/>
          <w:szCs w:val="20"/>
          <w:lang w:val="bg-BG"/>
        </w:rPr>
        <w:t>На основание Наредба № 1 от 12.03.2018 г. за условията и реда за издаване на разрешение за отглеждане на растения от рода на конопа (канабис), предназначени за влакно, семена за фураж и храна и семена за посев, със съдържание под 0,3 тегловни процента на тетрахидроканабинол, определено в листната маса, цветните и плодните връхчета, за търговия и контрол, заинтересованите лица подават в Министерството на земеделието заявление, придружено с изискуемите документи.</w:t>
      </w:r>
    </w:p>
    <w:p w:rsidR="00F778F1" w:rsidRPr="00F52ECA" w:rsidRDefault="00F778F1" w:rsidP="00F778F1">
      <w:pPr>
        <w:spacing w:line="276" w:lineRule="auto"/>
        <w:ind w:firstLine="709"/>
        <w:jc w:val="both"/>
        <w:rPr>
          <w:noProof/>
          <w:sz w:val="20"/>
          <w:szCs w:val="20"/>
          <w:lang w:val="bg-BG"/>
        </w:rPr>
      </w:pPr>
      <w:r w:rsidRPr="00F52ECA">
        <w:rPr>
          <w:noProof/>
          <w:sz w:val="20"/>
          <w:szCs w:val="20"/>
          <w:lang w:val="bg-BG"/>
        </w:rPr>
        <w:t xml:space="preserve">Назначена комисия разглежда документите и прави предложение за одобряване или отказ до министъра на земеделието. Министърът на земеделието издава разрешение за семепроизводство, отглеждане, внос и износ на растения и семена от рода на конопа (канабис) със съдържание под 0,3 тегловни процента на тетрахидроканабинол или прави мотивиран отказ. </w:t>
      </w:r>
    </w:p>
    <w:p w:rsidR="00B008CB" w:rsidRPr="00F52ECA" w:rsidRDefault="00F778F1" w:rsidP="00F778F1">
      <w:pPr>
        <w:spacing w:line="276" w:lineRule="auto"/>
        <w:ind w:firstLine="709"/>
        <w:jc w:val="both"/>
        <w:rPr>
          <w:noProof/>
          <w:sz w:val="20"/>
          <w:szCs w:val="20"/>
          <w:lang w:val="bg-BG"/>
        </w:rPr>
      </w:pPr>
      <w:r w:rsidRPr="00F52ECA">
        <w:rPr>
          <w:noProof/>
          <w:sz w:val="20"/>
          <w:szCs w:val="20"/>
          <w:lang w:val="bg-BG"/>
        </w:rPr>
        <w:t>За отчетния период са издадени общо 34 броя разрешения. Издадени са 7 бр. заповеди за прекратяване на производството по издаване на разрешение и 1 бр. заповед за промяна на обстоятелствата.</w:t>
      </w:r>
    </w:p>
    <w:p w:rsidR="00F778F1" w:rsidRPr="00F52ECA" w:rsidRDefault="00F778F1" w:rsidP="00D81E72">
      <w:pPr>
        <w:spacing w:line="276" w:lineRule="auto"/>
        <w:ind w:left="851" w:hanging="284"/>
        <w:jc w:val="both"/>
        <w:rPr>
          <w:i/>
          <w:noProof/>
          <w:sz w:val="20"/>
          <w:szCs w:val="20"/>
          <w:lang w:val="bg-BG"/>
        </w:rPr>
      </w:pPr>
    </w:p>
    <w:p w:rsidR="000C1F05" w:rsidRPr="00F52ECA" w:rsidRDefault="000C1F05" w:rsidP="000C1F05">
      <w:pPr>
        <w:tabs>
          <w:tab w:val="left" w:pos="851"/>
        </w:tabs>
        <w:spacing w:line="276" w:lineRule="auto"/>
        <w:ind w:firstLine="567"/>
        <w:jc w:val="both"/>
        <w:rPr>
          <w:i/>
          <w:noProof/>
          <w:sz w:val="20"/>
          <w:szCs w:val="20"/>
          <w:lang w:val="bg-BG"/>
        </w:rPr>
      </w:pPr>
      <w:r w:rsidRPr="00F52ECA">
        <w:rPr>
          <w:i/>
          <w:noProof/>
          <w:sz w:val="20"/>
          <w:szCs w:val="20"/>
          <w:lang w:val="bg-BG"/>
        </w:rPr>
        <w:t>Издаване на удостоверение за вписан обект в регистъра на обектите за съхранение на зърно.</w:t>
      </w:r>
    </w:p>
    <w:p w:rsidR="000C1F05" w:rsidRPr="00F52ECA" w:rsidRDefault="000C1F05" w:rsidP="000C1F05">
      <w:pPr>
        <w:spacing w:line="276" w:lineRule="auto"/>
        <w:ind w:firstLine="709"/>
        <w:jc w:val="both"/>
        <w:rPr>
          <w:noProof/>
          <w:sz w:val="20"/>
          <w:szCs w:val="20"/>
          <w:lang w:val="bg-BG"/>
        </w:rPr>
      </w:pPr>
      <w:r w:rsidRPr="00F52ECA">
        <w:rPr>
          <w:noProof/>
          <w:sz w:val="20"/>
          <w:szCs w:val="20"/>
          <w:lang w:val="bg-BG"/>
        </w:rPr>
        <w:t xml:space="preserve">Съгласно чл.2, ал.2, т.2 от Наредба № 23 от 29 декември 2015 г. за условията и реда за мониторинг на пазара на зърно, МЗХ води и съхранява публичен електронен регистър за обектите за съхранение на зърно в страната с данни за собствениците или ползвателите, местонахождението и капацитета на обектите и при поискване издава удостоверения за вписаните обекти. </w:t>
      </w:r>
    </w:p>
    <w:p w:rsidR="000C1F05" w:rsidRPr="00F52ECA" w:rsidRDefault="000C1F05" w:rsidP="000C1F05">
      <w:pPr>
        <w:spacing w:line="276" w:lineRule="auto"/>
        <w:ind w:firstLine="709"/>
        <w:jc w:val="both"/>
        <w:rPr>
          <w:noProof/>
          <w:sz w:val="20"/>
          <w:szCs w:val="20"/>
          <w:lang w:val="bg-BG"/>
        </w:rPr>
      </w:pPr>
      <w:r w:rsidRPr="00F52ECA">
        <w:rPr>
          <w:noProof/>
          <w:sz w:val="20"/>
          <w:szCs w:val="20"/>
          <w:lang w:val="bg-BG"/>
        </w:rPr>
        <w:t>Ииздадени 8 бр. удостоверения за вписан обект в регистъра на обектите за съхранение на зърно.</w:t>
      </w:r>
    </w:p>
    <w:p w:rsidR="000C1F05" w:rsidRPr="00F52ECA" w:rsidRDefault="000C1F05" w:rsidP="000C1F05">
      <w:pPr>
        <w:spacing w:line="276" w:lineRule="auto"/>
        <w:ind w:firstLine="709"/>
        <w:jc w:val="both"/>
        <w:rPr>
          <w:noProof/>
          <w:sz w:val="20"/>
          <w:szCs w:val="20"/>
          <w:lang w:val="bg-BG"/>
        </w:rPr>
      </w:pPr>
    </w:p>
    <w:p w:rsidR="00A669DD" w:rsidRPr="00F52ECA" w:rsidRDefault="00A669DD" w:rsidP="00D81E72">
      <w:pPr>
        <w:spacing w:line="276" w:lineRule="auto"/>
        <w:ind w:left="851" w:hanging="284"/>
        <w:jc w:val="both"/>
        <w:rPr>
          <w:i/>
          <w:noProof/>
          <w:sz w:val="20"/>
          <w:szCs w:val="20"/>
          <w:lang w:val="bg-BG"/>
        </w:rPr>
      </w:pPr>
      <w:r w:rsidRPr="00F52ECA">
        <w:rPr>
          <w:i/>
          <w:noProof/>
          <w:sz w:val="20"/>
          <w:szCs w:val="20"/>
          <w:lang w:val="bg-BG"/>
        </w:rPr>
        <w:t>Други извършени дейности:</w:t>
      </w:r>
    </w:p>
    <w:p w:rsidR="00EA6EFE" w:rsidRPr="00F52ECA" w:rsidRDefault="00EA6EFE" w:rsidP="00682D0F">
      <w:pPr>
        <w:pStyle w:val="ListParagraph"/>
        <w:numPr>
          <w:ilvl w:val="0"/>
          <w:numId w:val="39"/>
        </w:numPr>
        <w:spacing w:line="276" w:lineRule="auto"/>
        <w:ind w:left="0" w:firstLine="567"/>
        <w:jc w:val="both"/>
        <w:rPr>
          <w:noProof/>
          <w:sz w:val="20"/>
          <w:szCs w:val="20"/>
          <w:lang w:val="bg-BG"/>
        </w:rPr>
      </w:pPr>
      <w:r w:rsidRPr="00F52ECA">
        <w:rPr>
          <w:noProof/>
          <w:sz w:val="20"/>
          <w:szCs w:val="20"/>
          <w:lang w:val="bg-BG"/>
        </w:rPr>
        <w:t>Участие във ведомствени, междуведомствени работни групи и комисии за изготвяне на проекти на изменения на нормативни и поднормативни актове;</w:t>
      </w:r>
    </w:p>
    <w:p w:rsidR="00EA6EFE" w:rsidRPr="00F52ECA" w:rsidRDefault="00EA6EFE" w:rsidP="00682D0F">
      <w:pPr>
        <w:pStyle w:val="ListParagraph"/>
        <w:numPr>
          <w:ilvl w:val="0"/>
          <w:numId w:val="39"/>
        </w:numPr>
        <w:spacing w:line="276" w:lineRule="auto"/>
        <w:ind w:left="0" w:firstLine="567"/>
        <w:jc w:val="both"/>
        <w:rPr>
          <w:noProof/>
          <w:sz w:val="20"/>
          <w:szCs w:val="20"/>
          <w:lang w:val="bg-BG"/>
        </w:rPr>
      </w:pPr>
      <w:r w:rsidRPr="00F52ECA">
        <w:rPr>
          <w:noProof/>
          <w:sz w:val="20"/>
          <w:szCs w:val="20"/>
          <w:lang w:val="bg-BG"/>
        </w:rPr>
        <w:t>Изготвяне на становища по нормативни актове и поднормативни актове, както и по други специализирани въпроси в областта на растениевъдството;</w:t>
      </w:r>
    </w:p>
    <w:p w:rsidR="00EA6EFE" w:rsidRPr="00F52ECA" w:rsidRDefault="002124E9" w:rsidP="00682D0F">
      <w:pPr>
        <w:pStyle w:val="ListParagraph"/>
        <w:numPr>
          <w:ilvl w:val="0"/>
          <w:numId w:val="39"/>
        </w:numPr>
        <w:spacing w:line="276" w:lineRule="auto"/>
        <w:ind w:left="0" w:firstLine="567"/>
        <w:jc w:val="both"/>
        <w:rPr>
          <w:noProof/>
          <w:sz w:val="20"/>
          <w:szCs w:val="20"/>
          <w:lang w:val="bg-BG"/>
        </w:rPr>
      </w:pPr>
      <w:r w:rsidRPr="00F52ECA">
        <w:rPr>
          <w:noProof/>
          <w:sz w:val="20"/>
          <w:szCs w:val="20"/>
          <w:lang w:val="bg-BG"/>
        </w:rPr>
        <w:t>Изготвени указания и участие в заседанията на КООСП в секторите „Плодове и зеленчуци”, „Полски култури и зехтин“ и „Комитет по прилагане на ОСП“, провеждани в Европейската комисия</w:t>
      </w:r>
      <w:r w:rsidR="00EA6EFE" w:rsidRPr="00F52ECA">
        <w:rPr>
          <w:noProof/>
          <w:sz w:val="20"/>
          <w:szCs w:val="20"/>
          <w:lang w:val="bg-BG"/>
        </w:rPr>
        <w:t>;</w:t>
      </w:r>
    </w:p>
    <w:p w:rsidR="00EA6EFE" w:rsidRPr="00F52ECA" w:rsidRDefault="00EA6EFE" w:rsidP="00682D0F">
      <w:pPr>
        <w:pStyle w:val="ListParagraph"/>
        <w:numPr>
          <w:ilvl w:val="0"/>
          <w:numId w:val="39"/>
        </w:numPr>
        <w:spacing w:line="276" w:lineRule="auto"/>
        <w:ind w:left="0" w:firstLine="567"/>
        <w:jc w:val="both"/>
        <w:rPr>
          <w:noProof/>
          <w:sz w:val="20"/>
          <w:szCs w:val="20"/>
          <w:lang w:val="bg-BG"/>
        </w:rPr>
      </w:pPr>
      <w:r w:rsidRPr="00F52ECA">
        <w:rPr>
          <w:noProof/>
          <w:sz w:val="20"/>
          <w:szCs w:val="20"/>
          <w:lang w:val="bg-BG"/>
        </w:rPr>
        <w:t>Изпратена информация на Европейската комисия за коноп и тютюн чрез системата ISAMM;</w:t>
      </w:r>
    </w:p>
    <w:p w:rsidR="00EA6EFE" w:rsidRPr="00F52ECA" w:rsidRDefault="00EA6EFE" w:rsidP="00682D0F">
      <w:pPr>
        <w:pStyle w:val="ListParagraph"/>
        <w:numPr>
          <w:ilvl w:val="0"/>
          <w:numId w:val="39"/>
        </w:numPr>
        <w:spacing w:line="276" w:lineRule="auto"/>
        <w:ind w:left="0" w:firstLine="567"/>
        <w:jc w:val="both"/>
        <w:rPr>
          <w:noProof/>
          <w:sz w:val="20"/>
          <w:szCs w:val="20"/>
          <w:lang w:val="bg-BG"/>
        </w:rPr>
      </w:pPr>
      <w:r w:rsidRPr="00F52ECA">
        <w:rPr>
          <w:noProof/>
          <w:sz w:val="20"/>
          <w:szCs w:val="20"/>
          <w:lang w:val="bg-BG"/>
        </w:rPr>
        <w:t>Проведени срещи и консултации със земеделски производители, браншови организации и преработватели;</w:t>
      </w:r>
    </w:p>
    <w:p w:rsidR="00EA6EFE" w:rsidRPr="00F52ECA" w:rsidRDefault="00EA6EFE" w:rsidP="00682D0F">
      <w:pPr>
        <w:pStyle w:val="ListParagraph"/>
        <w:numPr>
          <w:ilvl w:val="0"/>
          <w:numId w:val="39"/>
        </w:numPr>
        <w:spacing w:line="276" w:lineRule="auto"/>
        <w:ind w:left="0" w:firstLine="567"/>
        <w:jc w:val="both"/>
        <w:rPr>
          <w:noProof/>
          <w:sz w:val="20"/>
          <w:szCs w:val="20"/>
          <w:lang w:val="bg-BG"/>
        </w:rPr>
      </w:pPr>
      <w:r w:rsidRPr="00F52ECA">
        <w:rPr>
          <w:noProof/>
          <w:sz w:val="20"/>
          <w:szCs w:val="20"/>
          <w:lang w:val="bg-BG"/>
        </w:rPr>
        <w:t>Обобщени информации от всички етапи на проведено извадково обследване на площите и изготвен доклад за състоянието на земеделските култури;</w:t>
      </w:r>
    </w:p>
    <w:p w:rsidR="00EA6EFE" w:rsidRPr="00F52ECA" w:rsidRDefault="00EA6EFE" w:rsidP="00682D0F">
      <w:pPr>
        <w:pStyle w:val="ListParagraph"/>
        <w:numPr>
          <w:ilvl w:val="0"/>
          <w:numId w:val="39"/>
        </w:numPr>
        <w:spacing w:line="276" w:lineRule="auto"/>
        <w:ind w:left="0" w:firstLine="567"/>
        <w:jc w:val="both"/>
        <w:rPr>
          <w:noProof/>
          <w:sz w:val="20"/>
          <w:szCs w:val="20"/>
          <w:lang w:val="bg-BG"/>
        </w:rPr>
      </w:pPr>
      <w:r w:rsidRPr="00F52ECA">
        <w:rPr>
          <w:noProof/>
          <w:sz w:val="20"/>
          <w:szCs w:val="20"/>
          <w:lang w:val="bg-BG"/>
        </w:rPr>
        <w:t>Администриране на дейностите по прилагане на Държавна помощ за компенсиране на щетите по земеделските култури, причинени от неблагоприятни климатични събития;</w:t>
      </w:r>
    </w:p>
    <w:p w:rsidR="00EA6EFE" w:rsidRPr="00F52ECA" w:rsidRDefault="00EA6EFE" w:rsidP="00682D0F">
      <w:pPr>
        <w:pStyle w:val="ListParagraph"/>
        <w:numPr>
          <w:ilvl w:val="0"/>
          <w:numId w:val="39"/>
        </w:numPr>
        <w:spacing w:line="276" w:lineRule="auto"/>
        <w:ind w:left="0" w:firstLine="567"/>
        <w:jc w:val="both"/>
        <w:rPr>
          <w:noProof/>
          <w:sz w:val="20"/>
          <w:szCs w:val="20"/>
          <w:lang w:val="bg-BG"/>
        </w:rPr>
      </w:pPr>
      <w:r w:rsidRPr="00F52ECA">
        <w:rPr>
          <w:noProof/>
          <w:sz w:val="20"/>
          <w:szCs w:val="20"/>
          <w:lang w:val="bg-BG"/>
        </w:rPr>
        <w:t>Изготвени отговори на запитвания и жалби от земеделски производители, организации, и други, както и на информационни материали в областта на растениевъдството, предназначени за медиите;</w:t>
      </w:r>
    </w:p>
    <w:p w:rsidR="00EA6EFE" w:rsidRPr="00F52ECA" w:rsidRDefault="00EA6EFE" w:rsidP="00682D0F">
      <w:pPr>
        <w:pStyle w:val="ListParagraph"/>
        <w:numPr>
          <w:ilvl w:val="0"/>
          <w:numId w:val="39"/>
        </w:numPr>
        <w:spacing w:line="276" w:lineRule="auto"/>
        <w:ind w:left="0" w:firstLine="567"/>
        <w:jc w:val="both"/>
        <w:rPr>
          <w:noProof/>
          <w:sz w:val="20"/>
          <w:szCs w:val="20"/>
          <w:lang w:val="bg-BG"/>
        </w:rPr>
      </w:pPr>
      <w:r w:rsidRPr="00F52ECA">
        <w:rPr>
          <w:noProof/>
          <w:sz w:val="20"/>
          <w:szCs w:val="20"/>
          <w:lang w:val="bg-BG"/>
        </w:rPr>
        <w:t>Участие в експертни комисии за утвърждаване на нови сортове и хибриди от земеделски култури към Изпълнителна агенция по сортоизпитване, апробация и семеконтрол (ИАСАС);</w:t>
      </w:r>
    </w:p>
    <w:p w:rsidR="00EA6EFE" w:rsidRPr="00F52ECA" w:rsidRDefault="00EA6EFE" w:rsidP="00682D0F">
      <w:pPr>
        <w:pStyle w:val="ListParagraph"/>
        <w:numPr>
          <w:ilvl w:val="0"/>
          <w:numId w:val="39"/>
        </w:numPr>
        <w:spacing w:line="276" w:lineRule="auto"/>
        <w:ind w:left="0" w:firstLine="567"/>
        <w:jc w:val="both"/>
        <w:rPr>
          <w:noProof/>
          <w:sz w:val="20"/>
          <w:szCs w:val="20"/>
          <w:lang w:val="bg-BG"/>
        </w:rPr>
      </w:pPr>
      <w:r w:rsidRPr="00F52ECA">
        <w:rPr>
          <w:noProof/>
          <w:sz w:val="20"/>
          <w:szCs w:val="20"/>
          <w:lang w:val="bg-BG"/>
        </w:rPr>
        <w:t>Изготвени справки и информации в областта на растениевъдството;</w:t>
      </w:r>
    </w:p>
    <w:p w:rsidR="00EA6EFE" w:rsidRPr="00F52ECA" w:rsidRDefault="00EA6EFE" w:rsidP="00682D0F">
      <w:pPr>
        <w:pStyle w:val="ListParagraph"/>
        <w:numPr>
          <w:ilvl w:val="0"/>
          <w:numId w:val="39"/>
        </w:numPr>
        <w:spacing w:line="276" w:lineRule="auto"/>
        <w:ind w:left="0" w:firstLine="567"/>
        <w:jc w:val="both"/>
        <w:rPr>
          <w:noProof/>
          <w:sz w:val="20"/>
          <w:szCs w:val="20"/>
          <w:lang w:val="bg-BG"/>
        </w:rPr>
      </w:pPr>
      <w:r w:rsidRPr="00F52ECA">
        <w:rPr>
          <w:noProof/>
          <w:sz w:val="20"/>
          <w:szCs w:val="20"/>
          <w:lang w:val="bg-BG"/>
        </w:rPr>
        <w:t>Изготвени справки и баланси на зърното и на плодовете и зеленчуците в страната, както и прегледи на състоянието и на тенденциите на пазарите в страната и в ЕС;</w:t>
      </w:r>
    </w:p>
    <w:p w:rsidR="00EA6EFE" w:rsidRPr="00F52ECA" w:rsidRDefault="00EA6EFE" w:rsidP="00682D0F">
      <w:pPr>
        <w:pStyle w:val="ListParagraph"/>
        <w:numPr>
          <w:ilvl w:val="0"/>
          <w:numId w:val="39"/>
        </w:numPr>
        <w:spacing w:line="276" w:lineRule="auto"/>
        <w:ind w:left="0" w:firstLine="567"/>
        <w:jc w:val="both"/>
        <w:rPr>
          <w:noProof/>
          <w:sz w:val="20"/>
          <w:szCs w:val="20"/>
          <w:lang w:val="bg-BG"/>
        </w:rPr>
      </w:pPr>
      <w:r w:rsidRPr="00F52ECA">
        <w:rPr>
          <w:noProof/>
          <w:sz w:val="20"/>
          <w:szCs w:val="20"/>
          <w:lang w:val="bg-BG"/>
        </w:rPr>
        <w:t>Ежемесечно изпращане на информация към ЕК за наличните запаси по видове зърнени култури за включването им в Общата система за обмен на данни (AMIS - FAO);</w:t>
      </w:r>
    </w:p>
    <w:p w:rsidR="00EA6EFE" w:rsidRPr="00F52ECA" w:rsidRDefault="00EA6EFE" w:rsidP="00682D0F">
      <w:pPr>
        <w:pStyle w:val="ListParagraph"/>
        <w:numPr>
          <w:ilvl w:val="0"/>
          <w:numId w:val="39"/>
        </w:numPr>
        <w:spacing w:line="276" w:lineRule="auto"/>
        <w:ind w:left="0" w:firstLine="567"/>
        <w:jc w:val="both"/>
        <w:rPr>
          <w:noProof/>
          <w:sz w:val="20"/>
          <w:szCs w:val="20"/>
          <w:lang w:val="bg-BG"/>
        </w:rPr>
      </w:pPr>
      <w:r w:rsidRPr="00F52ECA">
        <w:rPr>
          <w:noProof/>
          <w:sz w:val="20"/>
          <w:szCs w:val="20"/>
          <w:lang w:val="bg-BG"/>
        </w:rPr>
        <w:t>Поддържане на публичен електронен регистър за обектите за съхранение на зърно в страната, в който се вписват данни за техните собственици или ползватели, местонахождението и капацитета на обектите, съгласно чл. 2, ал. 2, т. 2 от Наредба № 23 от 2015 г.;</w:t>
      </w:r>
    </w:p>
    <w:p w:rsidR="00EA6EFE" w:rsidRPr="00F52ECA" w:rsidRDefault="00EA6EFE" w:rsidP="00682D0F">
      <w:pPr>
        <w:pStyle w:val="ListParagraph"/>
        <w:numPr>
          <w:ilvl w:val="0"/>
          <w:numId w:val="39"/>
        </w:numPr>
        <w:spacing w:line="276" w:lineRule="auto"/>
        <w:ind w:left="0" w:firstLine="567"/>
        <w:jc w:val="both"/>
        <w:rPr>
          <w:noProof/>
          <w:sz w:val="20"/>
          <w:szCs w:val="20"/>
          <w:lang w:val="bg-BG"/>
        </w:rPr>
      </w:pPr>
      <w:r w:rsidRPr="00F52ECA">
        <w:rPr>
          <w:noProof/>
          <w:sz w:val="20"/>
          <w:szCs w:val="20"/>
          <w:lang w:val="bg-BG"/>
        </w:rPr>
        <w:t>Поддържане на публични електронни регистри на розопроизводителите, розопреработвателите и на обектите за преработка;</w:t>
      </w:r>
    </w:p>
    <w:p w:rsidR="00EA6EFE" w:rsidRPr="00F52ECA" w:rsidRDefault="00EA6EFE" w:rsidP="00682D0F">
      <w:pPr>
        <w:pStyle w:val="ListParagraph"/>
        <w:numPr>
          <w:ilvl w:val="0"/>
          <w:numId w:val="39"/>
        </w:numPr>
        <w:spacing w:line="276" w:lineRule="auto"/>
        <w:ind w:left="0" w:firstLine="567"/>
        <w:jc w:val="both"/>
        <w:rPr>
          <w:noProof/>
          <w:sz w:val="20"/>
          <w:szCs w:val="20"/>
          <w:lang w:val="bg-BG"/>
        </w:rPr>
      </w:pPr>
      <w:r w:rsidRPr="00F52ECA">
        <w:rPr>
          <w:noProof/>
          <w:sz w:val="20"/>
          <w:szCs w:val="20"/>
          <w:lang w:val="bg-BG"/>
        </w:rPr>
        <w:t>Изготвени тримесечни графици и указания за извършване на проверки на място от областните дирекции „Земеделие“ относно подаването и достоверността на данните, вписани в декларациите за обявяване на обекти за съхранение на зърно и за произведеното, преработеното и налично зърно в страната, съгласно чл. 2, ал. 2, т. 4 от Наредба № 23 от 29 декември 2015 г. за условията и реда за мониторинг на пазара на зърно.</w:t>
      </w:r>
    </w:p>
    <w:p w:rsidR="007D6553" w:rsidRPr="00F52ECA" w:rsidRDefault="007D6553" w:rsidP="00CA63F7">
      <w:pPr>
        <w:spacing w:line="276" w:lineRule="auto"/>
        <w:ind w:firstLine="540"/>
        <w:jc w:val="both"/>
        <w:rPr>
          <w:noProof/>
          <w:sz w:val="20"/>
          <w:szCs w:val="20"/>
          <w:lang w:val="bg-BG"/>
        </w:rPr>
      </w:pPr>
    </w:p>
    <w:p w:rsidR="007D6553" w:rsidRPr="00F52ECA" w:rsidRDefault="007D6553" w:rsidP="008D5F4F">
      <w:pPr>
        <w:spacing w:line="276" w:lineRule="auto"/>
        <w:ind w:firstLine="540"/>
        <w:jc w:val="both"/>
        <w:rPr>
          <w:noProof/>
          <w:sz w:val="20"/>
          <w:szCs w:val="20"/>
          <w:lang w:val="bg-BG"/>
        </w:rPr>
      </w:pPr>
      <w:r w:rsidRPr="00F52ECA">
        <w:rPr>
          <w:noProof/>
          <w:sz w:val="20"/>
          <w:szCs w:val="20"/>
          <w:lang w:val="bg-BG"/>
        </w:rPr>
        <w:t>- Участие в международни курсове за обучение, конференции, панаири, научни форуми и проекти за обмяна на опит и други, свързани с развитието на биологичното земеделие в световен мащаб – 2 бр.;</w:t>
      </w:r>
      <w:r w:rsidR="008D5F4F" w:rsidRPr="00F52ECA">
        <w:t xml:space="preserve"> </w:t>
      </w:r>
      <w:r w:rsidR="008D5F4F" w:rsidRPr="00F52ECA">
        <w:rPr>
          <w:noProof/>
          <w:sz w:val="20"/>
          <w:szCs w:val="20"/>
          <w:lang w:val="bg-BG"/>
        </w:rPr>
        <w:t>Проведена е Международна конференция „Биологичното земеделие в България“ с представяне на най-новите данни за развитието на сектора, новости в законодателството и в подпомагането, добри примери от България и чужбина, добри практики в производството.</w:t>
      </w:r>
    </w:p>
    <w:p w:rsidR="008D5F4F" w:rsidRPr="00F52ECA" w:rsidRDefault="008D5F4F" w:rsidP="008D5F4F">
      <w:pPr>
        <w:spacing w:line="276" w:lineRule="auto"/>
        <w:ind w:firstLine="540"/>
        <w:jc w:val="both"/>
        <w:rPr>
          <w:noProof/>
          <w:sz w:val="20"/>
          <w:szCs w:val="20"/>
          <w:lang w:val="bg-BG"/>
        </w:rPr>
      </w:pPr>
      <w:r w:rsidRPr="00F52ECA">
        <w:rPr>
          <w:noProof/>
          <w:sz w:val="20"/>
          <w:szCs w:val="20"/>
          <w:lang w:val="bg-BG"/>
        </w:rPr>
        <w:t>Обучение по програмата Better training for safer food (BTSF).</w:t>
      </w:r>
    </w:p>
    <w:p w:rsidR="007D6553" w:rsidRPr="00F52ECA" w:rsidRDefault="007D6553" w:rsidP="007D6553">
      <w:pPr>
        <w:spacing w:line="276" w:lineRule="auto"/>
        <w:ind w:firstLine="540"/>
        <w:jc w:val="both"/>
        <w:rPr>
          <w:noProof/>
          <w:sz w:val="20"/>
          <w:szCs w:val="20"/>
          <w:lang w:val="bg-BG"/>
        </w:rPr>
      </w:pPr>
      <w:r w:rsidRPr="00F52ECA">
        <w:rPr>
          <w:noProof/>
          <w:sz w:val="20"/>
          <w:szCs w:val="20"/>
          <w:lang w:val="bg-BG"/>
        </w:rPr>
        <w:t xml:space="preserve">- </w:t>
      </w:r>
      <w:r w:rsidR="008D5F4F" w:rsidRPr="00F52ECA">
        <w:rPr>
          <w:noProof/>
          <w:sz w:val="20"/>
          <w:szCs w:val="20"/>
          <w:lang w:val="bg-BG"/>
        </w:rPr>
        <w:t>Участия в заседания на ЕК и работни групи към съвета /Сектор „Биологично земеделие” и други/ - 22 бр., от които 20 в електронна среда и 2 присъствени</w:t>
      </w:r>
      <w:r w:rsidRPr="00F52ECA">
        <w:rPr>
          <w:noProof/>
          <w:sz w:val="20"/>
          <w:szCs w:val="20"/>
          <w:lang w:val="bg-BG"/>
        </w:rPr>
        <w:t>;</w:t>
      </w:r>
    </w:p>
    <w:p w:rsidR="007D6553" w:rsidRPr="00F52ECA" w:rsidRDefault="007D6553" w:rsidP="007D6553">
      <w:pPr>
        <w:spacing w:line="276" w:lineRule="auto"/>
        <w:ind w:firstLine="540"/>
        <w:jc w:val="both"/>
        <w:rPr>
          <w:noProof/>
          <w:sz w:val="20"/>
          <w:szCs w:val="20"/>
          <w:lang w:val="bg-BG"/>
        </w:rPr>
      </w:pPr>
      <w:r w:rsidRPr="00F52ECA">
        <w:rPr>
          <w:noProof/>
          <w:sz w:val="20"/>
          <w:szCs w:val="20"/>
          <w:lang w:val="bg-BG"/>
        </w:rPr>
        <w:t>- Срещи със земеделски производители – биологично производство – 3 бр.</w:t>
      </w:r>
      <w:r w:rsidR="008D5F4F" w:rsidRPr="00F52ECA">
        <w:rPr>
          <w:rFonts w:ascii="Verdana" w:eastAsiaTheme="minorHAnsi" w:hAnsi="Verdana" w:cstheme="minorBidi"/>
          <w:color w:val="000000"/>
          <w:sz w:val="20"/>
          <w:szCs w:val="20"/>
          <w:lang w:val="bg-BG"/>
        </w:rPr>
        <w:t>,</w:t>
      </w:r>
      <w:r w:rsidR="008D5F4F" w:rsidRPr="00F52ECA">
        <w:rPr>
          <w:noProof/>
          <w:sz w:val="20"/>
          <w:szCs w:val="20"/>
          <w:lang w:val="bg-BG"/>
        </w:rPr>
        <w:t>осъществени в електронна среда</w:t>
      </w:r>
      <w:r w:rsidRPr="00F52ECA">
        <w:rPr>
          <w:noProof/>
          <w:sz w:val="20"/>
          <w:szCs w:val="20"/>
          <w:lang w:val="bg-BG"/>
        </w:rPr>
        <w:t>;</w:t>
      </w:r>
    </w:p>
    <w:p w:rsidR="007D6553" w:rsidRPr="00F52ECA" w:rsidRDefault="007D6553" w:rsidP="007D6553">
      <w:pPr>
        <w:spacing w:line="276" w:lineRule="auto"/>
        <w:ind w:firstLine="540"/>
        <w:jc w:val="both"/>
        <w:rPr>
          <w:noProof/>
          <w:sz w:val="20"/>
          <w:szCs w:val="20"/>
          <w:lang w:val="bg-BG"/>
        </w:rPr>
      </w:pPr>
      <w:r w:rsidRPr="00F52ECA">
        <w:rPr>
          <w:noProof/>
          <w:sz w:val="20"/>
          <w:szCs w:val="20"/>
          <w:lang w:val="bg-BG"/>
        </w:rPr>
        <w:t>- Изградена е и се поддържа ефективна система за надзор и контрол в биологичното производство:</w:t>
      </w:r>
    </w:p>
    <w:p w:rsidR="007D6553" w:rsidRPr="00F52ECA" w:rsidRDefault="008D5F4F" w:rsidP="007D6553">
      <w:pPr>
        <w:spacing w:line="276" w:lineRule="auto"/>
        <w:ind w:firstLine="540"/>
        <w:jc w:val="both"/>
        <w:rPr>
          <w:noProof/>
          <w:sz w:val="20"/>
          <w:szCs w:val="20"/>
          <w:lang w:val="bg-BG"/>
        </w:rPr>
      </w:pPr>
      <w:r w:rsidRPr="00F52ECA">
        <w:rPr>
          <w:noProof/>
          <w:sz w:val="20"/>
          <w:szCs w:val="20"/>
          <w:lang w:val="bg-BG"/>
        </w:rPr>
        <w:t>През отчетния период са извършени 15 бр. надзорни проверки на лицата получили разрешение от министъра на земеделието по чл.18, ал.1 от Закона за прилагане на Общата организация на пазарите на земеделски продукти на Европейския съюз и 167 броя физически проверки на оператори в система на контрол</w:t>
      </w:r>
      <w:r w:rsidR="007D6553" w:rsidRPr="00F52ECA">
        <w:rPr>
          <w:noProof/>
          <w:sz w:val="20"/>
          <w:szCs w:val="20"/>
          <w:lang w:val="bg-BG"/>
        </w:rPr>
        <w:t>;</w:t>
      </w:r>
    </w:p>
    <w:p w:rsidR="006A6839" w:rsidRPr="00F52ECA" w:rsidRDefault="006A6839" w:rsidP="007D6553">
      <w:pPr>
        <w:spacing w:line="276" w:lineRule="auto"/>
        <w:ind w:firstLine="540"/>
        <w:jc w:val="both"/>
        <w:rPr>
          <w:noProof/>
          <w:sz w:val="20"/>
          <w:szCs w:val="20"/>
        </w:rPr>
      </w:pPr>
      <w:r w:rsidRPr="00F52ECA">
        <w:rPr>
          <w:noProof/>
          <w:sz w:val="20"/>
          <w:szCs w:val="20"/>
          <w:lang w:val="bg-BG"/>
        </w:rPr>
        <w:t>- Поддържа</w:t>
      </w:r>
      <w:r w:rsidR="006761E4" w:rsidRPr="00F52ECA">
        <w:rPr>
          <w:noProof/>
          <w:sz w:val="20"/>
          <w:szCs w:val="20"/>
          <w:lang w:val="bg-BG"/>
        </w:rPr>
        <w:t xml:space="preserve">не на </w:t>
      </w:r>
      <w:r w:rsidRPr="00F52ECA">
        <w:rPr>
          <w:noProof/>
          <w:sz w:val="20"/>
          <w:szCs w:val="20"/>
          <w:lang w:val="bg-BG"/>
        </w:rPr>
        <w:t xml:space="preserve">Електронен регистър на лицата, които извършват дейност по производство, преработване, съхранение и търговия на земеделски продукти и храни, произведени по правилата на биологичното производство, включително подизпълнителите; </w:t>
      </w:r>
    </w:p>
    <w:p w:rsidR="007D6553" w:rsidRPr="00F52ECA" w:rsidRDefault="007D6553" w:rsidP="007D6553">
      <w:pPr>
        <w:spacing w:line="276" w:lineRule="auto"/>
        <w:ind w:firstLine="540"/>
        <w:jc w:val="both"/>
        <w:rPr>
          <w:noProof/>
          <w:sz w:val="20"/>
          <w:szCs w:val="20"/>
          <w:lang w:val="bg-BG"/>
        </w:rPr>
      </w:pPr>
      <w:r w:rsidRPr="00F52ECA">
        <w:rPr>
          <w:noProof/>
          <w:sz w:val="20"/>
          <w:szCs w:val="20"/>
          <w:lang w:val="bg-BG"/>
        </w:rPr>
        <w:t xml:space="preserve">- </w:t>
      </w:r>
      <w:r w:rsidR="008D5F4F" w:rsidRPr="00F52ECA">
        <w:rPr>
          <w:noProof/>
          <w:sz w:val="20"/>
          <w:szCs w:val="20"/>
          <w:lang w:val="bg-BG"/>
        </w:rPr>
        <w:t>Обнародвани са 4 бр. разрешения по чл. 18, ал. 1 от ЗПООПЗПЕС в Държавен вестник</w:t>
      </w:r>
      <w:r w:rsidRPr="00F52ECA">
        <w:rPr>
          <w:noProof/>
          <w:sz w:val="20"/>
          <w:szCs w:val="20"/>
          <w:lang w:val="bg-BG"/>
        </w:rPr>
        <w:t>;</w:t>
      </w:r>
    </w:p>
    <w:p w:rsidR="007D6553" w:rsidRPr="00F52ECA" w:rsidRDefault="007D6553" w:rsidP="007D6553">
      <w:pPr>
        <w:spacing w:line="276" w:lineRule="auto"/>
        <w:ind w:firstLine="540"/>
        <w:jc w:val="both"/>
        <w:rPr>
          <w:noProof/>
          <w:sz w:val="20"/>
          <w:szCs w:val="20"/>
          <w:lang w:val="bg-BG"/>
        </w:rPr>
      </w:pPr>
      <w:r w:rsidRPr="00F52ECA">
        <w:rPr>
          <w:noProof/>
          <w:sz w:val="20"/>
          <w:szCs w:val="20"/>
          <w:lang w:val="bg-BG"/>
        </w:rPr>
        <w:t xml:space="preserve">- </w:t>
      </w:r>
      <w:r w:rsidR="008D5F4F" w:rsidRPr="00F52ECA">
        <w:rPr>
          <w:noProof/>
          <w:sz w:val="20"/>
          <w:szCs w:val="20"/>
          <w:lang w:val="bg-BG"/>
        </w:rPr>
        <w:t>Повишаване на информираността на потребителите чрез информационни и рекламни кампании - Експерти от дирекцията взеха участия с презентации и дискусии в информационни кампании проведени в 9 областни града съвместно с НССЗ и 4 отделни събития с браншовите организации</w:t>
      </w:r>
      <w:r w:rsidRPr="00F52ECA">
        <w:rPr>
          <w:noProof/>
          <w:sz w:val="20"/>
          <w:szCs w:val="20"/>
          <w:lang w:val="bg-BG"/>
        </w:rPr>
        <w:t>.</w:t>
      </w:r>
    </w:p>
    <w:p w:rsidR="007D6553" w:rsidRPr="00F52ECA" w:rsidRDefault="007D6553" w:rsidP="007D6553">
      <w:pPr>
        <w:spacing w:line="276" w:lineRule="auto"/>
        <w:ind w:firstLine="540"/>
        <w:jc w:val="both"/>
        <w:rPr>
          <w:noProof/>
          <w:sz w:val="20"/>
          <w:szCs w:val="20"/>
          <w:lang w:val="bg-BG"/>
        </w:rPr>
      </w:pPr>
    </w:p>
    <w:p w:rsidR="00A669DD" w:rsidRPr="00F52ECA" w:rsidRDefault="00A669DD" w:rsidP="00611244">
      <w:pPr>
        <w:pStyle w:val="ListParagraph"/>
        <w:spacing w:line="276" w:lineRule="auto"/>
        <w:ind w:left="0" w:firstLine="567"/>
        <w:jc w:val="both"/>
        <w:rPr>
          <w:noProof/>
          <w:sz w:val="20"/>
          <w:szCs w:val="20"/>
          <w:lang w:val="bg-BG"/>
        </w:rPr>
      </w:pPr>
      <w:r w:rsidRPr="00F52ECA">
        <w:rPr>
          <w:i/>
          <w:noProof/>
          <w:sz w:val="20"/>
          <w:szCs w:val="20"/>
          <w:lang w:val="bg-BG"/>
        </w:rPr>
        <w:t>Описание и изпитване на сортовете</w:t>
      </w:r>
      <w:r w:rsidRPr="00F52ECA">
        <w:rPr>
          <w:noProof/>
          <w:sz w:val="20"/>
          <w:szCs w:val="20"/>
          <w:lang w:val="bg-BG"/>
        </w:rPr>
        <w:t>: приемане заявки за сортоизпитване; залагане, провеждане и отчитане на опити за различимост, хомогенност и стабилност (РХС);</w:t>
      </w:r>
      <w:r w:rsidR="00E5493E" w:rsidRPr="00F52ECA">
        <w:rPr>
          <w:noProof/>
          <w:sz w:val="20"/>
          <w:szCs w:val="20"/>
          <w:lang w:val="bg-BG"/>
        </w:rPr>
        <w:t xml:space="preserve"> </w:t>
      </w:r>
      <w:r w:rsidRPr="00F52ECA">
        <w:rPr>
          <w:noProof/>
          <w:sz w:val="20"/>
          <w:szCs w:val="20"/>
          <w:lang w:val="bg-BG"/>
        </w:rPr>
        <w:t>залагане, провеждане и отчитане на опити за биологични и стопански качества (БСК);</w:t>
      </w:r>
      <w:r w:rsidR="006A6839" w:rsidRPr="00F52ECA">
        <w:rPr>
          <w:noProof/>
          <w:sz w:val="20"/>
          <w:szCs w:val="20"/>
        </w:rPr>
        <w:t xml:space="preserve"> </w:t>
      </w:r>
      <w:r w:rsidRPr="00F52ECA">
        <w:rPr>
          <w:noProof/>
          <w:sz w:val="20"/>
          <w:szCs w:val="20"/>
          <w:lang w:val="bg-BG"/>
        </w:rPr>
        <w:t>фитопатологична оценка; технологична оценка (химико-технологични анализи и оценки) на сортовете;</w:t>
      </w:r>
      <w:r w:rsidR="006A6839" w:rsidRPr="00F52ECA">
        <w:rPr>
          <w:noProof/>
          <w:sz w:val="20"/>
          <w:szCs w:val="20"/>
        </w:rPr>
        <w:t xml:space="preserve"> </w:t>
      </w:r>
      <w:r w:rsidRPr="00F52ECA">
        <w:rPr>
          <w:noProof/>
          <w:sz w:val="20"/>
          <w:szCs w:val="20"/>
          <w:lang w:val="bg-BG"/>
        </w:rPr>
        <w:t>оценка за студоустойчивост;</w:t>
      </w:r>
      <w:r w:rsidR="006A6839" w:rsidRPr="00F52ECA">
        <w:rPr>
          <w:noProof/>
          <w:sz w:val="20"/>
          <w:szCs w:val="20"/>
        </w:rPr>
        <w:t xml:space="preserve"> </w:t>
      </w:r>
      <w:r w:rsidRPr="00F52ECA">
        <w:rPr>
          <w:noProof/>
          <w:sz w:val="20"/>
          <w:szCs w:val="20"/>
          <w:lang w:val="bg-BG"/>
        </w:rPr>
        <w:t>издаване на заключение за признаване, с цел вписване в Официалната сортова листа на РБългария;</w:t>
      </w:r>
      <w:r w:rsidR="006A6839" w:rsidRPr="00F52ECA">
        <w:rPr>
          <w:noProof/>
          <w:sz w:val="20"/>
          <w:szCs w:val="20"/>
        </w:rPr>
        <w:t xml:space="preserve"> </w:t>
      </w:r>
      <w:r w:rsidRPr="00F52ECA">
        <w:rPr>
          <w:noProof/>
          <w:sz w:val="20"/>
          <w:szCs w:val="20"/>
          <w:lang w:val="bg-BG"/>
        </w:rPr>
        <w:t>поддържане на сравнителна колекция от всички културни видове растения;</w:t>
      </w:r>
      <w:r w:rsidR="006A6839" w:rsidRPr="00F52ECA">
        <w:rPr>
          <w:noProof/>
          <w:sz w:val="20"/>
          <w:szCs w:val="20"/>
        </w:rPr>
        <w:t xml:space="preserve"> </w:t>
      </w:r>
      <w:r w:rsidRPr="00F52ECA">
        <w:rPr>
          <w:noProof/>
          <w:sz w:val="20"/>
          <w:szCs w:val="20"/>
          <w:lang w:val="bg-BG"/>
        </w:rPr>
        <w:t>залагане, провеждане и отчитане на опити за грунтов контрол за сортова автентичност и чистота на посевния материал.</w:t>
      </w:r>
    </w:p>
    <w:p w:rsidR="00A669DD" w:rsidRPr="00F52ECA" w:rsidRDefault="00A669DD" w:rsidP="00611244">
      <w:pPr>
        <w:pStyle w:val="ListParagraph"/>
        <w:spacing w:line="276" w:lineRule="auto"/>
        <w:ind w:left="0" w:firstLine="567"/>
        <w:jc w:val="both"/>
        <w:rPr>
          <w:noProof/>
          <w:sz w:val="20"/>
          <w:szCs w:val="20"/>
          <w:lang w:val="bg-BG"/>
        </w:rPr>
      </w:pPr>
      <w:r w:rsidRPr="00F52ECA">
        <w:rPr>
          <w:i/>
          <w:noProof/>
          <w:sz w:val="20"/>
          <w:szCs w:val="20"/>
          <w:lang w:val="bg-BG"/>
        </w:rPr>
        <w:t>Вписване на сортове в Официалната сортова листа на РБългария и ЕС каталози</w:t>
      </w:r>
      <w:r w:rsidRPr="00F52ECA">
        <w:rPr>
          <w:noProof/>
          <w:sz w:val="20"/>
          <w:szCs w:val="20"/>
          <w:lang w:val="bg-BG"/>
        </w:rPr>
        <w:t>: подготовка на Експертни комисии за разглеждане резултатите от изпитване на сортовете;</w:t>
      </w:r>
      <w:r w:rsidR="007274F8" w:rsidRPr="00F52ECA">
        <w:rPr>
          <w:noProof/>
          <w:sz w:val="20"/>
          <w:szCs w:val="20"/>
          <w:lang w:val="bg-BG"/>
        </w:rPr>
        <w:t xml:space="preserve"> </w:t>
      </w:r>
      <w:r w:rsidRPr="00F52ECA">
        <w:rPr>
          <w:noProof/>
          <w:sz w:val="20"/>
          <w:szCs w:val="20"/>
          <w:lang w:val="bg-BG"/>
        </w:rPr>
        <w:t>обработване заявките за вписване на сортове;</w:t>
      </w:r>
    </w:p>
    <w:p w:rsidR="00A669DD" w:rsidRPr="00F52ECA" w:rsidRDefault="00A669DD" w:rsidP="00611244">
      <w:pPr>
        <w:pStyle w:val="ListParagraph"/>
        <w:spacing w:line="276" w:lineRule="auto"/>
        <w:ind w:left="0" w:firstLine="567"/>
        <w:jc w:val="both"/>
        <w:rPr>
          <w:noProof/>
          <w:sz w:val="20"/>
          <w:szCs w:val="20"/>
        </w:rPr>
      </w:pPr>
      <w:r w:rsidRPr="00F52ECA">
        <w:rPr>
          <w:i/>
          <w:noProof/>
          <w:sz w:val="20"/>
          <w:szCs w:val="20"/>
          <w:lang w:val="bg-BG"/>
        </w:rPr>
        <w:t>Одобряване на семепроизводни площи</w:t>
      </w:r>
      <w:r w:rsidRPr="00F52ECA">
        <w:rPr>
          <w:noProof/>
          <w:sz w:val="20"/>
          <w:szCs w:val="20"/>
          <w:lang w:val="bg-BG"/>
        </w:rPr>
        <w:t>: приемане на заявления за семепроизводни площи от семепроизводители; извършване на полски обследвания /апробации/ за признаване изпълнението на изискванията на законодателството; издаван</w:t>
      </w:r>
      <w:r w:rsidR="007274F8" w:rsidRPr="00F52ECA">
        <w:rPr>
          <w:noProof/>
          <w:sz w:val="20"/>
          <w:szCs w:val="20"/>
          <w:lang w:val="bg-BG"/>
        </w:rPr>
        <w:t>е на актове за полска инспекция</w:t>
      </w:r>
      <w:r w:rsidR="007274F8" w:rsidRPr="00F52ECA">
        <w:rPr>
          <w:noProof/>
          <w:sz w:val="20"/>
          <w:szCs w:val="20"/>
        </w:rPr>
        <w:t>;</w:t>
      </w:r>
    </w:p>
    <w:p w:rsidR="00A669DD" w:rsidRPr="00F52ECA" w:rsidRDefault="00A669DD" w:rsidP="00611244">
      <w:pPr>
        <w:pStyle w:val="ListParagraph"/>
        <w:spacing w:line="276" w:lineRule="auto"/>
        <w:ind w:left="0" w:firstLine="567"/>
        <w:jc w:val="both"/>
        <w:rPr>
          <w:noProof/>
          <w:sz w:val="20"/>
          <w:szCs w:val="20"/>
          <w:lang w:val="bg-BG"/>
        </w:rPr>
      </w:pPr>
      <w:r w:rsidRPr="00F52ECA">
        <w:rPr>
          <w:i/>
          <w:noProof/>
          <w:sz w:val="20"/>
          <w:szCs w:val="20"/>
          <w:lang w:val="bg-BG"/>
        </w:rPr>
        <w:t>Лабораторни анализи</w:t>
      </w:r>
      <w:r w:rsidRPr="00F52ECA">
        <w:rPr>
          <w:noProof/>
          <w:sz w:val="20"/>
          <w:szCs w:val="20"/>
          <w:lang w:val="bg-BG"/>
        </w:rPr>
        <w:t>: контролни обследвания на търгувания посевен материал на територията на Р България за изпълнение изискванията на Европейското законодателство; пробовземане от партидите семена; лабораторен анализ за определяне чистотата на семената;определяне кълняемостта на семената;  определяне влагата на партидите семена;</w:t>
      </w:r>
      <w:r w:rsidR="006A6839" w:rsidRPr="00F52ECA">
        <w:rPr>
          <w:noProof/>
          <w:sz w:val="20"/>
          <w:szCs w:val="20"/>
        </w:rPr>
        <w:t xml:space="preserve"> </w:t>
      </w:r>
      <w:r w:rsidRPr="00F52ECA">
        <w:rPr>
          <w:noProof/>
          <w:sz w:val="20"/>
          <w:szCs w:val="20"/>
          <w:lang w:val="bg-BG"/>
        </w:rPr>
        <w:t>издаване на документ за лабораторен анализ; тестване на партидите семена за сортова чистота чрез електрофоретичен анализ.</w:t>
      </w:r>
    </w:p>
    <w:p w:rsidR="00A669DD" w:rsidRPr="00F52ECA" w:rsidRDefault="00A669DD" w:rsidP="00611244">
      <w:pPr>
        <w:pStyle w:val="ListParagraph"/>
        <w:spacing w:line="276" w:lineRule="auto"/>
        <w:ind w:left="0" w:firstLine="567"/>
        <w:jc w:val="both"/>
        <w:rPr>
          <w:noProof/>
          <w:sz w:val="20"/>
          <w:szCs w:val="20"/>
          <w:lang w:val="bg-BG"/>
        </w:rPr>
      </w:pPr>
      <w:r w:rsidRPr="00F52ECA">
        <w:rPr>
          <w:i/>
          <w:noProof/>
          <w:sz w:val="20"/>
          <w:szCs w:val="20"/>
          <w:lang w:val="bg-BG"/>
        </w:rPr>
        <w:t>Окачествяване и контрол на посадъчния материал</w:t>
      </w:r>
      <w:r w:rsidRPr="00F52ECA">
        <w:rPr>
          <w:noProof/>
          <w:sz w:val="20"/>
          <w:szCs w:val="20"/>
          <w:lang w:val="bg-BG"/>
        </w:rPr>
        <w:t>: полски обследвания на маточни градини; окачествяване на подложков материал; окачествяване на калеми; окачествяване на облагороден посадъчен материал; издаване на сертификати и документи за качеството на посадъчния материал; контролни обследвания на търгувания посадъчен материал на територията на Р България за изпълнение изискванията на Европейското законодателство.</w:t>
      </w:r>
    </w:p>
    <w:p w:rsidR="00A669DD" w:rsidRPr="00F52ECA" w:rsidRDefault="00A669DD" w:rsidP="001048F3">
      <w:pPr>
        <w:pStyle w:val="ListParagraph"/>
        <w:spacing w:line="276" w:lineRule="auto"/>
        <w:ind w:left="0" w:firstLine="567"/>
        <w:jc w:val="both"/>
        <w:rPr>
          <w:noProof/>
          <w:sz w:val="20"/>
          <w:szCs w:val="20"/>
        </w:rPr>
      </w:pPr>
      <w:r w:rsidRPr="00F52ECA">
        <w:rPr>
          <w:i/>
          <w:noProof/>
          <w:sz w:val="20"/>
          <w:szCs w:val="20"/>
          <w:lang w:val="bg-BG"/>
        </w:rPr>
        <w:t>Тестване на партидите семена произведени и/или търгувани в България заналичие на геннномодифицирани организми /ГМО/:</w:t>
      </w:r>
      <w:r w:rsidRPr="00F52ECA">
        <w:rPr>
          <w:noProof/>
          <w:sz w:val="20"/>
          <w:szCs w:val="20"/>
          <w:lang w:val="bg-BG"/>
        </w:rPr>
        <w:t xml:space="preserve"> пробовземане от търговскат</w:t>
      </w:r>
      <w:r w:rsidR="000E75A1" w:rsidRPr="00F52ECA">
        <w:rPr>
          <w:noProof/>
          <w:sz w:val="20"/>
          <w:szCs w:val="20"/>
          <w:lang w:val="bg-BG"/>
        </w:rPr>
        <w:t>а мрежа; анализиране на пробите</w:t>
      </w:r>
      <w:r w:rsidR="000E75A1" w:rsidRPr="00F52ECA">
        <w:rPr>
          <w:noProof/>
          <w:sz w:val="20"/>
          <w:szCs w:val="20"/>
        </w:rPr>
        <w:t>.</w:t>
      </w:r>
    </w:p>
    <w:p w:rsidR="00A669DD" w:rsidRPr="00F52ECA" w:rsidRDefault="00A669DD" w:rsidP="001048F3">
      <w:pPr>
        <w:pStyle w:val="ListParagraph"/>
        <w:spacing w:line="276" w:lineRule="auto"/>
        <w:ind w:left="0" w:firstLine="567"/>
        <w:jc w:val="both"/>
        <w:rPr>
          <w:noProof/>
          <w:sz w:val="20"/>
          <w:szCs w:val="20"/>
          <w:lang w:val="bg-BG"/>
        </w:rPr>
      </w:pPr>
      <w:r w:rsidRPr="00F52ECA">
        <w:rPr>
          <w:i/>
          <w:noProof/>
          <w:sz w:val="20"/>
          <w:szCs w:val="20"/>
          <w:lang w:val="bg-BG"/>
        </w:rPr>
        <w:t>Поддържане регистри на търговци на посевен и посадъчен материал и на изпитваните сортове съгласно международно и национално законодателство</w:t>
      </w:r>
      <w:r w:rsidR="001048F3" w:rsidRPr="00F52ECA">
        <w:rPr>
          <w:noProof/>
          <w:sz w:val="20"/>
          <w:szCs w:val="20"/>
          <w:lang w:val="bg-BG"/>
        </w:rPr>
        <w:t>: в</w:t>
      </w:r>
      <w:r w:rsidRPr="00F52ECA">
        <w:rPr>
          <w:noProof/>
          <w:sz w:val="20"/>
          <w:szCs w:val="20"/>
          <w:lang w:val="bg-BG"/>
        </w:rPr>
        <w:t>писване в регистър на заявления за издаване на разрешения на търговци на посевен и посадъчен материал и на новозаявени сортове;</w:t>
      </w:r>
    </w:p>
    <w:p w:rsidR="00A669DD" w:rsidRPr="00F52ECA" w:rsidRDefault="00A669DD" w:rsidP="001048F3">
      <w:pPr>
        <w:pStyle w:val="ListParagraph"/>
        <w:spacing w:line="276" w:lineRule="auto"/>
        <w:ind w:left="567"/>
        <w:jc w:val="both"/>
        <w:rPr>
          <w:noProof/>
          <w:sz w:val="20"/>
          <w:szCs w:val="20"/>
          <w:lang w:val="bg-BG"/>
        </w:rPr>
      </w:pPr>
      <w:r w:rsidRPr="00F52ECA">
        <w:rPr>
          <w:i/>
          <w:noProof/>
          <w:sz w:val="20"/>
          <w:szCs w:val="20"/>
          <w:lang w:val="bg-BG"/>
        </w:rPr>
        <w:t>Издаване на официални етикети съгласно европейско законодателство</w:t>
      </w:r>
      <w:r w:rsidRPr="00F52ECA">
        <w:rPr>
          <w:noProof/>
          <w:sz w:val="20"/>
          <w:szCs w:val="20"/>
          <w:lang w:val="bg-BG"/>
        </w:rPr>
        <w:t>.</w:t>
      </w:r>
    </w:p>
    <w:p w:rsidR="00A669DD" w:rsidRPr="00F52ECA" w:rsidRDefault="00A669DD" w:rsidP="00CA63F7">
      <w:pPr>
        <w:spacing w:line="276" w:lineRule="auto"/>
        <w:ind w:firstLine="540"/>
        <w:jc w:val="both"/>
        <w:rPr>
          <w:noProof/>
          <w:sz w:val="20"/>
          <w:szCs w:val="20"/>
          <w:lang w:val="bg-BG"/>
        </w:rPr>
      </w:pPr>
    </w:p>
    <w:p w:rsidR="00A669DD" w:rsidRPr="00F52ECA" w:rsidRDefault="00A669DD" w:rsidP="00CA63F7">
      <w:pPr>
        <w:spacing w:line="276" w:lineRule="auto"/>
        <w:ind w:firstLine="540"/>
        <w:jc w:val="both"/>
        <w:rPr>
          <w:noProof/>
          <w:sz w:val="20"/>
          <w:szCs w:val="20"/>
          <w:lang w:val="bg-BG"/>
        </w:rPr>
      </w:pPr>
      <w:r w:rsidRPr="00F52ECA">
        <w:rPr>
          <w:i/>
          <w:noProof/>
          <w:sz w:val="20"/>
          <w:szCs w:val="20"/>
          <w:lang w:val="bg-BG"/>
        </w:rPr>
        <w:t xml:space="preserve">Създаване на приспособен към пазарните условия лозаро-винарски сектор. </w:t>
      </w:r>
      <w:r w:rsidRPr="00F52ECA">
        <w:rPr>
          <w:noProof/>
          <w:sz w:val="20"/>
          <w:szCs w:val="20"/>
          <w:lang w:val="bg-BG"/>
        </w:rPr>
        <w:t>Основни дейности:</w:t>
      </w:r>
    </w:p>
    <w:p w:rsidR="00882E91" w:rsidRPr="00F52ECA" w:rsidRDefault="00882E91" w:rsidP="00882E91">
      <w:pPr>
        <w:spacing w:line="276" w:lineRule="auto"/>
        <w:ind w:firstLine="540"/>
        <w:jc w:val="both"/>
        <w:rPr>
          <w:noProof/>
          <w:sz w:val="20"/>
          <w:szCs w:val="20"/>
          <w:lang w:val="bg-BG"/>
        </w:rPr>
      </w:pPr>
      <w:r w:rsidRPr="00F52ECA">
        <w:rPr>
          <w:noProof/>
          <w:sz w:val="20"/>
          <w:szCs w:val="20"/>
          <w:lang w:val="bg-BG"/>
        </w:rPr>
        <w:t>Издаване на Удостоверение за вписване в лозарския регистър – 155 бр. издадени удостоверения;</w:t>
      </w:r>
    </w:p>
    <w:p w:rsidR="00882E91" w:rsidRPr="00F52ECA" w:rsidRDefault="00882E91" w:rsidP="00882E91">
      <w:pPr>
        <w:spacing w:line="276" w:lineRule="auto"/>
        <w:ind w:firstLine="540"/>
        <w:jc w:val="both"/>
        <w:rPr>
          <w:noProof/>
          <w:sz w:val="20"/>
          <w:szCs w:val="20"/>
          <w:lang w:val="bg-BG"/>
        </w:rPr>
      </w:pPr>
      <w:r w:rsidRPr="00F52ECA">
        <w:rPr>
          <w:noProof/>
          <w:sz w:val="20"/>
          <w:szCs w:val="20"/>
          <w:lang w:val="bg-BG"/>
        </w:rPr>
        <w:t>Издаване на Удостоверение за промяна в структурата на лозарското стопанство – 436 бр. издадени удостоверения;</w:t>
      </w:r>
    </w:p>
    <w:p w:rsidR="00882E91" w:rsidRPr="00F52ECA" w:rsidRDefault="00882E91" w:rsidP="00882E91">
      <w:pPr>
        <w:spacing w:line="276" w:lineRule="auto"/>
        <w:ind w:firstLine="540"/>
        <w:jc w:val="both"/>
        <w:rPr>
          <w:noProof/>
          <w:sz w:val="20"/>
          <w:szCs w:val="20"/>
          <w:lang w:val="bg-BG"/>
        </w:rPr>
      </w:pPr>
      <w:r w:rsidRPr="00F52ECA">
        <w:rPr>
          <w:noProof/>
          <w:sz w:val="20"/>
          <w:szCs w:val="20"/>
          <w:lang w:val="bg-BG"/>
        </w:rPr>
        <w:t>Издаване на Удостоверение за промяна в обстоятелствата по вписване на винопроизводител – 146 бр. издадени удостоверения;</w:t>
      </w:r>
    </w:p>
    <w:p w:rsidR="00882E91" w:rsidRPr="00F52ECA" w:rsidRDefault="00882E91" w:rsidP="00882E91">
      <w:pPr>
        <w:spacing w:line="276" w:lineRule="auto"/>
        <w:ind w:firstLine="540"/>
        <w:jc w:val="both"/>
        <w:rPr>
          <w:noProof/>
          <w:sz w:val="20"/>
          <w:szCs w:val="20"/>
          <w:lang w:val="bg-BG"/>
        </w:rPr>
      </w:pPr>
      <w:r w:rsidRPr="00F52ECA">
        <w:rPr>
          <w:noProof/>
          <w:sz w:val="20"/>
          <w:szCs w:val="20"/>
          <w:lang w:val="bg-BG"/>
        </w:rPr>
        <w:t>Издаване на разрешения за засаждане на нови лозови насаждения – 47 бр. издадени разрешения;</w:t>
      </w:r>
    </w:p>
    <w:p w:rsidR="00882E91" w:rsidRPr="00F52ECA" w:rsidRDefault="00882E91" w:rsidP="00882E91">
      <w:pPr>
        <w:spacing w:line="276" w:lineRule="auto"/>
        <w:ind w:firstLine="540"/>
        <w:jc w:val="both"/>
        <w:rPr>
          <w:noProof/>
          <w:sz w:val="20"/>
          <w:szCs w:val="20"/>
          <w:lang w:val="bg-BG"/>
        </w:rPr>
      </w:pPr>
      <w:r w:rsidRPr="00F52ECA">
        <w:rPr>
          <w:noProof/>
          <w:sz w:val="20"/>
          <w:szCs w:val="20"/>
          <w:lang w:val="bg-BG"/>
        </w:rPr>
        <w:t>Издаване на разрешения за презасаждане/присаждане – 20 бр. издадени разрешения;</w:t>
      </w:r>
    </w:p>
    <w:p w:rsidR="00882E91" w:rsidRPr="00F52ECA" w:rsidRDefault="00882E91" w:rsidP="00882E91">
      <w:pPr>
        <w:spacing w:line="276" w:lineRule="auto"/>
        <w:ind w:firstLine="540"/>
        <w:jc w:val="both"/>
        <w:rPr>
          <w:noProof/>
          <w:sz w:val="20"/>
          <w:szCs w:val="20"/>
          <w:lang w:val="bg-BG"/>
        </w:rPr>
      </w:pPr>
      <w:r w:rsidRPr="00F52ECA">
        <w:rPr>
          <w:noProof/>
          <w:sz w:val="20"/>
          <w:szCs w:val="20"/>
          <w:lang w:val="bg-BG"/>
        </w:rPr>
        <w:t>Издаване на протокол от изпитване след извършване на физикохимичен и микробиологичен анализ на лозаро-винарски продукти – 2461 бр. издадени протоколи от изпитване;</w:t>
      </w:r>
    </w:p>
    <w:p w:rsidR="00882E91" w:rsidRPr="00F52ECA" w:rsidRDefault="00882E91" w:rsidP="00882E91">
      <w:pPr>
        <w:spacing w:line="276" w:lineRule="auto"/>
        <w:ind w:firstLine="540"/>
        <w:jc w:val="both"/>
        <w:rPr>
          <w:noProof/>
          <w:sz w:val="20"/>
          <w:szCs w:val="20"/>
          <w:lang w:val="bg-BG"/>
        </w:rPr>
      </w:pPr>
      <w:r w:rsidRPr="00F52ECA">
        <w:rPr>
          <w:noProof/>
          <w:sz w:val="20"/>
          <w:szCs w:val="20"/>
          <w:lang w:val="bg-BG"/>
        </w:rPr>
        <w:t>Издаване на сертификат за безопасност на вино, предназначено за износ в трети държави – 27 бр. издадени сертификати;</w:t>
      </w:r>
    </w:p>
    <w:p w:rsidR="001B3530" w:rsidRPr="00F52ECA" w:rsidRDefault="00882E91" w:rsidP="00882E91">
      <w:pPr>
        <w:spacing w:line="276" w:lineRule="auto"/>
        <w:ind w:firstLine="540"/>
        <w:jc w:val="both"/>
        <w:rPr>
          <w:noProof/>
          <w:sz w:val="20"/>
          <w:szCs w:val="20"/>
          <w:lang w:val="bg-BG"/>
        </w:rPr>
      </w:pPr>
      <w:r w:rsidRPr="00F52ECA">
        <w:rPr>
          <w:noProof/>
          <w:sz w:val="20"/>
          <w:szCs w:val="20"/>
          <w:lang w:val="bg-BG"/>
        </w:rPr>
        <w:t>Издаване на становища по чл. 118, ал. 5 от ЗВСН за освобождаване на внесена специална банкова гаранция за допускане за свободно обръщение на внесени от трети страни лозаро-винарски продукти – 37 бр. издадени становища.</w:t>
      </w:r>
    </w:p>
    <w:p w:rsidR="00882E91" w:rsidRPr="00F52ECA" w:rsidRDefault="00882E91" w:rsidP="00882E91">
      <w:pPr>
        <w:spacing w:line="276" w:lineRule="auto"/>
        <w:ind w:firstLine="540"/>
        <w:jc w:val="both"/>
        <w:rPr>
          <w:i/>
          <w:noProof/>
          <w:sz w:val="20"/>
          <w:szCs w:val="20"/>
        </w:rPr>
      </w:pPr>
    </w:p>
    <w:p w:rsidR="003B7A22" w:rsidRPr="00F52ECA" w:rsidRDefault="00882E91" w:rsidP="003B7A22">
      <w:pPr>
        <w:spacing w:line="276" w:lineRule="auto"/>
        <w:ind w:firstLine="540"/>
        <w:jc w:val="both"/>
        <w:rPr>
          <w:b/>
          <w:noProof/>
          <w:sz w:val="20"/>
          <w:szCs w:val="20"/>
          <w:lang w:val="bg-BG"/>
        </w:rPr>
      </w:pPr>
      <w:r w:rsidRPr="00F52ECA">
        <w:rPr>
          <w:i/>
          <w:noProof/>
          <w:sz w:val="20"/>
          <w:szCs w:val="20"/>
          <w:lang w:val="bg-BG"/>
        </w:rPr>
        <w:t>Улесняване достъпа на гроздо- и винопроизводители до интервенциите и схемите за подпомагане чрез повишаване на информираността и поддържане на актуални данни в лозарския регистър, улесняващи кандидатстването за подпомагане</w:t>
      </w:r>
      <w:r w:rsidR="003B7A22" w:rsidRPr="00F52ECA">
        <w:rPr>
          <w:i/>
          <w:noProof/>
          <w:sz w:val="20"/>
          <w:szCs w:val="20"/>
          <w:lang w:val="bg-BG"/>
        </w:rPr>
        <w:t>.</w:t>
      </w:r>
      <w:r w:rsidR="003B7A22" w:rsidRPr="00F52ECA">
        <w:rPr>
          <w:b/>
          <w:i/>
          <w:noProof/>
          <w:sz w:val="20"/>
          <w:szCs w:val="20"/>
          <w:lang w:val="bg-BG"/>
        </w:rPr>
        <w:t xml:space="preserve"> </w:t>
      </w:r>
      <w:r w:rsidR="003B7A22" w:rsidRPr="00F52ECA">
        <w:rPr>
          <w:noProof/>
          <w:sz w:val="20"/>
          <w:szCs w:val="20"/>
          <w:lang w:val="bg-BG"/>
        </w:rPr>
        <w:t>Основни дейности:</w:t>
      </w:r>
    </w:p>
    <w:p w:rsidR="003B7A22" w:rsidRPr="00F52ECA" w:rsidRDefault="003B7A22" w:rsidP="003B7A22">
      <w:pPr>
        <w:spacing w:line="276" w:lineRule="auto"/>
        <w:ind w:firstLine="540"/>
        <w:jc w:val="both"/>
        <w:rPr>
          <w:noProof/>
          <w:sz w:val="20"/>
          <w:szCs w:val="20"/>
          <w:lang w:val="bg-BG"/>
        </w:rPr>
      </w:pPr>
      <w:r w:rsidRPr="00F52ECA">
        <w:rPr>
          <w:noProof/>
          <w:sz w:val="20"/>
          <w:szCs w:val="20"/>
          <w:lang w:val="bg-BG"/>
        </w:rPr>
        <w:t>Актуализация на досиетата на винопроизводителите и парцелите в лозарските стопанства на гроздопроизводителите в информационната система – извършени 967 проверки и изменения в досиета и/или очертавания в геопространствената карта, свързани с актуализация на лозарския регистър;</w:t>
      </w:r>
    </w:p>
    <w:p w:rsidR="003B7A22" w:rsidRPr="00F52ECA" w:rsidRDefault="003B7A22" w:rsidP="003B7A22">
      <w:pPr>
        <w:spacing w:line="276" w:lineRule="auto"/>
        <w:ind w:firstLine="540"/>
        <w:jc w:val="both"/>
        <w:rPr>
          <w:noProof/>
          <w:sz w:val="20"/>
          <w:szCs w:val="20"/>
          <w:lang w:val="bg-BG"/>
        </w:rPr>
      </w:pPr>
      <w:r w:rsidRPr="00F52ECA">
        <w:rPr>
          <w:noProof/>
          <w:sz w:val="20"/>
          <w:szCs w:val="20"/>
          <w:lang w:val="bg-BG"/>
        </w:rPr>
        <w:t>Въвеждане в информационната система на данни от декларациите за реколта, за добив и за съхранявани количества – въведени 2 046 декларации;</w:t>
      </w:r>
    </w:p>
    <w:p w:rsidR="003B7A22" w:rsidRPr="00F52ECA" w:rsidRDefault="003B7A22" w:rsidP="003B7A22">
      <w:pPr>
        <w:spacing w:line="276" w:lineRule="auto"/>
        <w:ind w:firstLine="540"/>
        <w:jc w:val="both"/>
        <w:rPr>
          <w:noProof/>
          <w:sz w:val="20"/>
          <w:szCs w:val="20"/>
          <w:lang w:val="bg-BG"/>
        </w:rPr>
      </w:pPr>
      <w:r w:rsidRPr="00F52ECA">
        <w:rPr>
          <w:noProof/>
          <w:sz w:val="20"/>
          <w:szCs w:val="20"/>
          <w:lang w:val="bg-BG"/>
        </w:rPr>
        <w:t>Въвеждане в информационната система на данни за правото на ползване на лозарските имоти – актуализирани данни за повече от 1 500 стопанства;</w:t>
      </w:r>
    </w:p>
    <w:p w:rsidR="003B7A22" w:rsidRPr="00F52ECA" w:rsidRDefault="003B7A22" w:rsidP="003B7A22">
      <w:pPr>
        <w:spacing w:line="276" w:lineRule="auto"/>
        <w:ind w:firstLine="540"/>
        <w:jc w:val="both"/>
        <w:rPr>
          <w:noProof/>
          <w:sz w:val="20"/>
          <w:szCs w:val="20"/>
          <w:lang w:val="bg-BG"/>
        </w:rPr>
      </w:pPr>
      <w:r w:rsidRPr="00F52ECA">
        <w:rPr>
          <w:noProof/>
          <w:sz w:val="20"/>
          <w:szCs w:val="20"/>
          <w:lang w:val="bg-BG"/>
        </w:rPr>
        <w:lastRenderedPageBreak/>
        <w:t>Осигуряване на производителите на информация за възможно подпомагане и текущи схеми и мерки.</w:t>
      </w:r>
    </w:p>
    <w:p w:rsidR="003B7A22" w:rsidRPr="00F52ECA" w:rsidRDefault="003B7A22" w:rsidP="003B7A22">
      <w:pPr>
        <w:spacing w:line="276" w:lineRule="auto"/>
        <w:ind w:firstLine="540"/>
        <w:jc w:val="both"/>
        <w:rPr>
          <w:noProof/>
          <w:sz w:val="20"/>
          <w:szCs w:val="20"/>
          <w:lang w:val="bg-BG"/>
        </w:rPr>
      </w:pPr>
      <w:r w:rsidRPr="00F52ECA">
        <w:rPr>
          <w:noProof/>
          <w:sz w:val="20"/>
          <w:szCs w:val="20"/>
          <w:lang w:val="bg-BG"/>
        </w:rPr>
        <w:t>Осигуряване на статистически данни за сектора, необходими на браншовите организации и институциите.</w:t>
      </w:r>
    </w:p>
    <w:p w:rsidR="006761E4" w:rsidRPr="00F52ECA" w:rsidRDefault="006761E4" w:rsidP="00CA63F7">
      <w:pPr>
        <w:spacing w:line="276" w:lineRule="auto"/>
        <w:ind w:firstLine="540"/>
        <w:jc w:val="both"/>
        <w:rPr>
          <w:noProof/>
          <w:sz w:val="20"/>
          <w:szCs w:val="20"/>
          <w:lang w:val="bg-BG"/>
        </w:rPr>
      </w:pPr>
    </w:p>
    <w:p w:rsidR="00292C24" w:rsidRPr="00F52ECA" w:rsidRDefault="00A669DD" w:rsidP="00CA63F7">
      <w:pPr>
        <w:spacing w:line="276" w:lineRule="auto"/>
        <w:ind w:firstLine="540"/>
        <w:jc w:val="both"/>
        <w:rPr>
          <w:i/>
          <w:noProof/>
          <w:sz w:val="20"/>
          <w:szCs w:val="20"/>
          <w:lang w:val="bg-BG"/>
        </w:rPr>
      </w:pPr>
      <w:r w:rsidRPr="00F52ECA">
        <w:rPr>
          <w:noProof/>
          <w:sz w:val="20"/>
          <w:szCs w:val="20"/>
          <w:lang w:val="bg-BG"/>
        </w:rPr>
        <w:t xml:space="preserve">По предоставянето на следните продукт/ услуги </w:t>
      </w:r>
      <w:r w:rsidR="00292C24" w:rsidRPr="00F52ECA">
        <w:rPr>
          <w:i/>
          <w:noProof/>
          <w:sz w:val="20"/>
          <w:szCs w:val="20"/>
          <w:lang w:val="bg-BG"/>
        </w:rPr>
        <w:t>–</w:t>
      </w:r>
      <w:r w:rsidRPr="00F52ECA">
        <w:rPr>
          <w:i/>
          <w:noProof/>
          <w:sz w:val="20"/>
          <w:szCs w:val="20"/>
          <w:lang w:val="bg-BG"/>
        </w:rPr>
        <w:t xml:space="preserve"> </w:t>
      </w:r>
    </w:p>
    <w:p w:rsidR="00292C24" w:rsidRPr="00F52ECA" w:rsidRDefault="00292C24" w:rsidP="00292C24">
      <w:pPr>
        <w:spacing w:line="276" w:lineRule="auto"/>
        <w:ind w:firstLine="540"/>
        <w:jc w:val="both"/>
        <w:rPr>
          <w:i/>
          <w:noProof/>
          <w:sz w:val="20"/>
          <w:szCs w:val="20"/>
          <w:lang w:val="bg-BG"/>
        </w:rPr>
      </w:pPr>
      <w:r w:rsidRPr="00F52ECA">
        <w:rPr>
          <w:i/>
          <w:noProof/>
          <w:sz w:val="20"/>
          <w:szCs w:val="20"/>
          <w:lang w:val="bg-BG"/>
        </w:rPr>
        <w:t xml:space="preserve">- </w:t>
      </w:r>
      <w:r w:rsidR="00A669DD" w:rsidRPr="00F52ECA">
        <w:rPr>
          <w:i/>
          <w:noProof/>
          <w:sz w:val="20"/>
          <w:szCs w:val="20"/>
          <w:lang w:val="bg-BG"/>
        </w:rPr>
        <w:t>опазване на земеделските култури от градушки и други неблагоприятни атмосферни явления;</w:t>
      </w:r>
    </w:p>
    <w:p w:rsidR="00292C24" w:rsidRPr="00F52ECA" w:rsidRDefault="00292C24" w:rsidP="00292C24">
      <w:pPr>
        <w:spacing w:line="276" w:lineRule="auto"/>
        <w:ind w:firstLine="540"/>
        <w:jc w:val="both"/>
        <w:rPr>
          <w:i/>
          <w:noProof/>
          <w:sz w:val="20"/>
          <w:szCs w:val="20"/>
          <w:lang w:val="bg-BG"/>
        </w:rPr>
      </w:pPr>
      <w:r w:rsidRPr="00F52ECA">
        <w:rPr>
          <w:i/>
          <w:noProof/>
          <w:sz w:val="20"/>
          <w:szCs w:val="20"/>
          <w:lang w:val="bg-BG"/>
        </w:rPr>
        <w:t>-осигуряване в реално време към структури на МВР, Метеорологичните служби на ВВС на Министерството на отбраната и РВД на метеорологична радарна информация за силата на преминаващите атмосферни процеси, количеството и интензивността на валежите.</w:t>
      </w:r>
      <w:r w:rsidR="00A669DD" w:rsidRPr="00F52ECA">
        <w:rPr>
          <w:i/>
          <w:noProof/>
          <w:sz w:val="20"/>
          <w:szCs w:val="20"/>
          <w:lang w:val="bg-BG"/>
        </w:rPr>
        <w:t>,</w:t>
      </w:r>
    </w:p>
    <w:p w:rsidR="00292C24" w:rsidRPr="00F52ECA" w:rsidRDefault="00292C24" w:rsidP="00292C24">
      <w:pPr>
        <w:spacing w:line="276" w:lineRule="auto"/>
        <w:ind w:firstLine="540"/>
        <w:jc w:val="both"/>
        <w:rPr>
          <w:i/>
          <w:noProof/>
          <w:sz w:val="20"/>
          <w:szCs w:val="20"/>
          <w:lang w:val="bg-BG"/>
        </w:rPr>
      </w:pPr>
      <w:r w:rsidRPr="00F52ECA">
        <w:rPr>
          <w:i/>
          <w:noProof/>
          <w:sz w:val="20"/>
          <w:szCs w:val="20"/>
          <w:lang w:val="bg-BG"/>
        </w:rPr>
        <w:t>-</w:t>
      </w:r>
      <w:r w:rsidR="00A669DD" w:rsidRPr="00F52ECA">
        <w:rPr>
          <w:i/>
          <w:noProof/>
          <w:sz w:val="20"/>
          <w:szCs w:val="20"/>
          <w:lang w:val="bg-BG"/>
        </w:rPr>
        <w:t>предоставяне на наземна метеорологична информация на заинтересовани потребители</w:t>
      </w:r>
      <w:r w:rsidR="00A669DD" w:rsidRPr="00F52ECA">
        <w:rPr>
          <w:i/>
          <w:noProof/>
          <w:sz w:val="20"/>
          <w:szCs w:val="20"/>
        </w:rPr>
        <w:t>;</w:t>
      </w:r>
    </w:p>
    <w:p w:rsidR="00A669DD" w:rsidRPr="00F52ECA" w:rsidRDefault="00292C24" w:rsidP="00292C24">
      <w:pPr>
        <w:spacing w:line="276" w:lineRule="auto"/>
        <w:ind w:firstLine="540"/>
        <w:jc w:val="both"/>
        <w:rPr>
          <w:i/>
          <w:noProof/>
          <w:sz w:val="20"/>
          <w:szCs w:val="20"/>
          <w:lang w:val="bg-BG"/>
        </w:rPr>
      </w:pPr>
      <w:r w:rsidRPr="00F52ECA">
        <w:rPr>
          <w:i/>
          <w:noProof/>
          <w:sz w:val="20"/>
          <w:szCs w:val="20"/>
          <w:lang w:val="bg-BG"/>
        </w:rPr>
        <w:t>-</w:t>
      </w:r>
      <w:r w:rsidR="00A669DD" w:rsidRPr="00F52ECA">
        <w:rPr>
          <w:i/>
          <w:noProof/>
          <w:sz w:val="20"/>
          <w:szCs w:val="20"/>
          <w:lang w:val="bg-BG"/>
        </w:rPr>
        <w:t>изготвяне на справки за събития, свързани с опасни метеорологични явления като градушки, поройни дъждове, мълнии и други</w:t>
      </w:r>
      <w:r w:rsidR="00A669DD" w:rsidRPr="00F52ECA">
        <w:rPr>
          <w:noProof/>
          <w:sz w:val="20"/>
          <w:szCs w:val="20"/>
        </w:rPr>
        <w:t xml:space="preserve">, </w:t>
      </w:r>
      <w:r w:rsidR="00A669DD" w:rsidRPr="00F52ECA">
        <w:rPr>
          <w:noProof/>
          <w:sz w:val="20"/>
          <w:szCs w:val="20"/>
          <w:lang w:val="bg-BG"/>
        </w:rPr>
        <w:t>се извършват следните дейности от И</w:t>
      </w:r>
      <w:r w:rsidR="006761E4" w:rsidRPr="00F52ECA">
        <w:rPr>
          <w:noProof/>
          <w:sz w:val="20"/>
          <w:szCs w:val="20"/>
          <w:lang w:val="bg-BG"/>
        </w:rPr>
        <w:t>зпълнителна агенция за борба с градушките към МЗХ</w:t>
      </w:r>
      <w:r w:rsidR="006761E4" w:rsidRPr="00F52ECA">
        <w:rPr>
          <w:noProof/>
          <w:sz w:val="20"/>
          <w:szCs w:val="20"/>
        </w:rPr>
        <w:t>:</w:t>
      </w:r>
    </w:p>
    <w:p w:rsidR="00A669DD" w:rsidRPr="00F52ECA" w:rsidRDefault="00A669DD" w:rsidP="00CA63F7">
      <w:pPr>
        <w:tabs>
          <w:tab w:val="left" w:pos="709"/>
        </w:tabs>
        <w:spacing w:line="276" w:lineRule="auto"/>
        <w:ind w:firstLine="540"/>
        <w:jc w:val="both"/>
        <w:rPr>
          <w:noProof/>
          <w:sz w:val="20"/>
          <w:szCs w:val="20"/>
        </w:rPr>
      </w:pPr>
      <w:r w:rsidRPr="00F52ECA">
        <w:rPr>
          <w:noProof/>
          <w:sz w:val="20"/>
          <w:szCs w:val="20"/>
        </w:rPr>
        <w:t>- провеждане на активни въздействия върху градовите процеси и други неблагоприятни атмосферни явления;</w:t>
      </w:r>
    </w:p>
    <w:p w:rsidR="00A669DD" w:rsidRPr="00F52ECA" w:rsidRDefault="00A669DD" w:rsidP="00CA63F7">
      <w:pPr>
        <w:spacing w:line="276" w:lineRule="auto"/>
        <w:ind w:firstLine="540"/>
        <w:jc w:val="both"/>
        <w:rPr>
          <w:noProof/>
          <w:sz w:val="20"/>
          <w:szCs w:val="20"/>
        </w:rPr>
      </w:pPr>
      <w:r w:rsidRPr="00F52ECA">
        <w:rPr>
          <w:noProof/>
          <w:sz w:val="20"/>
          <w:szCs w:val="20"/>
        </w:rPr>
        <w:t>- радиолокационно площно измерване на валежите;</w:t>
      </w:r>
    </w:p>
    <w:p w:rsidR="006761E4" w:rsidRPr="00F52ECA" w:rsidRDefault="006761E4" w:rsidP="00CA63F7">
      <w:pPr>
        <w:spacing w:line="276" w:lineRule="auto"/>
        <w:ind w:firstLine="540"/>
        <w:jc w:val="both"/>
        <w:rPr>
          <w:noProof/>
          <w:sz w:val="20"/>
          <w:szCs w:val="20"/>
        </w:rPr>
      </w:pPr>
      <w:r w:rsidRPr="00F52ECA">
        <w:rPr>
          <w:noProof/>
          <w:sz w:val="20"/>
          <w:szCs w:val="20"/>
        </w:rPr>
        <w:t xml:space="preserve">- </w:t>
      </w:r>
      <w:r w:rsidR="00292C24" w:rsidRPr="00F52ECA">
        <w:rPr>
          <w:noProof/>
          <w:sz w:val="20"/>
          <w:szCs w:val="20"/>
        </w:rPr>
        <w:t>метеорологично и радарно осигуряване на структури на МВР, МЦ на ВВС, РВД и НИМХ към БАН, Държавно предприятие „Управление и стопанисване на язовири“ (ДПУСЯ) и Столична община</w:t>
      </w:r>
      <w:r w:rsidRPr="00F52ECA">
        <w:rPr>
          <w:noProof/>
          <w:sz w:val="20"/>
          <w:szCs w:val="20"/>
        </w:rPr>
        <w:t>.</w:t>
      </w:r>
    </w:p>
    <w:p w:rsidR="00B9678F" w:rsidRPr="00F52ECA" w:rsidRDefault="00B9678F" w:rsidP="00B9678F">
      <w:pPr>
        <w:spacing w:line="276" w:lineRule="auto"/>
        <w:ind w:firstLine="540"/>
        <w:jc w:val="both"/>
        <w:rPr>
          <w:noProof/>
          <w:sz w:val="20"/>
          <w:szCs w:val="20"/>
        </w:rPr>
      </w:pPr>
      <w:r w:rsidRPr="00F52ECA">
        <w:rPr>
          <w:noProof/>
          <w:sz w:val="20"/>
          <w:szCs w:val="20"/>
        </w:rPr>
        <w:t xml:space="preserve">Аеролого-синоптичното осигуряване, необходимо за подготовка и провеждане на операции по активно въздействие, се извършва денонощно от дежурните екипи на командните пунктове на база синоптични карти, спътникови снимки и прогностични сондажи, изтегляни на всеки три часа за точки с географски координати на съответния команден пункт. Всички командни пунктове ежедневно разполагат с пълни приземни метеорологични данни. Извършват се непрекъснати денонощни наземни автоматични метеорологични измервания на налягане, температура, влажност, посока и скорост на вятъра, количество валеж  в 11 командни пункта. На всеки три часа се измерва количества валеж от 262 дъждомера, разположени на ракетните площадки и командните пунктове.  </w:t>
      </w:r>
    </w:p>
    <w:p w:rsidR="00B9678F" w:rsidRPr="00F52ECA" w:rsidRDefault="00B9678F" w:rsidP="00B9678F">
      <w:pPr>
        <w:spacing w:line="276" w:lineRule="auto"/>
        <w:ind w:firstLine="540"/>
        <w:jc w:val="both"/>
        <w:rPr>
          <w:noProof/>
          <w:sz w:val="20"/>
          <w:szCs w:val="20"/>
        </w:rPr>
      </w:pPr>
      <w:r w:rsidRPr="00F52ECA">
        <w:rPr>
          <w:noProof/>
          <w:sz w:val="20"/>
          <w:szCs w:val="20"/>
        </w:rPr>
        <w:t>През активния сезон ИАБГ към МЗХ се подават текуща справка и ежеседмична обобщена справка за проведени въздействия.</w:t>
      </w:r>
    </w:p>
    <w:p w:rsidR="003B244D" w:rsidRPr="00F52ECA" w:rsidRDefault="003B244D" w:rsidP="003B244D">
      <w:pPr>
        <w:spacing w:line="276" w:lineRule="auto"/>
        <w:ind w:firstLine="540"/>
        <w:jc w:val="both"/>
        <w:rPr>
          <w:noProof/>
          <w:sz w:val="20"/>
          <w:szCs w:val="20"/>
          <w:lang w:val="bg-BG"/>
        </w:rPr>
      </w:pPr>
      <w:r w:rsidRPr="00F52ECA">
        <w:rPr>
          <w:noProof/>
          <w:sz w:val="20"/>
          <w:szCs w:val="20"/>
          <w:lang w:val="bg-BG"/>
        </w:rPr>
        <w:t xml:space="preserve">Системата за управление на стрелбата и радарната техника се обслужва съгласно изискванията в нормативните документи, като резултатите от месечните измервания на параметрите се отразяват в протоколи. Модулите „Визуализация” и „Подготовка на данни и команда за стрелба” са предназначени за визуализация, селекция и обработка на радарната информация на нивото на най-съвременните метеорологични радиолокатори, за разработка на аерологични сондажи, за управление на облачния засев с цел противоградова защита. </w:t>
      </w:r>
    </w:p>
    <w:p w:rsidR="003B244D" w:rsidRPr="00F52ECA" w:rsidRDefault="003B244D" w:rsidP="003B244D">
      <w:pPr>
        <w:spacing w:line="276" w:lineRule="auto"/>
        <w:ind w:firstLine="540"/>
        <w:jc w:val="both"/>
        <w:rPr>
          <w:noProof/>
          <w:sz w:val="20"/>
          <w:szCs w:val="20"/>
          <w:lang w:val="bg-BG"/>
        </w:rPr>
      </w:pPr>
      <w:r w:rsidRPr="00F52ECA">
        <w:rPr>
          <w:noProof/>
          <w:sz w:val="20"/>
          <w:szCs w:val="20"/>
          <w:lang w:val="bg-BG"/>
        </w:rPr>
        <w:t>Получената от радарите в реално време информация чрез множество продукти, осигурява информация за хоризонтално поле на максимална радарна информация; площно разпределение на количеството валеж за даден период от време и интензивността на валежите в реално време; свръхкраткосрочна прогноза и предупреждение за развитие на опасни метеорологични явления (градушки, наводнения, мълнии); хоризонтално поле на вятъра, завихряния в атмосферата, чиито високи стойности са индикация за различни опасни явления – смерч, силни низходящи движения и други. Информацията се съхранява в ИАБГ на дискове и магнитни ленти.</w:t>
      </w:r>
    </w:p>
    <w:p w:rsidR="003B244D" w:rsidRPr="00F52ECA" w:rsidRDefault="003B244D" w:rsidP="003B244D">
      <w:pPr>
        <w:spacing w:line="276" w:lineRule="auto"/>
        <w:ind w:firstLine="540"/>
        <w:jc w:val="both"/>
        <w:rPr>
          <w:noProof/>
          <w:sz w:val="20"/>
          <w:szCs w:val="20"/>
          <w:lang w:val="bg-BG"/>
        </w:rPr>
      </w:pPr>
      <w:r w:rsidRPr="00F52ECA">
        <w:rPr>
          <w:noProof/>
          <w:sz w:val="20"/>
          <w:szCs w:val="20"/>
          <w:lang w:val="bg-BG"/>
        </w:rPr>
        <w:t>За всички потребители на интернет страницата на ИАБГ се предоставя постоянна информация за радарната отражаемост и вида на валежите.</w:t>
      </w:r>
    </w:p>
    <w:p w:rsidR="006761E4" w:rsidRPr="00F52ECA" w:rsidRDefault="006761E4" w:rsidP="00CA63F7">
      <w:pPr>
        <w:spacing w:line="276" w:lineRule="auto"/>
        <w:ind w:firstLine="540"/>
        <w:jc w:val="both"/>
        <w:rPr>
          <w:noProof/>
          <w:sz w:val="20"/>
          <w:szCs w:val="20"/>
          <w:lang w:val="bg-BG"/>
        </w:rPr>
      </w:pPr>
    </w:p>
    <w:p w:rsidR="00A669DD" w:rsidRPr="00F52ECA" w:rsidRDefault="00A669DD" w:rsidP="00682D0F">
      <w:pPr>
        <w:numPr>
          <w:ilvl w:val="0"/>
          <w:numId w:val="18"/>
        </w:numPr>
        <w:tabs>
          <w:tab w:val="left" w:pos="851"/>
        </w:tabs>
        <w:spacing w:line="276" w:lineRule="auto"/>
        <w:ind w:left="0" w:firstLine="568"/>
        <w:jc w:val="both"/>
        <w:rPr>
          <w:b/>
          <w:noProof/>
          <w:sz w:val="20"/>
          <w:szCs w:val="20"/>
          <w:lang w:val="bg-BG"/>
        </w:rPr>
      </w:pPr>
      <w:r w:rsidRPr="00F52ECA">
        <w:rPr>
          <w:b/>
          <w:noProof/>
          <w:sz w:val="20"/>
          <w:szCs w:val="20"/>
          <w:lang w:val="bg-BG"/>
        </w:rPr>
        <w:t>Отчет за изпълнението на администрираните разходни параграфи, вкл. проекти по програмата</w:t>
      </w:r>
    </w:p>
    <w:p w:rsidR="00A669DD" w:rsidRDefault="00A669DD" w:rsidP="00CA63F7">
      <w:pPr>
        <w:spacing w:line="276" w:lineRule="auto"/>
        <w:ind w:firstLine="540"/>
        <w:jc w:val="both"/>
        <w:rPr>
          <w:noProof/>
          <w:sz w:val="20"/>
          <w:szCs w:val="20"/>
          <w:lang w:val="bg-BG"/>
        </w:rPr>
      </w:pPr>
      <w:bookmarkStart w:id="22" w:name="_Hlk36994470"/>
      <w:r w:rsidRPr="00F52ECA">
        <w:rPr>
          <w:noProof/>
          <w:sz w:val="20"/>
          <w:szCs w:val="20"/>
          <w:lang w:val="bg-BG"/>
        </w:rPr>
        <w:t>Администрираните разходни са описани подробно в табл. № 7</w:t>
      </w:r>
    </w:p>
    <w:p w:rsidR="009575A0" w:rsidRPr="00621A2B" w:rsidRDefault="009575A0" w:rsidP="00CA63F7">
      <w:pPr>
        <w:spacing w:line="276" w:lineRule="auto"/>
        <w:ind w:firstLine="540"/>
        <w:jc w:val="both"/>
        <w:rPr>
          <w:noProof/>
          <w:sz w:val="20"/>
          <w:szCs w:val="20"/>
        </w:rPr>
      </w:pPr>
    </w:p>
    <w:bookmarkEnd w:id="22"/>
    <w:p w:rsidR="00845FFD" w:rsidRPr="005B31E1" w:rsidRDefault="00A669DD" w:rsidP="00682D0F">
      <w:pPr>
        <w:numPr>
          <w:ilvl w:val="0"/>
          <w:numId w:val="18"/>
        </w:numPr>
        <w:tabs>
          <w:tab w:val="left" w:pos="0"/>
          <w:tab w:val="left" w:pos="851"/>
        </w:tabs>
        <w:spacing w:line="276" w:lineRule="auto"/>
        <w:ind w:left="0" w:firstLine="567"/>
        <w:jc w:val="both"/>
        <w:rPr>
          <w:b/>
          <w:noProof/>
          <w:sz w:val="20"/>
          <w:szCs w:val="20"/>
        </w:rPr>
      </w:pPr>
      <w:r w:rsidRPr="005B31E1">
        <w:rPr>
          <w:b/>
          <w:noProof/>
          <w:sz w:val="20"/>
          <w:szCs w:val="20"/>
          <w:lang w:val="bg-BG"/>
        </w:rPr>
        <w:t>Отчет на показателите за изпълнение на програмата (количествени, качествени, времеви)</w:t>
      </w:r>
      <w:r w:rsidR="003D44BC" w:rsidRPr="005B31E1">
        <w:rPr>
          <w:b/>
          <w:noProof/>
          <w:sz w:val="20"/>
          <w:szCs w:val="20"/>
          <w:lang w:val="bg-BG"/>
        </w:rPr>
        <w:t xml:space="preserve"> </w:t>
      </w:r>
      <w:r w:rsidR="003D44BC" w:rsidRPr="005B31E1">
        <w:rPr>
          <w:b/>
          <w:noProof/>
          <w:sz w:val="20"/>
          <w:szCs w:val="20"/>
        </w:rPr>
        <w:t>(</w:t>
      </w:r>
      <w:r w:rsidRPr="005B31E1">
        <w:rPr>
          <w:b/>
          <w:noProof/>
          <w:sz w:val="20"/>
          <w:szCs w:val="20"/>
          <w:lang w:val="bg-BG"/>
        </w:rPr>
        <w:t>Приложение № 6</w:t>
      </w:r>
      <w:r w:rsidR="003D44BC" w:rsidRPr="005B31E1">
        <w:rPr>
          <w:b/>
          <w:noProof/>
          <w:sz w:val="20"/>
          <w:szCs w:val="20"/>
        </w:rPr>
        <w:t>)</w:t>
      </w:r>
    </w:p>
    <w:p w:rsidR="004B5A96" w:rsidRDefault="004B5A96" w:rsidP="00CA63F7">
      <w:pPr>
        <w:tabs>
          <w:tab w:val="left" w:pos="0"/>
          <w:tab w:val="left" w:pos="851"/>
        </w:tabs>
        <w:spacing w:line="276" w:lineRule="auto"/>
        <w:jc w:val="both"/>
        <w:rPr>
          <w:b/>
          <w:noProof/>
          <w:sz w:val="20"/>
          <w:szCs w:val="20"/>
          <w:lang w:val="bg-BG"/>
        </w:rPr>
      </w:pPr>
    </w:p>
    <w:tbl>
      <w:tblPr>
        <w:tblW w:w="8960" w:type="dxa"/>
        <w:jc w:val="center"/>
        <w:tblLook w:val="04A0" w:firstRow="1" w:lastRow="0" w:firstColumn="1" w:lastColumn="0" w:noHBand="0" w:noVBand="1"/>
      </w:tblPr>
      <w:tblGrid>
        <w:gridCol w:w="417"/>
        <w:gridCol w:w="4640"/>
        <w:gridCol w:w="1472"/>
        <w:gridCol w:w="1108"/>
        <w:gridCol w:w="1323"/>
      </w:tblGrid>
      <w:tr w:rsidR="005B31E1" w:rsidTr="005B31E1">
        <w:trPr>
          <w:trHeight w:val="255"/>
          <w:jc w:val="center"/>
        </w:trPr>
        <w:tc>
          <w:tcPr>
            <w:tcW w:w="5243" w:type="dxa"/>
            <w:gridSpan w:val="2"/>
            <w:vMerge w:val="restart"/>
            <w:tcBorders>
              <w:top w:val="single" w:sz="4" w:space="0" w:color="auto"/>
              <w:left w:val="single" w:sz="4" w:space="0" w:color="auto"/>
              <w:bottom w:val="single" w:sz="4" w:space="0" w:color="000000"/>
              <w:right w:val="single" w:sz="4" w:space="0" w:color="000000"/>
            </w:tcBorders>
            <w:shd w:val="clear" w:color="000000" w:fill="FDE9D9"/>
            <w:vAlign w:val="center"/>
            <w:hideMark/>
          </w:tcPr>
          <w:p w:rsidR="005B31E1" w:rsidRDefault="005B31E1">
            <w:pPr>
              <w:jc w:val="center"/>
              <w:rPr>
                <w:b/>
                <w:bCs/>
                <w:color w:val="000000"/>
                <w:sz w:val="20"/>
                <w:szCs w:val="20"/>
              </w:rPr>
            </w:pPr>
            <w:r>
              <w:rPr>
                <w:b/>
                <w:bCs/>
                <w:color w:val="000000"/>
                <w:sz w:val="20"/>
                <w:szCs w:val="20"/>
              </w:rPr>
              <w:t>Бюджетна програма - 2200.01.03 - "Растениевъдство"</w:t>
            </w:r>
          </w:p>
        </w:tc>
        <w:tc>
          <w:tcPr>
            <w:tcW w:w="1286"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5B31E1" w:rsidRDefault="005B31E1">
            <w:pPr>
              <w:jc w:val="center"/>
              <w:rPr>
                <w:b/>
                <w:bCs/>
                <w:color w:val="000000"/>
                <w:sz w:val="20"/>
                <w:szCs w:val="20"/>
              </w:rPr>
            </w:pPr>
            <w:r>
              <w:rPr>
                <w:b/>
                <w:bCs/>
                <w:color w:val="000000"/>
                <w:sz w:val="20"/>
                <w:szCs w:val="20"/>
              </w:rPr>
              <w:t>Мерна единица</w:t>
            </w:r>
          </w:p>
        </w:tc>
        <w:tc>
          <w:tcPr>
            <w:tcW w:w="1108"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5B31E1" w:rsidRDefault="005B31E1">
            <w:pPr>
              <w:jc w:val="center"/>
              <w:rPr>
                <w:b/>
                <w:bCs/>
                <w:color w:val="000000"/>
                <w:sz w:val="20"/>
                <w:szCs w:val="20"/>
              </w:rPr>
            </w:pPr>
            <w:r>
              <w:rPr>
                <w:b/>
                <w:bCs/>
                <w:color w:val="000000"/>
                <w:sz w:val="20"/>
                <w:szCs w:val="20"/>
              </w:rPr>
              <w:t>Целева стойност</w:t>
            </w:r>
          </w:p>
        </w:tc>
        <w:tc>
          <w:tcPr>
            <w:tcW w:w="1323"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5B31E1" w:rsidRDefault="005B31E1">
            <w:pPr>
              <w:jc w:val="center"/>
              <w:rPr>
                <w:b/>
                <w:bCs/>
                <w:color w:val="000000"/>
                <w:sz w:val="20"/>
                <w:szCs w:val="20"/>
              </w:rPr>
            </w:pPr>
            <w:r>
              <w:rPr>
                <w:b/>
                <w:bCs/>
                <w:color w:val="000000"/>
                <w:sz w:val="20"/>
                <w:szCs w:val="20"/>
              </w:rPr>
              <w:t>Отчет 31.12.2024 г.</w:t>
            </w:r>
          </w:p>
        </w:tc>
      </w:tr>
      <w:tr w:rsidR="005B31E1" w:rsidTr="005B31E1">
        <w:trPr>
          <w:trHeight w:val="450"/>
          <w:jc w:val="center"/>
        </w:trPr>
        <w:tc>
          <w:tcPr>
            <w:tcW w:w="5243" w:type="dxa"/>
            <w:gridSpan w:val="2"/>
            <w:vMerge/>
            <w:tcBorders>
              <w:top w:val="single" w:sz="4" w:space="0" w:color="auto"/>
              <w:left w:val="single" w:sz="4" w:space="0" w:color="auto"/>
              <w:bottom w:val="single" w:sz="4" w:space="0" w:color="000000"/>
              <w:right w:val="single" w:sz="4" w:space="0" w:color="000000"/>
            </w:tcBorders>
            <w:vAlign w:val="center"/>
            <w:hideMark/>
          </w:tcPr>
          <w:p w:rsidR="005B31E1" w:rsidRDefault="005B31E1">
            <w:pPr>
              <w:rPr>
                <w:b/>
                <w:bCs/>
                <w:color w:val="000000"/>
                <w:sz w:val="20"/>
                <w:szCs w:val="20"/>
              </w:rPr>
            </w:pPr>
          </w:p>
        </w:tc>
        <w:tc>
          <w:tcPr>
            <w:tcW w:w="1286" w:type="dxa"/>
            <w:vMerge/>
            <w:tcBorders>
              <w:top w:val="single" w:sz="4" w:space="0" w:color="auto"/>
              <w:left w:val="single" w:sz="4" w:space="0" w:color="auto"/>
              <w:bottom w:val="single" w:sz="4" w:space="0" w:color="auto"/>
              <w:right w:val="single" w:sz="4" w:space="0" w:color="auto"/>
            </w:tcBorders>
            <w:vAlign w:val="center"/>
            <w:hideMark/>
          </w:tcPr>
          <w:p w:rsidR="005B31E1" w:rsidRDefault="005B31E1">
            <w:pPr>
              <w:rPr>
                <w:b/>
                <w:bCs/>
                <w:color w:val="000000"/>
                <w:sz w:val="20"/>
                <w:szCs w:val="20"/>
              </w:rPr>
            </w:pPr>
          </w:p>
        </w:tc>
        <w:tc>
          <w:tcPr>
            <w:tcW w:w="1108" w:type="dxa"/>
            <w:vMerge/>
            <w:tcBorders>
              <w:top w:val="single" w:sz="4" w:space="0" w:color="auto"/>
              <w:left w:val="single" w:sz="4" w:space="0" w:color="auto"/>
              <w:bottom w:val="single" w:sz="4" w:space="0" w:color="auto"/>
              <w:right w:val="single" w:sz="4" w:space="0" w:color="auto"/>
            </w:tcBorders>
            <w:vAlign w:val="center"/>
            <w:hideMark/>
          </w:tcPr>
          <w:p w:rsidR="005B31E1" w:rsidRDefault="005B31E1">
            <w:pPr>
              <w:rPr>
                <w:b/>
                <w:bCs/>
                <w:color w:val="000000"/>
                <w:sz w:val="20"/>
                <w:szCs w:val="20"/>
              </w:rPr>
            </w:pPr>
          </w:p>
        </w:tc>
        <w:tc>
          <w:tcPr>
            <w:tcW w:w="1323" w:type="dxa"/>
            <w:vMerge/>
            <w:tcBorders>
              <w:top w:val="single" w:sz="4" w:space="0" w:color="auto"/>
              <w:left w:val="single" w:sz="4" w:space="0" w:color="auto"/>
              <w:bottom w:val="single" w:sz="4" w:space="0" w:color="auto"/>
              <w:right w:val="single" w:sz="4" w:space="0" w:color="auto"/>
            </w:tcBorders>
            <w:vAlign w:val="center"/>
            <w:hideMark/>
          </w:tcPr>
          <w:p w:rsidR="005B31E1" w:rsidRDefault="005B31E1">
            <w:pPr>
              <w:rPr>
                <w:b/>
                <w:bCs/>
                <w:color w:val="000000"/>
                <w:sz w:val="20"/>
                <w:szCs w:val="20"/>
              </w:rPr>
            </w:pPr>
          </w:p>
        </w:tc>
      </w:tr>
      <w:tr w:rsidR="005B31E1" w:rsidTr="005B31E1">
        <w:trPr>
          <w:trHeight w:val="495"/>
          <w:jc w:val="center"/>
        </w:trPr>
        <w:tc>
          <w:tcPr>
            <w:tcW w:w="232" w:type="dxa"/>
            <w:vMerge w:val="restart"/>
            <w:tcBorders>
              <w:top w:val="nil"/>
              <w:left w:val="single" w:sz="4" w:space="0" w:color="auto"/>
              <w:bottom w:val="single" w:sz="4" w:space="0" w:color="000000"/>
              <w:right w:val="single" w:sz="4" w:space="0" w:color="auto"/>
            </w:tcBorders>
            <w:shd w:val="clear" w:color="000000" w:fill="FDE9D9"/>
            <w:noWrap/>
            <w:vAlign w:val="center"/>
            <w:hideMark/>
          </w:tcPr>
          <w:p w:rsidR="005B31E1" w:rsidRDefault="005B31E1">
            <w:pPr>
              <w:jc w:val="center"/>
              <w:rPr>
                <w:b/>
                <w:bCs/>
                <w:color w:val="000000"/>
                <w:sz w:val="20"/>
                <w:szCs w:val="20"/>
              </w:rPr>
            </w:pPr>
            <w:r>
              <w:rPr>
                <w:b/>
                <w:bCs/>
                <w:color w:val="000000"/>
                <w:sz w:val="20"/>
                <w:szCs w:val="20"/>
              </w:rPr>
              <w:t>№</w:t>
            </w:r>
          </w:p>
        </w:tc>
        <w:tc>
          <w:tcPr>
            <w:tcW w:w="5011" w:type="dxa"/>
            <w:vMerge w:val="restart"/>
            <w:tcBorders>
              <w:top w:val="nil"/>
              <w:left w:val="single" w:sz="4" w:space="0" w:color="auto"/>
              <w:bottom w:val="single" w:sz="4" w:space="0" w:color="000000"/>
              <w:right w:val="single" w:sz="4" w:space="0" w:color="auto"/>
            </w:tcBorders>
            <w:shd w:val="clear" w:color="000000" w:fill="FDE9D9"/>
            <w:vAlign w:val="center"/>
            <w:hideMark/>
          </w:tcPr>
          <w:p w:rsidR="005B31E1" w:rsidRDefault="005B31E1">
            <w:pPr>
              <w:jc w:val="center"/>
              <w:rPr>
                <w:b/>
                <w:bCs/>
                <w:color w:val="000000"/>
                <w:sz w:val="20"/>
                <w:szCs w:val="20"/>
              </w:rPr>
            </w:pPr>
            <w:r>
              <w:rPr>
                <w:b/>
                <w:bCs/>
                <w:color w:val="000000"/>
                <w:sz w:val="20"/>
                <w:szCs w:val="20"/>
              </w:rPr>
              <w:t>Показатели за изпълнение</w:t>
            </w:r>
          </w:p>
        </w:tc>
        <w:tc>
          <w:tcPr>
            <w:tcW w:w="1286" w:type="dxa"/>
            <w:vMerge/>
            <w:tcBorders>
              <w:top w:val="single" w:sz="4" w:space="0" w:color="auto"/>
              <w:left w:val="single" w:sz="4" w:space="0" w:color="auto"/>
              <w:bottom w:val="single" w:sz="4" w:space="0" w:color="auto"/>
              <w:right w:val="single" w:sz="4" w:space="0" w:color="auto"/>
            </w:tcBorders>
            <w:vAlign w:val="center"/>
            <w:hideMark/>
          </w:tcPr>
          <w:p w:rsidR="005B31E1" w:rsidRDefault="005B31E1">
            <w:pPr>
              <w:rPr>
                <w:b/>
                <w:bCs/>
                <w:color w:val="000000"/>
                <w:sz w:val="20"/>
                <w:szCs w:val="20"/>
              </w:rPr>
            </w:pPr>
          </w:p>
        </w:tc>
        <w:tc>
          <w:tcPr>
            <w:tcW w:w="1108" w:type="dxa"/>
            <w:vMerge/>
            <w:tcBorders>
              <w:top w:val="single" w:sz="4" w:space="0" w:color="auto"/>
              <w:left w:val="single" w:sz="4" w:space="0" w:color="auto"/>
              <w:bottom w:val="single" w:sz="4" w:space="0" w:color="auto"/>
              <w:right w:val="single" w:sz="4" w:space="0" w:color="auto"/>
            </w:tcBorders>
            <w:vAlign w:val="center"/>
            <w:hideMark/>
          </w:tcPr>
          <w:p w:rsidR="005B31E1" w:rsidRDefault="005B31E1">
            <w:pPr>
              <w:rPr>
                <w:b/>
                <w:bCs/>
                <w:color w:val="000000"/>
                <w:sz w:val="20"/>
                <w:szCs w:val="20"/>
              </w:rPr>
            </w:pPr>
          </w:p>
        </w:tc>
        <w:tc>
          <w:tcPr>
            <w:tcW w:w="1323" w:type="dxa"/>
            <w:vMerge/>
            <w:tcBorders>
              <w:top w:val="single" w:sz="4" w:space="0" w:color="auto"/>
              <w:left w:val="single" w:sz="4" w:space="0" w:color="auto"/>
              <w:bottom w:val="single" w:sz="4" w:space="0" w:color="auto"/>
              <w:right w:val="single" w:sz="4" w:space="0" w:color="auto"/>
            </w:tcBorders>
            <w:vAlign w:val="center"/>
            <w:hideMark/>
          </w:tcPr>
          <w:p w:rsidR="005B31E1" w:rsidRDefault="005B31E1">
            <w:pPr>
              <w:rPr>
                <w:b/>
                <w:bCs/>
                <w:color w:val="000000"/>
                <w:sz w:val="20"/>
                <w:szCs w:val="20"/>
              </w:rPr>
            </w:pPr>
          </w:p>
        </w:tc>
      </w:tr>
      <w:tr w:rsidR="005B31E1" w:rsidTr="005B31E1">
        <w:trPr>
          <w:trHeight w:val="420"/>
          <w:jc w:val="center"/>
        </w:trPr>
        <w:tc>
          <w:tcPr>
            <w:tcW w:w="232" w:type="dxa"/>
            <w:vMerge/>
            <w:tcBorders>
              <w:top w:val="nil"/>
              <w:left w:val="single" w:sz="4" w:space="0" w:color="auto"/>
              <w:bottom w:val="single" w:sz="4" w:space="0" w:color="000000"/>
              <w:right w:val="single" w:sz="4" w:space="0" w:color="auto"/>
            </w:tcBorders>
            <w:vAlign w:val="center"/>
            <w:hideMark/>
          </w:tcPr>
          <w:p w:rsidR="005B31E1" w:rsidRDefault="005B31E1">
            <w:pPr>
              <w:rPr>
                <w:b/>
                <w:bCs/>
                <w:color w:val="000000"/>
                <w:sz w:val="20"/>
                <w:szCs w:val="20"/>
              </w:rPr>
            </w:pPr>
          </w:p>
        </w:tc>
        <w:tc>
          <w:tcPr>
            <w:tcW w:w="5011" w:type="dxa"/>
            <w:vMerge/>
            <w:tcBorders>
              <w:top w:val="nil"/>
              <w:left w:val="single" w:sz="4" w:space="0" w:color="auto"/>
              <w:bottom w:val="single" w:sz="4" w:space="0" w:color="000000"/>
              <w:right w:val="single" w:sz="4" w:space="0" w:color="auto"/>
            </w:tcBorders>
            <w:vAlign w:val="center"/>
            <w:hideMark/>
          </w:tcPr>
          <w:p w:rsidR="005B31E1" w:rsidRDefault="005B31E1">
            <w:pPr>
              <w:rPr>
                <w:b/>
                <w:bCs/>
                <w:color w:val="000000"/>
                <w:sz w:val="20"/>
                <w:szCs w:val="20"/>
              </w:rPr>
            </w:pPr>
          </w:p>
        </w:tc>
        <w:tc>
          <w:tcPr>
            <w:tcW w:w="1286" w:type="dxa"/>
            <w:vMerge/>
            <w:tcBorders>
              <w:top w:val="single" w:sz="4" w:space="0" w:color="auto"/>
              <w:left w:val="single" w:sz="4" w:space="0" w:color="auto"/>
              <w:bottom w:val="single" w:sz="4" w:space="0" w:color="auto"/>
              <w:right w:val="single" w:sz="4" w:space="0" w:color="auto"/>
            </w:tcBorders>
            <w:vAlign w:val="center"/>
            <w:hideMark/>
          </w:tcPr>
          <w:p w:rsidR="005B31E1" w:rsidRDefault="005B31E1">
            <w:pPr>
              <w:rPr>
                <w:b/>
                <w:bCs/>
                <w:color w:val="000000"/>
                <w:sz w:val="20"/>
                <w:szCs w:val="20"/>
              </w:rPr>
            </w:pPr>
          </w:p>
        </w:tc>
        <w:tc>
          <w:tcPr>
            <w:tcW w:w="1108" w:type="dxa"/>
            <w:vMerge/>
            <w:tcBorders>
              <w:top w:val="single" w:sz="4" w:space="0" w:color="auto"/>
              <w:left w:val="single" w:sz="4" w:space="0" w:color="auto"/>
              <w:bottom w:val="single" w:sz="4" w:space="0" w:color="auto"/>
              <w:right w:val="single" w:sz="4" w:space="0" w:color="auto"/>
            </w:tcBorders>
            <w:vAlign w:val="center"/>
            <w:hideMark/>
          </w:tcPr>
          <w:p w:rsidR="005B31E1" w:rsidRDefault="005B31E1">
            <w:pPr>
              <w:rPr>
                <w:b/>
                <w:bCs/>
                <w:color w:val="000000"/>
                <w:sz w:val="20"/>
                <w:szCs w:val="20"/>
              </w:rPr>
            </w:pPr>
          </w:p>
        </w:tc>
        <w:tc>
          <w:tcPr>
            <w:tcW w:w="1323" w:type="dxa"/>
            <w:vMerge/>
            <w:tcBorders>
              <w:top w:val="single" w:sz="4" w:space="0" w:color="auto"/>
              <w:left w:val="single" w:sz="4" w:space="0" w:color="auto"/>
              <w:bottom w:val="single" w:sz="4" w:space="0" w:color="auto"/>
              <w:right w:val="single" w:sz="4" w:space="0" w:color="auto"/>
            </w:tcBorders>
            <w:vAlign w:val="center"/>
            <w:hideMark/>
          </w:tcPr>
          <w:p w:rsidR="005B31E1" w:rsidRDefault="005B31E1">
            <w:pPr>
              <w:rPr>
                <w:b/>
                <w:bCs/>
                <w:color w:val="000000"/>
                <w:sz w:val="20"/>
                <w:szCs w:val="20"/>
              </w:rPr>
            </w:pPr>
          </w:p>
        </w:tc>
      </w:tr>
      <w:tr w:rsidR="005B31E1" w:rsidTr="005B31E1">
        <w:trPr>
          <w:trHeight w:val="27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lastRenderedPageBreak/>
              <w:t>1</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Общо защитавана територия</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Млн.дка</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52</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52</w:t>
            </w:r>
          </w:p>
        </w:tc>
      </w:tr>
      <w:tr w:rsidR="005B31E1" w:rsidTr="005B31E1">
        <w:trPr>
          <w:trHeight w:val="51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Стойност на спасената продукция</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Млн.лв.</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160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158</w:t>
            </w:r>
          </w:p>
        </w:tc>
      </w:tr>
      <w:tr w:rsidR="005B31E1" w:rsidTr="005B31E1">
        <w:trPr>
          <w:trHeight w:val="34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Спасена продукция на 1 лев текущи разходи</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Лв.</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7</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w:t>
            </w:r>
          </w:p>
        </w:tc>
      </w:tr>
      <w:tr w:rsidR="005B31E1" w:rsidTr="005B31E1">
        <w:trPr>
          <w:trHeight w:val="102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4</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Участие в  международни курсове за обучение, конференции,  панаири, научни форуми и проекти, за обмяна на опит и други, свързани с развитие на биологичното земеделие в световен мащаб.</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25</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w:t>
            </w:r>
          </w:p>
        </w:tc>
      </w:tr>
      <w:tr w:rsidR="005B31E1" w:rsidTr="005B31E1">
        <w:trPr>
          <w:trHeight w:val="76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5</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Участия в заседания на УК на ЕК и работни групи  към съвета /Сектор „Плодове и зеленчуци”, „Биологично земеделие” и други/</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25</w:t>
            </w:r>
          </w:p>
        </w:tc>
      </w:tr>
      <w:tr w:rsidR="005B31E1" w:rsidTr="005B31E1">
        <w:trPr>
          <w:trHeight w:val="51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6</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Тематични срещи със земеделски стопани. Участия в комисии.</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50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31</w:t>
            </w:r>
          </w:p>
        </w:tc>
      </w:tr>
      <w:tr w:rsidR="005B31E1" w:rsidTr="005B31E1">
        <w:trPr>
          <w:trHeight w:val="51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7</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Срещи със земеделски производители – биологично производство</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12</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w:t>
            </w:r>
          </w:p>
        </w:tc>
      </w:tr>
      <w:tr w:rsidR="005B31E1" w:rsidTr="005B31E1">
        <w:trPr>
          <w:trHeight w:val="76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8</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 xml:space="preserve">Извършени проверки на  оператори в рамките на Годишните и допълнителните надорни проверки/одити на контролиращите лица </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360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167</w:t>
            </w:r>
          </w:p>
        </w:tc>
      </w:tr>
      <w:tr w:rsidR="005B31E1" w:rsidTr="005B31E1">
        <w:trPr>
          <w:trHeight w:val="102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9</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Поддържане на електронен регистър с информационна база данни на производителите, преработвателите и търговците на земеделски продукти и храни, произведени по биологичен начин</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w:t>
            </w:r>
          </w:p>
        </w:tc>
      </w:tr>
      <w:tr w:rsidR="005B31E1" w:rsidTr="005B31E1">
        <w:trPr>
          <w:trHeight w:val="102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10</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jc w:val="both"/>
              <w:rPr>
                <w:color w:val="000000"/>
                <w:sz w:val="20"/>
                <w:szCs w:val="20"/>
              </w:rPr>
            </w:pPr>
            <w:r>
              <w:rPr>
                <w:color w:val="000000"/>
                <w:sz w:val="20"/>
                <w:szCs w:val="20"/>
              </w:rPr>
              <w:t xml:space="preserve"> Въведени  нови функционалности на  регистъра на производителите, преработвателите и търговците на земеделски продукти и храни,произведени по биологичен начин</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0</w:t>
            </w:r>
          </w:p>
        </w:tc>
      </w:tr>
      <w:tr w:rsidR="005B31E1" w:rsidTr="005B31E1">
        <w:trPr>
          <w:trHeight w:val="51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11</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jc w:val="both"/>
              <w:rPr>
                <w:color w:val="000000"/>
                <w:sz w:val="20"/>
                <w:szCs w:val="20"/>
              </w:rPr>
            </w:pPr>
            <w:r>
              <w:rPr>
                <w:color w:val="000000"/>
                <w:sz w:val="20"/>
                <w:szCs w:val="20"/>
              </w:rPr>
              <w:t>Oбнародвани разрешения по чл.18, ал.1 от ЗПООПЗПЕС</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7</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4</w:t>
            </w:r>
          </w:p>
        </w:tc>
      </w:tr>
      <w:tr w:rsidR="005B31E1" w:rsidTr="005B31E1">
        <w:trPr>
          <w:trHeight w:val="405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12</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jc w:val="both"/>
              <w:rPr>
                <w:color w:val="000000"/>
                <w:sz w:val="20"/>
                <w:szCs w:val="20"/>
              </w:rPr>
            </w:pPr>
            <w:r>
              <w:rPr>
                <w:color w:val="000000"/>
                <w:sz w:val="20"/>
                <w:szCs w:val="20"/>
              </w:rPr>
              <w:t>Проведени:</w:t>
            </w:r>
            <w:r>
              <w:rPr>
                <w:color w:val="000000"/>
                <w:sz w:val="20"/>
                <w:szCs w:val="20"/>
              </w:rPr>
              <w:br/>
              <w:t xml:space="preserve"> Национален празник на българското биологично земеделие едновременно с Европейския ден на биологичното земеделие (23 септември);</w:t>
            </w:r>
            <w:r>
              <w:rPr>
                <w:color w:val="000000"/>
                <w:sz w:val="20"/>
                <w:szCs w:val="20"/>
              </w:rPr>
              <w:br/>
              <w:t xml:space="preserve"> Национален конкурс в категории за: най-добър био фермер, община/област с най-много биопроизводители (най-добър био регион), община с най-много био продукти в обществените кухни; най-добро био микро, малко, средно и голямо предприятие; най-добрият търговец на био продукти;</w:t>
            </w:r>
            <w:r>
              <w:rPr>
                <w:color w:val="000000"/>
                <w:sz w:val="20"/>
                <w:szCs w:val="20"/>
              </w:rPr>
              <w:br/>
              <w:t xml:space="preserve"> "Седмица на био храните" в хранителни вериги и др. магазини, водещи в предлагането на био продукти;</w:t>
            </w:r>
            <w:r>
              <w:rPr>
                <w:color w:val="000000"/>
                <w:sz w:val="20"/>
                <w:szCs w:val="20"/>
              </w:rPr>
              <w:br/>
              <w:t xml:space="preserve"> "Ден на отворените врати на биологичната ферма/предприятие“ в 28-те области на страната в минимум една био ферма/предприятие за био храни.</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4</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w:t>
            </w:r>
          </w:p>
        </w:tc>
      </w:tr>
      <w:tr w:rsidR="005B31E1" w:rsidTr="005B31E1">
        <w:trPr>
          <w:trHeight w:val="58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13</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jc w:val="both"/>
              <w:rPr>
                <w:color w:val="000000"/>
                <w:sz w:val="20"/>
                <w:szCs w:val="20"/>
              </w:rPr>
            </w:pPr>
            <w:r>
              <w:rPr>
                <w:color w:val="000000"/>
                <w:sz w:val="20"/>
                <w:szCs w:val="20"/>
              </w:rPr>
              <w:t xml:space="preserve">Осъществени информационни и рекламни кампании за повишаване информираността на потребителите. </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13</w:t>
            </w:r>
          </w:p>
        </w:tc>
      </w:tr>
      <w:tr w:rsidR="005B31E1" w:rsidTr="005B31E1">
        <w:trPr>
          <w:trHeight w:val="153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14</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jc w:val="both"/>
              <w:rPr>
                <w:color w:val="000000"/>
                <w:sz w:val="20"/>
                <w:szCs w:val="20"/>
              </w:rPr>
            </w:pPr>
            <w:r>
              <w:rPr>
                <w:color w:val="000000"/>
                <w:sz w:val="20"/>
                <w:szCs w:val="20"/>
              </w:rPr>
              <w:t>Проведена Международна конференция „Биологичното земеделие в България“ с цел представяне на най-новите данни за развитието на сектора, новости в законодателството и в подпомагането, добри примери от България и чужбина, добри практики в производството.</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w:t>
            </w:r>
          </w:p>
        </w:tc>
      </w:tr>
      <w:tr w:rsidR="005B31E1" w:rsidTr="005B31E1">
        <w:trPr>
          <w:trHeight w:val="76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15</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jc w:val="both"/>
              <w:rPr>
                <w:color w:val="000000"/>
                <w:sz w:val="20"/>
                <w:szCs w:val="20"/>
              </w:rPr>
            </w:pPr>
            <w:r>
              <w:rPr>
                <w:color w:val="000000"/>
                <w:sz w:val="20"/>
                <w:szCs w:val="20"/>
              </w:rPr>
              <w:t>Проведени на ежегодни съвместни обучения на надзорни екипи, служители на контролиращи лица и/или оператори в биологичното производство.</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0</w:t>
            </w:r>
          </w:p>
        </w:tc>
      </w:tr>
      <w:tr w:rsidR="005B31E1" w:rsidTr="005B31E1">
        <w:trPr>
          <w:trHeight w:val="229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lastRenderedPageBreak/>
              <w:t>16</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jc w:val="both"/>
              <w:rPr>
                <w:color w:val="000000"/>
                <w:sz w:val="20"/>
                <w:szCs w:val="20"/>
              </w:rPr>
            </w:pPr>
            <w:r>
              <w:rPr>
                <w:color w:val="000000"/>
                <w:sz w:val="20"/>
                <w:szCs w:val="20"/>
              </w:rPr>
              <w:t>Изготвен анализ на потреблението на хранителни продукти по категории в следните държавни ведомства: МЗХ и МЗ, МОН, МВР, МО, МТСП и общините, анализ на разходите за храна, установяване на необходимостта от увеличаване на бюджетите им с цел сключване на споразумения между  МЗХ и посочените ведомства за включване на български био продукти в храненето на служителите им, на пациенти на болнични заведения и настанени в  социални домове и патронажи.</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0</w:t>
            </w:r>
          </w:p>
        </w:tc>
      </w:tr>
      <w:tr w:rsidR="005B31E1" w:rsidTr="005B31E1">
        <w:trPr>
          <w:trHeight w:val="102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17</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jc w:val="both"/>
              <w:rPr>
                <w:color w:val="000000"/>
                <w:sz w:val="20"/>
                <w:szCs w:val="20"/>
              </w:rPr>
            </w:pPr>
            <w:r>
              <w:rPr>
                <w:color w:val="000000"/>
                <w:sz w:val="20"/>
                <w:szCs w:val="20"/>
              </w:rPr>
              <w:t>Взети проби:</w:t>
            </w:r>
            <w:r>
              <w:rPr>
                <w:color w:val="000000"/>
                <w:sz w:val="20"/>
                <w:szCs w:val="20"/>
              </w:rPr>
              <w:br/>
              <w:t xml:space="preserve"> По време на доставките по схемите „Училищен плод“ и „Училищно мляко“ с цел предотвратяване на измами;</w:t>
            </w:r>
            <w:r>
              <w:rPr>
                <w:color w:val="000000"/>
                <w:sz w:val="20"/>
                <w:szCs w:val="20"/>
              </w:rPr>
              <w:br/>
              <w:t xml:space="preserve"> От минимум 3% от операторите в Биорегистъра.</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0</w:t>
            </w:r>
          </w:p>
        </w:tc>
      </w:tr>
      <w:tr w:rsidR="005B31E1" w:rsidTr="005B31E1">
        <w:trPr>
          <w:trHeight w:val="178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18</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jc w:val="both"/>
              <w:rPr>
                <w:color w:val="000000"/>
                <w:sz w:val="20"/>
                <w:szCs w:val="20"/>
              </w:rPr>
            </w:pPr>
            <w:r>
              <w:rPr>
                <w:color w:val="000000"/>
                <w:sz w:val="20"/>
                <w:szCs w:val="20"/>
              </w:rPr>
              <w:t>Изготвени електронни наръчници за прилагане на правилата за биологичното производство при преработка на:</w:t>
            </w:r>
            <w:r>
              <w:rPr>
                <w:color w:val="000000"/>
                <w:sz w:val="20"/>
                <w:szCs w:val="20"/>
              </w:rPr>
              <w:br/>
              <w:t>- биологични млечни/месни продукти;</w:t>
            </w:r>
            <w:r>
              <w:rPr>
                <w:color w:val="000000"/>
                <w:sz w:val="20"/>
                <w:szCs w:val="20"/>
              </w:rPr>
              <w:br/>
              <w:t xml:space="preserve">- биологични плодове и зеленчуци;                          </w:t>
            </w:r>
            <w:r>
              <w:rPr>
                <w:color w:val="000000"/>
                <w:sz w:val="20"/>
                <w:szCs w:val="20"/>
              </w:rPr>
              <w:br/>
              <w:t>- биологичен мед и пчелни продукти.</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0</w:t>
            </w:r>
          </w:p>
        </w:tc>
      </w:tr>
      <w:tr w:rsidR="005B31E1" w:rsidTr="005B31E1">
        <w:trPr>
          <w:trHeight w:val="102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19</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jc w:val="both"/>
              <w:rPr>
                <w:color w:val="000000"/>
                <w:sz w:val="20"/>
                <w:szCs w:val="20"/>
              </w:rPr>
            </w:pPr>
            <w:r>
              <w:rPr>
                <w:color w:val="000000"/>
                <w:sz w:val="20"/>
                <w:szCs w:val="20"/>
              </w:rPr>
              <w:t>Публикувани информационни материали за групово сертифициране съгласно Регламент (ЕС) 2018/848 и възможността за намаляване на разходите за сертификация.</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0</w:t>
            </w:r>
          </w:p>
        </w:tc>
      </w:tr>
      <w:tr w:rsidR="005B31E1" w:rsidTr="005B31E1">
        <w:trPr>
          <w:trHeight w:val="102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20</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jc w:val="both"/>
              <w:rPr>
                <w:color w:val="000000"/>
                <w:sz w:val="20"/>
                <w:szCs w:val="20"/>
              </w:rPr>
            </w:pPr>
            <w:r>
              <w:rPr>
                <w:color w:val="000000"/>
                <w:sz w:val="20"/>
                <w:szCs w:val="20"/>
              </w:rPr>
              <w:t>Извършено проучване относно специфични трудности ограничаващи развитието на биологичните аквакултури в страната и предложения за подходящи мерки за преодоляването им.</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0</w:t>
            </w:r>
          </w:p>
        </w:tc>
      </w:tr>
      <w:tr w:rsidR="005B31E1" w:rsidTr="005B31E1">
        <w:trPr>
          <w:trHeight w:val="153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21</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jc w:val="both"/>
              <w:rPr>
                <w:color w:val="000000"/>
                <w:sz w:val="20"/>
                <w:szCs w:val="20"/>
              </w:rPr>
            </w:pPr>
            <w:r>
              <w:rPr>
                <w:color w:val="000000"/>
                <w:sz w:val="20"/>
                <w:szCs w:val="20"/>
              </w:rPr>
              <w:t>Въведен в експлоатация модул „Контактна форма“ в Електронния регистър на производителите, преработвателите и търговците на земеделски продукти и храни, произведени по биологичен начин, осигуряващ за възможност за директна връзка между всички оператори, вписани в него.</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0</w:t>
            </w:r>
          </w:p>
        </w:tc>
      </w:tr>
      <w:tr w:rsidR="005B31E1" w:rsidTr="005B31E1">
        <w:trPr>
          <w:trHeight w:val="51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22</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jc w:val="both"/>
              <w:rPr>
                <w:color w:val="000000"/>
                <w:sz w:val="20"/>
                <w:szCs w:val="20"/>
              </w:rPr>
            </w:pPr>
            <w:r>
              <w:rPr>
                <w:color w:val="000000"/>
                <w:sz w:val="20"/>
                <w:szCs w:val="20"/>
              </w:rPr>
              <w:t>Изготвени технологични карти за отглеждане на различните култури и животни по биологичен начин.</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50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0</w:t>
            </w:r>
          </w:p>
        </w:tc>
      </w:tr>
      <w:tr w:rsidR="005B31E1" w:rsidTr="005B31E1">
        <w:trPr>
          <w:trHeight w:val="357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23</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jc w:val="both"/>
              <w:rPr>
                <w:color w:val="000000"/>
                <w:sz w:val="20"/>
                <w:szCs w:val="20"/>
              </w:rPr>
            </w:pPr>
            <w:r>
              <w:rPr>
                <w:color w:val="000000"/>
                <w:sz w:val="20"/>
                <w:szCs w:val="20"/>
              </w:rPr>
              <w:t>Създаване и актуализиране на регистър на: биологичния растителен репродуктивен материал и растителния репродуктивен материал, произведен при преход към биологично производство, с изключение на посадъчния материал, но включващ посадъчния материал за картофи; списък с отглежданите по биологичен начин животни, ювенилни екземпляри от биологични аквакултури и биологични ярки включително породите животни и генетични линии, адаптирани към биологичното производство и генетични линии за бавнорастящи домашни птици; списък на лицата, които предлагат на пазара биологични протеинови фуражи за домашни птици и свине, с наличните количества</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0</w:t>
            </w:r>
          </w:p>
        </w:tc>
      </w:tr>
      <w:tr w:rsidR="005B31E1" w:rsidTr="005B31E1">
        <w:trPr>
          <w:trHeight w:val="102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24</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jc w:val="both"/>
              <w:rPr>
                <w:color w:val="000000"/>
                <w:sz w:val="20"/>
                <w:szCs w:val="20"/>
              </w:rPr>
            </w:pPr>
            <w:r>
              <w:rPr>
                <w:color w:val="000000"/>
                <w:sz w:val="20"/>
                <w:szCs w:val="20"/>
              </w:rPr>
              <w:t xml:space="preserve">Извършена оценка на възможностите и ресурсите на страната ни да подкрепи производството на водорасли в ЕС като алтернативна фуражна суровина за биологичното животновъдство. </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0</w:t>
            </w:r>
          </w:p>
        </w:tc>
      </w:tr>
      <w:tr w:rsidR="005B31E1" w:rsidTr="005B31E1">
        <w:trPr>
          <w:trHeight w:val="76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lastRenderedPageBreak/>
              <w:t>25</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jc w:val="both"/>
              <w:rPr>
                <w:color w:val="000000"/>
                <w:sz w:val="20"/>
                <w:szCs w:val="20"/>
              </w:rPr>
            </w:pPr>
            <w:r>
              <w:rPr>
                <w:color w:val="000000"/>
                <w:sz w:val="20"/>
                <w:szCs w:val="20"/>
              </w:rPr>
              <w:t>Извършено проучване за въвеждане на местни (български) биологични продукти в детските градини, детски ясли и детски кухни.</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0</w:t>
            </w:r>
          </w:p>
        </w:tc>
      </w:tr>
      <w:tr w:rsidR="005B31E1" w:rsidTr="005B31E1">
        <w:trPr>
          <w:trHeight w:val="51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26</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jc w:val="both"/>
              <w:rPr>
                <w:color w:val="000000"/>
                <w:sz w:val="20"/>
                <w:szCs w:val="20"/>
              </w:rPr>
            </w:pPr>
            <w:r>
              <w:rPr>
                <w:color w:val="000000"/>
                <w:sz w:val="20"/>
                <w:szCs w:val="20"/>
              </w:rPr>
              <w:t>Издаване на лицензия на вносител за внос на семена от коноп, непредназначени за посев.</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w:t>
            </w:r>
          </w:p>
        </w:tc>
      </w:tr>
      <w:tr w:rsidR="005B31E1" w:rsidTr="005B31E1">
        <w:trPr>
          <w:trHeight w:val="204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27</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jc w:val="both"/>
              <w:rPr>
                <w:color w:val="000000"/>
                <w:sz w:val="20"/>
                <w:szCs w:val="20"/>
              </w:rPr>
            </w:pPr>
            <w:r>
              <w:rPr>
                <w:color w:val="000000"/>
                <w:sz w:val="20"/>
                <w:szCs w:val="20"/>
              </w:rPr>
              <w:t>Издаване на разрешително за   отглежданена</w:t>
            </w:r>
            <w:r>
              <w:rPr>
                <w:color w:val="000000"/>
                <w:sz w:val="20"/>
                <w:szCs w:val="20"/>
              </w:rPr>
              <w:br/>
              <w:t>растения от рода на конопа</w:t>
            </w:r>
            <w:r>
              <w:rPr>
                <w:color w:val="000000"/>
                <w:sz w:val="20"/>
                <w:szCs w:val="20"/>
              </w:rPr>
              <w:br/>
              <w:t>(канабис),предназначени за влакно, семена за</w:t>
            </w:r>
            <w:r>
              <w:rPr>
                <w:color w:val="000000"/>
                <w:sz w:val="20"/>
                <w:szCs w:val="20"/>
              </w:rPr>
              <w:br/>
              <w:t>фураж и храна и семена за</w:t>
            </w:r>
            <w:r>
              <w:rPr>
                <w:color w:val="000000"/>
                <w:sz w:val="20"/>
                <w:szCs w:val="20"/>
              </w:rPr>
              <w:br/>
              <w:t>посев, със съдържание под 0,3 тегловни</w:t>
            </w:r>
            <w:r>
              <w:rPr>
                <w:color w:val="000000"/>
                <w:sz w:val="20"/>
                <w:szCs w:val="20"/>
              </w:rPr>
              <w:br/>
              <w:t>процента на тетрахидроканабинол , определено</w:t>
            </w:r>
            <w:r>
              <w:rPr>
                <w:color w:val="000000"/>
                <w:sz w:val="20"/>
                <w:szCs w:val="20"/>
              </w:rPr>
              <w:br/>
              <w:t xml:space="preserve">в листната маса , цветните иплодните връхчета, </w:t>
            </w:r>
            <w:r>
              <w:rPr>
                <w:color w:val="000000"/>
                <w:sz w:val="20"/>
                <w:szCs w:val="20"/>
              </w:rPr>
              <w:br/>
              <w:t>затърговияиконтрол</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34</w:t>
            </w:r>
          </w:p>
        </w:tc>
      </w:tr>
      <w:tr w:rsidR="005B31E1" w:rsidTr="005B31E1">
        <w:trPr>
          <w:trHeight w:val="76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28</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jc w:val="both"/>
              <w:rPr>
                <w:color w:val="000000"/>
                <w:sz w:val="20"/>
                <w:szCs w:val="20"/>
              </w:rPr>
            </w:pPr>
            <w:r>
              <w:rPr>
                <w:color w:val="000000"/>
                <w:sz w:val="20"/>
                <w:szCs w:val="20"/>
              </w:rPr>
              <w:t>Администриране издаването, отнемане или прекратяване на разрешения за промишлена обработка на тютюн.</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0</w:t>
            </w:r>
          </w:p>
        </w:tc>
      </w:tr>
      <w:tr w:rsidR="005B31E1" w:rsidTr="005B31E1">
        <w:trPr>
          <w:trHeight w:val="25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29</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Заявки за сортоизпитване</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220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239</w:t>
            </w:r>
          </w:p>
        </w:tc>
      </w:tr>
      <w:tr w:rsidR="005B31E1" w:rsidTr="005B31E1">
        <w:trPr>
          <w:trHeight w:val="25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30</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Изпитване на БСК</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188</w:t>
            </w:r>
          </w:p>
        </w:tc>
      </w:tr>
      <w:tr w:rsidR="005B31E1" w:rsidTr="005B31E1">
        <w:trPr>
          <w:trHeight w:val="25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31</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Изпитване за РХС</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280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426</w:t>
            </w:r>
          </w:p>
        </w:tc>
      </w:tr>
      <w:tr w:rsidR="005B31E1" w:rsidTr="005B31E1">
        <w:trPr>
          <w:trHeight w:val="25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32</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Фитопатологична оценка</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150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150</w:t>
            </w:r>
          </w:p>
        </w:tc>
      </w:tr>
      <w:tr w:rsidR="005B31E1" w:rsidTr="005B31E1">
        <w:trPr>
          <w:trHeight w:val="25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33</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Технологична оценка</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150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150</w:t>
            </w:r>
          </w:p>
        </w:tc>
      </w:tr>
      <w:tr w:rsidR="005B31E1" w:rsidTr="005B31E1">
        <w:trPr>
          <w:trHeight w:val="25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34</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Оценка за студоустойчивост</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53</w:t>
            </w:r>
          </w:p>
        </w:tc>
      </w:tr>
      <w:tr w:rsidR="005B31E1" w:rsidTr="005B31E1">
        <w:trPr>
          <w:trHeight w:val="25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35</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Сравнителна сортова колекция</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4 000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6 844</w:t>
            </w:r>
          </w:p>
        </w:tc>
      </w:tr>
      <w:tr w:rsidR="005B31E1" w:rsidTr="005B31E1">
        <w:trPr>
          <w:trHeight w:val="25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36</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Последващ контрол на партиди семена</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1 200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714</w:t>
            </w:r>
          </w:p>
        </w:tc>
      </w:tr>
      <w:tr w:rsidR="005B31E1" w:rsidTr="005B31E1">
        <w:trPr>
          <w:trHeight w:val="51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37</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Доклади от окончателни резултати от изпитването за експертни комисии</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85</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290</w:t>
            </w:r>
          </w:p>
        </w:tc>
      </w:tr>
      <w:tr w:rsidR="005B31E1" w:rsidTr="005B31E1">
        <w:trPr>
          <w:trHeight w:val="25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38</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Заявления за вписване на сортове</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1 000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1 088</w:t>
            </w:r>
          </w:p>
        </w:tc>
      </w:tr>
      <w:tr w:rsidR="005B31E1" w:rsidTr="005B31E1">
        <w:trPr>
          <w:trHeight w:val="25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39</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Заявления за производство на семена</w:t>
            </w:r>
          </w:p>
        </w:tc>
        <w:tc>
          <w:tcPr>
            <w:tcW w:w="1286"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2 000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2 867</w:t>
            </w:r>
          </w:p>
        </w:tc>
      </w:tr>
      <w:tr w:rsidR="005B31E1" w:rsidTr="005B31E1">
        <w:trPr>
          <w:trHeight w:val="25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40</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Полски инспекции</w:t>
            </w:r>
          </w:p>
        </w:tc>
        <w:tc>
          <w:tcPr>
            <w:tcW w:w="1286"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Дка</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380 000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345 043</w:t>
            </w:r>
          </w:p>
        </w:tc>
      </w:tr>
      <w:tr w:rsidR="005B31E1" w:rsidTr="005B31E1">
        <w:trPr>
          <w:trHeight w:val="25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41</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Издаване на актове</w:t>
            </w:r>
          </w:p>
        </w:tc>
        <w:tc>
          <w:tcPr>
            <w:tcW w:w="1286"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2 000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2 913</w:t>
            </w:r>
          </w:p>
        </w:tc>
      </w:tr>
      <w:tr w:rsidR="005B31E1" w:rsidTr="005B31E1">
        <w:trPr>
          <w:trHeight w:val="25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42</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Контролни проверки</w:t>
            </w:r>
          </w:p>
        </w:tc>
        <w:tc>
          <w:tcPr>
            <w:tcW w:w="1286"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1 000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737</w:t>
            </w:r>
          </w:p>
        </w:tc>
      </w:tr>
      <w:tr w:rsidR="005B31E1" w:rsidTr="005B31E1">
        <w:trPr>
          <w:trHeight w:val="25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43</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Пробовземане от партиди</w:t>
            </w:r>
          </w:p>
        </w:tc>
        <w:tc>
          <w:tcPr>
            <w:tcW w:w="1286"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4 300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6 252</w:t>
            </w:r>
          </w:p>
        </w:tc>
      </w:tr>
      <w:tr w:rsidR="005B31E1" w:rsidTr="005B31E1">
        <w:trPr>
          <w:trHeight w:val="25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44</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Лабораторен анализ за чистота</w:t>
            </w:r>
          </w:p>
        </w:tc>
        <w:tc>
          <w:tcPr>
            <w:tcW w:w="1286"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3 300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5 326</w:t>
            </w:r>
          </w:p>
        </w:tc>
      </w:tr>
      <w:tr w:rsidR="005B31E1" w:rsidTr="005B31E1">
        <w:trPr>
          <w:trHeight w:val="25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45</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Лабораторен анализ за влага</w:t>
            </w:r>
          </w:p>
        </w:tc>
        <w:tc>
          <w:tcPr>
            <w:tcW w:w="1286"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2 300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4 462</w:t>
            </w:r>
          </w:p>
        </w:tc>
      </w:tr>
      <w:tr w:rsidR="005B31E1" w:rsidTr="005B31E1">
        <w:trPr>
          <w:trHeight w:val="25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46</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Документи за лабораторен анализ</w:t>
            </w:r>
          </w:p>
        </w:tc>
        <w:tc>
          <w:tcPr>
            <w:tcW w:w="1286"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5 300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6 357</w:t>
            </w:r>
          </w:p>
        </w:tc>
      </w:tr>
      <w:tr w:rsidR="005B31E1" w:rsidTr="005B31E1">
        <w:trPr>
          <w:trHeight w:val="25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47</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Анализ електрофореза</w:t>
            </w:r>
          </w:p>
        </w:tc>
        <w:tc>
          <w:tcPr>
            <w:tcW w:w="1286"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80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92</w:t>
            </w:r>
          </w:p>
        </w:tc>
      </w:tr>
      <w:tr w:rsidR="005B31E1" w:rsidTr="005B31E1">
        <w:trPr>
          <w:trHeight w:val="25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48</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Полски обследвания на маточници</w:t>
            </w:r>
          </w:p>
        </w:tc>
        <w:tc>
          <w:tcPr>
            <w:tcW w:w="1286"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230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360</w:t>
            </w:r>
          </w:p>
        </w:tc>
      </w:tr>
      <w:tr w:rsidR="005B31E1" w:rsidTr="005B31E1">
        <w:trPr>
          <w:trHeight w:val="25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49</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Окачествяване на подложков материал</w:t>
            </w:r>
          </w:p>
        </w:tc>
        <w:tc>
          <w:tcPr>
            <w:tcW w:w="1286"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1 300 000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3 254 000</w:t>
            </w:r>
          </w:p>
        </w:tc>
      </w:tr>
      <w:tr w:rsidR="005B31E1" w:rsidTr="005B31E1">
        <w:trPr>
          <w:trHeight w:val="25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50</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Окачествяване на калеми</w:t>
            </w:r>
          </w:p>
        </w:tc>
        <w:tc>
          <w:tcPr>
            <w:tcW w:w="1286"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280 000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633 220</w:t>
            </w:r>
          </w:p>
        </w:tc>
      </w:tr>
      <w:tr w:rsidR="005B31E1" w:rsidTr="005B31E1">
        <w:trPr>
          <w:trHeight w:val="25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51</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Окачествяване на облагороден материал</w:t>
            </w:r>
          </w:p>
        </w:tc>
        <w:tc>
          <w:tcPr>
            <w:tcW w:w="1286"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750 000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609 764</w:t>
            </w:r>
          </w:p>
        </w:tc>
      </w:tr>
      <w:tr w:rsidR="005B31E1" w:rsidTr="005B31E1">
        <w:trPr>
          <w:trHeight w:val="25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52</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Пробовземане за ГМО</w:t>
            </w:r>
          </w:p>
        </w:tc>
        <w:tc>
          <w:tcPr>
            <w:tcW w:w="1286"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10</w:t>
            </w:r>
          </w:p>
        </w:tc>
      </w:tr>
      <w:tr w:rsidR="005B31E1" w:rsidTr="005B31E1">
        <w:trPr>
          <w:trHeight w:val="25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53</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Заявления за производство на семена</w:t>
            </w:r>
          </w:p>
        </w:tc>
        <w:tc>
          <w:tcPr>
            <w:tcW w:w="1286"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2 000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2 867</w:t>
            </w:r>
          </w:p>
        </w:tc>
      </w:tr>
      <w:tr w:rsidR="005B31E1" w:rsidTr="005B31E1">
        <w:trPr>
          <w:trHeight w:val="25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54</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Контролни проверки от ИАСАС</w:t>
            </w:r>
          </w:p>
        </w:tc>
        <w:tc>
          <w:tcPr>
            <w:tcW w:w="1286"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1 000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737</w:t>
            </w:r>
          </w:p>
        </w:tc>
      </w:tr>
      <w:tr w:rsidR="005B31E1" w:rsidTr="005B31E1">
        <w:trPr>
          <w:trHeight w:val="25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55</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Официални етикети</w:t>
            </w:r>
          </w:p>
        </w:tc>
        <w:tc>
          <w:tcPr>
            <w:tcW w:w="1286"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Брой</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500 000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279 713</w:t>
            </w:r>
          </w:p>
        </w:tc>
      </w:tr>
      <w:tr w:rsidR="005B31E1" w:rsidTr="005B31E1">
        <w:trPr>
          <w:trHeight w:val="76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56</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Документална проверка по подадени заявления за вписване в лозарския регистър на гроздо/ вино/ оцетопроизводители</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 проверки</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157</w:t>
            </w:r>
          </w:p>
        </w:tc>
      </w:tr>
      <w:tr w:rsidR="005B31E1" w:rsidTr="005B31E1">
        <w:trPr>
          <w:trHeight w:val="76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57</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Проверка на място подадени заявления за вписване в лозарския регистър на гроздо/ вино/ оцетопроизводители</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 проверки</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129</w:t>
            </w:r>
          </w:p>
        </w:tc>
      </w:tr>
      <w:tr w:rsidR="005B31E1" w:rsidTr="005B31E1">
        <w:trPr>
          <w:trHeight w:val="76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58</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Издадени удостоверения за вписване в лозарския регистър на гроздо/вино/оцетопроизводители.</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 удостоверения</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145</w:t>
            </w:r>
          </w:p>
        </w:tc>
      </w:tr>
      <w:tr w:rsidR="005B31E1" w:rsidTr="005B31E1">
        <w:trPr>
          <w:trHeight w:val="102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59</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Документална проверка  по подадени заявления за промяна в структурата на лозарското стопанство и за промяна във вписани в лозарския регистър обстоятелства.</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 проверки</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780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588</w:t>
            </w:r>
          </w:p>
        </w:tc>
      </w:tr>
      <w:tr w:rsidR="005B31E1" w:rsidTr="005B31E1">
        <w:trPr>
          <w:trHeight w:val="76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lastRenderedPageBreak/>
              <w:t>60</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Проверка на място подадени заявления за промяна в структурата и промяна във вписани в лозарския регистър обстоятелства</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 проверки</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110</w:t>
            </w:r>
          </w:p>
        </w:tc>
      </w:tr>
      <w:tr w:rsidR="005B31E1" w:rsidTr="005B31E1">
        <w:trPr>
          <w:trHeight w:val="102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61</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 xml:space="preserve">Дистанционна проверка и очертаване в геопространствената карта на имоти, включени в заявления за вписване в лозарския регистър на гроздопроизводители </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 проверки</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150</w:t>
            </w:r>
          </w:p>
        </w:tc>
      </w:tr>
      <w:tr w:rsidR="005B31E1" w:rsidTr="005B31E1">
        <w:trPr>
          <w:trHeight w:val="102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62</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Дистанционна проверка и очертаване в геопространствената карта на имоти, включени в  заявления за промяна в структурата на лозарското стопанство</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 проверки</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500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581</w:t>
            </w:r>
          </w:p>
        </w:tc>
      </w:tr>
      <w:tr w:rsidR="005B31E1" w:rsidTr="005B31E1">
        <w:trPr>
          <w:trHeight w:val="76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63</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Документална проверка по подадени заявления за издаване на разрешения за засаждане на нови лозови насаждения и презасаждане/ присаждане.</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 проверки</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90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74</w:t>
            </w:r>
          </w:p>
        </w:tc>
      </w:tr>
      <w:tr w:rsidR="005B31E1" w:rsidTr="005B31E1">
        <w:trPr>
          <w:trHeight w:val="76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64</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Проверки на място по подадени заявления за издаване на разрешения за засаждане на нови лозови насаждения и презасаждане/присаждане.</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 проверки</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90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60</w:t>
            </w:r>
          </w:p>
        </w:tc>
      </w:tr>
      <w:tr w:rsidR="005B31E1" w:rsidTr="005B31E1">
        <w:trPr>
          <w:trHeight w:val="76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65</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Издадени разрешения за засаждане и разрешения за промяна на площ на нови лозови насаждения и презасаждане/присаждане.</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 разрешения</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90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60</w:t>
            </w:r>
          </w:p>
        </w:tc>
      </w:tr>
      <w:tr w:rsidR="005B31E1" w:rsidTr="005B31E1">
        <w:trPr>
          <w:trHeight w:val="102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66</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Документална проверка по уведомление за начало/край на изкореняване, извършено засаждане по издадени разрешения на презасаждане и ново засаждане.</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 проверки</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540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162</w:t>
            </w:r>
          </w:p>
        </w:tc>
      </w:tr>
      <w:tr w:rsidR="005B31E1" w:rsidTr="005B31E1">
        <w:trPr>
          <w:trHeight w:val="102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67</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Проверки на място по подадени уведомления за начало/край на изкореняване, извършено засаждане по издадени разрешения от презасаждане и ново засаждане.</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 проверки</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400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153</w:t>
            </w:r>
          </w:p>
        </w:tc>
      </w:tr>
      <w:tr w:rsidR="005B31E1" w:rsidTr="005B31E1">
        <w:trPr>
          <w:trHeight w:val="127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68</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Дистанционна проверка и очертаване в геопространствената карта на имоти, включени в уведомления за начало на изкореняване, извършено засаждане по издадени разрешения на презасаждане и ново засаждане</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 проверки</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250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236</w:t>
            </w:r>
          </w:p>
        </w:tc>
      </w:tr>
      <w:tr w:rsidR="005B31E1" w:rsidTr="005B31E1">
        <w:trPr>
          <w:trHeight w:val="76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69</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Издадени служебни бележки по подадени заявления  за отписване на имоти от лозарския регистър.</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 служебни бележки</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400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542</w:t>
            </w:r>
          </w:p>
        </w:tc>
      </w:tr>
      <w:tr w:rsidR="005B31E1" w:rsidTr="005B31E1">
        <w:trPr>
          <w:trHeight w:val="51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70</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Заверка на сертификати за произход на винено грозде.</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 заверки</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1 200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935</w:t>
            </w:r>
          </w:p>
        </w:tc>
      </w:tr>
      <w:tr w:rsidR="005B31E1" w:rsidTr="005B31E1">
        <w:trPr>
          <w:trHeight w:val="127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71</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Проверки на място за наблюдение на фенологичното и фитосанитарно състояние на лозовите насаждения, динамика на зреене на гроздето, прогнозиране на добивите за произведено количество винено грозде, актуализация на лозарския регистър.</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 проверки</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500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634</w:t>
            </w:r>
          </w:p>
        </w:tc>
      </w:tr>
      <w:tr w:rsidR="005B31E1" w:rsidTr="005B31E1">
        <w:trPr>
          <w:trHeight w:val="51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72</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Проверки по заповед и съвместни проверки с други контролни органи.</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 проверки</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150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223</w:t>
            </w:r>
          </w:p>
        </w:tc>
      </w:tr>
      <w:tr w:rsidR="005B31E1" w:rsidTr="005B31E1">
        <w:trPr>
          <w:trHeight w:val="51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73</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Приемане, обработка и въвеждане в информационната система на декларации за реколта от грозде.</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 декларации</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1 800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1 432</w:t>
            </w:r>
          </w:p>
        </w:tc>
      </w:tr>
      <w:tr w:rsidR="005B31E1" w:rsidTr="005B31E1">
        <w:trPr>
          <w:trHeight w:val="76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74</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 xml:space="preserve">Приемане, обработка и въвеждане в информационната система на декларации за произведени количества вино и мъст от последна реколта. </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 декларации</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290</w:t>
            </w:r>
          </w:p>
        </w:tc>
      </w:tr>
      <w:tr w:rsidR="005B31E1" w:rsidTr="005B31E1">
        <w:trPr>
          <w:trHeight w:val="76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75</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 xml:space="preserve">Приемане, обработка и въвеждане в информационната система на декларации за съхраняваните количества вино и мъст от последната и предходни реколти. </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 декларации</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324</w:t>
            </w:r>
          </w:p>
        </w:tc>
      </w:tr>
      <w:tr w:rsidR="005B31E1" w:rsidTr="005B31E1">
        <w:trPr>
          <w:trHeight w:val="76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76</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Обработка на декларации за изведени под наблюдение или предадени за дестилация вторични продукти от винопроизводството.</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 декларации</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350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273</w:t>
            </w:r>
          </w:p>
        </w:tc>
      </w:tr>
      <w:tr w:rsidR="005B31E1" w:rsidTr="005B31E1">
        <w:trPr>
          <w:trHeight w:val="51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lastRenderedPageBreak/>
              <w:t>77</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Контрол на място по извеждане на вторичните продукти от винопроизводството.</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 проверки</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126</w:t>
            </w:r>
          </w:p>
        </w:tc>
      </w:tr>
      <w:tr w:rsidR="005B31E1" w:rsidTr="005B31E1">
        <w:trPr>
          <w:trHeight w:val="51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78</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Обработка на декларации за провеждане на енологични манипулации.</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 декларации</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1 200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716</w:t>
            </w:r>
          </w:p>
        </w:tc>
      </w:tr>
      <w:tr w:rsidR="005B31E1" w:rsidTr="005B31E1">
        <w:trPr>
          <w:trHeight w:val="76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79</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Проверки - планови, извънпланови, партиди вина със ЗНП и вземане на проби от тях в производствените обекти на регистрирани вино/оцетопроизводители.</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 проверки</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1 000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710</w:t>
            </w:r>
          </w:p>
        </w:tc>
      </w:tr>
      <w:tr w:rsidR="005B31E1" w:rsidTr="005B31E1">
        <w:trPr>
          <w:trHeight w:val="76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80</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Издадени сертификати за безопасност на вино при износ в трети страни.</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 сертификати</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90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27</w:t>
            </w:r>
          </w:p>
        </w:tc>
      </w:tr>
      <w:tr w:rsidR="005B31E1" w:rsidTr="005B31E1">
        <w:trPr>
          <w:trHeight w:val="1020"/>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81</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Изготвени становища за освобождаване на внесена специална гаранция при допускане на лозаро-винарски продукти за свободно обращение при внос от трети страни.</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 становища</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70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37</w:t>
            </w:r>
          </w:p>
        </w:tc>
      </w:tr>
      <w:tr w:rsidR="005B31E1" w:rsidTr="005B31E1">
        <w:trPr>
          <w:trHeight w:val="1275"/>
          <w:jc w:val="center"/>
        </w:trPr>
        <w:tc>
          <w:tcPr>
            <w:tcW w:w="232" w:type="dxa"/>
            <w:tcBorders>
              <w:top w:val="nil"/>
              <w:left w:val="single" w:sz="4" w:space="0" w:color="auto"/>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82</w:t>
            </w:r>
          </w:p>
        </w:tc>
        <w:tc>
          <w:tcPr>
            <w:tcW w:w="5011" w:type="dxa"/>
            <w:tcBorders>
              <w:top w:val="nil"/>
              <w:left w:val="nil"/>
              <w:bottom w:val="single" w:sz="4" w:space="0" w:color="auto"/>
              <w:right w:val="single" w:sz="4" w:space="0" w:color="auto"/>
            </w:tcBorders>
            <w:shd w:val="clear" w:color="auto" w:fill="auto"/>
            <w:vAlign w:val="center"/>
            <w:hideMark/>
          </w:tcPr>
          <w:p w:rsidR="005B31E1" w:rsidRDefault="005B31E1">
            <w:pPr>
              <w:rPr>
                <w:color w:val="000000"/>
                <w:sz w:val="20"/>
                <w:szCs w:val="20"/>
              </w:rPr>
            </w:pPr>
            <w:r>
              <w:rPr>
                <w:color w:val="000000"/>
                <w:sz w:val="20"/>
                <w:szCs w:val="20"/>
              </w:rPr>
              <w:t xml:space="preserve">Извършване на физико-химичен и микробиологичен анализ на вина, предназначени за предлагане в търговската мрежа и за износ, на вина със ЗНП/ЗГУ, сортови вина без ЗНП/ЗГУ и на вторични продукти от грозде и вино. </w:t>
            </w:r>
          </w:p>
        </w:tc>
        <w:tc>
          <w:tcPr>
            <w:tcW w:w="1286" w:type="dxa"/>
            <w:tcBorders>
              <w:top w:val="nil"/>
              <w:left w:val="nil"/>
              <w:bottom w:val="single" w:sz="4" w:space="0" w:color="auto"/>
              <w:right w:val="single" w:sz="4" w:space="0" w:color="auto"/>
            </w:tcBorders>
            <w:shd w:val="clear" w:color="auto" w:fill="auto"/>
            <w:vAlign w:val="center"/>
            <w:hideMark/>
          </w:tcPr>
          <w:p w:rsidR="005B31E1" w:rsidRDefault="005B31E1">
            <w:pPr>
              <w:jc w:val="center"/>
              <w:rPr>
                <w:color w:val="000000"/>
                <w:sz w:val="20"/>
                <w:szCs w:val="20"/>
              </w:rPr>
            </w:pPr>
            <w:r>
              <w:rPr>
                <w:color w:val="000000"/>
                <w:sz w:val="20"/>
                <w:szCs w:val="20"/>
              </w:rPr>
              <w:t>Брой анализни свидетелства</w:t>
            </w:r>
          </w:p>
        </w:tc>
        <w:tc>
          <w:tcPr>
            <w:tcW w:w="1108"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2 200</w:t>
            </w:r>
          </w:p>
        </w:tc>
        <w:tc>
          <w:tcPr>
            <w:tcW w:w="1323" w:type="dxa"/>
            <w:tcBorders>
              <w:top w:val="nil"/>
              <w:left w:val="nil"/>
              <w:bottom w:val="single" w:sz="4" w:space="0" w:color="auto"/>
              <w:right w:val="single" w:sz="4" w:space="0" w:color="auto"/>
            </w:tcBorders>
            <w:shd w:val="clear" w:color="auto" w:fill="auto"/>
            <w:noWrap/>
            <w:vAlign w:val="center"/>
            <w:hideMark/>
          </w:tcPr>
          <w:p w:rsidR="005B31E1" w:rsidRDefault="005B31E1">
            <w:pPr>
              <w:jc w:val="center"/>
              <w:rPr>
                <w:color w:val="000000"/>
                <w:sz w:val="20"/>
                <w:szCs w:val="20"/>
              </w:rPr>
            </w:pPr>
            <w:r>
              <w:rPr>
                <w:color w:val="000000"/>
                <w:sz w:val="20"/>
                <w:szCs w:val="20"/>
              </w:rPr>
              <w:t>2 461</w:t>
            </w:r>
          </w:p>
        </w:tc>
      </w:tr>
    </w:tbl>
    <w:p w:rsidR="00641166" w:rsidRDefault="00641166" w:rsidP="00CA63F7">
      <w:pPr>
        <w:tabs>
          <w:tab w:val="left" w:pos="0"/>
          <w:tab w:val="left" w:pos="851"/>
        </w:tabs>
        <w:spacing w:line="276" w:lineRule="auto"/>
        <w:jc w:val="both"/>
        <w:rPr>
          <w:b/>
          <w:noProof/>
          <w:sz w:val="20"/>
          <w:szCs w:val="20"/>
          <w:lang w:val="bg-BG"/>
        </w:rPr>
      </w:pPr>
    </w:p>
    <w:p w:rsidR="00641166" w:rsidRDefault="00641166" w:rsidP="00CA63F7">
      <w:pPr>
        <w:tabs>
          <w:tab w:val="left" w:pos="0"/>
          <w:tab w:val="left" w:pos="851"/>
        </w:tabs>
        <w:spacing w:line="276" w:lineRule="auto"/>
        <w:jc w:val="both"/>
        <w:rPr>
          <w:b/>
          <w:noProof/>
          <w:sz w:val="20"/>
          <w:szCs w:val="20"/>
          <w:lang w:val="bg-BG"/>
        </w:rPr>
      </w:pPr>
    </w:p>
    <w:p w:rsidR="00A669DD" w:rsidRPr="00F52ECA" w:rsidRDefault="00A669DD" w:rsidP="00682D0F">
      <w:pPr>
        <w:numPr>
          <w:ilvl w:val="0"/>
          <w:numId w:val="25"/>
        </w:numPr>
        <w:spacing w:line="276" w:lineRule="auto"/>
        <w:jc w:val="both"/>
        <w:rPr>
          <w:b/>
          <w:noProof/>
          <w:sz w:val="20"/>
          <w:szCs w:val="20"/>
          <w:lang w:val="bg-BG"/>
        </w:rPr>
      </w:pPr>
      <w:r w:rsidRPr="00F52ECA">
        <w:rPr>
          <w:b/>
          <w:noProof/>
          <w:sz w:val="20"/>
          <w:szCs w:val="20"/>
          <w:lang w:val="bg-BG"/>
        </w:rPr>
        <w:t>Кратко описание на показателите за изпълнение</w:t>
      </w:r>
    </w:p>
    <w:p w:rsidR="008E2536" w:rsidRPr="00F52ECA" w:rsidRDefault="008E2536" w:rsidP="00CA63F7">
      <w:pPr>
        <w:spacing w:line="276" w:lineRule="auto"/>
        <w:jc w:val="both"/>
        <w:rPr>
          <w:b/>
          <w:noProof/>
          <w:sz w:val="20"/>
          <w:szCs w:val="20"/>
          <w:lang w:val="bg-BG"/>
        </w:rPr>
      </w:pPr>
    </w:p>
    <w:p w:rsidR="007D6553" w:rsidRPr="00F52ECA" w:rsidRDefault="007D6553" w:rsidP="007D6553">
      <w:pPr>
        <w:spacing w:line="276" w:lineRule="auto"/>
        <w:ind w:firstLine="540"/>
        <w:jc w:val="both"/>
        <w:rPr>
          <w:noProof/>
          <w:sz w:val="20"/>
          <w:szCs w:val="20"/>
          <w:lang w:val="bg-BG"/>
        </w:rPr>
      </w:pPr>
      <w:r w:rsidRPr="00F52ECA">
        <w:rPr>
          <w:noProof/>
          <w:sz w:val="20"/>
          <w:szCs w:val="20"/>
          <w:lang w:val="bg-BG"/>
        </w:rPr>
        <w:t>Участие в международни курсове за обучение, конференции, панаири, научни форуми и проекти за обмяна на опит и други, свързани с развитието на биологичното земеделие в световен мащаб;</w:t>
      </w:r>
    </w:p>
    <w:p w:rsidR="007D6553" w:rsidRPr="00F52ECA" w:rsidRDefault="007D6553" w:rsidP="007D6553">
      <w:pPr>
        <w:spacing w:line="276" w:lineRule="auto"/>
        <w:ind w:firstLine="540"/>
        <w:jc w:val="both"/>
        <w:rPr>
          <w:noProof/>
          <w:sz w:val="20"/>
          <w:szCs w:val="20"/>
          <w:lang w:val="bg-BG"/>
        </w:rPr>
      </w:pPr>
      <w:r w:rsidRPr="00F52ECA">
        <w:rPr>
          <w:noProof/>
          <w:sz w:val="20"/>
          <w:szCs w:val="20"/>
          <w:lang w:val="bg-BG"/>
        </w:rPr>
        <w:t>Участия в заседания на ЕК и работни групи към съвета (Сектор „Биологично земеделие” и други);</w:t>
      </w:r>
    </w:p>
    <w:p w:rsidR="007D6553" w:rsidRPr="00F52ECA" w:rsidRDefault="007D6553" w:rsidP="007D6553">
      <w:pPr>
        <w:spacing w:line="276" w:lineRule="auto"/>
        <w:ind w:firstLine="540"/>
        <w:jc w:val="both"/>
        <w:rPr>
          <w:noProof/>
          <w:sz w:val="20"/>
          <w:szCs w:val="20"/>
          <w:lang w:val="bg-BG"/>
        </w:rPr>
      </w:pPr>
      <w:r w:rsidRPr="00F52ECA">
        <w:rPr>
          <w:noProof/>
          <w:sz w:val="20"/>
          <w:szCs w:val="20"/>
          <w:lang w:val="bg-BG"/>
        </w:rPr>
        <w:t>Срещи със земеделски производители – биологично производство;</w:t>
      </w:r>
    </w:p>
    <w:p w:rsidR="007D6553" w:rsidRPr="00F52ECA" w:rsidRDefault="007D6553" w:rsidP="007D6553">
      <w:pPr>
        <w:spacing w:line="276" w:lineRule="auto"/>
        <w:ind w:firstLine="540"/>
        <w:jc w:val="both"/>
        <w:rPr>
          <w:noProof/>
          <w:sz w:val="20"/>
          <w:szCs w:val="20"/>
          <w:lang w:val="bg-BG"/>
        </w:rPr>
      </w:pPr>
      <w:r w:rsidRPr="00F52ECA">
        <w:rPr>
          <w:noProof/>
          <w:sz w:val="20"/>
          <w:szCs w:val="20"/>
          <w:lang w:val="bg-BG"/>
        </w:rPr>
        <w:t>Ефективна система за надзор и контрол в биологичното производство;</w:t>
      </w:r>
    </w:p>
    <w:p w:rsidR="007D6553" w:rsidRPr="00F52ECA" w:rsidRDefault="007D6553" w:rsidP="007D6553">
      <w:pPr>
        <w:spacing w:line="276" w:lineRule="auto"/>
        <w:ind w:firstLine="540"/>
        <w:jc w:val="both"/>
        <w:rPr>
          <w:noProof/>
          <w:sz w:val="20"/>
          <w:szCs w:val="20"/>
          <w:lang w:val="bg-BG"/>
        </w:rPr>
      </w:pPr>
      <w:r w:rsidRPr="00F52ECA">
        <w:rPr>
          <w:noProof/>
          <w:sz w:val="20"/>
          <w:szCs w:val="20"/>
          <w:lang w:val="bg-BG"/>
        </w:rPr>
        <w:t>Поддържане на Електронен регистър на лицата, които извършват дейност по производство, преработване, съхранение и търговия на земеделски продукти и храни, произведени по правилата на биологичното производство, включително подизпълнителите;</w:t>
      </w:r>
    </w:p>
    <w:p w:rsidR="007D6553" w:rsidRPr="00F52ECA" w:rsidRDefault="007D6553" w:rsidP="007D6553">
      <w:pPr>
        <w:spacing w:line="276" w:lineRule="auto"/>
        <w:ind w:firstLine="540"/>
        <w:jc w:val="both"/>
        <w:rPr>
          <w:noProof/>
          <w:sz w:val="20"/>
          <w:szCs w:val="20"/>
          <w:lang w:val="bg-BG"/>
        </w:rPr>
      </w:pPr>
      <w:r w:rsidRPr="00F52ECA">
        <w:rPr>
          <w:noProof/>
          <w:sz w:val="20"/>
          <w:szCs w:val="20"/>
          <w:lang w:val="bg-BG"/>
        </w:rPr>
        <w:t>Създаване на допълнителна функционалност на Електронен регистър на лицата, които извършват дейност по производство, преработване, съхранение и търговия на земеделски продукти и храни, произведени по правилата на биологичното производство, включително подизпълнителите;</w:t>
      </w:r>
    </w:p>
    <w:p w:rsidR="007D6553" w:rsidRPr="00F52ECA" w:rsidRDefault="007D6553" w:rsidP="007D6553">
      <w:pPr>
        <w:spacing w:line="276" w:lineRule="auto"/>
        <w:ind w:firstLine="540"/>
        <w:jc w:val="both"/>
        <w:rPr>
          <w:noProof/>
          <w:sz w:val="20"/>
          <w:szCs w:val="20"/>
          <w:lang w:val="bg-BG"/>
        </w:rPr>
      </w:pPr>
      <w:r w:rsidRPr="00F52ECA">
        <w:rPr>
          <w:noProof/>
          <w:sz w:val="20"/>
          <w:szCs w:val="20"/>
          <w:lang w:val="bg-BG"/>
        </w:rPr>
        <w:t>Обнародване на издадените по чл.18, ал.1 от ЗПООПЗПЕС разрешения в „Държавен вестник";</w:t>
      </w:r>
    </w:p>
    <w:p w:rsidR="007D6553" w:rsidRPr="00F52ECA" w:rsidRDefault="007D6553" w:rsidP="007D6553">
      <w:pPr>
        <w:spacing w:line="276" w:lineRule="auto"/>
        <w:ind w:firstLine="540"/>
        <w:jc w:val="both"/>
        <w:rPr>
          <w:noProof/>
          <w:sz w:val="20"/>
          <w:szCs w:val="20"/>
          <w:lang w:val="bg-BG"/>
        </w:rPr>
      </w:pPr>
      <w:r w:rsidRPr="00F52ECA">
        <w:rPr>
          <w:noProof/>
          <w:sz w:val="20"/>
          <w:szCs w:val="20"/>
          <w:lang w:val="bg-BG"/>
        </w:rPr>
        <w:t>Организиране и провеждане на:</w:t>
      </w:r>
    </w:p>
    <w:p w:rsidR="007D6553" w:rsidRPr="00F52ECA" w:rsidRDefault="004F6CA8" w:rsidP="007D6553">
      <w:pPr>
        <w:spacing w:line="276" w:lineRule="auto"/>
        <w:ind w:firstLine="540"/>
        <w:jc w:val="both"/>
        <w:rPr>
          <w:noProof/>
          <w:sz w:val="20"/>
          <w:szCs w:val="20"/>
          <w:lang w:val="bg-BG"/>
        </w:rPr>
      </w:pPr>
      <w:r w:rsidRPr="00F52ECA">
        <w:rPr>
          <w:noProof/>
          <w:sz w:val="20"/>
          <w:szCs w:val="20"/>
        </w:rPr>
        <w:t>-</w:t>
      </w:r>
      <w:r w:rsidR="007D6553" w:rsidRPr="00F52ECA">
        <w:rPr>
          <w:noProof/>
          <w:sz w:val="20"/>
          <w:szCs w:val="20"/>
          <w:lang w:val="bg-BG"/>
        </w:rPr>
        <w:t>Национален празник на българското биологично земеделие едновременно с Европейския ден на биологичното земеделие (23 септември);</w:t>
      </w:r>
    </w:p>
    <w:p w:rsidR="007D6553" w:rsidRPr="00F52ECA" w:rsidRDefault="004F6CA8" w:rsidP="007D6553">
      <w:pPr>
        <w:spacing w:line="276" w:lineRule="auto"/>
        <w:ind w:firstLine="540"/>
        <w:jc w:val="both"/>
        <w:rPr>
          <w:noProof/>
          <w:sz w:val="20"/>
          <w:szCs w:val="20"/>
          <w:lang w:val="bg-BG"/>
        </w:rPr>
      </w:pPr>
      <w:r w:rsidRPr="00F52ECA">
        <w:rPr>
          <w:noProof/>
          <w:sz w:val="20"/>
          <w:szCs w:val="20"/>
        </w:rPr>
        <w:t>-</w:t>
      </w:r>
      <w:r w:rsidR="007D6553" w:rsidRPr="00F52ECA">
        <w:rPr>
          <w:noProof/>
          <w:sz w:val="20"/>
          <w:szCs w:val="20"/>
          <w:lang w:val="bg-BG"/>
        </w:rPr>
        <w:t>Провеждане на Международна конференция „Биологичното земеделие в България“ с цел представяне на най-новите данни за развитието на сектора, новости в законодателството и в подпомагането, добри примери от България и чужбина, добри практики в производството;</w:t>
      </w:r>
    </w:p>
    <w:p w:rsidR="007D6553" w:rsidRPr="00F52ECA" w:rsidRDefault="004F6CA8" w:rsidP="007D6553">
      <w:pPr>
        <w:spacing w:line="276" w:lineRule="auto"/>
        <w:ind w:firstLine="540"/>
        <w:jc w:val="both"/>
        <w:rPr>
          <w:noProof/>
          <w:sz w:val="20"/>
          <w:szCs w:val="20"/>
          <w:lang w:val="bg-BG"/>
        </w:rPr>
      </w:pPr>
      <w:r w:rsidRPr="00F52ECA">
        <w:rPr>
          <w:noProof/>
          <w:sz w:val="20"/>
          <w:szCs w:val="20"/>
        </w:rPr>
        <w:t>-</w:t>
      </w:r>
      <w:r w:rsidR="007D6553" w:rsidRPr="00F52ECA">
        <w:rPr>
          <w:noProof/>
          <w:sz w:val="20"/>
          <w:szCs w:val="20"/>
          <w:lang w:val="bg-BG"/>
        </w:rPr>
        <w:t>Повишаване на информираността на потребителите чрез информационни и рекламни кампании;</w:t>
      </w:r>
    </w:p>
    <w:p w:rsidR="007D6553" w:rsidRPr="00F52ECA" w:rsidRDefault="004F6CA8" w:rsidP="007D6553">
      <w:pPr>
        <w:spacing w:line="276" w:lineRule="auto"/>
        <w:ind w:firstLine="540"/>
        <w:jc w:val="both"/>
        <w:rPr>
          <w:noProof/>
          <w:sz w:val="20"/>
          <w:szCs w:val="20"/>
          <w:lang w:val="bg-BG"/>
        </w:rPr>
      </w:pPr>
      <w:r w:rsidRPr="00F52ECA">
        <w:rPr>
          <w:noProof/>
          <w:sz w:val="20"/>
          <w:szCs w:val="20"/>
        </w:rPr>
        <w:t>-</w:t>
      </w:r>
      <w:r w:rsidR="007D6553" w:rsidRPr="00F52ECA">
        <w:rPr>
          <w:noProof/>
          <w:sz w:val="20"/>
          <w:szCs w:val="20"/>
          <w:lang w:val="bg-BG"/>
        </w:rPr>
        <w:t>Провеждане на ежегодни съвместни обучения на надзорни екипи, служители на контролиращи лица и/или оператори в биологичното производство;</w:t>
      </w:r>
    </w:p>
    <w:p w:rsidR="007D6553" w:rsidRPr="00F52ECA" w:rsidRDefault="004F6CA8" w:rsidP="007D6553">
      <w:pPr>
        <w:spacing w:line="276" w:lineRule="auto"/>
        <w:ind w:firstLine="540"/>
        <w:jc w:val="both"/>
        <w:rPr>
          <w:noProof/>
          <w:sz w:val="20"/>
          <w:szCs w:val="20"/>
          <w:lang w:val="bg-BG"/>
        </w:rPr>
      </w:pPr>
      <w:r w:rsidRPr="00F52ECA">
        <w:rPr>
          <w:noProof/>
          <w:sz w:val="20"/>
          <w:szCs w:val="20"/>
        </w:rPr>
        <w:t>-</w:t>
      </w:r>
      <w:r w:rsidR="007D6553" w:rsidRPr="00F52ECA">
        <w:rPr>
          <w:noProof/>
          <w:sz w:val="20"/>
          <w:szCs w:val="20"/>
          <w:lang w:val="bg-BG"/>
        </w:rPr>
        <w:t>Извършване на анализ на потреблението на хранителни продукти по категории в следните държавни ведомства: МЗХ и МЗ, МОН, МВР, МО, МТСП и общините, анализ на разходите за храна, установяване на необходимостта от увеличаване на бюджетите им с цел сключване на споразумения между  МЗХ и посочените ведомства за включване на български био продукти в храненето на служителите им, на пациенти на болнични заведения и настанени в  социални домове и патронажи;</w:t>
      </w:r>
    </w:p>
    <w:p w:rsidR="007D6553" w:rsidRPr="00F52ECA" w:rsidRDefault="004F6CA8" w:rsidP="007D6553">
      <w:pPr>
        <w:spacing w:line="276" w:lineRule="auto"/>
        <w:ind w:firstLine="540"/>
        <w:jc w:val="both"/>
        <w:rPr>
          <w:noProof/>
          <w:sz w:val="20"/>
          <w:szCs w:val="20"/>
          <w:lang w:val="bg-BG"/>
        </w:rPr>
      </w:pPr>
      <w:r w:rsidRPr="00F52ECA">
        <w:rPr>
          <w:noProof/>
          <w:sz w:val="20"/>
          <w:szCs w:val="20"/>
        </w:rPr>
        <w:t>-</w:t>
      </w:r>
      <w:r w:rsidR="007D6553" w:rsidRPr="00F52ECA">
        <w:rPr>
          <w:noProof/>
          <w:sz w:val="20"/>
          <w:szCs w:val="20"/>
          <w:lang w:val="bg-BG"/>
        </w:rPr>
        <w:t>Засилване на контрола чрез увеличаване проверките и вземане на проби по време на доставките по схемите „Училищен плод“ и „Училищно мляко“ с цел предотвратяване на измами;</w:t>
      </w:r>
    </w:p>
    <w:p w:rsidR="007D6553" w:rsidRPr="00F52ECA" w:rsidRDefault="004F6CA8" w:rsidP="007D6553">
      <w:pPr>
        <w:spacing w:line="276" w:lineRule="auto"/>
        <w:ind w:firstLine="540"/>
        <w:jc w:val="both"/>
        <w:rPr>
          <w:noProof/>
          <w:sz w:val="20"/>
          <w:szCs w:val="20"/>
          <w:lang w:val="bg-BG"/>
        </w:rPr>
      </w:pPr>
      <w:r w:rsidRPr="00F52ECA">
        <w:rPr>
          <w:noProof/>
          <w:sz w:val="20"/>
          <w:szCs w:val="20"/>
        </w:rPr>
        <w:t>-</w:t>
      </w:r>
      <w:r w:rsidR="007D6553" w:rsidRPr="00F52ECA">
        <w:rPr>
          <w:noProof/>
          <w:sz w:val="20"/>
          <w:szCs w:val="20"/>
          <w:lang w:val="bg-BG"/>
        </w:rPr>
        <w:t>Повишаване на осведомеността на биологичните оператори чрез изготвяне на информационни материали за групово сертифициране съгласно Регламент (ЕС) 2018/848 и възможността за намаляване на разходите за сертификация;</w:t>
      </w:r>
    </w:p>
    <w:p w:rsidR="007D6553" w:rsidRPr="00F52ECA" w:rsidRDefault="004F6CA8" w:rsidP="007D6553">
      <w:pPr>
        <w:spacing w:line="276" w:lineRule="auto"/>
        <w:ind w:firstLine="540"/>
        <w:jc w:val="both"/>
        <w:rPr>
          <w:noProof/>
          <w:sz w:val="20"/>
          <w:szCs w:val="20"/>
          <w:lang w:val="bg-BG"/>
        </w:rPr>
      </w:pPr>
      <w:r w:rsidRPr="00F52ECA">
        <w:rPr>
          <w:noProof/>
          <w:sz w:val="20"/>
          <w:szCs w:val="20"/>
        </w:rPr>
        <w:t>-</w:t>
      </w:r>
      <w:r w:rsidR="007D6553" w:rsidRPr="00F52ECA">
        <w:rPr>
          <w:noProof/>
          <w:sz w:val="20"/>
          <w:szCs w:val="20"/>
          <w:lang w:val="bg-BG"/>
        </w:rPr>
        <w:t>Разработване на технологични карти за отглеждане на различните култури по биологичен начин;</w:t>
      </w:r>
    </w:p>
    <w:p w:rsidR="007D6553" w:rsidRPr="00F52ECA" w:rsidRDefault="007D6553" w:rsidP="007D6553">
      <w:pPr>
        <w:spacing w:line="276" w:lineRule="auto"/>
        <w:ind w:firstLine="540"/>
        <w:jc w:val="both"/>
        <w:rPr>
          <w:noProof/>
          <w:sz w:val="20"/>
          <w:szCs w:val="20"/>
          <w:lang w:val="bg-BG"/>
        </w:rPr>
      </w:pPr>
      <w:r w:rsidRPr="00F52ECA">
        <w:rPr>
          <w:noProof/>
          <w:sz w:val="20"/>
          <w:szCs w:val="20"/>
          <w:lang w:val="bg-BG"/>
        </w:rPr>
        <w:t xml:space="preserve">Създаване и актуализиране на регистър на: биологичния растителен репродуктивен материал и растителния репродуктивен материал, произведен при преход към биологично производство, с изключение </w:t>
      </w:r>
      <w:r w:rsidRPr="00F52ECA">
        <w:rPr>
          <w:noProof/>
          <w:sz w:val="20"/>
          <w:szCs w:val="20"/>
          <w:lang w:val="bg-BG"/>
        </w:rPr>
        <w:lastRenderedPageBreak/>
        <w:t>на посадъчния материал, но включващ посадъчния материал за картофи; списък на отглежданите по биологичен начин животни, ювенилни екземпляри от биологични аквакултури и биологични ярки включително породите животни и генетични линии, адаптирани към биологичното производство и генетични линии за бавнорастящи домашни птици; списък на лицата, които предлагат на пазара биологични протеинови фуражи за домашни птици и свине, с наличните количества.</w:t>
      </w:r>
    </w:p>
    <w:p w:rsidR="007D6553" w:rsidRPr="00F52ECA" w:rsidRDefault="007D6553" w:rsidP="007D6553">
      <w:pPr>
        <w:spacing w:line="276" w:lineRule="auto"/>
        <w:ind w:firstLine="540"/>
        <w:jc w:val="both"/>
        <w:rPr>
          <w:noProof/>
          <w:sz w:val="20"/>
          <w:szCs w:val="20"/>
          <w:lang w:val="bg-BG"/>
        </w:rPr>
      </w:pPr>
    </w:p>
    <w:p w:rsidR="00611244" w:rsidRPr="00F52ECA" w:rsidRDefault="00611244" w:rsidP="00611244">
      <w:pPr>
        <w:spacing w:line="276" w:lineRule="auto"/>
        <w:ind w:firstLine="540"/>
        <w:jc w:val="both"/>
        <w:rPr>
          <w:noProof/>
          <w:sz w:val="20"/>
          <w:szCs w:val="20"/>
        </w:rPr>
      </w:pPr>
      <w:r w:rsidRPr="00F52ECA">
        <w:rPr>
          <w:noProof/>
          <w:sz w:val="20"/>
          <w:szCs w:val="20"/>
        </w:rPr>
        <w:t>Оп</w:t>
      </w:r>
      <w:r w:rsidR="004F6CA8" w:rsidRPr="00F52ECA">
        <w:rPr>
          <w:noProof/>
          <w:sz w:val="20"/>
          <w:szCs w:val="20"/>
        </w:rPr>
        <w:t>исание и изпитване на сортовете;</w:t>
      </w:r>
    </w:p>
    <w:p w:rsidR="00611244" w:rsidRPr="00F52ECA" w:rsidRDefault="00611244" w:rsidP="00611244">
      <w:pPr>
        <w:spacing w:line="276" w:lineRule="auto"/>
        <w:ind w:firstLine="540"/>
        <w:jc w:val="both"/>
        <w:rPr>
          <w:noProof/>
          <w:sz w:val="20"/>
          <w:szCs w:val="20"/>
        </w:rPr>
      </w:pPr>
      <w:r w:rsidRPr="00F52ECA">
        <w:rPr>
          <w:noProof/>
          <w:sz w:val="20"/>
          <w:szCs w:val="20"/>
        </w:rPr>
        <w:t>Вписване на сортове в Официалната сортова листа на РБългария и ЕС каталози</w:t>
      </w:r>
      <w:r w:rsidR="004F6CA8" w:rsidRPr="00F52ECA">
        <w:rPr>
          <w:noProof/>
          <w:sz w:val="20"/>
          <w:szCs w:val="20"/>
        </w:rPr>
        <w:t>;</w:t>
      </w:r>
    </w:p>
    <w:p w:rsidR="00611244" w:rsidRPr="00F52ECA" w:rsidRDefault="00611244" w:rsidP="00611244">
      <w:pPr>
        <w:spacing w:line="276" w:lineRule="auto"/>
        <w:ind w:firstLine="540"/>
        <w:jc w:val="both"/>
        <w:rPr>
          <w:noProof/>
          <w:sz w:val="20"/>
          <w:szCs w:val="20"/>
        </w:rPr>
      </w:pPr>
      <w:r w:rsidRPr="00F52ECA">
        <w:rPr>
          <w:noProof/>
          <w:sz w:val="20"/>
          <w:szCs w:val="20"/>
        </w:rPr>
        <w:t>Одобряване на семепроизводни площи, контролни полс</w:t>
      </w:r>
      <w:r w:rsidR="004F6CA8" w:rsidRPr="00F52ECA">
        <w:rPr>
          <w:noProof/>
          <w:sz w:val="20"/>
          <w:szCs w:val="20"/>
        </w:rPr>
        <w:t>ки инспекции;</w:t>
      </w:r>
    </w:p>
    <w:p w:rsidR="00611244" w:rsidRPr="00F52ECA" w:rsidRDefault="00611244" w:rsidP="00611244">
      <w:pPr>
        <w:spacing w:line="276" w:lineRule="auto"/>
        <w:ind w:firstLine="540"/>
        <w:jc w:val="both"/>
        <w:rPr>
          <w:noProof/>
          <w:sz w:val="20"/>
          <w:szCs w:val="20"/>
        </w:rPr>
      </w:pPr>
      <w:r w:rsidRPr="00F52ECA">
        <w:rPr>
          <w:noProof/>
          <w:sz w:val="20"/>
          <w:szCs w:val="20"/>
        </w:rPr>
        <w:t xml:space="preserve">Лабораторни анализи, </w:t>
      </w:r>
      <w:r w:rsidR="004F6CA8" w:rsidRPr="00F52ECA">
        <w:rPr>
          <w:noProof/>
          <w:sz w:val="20"/>
          <w:szCs w:val="20"/>
        </w:rPr>
        <w:t>контрол на частните лаборатории;</w:t>
      </w:r>
    </w:p>
    <w:p w:rsidR="004F6CA8" w:rsidRPr="00F52ECA" w:rsidRDefault="00611244" w:rsidP="00611244">
      <w:pPr>
        <w:spacing w:line="276" w:lineRule="auto"/>
        <w:ind w:firstLine="540"/>
        <w:jc w:val="both"/>
        <w:rPr>
          <w:noProof/>
          <w:sz w:val="20"/>
          <w:szCs w:val="20"/>
        </w:rPr>
      </w:pPr>
      <w:r w:rsidRPr="00F52ECA">
        <w:rPr>
          <w:noProof/>
          <w:sz w:val="20"/>
          <w:szCs w:val="20"/>
        </w:rPr>
        <w:t>Окачествяване и контрол на посадъчния материал</w:t>
      </w:r>
      <w:r w:rsidR="004F6CA8" w:rsidRPr="00F52ECA">
        <w:rPr>
          <w:noProof/>
          <w:sz w:val="20"/>
          <w:szCs w:val="20"/>
        </w:rPr>
        <w:t>;</w:t>
      </w:r>
      <w:r w:rsidRPr="00F52ECA">
        <w:rPr>
          <w:noProof/>
          <w:sz w:val="20"/>
          <w:szCs w:val="20"/>
        </w:rPr>
        <w:t xml:space="preserve"> </w:t>
      </w:r>
    </w:p>
    <w:p w:rsidR="00611244" w:rsidRPr="00F52ECA" w:rsidRDefault="00611244" w:rsidP="00611244">
      <w:pPr>
        <w:spacing w:line="276" w:lineRule="auto"/>
        <w:ind w:firstLine="540"/>
        <w:jc w:val="both"/>
        <w:rPr>
          <w:noProof/>
          <w:sz w:val="20"/>
          <w:szCs w:val="20"/>
        </w:rPr>
      </w:pPr>
      <w:r w:rsidRPr="00F52ECA">
        <w:rPr>
          <w:noProof/>
          <w:sz w:val="20"/>
          <w:szCs w:val="20"/>
        </w:rPr>
        <w:t>Поддържане регистри на производители, заготвители и търговци на посевен и посадъчен материал и на изпитваните сортове съгласно международно и национално</w:t>
      </w:r>
      <w:r w:rsidRPr="00F52ECA">
        <w:rPr>
          <w:noProof/>
          <w:sz w:val="20"/>
          <w:szCs w:val="20"/>
          <w:lang w:val="bg-BG"/>
        </w:rPr>
        <w:t xml:space="preserve"> </w:t>
      </w:r>
      <w:r w:rsidR="004F6CA8" w:rsidRPr="00F52ECA">
        <w:rPr>
          <w:noProof/>
          <w:sz w:val="20"/>
          <w:szCs w:val="20"/>
        </w:rPr>
        <w:t>законодателство;</w:t>
      </w:r>
    </w:p>
    <w:p w:rsidR="004507E7" w:rsidRPr="00F52ECA" w:rsidRDefault="00611244" w:rsidP="00611244">
      <w:pPr>
        <w:spacing w:line="276" w:lineRule="auto"/>
        <w:ind w:firstLine="540"/>
        <w:jc w:val="both"/>
        <w:rPr>
          <w:noProof/>
          <w:sz w:val="20"/>
          <w:szCs w:val="20"/>
          <w:lang w:val="bg-BG"/>
        </w:rPr>
      </w:pPr>
      <w:r w:rsidRPr="00F52ECA">
        <w:rPr>
          <w:noProof/>
          <w:sz w:val="20"/>
          <w:szCs w:val="20"/>
        </w:rPr>
        <w:t>Издаване на официални етикети съгласно европейско законодателство</w:t>
      </w:r>
      <w:r w:rsidR="004F6CA8" w:rsidRPr="00F52ECA">
        <w:rPr>
          <w:noProof/>
          <w:sz w:val="20"/>
          <w:szCs w:val="20"/>
        </w:rPr>
        <w:t>.</w:t>
      </w:r>
      <w:r w:rsidRPr="00F52ECA">
        <w:rPr>
          <w:noProof/>
          <w:sz w:val="20"/>
          <w:szCs w:val="20"/>
        </w:rPr>
        <w:t xml:space="preserve"> </w:t>
      </w:r>
    </w:p>
    <w:p w:rsidR="00093880" w:rsidRPr="00F52ECA" w:rsidRDefault="00093880" w:rsidP="00CA63F7">
      <w:pPr>
        <w:spacing w:line="276" w:lineRule="auto"/>
        <w:ind w:firstLine="540"/>
        <w:jc w:val="both"/>
        <w:rPr>
          <w:noProof/>
          <w:sz w:val="20"/>
          <w:szCs w:val="20"/>
          <w:lang w:val="bg-BG"/>
        </w:rPr>
      </w:pPr>
    </w:p>
    <w:p w:rsidR="000D425B" w:rsidRPr="00F52ECA" w:rsidRDefault="000D425B" w:rsidP="000D425B">
      <w:pPr>
        <w:spacing w:line="276" w:lineRule="auto"/>
        <w:ind w:firstLine="540"/>
        <w:jc w:val="both"/>
        <w:rPr>
          <w:noProof/>
          <w:sz w:val="20"/>
          <w:szCs w:val="20"/>
          <w:lang w:val="bg-BG"/>
        </w:rPr>
      </w:pPr>
      <w:r w:rsidRPr="00F52ECA">
        <w:rPr>
          <w:noProof/>
          <w:sz w:val="20"/>
          <w:szCs w:val="20"/>
          <w:lang w:val="bg-BG"/>
        </w:rPr>
        <w:t>Основните показатели за изпълнение на бюджетните програми са увеличаване на защищаваната територия, както и стойността на спасената продукция в резултат на проведени активни въздействия и спасена продукция на 1 лев текущи разходи, които се отчитат въз основа на разработени методики от УНСС за определяне на икономическата ефективност на противоградовата защита с ракетен и самолетен способ. За определянето им се използва методът на историческа регресия. Той се основава на сравняване на едни и същи показатели, характеризиращи събитието „град“ през текущата година и през поредица от години, аналогични по степен на градова активност до момента на изграждане на противоградовата система.</w:t>
      </w:r>
    </w:p>
    <w:p w:rsidR="004507E7" w:rsidRPr="00F52ECA" w:rsidRDefault="004507E7" w:rsidP="00CA63F7">
      <w:pPr>
        <w:spacing w:line="276" w:lineRule="auto"/>
        <w:ind w:firstLine="540"/>
        <w:jc w:val="both"/>
        <w:rPr>
          <w:noProof/>
          <w:sz w:val="20"/>
          <w:szCs w:val="20"/>
          <w:lang w:val="bg-BG"/>
        </w:rPr>
      </w:pPr>
    </w:p>
    <w:p w:rsidR="00A669DD" w:rsidRPr="00F52ECA" w:rsidRDefault="00A669DD" w:rsidP="00682D0F">
      <w:pPr>
        <w:numPr>
          <w:ilvl w:val="0"/>
          <w:numId w:val="25"/>
        </w:numPr>
        <w:spacing w:line="276" w:lineRule="auto"/>
        <w:jc w:val="both"/>
        <w:rPr>
          <w:b/>
          <w:noProof/>
          <w:sz w:val="20"/>
          <w:szCs w:val="20"/>
          <w:lang w:val="bg-BG"/>
        </w:rPr>
      </w:pPr>
      <w:r w:rsidRPr="00F52ECA">
        <w:rPr>
          <w:b/>
          <w:noProof/>
          <w:sz w:val="20"/>
          <w:szCs w:val="20"/>
          <w:lang w:val="bg-BG"/>
        </w:rPr>
        <w:t>Източници на информацията за данните по показателите за изпълнение</w:t>
      </w:r>
    </w:p>
    <w:p w:rsidR="00A669DD" w:rsidRPr="00F52ECA" w:rsidRDefault="00A669DD" w:rsidP="00CA63F7">
      <w:pPr>
        <w:spacing w:line="276" w:lineRule="auto"/>
        <w:ind w:firstLine="540"/>
        <w:jc w:val="both"/>
        <w:rPr>
          <w:b/>
          <w:noProof/>
          <w:sz w:val="20"/>
          <w:szCs w:val="20"/>
          <w:lang w:val="bg-BG"/>
        </w:rPr>
      </w:pPr>
    </w:p>
    <w:p w:rsidR="00087EEB" w:rsidRPr="00F52ECA" w:rsidRDefault="00087EEB" w:rsidP="00CA63F7">
      <w:pPr>
        <w:spacing w:line="276" w:lineRule="auto"/>
        <w:ind w:firstLine="540"/>
        <w:jc w:val="both"/>
        <w:rPr>
          <w:noProof/>
          <w:sz w:val="20"/>
          <w:szCs w:val="20"/>
          <w:lang w:val="bg-BG"/>
        </w:rPr>
      </w:pPr>
      <w:r w:rsidRPr="00F52ECA">
        <w:rPr>
          <w:noProof/>
          <w:sz w:val="20"/>
          <w:szCs w:val="20"/>
          <w:lang w:val="bg-BG"/>
        </w:rPr>
        <w:t>Основните източници на информация по отношение на извършваните дейности през 202</w:t>
      </w:r>
      <w:r w:rsidR="002124E9" w:rsidRPr="00F52ECA">
        <w:rPr>
          <w:noProof/>
          <w:sz w:val="20"/>
          <w:szCs w:val="20"/>
          <w:lang w:val="bg-BG"/>
        </w:rPr>
        <w:t>4</w:t>
      </w:r>
      <w:r w:rsidRPr="00F52ECA">
        <w:rPr>
          <w:noProof/>
          <w:sz w:val="20"/>
          <w:szCs w:val="20"/>
          <w:lang w:val="bg-BG"/>
        </w:rPr>
        <w:t xml:space="preserve"> г. в изпълнение на програма „Растениевъдство” обхващат следните нормативни актове:</w:t>
      </w:r>
    </w:p>
    <w:p w:rsidR="00087EEB" w:rsidRPr="00F52ECA" w:rsidRDefault="00087EEB" w:rsidP="00CA63F7">
      <w:pPr>
        <w:spacing w:line="276" w:lineRule="auto"/>
        <w:ind w:firstLine="540"/>
        <w:jc w:val="both"/>
        <w:rPr>
          <w:noProof/>
          <w:sz w:val="20"/>
          <w:szCs w:val="20"/>
          <w:lang w:val="bg-BG"/>
        </w:rPr>
      </w:pPr>
      <w:r w:rsidRPr="00F52ECA">
        <w:rPr>
          <w:noProof/>
          <w:sz w:val="20"/>
          <w:szCs w:val="20"/>
          <w:lang w:val="bg-BG"/>
        </w:rPr>
        <w:t>ЗАКОНИ</w:t>
      </w:r>
    </w:p>
    <w:p w:rsidR="00087EEB" w:rsidRPr="00F52ECA" w:rsidRDefault="00087EEB" w:rsidP="00CA63F7">
      <w:pPr>
        <w:spacing w:line="276" w:lineRule="auto"/>
        <w:ind w:firstLine="540"/>
        <w:jc w:val="both"/>
        <w:rPr>
          <w:noProof/>
          <w:sz w:val="20"/>
          <w:szCs w:val="20"/>
        </w:rPr>
      </w:pPr>
      <w:r w:rsidRPr="00F52ECA">
        <w:rPr>
          <w:noProof/>
          <w:sz w:val="20"/>
          <w:szCs w:val="20"/>
          <w:lang w:val="bg-BG"/>
        </w:rPr>
        <w:t>Закон за прилагане на общата организация на пазарите на земеделски продукти на ЕС</w:t>
      </w:r>
      <w:r w:rsidRPr="00F52ECA">
        <w:rPr>
          <w:noProof/>
          <w:sz w:val="20"/>
          <w:szCs w:val="20"/>
        </w:rPr>
        <w:t xml:space="preserve">; </w:t>
      </w:r>
      <w:r w:rsidRPr="00F52ECA">
        <w:rPr>
          <w:noProof/>
          <w:sz w:val="20"/>
          <w:szCs w:val="20"/>
          <w:lang w:val="bg-BG"/>
        </w:rPr>
        <w:t>Закон за посевния и посадъчен материал</w:t>
      </w:r>
      <w:r w:rsidRPr="00F52ECA">
        <w:rPr>
          <w:noProof/>
          <w:sz w:val="20"/>
          <w:szCs w:val="20"/>
        </w:rPr>
        <w:t xml:space="preserve">; </w:t>
      </w:r>
      <w:r w:rsidRPr="00F52ECA">
        <w:rPr>
          <w:noProof/>
          <w:sz w:val="20"/>
          <w:szCs w:val="20"/>
          <w:lang w:val="bg-BG"/>
        </w:rPr>
        <w:t>Закон за защита на растенията</w:t>
      </w:r>
      <w:r w:rsidRPr="00F52ECA">
        <w:rPr>
          <w:noProof/>
          <w:sz w:val="20"/>
          <w:szCs w:val="20"/>
        </w:rPr>
        <w:t xml:space="preserve">; </w:t>
      </w:r>
      <w:r w:rsidRPr="00F52ECA">
        <w:rPr>
          <w:noProof/>
          <w:sz w:val="20"/>
          <w:szCs w:val="20"/>
          <w:lang w:val="bg-BG"/>
        </w:rPr>
        <w:t>Закона за тютюна, тютюневите и свързаните с тях изделия</w:t>
      </w:r>
      <w:r w:rsidRPr="00F52ECA">
        <w:rPr>
          <w:noProof/>
          <w:sz w:val="20"/>
          <w:szCs w:val="20"/>
        </w:rPr>
        <w:t xml:space="preserve">; </w:t>
      </w:r>
      <w:r w:rsidRPr="00F52ECA">
        <w:rPr>
          <w:noProof/>
          <w:sz w:val="20"/>
          <w:szCs w:val="20"/>
          <w:lang w:val="bg-BG"/>
        </w:rPr>
        <w:t>Закон за опазване на земеделската земя</w:t>
      </w:r>
      <w:r w:rsidRPr="00F52ECA">
        <w:rPr>
          <w:noProof/>
          <w:sz w:val="20"/>
          <w:szCs w:val="20"/>
        </w:rPr>
        <w:t xml:space="preserve">; </w:t>
      </w:r>
      <w:r w:rsidRPr="00F52ECA">
        <w:rPr>
          <w:noProof/>
          <w:sz w:val="20"/>
          <w:szCs w:val="20"/>
          <w:lang w:val="bg-BG"/>
        </w:rPr>
        <w:t>Закон за подпомагане на земеделските производители</w:t>
      </w:r>
      <w:r w:rsidRPr="00F52ECA">
        <w:rPr>
          <w:noProof/>
          <w:sz w:val="20"/>
          <w:szCs w:val="20"/>
        </w:rPr>
        <w:t xml:space="preserve">; </w:t>
      </w:r>
      <w:r w:rsidRPr="00F52ECA">
        <w:rPr>
          <w:noProof/>
          <w:sz w:val="20"/>
          <w:szCs w:val="20"/>
          <w:lang w:val="bg-BG"/>
        </w:rPr>
        <w:t>Закон за закрила на новите сортове растения и породи животни</w:t>
      </w:r>
      <w:r w:rsidRPr="00F52ECA">
        <w:rPr>
          <w:noProof/>
          <w:sz w:val="20"/>
          <w:szCs w:val="20"/>
        </w:rPr>
        <w:t xml:space="preserve">; </w:t>
      </w:r>
      <w:r w:rsidRPr="00F52ECA">
        <w:rPr>
          <w:noProof/>
          <w:sz w:val="20"/>
          <w:szCs w:val="20"/>
          <w:lang w:val="bg-BG"/>
        </w:rPr>
        <w:t>Закон за опазване на селскостопанското имущество</w:t>
      </w:r>
      <w:r w:rsidRPr="00F52ECA">
        <w:rPr>
          <w:noProof/>
          <w:sz w:val="20"/>
          <w:szCs w:val="20"/>
        </w:rPr>
        <w:t xml:space="preserve">; </w:t>
      </w:r>
      <w:r w:rsidRPr="00F52ECA">
        <w:rPr>
          <w:noProof/>
          <w:sz w:val="20"/>
          <w:szCs w:val="20"/>
          <w:lang w:val="bg-BG"/>
        </w:rPr>
        <w:t>Закон за арендата в земеделието</w:t>
      </w:r>
      <w:r w:rsidRPr="00F52ECA">
        <w:rPr>
          <w:noProof/>
          <w:sz w:val="20"/>
          <w:szCs w:val="20"/>
        </w:rPr>
        <w:t xml:space="preserve">; </w:t>
      </w:r>
      <w:r w:rsidRPr="00F52ECA">
        <w:rPr>
          <w:noProof/>
          <w:sz w:val="20"/>
          <w:szCs w:val="20"/>
          <w:lang w:val="bg-BG"/>
        </w:rPr>
        <w:t>Закон за контрол върху наркотичните вещества и прекурсорите</w:t>
      </w:r>
      <w:r w:rsidRPr="00F52ECA">
        <w:rPr>
          <w:noProof/>
          <w:sz w:val="20"/>
          <w:szCs w:val="20"/>
        </w:rPr>
        <w:t xml:space="preserve">; </w:t>
      </w:r>
      <w:r w:rsidRPr="00F52ECA">
        <w:rPr>
          <w:noProof/>
          <w:sz w:val="20"/>
          <w:szCs w:val="20"/>
          <w:lang w:val="bg-BG"/>
        </w:rPr>
        <w:t>Закон за маслодайната роза</w:t>
      </w:r>
      <w:r w:rsidRPr="00F52ECA">
        <w:rPr>
          <w:noProof/>
          <w:sz w:val="20"/>
          <w:szCs w:val="20"/>
        </w:rPr>
        <w:t>.</w:t>
      </w:r>
    </w:p>
    <w:p w:rsidR="00087EEB" w:rsidRPr="00F52ECA" w:rsidRDefault="00087EEB" w:rsidP="00CA63F7">
      <w:pPr>
        <w:spacing w:line="276" w:lineRule="auto"/>
        <w:ind w:firstLine="540"/>
        <w:jc w:val="both"/>
        <w:rPr>
          <w:noProof/>
          <w:sz w:val="20"/>
          <w:szCs w:val="20"/>
          <w:lang w:val="bg-BG"/>
        </w:rPr>
      </w:pPr>
    </w:p>
    <w:p w:rsidR="00087EEB" w:rsidRPr="00F52ECA" w:rsidRDefault="00087EEB" w:rsidP="00CA63F7">
      <w:pPr>
        <w:spacing w:line="276" w:lineRule="auto"/>
        <w:ind w:firstLine="540"/>
        <w:jc w:val="both"/>
        <w:rPr>
          <w:noProof/>
          <w:sz w:val="20"/>
          <w:szCs w:val="20"/>
          <w:lang w:val="bg-BG"/>
        </w:rPr>
      </w:pPr>
      <w:r w:rsidRPr="00F52ECA">
        <w:rPr>
          <w:noProof/>
          <w:sz w:val="20"/>
          <w:szCs w:val="20"/>
          <w:lang w:val="bg-BG"/>
        </w:rPr>
        <w:t>НАРЕДБИ</w:t>
      </w:r>
    </w:p>
    <w:p w:rsidR="00087EEB" w:rsidRPr="00F52ECA" w:rsidRDefault="00087EEB" w:rsidP="00CA63F7">
      <w:pPr>
        <w:spacing w:line="276" w:lineRule="auto"/>
        <w:ind w:firstLine="540"/>
        <w:jc w:val="both"/>
        <w:rPr>
          <w:noProof/>
          <w:sz w:val="20"/>
          <w:szCs w:val="20"/>
          <w:lang w:val="bg-BG"/>
        </w:rPr>
      </w:pPr>
      <w:r w:rsidRPr="00F52ECA">
        <w:rPr>
          <w:noProof/>
          <w:sz w:val="20"/>
          <w:szCs w:val="20"/>
          <w:lang w:val="bg-BG"/>
        </w:rPr>
        <w:t>Наредба № 3 от 29.03.2018 г. за условията и реда за издаване на лицензия на вносител за внос на семена от коноп, непредназначени за посев.</w:t>
      </w:r>
    </w:p>
    <w:p w:rsidR="00087EEB" w:rsidRPr="00F52ECA" w:rsidRDefault="00087EEB" w:rsidP="00CA63F7">
      <w:pPr>
        <w:spacing w:line="276" w:lineRule="auto"/>
        <w:ind w:firstLine="540"/>
        <w:jc w:val="both"/>
        <w:rPr>
          <w:noProof/>
          <w:sz w:val="20"/>
          <w:szCs w:val="20"/>
          <w:lang w:val="bg-BG"/>
        </w:rPr>
      </w:pPr>
      <w:r w:rsidRPr="00F52ECA">
        <w:rPr>
          <w:noProof/>
          <w:sz w:val="20"/>
          <w:szCs w:val="20"/>
          <w:lang w:val="bg-BG"/>
        </w:rPr>
        <w:t>Наредба № 1 от 12.03.2018 г. за условията и реда за издаване на разрешение за отглеждане на растения от рода на конопа (канабис), предназначени за влакно, семена за фураж и храна и семена за посев, със съдържание под 0,2 тегловни процента на тетрахидроканабинол, определено в листната маса, цветните и плодните връхчета, за търговия и контрол.</w:t>
      </w:r>
    </w:p>
    <w:p w:rsidR="00087EEB" w:rsidRPr="00F52ECA" w:rsidRDefault="00087EEB" w:rsidP="00CA63F7">
      <w:pPr>
        <w:spacing w:line="276" w:lineRule="auto"/>
        <w:ind w:firstLine="540"/>
        <w:jc w:val="both"/>
        <w:rPr>
          <w:noProof/>
          <w:sz w:val="20"/>
          <w:szCs w:val="20"/>
          <w:lang w:val="bg-BG"/>
        </w:rPr>
      </w:pPr>
      <w:r w:rsidRPr="00F52ECA">
        <w:rPr>
          <w:noProof/>
          <w:sz w:val="20"/>
          <w:szCs w:val="20"/>
          <w:lang w:val="bg-BG"/>
        </w:rPr>
        <w:t>Наредба за условията и реда за издаване и за отнемане на разрешения за промишлена обработка на тютюн и за производство на тютюневи изделия.</w:t>
      </w:r>
    </w:p>
    <w:p w:rsidR="00087EEB" w:rsidRPr="00F52ECA" w:rsidRDefault="00087EEB" w:rsidP="00CA63F7">
      <w:pPr>
        <w:spacing w:line="276" w:lineRule="auto"/>
        <w:ind w:firstLine="540"/>
        <w:jc w:val="both"/>
        <w:rPr>
          <w:noProof/>
          <w:sz w:val="20"/>
          <w:szCs w:val="20"/>
          <w:lang w:val="bg-BG"/>
        </w:rPr>
      </w:pPr>
      <w:r w:rsidRPr="00F52ECA">
        <w:rPr>
          <w:noProof/>
          <w:sz w:val="20"/>
          <w:szCs w:val="20"/>
          <w:lang w:val="bg-BG"/>
        </w:rPr>
        <w:t>Наредба № 23 от 29 декември 2015 г. за условията и реда за мониторинг на пазара на зърно.</w:t>
      </w:r>
    </w:p>
    <w:p w:rsidR="00087EEB" w:rsidRPr="00F52ECA" w:rsidRDefault="00087EEB" w:rsidP="00CA63F7">
      <w:pPr>
        <w:spacing w:line="276" w:lineRule="auto"/>
        <w:ind w:firstLine="540"/>
        <w:jc w:val="both"/>
        <w:rPr>
          <w:noProof/>
          <w:sz w:val="20"/>
          <w:szCs w:val="20"/>
          <w:lang w:val="bg-BG"/>
        </w:rPr>
      </w:pPr>
    </w:p>
    <w:p w:rsidR="00087EEB" w:rsidRPr="00F52ECA" w:rsidRDefault="00087EEB" w:rsidP="00CA63F7">
      <w:pPr>
        <w:spacing w:line="276" w:lineRule="auto"/>
        <w:ind w:firstLine="540"/>
        <w:jc w:val="both"/>
        <w:rPr>
          <w:noProof/>
          <w:sz w:val="20"/>
          <w:szCs w:val="20"/>
          <w:lang w:val="bg-BG"/>
        </w:rPr>
      </w:pPr>
      <w:r w:rsidRPr="00F52ECA">
        <w:rPr>
          <w:noProof/>
          <w:sz w:val="20"/>
          <w:szCs w:val="20"/>
          <w:lang w:val="bg-BG"/>
        </w:rPr>
        <w:t>РЕГЛАМЕНТИ</w:t>
      </w:r>
      <w:r w:rsidRPr="00F52ECA">
        <w:rPr>
          <w:noProof/>
          <w:sz w:val="20"/>
          <w:szCs w:val="20"/>
          <w:lang w:val="bg-BG"/>
        </w:rPr>
        <w:tab/>
      </w:r>
    </w:p>
    <w:p w:rsidR="00EA6EFE" w:rsidRPr="00F52ECA" w:rsidRDefault="00EA6EFE" w:rsidP="00CA63F7">
      <w:pPr>
        <w:spacing w:line="276" w:lineRule="auto"/>
        <w:ind w:firstLine="540"/>
        <w:jc w:val="both"/>
        <w:rPr>
          <w:noProof/>
          <w:sz w:val="20"/>
          <w:szCs w:val="20"/>
          <w:lang w:val="bg-BG"/>
        </w:rPr>
      </w:pPr>
    </w:p>
    <w:p w:rsidR="00EA6EFE" w:rsidRPr="00F52ECA" w:rsidRDefault="00EA6EFE" w:rsidP="00EA6EFE">
      <w:pPr>
        <w:spacing w:line="276" w:lineRule="auto"/>
        <w:ind w:firstLine="540"/>
        <w:jc w:val="both"/>
        <w:rPr>
          <w:noProof/>
          <w:sz w:val="20"/>
          <w:szCs w:val="20"/>
          <w:lang w:val="bg-BG"/>
        </w:rPr>
      </w:pPr>
      <w:r w:rsidRPr="00F52ECA">
        <w:rPr>
          <w:noProof/>
          <w:sz w:val="20"/>
          <w:szCs w:val="20"/>
          <w:lang w:val="bg-BG"/>
        </w:rPr>
        <w:t>Регламент (ЕС) № 2021/2117 на Европейския парламент и на Съвета от 02 декември 2021 година за изменение на регламенти (ЕС) № 1308/2013  за установяване на обща организация на пазарите на селскостопански продукти, (ЕС) № 1151/2012 относно схемите за качество на селскостопанските продукти и храни, (ЕС) № 251/2014 за определяне, описание, представяне, етикетиране и правна закрила на географските указания на ароматизирани лозаро-винарски продукти и (ЕС) № 228/2013 за определяне на специфични мерки за селското стопанство в най-отдалечените региони на Съюза;</w:t>
      </w:r>
    </w:p>
    <w:p w:rsidR="00EA6EFE" w:rsidRPr="00F52ECA" w:rsidRDefault="00EA6EFE" w:rsidP="00EA6EFE">
      <w:pPr>
        <w:spacing w:line="276" w:lineRule="auto"/>
        <w:ind w:firstLine="540"/>
        <w:jc w:val="both"/>
        <w:rPr>
          <w:noProof/>
          <w:sz w:val="20"/>
          <w:szCs w:val="20"/>
          <w:lang w:val="bg-BG"/>
        </w:rPr>
      </w:pPr>
      <w:r w:rsidRPr="00F52ECA">
        <w:rPr>
          <w:noProof/>
          <w:sz w:val="20"/>
          <w:szCs w:val="20"/>
          <w:lang w:val="bg-BG"/>
        </w:rPr>
        <w:t xml:space="preserve">РЕГЛАМЕНТ(ЕС) 2021/2115 НА ЕВРОПЕЙСКИЯ ПАРЛАМЕНТ И НА СЪВЕТА от 2 декември 2021 година за установяване на правила за подпомагане за стратегическите планове, които трябва да бъдат </w:t>
      </w:r>
      <w:r w:rsidRPr="00F52ECA">
        <w:rPr>
          <w:noProof/>
          <w:sz w:val="20"/>
          <w:szCs w:val="20"/>
          <w:lang w:val="bg-BG"/>
        </w:rPr>
        <w:lastRenderedPageBreak/>
        <w:t>изготвени от държавите членки по линия на общата селскостопанска политика (стратегически планове по ОСП) и финансирани от Европейския фонд за гарантиране на земеделието (ЕФГЗ) и от Европейския земеделски фонд за развитие на селските райони (ЕЗФРСР), и за отмяна на регламенти (ЕС) № 1305/2013 и (ЕС) № 1307/2013</w:t>
      </w:r>
    </w:p>
    <w:p w:rsidR="00EA6EFE" w:rsidRPr="00F52ECA" w:rsidRDefault="00EA6EFE" w:rsidP="00EA6EFE">
      <w:pPr>
        <w:spacing w:line="276" w:lineRule="auto"/>
        <w:ind w:firstLine="540"/>
        <w:jc w:val="both"/>
        <w:rPr>
          <w:noProof/>
          <w:sz w:val="20"/>
          <w:szCs w:val="20"/>
          <w:lang w:val="bg-BG"/>
        </w:rPr>
      </w:pPr>
      <w:r w:rsidRPr="00F52ECA">
        <w:rPr>
          <w:noProof/>
          <w:sz w:val="20"/>
          <w:szCs w:val="20"/>
          <w:lang w:val="bg-BG"/>
        </w:rPr>
        <w:t>РЕГЛАМЕНТ (ЕС) 2021/2116 НА ЕВРОПЕЙСКИЯ ПАРЛАМЕНТ И НА СЪВЕТА от 2 декември 2021 година относно финансирането, управлението и мониторинга на общата селскостопанска политика и за отмяна на Регламент (ЕС) № 1306/2013</w:t>
      </w:r>
    </w:p>
    <w:p w:rsidR="00EA6EFE" w:rsidRPr="00F52ECA" w:rsidRDefault="00EA6EFE" w:rsidP="00EA6EFE">
      <w:pPr>
        <w:spacing w:line="276" w:lineRule="auto"/>
        <w:ind w:firstLine="540"/>
        <w:jc w:val="both"/>
        <w:rPr>
          <w:noProof/>
          <w:sz w:val="20"/>
          <w:szCs w:val="20"/>
          <w:lang w:val="bg-BG"/>
        </w:rPr>
      </w:pPr>
      <w:r w:rsidRPr="00F52ECA">
        <w:rPr>
          <w:noProof/>
          <w:sz w:val="20"/>
          <w:szCs w:val="20"/>
          <w:lang w:val="bg-BG"/>
        </w:rPr>
        <w:t>РЕГЛАМЕНТ (ЕС) 2024/1468 НА ЕВРОПЕЙСКИЯ ПАРЛАМЕНТ И НА СЪВЕТА от 14 май 2024 година за изменение на регламенти (ЕС) 2021/2115 и (ЕС) 2021/2116 по отношение на стандартите за добро земеделско и екологично състояние, схемите за климата, околната среда и хуманното отношение към животните, изменение на стратегическите планове по ОСП, прегледа на стратегическите планове по ОСП и освобождаванията от проверки и санкции</w:t>
      </w:r>
    </w:p>
    <w:p w:rsidR="00EA6EFE" w:rsidRPr="00F52ECA" w:rsidRDefault="00EA6EFE" w:rsidP="00EA6EFE">
      <w:pPr>
        <w:spacing w:line="276" w:lineRule="auto"/>
        <w:ind w:firstLine="540"/>
        <w:jc w:val="both"/>
        <w:rPr>
          <w:noProof/>
          <w:sz w:val="20"/>
          <w:szCs w:val="20"/>
          <w:lang w:val="bg-BG"/>
        </w:rPr>
      </w:pPr>
      <w:r w:rsidRPr="00F52ECA">
        <w:rPr>
          <w:noProof/>
          <w:sz w:val="20"/>
          <w:szCs w:val="20"/>
          <w:lang w:val="bg-BG"/>
        </w:rPr>
        <w:t>РЕГЛАМЕНТ ЗА ИЗПЪЛНЕНИЕ (ЕС) 2024/587 НА КОМИСИЯТА от 12 февруари 2024 година за предоставяне на дерогация от Регламент (ЕС) 2021/2115 на Европейския парламент и на Съвета по отношение на прилагането на стандарт за добро земеделско и екологично състояние на земята (ДЗЕС) 8, датите за допустимост на разходите за принос от ЕФГЗ и правилата относно измененията на стратегическите планове по ОСП поради промени в някои екосхеми за референтната 2024 година</w:t>
      </w:r>
    </w:p>
    <w:p w:rsidR="00EA6EFE" w:rsidRPr="00F52ECA" w:rsidRDefault="002124E9" w:rsidP="00EA6EFE">
      <w:pPr>
        <w:spacing w:line="276" w:lineRule="auto"/>
        <w:ind w:firstLine="540"/>
        <w:jc w:val="both"/>
        <w:rPr>
          <w:noProof/>
          <w:sz w:val="20"/>
          <w:szCs w:val="20"/>
          <w:lang w:val="bg-BG"/>
        </w:rPr>
      </w:pPr>
      <w:r w:rsidRPr="00F52ECA">
        <w:rPr>
          <w:noProof/>
          <w:sz w:val="20"/>
          <w:szCs w:val="20"/>
          <w:lang w:val="bg-BG"/>
        </w:rPr>
        <w:t>Регламент за изпълнение (ЕС) 2024/0918 на Комисията от 18 септември 2024 година, изменящ Регламент 2017/1185 за определяне на правила за прилагане на регламенти (ЕС) № 1307/2013 и (ЕС) № 1308/2013 на Европейския парламент и на Съвета по отношение на уведомленията до Комисията относно информация и документи и за изменение и отмяна на няколко регламента на Комисията</w:t>
      </w:r>
      <w:r w:rsidRPr="00F52ECA">
        <w:rPr>
          <w:noProof/>
          <w:sz w:val="20"/>
          <w:szCs w:val="20"/>
        </w:rPr>
        <w:t>.</w:t>
      </w:r>
      <w:r w:rsidR="00EA6EFE" w:rsidRPr="00F52ECA">
        <w:rPr>
          <w:noProof/>
          <w:sz w:val="20"/>
          <w:szCs w:val="20"/>
          <w:lang w:val="bg-BG"/>
        </w:rPr>
        <w:t>.</w:t>
      </w:r>
    </w:p>
    <w:p w:rsidR="00EA6EFE" w:rsidRPr="00F52ECA" w:rsidRDefault="00EA6EFE" w:rsidP="00CA63F7">
      <w:pPr>
        <w:spacing w:line="276" w:lineRule="auto"/>
        <w:ind w:firstLine="540"/>
        <w:jc w:val="both"/>
        <w:rPr>
          <w:noProof/>
          <w:sz w:val="20"/>
          <w:szCs w:val="20"/>
          <w:lang w:val="bg-BG"/>
        </w:rPr>
      </w:pPr>
    </w:p>
    <w:p w:rsidR="00EA6EFE" w:rsidRPr="00F52ECA" w:rsidRDefault="00087EEB" w:rsidP="00EA6EFE">
      <w:pPr>
        <w:spacing w:line="276" w:lineRule="auto"/>
        <w:ind w:firstLine="540"/>
        <w:jc w:val="both"/>
        <w:rPr>
          <w:noProof/>
          <w:sz w:val="20"/>
          <w:szCs w:val="20"/>
          <w:lang w:val="bg-BG"/>
        </w:rPr>
      </w:pPr>
      <w:r w:rsidRPr="00F52ECA">
        <w:rPr>
          <w:noProof/>
          <w:sz w:val="20"/>
          <w:szCs w:val="20"/>
          <w:lang w:val="bg-BG"/>
        </w:rPr>
        <w:t>СТРАТЕГИЧЕСКИ ДОКУМЕНТИ</w:t>
      </w:r>
    </w:p>
    <w:p w:rsidR="00EA6EFE" w:rsidRPr="00F52ECA" w:rsidRDefault="00EA6EFE" w:rsidP="00EA6EFE">
      <w:pPr>
        <w:spacing w:line="276" w:lineRule="auto"/>
        <w:ind w:firstLine="540"/>
        <w:jc w:val="both"/>
        <w:rPr>
          <w:noProof/>
          <w:sz w:val="20"/>
          <w:szCs w:val="20"/>
          <w:lang w:val="bg-BG"/>
        </w:rPr>
      </w:pPr>
      <w:r w:rsidRPr="00F52ECA">
        <w:rPr>
          <w:noProof/>
          <w:sz w:val="20"/>
          <w:szCs w:val="20"/>
          <w:lang w:val="bg-BG"/>
        </w:rPr>
        <w:t>Стратегически план за развитие на земеделието и селските райони в България за периода 2023-2027г.</w:t>
      </w:r>
    </w:p>
    <w:p w:rsidR="00EA6EFE" w:rsidRPr="00F52ECA" w:rsidRDefault="00EA6EFE" w:rsidP="00EA6EFE">
      <w:pPr>
        <w:spacing w:line="276" w:lineRule="auto"/>
        <w:ind w:firstLine="540"/>
        <w:jc w:val="both"/>
        <w:rPr>
          <w:noProof/>
          <w:sz w:val="20"/>
          <w:szCs w:val="20"/>
          <w:lang w:val="bg-BG"/>
        </w:rPr>
      </w:pPr>
      <w:r w:rsidRPr="00F52ECA">
        <w:rPr>
          <w:noProof/>
          <w:sz w:val="20"/>
          <w:szCs w:val="20"/>
          <w:lang w:val="bg-BG"/>
        </w:rPr>
        <w:t>Добри земеделски екологични условия</w:t>
      </w:r>
    </w:p>
    <w:p w:rsidR="00EA6EFE" w:rsidRPr="00F52ECA" w:rsidRDefault="00EA6EFE" w:rsidP="00EA6EFE">
      <w:pPr>
        <w:spacing w:line="276" w:lineRule="auto"/>
        <w:ind w:firstLine="540"/>
        <w:jc w:val="both"/>
        <w:rPr>
          <w:noProof/>
          <w:sz w:val="20"/>
          <w:szCs w:val="20"/>
          <w:lang w:val="bg-BG"/>
        </w:rPr>
      </w:pPr>
      <w:r w:rsidRPr="00F52ECA">
        <w:rPr>
          <w:noProof/>
          <w:sz w:val="20"/>
          <w:szCs w:val="20"/>
          <w:lang w:val="bg-BG"/>
        </w:rPr>
        <w:t>Цели на администрацията;</w:t>
      </w:r>
    </w:p>
    <w:p w:rsidR="00EA6EFE" w:rsidRPr="00F52ECA" w:rsidRDefault="00EA6EFE" w:rsidP="00CA63F7">
      <w:pPr>
        <w:spacing w:line="276" w:lineRule="auto"/>
        <w:ind w:firstLine="540"/>
        <w:jc w:val="both"/>
        <w:rPr>
          <w:noProof/>
          <w:sz w:val="20"/>
          <w:szCs w:val="20"/>
          <w:lang w:val="bg-BG"/>
        </w:rPr>
      </w:pPr>
      <w:r w:rsidRPr="00F52ECA">
        <w:rPr>
          <w:noProof/>
          <w:sz w:val="20"/>
          <w:szCs w:val="20"/>
          <w:lang w:val="bg-BG"/>
        </w:rPr>
        <w:t>Програма за мерки за ограничаване и предотвратяване на замърсяването с нитрати от земеделски източници в уязвимите зони (електронна страница на МЗХ);</w:t>
      </w:r>
    </w:p>
    <w:p w:rsidR="00EA6EFE" w:rsidRPr="00F52ECA" w:rsidRDefault="00EA6EFE" w:rsidP="00EA6EFE">
      <w:pPr>
        <w:spacing w:line="276" w:lineRule="auto"/>
        <w:ind w:firstLine="540"/>
        <w:jc w:val="both"/>
        <w:rPr>
          <w:noProof/>
          <w:sz w:val="20"/>
          <w:szCs w:val="20"/>
          <w:lang w:val="bg-BG"/>
        </w:rPr>
      </w:pPr>
      <w:r w:rsidRPr="00F52ECA">
        <w:rPr>
          <w:noProof/>
          <w:sz w:val="20"/>
          <w:szCs w:val="20"/>
          <w:lang w:val="bg-BG"/>
        </w:rPr>
        <w:t>За изпълнение на заложените в програмата дейности през 2024 г., са използвани и следните допълнителни източници на информация:</w:t>
      </w:r>
      <w:r w:rsidR="002124E9" w:rsidRPr="00F52ECA">
        <w:rPr>
          <w:noProof/>
          <w:sz w:val="20"/>
          <w:szCs w:val="20"/>
          <w:lang w:val="bg-BG"/>
        </w:rPr>
        <w:t xml:space="preserve"> </w:t>
      </w:r>
      <w:r w:rsidRPr="00F52ECA">
        <w:rPr>
          <w:noProof/>
          <w:sz w:val="20"/>
          <w:szCs w:val="20"/>
          <w:lang w:val="bg-BG"/>
        </w:rPr>
        <w:t>Доклади, справки и информации от вътрешни, както и от външни организации и структури на Министерството на земеделието и храните, и други ведомства.</w:t>
      </w:r>
    </w:p>
    <w:p w:rsidR="00EA6EFE" w:rsidRPr="00F52ECA" w:rsidRDefault="00EA6EFE" w:rsidP="00CA63F7">
      <w:pPr>
        <w:spacing w:line="276" w:lineRule="auto"/>
        <w:ind w:firstLine="540"/>
        <w:jc w:val="both"/>
        <w:rPr>
          <w:noProof/>
          <w:sz w:val="20"/>
          <w:szCs w:val="20"/>
          <w:lang w:val="bg-BG"/>
        </w:rPr>
      </w:pPr>
    </w:p>
    <w:p w:rsidR="004F6CA8" w:rsidRPr="00F52ECA" w:rsidRDefault="00A669DD" w:rsidP="004F6CA8">
      <w:pPr>
        <w:spacing w:line="276" w:lineRule="auto"/>
        <w:ind w:firstLine="540"/>
        <w:jc w:val="both"/>
        <w:rPr>
          <w:noProof/>
          <w:sz w:val="20"/>
          <w:szCs w:val="20"/>
          <w:lang w:val="bg-BG"/>
        </w:rPr>
      </w:pPr>
      <w:r w:rsidRPr="00F52ECA">
        <w:rPr>
          <w:noProof/>
          <w:sz w:val="20"/>
          <w:szCs w:val="20"/>
          <w:lang w:val="bg-BG"/>
        </w:rPr>
        <w:t xml:space="preserve"> </w:t>
      </w:r>
      <w:r w:rsidR="004F6CA8" w:rsidRPr="00F52ECA">
        <w:rPr>
          <w:noProof/>
          <w:sz w:val="20"/>
          <w:szCs w:val="20"/>
          <w:lang w:val="bg-BG"/>
        </w:rPr>
        <w:t xml:space="preserve">Показателите, характеризиращи събитието „град“ в защитаваната територия за текущата година се установяват със съвместни комисии от ИАБГ и Областните дирекции „Земеделие“, което гарантира достоверността им, включително и резултатите от проведените въздействия по градовите процеси и стойността на спасената селскостопанска продукция. </w:t>
      </w:r>
    </w:p>
    <w:p w:rsidR="00EA6EFE" w:rsidRPr="00F52ECA" w:rsidRDefault="00EA6EFE" w:rsidP="00CA63F7">
      <w:pPr>
        <w:spacing w:line="276" w:lineRule="auto"/>
        <w:ind w:firstLine="540"/>
        <w:jc w:val="both"/>
        <w:rPr>
          <w:noProof/>
          <w:sz w:val="20"/>
          <w:szCs w:val="20"/>
          <w:lang w:val="bg-BG"/>
        </w:rPr>
      </w:pPr>
    </w:p>
    <w:p w:rsidR="00A669DD" w:rsidRPr="00F52ECA" w:rsidRDefault="00EB3F50" w:rsidP="00CA63F7">
      <w:pPr>
        <w:spacing w:line="276" w:lineRule="auto"/>
        <w:ind w:firstLine="540"/>
        <w:jc w:val="both"/>
        <w:rPr>
          <w:noProof/>
          <w:sz w:val="20"/>
          <w:szCs w:val="20"/>
          <w:lang w:val="bg-BG"/>
        </w:rPr>
      </w:pPr>
      <w:r w:rsidRPr="00F52ECA">
        <w:rPr>
          <w:noProof/>
          <w:sz w:val="20"/>
          <w:szCs w:val="20"/>
        </w:rPr>
        <w:t>Изпълнителна агенция по сортоизпитване, апробация и семеконтрол използва специализиран, интернет базиран програмен продукт, чрез който се въвежда и обработва информацията за дейността по сертификационните схеми свързани с изпълнение задълженията по Закона за посевния и посадъчен материал /ЗППМ/.</w:t>
      </w:r>
    </w:p>
    <w:p w:rsidR="00EB3F50" w:rsidRPr="00F52ECA" w:rsidRDefault="00EB3F50" w:rsidP="00CA63F7">
      <w:pPr>
        <w:spacing w:line="276" w:lineRule="auto"/>
        <w:ind w:firstLine="540"/>
        <w:jc w:val="both"/>
        <w:rPr>
          <w:noProof/>
          <w:sz w:val="20"/>
          <w:szCs w:val="20"/>
          <w:lang w:val="bg-BG"/>
        </w:rPr>
      </w:pPr>
    </w:p>
    <w:p w:rsidR="00A669DD" w:rsidRPr="00F52ECA" w:rsidRDefault="00A669DD" w:rsidP="00682D0F">
      <w:pPr>
        <w:numPr>
          <w:ilvl w:val="0"/>
          <w:numId w:val="18"/>
        </w:numPr>
        <w:tabs>
          <w:tab w:val="left" w:pos="851"/>
        </w:tabs>
        <w:spacing w:line="276" w:lineRule="auto"/>
        <w:ind w:left="0" w:firstLine="567"/>
        <w:jc w:val="both"/>
        <w:rPr>
          <w:b/>
          <w:noProof/>
          <w:sz w:val="20"/>
          <w:szCs w:val="20"/>
          <w:lang w:val="bg-BG"/>
        </w:rPr>
      </w:pPr>
      <w:r w:rsidRPr="00F52ECA">
        <w:rPr>
          <w:b/>
          <w:noProof/>
          <w:sz w:val="20"/>
          <w:szCs w:val="20"/>
          <w:lang w:val="bg-BG"/>
        </w:rPr>
        <w:t>Описание на факторите и причините, оказали въздействие върху непостигането на планираните/заявените целеви стойности</w:t>
      </w:r>
    </w:p>
    <w:p w:rsidR="00A669DD" w:rsidRPr="00F52ECA" w:rsidRDefault="00A669DD" w:rsidP="00CA63F7">
      <w:pPr>
        <w:spacing w:line="276" w:lineRule="auto"/>
        <w:ind w:firstLine="540"/>
        <w:jc w:val="both"/>
        <w:rPr>
          <w:noProof/>
          <w:sz w:val="20"/>
          <w:szCs w:val="20"/>
          <w:lang w:val="bg-BG"/>
        </w:rPr>
      </w:pPr>
    </w:p>
    <w:p w:rsidR="004F6CA8" w:rsidRPr="00F52ECA" w:rsidRDefault="004F6CA8" w:rsidP="004F6CA8">
      <w:pPr>
        <w:spacing w:line="276" w:lineRule="auto"/>
        <w:ind w:firstLine="540"/>
        <w:jc w:val="both"/>
        <w:rPr>
          <w:noProof/>
          <w:sz w:val="20"/>
          <w:szCs w:val="20"/>
          <w:lang w:val="bg-BG"/>
        </w:rPr>
      </w:pPr>
      <w:r w:rsidRPr="00F52ECA">
        <w:rPr>
          <w:noProof/>
          <w:sz w:val="20"/>
          <w:szCs w:val="20"/>
          <w:lang w:val="bg-BG"/>
        </w:rPr>
        <w:t>- Поражения, допуснати в защитаваната територия с ракетен способ поради навлизане на градови облаци с формиран град, недостатъчен засев и прекъсване на обработката поради възникнали на ракетните площадки технически проблеми по време на работа (аварии, привършване на ракети и др.) и голямо разстояние между отделни ракетни площадки, което води до образуване на „дупки“ в защитаваната територия (ЗТ) и невъзможност за ефективна обработка на градоопасните облаци.</w:t>
      </w:r>
    </w:p>
    <w:p w:rsidR="004F6CA8" w:rsidRPr="00F52ECA" w:rsidRDefault="004F6CA8" w:rsidP="004F6CA8">
      <w:pPr>
        <w:spacing w:line="276" w:lineRule="auto"/>
        <w:ind w:firstLine="540"/>
        <w:jc w:val="both"/>
        <w:rPr>
          <w:noProof/>
          <w:sz w:val="20"/>
          <w:szCs w:val="20"/>
          <w:lang w:val="bg-BG"/>
        </w:rPr>
      </w:pPr>
      <w:r w:rsidRPr="00F52ECA">
        <w:rPr>
          <w:noProof/>
          <w:sz w:val="20"/>
          <w:szCs w:val="20"/>
          <w:lang w:val="bg-BG"/>
        </w:rPr>
        <w:t>- Поражения, допуснати в защитаваната територия със самолетен способ поради следните причини: при развитие на мощни градови процеси повсеместно, на много места, отдалечени на голямо разстояние едно от друго или при необходимост от непрекъснат засев на 1 клетка с повече от 1 самолет в защитаваната територия, е невъзможно извършването на правилната обработка на всяка градоопасна клетка поради ограничения брой летателни средства; ограничения, наложени  от РВД.</w:t>
      </w:r>
    </w:p>
    <w:p w:rsidR="004F6CA8" w:rsidRPr="00F52ECA" w:rsidRDefault="004F6CA8" w:rsidP="004F6CA8">
      <w:pPr>
        <w:spacing w:line="276" w:lineRule="auto"/>
        <w:ind w:firstLine="540"/>
        <w:jc w:val="both"/>
        <w:rPr>
          <w:noProof/>
          <w:sz w:val="20"/>
          <w:szCs w:val="20"/>
          <w:lang w:val="bg-BG"/>
        </w:rPr>
      </w:pPr>
      <w:r w:rsidRPr="00F52ECA">
        <w:rPr>
          <w:noProof/>
          <w:sz w:val="20"/>
          <w:szCs w:val="20"/>
          <w:lang w:val="bg-BG"/>
        </w:rPr>
        <w:lastRenderedPageBreak/>
        <w:t xml:space="preserve">Запазва се тенденцията за спад в стойността на реализираната  продукция, което се отразява върху показателите за икономическия ефективност. Основна причина e по-ниската изкупна цена за отделни култури спрямо предходните години.  </w:t>
      </w:r>
    </w:p>
    <w:p w:rsidR="004F6CA8" w:rsidRDefault="004F6CA8" w:rsidP="00CA63F7">
      <w:pPr>
        <w:spacing w:line="276" w:lineRule="auto"/>
        <w:ind w:firstLine="540"/>
        <w:jc w:val="both"/>
        <w:rPr>
          <w:b/>
          <w:noProof/>
          <w:sz w:val="20"/>
          <w:szCs w:val="20"/>
          <w:lang w:val="bg-BG"/>
        </w:rPr>
      </w:pPr>
    </w:p>
    <w:p w:rsidR="004F6CA8" w:rsidRPr="00621A2B" w:rsidRDefault="004F6CA8" w:rsidP="00CA63F7">
      <w:pPr>
        <w:spacing w:line="276" w:lineRule="auto"/>
        <w:ind w:firstLine="540"/>
        <w:jc w:val="both"/>
        <w:rPr>
          <w:b/>
          <w:noProof/>
          <w:sz w:val="20"/>
          <w:szCs w:val="20"/>
          <w:lang w:val="bg-BG"/>
        </w:rPr>
      </w:pPr>
    </w:p>
    <w:p w:rsidR="00A669DD" w:rsidRPr="00E72549" w:rsidRDefault="00A669DD" w:rsidP="00682D0F">
      <w:pPr>
        <w:numPr>
          <w:ilvl w:val="0"/>
          <w:numId w:val="18"/>
        </w:numPr>
        <w:tabs>
          <w:tab w:val="left" w:pos="851"/>
        </w:tabs>
        <w:spacing w:line="276" w:lineRule="auto"/>
        <w:ind w:left="0" w:firstLine="540"/>
        <w:jc w:val="both"/>
        <w:rPr>
          <w:b/>
          <w:noProof/>
          <w:sz w:val="20"/>
          <w:szCs w:val="20"/>
          <w:lang w:val="bg-BG"/>
        </w:rPr>
      </w:pPr>
      <w:r w:rsidRPr="00E72549">
        <w:rPr>
          <w:b/>
          <w:noProof/>
          <w:sz w:val="20"/>
          <w:szCs w:val="20"/>
          <w:lang w:val="bg-BG"/>
        </w:rPr>
        <w:t xml:space="preserve">Отчет на разходите по програмата с разпределение по ведомствени и администрирани разходи </w:t>
      </w:r>
      <w:r w:rsidR="003D44BC" w:rsidRPr="00E72549">
        <w:rPr>
          <w:b/>
          <w:noProof/>
          <w:sz w:val="20"/>
          <w:szCs w:val="20"/>
        </w:rPr>
        <w:t xml:space="preserve"> (</w:t>
      </w:r>
      <w:r w:rsidRPr="00E72549">
        <w:rPr>
          <w:b/>
          <w:noProof/>
          <w:sz w:val="20"/>
          <w:szCs w:val="20"/>
          <w:lang w:val="bg-BG"/>
        </w:rPr>
        <w:t>Приложение № 7</w:t>
      </w:r>
      <w:r w:rsidR="003D44BC" w:rsidRPr="00E72549">
        <w:rPr>
          <w:b/>
          <w:noProof/>
          <w:sz w:val="20"/>
          <w:szCs w:val="20"/>
        </w:rPr>
        <w:t>)</w:t>
      </w:r>
      <w:r w:rsidRPr="00E72549">
        <w:rPr>
          <w:b/>
          <w:noProof/>
          <w:sz w:val="20"/>
          <w:szCs w:val="20"/>
          <w:lang w:val="bg-BG"/>
        </w:rPr>
        <w:t xml:space="preserve"> </w:t>
      </w:r>
    </w:p>
    <w:tbl>
      <w:tblPr>
        <w:tblW w:w="9780" w:type="dxa"/>
        <w:jc w:val="center"/>
        <w:tblLook w:val="04A0" w:firstRow="1" w:lastRow="0" w:firstColumn="1" w:lastColumn="0" w:noHBand="0" w:noVBand="1"/>
      </w:tblPr>
      <w:tblGrid>
        <w:gridCol w:w="960"/>
        <w:gridCol w:w="5160"/>
        <w:gridCol w:w="1260"/>
        <w:gridCol w:w="1280"/>
        <w:gridCol w:w="1120"/>
      </w:tblGrid>
      <w:tr w:rsidR="00E72549" w:rsidTr="00E72549">
        <w:trPr>
          <w:trHeight w:val="255"/>
          <w:jc w:val="center"/>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72549" w:rsidRDefault="00E72549">
            <w:pPr>
              <w:jc w:val="center"/>
              <w:rPr>
                <w:b/>
                <w:bCs/>
                <w:color w:val="000000"/>
                <w:sz w:val="20"/>
                <w:szCs w:val="20"/>
              </w:rPr>
            </w:pPr>
            <w:r>
              <w:rPr>
                <w:b/>
                <w:bCs/>
                <w:color w:val="000000"/>
                <w:sz w:val="20"/>
                <w:szCs w:val="20"/>
              </w:rPr>
              <w:t xml:space="preserve">№ </w:t>
            </w:r>
          </w:p>
        </w:tc>
        <w:tc>
          <w:tcPr>
            <w:tcW w:w="5160" w:type="dxa"/>
            <w:tcBorders>
              <w:top w:val="single" w:sz="4" w:space="0" w:color="auto"/>
              <w:left w:val="nil"/>
              <w:bottom w:val="single" w:sz="4" w:space="0" w:color="auto"/>
              <w:right w:val="single" w:sz="4" w:space="0" w:color="auto"/>
            </w:tcBorders>
            <w:shd w:val="clear" w:color="auto" w:fill="auto"/>
            <w:vAlign w:val="center"/>
            <w:hideMark/>
          </w:tcPr>
          <w:p w:rsidR="00E72549" w:rsidRDefault="00E72549">
            <w:pPr>
              <w:jc w:val="center"/>
              <w:rPr>
                <w:b/>
                <w:bCs/>
                <w:color w:val="000000"/>
                <w:sz w:val="20"/>
                <w:szCs w:val="20"/>
              </w:rPr>
            </w:pPr>
            <w:r>
              <w:rPr>
                <w:b/>
                <w:bCs/>
                <w:color w:val="000000"/>
                <w:sz w:val="20"/>
                <w:szCs w:val="20"/>
              </w:rPr>
              <w:t>2200.01.03 - Бюджетна програма „Растениевъдство”</w:t>
            </w:r>
          </w:p>
        </w:tc>
        <w:tc>
          <w:tcPr>
            <w:tcW w:w="12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49" w:rsidRDefault="00E72549">
            <w:pPr>
              <w:jc w:val="center"/>
              <w:rPr>
                <w:b/>
                <w:bCs/>
                <w:color w:val="000000"/>
                <w:sz w:val="20"/>
                <w:szCs w:val="20"/>
              </w:rPr>
            </w:pPr>
            <w:r>
              <w:rPr>
                <w:b/>
                <w:bCs/>
                <w:color w:val="000000"/>
                <w:sz w:val="20"/>
                <w:szCs w:val="20"/>
              </w:rPr>
              <w:t>Закон</w:t>
            </w:r>
          </w:p>
        </w:tc>
        <w:tc>
          <w:tcPr>
            <w:tcW w:w="12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49" w:rsidRDefault="00E72549">
            <w:pPr>
              <w:jc w:val="center"/>
              <w:rPr>
                <w:b/>
                <w:bCs/>
                <w:color w:val="000000"/>
                <w:sz w:val="20"/>
                <w:szCs w:val="20"/>
              </w:rPr>
            </w:pPr>
            <w:r>
              <w:rPr>
                <w:b/>
                <w:bCs/>
                <w:color w:val="000000"/>
                <w:sz w:val="20"/>
                <w:szCs w:val="20"/>
              </w:rPr>
              <w:t>Уточнен план</w:t>
            </w:r>
          </w:p>
        </w:tc>
        <w:tc>
          <w:tcPr>
            <w:tcW w:w="11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49" w:rsidRDefault="00E72549">
            <w:pPr>
              <w:jc w:val="center"/>
              <w:rPr>
                <w:b/>
                <w:bCs/>
                <w:color w:val="000000"/>
                <w:sz w:val="20"/>
                <w:szCs w:val="20"/>
              </w:rPr>
            </w:pPr>
            <w:r>
              <w:rPr>
                <w:b/>
                <w:bCs/>
                <w:color w:val="000000"/>
                <w:sz w:val="20"/>
                <w:szCs w:val="20"/>
              </w:rPr>
              <w:t>Отчет</w:t>
            </w:r>
          </w:p>
        </w:tc>
      </w:tr>
      <w:tr w:rsidR="00E72549" w:rsidTr="00E72549">
        <w:trPr>
          <w:trHeight w:val="255"/>
          <w:jc w:val="center"/>
        </w:trPr>
        <w:tc>
          <w:tcPr>
            <w:tcW w:w="960" w:type="dxa"/>
            <w:vMerge/>
            <w:tcBorders>
              <w:top w:val="single" w:sz="4" w:space="0" w:color="auto"/>
              <w:left w:val="single" w:sz="4" w:space="0" w:color="auto"/>
              <w:bottom w:val="single" w:sz="4" w:space="0" w:color="auto"/>
              <w:right w:val="single" w:sz="4" w:space="0" w:color="auto"/>
            </w:tcBorders>
            <w:vAlign w:val="center"/>
            <w:hideMark/>
          </w:tcPr>
          <w:p w:rsidR="00E72549" w:rsidRDefault="00E72549">
            <w:pPr>
              <w:rPr>
                <w:b/>
                <w:bCs/>
                <w:color w:val="000000"/>
                <w:sz w:val="20"/>
                <w:szCs w:val="20"/>
              </w:rPr>
            </w:pPr>
          </w:p>
        </w:tc>
        <w:tc>
          <w:tcPr>
            <w:tcW w:w="5160" w:type="dxa"/>
            <w:tcBorders>
              <w:top w:val="nil"/>
              <w:left w:val="nil"/>
              <w:bottom w:val="single" w:sz="4" w:space="0" w:color="auto"/>
              <w:right w:val="single" w:sz="4" w:space="0" w:color="auto"/>
            </w:tcBorders>
            <w:shd w:val="clear" w:color="auto" w:fill="auto"/>
            <w:vAlign w:val="center"/>
            <w:hideMark/>
          </w:tcPr>
          <w:p w:rsidR="00E72549" w:rsidRDefault="00E72549">
            <w:pPr>
              <w:jc w:val="center"/>
              <w:rPr>
                <w:b/>
                <w:bCs/>
                <w:color w:val="000000"/>
                <w:sz w:val="20"/>
                <w:szCs w:val="20"/>
              </w:rPr>
            </w:pPr>
            <w:r>
              <w:rPr>
                <w:b/>
                <w:bCs/>
                <w:color w:val="000000"/>
                <w:sz w:val="20"/>
                <w:szCs w:val="20"/>
              </w:rPr>
              <w:t>(в лева)</w:t>
            </w: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E72549" w:rsidRDefault="00E72549">
            <w:pPr>
              <w:rPr>
                <w:b/>
                <w:bCs/>
                <w:color w:val="000000"/>
                <w:sz w:val="20"/>
                <w:szCs w:val="20"/>
              </w:rPr>
            </w:pPr>
          </w:p>
        </w:tc>
        <w:tc>
          <w:tcPr>
            <w:tcW w:w="1280" w:type="dxa"/>
            <w:vMerge/>
            <w:tcBorders>
              <w:top w:val="single" w:sz="4" w:space="0" w:color="auto"/>
              <w:left w:val="single" w:sz="4" w:space="0" w:color="auto"/>
              <w:bottom w:val="single" w:sz="4" w:space="0" w:color="auto"/>
              <w:right w:val="single" w:sz="4" w:space="0" w:color="auto"/>
            </w:tcBorders>
            <w:vAlign w:val="center"/>
            <w:hideMark/>
          </w:tcPr>
          <w:p w:rsidR="00E72549" w:rsidRDefault="00E72549">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E72549" w:rsidRDefault="00E72549">
            <w:pPr>
              <w:rPr>
                <w:b/>
                <w:bCs/>
                <w:color w:val="000000"/>
                <w:sz w:val="20"/>
                <w:szCs w:val="20"/>
              </w:rPr>
            </w:pPr>
          </w:p>
        </w:tc>
      </w:tr>
      <w:tr w:rsidR="00E72549" w:rsidTr="00E7254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72549" w:rsidRDefault="00E72549">
            <w:pPr>
              <w:jc w:val="center"/>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E72549" w:rsidRDefault="00E72549">
            <w:pPr>
              <w:jc w:val="center"/>
              <w:rPr>
                <w:b/>
                <w:bCs/>
                <w:color w:val="000000"/>
                <w:sz w:val="20"/>
                <w:szCs w:val="20"/>
              </w:rPr>
            </w:pPr>
            <w:r>
              <w:rPr>
                <w:b/>
                <w:bCs/>
                <w:color w:val="000000"/>
                <w:sz w:val="20"/>
                <w:szCs w:val="20"/>
              </w:rPr>
              <w:t> </w:t>
            </w:r>
          </w:p>
        </w:tc>
        <w:tc>
          <w:tcPr>
            <w:tcW w:w="1260" w:type="dxa"/>
            <w:tcBorders>
              <w:top w:val="nil"/>
              <w:left w:val="nil"/>
              <w:bottom w:val="single" w:sz="4" w:space="0" w:color="auto"/>
              <w:right w:val="single" w:sz="4" w:space="0" w:color="auto"/>
            </w:tcBorders>
            <w:shd w:val="clear" w:color="auto" w:fill="auto"/>
            <w:vAlign w:val="center"/>
            <w:hideMark/>
          </w:tcPr>
          <w:p w:rsidR="00E72549" w:rsidRDefault="00E72549">
            <w:pPr>
              <w:jc w:val="center"/>
              <w:rPr>
                <w:b/>
                <w:bCs/>
                <w:color w:val="000000"/>
                <w:sz w:val="20"/>
                <w:szCs w:val="20"/>
              </w:rPr>
            </w:pPr>
            <w:r>
              <w:rPr>
                <w:b/>
                <w:bCs/>
                <w:color w:val="000000"/>
                <w:sz w:val="20"/>
                <w:szCs w:val="20"/>
              </w:rPr>
              <w:t> </w:t>
            </w:r>
          </w:p>
        </w:tc>
        <w:tc>
          <w:tcPr>
            <w:tcW w:w="1280" w:type="dxa"/>
            <w:tcBorders>
              <w:top w:val="nil"/>
              <w:left w:val="nil"/>
              <w:bottom w:val="single" w:sz="4" w:space="0" w:color="auto"/>
              <w:right w:val="single" w:sz="4" w:space="0" w:color="auto"/>
            </w:tcBorders>
            <w:shd w:val="clear" w:color="auto" w:fill="auto"/>
            <w:vAlign w:val="center"/>
            <w:hideMark/>
          </w:tcPr>
          <w:p w:rsidR="00E72549" w:rsidRDefault="00E72549">
            <w:pPr>
              <w:jc w:val="center"/>
              <w:rPr>
                <w:b/>
                <w:bCs/>
                <w:color w:val="000000"/>
                <w:sz w:val="20"/>
                <w:szCs w:val="20"/>
              </w:rPr>
            </w:pPr>
            <w:r>
              <w:rPr>
                <w:b/>
                <w:bCs/>
                <w:color w:val="000000"/>
                <w:sz w:val="20"/>
                <w:szCs w:val="20"/>
              </w:rPr>
              <w:t> </w:t>
            </w:r>
          </w:p>
        </w:tc>
        <w:tc>
          <w:tcPr>
            <w:tcW w:w="1120" w:type="dxa"/>
            <w:tcBorders>
              <w:top w:val="nil"/>
              <w:left w:val="nil"/>
              <w:bottom w:val="single" w:sz="4" w:space="0" w:color="auto"/>
              <w:right w:val="single" w:sz="4" w:space="0" w:color="auto"/>
            </w:tcBorders>
            <w:shd w:val="clear" w:color="auto" w:fill="auto"/>
            <w:vAlign w:val="center"/>
            <w:hideMark/>
          </w:tcPr>
          <w:p w:rsidR="00E72549" w:rsidRDefault="00E72549">
            <w:pPr>
              <w:jc w:val="center"/>
              <w:rPr>
                <w:b/>
                <w:bCs/>
                <w:color w:val="000000"/>
                <w:sz w:val="20"/>
                <w:szCs w:val="20"/>
              </w:rPr>
            </w:pPr>
            <w:r>
              <w:rPr>
                <w:b/>
                <w:bCs/>
                <w:color w:val="000000"/>
                <w:sz w:val="20"/>
                <w:szCs w:val="20"/>
              </w:rPr>
              <w:t> </w:t>
            </w:r>
          </w:p>
        </w:tc>
      </w:tr>
      <w:tr w:rsidR="00E72549" w:rsidTr="00E7254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72549" w:rsidRDefault="00E72549">
            <w:pPr>
              <w:jc w:val="both"/>
              <w:rPr>
                <w:b/>
                <w:bCs/>
                <w:color w:val="000000"/>
                <w:sz w:val="20"/>
                <w:szCs w:val="20"/>
              </w:rPr>
            </w:pPr>
            <w:r>
              <w:rPr>
                <w:b/>
                <w:bCs/>
                <w:color w:val="000000"/>
                <w:sz w:val="20"/>
                <w:szCs w:val="20"/>
              </w:rPr>
              <w:t>І.</w:t>
            </w:r>
          </w:p>
        </w:tc>
        <w:tc>
          <w:tcPr>
            <w:tcW w:w="5160" w:type="dxa"/>
            <w:tcBorders>
              <w:top w:val="nil"/>
              <w:left w:val="nil"/>
              <w:bottom w:val="single" w:sz="4" w:space="0" w:color="auto"/>
              <w:right w:val="single" w:sz="4" w:space="0" w:color="auto"/>
            </w:tcBorders>
            <w:shd w:val="clear" w:color="auto" w:fill="auto"/>
            <w:vAlign w:val="center"/>
            <w:hideMark/>
          </w:tcPr>
          <w:p w:rsidR="00E72549" w:rsidRDefault="00E72549">
            <w:pPr>
              <w:rPr>
                <w:b/>
                <w:bCs/>
                <w:color w:val="000000"/>
                <w:sz w:val="20"/>
                <w:szCs w:val="20"/>
              </w:rPr>
            </w:pPr>
            <w:r>
              <w:rPr>
                <w:b/>
                <w:bCs/>
                <w:color w:val="000000"/>
                <w:sz w:val="20"/>
                <w:szCs w:val="20"/>
              </w:rPr>
              <w:t>Общо ведомствени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b/>
                <w:bCs/>
                <w:color w:val="000000"/>
                <w:sz w:val="20"/>
                <w:szCs w:val="20"/>
              </w:rPr>
            </w:pPr>
            <w:r>
              <w:rPr>
                <w:b/>
                <w:bCs/>
                <w:color w:val="000000"/>
                <w:sz w:val="20"/>
                <w:szCs w:val="20"/>
              </w:rPr>
              <w:t>33 959 400</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b/>
                <w:bCs/>
                <w:color w:val="000000"/>
                <w:sz w:val="20"/>
                <w:szCs w:val="20"/>
              </w:rPr>
            </w:pPr>
            <w:r>
              <w:rPr>
                <w:b/>
                <w:bCs/>
                <w:color w:val="000000"/>
                <w:sz w:val="20"/>
                <w:szCs w:val="20"/>
              </w:rPr>
              <w:t>56 144 848</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b/>
                <w:bCs/>
                <w:color w:val="000000"/>
                <w:sz w:val="20"/>
                <w:szCs w:val="20"/>
              </w:rPr>
            </w:pPr>
            <w:r>
              <w:rPr>
                <w:b/>
                <w:bCs/>
                <w:color w:val="000000"/>
                <w:sz w:val="20"/>
                <w:szCs w:val="20"/>
              </w:rPr>
              <w:t>56 190 774</w:t>
            </w:r>
          </w:p>
        </w:tc>
      </w:tr>
      <w:tr w:rsidR="00E72549" w:rsidTr="00E7254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72549" w:rsidRDefault="00E72549">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E72549" w:rsidRDefault="00E72549">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22 438 000</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27 538 174</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27 584 700</w:t>
            </w:r>
          </w:p>
        </w:tc>
      </w:tr>
      <w:tr w:rsidR="00E72549" w:rsidTr="00E7254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72549" w:rsidRDefault="00E72549">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E72549" w:rsidRDefault="00E72549">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11 521 400</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27 542 788</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27 542 188</w:t>
            </w:r>
          </w:p>
        </w:tc>
      </w:tr>
      <w:tr w:rsidR="00E72549" w:rsidTr="00E7254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72549" w:rsidRDefault="00E72549">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E72549" w:rsidRDefault="00E72549">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1 063 886</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1 063 886</w:t>
            </w:r>
          </w:p>
        </w:tc>
      </w:tr>
      <w:tr w:rsidR="00E72549" w:rsidTr="00E7254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72549" w:rsidRDefault="00E72549">
            <w:pPr>
              <w:jc w:val="both"/>
              <w:rPr>
                <w:b/>
                <w:bCs/>
                <w:color w:val="000000"/>
                <w:sz w:val="20"/>
                <w:szCs w:val="20"/>
              </w:rPr>
            </w:pPr>
            <w:r>
              <w:rPr>
                <w:b/>
                <w:bCs/>
                <w:color w:val="000000"/>
                <w:sz w:val="20"/>
                <w:szCs w:val="20"/>
              </w:rPr>
              <w:t>1</w:t>
            </w:r>
          </w:p>
        </w:tc>
        <w:tc>
          <w:tcPr>
            <w:tcW w:w="5160" w:type="dxa"/>
            <w:tcBorders>
              <w:top w:val="nil"/>
              <w:left w:val="nil"/>
              <w:bottom w:val="single" w:sz="4" w:space="0" w:color="auto"/>
              <w:right w:val="single" w:sz="4" w:space="0" w:color="auto"/>
            </w:tcBorders>
            <w:shd w:val="clear" w:color="auto" w:fill="auto"/>
            <w:vAlign w:val="center"/>
            <w:hideMark/>
          </w:tcPr>
          <w:p w:rsidR="00E72549" w:rsidRDefault="00E72549">
            <w:pPr>
              <w:rPr>
                <w:b/>
                <w:bCs/>
                <w:color w:val="000000"/>
                <w:sz w:val="20"/>
                <w:szCs w:val="20"/>
              </w:rPr>
            </w:pPr>
            <w:r>
              <w:rPr>
                <w:b/>
                <w:bCs/>
                <w:color w:val="000000"/>
                <w:sz w:val="20"/>
                <w:szCs w:val="20"/>
              </w:rPr>
              <w:t>Ведомствени разходи по бюджета на ПРБ:</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b/>
                <w:bCs/>
                <w:color w:val="000000"/>
                <w:sz w:val="20"/>
                <w:szCs w:val="20"/>
              </w:rPr>
            </w:pPr>
            <w:r>
              <w:rPr>
                <w:b/>
                <w:bCs/>
                <w:color w:val="000000"/>
                <w:sz w:val="20"/>
                <w:szCs w:val="20"/>
              </w:rPr>
              <w:t>33 959 400</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b/>
                <w:bCs/>
                <w:color w:val="000000"/>
                <w:sz w:val="20"/>
                <w:szCs w:val="20"/>
              </w:rPr>
            </w:pPr>
            <w:r>
              <w:rPr>
                <w:b/>
                <w:bCs/>
                <w:color w:val="000000"/>
                <w:sz w:val="20"/>
                <w:szCs w:val="20"/>
              </w:rPr>
              <w:t>55 640 151</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b/>
                <w:bCs/>
                <w:color w:val="000000"/>
                <w:sz w:val="20"/>
                <w:szCs w:val="20"/>
              </w:rPr>
            </w:pPr>
            <w:r>
              <w:rPr>
                <w:b/>
                <w:bCs/>
                <w:color w:val="000000"/>
                <w:sz w:val="20"/>
                <w:szCs w:val="20"/>
              </w:rPr>
              <w:t>55 639 572</w:t>
            </w:r>
          </w:p>
        </w:tc>
      </w:tr>
      <w:tr w:rsidR="00E72549" w:rsidTr="00E7254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72549" w:rsidRDefault="00E72549">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E72549" w:rsidRDefault="00E72549">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22 438 000</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27 538 174</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27 538 195</w:t>
            </w:r>
          </w:p>
        </w:tc>
      </w:tr>
      <w:tr w:rsidR="00E72549" w:rsidTr="00E7254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72549" w:rsidRDefault="00E72549">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E72549" w:rsidRDefault="00E72549">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11 521 400</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27 520 108</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27 519 508</w:t>
            </w:r>
          </w:p>
        </w:tc>
      </w:tr>
      <w:tr w:rsidR="00E72549" w:rsidTr="00E7254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72549" w:rsidRDefault="00E72549">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E72549" w:rsidRDefault="00E72549">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581 869</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581 869</w:t>
            </w:r>
          </w:p>
        </w:tc>
      </w:tr>
      <w:tr w:rsidR="00E72549" w:rsidTr="00E72549">
        <w:trPr>
          <w:trHeight w:val="51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72549" w:rsidRDefault="00E72549">
            <w:pPr>
              <w:jc w:val="both"/>
              <w:rPr>
                <w:b/>
                <w:bCs/>
                <w:color w:val="000000"/>
                <w:sz w:val="20"/>
                <w:szCs w:val="20"/>
              </w:rPr>
            </w:pPr>
            <w:r>
              <w:rPr>
                <w:b/>
                <w:bCs/>
                <w:color w:val="000000"/>
                <w:sz w:val="20"/>
                <w:szCs w:val="20"/>
              </w:rPr>
              <w:t>2</w:t>
            </w:r>
          </w:p>
        </w:tc>
        <w:tc>
          <w:tcPr>
            <w:tcW w:w="5160" w:type="dxa"/>
            <w:tcBorders>
              <w:top w:val="nil"/>
              <w:left w:val="nil"/>
              <w:bottom w:val="single" w:sz="4" w:space="0" w:color="auto"/>
              <w:right w:val="single" w:sz="4" w:space="0" w:color="auto"/>
            </w:tcBorders>
            <w:shd w:val="clear" w:color="auto" w:fill="auto"/>
            <w:vAlign w:val="center"/>
            <w:hideMark/>
          </w:tcPr>
          <w:p w:rsidR="00E72549" w:rsidRDefault="00E72549">
            <w:pPr>
              <w:rPr>
                <w:b/>
                <w:bCs/>
                <w:color w:val="000000"/>
                <w:sz w:val="20"/>
                <w:szCs w:val="20"/>
              </w:rPr>
            </w:pPr>
            <w:r>
              <w:rPr>
                <w:b/>
                <w:bCs/>
                <w:color w:val="000000"/>
                <w:sz w:val="20"/>
                <w:szCs w:val="20"/>
              </w:rPr>
              <w:t xml:space="preserve">Ведомствени разходи по други бюджети и сметки за средства от ЕС </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b/>
                <w:bCs/>
                <w:color w:val="000000"/>
                <w:sz w:val="20"/>
                <w:szCs w:val="20"/>
              </w:rPr>
            </w:pPr>
            <w:r>
              <w:rPr>
                <w:b/>
                <w:bCs/>
                <w:color w:val="000000"/>
                <w:sz w:val="20"/>
                <w:szCs w:val="20"/>
              </w:rPr>
              <w:t>551 202</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b/>
                <w:bCs/>
                <w:color w:val="000000"/>
                <w:sz w:val="20"/>
                <w:szCs w:val="20"/>
              </w:rPr>
            </w:pPr>
            <w:r>
              <w:rPr>
                <w:b/>
                <w:bCs/>
                <w:color w:val="000000"/>
                <w:sz w:val="20"/>
                <w:szCs w:val="20"/>
              </w:rPr>
              <w:t>551 202</w:t>
            </w:r>
          </w:p>
        </w:tc>
      </w:tr>
      <w:tr w:rsidR="00E72549" w:rsidTr="00E7254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72549" w:rsidRDefault="00E72549">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E72549" w:rsidRDefault="00E72549">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46 505</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46 505</w:t>
            </w:r>
          </w:p>
        </w:tc>
      </w:tr>
      <w:tr w:rsidR="00E72549" w:rsidTr="00E7254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72549" w:rsidRDefault="00E72549">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E72549" w:rsidRDefault="00E72549">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22 680</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22 680</w:t>
            </w:r>
          </w:p>
        </w:tc>
      </w:tr>
      <w:tr w:rsidR="00E72549" w:rsidTr="00E7254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72549" w:rsidRDefault="00E72549">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E72549" w:rsidRDefault="00E72549">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482 017</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482 017</w:t>
            </w:r>
          </w:p>
        </w:tc>
      </w:tr>
      <w:tr w:rsidR="00E72549" w:rsidTr="00E72549">
        <w:trPr>
          <w:trHeight w:val="31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72549" w:rsidRDefault="00E72549">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E72549" w:rsidRDefault="00E72549">
            <w:pPr>
              <w:rPr>
                <w:color w:val="000000"/>
                <w:sz w:val="20"/>
                <w:szCs w:val="20"/>
              </w:rPr>
            </w:pPr>
            <w:r>
              <w:rPr>
                <w:color w:val="000000"/>
                <w:sz w:val="20"/>
                <w:szCs w:val="20"/>
              </w:rPr>
              <w:t xml:space="preserve">От тях за: * </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 </w:t>
            </w:r>
          </w:p>
        </w:tc>
      </w:tr>
      <w:tr w:rsidR="00E72549" w:rsidTr="00E72549">
        <w:trPr>
          <w:trHeight w:val="51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E72549" w:rsidRDefault="00E72549">
            <w:pPr>
              <w:jc w:val="both"/>
              <w:rPr>
                <w:color w:val="000000"/>
                <w:sz w:val="20"/>
                <w:szCs w:val="20"/>
              </w:rPr>
            </w:pPr>
            <w:r>
              <w:rPr>
                <w:color w:val="000000"/>
                <w:sz w:val="20"/>
                <w:szCs w:val="20"/>
              </w:rPr>
              <w:t>2.2</w:t>
            </w:r>
          </w:p>
        </w:tc>
        <w:tc>
          <w:tcPr>
            <w:tcW w:w="5160" w:type="dxa"/>
            <w:tcBorders>
              <w:top w:val="nil"/>
              <w:left w:val="nil"/>
              <w:bottom w:val="single" w:sz="4" w:space="0" w:color="auto"/>
              <w:right w:val="single" w:sz="4" w:space="0" w:color="auto"/>
            </w:tcBorders>
            <w:shd w:val="clear" w:color="auto" w:fill="auto"/>
            <w:vAlign w:val="center"/>
            <w:hideMark/>
          </w:tcPr>
          <w:p w:rsidR="00E72549" w:rsidRDefault="00E72549">
            <w:pPr>
              <w:rPr>
                <w:color w:val="000000"/>
                <w:sz w:val="20"/>
                <w:szCs w:val="20"/>
              </w:rPr>
            </w:pPr>
            <w:r>
              <w:rPr>
                <w:color w:val="000000"/>
                <w:sz w:val="20"/>
                <w:szCs w:val="20"/>
              </w:rPr>
              <w:t>Отчетни данни за сметките за средствата от Европейския съюз - РА</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551 202</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551 202</w:t>
            </w:r>
          </w:p>
        </w:tc>
      </w:tr>
      <w:tr w:rsidR="00E72549" w:rsidTr="00E7254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72549" w:rsidRDefault="00E72549">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E72549" w:rsidRDefault="00E72549">
            <w:pPr>
              <w:rPr>
                <w:i/>
                <w:iCs/>
                <w:color w:val="000000"/>
                <w:sz w:val="20"/>
                <w:szCs w:val="20"/>
              </w:rPr>
            </w:pPr>
            <w:r>
              <w:rPr>
                <w:i/>
                <w:iCs/>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 </w:t>
            </w:r>
          </w:p>
        </w:tc>
      </w:tr>
      <w:tr w:rsidR="00E72549" w:rsidTr="00E72549">
        <w:trPr>
          <w:trHeight w:val="46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72549" w:rsidRDefault="00E72549">
            <w:pPr>
              <w:jc w:val="both"/>
              <w:rPr>
                <w:b/>
                <w:bCs/>
                <w:color w:val="000000"/>
                <w:sz w:val="20"/>
                <w:szCs w:val="20"/>
              </w:rPr>
            </w:pPr>
            <w:r>
              <w:rPr>
                <w:b/>
                <w:bCs/>
                <w:color w:val="000000"/>
                <w:sz w:val="20"/>
                <w:szCs w:val="20"/>
              </w:rPr>
              <w:t>ІІ.</w:t>
            </w:r>
          </w:p>
        </w:tc>
        <w:tc>
          <w:tcPr>
            <w:tcW w:w="5160" w:type="dxa"/>
            <w:tcBorders>
              <w:top w:val="single" w:sz="4" w:space="0" w:color="auto"/>
              <w:left w:val="single" w:sz="4" w:space="0" w:color="auto"/>
              <w:bottom w:val="nil"/>
              <w:right w:val="single" w:sz="4" w:space="0" w:color="auto"/>
            </w:tcBorders>
            <w:shd w:val="clear" w:color="auto" w:fill="auto"/>
            <w:vAlign w:val="center"/>
            <w:hideMark/>
          </w:tcPr>
          <w:p w:rsidR="00E72549" w:rsidRDefault="00E72549">
            <w:pPr>
              <w:rPr>
                <w:b/>
                <w:bCs/>
                <w:color w:val="000000"/>
                <w:sz w:val="20"/>
                <w:szCs w:val="20"/>
              </w:rPr>
            </w:pPr>
            <w:r>
              <w:rPr>
                <w:b/>
                <w:bCs/>
                <w:color w:val="000000"/>
                <w:sz w:val="20"/>
                <w:szCs w:val="20"/>
              </w:rPr>
              <w:t xml:space="preserve">Администрирани разходни параграфи по бюджета </w:t>
            </w:r>
          </w:p>
        </w:tc>
        <w:tc>
          <w:tcPr>
            <w:tcW w:w="1260" w:type="dxa"/>
            <w:tcBorders>
              <w:top w:val="nil"/>
              <w:left w:val="single" w:sz="4" w:space="0" w:color="auto"/>
              <w:bottom w:val="single" w:sz="4" w:space="0" w:color="auto"/>
              <w:right w:val="single" w:sz="4" w:space="0" w:color="auto"/>
            </w:tcBorders>
            <w:shd w:val="clear" w:color="auto" w:fill="auto"/>
            <w:noWrap/>
            <w:vAlign w:val="center"/>
            <w:hideMark/>
          </w:tcPr>
          <w:p w:rsidR="00E72549" w:rsidRDefault="00E72549">
            <w:pPr>
              <w:jc w:val="right"/>
              <w:rPr>
                <w:b/>
                <w:bCs/>
                <w:color w:val="000000"/>
                <w:sz w:val="20"/>
                <w:szCs w:val="20"/>
              </w:rPr>
            </w:pPr>
            <w:r>
              <w:rPr>
                <w:b/>
                <w:bCs/>
                <w:color w:val="000000"/>
                <w:sz w:val="20"/>
                <w:szCs w:val="20"/>
              </w:rPr>
              <w:t>80 500</w:t>
            </w:r>
          </w:p>
        </w:tc>
        <w:tc>
          <w:tcPr>
            <w:tcW w:w="1280" w:type="dxa"/>
            <w:tcBorders>
              <w:top w:val="single" w:sz="4" w:space="0" w:color="auto"/>
              <w:left w:val="single" w:sz="4" w:space="0" w:color="auto"/>
              <w:bottom w:val="nil"/>
              <w:right w:val="single" w:sz="4" w:space="0" w:color="auto"/>
            </w:tcBorders>
            <w:shd w:val="clear" w:color="auto" w:fill="auto"/>
            <w:noWrap/>
            <w:vAlign w:val="center"/>
            <w:hideMark/>
          </w:tcPr>
          <w:p w:rsidR="00E72549" w:rsidRDefault="00E72549">
            <w:pPr>
              <w:jc w:val="right"/>
              <w:rPr>
                <w:b/>
                <w:bCs/>
                <w:color w:val="000000"/>
                <w:sz w:val="20"/>
                <w:szCs w:val="20"/>
              </w:rPr>
            </w:pPr>
            <w:r>
              <w:rPr>
                <w:b/>
                <w:bCs/>
                <w:color w:val="000000"/>
                <w:sz w:val="20"/>
                <w:szCs w:val="20"/>
              </w:rPr>
              <w:t>84 189</w:t>
            </w:r>
          </w:p>
        </w:tc>
        <w:tc>
          <w:tcPr>
            <w:tcW w:w="1120" w:type="dxa"/>
            <w:tcBorders>
              <w:top w:val="single" w:sz="4" w:space="0" w:color="auto"/>
              <w:left w:val="nil"/>
              <w:bottom w:val="nil"/>
              <w:right w:val="single" w:sz="4" w:space="0" w:color="auto"/>
            </w:tcBorders>
            <w:shd w:val="clear" w:color="auto" w:fill="auto"/>
            <w:noWrap/>
            <w:vAlign w:val="center"/>
            <w:hideMark/>
          </w:tcPr>
          <w:p w:rsidR="00E72549" w:rsidRDefault="00E72549">
            <w:pPr>
              <w:jc w:val="right"/>
              <w:rPr>
                <w:b/>
                <w:bCs/>
                <w:color w:val="000000"/>
                <w:sz w:val="20"/>
                <w:szCs w:val="20"/>
              </w:rPr>
            </w:pPr>
            <w:r>
              <w:rPr>
                <w:b/>
                <w:bCs/>
                <w:color w:val="000000"/>
                <w:sz w:val="20"/>
                <w:szCs w:val="20"/>
              </w:rPr>
              <w:t>84 189</w:t>
            </w:r>
          </w:p>
        </w:tc>
      </w:tr>
      <w:tr w:rsidR="00E72549" w:rsidTr="00E72549">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E72549" w:rsidRDefault="00E72549">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E72549" w:rsidRDefault="00E72549">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b/>
                <w:bCs/>
                <w:color w:val="000000"/>
                <w:sz w:val="20"/>
                <w:szCs w:val="20"/>
              </w:rPr>
            </w:pPr>
            <w:r>
              <w:rPr>
                <w:b/>
                <w:bCs/>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b/>
                <w:bCs/>
                <w:color w:val="000000"/>
                <w:sz w:val="20"/>
                <w:szCs w:val="20"/>
              </w:rPr>
            </w:pPr>
            <w:r>
              <w:rPr>
                <w:b/>
                <w:bCs/>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b/>
                <w:bCs/>
                <w:color w:val="000000"/>
                <w:sz w:val="20"/>
                <w:szCs w:val="20"/>
              </w:rPr>
            </w:pPr>
            <w:r>
              <w:rPr>
                <w:b/>
                <w:bCs/>
                <w:color w:val="000000"/>
                <w:sz w:val="20"/>
                <w:szCs w:val="20"/>
              </w:rPr>
              <w:t> </w:t>
            </w:r>
          </w:p>
        </w:tc>
      </w:tr>
      <w:tr w:rsidR="00E72549" w:rsidTr="00E72549">
        <w:trPr>
          <w:trHeight w:val="660"/>
          <w:jc w:val="center"/>
        </w:trPr>
        <w:tc>
          <w:tcPr>
            <w:tcW w:w="960" w:type="dxa"/>
            <w:tcBorders>
              <w:top w:val="nil"/>
              <w:left w:val="single" w:sz="4" w:space="0" w:color="auto"/>
              <w:bottom w:val="single" w:sz="4" w:space="0" w:color="auto"/>
              <w:right w:val="nil"/>
            </w:tcBorders>
            <w:shd w:val="clear" w:color="auto" w:fill="auto"/>
            <w:noWrap/>
            <w:vAlign w:val="center"/>
            <w:hideMark/>
          </w:tcPr>
          <w:p w:rsidR="00E72549" w:rsidRDefault="00E72549">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E72549" w:rsidRDefault="00E72549">
            <w:pPr>
              <w:ind w:firstLineChars="200" w:firstLine="400"/>
              <w:rPr>
                <w:b/>
                <w:bCs/>
                <w:color w:val="000000"/>
                <w:sz w:val="20"/>
                <w:szCs w:val="20"/>
              </w:rPr>
            </w:pPr>
            <w:r>
              <w:rPr>
                <w:b/>
                <w:bCs/>
                <w:color w:val="000000"/>
                <w:sz w:val="20"/>
                <w:szCs w:val="20"/>
              </w:rPr>
              <w:t>Разходи за членски внос и участие в нетърговски организации и дейности</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b/>
                <w:bCs/>
                <w:color w:val="000000"/>
                <w:sz w:val="20"/>
                <w:szCs w:val="20"/>
              </w:rPr>
            </w:pPr>
            <w:r>
              <w:rPr>
                <w:b/>
                <w:bCs/>
                <w:color w:val="000000"/>
                <w:sz w:val="20"/>
                <w:szCs w:val="20"/>
              </w:rPr>
              <w:t>80 500</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b/>
                <w:bCs/>
                <w:color w:val="000000"/>
                <w:sz w:val="20"/>
                <w:szCs w:val="20"/>
              </w:rPr>
            </w:pPr>
            <w:r>
              <w:rPr>
                <w:b/>
                <w:bCs/>
                <w:color w:val="000000"/>
                <w:sz w:val="20"/>
                <w:szCs w:val="20"/>
              </w:rPr>
              <w:t>84 189</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b/>
                <w:bCs/>
                <w:color w:val="000000"/>
                <w:sz w:val="20"/>
                <w:szCs w:val="20"/>
              </w:rPr>
            </w:pPr>
            <w:r>
              <w:rPr>
                <w:b/>
                <w:bCs/>
                <w:color w:val="000000"/>
                <w:sz w:val="20"/>
                <w:szCs w:val="20"/>
              </w:rPr>
              <w:t>84 189</w:t>
            </w:r>
          </w:p>
        </w:tc>
      </w:tr>
      <w:tr w:rsidR="00E72549" w:rsidTr="00E72549">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E72549" w:rsidRDefault="00E72549">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E72549" w:rsidRDefault="00E72549">
            <w:pPr>
              <w:ind w:firstLineChars="200" w:firstLine="400"/>
              <w:rPr>
                <w:color w:val="000000"/>
                <w:sz w:val="20"/>
                <w:szCs w:val="20"/>
              </w:rPr>
            </w:pPr>
            <w:r>
              <w:rPr>
                <w:color w:val="000000"/>
                <w:sz w:val="20"/>
                <w:szCs w:val="20"/>
              </w:rPr>
              <w:t>от тях за:</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 </w:t>
            </w:r>
          </w:p>
        </w:tc>
      </w:tr>
      <w:tr w:rsidR="00E72549" w:rsidTr="00E72549">
        <w:trPr>
          <w:trHeight w:val="510"/>
          <w:jc w:val="center"/>
        </w:trPr>
        <w:tc>
          <w:tcPr>
            <w:tcW w:w="960" w:type="dxa"/>
            <w:tcBorders>
              <w:top w:val="nil"/>
              <w:left w:val="single" w:sz="4" w:space="0" w:color="auto"/>
              <w:bottom w:val="single" w:sz="4" w:space="0" w:color="auto"/>
              <w:right w:val="nil"/>
            </w:tcBorders>
            <w:shd w:val="clear" w:color="auto" w:fill="auto"/>
            <w:noWrap/>
            <w:vAlign w:val="center"/>
            <w:hideMark/>
          </w:tcPr>
          <w:p w:rsidR="00E72549" w:rsidRDefault="00E72549">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E72549" w:rsidRDefault="00E72549">
            <w:pPr>
              <w:rPr>
                <w:color w:val="000000"/>
                <w:sz w:val="20"/>
                <w:szCs w:val="20"/>
              </w:rPr>
            </w:pPr>
            <w:r>
              <w:rPr>
                <w:color w:val="000000"/>
                <w:sz w:val="20"/>
                <w:szCs w:val="20"/>
              </w:rPr>
              <w:t>Разходи за членски внос  в Международната асоциация на семетестващите лаборатории (ISTA) (§46-00)</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11 000</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14 564</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14 564</w:t>
            </w:r>
          </w:p>
        </w:tc>
      </w:tr>
      <w:tr w:rsidR="00E72549" w:rsidTr="00E72549">
        <w:trPr>
          <w:trHeight w:val="765"/>
          <w:jc w:val="center"/>
        </w:trPr>
        <w:tc>
          <w:tcPr>
            <w:tcW w:w="960" w:type="dxa"/>
            <w:tcBorders>
              <w:top w:val="nil"/>
              <w:left w:val="single" w:sz="4" w:space="0" w:color="auto"/>
              <w:bottom w:val="single" w:sz="4" w:space="0" w:color="auto"/>
              <w:right w:val="nil"/>
            </w:tcBorders>
            <w:shd w:val="clear" w:color="auto" w:fill="auto"/>
            <w:noWrap/>
            <w:vAlign w:val="center"/>
            <w:hideMark/>
          </w:tcPr>
          <w:p w:rsidR="00E72549" w:rsidRDefault="00E72549">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E72549" w:rsidRDefault="00E72549">
            <w:pPr>
              <w:rPr>
                <w:color w:val="000000"/>
                <w:sz w:val="20"/>
                <w:szCs w:val="20"/>
              </w:rPr>
            </w:pPr>
            <w:r>
              <w:rPr>
                <w:color w:val="000000"/>
                <w:sz w:val="20"/>
                <w:szCs w:val="20"/>
              </w:rPr>
              <w:t>Разходи за членски внос  в Организацията за икономическо   сътрудничество и развитие (OECD) (§46-00)</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16 000</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16 362</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16 362</w:t>
            </w:r>
          </w:p>
        </w:tc>
      </w:tr>
      <w:tr w:rsidR="00E72549" w:rsidTr="00E72549">
        <w:trPr>
          <w:trHeight w:val="510"/>
          <w:jc w:val="center"/>
        </w:trPr>
        <w:tc>
          <w:tcPr>
            <w:tcW w:w="960" w:type="dxa"/>
            <w:tcBorders>
              <w:top w:val="nil"/>
              <w:left w:val="single" w:sz="4" w:space="0" w:color="auto"/>
              <w:bottom w:val="single" w:sz="4" w:space="0" w:color="auto"/>
              <w:right w:val="nil"/>
            </w:tcBorders>
            <w:shd w:val="clear" w:color="auto" w:fill="auto"/>
            <w:noWrap/>
            <w:vAlign w:val="center"/>
            <w:hideMark/>
          </w:tcPr>
          <w:p w:rsidR="00E72549" w:rsidRDefault="00E72549">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E72549" w:rsidRDefault="00E72549">
            <w:pPr>
              <w:rPr>
                <w:color w:val="000000"/>
                <w:sz w:val="20"/>
                <w:szCs w:val="20"/>
              </w:rPr>
            </w:pPr>
            <w:r>
              <w:rPr>
                <w:color w:val="000000"/>
                <w:sz w:val="20"/>
                <w:szCs w:val="20"/>
              </w:rPr>
              <w:t>Разходи за членски внос  в Службата на Общността за сортовете растения (CPVO) (§46-00)</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4 700</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 </w:t>
            </w:r>
          </w:p>
        </w:tc>
      </w:tr>
      <w:tr w:rsidR="00E72549" w:rsidTr="00E72549">
        <w:trPr>
          <w:trHeight w:val="510"/>
          <w:jc w:val="center"/>
        </w:trPr>
        <w:tc>
          <w:tcPr>
            <w:tcW w:w="960" w:type="dxa"/>
            <w:tcBorders>
              <w:top w:val="nil"/>
              <w:left w:val="single" w:sz="4" w:space="0" w:color="auto"/>
              <w:bottom w:val="single" w:sz="4" w:space="0" w:color="auto"/>
              <w:right w:val="nil"/>
            </w:tcBorders>
            <w:shd w:val="clear" w:color="auto" w:fill="auto"/>
            <w:noWrap/>
            <w:vAlign w:val="center"/>
            <w:hideMark/>
          </w:tcPr>
          <w:p w:rsidR="00E72549" w:rsidRDefault="00E72549">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E72549" w:rsidRDefault="00E72549">
            <w:pPr>
              <w:rPr>
                <w:color w:val="000000"/>
                <w:sz w:val="20"/>
                <w:szCs w:val="20"/>
              </w:rPr>
            </w:pPr>
            <w:r>
              <w:rPr>
                <w:color w:val="000000"/>
                <w:sz w:val="20"/>
                <w:szCs w:val="20"/>
              </w:rPr>
              <w:t>Разходи за членски внос  в Международна организация по лозата и виното (OIV) (§46-00)</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48 800</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53 263</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53 263</w:t>
            </w:r>
          </w:p>
        </w:tc>
      </w:tr>
      <w:tr w:rsidR="00E72549" w:rsidTr="00E7254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72549" w:rsidRDefault="00E72549">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E72549" w:rsidRDefault="00E72549">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 </w:t>
            </w:r>
          </w:p>
        </w:tc>
      </w:tr>
      <w:tr w:rsidR="00E72549" w:rsidTr="00E72549">
        <w:trPr>
          <w:trHeight w:val="51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72549" w:rsidRDefault="00E72549">
            <w:pPr>
              <w:jc w:val="both"/>
              <w:rPr>
                <w:b/>
                <w:bCs/>
                <w:color w:val="000000"/>
                <w:sz w:val="20"/>
                <w:szCs w:val="20"/>
              </w:rPr>
            </w:pPr>
            <w:r>
              <w:rPr>
                <w:b/>
                <w:bCs/>
                <w:color w:val="000000"/>
                <w:sz w:val="20"/>
                <w:szCs w:val="20"/>
              </w:rPr>
              <w:t>ІІІ.</w:t>
            </w:r>
          </w:p>
        </w:tc>
        <w:tc>
          <w:tcPr>
            <w:tcW w:w="5160" w:type="dxa"/>
            <w:tcBorders>
              <w:top w:val="nil"/>
              <w:left w:val="nil"/>
              <w:bottom w:val="single" w:sz="4" w:space="0" w:color="auto"/>
              <w:right w:val="single" w:sz="4" w:space="0" w:color="auto"/>
            </w:tcBorders>
            <w:shd w:val="clear" w:color="auto" w:fill="auto"/>
            <w:vAlign w:val="center"/>
            <w:hideMark/>
          </w:tcPr>
          <w:p w:rsidR="00E72549" w:rsidRDefault="00E72549">
            <w:pPr>
              <w:rPr>
                <w:b/>
                <w:bCs/>
                <w:color w:val="000000"/>
                <w:sz w:val="20"/>
                <w:szCs w:val="20"/>
              </w:rPr>
            </w:pPr>
            <w:r>
              <w:rPr>
                <w:b/>
                <w:bCs/>
                <w:color w:val="000000"/>
                <w:sz w:val="20"/>
                <w:szCs w:val="20"/>
              </w:rPr>
              <w:t>Администрирани разходни параграфи по други бюджети и сметки за средства от ЕС</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b/>
                <w:bCs/>
                <w:color w:val="000000"/>
                <w:sz w:val="20"/>
                <w:szCs w:val="20"/>
              </w:rPr>
            </w:pPr>
            <w:r>
              <w:rPr>
                <w:b/>
                <w:bCs/>
                <w:color w:val="000000"/>
                <w:sz w:val="20"/>
                <w:szCs w:val="20"/>
              </w:rPr>
              <w:t>0</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b/>
                <w:bCs/>
                <w:color w:val="000000"/>
                <w:sz w:val="20"/>
                <w:szCs w:val="20"/>
              </w:rPr>
            </w:pPr>
            <w:r>
              <w:rPr>
                <w:b/>
                <w:bCs/>
                <w:color w:val="000000"/>
                <w:sz w:val="20"/>
                <w:szCs w:val="20"/>
              </w:rPr>
              <w:t>0</w:t>
            </w:r>
          </w:p>
        </w:tc>
      </w:tr>
      <w:tr w:rsidR="00E72549" w:rsidTr="00E7254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72549" w:rsidRDefault="00E72549">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E72549" w:rsidRDefault="00E72549">
            <w:pPr>
              <w:rPr>
                <w:i/>
                <w:iCs/>
                <w:color w:val="000000"/>
                <w:sz w:val="20"/>
                <w:szCs w:val="20"/>
              </w:rPr>
            </w:pPr>
            <w:r>
              <w:rPr>
                <w:i/>
                <w:iCs/>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i/>
                <w:iCs/>
                <w:color w:val="000000"/>
                <w:sz w:val="20"/>
                <w:szCs w:val="20"/>
              </w:rPr>
            </w:pPr>
            <w:r>
              <w:rPr>
                <w:i/>
                <w:iCs/>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i/>
                <w:iCs/>
                <w:color w:val="000000"/>
                <w:sz w:val="20"/>
                <w:szCs w:val="20"/>
              </w:rPr>
            </w:pPr>
            <w:r>
              <w:rPr>
                <w:i/>
                <w:iCs/>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i/>
                <w:iCs/>
                <w:color w:val="000000"/>
                <w:sz w:val="20"/>
                <w:szCs w:val="20"/>
              </w:rPr>
            </w:pPr>
            <w:r>
              <w:rPr>
                <w:i/>
                <w:iCs/>
                <w:color w:val="000000"/>
                <w:sz w:val="20"/>
                <w:szCs w:val="20"/>
              </w:rPr>
              <w:t> </w:t>
            </w:r>
          </w:p>
        </w:tc>
      </w:tr>
      <w:tr w:rsidR="00E72549" w:rsidTr="00E7254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72549" w:rsidRDefault="00E72549">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E72549" w:rsidRDefault="00E72549">
            <w:pPr>
              <w:rPr>
                <w:b/>
                <w:bCs/>
                <w:color w:val="000000"/>
                <w:sz w:val="20"/>
                <w:szCs w:val="20"/>
              </w:rPr>
            </w:pPr>
            <w:r>
              <w:rPr>
                <w:b/>
                <w:bCs/>
                <w:color w:val="000000"/>
                <w:sz w:val="20"/>
                <w:szCs w:val="20"/>
              </w:rPr>
              <w:t>Общо администрирани разходи (ІІ.+ІІІ.):</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b/>
                <w:bCs/>
                <w:color w:val="000000"/>
                <w:sz w:val="20"/>
                <w:szCs w:val="20"/>
              </w:rPr>
            </w:pPr>
            <w:r>
              <w:rPr>
                <w:b/>
                <w:bCs/>
                <w:color w:val="000000"/>
                <w:sz w:val="20"/>
                <w:szCs w:val="20"/>
              </w:rPr>
              <w:t>80 500</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b/>
                <w:bCs/>
                <w:color w:val="000000"/>
                <w:sz w:val="20"/>
                <w:szCs w:val="20"/>
              </w:rPr>
            </w:pPr>
            <w:r>
              <w:rPr>
                <w:b/>
                <w:bCs/>
                <w:color w:val="000000"/>
                <w:sz w:val="20"/>
                <w:szCs w:val="20"/>
              </w:rPr>
              <w:t>84 189</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b/>
                <w:bCs/>
                <w:color w:val="000000"/>
                <w:sz w:val="20"/>
                <w:szCs w:val="20"/>
              </w:rPr>
            </w:pPr>
            <w:r>
              <w:rPr>
                <w:b/>
                <w:bCs/>
                <w:color w:val="000000"/>
                <w:sz w:val="20"/>
                <w:szCs w:val="20"/>
              </w:rPr>
              <w:t>84 189</w:t>
            </w:r>
          </w:p>
        </w:tc>
      </w:tr>
      <w:tr w:rsidR="00E72549" w:rsidTr="00E7254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72549" w:rsidRDefault="00E72549">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E72549" w:rsidRDefault="00E72549">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 </w:t>
            </w:r>
          </w:p>
        </w:tc>
      </w:tr>
      <w:tr w:rsidR="00E72549" w:rsidTr="00E7254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72549" w:rsidRDefault="00E72549">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E72549" w:rsidRDefault="00E72549">
            <w:pPr>
              <w:rPr>
                <w:b/>
                <w:bCs/>
                <w:color w:val="000000"/>
                <w:sz w:val="20"/>
                <w:szCs w:val="20"/>
              </w:rPr>
            </w:pPr>
            <w:r>
              <w:rPr>
                <w:b/>
                <w:bCs/>
                <w:color w:val="000000"/>
                <w:sz w:val="20"/>
                <w:szCs w:val="20"/>
              </w:rPr>
              <w:t>Общо разходи по бюджета (І.1+ІІ.):</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b/>
                <w:bCs/>
                <w:color w:val="000000"/>
                <w:sz w:val="20"/>
                <w:szCs w:val="20"/>
              </w:rPr>
            </w:pPr>
            <w:r>
              <w:rPr>
                <w:b/>
                <w:bCs/>
                <w:color w:val="000000"/>
                <w:sz w:val="20"/>
                <w:szCs w:val="20"/>
              </w:rPr>
              <w:t>34 039 900</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b/>
                <w:bCs/>
                <w:color w:val="000000"/>
                <w:sz w:val="20"/>
                <w:szCs w:val="20"/>
              </w:rPr>
            </w:pPr>
            <w:r>
              <w:rPr>
                <w:b/>
                <w:bCs/>
                <w:color w:val="000000"/>
                <w:sz w:val="20"/>
                <w:szCs w:val="20"/>
              </w:rPr>
              <w:t>55 724 340</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b/>
                <w:bCs/>
                <w:color w:val="000000"/>
                <w:sz w:val="20"/>
                <w:szCs w:val="20"/>
              </w:rPr>
            </w:pPr>
            <w:r>
              <w:rPr>
                <w:b/>
                <w:bCs/>
                <w:color w:val="000000"/>
                <w:sz w:val="20"/>
                <w:szCs w:val="20"/>
              </w:rPr>
              <w:t>55 723 761</w:t>
            </w:r>
          </w:p>
        </w:tc>
      </w:tr>
      <w:tr w:rsidR="00E72549" w:rsidTr="00E7254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72549" w:rsidRDefault="00E72549">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E72549" w:rsidRDefault="00E72549">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 </w:t>
            </w:r>
          </w:p>
        </w:tc>
      </w:tr>
      <w:tr w:rsidR="00E72549" w:rsidTr="00E7254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72549" w:rsidRDefault="00E72549">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E72549" w:rsidRDefault="00E72549">
            <w:pPr>
              <w:rPr>
                <w:b/>
                <w:bCs/>
                <w:color w:val="000000"/>
                <w:sz w:val="20"/>
                <w:szCs w:val="20"/>
              </w:rPr>
            </w:pPr>
            <w:r>
              <w:rPr>
                <w:b/>
                <w:bCs/>
                <w:color w:val="000000"/>
                <w:sz w:val="20"/>
                <w:szCs w:val="20"/>
              </w:rPr>
              <w:t>Общо разходи (І.+ІІ.+ІІІ.):</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b/>
                <w:bCs/>
                <w:color w:val="000000"/>
                <w:sz w:val="20"/>
                <w:szCs w:val="20"/>
              </w:rPr>
            </w:pPr>
            <w:r>
              <w:rPr>
                <w:b/>
                <w:bCs/>
                <w:color w:val="000000"/>
                <w:sz w:val="20"/>
                <w:szCs w:val="20"/>
              </w:rPr>
              <w:t>34 039 900</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b/>
                <w:bCs/>
                <w:color w:val="000000"/>
                <w:sz w:val="20"/>
                <w:szCs w:val="20"/>
              </w:rPr>
            </w:pPr>
            <w:r>
              <w:rPr>
                <w:b/>
                <w:bCs/>
                <w:color w:val="000000"/>
                <w:sz w:val="20"/>
                <w:szCs w:val="20"/>
              </w:rPr>
              <w:t>56 229 037</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b/>
                <w:bCs/>
                <w:color w:val="000000"/>
                <w:sz w:val="20"/>
                <w:szCs w:val="20"/>
              </w:rPr>
            </w:pPr>
            <w:r>
              <w:rPr>
                <w:b/>
                <w:bCs/>
                <w:color w:val="000000"/>
                <w:sz w:val="20"/>
                <w:szCs w:val="20"/>
              </w:rPr>
              <w:t>56 274 963</w:t>
            </w:r>
          </w:p>
        </w:tc>
      </w:tr>
      <w:tr w:rsidR="00E72549" w:rsidTr="00E7254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72549" w:rsidRDefault="00E72549">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E72549" w:rsidRDefault="00E72549">
            <w:pPr>
              <w:rPr>
                <w:color w:val="000000"/>
                <w:sz w:val="20"/>
                <w:szCs w:val="20"/>
              </w:rPr>
            </w:pPr>
            <w:r>
              <w:rPr>
                <w:color w:val="000000"/>
                <w:sz w:val="20"/>
                <w:szCs w:val="20"/>
              </w:rPr>
              <w:t>Численост на щатния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1 281</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1 281</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1 217</w:t>
            </w:r>
          </w:p>
        </w:tc>
      </w:tr>
      <w:tr w:rsidR="00E72549" w:rsidTr="00E72549">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E72549" w:rsidRDefault="00E72549">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E72549" w:rsidRDefault="00E72549">
            <w:pPr>
              <w:rPr>
                <w:color w:val="000000"/>
                <w:sz w:val="20"/>
                <w:szCs w:val="20"/>
              </w:rPr>
            </w:pPr>
            <w:r>
              <w:rPr>
                <w:color w:val="000000"/>
                <w:sz w:val="20"/>
                <w:szCs w:val="20"/>
              </w:rPr>
              <w:t>Численост на извънщатния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E72549" w:rsidRDefault="00E72549">
            <w:pPr>
              <w:jc w:val="right"/>
              <w:rPr>
                <w:color w:val="000000"/>
                <w:sz w:val="20"/>
                <w:szCs w:val="20"/>
              </w:rPr>
            </w:pPr>
            <w:r>
              <w:rPr>
                <w:color w:val="000000"/>
                <w:sz w:val="20"/>
                <w:szCs w:val="20"/>
              </w:rPr>
              <w:t> </w:t>
            </w:r>
          </w:p>
        </w:tc>
      </w:tr>
    </w:tbl>
    <w:p w:rsidR="00D01CCA" w:rsidRPr="00D01CCA" w:rsidRDefault="00D01CCA" w:rsidP="00CA63F7">
      <w:pPr>
        <w:tabs>
          <w:tab w:val="left" w:pos="851"/>
        </w:tabs>
        <w:spacing w:line="276" w:lineRule="auto"/>
        <w:jc w:val="both"/>
        <w:rPr>
          <w:b/>
          <w:noProof/>
          <w:sz w:val="20"/>
          <w:szCs w:val="20"/>
          <w:lang w:val="bg-BG"/>
        </w:rPr>
      </w:pPr>
    </w:p>
    <w:p w:rsidR="00A669DD" w:rsidRPr="00A669DD" w:rsidRDefault="00A669DD" w:rsidP="00CA63F7">
      <w:pPr>
        <w:spacing w:line="276" w:lineRule="auto"/>
        <w:ind w:firstLine="540"/>
        <w:jc w:val="both"/>
        <w:rPr>
          <w:noProof/>
          <w:sz w:val="20"/>
          <w:szCs w:val="20"/>
          <w:highlight w:val="yellow"/>
        </w:rPr>
      </w:pPr>
    </w:p>
    <w:p w:rsidR="00A669DD" w:rsidRPr="00A669DD" w:rsidRDefault="00A669DD" w:rsidP="00CA63F7">
      <w:pPr>
        <w:spacing w:line="276" w:lineRule="auto"/>
        <w:ind w:firstLine="540"/>
        <w:jc w:val="both"/>
        <w:rPr>
          <w:noProof/>
          <w:sz w:val="20"/>
          <w:szCs w:val="20"/>
          <w:highlight w:val="yellow"/>
        </w:rPr>
      </w:pPr>
    </w:p>
    <w:p w:rsidR="00A669DD" w:rsidRPr="00582DC1" w:rsidRDefault="00A669DD" w:rsidP="00CA63F7">
      <w:pPr>
        <w:spacing w:line="276" w:lineRule="auto"/>
        <w:ind w:firstLine="540"/>
        <w:jc w:val="both"/>
        <w:rPr>
          <w:noProof/>
          <w:sz w:val="20"/>
          <w:szCs w:val="20"/>
          <w:highlight w:val="cyan"/>
          <w:lang w:val="bg-BG"/>
        </w:rPr>
      </w:pPr>
    </w:p>
    <w:p w:rsidR="00A669DD" w:rsidRPr="00F03FD8" w:rsidRDefault="00A669DD" w:rsidP="00682D0F">
      <w:pPr>
        <w:numPr>
          <w:ilvl w:val="0"/>
          <w:numId w:val="18"/>
        </w:numPr>
        <w:spacing w:line="276" w:lineRule="auto"/>
        <w:jc w:val="both"/>
        <w:rPr>
          <w:b/>
          <w:noProof/>
          <w:sz w:val="20"/>
          <w:szCs w:val="20"/>
          <w:lang w:val="bg-BG"/>
        </w:rPr>
      </w:pPr>
      <w:r w:rsidRPr="00F03FD8">
        <w:rPr>
          <w:b/>
          <w:noProof/>
          <w:sz w:val="20"/>
          <w:szCs w:val="20"/>
          <w:lang w:val="bg-BG"/>
        </w:rPr>
        <w:lastRenderedPageBreak/>
        <w:t>Отговорност за изпълнението на програмата</w:t>
      </w:r>
    </w:p>
    <w:p w:rsidR="00A669DD" w:rsidRPr="00F03FD8" w:rsidRDefault="00A669DD" w:rsidP="00CA63F7">
      <w:pPr>
        <w:spacing w:line="276" w:lineRule="auto"/>
        <w:ind w:firstLine="540"/>
        <w:jc w:val="both"/>
        <w:rPr>
          <w:b/>
          <w:noProof/>
          <w:sz w:val="20"/>
          <w:szCs w:val="20"/>
          <w:lang w:val="bg-BG"/>
        </w:rPr>
      </w:pPr>
    </w:p>
    <w:p w:rsidR="00A669DD" w:rsidRDefault="00A669DD" w:rsidP="00CA63F7">
      <w:pPr>
        <w:spacing w:line="276" w:lineRule="auto"/>
        <w:ind w:firstLine="540"/>
        <w:jc w:val="both"/>
        <w:rPr>
          <w:noProof/>
          <w:sz w:val="20"/>
          <w:szCs w:val="20"/>
          <w:lang w:val="bg-BG"/>
        </w:rPr>
      </w:pPr>
      <w:r w:rsidRPr="00F52ECA">
        <w:rPr>
          <w:noProof/>
          <w:sz w:val="20"/>
          <w:szCs w:val="20"/>
          <w:lang w:val="bg-BG"/>
        </w:rPr>
        <w:t>Изпълнението на програмата се ръководи от ресорен заместник-министър. Отговорност за изпълнение на програмата носят ръководителите на структурите, участващи в нея.</w:t>
      </w:r>
    </w:p>
    <w:p w:rsidR="00A767D1" w:rsidRDefault="00A767D1" w:rsidP="00CA63F7">
      <w:pPr>
        <w:spacing w:line="276" w:lineRule="auto"/>
        <w:ind w:firstLine="540"/>
        <w:jc w:val="both"/>
        <w:rPr>
          <w:noProof/>
          <w:sz w:val="20"/>
          <w:szCs w:val="20"/>
          <w:lang w:val="bg-BG"/>
        </w:rPr>
      </w:pPr>
    </w:p>
    <w:p w:rsidR="00A767D1" w:rsidRPr="00AD76A5" w:rsidRDefault="00A767D1" w:rsidP="00CA63F7">
      <w:pPr>
        <w:spacing w:line="276" w:lineRule="auto"/>
        <w:ind w:firstLine="540"/>
        <w:jc w:val="both"/>
        <w:rPr>
          <w:noProof/>
          <w:sz w:val="20"/>
          <w:szCs w:val="20"/>
        </w:rPr>
      </w:pPr>
    </w:p>
    <w:p w:rsidR="00392B11" w:rsidRPr="0032408A" w:rsidRDefault="00392B11" w:rsidP="00795C2F">
      <w:pPr>
        <w:widowControl w:val="0"/>
        <w:numPr>
          <w:ilvl w:val="1"/>
          <w:numId w:val="5"/>
        </w:numPr>
        <w:tabs>
          <w:tab w:val="left" w:pos="0"/>
          <w:tab w:val="left" w:pos="284"/>
          <w:tab w:val="left" w:pos="851"/>
        </w:tabs>
        <w:overflowPunct w:val="0"/>
        <w:autoSpaceDE w:val="0"/>
        <w:autoSpaceDN w:val="0"/>
        <w:adjustRightInd w:val="0"/>
        <w:spacing w:line="276" w:lineRule="auto"/>
        <w:ind w:left="0" w:firstLine="567"/>
        <w:jc w:val="both"/>
        <w:textAlignment w:val="baseline"/>
        <w:outlineLvl w:val="0"/>
        <w:rPr>
          <w:rFonts w:eastAsiaTheme="majorEastAsia"/>
          <w:b/>
          <w:bCs/>
          <w:sz w:val="20"/>
          <w:szCs w:val="20"/>
          <w:lang w:val="bg-BG"/>
        </w:rPr>
      </w:pPr>
      <w:bookmarkStart w:id="23" w:name="_Toc192856356"/>
      <w:r w:rsidRPr="0032408A">
        <w:rPr>
          <w:rFonts w:eastAsiaTheme="majorEastAsia"/>
          <w:b/>
          <w:bCs/>
          <w:sz w:val="20"/>
          <w:szCs w:val="20"/>
          <w:lang w:val="bg-BG"/>
        </w:rPr>
        <w:t>ПРЕГЛ</w:t>
      </w:r>
      <w:r w:rsidRPr="0032408A">
        <w:rPr>
          <w:rFonts w:eastAsiaTheme="majorEastAsia"/>
          <w:b/>
          <w:bCs/>
          <w:sz w:val="20"/>
          <w:szCs w:val="20"/>
          <w:lang w:val="bg-BG" w:eastAsia="bg-BG"/>
        </w:rPr>
        <w:t xml:space="preserve">ЕД НА ИЗПЪЛНЕНИЕТО НА БЮДЖЕТНА ПРОГРАМА </w:t>
      </w:r>
      <w:r w:rsidRPr="0032408A">
        <w:rPr>
          <w:rFonts w:eastAsiaTheme="majorEastAsia"/>
          <w:b/>
          <w:bCs/>
          <w:sz w:val="20"/>
          <w:szCs w:val="20"/>
          <w:lang w:val="bg-BG"/>
        </w:rPr>
        <w:t>– 2200.01.04 „ХИДРОМЕЛИОРАЦИИ”</w:t>
      </w:r>
      <w:bookmarkEnd w:id="23"/>
    </w:p>
    <w:p w:rsidR="00392B11" w:rsidRPr="0032408A" w:rsidRDefault="00392B11" w:rsidP="00CA63F7">
      <w:pPr>
        <w:spacing w:before="120" w:after="120" w:line="276" w:lineRule="auto"/>
        <w:jc w:val="both"/>
        <w:rPr>
          <w:b/>
          <w:noProof/>
          <w:sz w:val="21"/>
          <w:szCs w:val="21"/>
        </w:rPr>
      </w:pPr>
    </w:p>
    <w:p w:rsidR="00392B11" w:rsidRPr="0032408A" w:rsidRDefault="00392B11" w:rsidP="00682D0F">
      <w:pPr>
        <w:numPr>
          <w:ilvl w:val="0"/>
          <w:numId w:val="19"/>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32408A">
        <w:rPr>
          <w:rFonts w:eastAsia="Calibri"/>
          <w:b/>
          <w:sz w:val="20"/>
          <w:szCs w:val="20"/>
          <w:shd w:val="clear" w:color="auto" w:fill="FEFEFE"/>
          <w:lang w:val="bg-BG"/>
        </w:rPr>
        <w:t>Описание на степента на изпълнение на заложените в програмата цели</w:t>
      </w:r>
    </w:p>
    <w:p w:rsidR="00392B11" w:rsidRPr="0032408A" w:rsidRDefault="00AF008A" w:rsidP="00CA63F7">
      <w:pPr>
        <w:tabs>
          <w:tab w:val="left" w:pos="1222"/>
        </w:tabs>
        <w:spacing w:line="276" w:lineRule="auto"/>
        <w:contextualSpacing/>
        <w:jc w:val="both"/>
        <w:rPr>
          <w:rFonts w:eastAsia="Calibri"/>
          <w:b/>
          <w:sz w:val="20"/>
          <w:szCs w:val="20"/>
          <w:shd w:val="clear" w:color="auto" w:fill="FEFEFE"/>
          <w:lang w:val="bg-BG"/>
        </w:rPr>
      </w:pPr>
      <w:r w:rsidRPr="0032408A">
        <w:rPr>
          <w:rFonts w:eastAsia="Calibri"/>
          <w:b/>
          <w:sz w:val="20"/>
          <w:szCs w:val="20"/>
          <w:shd w:val="clear" w:color="auto" w:fill="FEFEFE"/>
          <w:lang w:val="bg-BG"/>
        </w:rPr>
        <w:tab/>
      </w:r>
    </w:p>
    <w:p w:rsidR="00FE18C8" w:rsidRPr="0032408A" w:rsidRDefault="00FE18C8" w:rsidP="00FE18C8">
      <w:pPr>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32408A">
        <w:rPr>
          <w:rFonts w:eastAsia="Calibri"/>
          <w:sz w:val="20"/>
          <w:szCs w:val="20"/>
          <w:shd w:val="clear" w:color="auto" w:fill="FEFEFE"/>
          <w:lang w:val="bg-BG"/>
        </w:rPr>
        <w:t xml:space="preserve">За периода заложените цели са изпълнени в добра степен. </w:t>
      </w:r>
    </w:p>
    <w:p w:rsidR="003F3704" w:rsidRPr="0032408A" w:rsidRDefault="00FE18C8" w:rsidP="00FE18C8">
      <w:pPr>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32408A">
        <w:rPr>
          <w:rFonts w:eastAsia="Calibri"/>
          <w:sz w:val="20"/>
          <w:szCs w:val="20"/>
          <w:shd w:val="clear" w:color="auto" w:fill="FEFEFE"/>
          <w:lang w:val="bg-BG"/>
        </w:rPr>
        <w:t xml:space="preserve">Системите и съоръженията за предпазване от вредното въздействие на водите се поддържат в добро състояние, с цел превенция от наводнения и заливане на земеделски земи и населени места, както и с цел защита от ерозивното влияние на водите. </w:t>
      </w:r>
      <w:r w:rsidR="003F3704" w:rsidRPr="0032408A">
        <w:rPr>
          <w:rFonts w:eastAsia="Calibri"/>
          <w:sz w:val="20"/>
          <w:szCs w:val="20"/>
          <w:shd w:val="clear" w:color="auto" w:fill="FEFEFE"/>
          <w:lang w:val="bg-BG"/>
        </w:rPr>
        <w:t xml:space="preserve"> </w:t>
      </w:r>
    </w:p>
    <w:p w:rsidR="00AF008A" w:rsidRPr="0032408A" w:rsidRDefault="00AF008A" w:rsidP="00CA63F7">
      <w:pPr>
        <w:spacing w:line="276" w:lineRule="auto"/>
        <w:ind w:firstLine="567"/>
        <w:contextualSpacing/>
        <w:jc w:val="both"/>
        <w:rPr>
          <w:rFonts w:eastAsia="Calibri"/>
          <w:sz w:val="20"/>
          <w:szCs w:val="20"/>
          <w:shd w:val="clear" w:color="auto" w:fill="FEFEFE"/>
        </w:rPr>
      </w:pPr>
    </w:p>
    <w:p w:rsidR="00392B11" w:rsidRPr="0032408A" w:rsidRDefault="00392B11" w:rsidP="00682D0F">
      <w:pPr>
        <w:numPr>
          <w:ilvl w:val="0"/>
          <w:numId w:val="19"/>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32408A">
        <w:rPr>
          <w:rFonts w:eastAsia="Calibri"/>
          <w:b/>
          <w:sz w:val="20"/>
          <w:szCs w:val="20"/>
          <w:shd w:val="clear" w:color="auto" w:fill="FEFEFE"/>
          <w:lang w:val="bg-BG"/>
        </w:rPr>
        <w:t>Продукти/услуги, предоставяни по програмата – описание на постигнатите резултати и изпълнените дейности за тяхното предоставяне</w:t>
      </w:r>
    </w:p>
    <w:p w:rsidR="00392B11" w:rsidRPr="0032408A" w:rsidRDefault="00392B11" w:rsidP="00CA63F7">
      <w:pPr>
        <w:tabs>
          <w:tab w:val="left" w:pos="851"/>
        </w:tabs>
        <w:spacing w:line="276" w:lineRule="auto"/>
        <w:contextualSpacing/>
        <w:jc w:val="both"/>
        <w:rPr>
          <w:rFonts w:eastAsia="Calibri"/>
          <w:b/>
          <w:sz w:val="20"/>
          <w:szCs w:val="20"/>
          <w:shd w:val="clear" w:color="auto" w:fill="FEFEFE"/>
          <w:lang w:val="bg-BG"/>
        </w:rPr>
      </w:pPr>
    </w:p>
    <w:p w:rsidR="00FE18C8" w:rsidRPr="0032408A" w:rsidRDefault="00FE18C8" w:rsidP="00FE18C8">
      <w:pPr>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32408A">
        <w:rPr>
          <w:rFonts w:eastAsia="Calibri"/>
          <w:sz w:val="20"/>
          <w:szCs w:val="20"/>
          <w:shd w:val="clear" w:color="auto" w:fill="FEFEFE"/>
          <w:lang w:val="bg-BG"/>
        </w:rPr>
        <w:t>Организиране на ремонтно-възстановителни дейности за поддържането на системите и съоръженията на комплексните и значими язовири и на обектите за предпазване от вредното въздействие на водите, предоставени за управление на от Министерство на земеделието и храните (МЗХ);</w:t>
      </w:r>
    </w:p>
    <w:p w:rsidR="00392B11" w:rsidRDefault="00FE18C8" w:rsidP="00FE18C8">
      <w:pPr>
        <w:overflowPunct w:val="0"/>
        <w:autoSpaceDE w:val="0"/>
        <w:autoSpaceDN w:val="0"/>
        <w:adjustRightInd w:val="0"/>
        <w:spacing w:line="276" w:lineRule="auto"/>
        <w:ind w:firstLine="567"/>
        <w:jc w:val="both"/>
        <w:textAlignment w:val="baseline"/>
        <w:rPr>
          <w:rFonts w:eastAsia="Calibri"/>
          <w:sz w:val="20"/>
          <w:szCs w:val="20"/>
          <w:shd w:val="clear" w:color="auto" w:fill="FEFEFE"/>
        </w:rPr>
      </w:pPr>
      <w:r w:rsidRPr="0032408A">
        <w:rPr>
          <w:rFonts w:eastAsia="Calibri"/>
          <w:sz w:val="20"/>
          <w:szCs w:val="20"/>
          <w:shd w:val="clear" w:color="auto" w:fill="FEFEFE"/>
          <w:lang w:val="bg-BG"/>
        </w:rPr>
        <w:t>Организиране и контролиране на охранителните дейности на стратегическите обекти и комплексните и значими язовири, публична държавна собственост.</w:t>
      </w:r>
    </w:p>
    <w:p w:rsidR="00AF008A" w:rsidRPr="00AF008A" w:rsidRDefault="00AF008A" w:rsidP="00464A05">
      <w:pPr>
        <w:overflowPunct w:val="0"/>
        <w:autoSpaceDE w:val="0"/>
        <w:autoSpaceDN w:val="0"/>
        <w:adjustRightInd w:val="0"/>
        <w:spacing w:line="276" w:lineRule="auto"/>
        <w:ind w:firstLine="567"/>
        <w:jc w:val="both"/>
        <w:textAlignment w:val="baseline"/>
        <w:rPr>
          <w:rFonts w:eastAsia="Calibri"/>
          <w:sz w:val="20"/>
          <w:szCs w:val="20"/>
          <w:shd w:val="clear" w:color="auto" w:fill="FEFEFE"/>
        </w:rPr>
      </w:pPr>
    </w:p>
    <w:p w:rsidR="00392B11" w:rsidRPr="00392B11" w:rsidRDefault="00392B11" w:rsidP="00682D0F">
      <w:pPr>
        <w:numPr>
          <w:ilvl w:val="0"/>
          <w:numId w:val="19"/>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392B11">
        <w:rPr>
          <w:rFonts w:eastAsia="Calibri"/>
          <w:b/>
          <w:sz w:val="20"/>
          <w:szCs w:val="20"/>
          <w:shd w:val="clear" w:color="auto" w:fill="FEFEFE"/>
          <w:lang w:val="bg-BG"/>
        </w:rPr>
        <w:t>Отчет за изпълнението на администрираните разходни параграфи, вкл. проекти по програмата</w:t>
      </w:r>
    </w:p>
    <w:p w:rsidR="00392B11" w:rsidRPr="00392B11" w:rsidRDefault="00392B11" w:rsidP="00CA63F7">
      <w:pPr>
        <w:spacing w:line="276" w:lineRule="auto"/>
        <w:ind w:firstLine="567"/>
        <w:jc w:val="both"/>
        <w:rPr>
          <w:rFonts w:eastAsia="Calibri"/>
          <w:sz w:val="20"/>
          <w:szCs w:val="20"/>
          <w:shd w:val="clear" w:color="auto" w:fill="FEFEFE"/>
        </w:rPr>
      </w:pPr>
    </w:p>
    <w:p w:rsidR="00FE18C8" w:rsidRPr="0042049F" w:rsidRDefault="00FE18C8" w:rsidP="00FE18C8">
      <w:pPr>
        <w:spacing w:line="276" w:lineRule="auto"/>
        <w:ind w:firstLine="567"/>
        <w:jc w:val="both"/>
        <w:rPr>
          <w:rFonts w:eastAsia="Calibri"/>
          <w:sz w:val="20"/>
          <w:szCs w:val="20"/>
          <w:shd w:val="clear" w:color="auto" w:fill="FEFEFE"/>
        </w:rPr>
      </w:pPr>
      <w:r w:rsidRPr="0042049F">
        <w:rPr>
          <w:rFonts w:eastAsia="Calibri"/>
          <w:sz w:val="20"/>
          <w:szCs w:val="20"/>
          <w:shd w:val="clear" w:color="auto" w:fill="FEFEFE"/>
          <w:lang w:val="bg-BG"/>
        </w:rPr>
        <w:t>Утвърдените по чл. 23, ал. 4 от Закона за държавния бюджет на Република България за 202</w:t>
      </w:r>
      <w:r w:rsidRPr="0042049F">
        <w:rPr>
          <w:rFonts w:eastAsia="Calibri"/>
          <w:sz w:val="20"/>
          <w:szCs w:val="20"/>
          <w:shd w:val="clear" w:color="auto" w:fill="FEFEFE"/>
        </w:rPr>
        <w:t>4</w:t>
      </w:r>
      <w:r w:rsidRPr="0042049F">
        <w:rPr>
          <w:rFonts w:eastAsia="Calibri"/>
          <w:sz w:val="20"/>
          <w:szCs w:val="20"/>
          <w:shd w:val="clear" w:color="auto" w:fill="FEFEFE"/>
          <w:lang w:val="bg-BG"/>
        </w:rPr>
        <w:t xml:space="preserve"> г. средства за извършване на обществена услуга за защита от вредното въздействие на водите, възложена на "Напоителни системи" - ЕАД са в размер на 29 300 000 лева (средствата обхващат</w:t>
      </w:r>
      <w:r w:rsidRPr="0042049F">
        <w:rPr>
          <w:rFonts w:eastAsia="Calibri"/>
          <w:sz w:val="20"/>
          <w:szCs w:val="20"/>
          <w:shd w:val="clear" w:color="auto" w:fill="FEFEFE"/>
        </w:rPr>
        <w:t xml:space="preserve"> </w:t>
      </w:r>
      <w:r w:rsidRPr="0042049F">
        <w:rPr>
          <w:rFonts w:eastAsia="Calibri"/>
          <w:sz w:val="20"/>
          <w:szCs w:val="20"/>
          <w:shd w:val="clear" w:color="auto" w:fill="FEFEFE"/>
          <w:lang w:val="bg-BG"/>
        </w:rPr>
        <w:t>Договор  № РД 50-23/05.04.2019 г. и Договор  № РД 50-7/18.03.2024 г.). Същите не могат да бъдат пренасочвани за други цели.</w:t>
      </w:r>
      <w:r w:rsidRPr="0042049F">
        <w:rPr>
          <w:rFonts w:eastAsia="Calibri"/>
          <w:sz w:val="20"/>
          <w:szCs w:val="20"/>
          <w:shd w:val="clear" w:color="auto" w:fill="FEFEFE"/>
        </w:rPr>
        <w:t xml:space="preserve"> </w:t>
      </w:r>
    </w:p>
    <w:p w:rsidR="006E7A1B" w:rsidRPr="001D1031" w:rsidRDefault="00FE18C8" w:rsidP="00FE18C8">
      <w:pPr>
        <w:spacing w:line="276" w:lineRule="auto"/>
        <w:ind w:firstLine="567"/>
        <w:jc w:val="both"/>
        <w:rPr>
          <w:rFonts w:eastAsia="Calibri"/>
          <w:sz w:val="20"/>
          <w:szCs w:val="20"/>
          <w:shd w:val="clear" w:color="auto" w:fill="FEFEFE"/>
        </w:rPr>
      </w:pPr>
      <w:r w:rsidRPr="001D1031">
        <w:rPr>
          <w:rFonts w:eastAsia="Calibri"/>
          <w:sz w:val="20"/>
          <w:szCs w:val="20"/>
          <w:shd w:val="clear" w:color="auto" w:fill="FEFEFE"/>
          <w:lang w:val="bg-BG"/>
        </w:rPr>
        <w:t xml:space="preserve">За периода 01.01.-31.12.2024 г. "Напоителни системи" – ЕАД е предоставил отчет за изпълнението на програмния бюджет на МЗХ в частта за извършване на обществена услуга за защита от вредното въздействие на водите по  Договор  № РД 50-23/05.04.2019 г. и Договор  № РД 50-7/18.03.2024 г. за обекти за предпазване от вредното въздействие на водите между МЗХ и „Напоителни системи” ЕАД, както и резултати от предоставянето на тези средства на „Напоителни системи“ </w:t>
      </w:r>
      <w:r w:rsidR="006E7A1B" w:rsidRPr="001D1031">
        <w:rPr>
          <w:rFonts w:eastAsia="Calibri"/>
          <w:sz w:val="20"/>
          <w:szCs w:val="20"/>
          <w:shd w:val="clear" w:color="auto" w:fill="FEFEFE"/>
          <w:lang w:val="bg-BG"/>
        </w:rPr>
        <w:t>ЕАД</w:t>
      </w:r>
      <w:r w:rsidR="006E7A1B" w:rsidRPr="001D1031">
        <w:rPr>
          <w:rFonts w:eastAsia="Calibri"/>
          <w:sz w:val="20"/>
          <w:szCs w:val="20"/>
          <w:shd w:val="clear" w:color="auto" w:fill="FEFEFE"/>
        </w:rPr>
        <w:t>.</w:t>
      </w:r>
    </w:p>
    <w:p w:rsidR="00FE18C8" w:rsidRPr="0076582F" w:rsidRDefault="00FE18C8" w:rsidP="00FE18C8">
      <w:pPr>
        <w:spacing w:line="276" w:lineRule="auto"/>
        <w:ind w:firstLine="567"/>
        <w:jc w:val="both"/>
        <w:rPr>
          <w:rFonts w:eastAsia="Calibri"/>
          <w:sz w:val="20"/>
          <w:szCs w:val="20"/>
          <w:shd w:val="clear" w:color="auto" w:fill="FEFEFE"/>
          <w:lang w:val="bg-BG"/>
        </w:rPr>
      </w:pPr>
      <w:r w:rsidRPr="0076582F">
        <w:rPr>
          <w:rFonts w:eastAsia="Calibri"/>
          <w:sz w:val="20"/>
          <w:szCs w:val="20"/>
          <w:shd w:val="clear" w:color="auto" w:fill="FEFEFE"/>
          <w:lang w:val="bg-BG"/>
        </w:rPr>
        <w:t>За периода 01.01.2024 г. – 31.12.2024 г., направените разходи от „Напоителни системи“ ЕАД за извършване на дейностите по договора за ОПВВВ /в т. ч. за дейности извършвани със собствени сили, ползване на външни изпълнители и заплащане разходите за ел. енергия на ОПС/ са на стойност, както следва:</w:t>
      </w:r>
    </w:p>
    <w:p w:rsidR="00FE18C8" w:rsidRPr="0076582F" w:rsidRDefault="00FE18C8" w:rsidP="00FE18C8">
      <w:pPr>
        <w:spacing w:line="276" w:lineRule="auto"/>
        <w:ind w:firstLine="567"/>
        <w:jc w:val="both"/>
        <w:rPr>
          <w:rFonts w:eastAsia="Calibri"/>
          <w:sz w:val="20"/>
          <w:szCs w:val="20"/>
          <w:shd w:val="clear" w:color="auto" w:fill="FEFEFE"/>
          <w:lang w:val="bg-BG"/>
        </w:rPr>
      </w:pPr>
      <w:r w:rsidRPr="0076582F">
        <w:rPr>
          <w:rFonts w:eastAsia="Calibri"/>
          <w:sz w:val="20"/>
          <w:szCs w:val="20"/>
          <w:shd w:val="clear" w:color="auto" w:fill="FEFEFE"/>
          <w:lang w:val="bg-BG"/>
        </w:rPr>
        <w:t>- По  Договор  № РД 50-23/05.04.2019 г</w:t>
      </w:r>
      <w:r w:rsidR="00E37B72" w:rsidRPr="0076582F">
        <w:rPr>
          <w:rFonts w:eastAsia="Calibri"/>
          <w:sz w:val="20"/>
          <w:szCs w:val="20"/>
          <w:shd w:val="clear" w:color="auto" w:fill="FEFEFE"/>
          <w:lang w:val="bg-BG"/>
        </w:rPr>
        <w:t>,</w:t>
      </w:r>
      <w:r w:rsidRPr="0076582F">
        <w:rPr>
          <w:rFonts w:eastAsia="Calibri"/>
          <w:sz w:val="20"/>
          <w:szCs w:val="20"/>
          <w:shd w:val="clear" w:color="auto" w:fill="FEFEFE"/>
          <w:lang w:val="bg-BG"/>
        </w:rPr>
        <w:t xml:space="preserve"> преведените от МЗХ на „Напоителни системи“ ЕАД авансови финансови средства по договора за ОПВВВ са на стойност 7 000 000 лева с ДДС.</w:t>
      </w:r>
    </w:p>
    <w:p w:rsidR="00CD1680" w:rsidRDefault="00FE18C8" w:rsidP="00FE18C8">
      <w:pPr>
        <w:spacing w:line="276" w:lineRule="auto"/>
        <w:ind w:firstLine="567"/>
        <w:jc w:val="both"/>
        <w:rPr>
          <w:rFonts w:eastAsia="Calibri"/>
          <w:sz w:val="20"/>
          <w:szCs w:val="20"/>
          <w:shd w:val="clear" w:color="auto" w:fill="FEFEFE"/>
          <w:lang w:val="bg-BG"/>
        </w:rPr>
      </w:pPr>
      <w:r w:rsidRPr="0076582F">
        <w:rPr>
          <w:rFonts w:eastAsia="Calibri"/>
          <w:sz w:val="20"/>
          <w:szCs w:val="20"/>
          <w:shd w:val="clear" w:color="auto" w:fill="FEFEFE"/>
          <w:lang w:val="bg-BG"/>
        </w:rPr>
        <w:t>- По  Договор  № РД 50-7/18.03.2024 г.</w:t>
      </w:r>
      <w:r w:rsidR="001D1031" w:rsidRPr="0076582F">
        <w:rPr>
          <w:rFonts w:eastAsia="Calibri"/>
          <w:sz w:val="20"/>
          <w:szCs w:val="20"/>
          <w:shd w:val="clear" w:color="auto" w:fill="FEFEFE"/>
          <w:lang w:val="bg-BG"/>
        </w:rPr>
        <w:t>,</w:t>
      </w:r>
      <w:r w:rsidRPr="0076582F">
        <w:rPr>
          <w:rFonts w:eastAsia="Calibri"/>
          <w:sz w:val="20"/>
          <w:szCs w:val="20"/>
          <w:shd w:val="clear" w:color="auto" w:fill="FEFEFE"/>
          <w:lang w:val="bg-BG"/>
        </w:rPr>
        <w:t xml:space="preserve"> преведените от МЗХ на „Напоителни системи“ ЕАД авансови финансови средства по договора за ОПВВВ са на стойност 22 300 000 лева с ДДС.</w:t>
      </w:r>
    </w:p>
    <w:p w:rsidR="00854E87" w:rsidRDefault="00854E87" w:rsidP="00FE18C8">
      <w:pPr>
        <w:spacing w:line="276" w:lineRule="auto"/>
        <w:ind w:firstLine="567"/>
        <w:jc w:val="both"/>
        <w:rPr>
          <w:rFonts w:eastAsia="Calibri"/>
          <w:sz w:val="20"/>
          <w:szCs w:val="20"/>
          <w:shd w:val="clear" w:color="auto" w:fill="FEFEFE"/>
          <w:lang w:val="bg-BG"/>
        </w:rPr>
      </w:pPr>
    </w:p>
    <w:p w:rsidR="0099428E" w:rsidRDefault="0099428E" w:rsidP="00FE18C8">
      <w:pPr>
        <w:spacing w:line="276" w:lineRule="auto"/>
        <w:ind w:firstLine="567"/>
        <w:jc w:val="both"/>
        <w:rPr>
          <w:rFonts w:eastAsia="Calibri"/>
          <w:sz w:val="20"/>
          <w:szCs w:val="20"/>
          <w:shd w:val="clear" w:color="auto" w:fill="FEFEFE"/>
          <w:lang w:val="bg-BG"/>
        </w:rPr>
      </w:pPr>
    </w:p>
    <w:p w:rsidR="00392B11" w:rsidRPr="0099428E" w:rsidRDefault="00392B11" w:rsidP="00682D0F">
      <w:pPr>
        <w:numPr>
          <w:ilvl w:val="0"/>
          <w:numId w:val="19"/>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99428E">
        <w:rPr>
          <w:rFonts w:eastAsia="Calibri"/>
          <w:b/>
          <w:sz w:val="20"/>
          <w:szCs w:val="20"/>
          <w:shd w:val="clear" w:color="auto" w:fill="FEFEFE"/>
          <w:lang w:val="bg-BG"/>
        </w:rPr>
        <w:t>Отчет на показателите за изпълнение на бюджетните програми</w:t>
      </w:r>
      <w:r w:rsidRPr="0099428E">
        <w:rPr>
          <w:rFonts w:eastAsia="Calibri"/>
          <w:b/>
          <w:sz w:val="20"/>
          <w:szCs w:val="20"/>
          <w:shd w:val="clear" w:color="auto" w:fill="FEFEFE"/>
        </w:rPr>
        <w:t xml:space="preserve"> (</w:t>
      </w:r>
      <w:r w:rsidRPr="0099428E">
        <w:rPr>
          <w:rFonts w:eastAsia="Calibri"/>
          <w:b/>
          <w:sz w:val="20"/>
          <w:szCs w:val="20"/>
          <w:shd w:val="clear" w:color="auto" w:fill="FEFEFE"/>
          <w:lang w:val="bg-BG"/>
        </w:rPr>
        <w:t>количествени, качествени, времеви</w:t>
      </w:r>
      <w:r w:rsidRPr="0099428E">
        <w:rPr>
          <w:rFonts w:eastAsia="Calibri"/>
          <w:b/>
          <w:sz w:val="20"/>
          <w:szCs w:val="20"/>
          <w:shd w:val="clear" w:color="auto" w:fill="FEFEFE"/>
        </w:rPr>
        <w:t>)</w:t>
      </w:r>
      <w:r w:rsidRPr="0099428E">
        <w:rPr>
          <w:rFonts w:eastAsia="Calibri"/>
          <w:b/>
          <w:sz w:val="20"/>
          <w:szCs w:val="20"/>
          <w:shd w:val="clear" w:color="auto" w:fill="FEFEFE"/>
          <w:lang w:val="bg-BG"/>
        </w:rPr>
        <w:t xml:space="preserve"> – Приложение № 6</w:t>
      </w:r>
    </w:p>
    <w:p w:rsidR="00392B11" w:rsidRDefault="00392B11" w:rsidP="00CA63F7">
      <w:pPr>
        <w:tabs>
          <w:tab w:val="left" w:pos="851"/>
        </w:tabs>
        <w:spacing w:line="276" w:lineRule="auto"/>
        <w:contextualSpacing/>
        <w:jc w:val="both"/>
        <w:rPr>
          <w:rFonts w:eastAsia="Calibri"/>
          <w:b/>
          <w:sz w:val="20"/>
          <w:szCs w:val="20"/>
          <w:highlight w:val="yellow"/>
          <w:shd w:val="clear" w:color="auto" w:fill="FEFEFE"/>
          <w:lang w:val="bg-BG"/>
        </w:rPr>
      </w:pPr>
    </w:p>
    <w:p w:rsidR="00C57C5C" w:rsidRDefault="00C57C5C" w:rsidP="00CA63F7">
      <w:pPr>
        <w:tabs>
          <w:tab w:val="left" w:pos="851"/>
        </w:tabs>
        <w:spacing w:line="276" w:lineRule="auto"/>
        <w:contextualSpacing/>
        <w:jc w:val="both"/>
        <w:rPr>
          <w:rFonts w:eastAsia="Calibri"/>
          <w:b/>
          <w:sz w:val="20"/>
          <w:szCs w:val="20"/>
          <w:highlight w:val="yellow"/>
          <w:shd w:val="clear" w:color="auto" w:fill="FEFEFE"/>
          <w:lang w:val="bg-BG"/>
        </w:rPr>
      </w:pPr>
    </w:p>
    <w:tbl>
      <w:tblPr>
        <w:tblW w:w="8960" w:type="dxa"/>
        <w:jc w:val="center"/>
        <w:tblLook w:val="04A0" w:firstRow="1" w:lastRow="0" w:firstColumn="1" w:lastColumn="0" w:noHBand="0" w:noVBand="1"/>
      </w:tblPr>
      <w:tblGrid>
        <w:gridCol w:w="417"/>
        <w:gridCol w:w="4744"/>
        <w:gridCol w:w="1211"/>
        <w:gridCol w:w="1257"/>
        <w:gridCol w:w="1331"/>
      </w:tblGrid>
      <w:tr w:rsidR="0099428E" w:rsidTr="0099428E">
        <w:trPr>
          <w:trHeight w:val="255"/>
          <w:jc w:val="center"/>
        </w:trPr>
        <w:tc>
          <w:tcPr>
            <w:tcW w:w="5340" w:type="dxa"/>
            <w:gridSpan w:val="2"/>
            <w:vMerge w:val="restart"/>
            <w:tcBorders>
              <w:top w:val="single" w:sz="4" w:space="0" w:color="auto"/>
              <w:left w:val="single" w:sz="4" w:space="0" w:color="auto"/>
              <w:bottom w:val="single" w:sz="4" w:space="0" w:color="000000"/>
              <w:right w:val="single" w:sz="4" w:space="0" w:color="000000"/>
            </w:tcBorders>
            <w:shd w:val="clear" w:color="000000" w:fill="FDE9D9"/>
            <w:vAlign w:val="center"/>
            <w:hideMark/>
          </w:tcPr>
          <w:p w:rsidR="0099428E" w:rsidRDefault="0099428E">
            <w:pPr>
              <w:jc w:val="center"/>
              <w:rPr>
                <w:b/>
                <w:bCs/>
                <w:color w:val="000000"/>
                <w:sz w:val="20"/>
                <w:szCs w:val="20"/>
              </w:rPr>
            </w:pPr>
            <w:r>
              <w:rPr>
                <w:b/>
                <w:bCs/>
                <w:color w:val="000000"/>
                <w:sz w:val="20"/>
                <w:szCs w:val="20"/>
              </w:rPr>
              <w:t>Бюджетна програма - 2200.01.04 - "Хидромелиорации"</w:t>
            </w:r>
          </w:p>
        </w:tc>
        <w:tc>
          <w:tcPr>
            <w:tcW w:w="116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99428E" w:rsidRDefault="0099428E">
            <w:pPr>
              <w:jc w:val="center"/>
              <w:rPr>
                <w:b/>
                <w:bCs/>
                <w:color w:val="000000"/>
                <w:sz w:val="20"/>
                <w:szCs w:val="20"/>
              </w:rPr>
            </w:pPr>
            <w:r>
              <w:rPr>
                <w:b/>
                <w:bCs/>
                <w:color w:val="000000"/>
                <w:sz w:val="20"/>
                <w:szCs w:val="20"/>
              </w:rPr>
              <w:t>Мерна единица</w:t>
            </w:r>
          </w:p>
        </w:tc>
        <w:tc>
          <w:tcPr>
            <w:tcW w:w="112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99428E" w:rsidRDefault="0099428E">
            <w:pPr>
              <w:jc w:val="center"/>
              <w:rPr>
                <w:b/>
                <w:bCs/>
                <w:color w:val="000000"/>
                <w:sz w:val="20"/>
                <w:szCs w:val="20"/>
              </w:rPr>
            </w:pPr>
            <w:r>
              <w:rPr>
                <w:b/>
                <w:bCs/>
                <w:color w:val="000000"/>
                <w:sz w:val="20"/>
                <w:szCs w:val="20"/>
              </w:rPr>
              <w:t>Целева стойност</w:t>
            </w:r>
          </w:p>
        </w:tc>
        <w:tc>
          <w:tcPr>
            <w:tcW w:w="134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99428E" w:rsidRDefault="0099428E">
            <w:pPr>
              <w:jc w:val="center"/>
              <w:rPr>
                <w:b/>
                <w:bCs/>
                <w:color w:val="000000"/>
                <w:sz w:val="20"/>
                <w:szCs w:val="20"/>
              </w:rPr>
            </w:pPr>
            <w:r>
              <w:rPr>
                <w:b/>
                <w:bCs/>
                <w:color w:val="000000"/>
                <w:sz w:val="20"/>
                <w:szCs w:val="20"/>
              </w:rPr>
              <w:t>Отчет 31.12.2024 г.</w:t>
            </w:r>
          </w:p>
        </w:tc>
      </w:tr>
      <w:tr w:rsidR="0099428E" w:rsidTr="0099428E">
        <w:trPr>
          <w:trHeight w:val="510"/>
          <w:jc w:val="center"/>
        </w:trPr>
        <w:tc>
          <w:tcPr>
            <w:tcW w:w="5340" w:type="dxa"/>
            <w:gridSpan w:val="2"/>
            <w:vMerge/>
            <w:tcBorders>
              <w:top w:val="single" w:sz="4" w:space="0" w:color="auto"/>
              <w:left w:val="single" w:sz="4" w:space="0" w:color="auto"/>
              <w:bottom w:val="single" w:sz="4" w:space="0" w:color="000000"/>
              <w:right w:val="single" w:sz="4" w:space="0" w:color="000000"/>
            </w:tcBorders>
            <w:vAlign w:val="center"/>
            <w:hideMark/>
          </w:tcPr>
          <w:p w:rsidR="0099428E" w:rsidRDefault="0099428E">
            <w:pPr>
              <w:rPr>
                <w:b/>
                <w:bCs/>
                <w:color w:val="000000"/>
                <w:sz w:val="20"/>
                <w:szCs w:val="20"/>
              </w:rPr>
            </w:pP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r>
      <w:tr w:rsidR="0099428E" w:rsidTr="0099428E">
        <w:trPr>
          <w:trHeight w:val="465"/>
          <w:jc w:val="center"/>
        </w:trPr>
        <w:tc>
          <w:tcPr>
            <w:tcW w:w="240" w:type="dxa"/>
            <w:vMerge w:val="restart"/>
            <w:tcBorders>
              <w:top w:val="nil"/>
              <w:left w:val="single" w:sz="4" w:space="0" w:color="auto"/>
              <w:bottom w:val="single" w:sz="4" w:space="0" w:color="auto"/>
              <w:right w:val="single" w:sz="4" w:space="0" w:color="auto"/>
            </w:tcBorders>
            <w:shd w:val="clear" w:color="000000" w:fill="FDE9D9"/>
            <w:noWrap/>
            <w:vAlign w:val="center"/>
            <w:hideMark/>
          </w:tcPr>
          <w:p w:rsidR="0099428E" w:rsidRDefault="0099428E">
            <w:pPr>
              <w:jc w:val="center"/>
              <w:rPr>
                <w:b/>
                <w:bCs/>
                <w:color w:val="000000"/>
                <w:sz w:val="20"/>
                <w:szCs w:val="20"/>
              </w:rPr>
            </w:pPr>
            <w:r>
              <w:rPr>
                <w:b/>
                <w:bCs/>
                <w:color w:val="000000"/>
                <w:sz w:val="20"/>
                <w:szCs w:val="20"/>
              </w:rPr>
              <w:t>№</w:t>
            </w:r>
          </w:p>
        </w:tc>
        <w:tc>
          <w:tcPr>
            <w:tcW w:w="5100" w:type="dxa"/>
            <w:vMerge w:val="restart"/>
            <w:tcBorders>
              <w:top w:val="nil"/>
              <w:left w:val="single" w:sz="4" w:space="0" w:color="auto"/>
              <w:bottom w:val="single" w:sz="4" w:space="0" w:color="auto"/>
              <w:right w:val="single" w:sz="4" w:space="0" w:color="auto"/>
            </w:tcBorders>
            <w:shd w:val="clear" w:color="000000" w:fill="FDE9D9"/>
            <w:vAlign w:val="center"/>
            <w:hideMark/>
          </w:tcPr>
          <w:p w:rsidR="0099428E" w:rsidRDefault="0099428E">
            <w:pPr>
              <w:jc w:val="center"/>
              <w:rPr>
                <w:b/>
                <w:bCs/>
                <w:color w:val="000000"/>
                <w:sz w:val="20"/>
                <w:szCs w:val="20"/>
              </w:rPr>
            </w:pPr>
            <w:r>
              <w:rPr>
                <w:b/>
                <w:bCs/>
                <w:color w:val="000000"/>
                <w:sz w:val="20"/>
                <w:szCs w:val="20"/>
              </w:rPr>
              <w:t>Показатели за изпълнение</w:t>
            </w: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r>
      <w:tr w:rsidR="0099428E" w:rsidTr="0099428E">
        <w:trPr>
          <w:trHeight w:val="600"/>
          <w:jc w:val="center"/>
        </w:trPr>
        <w:tc>
          <w:tcPr>
            <w:tcW w:w="240" w:type="dxa"/>
            <w:vMerge/>
            <w:tcBorders>
              <w:top w:val="nil"/>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c>
          <w:tcPr>
            <w:tcW w:w="5100" w:type="dxa"/>
            <w:vMerge/>
            <w:tcBorders>
              <w:top w:val="nil"/>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r>
      <w:tr w:rsidR="0099428E" w:rsidTr="0099428E">
        <w:trPr>
          <w:trHeight w:val="102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Изготвяне на предложения за проектиране за извършване на ремонтни дейности на 19 комплексни и значими язовири -  публична държавна собственост с предоставени права за управление на МЗХ</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Времеви показатели за изпълнение</w:t>
            </w:r>
          </w:p>
        </w:tc>
        <w:tc>
          <w:tcPr>
            <w:tcW w:w="112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Ежегодно</w:t>
            </w:r>
          </w:p>
        </w:tc>
        <w:tc>
          <w:tcPr>
            <w:tcW w:w="134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5</w:t>
            </w:r>
          </w:p>
        </w:tc>
      </w:tr>
      <w:tr w:rsidR="0099428E" w:rsidTr="0099428E">
        <w:trPr>
          <w:trHeight w:val="102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2</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Извършване на основни ремонти на язовирните стени и прилежащите им съоръжения на  19 комплексни и значими язовири -  публична държавна собственост с предоставени права за управление на МЗХ</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Брой извършени ремонти</w:t>
            </w:r>
          </w:p>
        </w:tc>
        <w:tc>
          <w:tcPr>
            <w:tcW w:w="112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5</w:t>
            </w:r>
          </w:p>
        </w:tc>
        <w:tc>
          <w:tcPr>
            <w:tcW w:w="134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1</w:t>
            </w:r>
          </w:p>
        </w:tc>
      </w:tr>
      <w:tr w:rsidR="0099428E" w:rsidTr="0099428E">
        <w:trPr>
          <w:trHeight w:val="102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Извършване на подводен водолазен оглед със заснемане на всички съоръжения на 19 язовира – публична държавна собственост, с предоставени права за управление на МЗХ</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Брой извършени водолазни огледи</w:t>
            </w:r>
          </w:p>
        </w:tc>
        <w:tc>
          <w:tcPr>
            <w:tcW w:w="112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0</w:t>
            </w:r>
          </w:p>
        </w:tc>
        <w:tc>
          <w:tcPr>
            <w:tcW w:w="134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0</w:t>
            </w:r>
          </w:p>
        </w:tc>
      </w:tr>
      <w:tr w:rsidR="0099428E" w:rsidTr="0099428E">
        <w:trPr>
          <w:trHeight w:val="102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4</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Осигуряване на физическа охрана и видеонаблюдение на 19 комплексни и значими язовири - публична държавна собственост с предоставени права за управление на МЗХ</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Времеви показатели за изпълнение</w:t>
            </w:r>
          </w:p>
        </w:tc>
        <w:tc>
          <w:tcPr>
            <w:tcW w:w="112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Ежедневно наблюдение</w:t>
            </w:r>
          </w:p>
        </w:tc>
        <w:tc>
          <w:tcPr>
            <w:tcW w:w="134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Ежедневно наблюдение</w:t>
            </w:r>
          </w:p>
        </w:tc>
      </w:tr>
      <w:tr w:rsidR="0099428E" w:rsidTr="0099428E">
        <w:trPr>
          <w:trHeight w:val="127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5</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Извършване на технически прегледи на състоянието на язовирните стени и съоръженията към тях на 19 комплексни и значими язовири -  публична държавна собственост с предоставени права за управление на МЗХ</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Брой извършени прегледи</w:t>
            </w:r>
          </w:p>
        </w:tc>
        <w:tc>
          <w:tcPr>
            <w:tcW w:w="112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38</w:t>
            </w:r>
          </w:p>
        </w:tc>
        <w:tc>
          <w:tcPr>
            <w:tcW w:w="134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38</w:t>
            </w:r>
          </w:p>
        </w:tc>
      </w:tr>
    </w:tbl>
    <w:p w:rsidR="00C57C5C" w:rsidRDefault="00C57C5C" w:rsidP="00CA63F7">
      <w:pPr>
        <w:tabs>
          <w:tab w:val="left" w:pos="851"/>
        </w:tabs>
        <w:spacing w:line="276" w:lineRule="auto"/>
        <w:contextualSpacing/>
        <w:jc w:val="both"/>
        <w:rPr>
          <w:rFonts w:eastAsia="Calibri"/>
          <w:b/>
          <w:sz w:val="20"/>
          <w:szCs w:val="20"/>
          <w:highlight w:val="yellow"/>
          <w:shd w:val="clear" w:color="auto" w:fill="FEFEFE"/>
          <w:lang w:val="bg-BG"/>
        </w:rPr>
      </w:pPr>
    </w:p>
    <w:p w:rsidR="00641166" w:rsidRPr="00392B11" w:rsidRDefault="00641166" w:rsidP="00CA63F7">
      <w:pPr>
        <w:tabs>
          <w:tab w:val="left" w:pos="851"/>
        </w:tabs>
        <w:spacing w:line="276" w:lineRule="auto"/>
        <w:contextualSpacing/>
        <w:jc w:val="both"/>
        <w:rPr>
          <w:rFonts w:eastAsia="Calibri"/>
          <w:b/>
          <w:sz w:val="20"/>
          <w:szCs w:val="20"/>
          <w:highlight w:val="yellow"/>
          <w:shd w:val="clear" w:color="auto" w:fill="FEFEFE"/>
          <w:lang w:val="bg-BG"/>
        </w:rPr>
      </w:pPr>
    </w:p>
    <w:p w:rsidR="00392B11" w:rsidRPr="00392B11" w:rsidRDefault="00392B11" w:rsidP="00682D0F">
      <w:pPr>
        <w:numPr>
          <w:ilvl w:val="0"/>
          <w:numId w:val="20"/>
        </w:numPr>
        <w:overflowPunct w:val="0"/>
        <w:autoSpaceDE w:val="0"/>
        <w:autoSpaceDN w:val="0"/>
        <w:adjustRightInd w:val="0"/>
        <w:spacing w:line="276" w:lineRule="auto"/>
        <w:contextualSpacing/>
        <w:jc w:val="both"/>
        <w:textAlignment w:val="baseline"/>
        <w:rPr>
          <w:rFonts w:eastAsia="Calibri"/>
          <w:b/>
          <w:sz w:val="20"/>
          <w:szCs w:val="20"/>
          <w:lang w:val="bg-BG"/>
        </w:rPr>
      </w:pPr>
      <w:r w:rsidRPr="00392B11">
        <w:rPr>
          <w:rFonts w:eastAsia="Calibri"/>
          <w:b/>
          <w:sz w:val="20"/>
          <w:szCs w:val="20"/>
          <w:lang w:val="bg-BG"/>
        </w:rPr>
        <w:t>Кратко описание на показателите за изпълнение</w:t>
      </w:r>
    </w:p>
    <w:p w:rsidR="00392B11" w:rsidRPr="00392B11" w:rsidRDefault="00392B11" w:rsidP="00CA63F7">
      <w:pPr>
        <w:spacing w:line="276" w:lineRule="auto"/>
        <w:jc w:val="both"/>
        <w:rPr>
          <w:rFonts w:eastAsia="Calibri"/>
          <w:b/>
          <w:sz w:val="20"/>
          <w:szCs w:val="20"/>
          <w:lang w:val="bg-BG"/>
        </w:rPr>
      </w:pPr>
    </w:p>
    <w:p w:rsidR="00FE18C8" w:rsidRPr="0032408A" w:rsidRDefault="00FE18C8" w:rsidP="00FE18C8">
      <w:pPr>
        <w:spacing w:line="276" w:lineRule="auto"/>
        <w:ind w:firstLine="567"/>
        <w:jc w:val="both"/>
        <w:rPr>
          <w:rFonts w:eastAsia="Calibri"/>
          <w:sz w:val="20"/>
          <w:szCs w:val="20"/>
          <w:shd w:val="clear" w:color="auto" w:fill="FEFEFE"/>
          <w:lang w:val="bg-BG"/>
        </w:rPr>
      </w:pPr>
      <w:r w:rsidRPr="0032408A">
        <w:rPr>
          <w:rFonts w:eastAsia="Calibri"/>
          <w:sz w:val="20"/>
          <w:szCs w:val="20"/>
          <w:shd w:val="clear" w:color="auto" w:fill="FEFEFE"/>
          <w:lang w:val="bg-BG"/>
        </w:rPr>
        <w:t>Проведени са 5 процедури по ЗОП за изработване и актуализиране на инвестиционни проекти:</w:t>
      </w:r>
    </w:p>
    <w:p w:rsidR="00FE18C8" w:rsidRPr="0032408A" w:rsidRDefault="00FE18C8" w:rsidP="00FE18C8">
      <w:pPr>
        <w:pStyle w:val="ListParagraph"/>
        <w:numPr>
          <w:ilvl w:val="0"/>
          <w:numId w:val="39"/>
        </w:numPr>
        <w:spacing w:line="276" w:lineRule="auto"/>
        <w:ind w:left="0" w:firstLine="708"/>
        <w:jc w:val="both"/>
        <w:rPr>
          <w:rFonts w:eastAsia="Calibri"/>
          <w:sz w:val="20"/>
          <w:szCs w:val="20"/>
          <w:shd w:val="clear" w:color="auto" w:fill="FEFEFE"/>
          <w:lang w:val="bg-BG"/>
        </w:rPr>
      </w:pPr>
      <w:r w:rsidRPr="0032408A">
        <w:rPr>
          <w:rFonts w:eastAsia="Calibri"/>
          <w:sz w:val="20"/>
          <w:szCs w:val="20"/>
          <w:shd w:val="clear" w:color="auto" w:fill="FEFEFE"/>
          <w:lang w:val="bg-BG"/>
        </w:rPr>
        <w:t>„Изготвяне на инвестиционен проект за обект: „Реконструкция на ГОК „Марковски колектор“ в участък, заключен между жп линия „Пловдив“ – Стара Загора – Бургас“ и р. Марица на стойност 162 000 лева с ДДС;</w:t>
      </w:r>
    </w:p>
    <w:p w:rsidR="00FE18C8" w:rsidRPr="0032408A" w:rsidRDefault="00FE18C8" w:rsidP="00FE18C8">
      <w:pPr>
        <w:pStyle w:val="ListParagraph"/>
        <w:numPr>
          <w:ilvl w:val="0"/>
          <w:numId w:val="39"/>
        </w:numPr>
        <w:spacing w:line="276" w:lineRule="auto"/>
        <w:ind w:left="0" w:firstLine="708"/>
        <w:jc w:val="both"/>
        <w:rPr>
          <w:rFonts w:eastAsia="Calibri"/>
          <w:sz w:val="20"/>
          <w:szCs w:val="20"/>
          <w:shd w:val="clear" w:color="auto" w:fill="FEFEFE"/>
          <w:lang w:val="bg-BG"/>
        </w:rPr>
      </w:pPr>
      <w:r w:rsidRPr="0032408A">
        <w:rPr>
          <w:rFonts w:eastAsia="Calibri"/>
          <w:sz w:val="20"/>
          <w:szCs w:val="20"/>
          <w:shd w:val="clear" w:color="auto" w:fill="FEFEFE"/>
          <w:lang w:val="bg-BG"/>
        </w:rPr>
        <w:t>„Изготвяне на рецензия за обект: „Реконструкция на ГОК „Марковски колектор“ в участък, заключен между ЖП линия „Пловдив – Стара Загора – Бургас“ и р. Марица“ на стойност 7 800 лева с ДДС;</w:t>
      </w:r>
    </w:p>
    <w:p w:rsidR="00FE18C8" w:rsidRPr="0032408A" w:rsidRDefault="00FE18C8" w:rsidP="00FE18C8">
      <w:pPr>
        <w:pStyle w:val="ListParagraph"/>
        <w:numPr>
          <w:ilvl w:val="0"/>
          <w:numId w:val="39"/>
        </w:numPr>
        <w:spacing w:line="276" w:lineRule="auto"/>
        <w:ind w:left="0" w:firstLine="708"/>
        <w:jc w:val="both"/>
        <w:rPr>
          <w:rFonts w:eastAsia="Calibri"/>
          <w:sz w:val="20"/>
          <w:szCs w:val="20"/>
          <w:shd w:val="clear" w:color="auto" w:fill="FEFEFE"/>
          <w:lang w:val="bg-BG"/>
        </w:rPr>
      </w:pPr>
      <w:r w:rsidRPr="0032408A">
        <w:rPr>
          <w:rFonts w:eastAsia="Calibri"/>
          <w:sz w:val="20"/>
          <w:szCs w:val="20"/>
          <w:shd w:val="clear" w:color="auto" w:fill="FEFEFE"/>
          <w:lang w:val="bg-BG"/>
        </w:rPr>
        <w:t>„Работен проект  от 2021 г., част Електротехническа за обект: „Язовир „Горни Дъбник“ – подмяна на ел. захранването и управлението на водните кули и водовземните шахти“ на стойност 5 040 лева с ДДС;</w:t>
      </w:r>
    </w:p>
    <w:p w:rsidR="00FE18C8" w:rsidRPr="0032408A" w:rsidRDefault="00FE18C8" w:rsidP="00FE18C8">
      <w:pPr>
        <w:pStyle w:val="ListParagraph"/>
        <w:numPr>
          <w:ilvl w:val="0"/>
          <w:numId w:val="39"/>
        </w:numPr>
        <w:spacing w:line="276" w:lineRule="auto"/>
        <w:ind w:left="0" w:firstLine="708"/>
        <w:jc w:val="both"/>
        <w:rPr>
          <w:rFonts w:eastAsia="Calibri"/>
          <w:sz w:val="20"/>
          <w:szCs w:val="20"/>
          <w:shd w:val="clear" w:color="auto" w:fill="FEFEFE"/>
          <w:lang w:val="bg-BG"/>
        </w:rPr>
      </w:pPr>
      <w:r w:rsidRPr="0032408A">
        <w:rPr>
          <w:rFonts w:eastAsia="Calibri"/>
          <w:sz w:val="20"/>
          <w:szCs w:val="20"/>
          <w:shd w:val="clear" w:color="auto" w:fill="FEFEFE"/>
          <w:lang w:val="bg-BG"/>
        </w:rPr>
        <w:t>„Актуализация на работен проект за обект: ,,Подмяна на металните стълби и пасарелки на язовир ,,Тополница““ на стойност 5 400 лева с ДДС;</w:t>
      </w:r>
    </w:p>
    <w:p w:rsidR="00FE18C8" w:rsidRPr="0032408A" w:rsidRDefault="00FE18C8" w:rsidP="00FE18C8">
      <w:pPr>
        <w:pStyle w:val="ListParagraph"/>
        <w:numPr>
          <w:ilvl w:val="0"/>
          <w:numId w:val="39"/>
        </w:numPr>
        <w:spacing w:line="276" w:lineRule="auto"/>
        <w:ind w:left="0" w:firstLine="708"/>
        <w:jc w:val="both"/>
        <w:rPr>
          <w:rFonts w:eastAsia="Calibri"/>
          <w:sz w:val="20"/>
          <w:szCs w:val="20"/>
          <w:shd w:val="clear" w:color="auto" w:fill="FEFEFE"/>
          <w:lang w:val="bg-BG"/>
        </w:rPr>
      </w:pPr>
      <w:r w:rsidRPr="0032408A">
        <w:rPr>
          <w:rFonts w:eastAsia="Calibri"/>
          <w:sz w:val="20"/>
          <w:szCs w:val="20"/>
          <w:shd w:val="clear" w:color="auto" w:fill="FEFEFE"/>
          <w:lang w:val="bg-BG"/>
        </w:rPr>
        <w:t>„Актуализация на инвестиционен проект за обект Язовир „Рабиша“, свързан с ремонт на Видболска пълнеща деривация, ремонт на изравнител „Раяновци“, ремонт на Ошанска пълнеща деривация и ремонт на Арчарска пълнеща деривация“ - община Белоградчик и община Макреш, област Видин“ на стойност 13 620 лева с ДДС.</w:t>
      </w:r>
    </w:p>
    <w:p w:rsidR="00FE18C8" w:rsidRPr="0032408A" w:rsidRDefault="00275710" w:rsidP="00FE18C8">
      <w:pPr>
        <w:pStyle w:val="ListParagraph"/>
        <w:numPr>
          <w:ilvl w:val="0"/>
          <w:numId w:val="39"/>
        </w:numPr>
        <w:spacing w:line="276" w:lineRule="auto"/>
        <w:ind w:left="0" w:firstLine="708"/>
        <w:jc w:val="both"/>
        <w:rPr>
          <w:rFonts w:eastAsia="Calibri"/>
          <w:sz w:val="20"/>
          <w:szCs w:val="20"/>
          <w:shd w:val="clear" w:color="auto" w:fill="FEFEFE"/>
          <w:lang w:val="bg-BG"/>
        </w:rPr>
      </w:pPr>
      <w:r w:rsidRPr="0032408A">
        <w:rPr>
          <w:rFonts w:eastAsia="Calibri"/>
          <w:sz w:val="20"/>
          <w:szCs w:val="20"/>
          <w:shd w:val="clear" w:color="auto" w:fill="FEFEFE"/>
          <w:lang w:val="bg-BG"/>
        </w:rPr>
        <w:t>В</w:t>
      </w:r>
      <w:r w:rsidR="00FE18C8" w:rsidRPr="0032408A">
        <w:rPr>
          <w:rFonts w:eastAsia="Calibri"/>
          <w:sz w:val="20"/>
          <w:szCs w:val="20"/>
          <w:shd w:val="clear" w:color="auto" w:fill="FEFEFE"/>
          <w:lang w:val="bg-BG"/>
        </w:rPr>
        <w:t>ъведен</w:t>
      </w:r>
      <w:r w:rsidRPr="0032408A">
        <w:rPr>
          <w:rFonts w:eastAsia="Calibri"/>
          <w:sz w:val="20"/>
          <w:szCs w:val="20"/>
          <w:shd w:val="clear" w:color="auto" w:fill="FEFEFE"/>
          <w:lang w:val="bg-BG"/>
        </w:rPr>
        <w:t xml:space="preserve"> е</w:t>
      </w:r>
      <w:r w:rsidR="00FE18C8" w:rsidRPr="0032408A">
        <w:rPr>
          <w:rFonts w:eastAsia="Calibri"/>
          <w:sz w:val="20"/>
          <w:szCs w:val="20"/>
          <w:shd w:val="clear" w:color="auto" w:fill="FEFEFE"/>
          <w:lang w:val="bg-BG"/>
        </w:rPr>
        <w:t xml:space="preserve"> в експлоатация  обект: „Подмяна на тръбопроводите и помпите в помпения кладенец, включително ремонт на металните стълби и пасарелки за достъп в междублоковите пространства до работните площадки, в тялото на стената на язовир „Тополница“.</w:t>
      </w:r>
    </w:p>
    <w:p w:rsidR="00392B11" w:rsidRPr="0032408A" w:rsidRDefault="00392B11" w:rsidP="00CA63F7">
      <w:pPr>
        <w:spacing w:line="276" w:lineRule="auto"/>
        <w:ind w:firstLine="567"/>
        <w:jc w:val="both"/>
        <w:rPr>
          <w:rFonts w:eastAsia="Calibri"/>
          <w:sz w:val="20"/>
          <w:szCs w:val="20"/>
          <w:shd w:val="clear" w:color="auto" w:fill="FEFEFE"/>
        </w:rPr>
      </w:pPr>
    </w:p>
    <w:p w:rsidR="00392B11" w:rsidRPr="0032408A" w:rsidRDefault="00392B11" w:rsidP="00682D0F">
      <w:pPr>
        <w:numPr>
          <w:ilvl w:val="0"/>
          <w:numId w:val="20"/>
        </w:numPr>
        <w:tabs>
          <w:tab w:val="left" w:pos="851"/>
        </w:tabs>
        <w:overflowPunct w:val="0"/>
        <w:autoSpaceDE w:val="0"/>
        <w:autoSpaceDN w:val="0"/>
        <w:adjustRightInd w:val="0"/>
        <w:spacing w:line="276" w:lineRule="auto"/>
        <w:ind w:hanging="720"/>
        <w:contextualSpacing/>
        <w:jc w:val="both"/>
        <w:textAlignment w:val="baseline"/>
        <w:rPr>
          <w:rFonts w:eastAsia="Calibri"/>
          <w:b/>
          <w:sz w:val="20"/>
          <w:szCs w:val="20"/>
          <w:lang w:val="bg-BG"/>
        </w:rPr>
      </w:pPr>
      <w:r w:rsidRPr="0032408A">
        <w:rPr>
          <w:rFonts w:eastAsia="Calibri"/>
          <w:b/>
          <w:sz w:val="20"/>
          <w:szCs w:val="20"/>
          <w:lang w:val="bg-BG"/>
        </w:rPr>
        <w:t>Източници на информацията за данните по показателите за изпълнение</w:t>
      </w:r>
    </w:p>
    <w:p w:rsidR="00392B11" w:rsidRPr="0032408A" w:rsidRDefault="00392B11" w:rsidP="00CA63F7">
      <w:pPr>
        <w:tabs>
          <w:tab w:val="left" w:pos="1370"/>
        </w:tabs>
        <w:spacing w:line="276" w:lineRule="auto"/>
        <w:ind w:firstLine="567"/>
        <w:jc w:val="both"/>
        <w:rPr>
          <w:rFonts w:eastAsia="Calibri"/>
          <w:sz w:val="20"/>
          <w:szCs w:val="20"/>
          <w:shd w:val="clear" w:color="auto" w:fill="FEFEFE"/>
          <w:lang w:val="bg-BG"/>
        </w:rPr>
      </w:pPr>
    </w:p>
    <w:p w:rsidR="00392B11" w:rsidRPr="008506E6" w:rsidRDefault="00392B11" w:rsidP="00CA63F7">
      <w:pPr>
        <w:tabs>
          <w:tab w:val="left" w:pos="851"/>
        </w:tabs>
        <w:spacing w:line="276" w:lineRule="auto"/>
        <w:ind w:firstLine="567"/>
        <w:contextualSpacing/>
        <w:jc w:val="both"/>
        <w:rPr>
          <w:rFonts w:eastAsia="Calibri"/>
          <w:sz w:val="20"/>
          <w:szCs w:val="20"/>
          <w:lang w:val="bg-BG"/>
        </w:rPr>
      </w:pPr>
      <w:r w:rsidRPr="0032408A">
        <w:rPr>
          <w:rFonts w:eastAsia="Calibri"/>
          <w:sz w:val="20"/>
          <w:szCs w:val="20"/>
          <w:lang w:val="bg-BG"/>
        </w:rPr>
        <w:t>Информацията е налична и се съхранява от отговорните за изпълнение на програмата структури.</w:t>
      </w:r>
    </w:p>
    <w:p w:rsidR="00392B11" w:rsidRPr="008506E6" w:rsidRDefault="00392B11" w:rsidP="00CA63F7">
      <w:pPr>
        <w:tabs>
          <w:tab w:val="left" w:pos="851"/>
        </w:tabs>
        <w:spacing w:line="276" w:lineRule="auto"/>
        <w:ind w:firstLine="567"/>
        <w:contextualSpacing/>
        <w:jc w:val="both"/>
        <w:rPr>
          <w:rFonts w:eastAsia="Calibri"/>
          <w:sz w:val="20"/>
          <w:szCs w:val="20"/>
          <w:lang w:val="bg-BG"/>
        </w:rPr>
      </w:pPr>
    </w:p>
    <w:p w:rsidR="00392B11" w:rsidRPr="008506E6" w:rsidRDefault="00392B11" w:rsidP="00CA63F7">
      <w:pPr>
        <w:tabs>
          <w:tab w:val="left" w:pos="851"/>
        </w:tabs>
        <w:spacing w:line="276" w:lineRule="auto"/>
        <w:ind w:firstLine="567"/>
        <w:contextualSpacing/>
        <w:jc w:val="both"/>
        <w:rPr>
          <w:rFonts w:eastAsia="Calibri"/>
          <w:sz w:val="20"/>
          <w:szCs w:val="20"/>
          <w:lang w:val="bg-BG"/>
        </w:rPr>
      </w:pPr>
    </w:p>
    <w:p w:rsidR="00392B11" w:rsidRPr="008506E6" w:rsidRDefault="00392B11" w:rsidP="00682D0F">
      <w:pPr>
        <w:numPr>
          <w:ilvl w:val="0"/>
          <w:numId w:val="19"/>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8506E6">
        <w:rPr>
          <w:rFonts w:eastAsia="Calibri"/>
          <w:b/>
          <w:sz w:val="20"/>
          <w:szCs w:val="20"/>
          <w:shd w:val="clear" w:color="auto" w:fill="FEFEFE"/>
          <w:lang w:val="bg-BG"/>
        </w:rPr>
        <w:t>Описание на факторите и причините, оказали въздействие върху непостигането на планираните/заявените целеви стойности</w:t>
      </w:r>
    </w:p>
    <w:p w:rsidR="00392B11" w:rsidRDefault="00392B11" w:rsidP="00CA63F7">
      <w:pPr>
        <w:tabs>
          <w:tab w:val="left" w:pos="851"/>
        </w:tabs>
        <w:spacing w:line="276" w:lineRule="auto"/>
        <w:contextualSpacing/>
        <w:jc w:val="both"/>
        <w:rPr>
          <w:rFonts w:eastAsia="Calibri"/>
          <w:b/>
          <w:sz w:val="20"/>
          <w:szCs w:val="20"/>
          <w:shd w:val="clear" w:color="auto" w:fill="FEFEFE"/>
          <w:lang w:val="bg-BG"/>
        </w:rPr>
      </w:pPr>
    </w:p>
    <w:p w:rsidR="0099428E" w:rsidRPr="00392B11" w:rsidRDefault="0099428E" w:rsidP="00CA63F7">
      <w:pPr>
        <w:tabs>
          <w:tab w:val="left" w:pos="851"/>
        </w:tabs>
        <w:spacing w:line="276" w:lineRule="auto"/>
        <w:contextualSpacing/>
        <w:jc w:val="both"/>
        <w:rPr>
          <w:rFonts w:eastAsia="Calibri"/>
          <w:b/>
          <w:sz w:val="20"/>
          <w:szCs w:val="20"/>
          <w:shd w:val="clear" w:color="auto" w:fill="FEFEFE"/>
          <w:lang w:val="bg-BG"/>
        </w:rPr>
      </w:pPr>
    </w:p>
    <w:p w:rsidR="00392B11" w:rsidRPr="00601835" w:rsidRDefault="00392B11" w:rsidP="00682D0F">
      <w:pPr>
        <w:numPr>
          <w:ilvl w:val="0"/>
          <w:numId w:val="19"/>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601835">
        <w:rPr>
          <w:rFonts w:eastAsia="Calibri"/>
          <w:b/>
          <w:sz w:val="20"/>
          <w:szCs w:val="20"/>
          <w:shd w:val="clear" w:color="auto" w:fill="FEFEFE"/>
          <w:lang w:val="bg-BG"/>
        </w:rPr>
        <w:t>Отчет на разходите по програмата с разпределение по ведомствени и администрирани разходи</w:t>
      </w:r>
      <w:r w:rsidR="00AC5398" w:rsidRPr="00601835">
        <w:rPr>
          <w:rFonts w:eastAsia="Calibri"/>
          <w:b/>
          <w:sz w:val="20"/>
          <w:szCs w:val="20"/>
          <w:shd w:val="clear" w:color="auto" w:fill="FEFEFE"/>
          <w:lang w:val="bg-BG"/>
        </w:rPr>
        <w:t xml:space="preserve"> </w:t>
      </w:r>
      <w:r w:rsidR="00AC5398" w:rsidRPr="00601835">
        <w:rPr>
          <w:rFonts w:eastAsia="Calibri"/>
          <w:b/>
          <w:sz w:val="20"/>
          <w:szCs w:val="20"/>
          <w:shd w:val="clear" w:color="auto" w:fill="FEFEFE"/>
        </w:rPr>
        <w:t>(</w:t>
      </w:r>
      <w:r w:rsidRPr="00601835">
        <w:rPr>
          <w:rFonts w:eastAsia="Calibri"/>
          <w:b/>
          <w:sz w:val="20"/>
          <w:szCs w:val="20"/>
          <w:shd w:val="clear" w:color="auto" w:fill="FEFEFE"/>
          <w:lang w:val="bg-BG"/>
        </w:rPr>
        <w:t xml:space="preserve"> Приложение № 7 </w:t>
      </w:r>
      <w:r w:rsidR="00AC5398" w:rsidRPr="00601835">
        <w:rPr>
          <w:rFonts w:eastAsia="Calibri"/>
          <w:b/>
          <w:sz w:val="20"/>
          <w:szCs w:val="20"/>
          <w:shd w:val="clear" w:color="auto" w:fill="FEFEFE"/>
        </w:rPr>
        <w:t>)</w:t>
      </w:r>
    </w:p>
    <w:tbl>
      <w:tblPr>
        <w:tblW w:w="9780" w:type="dxa"/>
        <w:jc w:val="center"/>
        <w:tblLook w:val="04A0" w:firstRow="1" w:lastRow="0" w:firstColumn="1" w:lastColumn="0" w:noHBand="0" w:noVBand="1"/>
      </w:tblPr>
      <w:tblGrid>
        <w:gridCol w:w="960"/>
        <w:gridCol w:w="5160"/>
        <w:gridCol w:w="1260"/>
        <w:gridCol w:w="1280"/>
        <w:gridCol w:w="1120"/>
      </w:tblGrid>
      <w:tr w:rsidR="00601835" w:rsidTr="00601835">
        <w:trPr>
          <w:trHeight w:val="255"/>
          <w:jc w:val="center"/>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01835" w:rsidRDefault="00601835">
            <w:pPr>
              <w:jc w:val="center"/>
              <w:rPr>
                <w:b/>
                <w:bCs/>
                <w:color w:val="000000"/>
                <w:sz w:val="20"/>
                <w:szCs w:val="20"/>
              </w:rPr>
            </w:pPr>
            <w:r>
              <w:rPr>
                <w:b/>
                <w:bCs/>
                <w:color w:val="000000"/>
                <w:sz w:val="20"/>
                <w:szCs w:val="20"/>
              </w:rPr>
              <w:lastRenderedPageBreak/>
              <w:t xml:space="preserve">№ </w:t>
            </w:r>
          </w:p>
        </w:tc>
        <w:tc>
          <w:tcPr>
            <w:tcW w:w="5160" w:type="dxa"/>
            <w:tcBorders>
              <w:top w:val="single" w:sz="4" w:space="0" w:color="auto"/>
              <w:left w:val="nil"/>
              <w:bottom w:val="single" w:sz="4" w:space="0" w:color="auto"/>
              <w:right w:val="single" w:sz="4" w:space="0" w:color="auto"/>
            </w:tcBorders>
            <w:shd w:val="clear" w:color="auto" w:fill="auto"/>
            <w:vAlign w:val="center"/>
            <w:hideMark/>
          </w:tcPr>
          <w:p w:rsidR="00601835" w:rsidRDefault="00601835">
            <w:pPr>
              <w:jc w:val="center"/>
              <w:rPr>
                <w:b/>
                <w:bCs/>
                <w:color w:val="000000"/>
                <w:sz w:val="20"/>
                <w:szCs w:val="20"/>
              </w:rPr>
            </w:pPr>
            <w:r>
              <w:rPr>
                <w:b/>
                <w:bCs/>
                <w:color w:val="000000"/>
                <w:sz w:val="20"/>
                <w:szCs w:val="20"/>
              </w:rPr>
              <w:t>2200.01.04 - Бюджетна програма „Хидромелиорации”</w:t>
            </w:r>
          </w:p>
        </w:tc>
        <w:tc>
          <w:tcPr>
            <w:tcW w:w="12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01835" w:rsidRDefault="00601835">
            <w:pPr>
              <w:jc w:val="center"/>
              <w:rPr>
                <w:b/>
                <w:bCs/>
                <w:color w:val="000000"/>
                <w:sz w:val="20"/>
                <w:szCs w:val="20"/>
              </w:rPr>
            </w:pPr>
            <w:r>
              <w:rPr>
                <w:b/>
                <w:bCs/>
                <w:color w:val="000000"/>
                <w:sz w:val="20"/>
                <w:szCs w:val="20"/>
              </w:rPr>
              <w:t>Закон</w:t>
            </w:r>
          </w:p>
        </w:tc>
        <w:tc>
          <w:tcPr>
            <w:tcW w:w="12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01835" w:rsidRDefault="00601835">
            <w:pPr>
              <w:jc w:val="center"/>
              <w:rPr>
                <w:b/>
                <w:bCs/>
                <w:color w:val="000000"/>
                <w:sz w:val="20"/>
                <w:szCs w:val="20"/>
              </w:rPr>
            </w:pPr>
            <w:r>
              <w:rPr>
                <w:b/>
                <w:bCs/>
                <w:color w:val="000000"/>
                <w:sz w:val="20"/>
                <w:szCs w:val="20"/>
              </w:rPr>
              <w:t>Уточнен план</w:t>
            </w:r>
          </w:p>
        </w:tc>
        <w:tc>
          <w:tcPr>
            <w:tcW w:w="11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01835" w:rsidRDefault="00601835">
            <w:pPr>
              <w:jc w:val="center"/>
              <w:rPr>
                <w:b/>
                <w:bCs/>
                <w:color w:val="000000"/>
                <w:sz w:val="20"/>
                <w:szCs w:val="20"/>
              </w:rPr>
            </w:pPr>
            <w:r>
              <w:rPr>
                <w:b/>
                <w:bCs/>
                <w:color w:val="000000"/>
                <w:sz w:val="20"/>
                <w:szCs w:val="20"/>
              </w:rPr>
              <w:t>Отчет</w:t>
            </w:r>
          </w:p>
        </w:tc>
      </w:tr>
      <w:tr w:rsidR="00601835" w:rsidTr="00601835">
        <w:trPr>
          <w:trHeight w:val="255"/>
          <w:jc w:val="center"/>
        </w:trPr>
        <w:tc>
          <w:tcPr>
            <w:tcW w:w="960" w:type="dxa"/>
            <w:vMerge/>
            <w:tcBorders>
              <w:top w:val="single" w:sz="4" w:space="0" w:color="auto"/>
              <w:left w:val="single" w:sz="4" w:space="0" w:color="auto"/>
              <w:bottom w:val="single" w:sz="4" w:space="0" w:color="auto"/>
              <w:right w:val="single" w:sz="4" w:space="0" w:color="auto"/>
            </w:tcBorders>
            <w:vAlign w:val="center"/>
            <w:hideMark/>
          </w:tcPr>
          <w:p w:rsidR="00601835" w:rsidRDefault="00601835">
            <w:pPr>
              <w:rPr>
                <w:b/>
                <w:bCs/>
                <w:color w:val="000000"/>
                <w:sz w:val="20"/>
                <w:szCs w:val="20"/>
              </w:rPr>
            </w:pPr>
          </w:p>
        </w:tc>
        <w:tc>
          <w:tcPr>
            <w:tcW w:w="5160" w:type="dxa"/>
            <w:tcBorders>
              <w:top w:val="nil"/>
              <w:left w:val="nil"/>
              <w:bottom w:val="single" w:sz="4" w:space="0" w:color="auto"/>
              <w:right w:val="single" w:sz="4" w:space="0" w:color="auto"/>
            </w:tcBorders>
            <w:shd w:val="clear" w:color="auto" w:fill="auto"/>
            <w:vAlign w:val="center"/>
            <w:hideMark/>
          </w:tcPr>
          <w:p w:rsidR="00601835" w:rsidRDefault="00601835">
            <w:pPr>
              <w:jc w:val="center"/>
              <w:rPr>
                <w:b/>
                <w:bCs/>
                <w:color w:val="000000"/>
                <w:sz w:val="20"/>
                <w:szCs w:val="20"/>
              </w:rPr>
            </w:pPr>
            <w:r>
              <w:rPr>
                <w:b/>
                <w:bCs/>
                <w:color w:val="000000"/>
                <w:sz w:val="20"/>
                <w:szCs w:val="20"/>
              </w:rPr>
              <w:t>(в лева)</w:t>
            </w: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601835" w:rsidRDefault="00601835">
            <w:pPr>
              <w:rPr>
                <w:b/>
                <w:bCs/>
                <w:color w:val="000000"/>
                <w:sz w:val="20"/>
                <w:szCs w:val="20"/>
              </w:rPr>
            </w:pPr>
          </w:p>
        </w:tc>
        <w:tc>
          <w:tcPr>
            <w:tcW w:w="1280" w:type="dxa"/>
            <w:vMerge/>
            <w:tcBorders>
              <w:top w:val="single" w:sz="4" w:space="0" w:color="auto"/>
              <w:left w:val="single" w:sz="4" w:space="0" w:color="auto"/>
              <w:bottom w:val="single" w:sz="4" w:space="0" w:color="auto"/>
              <w:right w:val="single" w:sz="4" w:space="0" w:color="auto"/>
            </w:tcBorders>
            <w:vAlign w:val="center"/>
            <w:hideMark/>
          </w:tcPr>
          <w:p w:rsidR="00601835" w:rsidRDefault="00601835">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601835" w:rsidRDefault="00601835">
            <w:pPr>
              <w:rPr>
                <w:b/>
                <w:bCs/>
                <w:color w:val="000000"/>
                <w:sz w:val="20"/>
                <w:szCs w:val="20"/>
              </w:rPr>
            </w:pPr>
          </w:p>
        </w:tc>
      </w:tr>
      <w:tr w:rsidR="00601835" w:rsidTr="0060183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01835" w:rsidRDefault="00601835">
            <w:pPr>
              <w:jc w:val="center"/>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01835" w:rsidRDefault="00601835">
            <w:pPr>
              <w:jc w:val="center"/>
              <w:rPr>
                <w:b/>
                <w:bCs/>
                <w:color w:val="000000"/>
                <w:sz w:val="20"/>
                <w:szCs w:val="20"/>
              </w:rPr>
            </w:pPr>
            <w:r>
              <w:rPr>
                <w:b/>
                <w:bCs/>
                <w:color w:val="000000"/>
                <w:sz w:val="20"/>
                <w:szCs w:val="20"/>
              </w:rPr>
              <w:t> </w:t>
            </w:r>
          </w:p>
        </w:tc>
        <w:tc>
          <w:tcPr>
            <w:tcW w:w="1260" w:type="dxa"/>
            <w:tcBorders>
              <w:top w:val="nil"/>
              <w:left w:val="nil"/>
              <w:bottom w:val="single" w:sz="4" w:space="0" w:color="auto"/>
              <w:right w:val="single" w:sz="4" w:space="0" w:color="auto"/>
            </w:tcBorders>
            <w:shd w:val="clear" w:color="auto" w:fill="auto"/>
            <w:vAlign w:val="center"/>
            <w:hideMark/>
          </w:tcPr>
          <w:p w:rsidR="00601835" w:rsidRDefault="00601835">
            <w:pPr>
              <w:jc w:val="center"/>
              <w:rPr>
                <w:b/>
                <w:bCs/>
                <w:color w:val="000000"/>
                <w:sz w:val="20"/>
                <w:szCs w:val="20"/>
              </w:rPr>
            </w:pPr>
            <w:r>
              <w:rPr>
                <w:b/>
                <w:bCs/>
                <w:color w:val="000000"/>
                <w:sz w:val="20"/>
                <w:szCs w:val="20"/>
              </w:rPr>
              <w:t> </w:t>
            </w:r>
          </w:p>
        </w:tc>
        <w:tc>
          <w:tcPr>
            <w:tcW w:w="1280" w:type="dxa"/>
            <w:tcBorders>
              <w:top w:val="nil"/>
              <w:left w:val="nil"/>
              <w:bottom w:val="single" w:sz="4" w:space="0" w:color="auto"/>
              <w:right w:val="single" w:sz="4" w:space="0" w:color="auto"/>
            </w:tcBorders>
            <w:shd w:val="clear" w:color="auto" w:fill="auto"/>
            <w:vAlign w:val="center"/>
            <w:hideMark/>
          </w:tcPr>
          <w:p w:rsidR="00601835" w:rsidRDefault="00601835">
            <w:pPr>
              <w:jc w:val="center"/>
              <w:rPr>
                <w:b/>
                <w:bCs/>
                <w:color w:val="000000"/>
                <w:sz w:val="20"/>
                <w:szCs w:val="20"/>
              </w:rPr>
            </w:pPr>
            <w:r>
              <w:rPr>
                <w:b/>
                <w:bCs/>
                <w:color w:val="000000"/>
                <w:sz w:val="20"/>
                <w:szCs w:val="20"/>
              </w:rPr>
              <w:t> </w:t>
            </w:r>
          </w:p>
        </w:tc>
        <w:tc>
          <w:tcPr>
            <w:tcW w:w="1120" w:type="dxa"/>
            <w:tcBorders>
              <w:top w:val="nil"/>
              <w:left w:val="nil"/>
              <w:bottom w:val="single" w:sz="4" w:space="0" w:color="auto"/>
              <w:right w:val="single" w:sz="4" w:space="0" w:color="auto"/>
            </w:tcBorders>
            <w:shd w:val="clear" w:color="auto" w:fill="auto"/>
            <w:vAlign w:val="center"/>
            <w:hideMark/>
          </w:tcPr>
          <w:p w:rsidR="00601835" w:rsidRDefault="00601835">
            <w:pPr>
              <w:jc w:val="center"/>
              <w:rPr>
                <w:b/>
                <w:bCs/>
                <w:color w:val="000000"/>
                <w:sz w:val="20"/>
                <w:szCs w:val="20"/>
              </w:rPr>
            </w:pPr>
            <w:r>
              <w:rPr>
                <w:b/>
                <w:bCs/>
                <w:color w:val="000000"/>
                <w:sz w:val="20"/>
                <w:szCs w:val="20"/>
              </w:rPr>
              <w:t> </w:t>
            </w:r>
          </w:p>
        </w:tc>
      </w:tr>
      <w:tr w:rsidR="00601835" w:rsidTr="0060183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01835" w:rsidRDefault="00601835">
            <w:pPr>
              <w:jc w:val="both"/>
              <w:rPr>
                <w:b/>
                <w:bCs/>
                <w:color w:val="000000"/>
                <w:sz w:val="20"/>
                <w:szCs w:val="20"/>
              </w:rPr>
            </w:pPr>
            <w:r>
              <w:rPr>
                <w:b/>
                <w:bCs/>
                <w:color w:val="000000"/>
                <w:sz w:val="20"/>
                <w:szCs w:val="20"/>
              </w:rPr>
              <w:t>І.</w:t>
            </w:r>
          </w:p>
        </w:tc>
        <w:tc>
          <w:tcPr>
            <w:tcW w:w="5160" w:type="dxa"/>
            <w:tcBorders>
              <w:top w:val="nil"/>
              <w:left w:val="nil"/>
              <w:bottom w:val="single" w:sz="4" w:space="0" w:color="auto"/>
              <w:right w:val="single" w:sz="4" w:space="0" w:color="auto"/>
            </w:tcBorders>
            <w:shd w:val="clear" w:color="auto" w:fill="auto"/>
            <w:vAlign w:val="center"/>
            <w:hideMark/>
          </w:tcPr>
          <w:p w:rsidR="00601835" w:rsidRDefault="00601835">
            <w:pPr>
              <w:rPr>
                <w:b/>
                <w:bCs/>
                <w:color w:val="000000"/>
                <w:sz w:val="20"/>
                <w:szCs w:val="20"/>
              </w:rPr>
            </w:pPr>
            <w:r>
              <w:rPr>
                <w:b/>
                <w:bCs/>
                <w:color w:val="000000"/>
                <w:sz w:val="20"/>
                <w:szCs w:val="20"/>
              </w:rPr>
              <w:t>Общо ведомствени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b/>
                <w:bCs/>
                <w:color w:val="000000"/>
                <w:sz w:val="20"/>
                <w:szCs w:val="20"/>
              </w:rPr>
            </w:pPr>
            <w:r>
              <w:rPr>
                <w:b/>
                <w:bCs/>
                <w:color w:val="000000"/>
                <w:sz w:val="20"/>
                <w:szCs w:val="20"/>
              </w:rPr>
              <w:t>1 979 000</w:t>
            </w:r>
          </w:p>
        </w:tc>
        <w:tc>
          <w:tcPr>
            <w:tcW w:w="128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b/>
                <w:bCs/>
                <w:color w:val="000000"/>
                <w:sz w:val="20"/>
                <w:szCs w:val="20"/>
              </w:rPr>
            </w:pPr>
            <w:r>
              <w:rPr>
                <w:b/>
                <w:bCs/>
                <w:color w:val="000000"/>
                <w:sz w:val="20"/>
                <w:szCs w:val="20"/>
              </w:rPr>
              <w:t>4 952 695</w:t>
            </w:r>
          </w:p>
        </w:tc>
        <w:tc>
          <w:tcPr>
            <w:tcW w:w="112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b/>
                <w:bCs/>
                <w:color w:val="000000"/>
                <w:sz w:val="20"/>
                <w:szCs w:val="20"/>
              </w:rPr>
            </w:pPr>
            <w:r>
              <w:rPr>
                <w:b/>
                <w:bCs/>
                <w:color w:val="000000"/>
                <w:sz w:val="20"/>
                <w:szCs w:val="20"/>
              </w:rPr>
              <w:t>4 922 208</w:t>
            </w:r>
          </w:p>
        </w:tc>
      </w:tr>
      <w:tr w:rsidR="00601835" w:rsidTr="0060183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01835" w:rsidRDefault="0060183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01835" w:rsidRDefault="00601835">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269 000</w:t>
            </w:r>
          </w:p>
        </w:tc>
        <w:tc>
          <w:tcPr>
            <w:tcW w:w="128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611 094</w:t>
            </w:r>
          </w:p>
        </w:tc>
        <w:tc>
          <w:tcPr>
            <w:tcW w:w="112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611 094</w:t>
            </w:r>
          </w:p>
        </w:tc>
      </w:tr>
      <w:tr w:rsidR="00601835" w:rsidTr="0060183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01835" w:rsidRDefault="0060183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01835" w:rsidRDefault="00601835">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1 710 000</w:t>
            </w:r>
          </w:p>
        </w:tc>
        <w:tc>
          <w:tcPr>
            <w:tcW w:w="128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3 736 880</w:t>
            </w:r>
          </w:p>
        </w:tc>
        <w:tc>
          <w:tcPr>
            <w:tcW w:w="112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3 736 880</w:t>
            </w:r>
          </w:p>
        </w:tc>
      </w:tr>
      <w:tr w:rsidR="00601835" w:rsidTr="0060183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01835" w:rsidRDefault="0060183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01835" w:rsidRDefault="00601835">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604 721</w:t>
            </w:r>
          </w:p>
        </w:tc>
        <w:tc>
          <w:tcPr>
            <w:tcW w:w="112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574 234</w:t>
            </w:r>
          </w:p>
        </w:tc>
      </w:tr>
      <w:tr w:rsidR="00601835" w:rsidTr="0060183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01835" w:rsidRDefault="00601835">
            <w:pPr>
              <w:jc w:val="both"/>
              <w:rPr>
                <w:b/>
                <w:bCs/>
                <w:color w:val="000000"/>
                <w:sz w:val="20"/>
                <w:szCs w:val="20"/>
              </w:rPr>
            </w:pPr>
            <w:r>
              <w:rPr>
                <w:b/>
                <w:bCs/>
                <w:color w:val="000000"/>
                <w:sz w:val="20"/>
                <w:szCs w:val="20"/>
              </w:rPr>
              <w:t>1</w:t>
            </w:r>
          </w:p>
        </w:tc>
        <w:tc>
          <w:tcPr>
            <w:tcW w:w="5160" w:type="dxa"/>
            <w:tcBorders>
              <w:top w:val="nil"/>
              <w:left w:val="nil"/>
              <w:bottom w:val="single" w:sz="4" w:space="0" w:color="auto"/>
              <w:right w:val="single" w:sz="4" w:space="0" w:color="auto"/>
            </w:tcBorders>
            <w:shd w:val="clear" w:color="auto" w:fill="auto"/>
            <w:vAlign w:val="center"/>
            <w:hideMark/>
          </w:tcPr>
          <w:p w:rsidR="00601835" w:rsidRDefault="00601835">
            <w:pPr>
              <w:rPr>
                <w:b/>
                <w:bCs/>
                <w:color w:val="000000"/>
                <w:sz w:val="20"/>
                <w:szCs w:val="20"/>
              </w:rPr>
            </w:pPr>
            <w:r>
              <w:rPr>
                <w:b/>
                <w:bCs/>
                <w:color w:val="000000"/>
                <w:sz w:val="20"/>
                <w:szCs w:val="20"/>
              </w:rPr>
              <w:t>Ведомствени разходи по бюджета на ПРБ:</w:t>
            </w:r>
          </w:p>
        </w:tc>
        <w:tc>
          <w:tcPr>
            <w:tcW w:w="126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b/>
                <w:bCs/>
                <w:color w:val="000000"/>
                <w:sz w:val="20"/>
                <w:szCs w:val="20"/>
              </w:rPr>
            </w:pPr>
            <w:r>
              <w:rPr>
                <w:b/>
                <w:bCs/>
                <w:color w:val="000000"/>
                <w:sz w:val="20"/>
                <w:szCs w:val="20"/>
              </w:rPr>
              <w:t>1 979 000</w:t>
            </w:r>
          </w:p>
        </w:tc>
        <w:tc>
          <w:tcPr>
            <w:tcW w:w="128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b/>
                <w:bCs/>
                <w:color w:val="000000"/>
                <w:sz w:val="20"/>
                <w:szCs w:val="20"/>
              </w:rPr>
            </w:pPr>
            <w:r>
              <w:rPr>
                <w:b/>
                <w:bCs/>
                <w:color w:val="000000"/>
                <w:sz w:val="20"/>
                <w:szCs w:val="20"/>
              </w:rPr>
              <w:t>4 952 695</w:t>
            </w:r>
          </w:p>
        </w:tc>
        <w:tc>
          <w:tcPr>
            <w:tcW w:w="112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b/>
                <w:bCs/>
                <w:color w:val="000000"/>
                <w:sz w:val="20"/>
                <w:szCs w:val="20"/>
              </w:rPr>
            </w:pPr>
            <w:r>
              <w:rPr>
                <w:b/>
                <w:bCs/>
                <w:color w:val="000000"/>
                <w:sz w:val="20"/>
                <w:szCs w:val="20"/>
              </w:rPr>
              <w:t>4 922 208</w:t>
            </w:r>
          </w:p>
        </w:tc>
      </w:tr>
      <w:tr w:rsidR="00601835" w:rsidTr="0060183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01835" w:rsidRDefault="0060183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01835" w:rsidRDefault="00601835">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269 000</w:t>
            </w:r>
          </w:p>
        </w:tc>
        <w:tc>
          <w:tcPr>
            <w:tcW w:w="128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611 094</w:t>
            </w:r>
          </w:p>
        </w:tc>
        <w:tc>
          <w:tcPr>
            <w:tcW w:w="112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611 094</w:t>
            </w:r>
          </w:p>
        </w:tc>
      </w:tr>
      <w:tr w:rsidR="00601835" w:rsidTr="0060183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01835" w:rsidRDefault="0060183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01835" w:rsidRDefault="00601835">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1 710 000</w:t>
            </w:r>
          </w:p>
        </w:tc>
        <w:tc>
          <w:tcPr>
            <w:tcW w:w="128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3 736 880</w:t>
            </w:r>
          </w:p>
        </w:tc>
        <w:tc>
          <w:tcPr>
            <w:tcW w:w="112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3 736 880</w:t>
            </w:r>
          </w:p>
        </w:tc>
      </w:tr>
      <w:tr w:rsidR="00601835" w:rsidTr="0060183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01835" w:rsidRDefault="0060183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01835" w:rsidRDefault="00601835">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604 721</w:t>
            </w:r>
          </w:p>
        </w:tc>
        <w:tc>
          <w:tcPr>
            <w:tcW w:w="112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574 234</w:t>
            </w:r>
          </w:p>
        </w:tc>
      </w:tr>
      <w:tr w:rsidR="00601835" w:rsidTr="00601835">
        <w:trPr>
          <w:trHeight w:val="51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01835" w:rsidRDefault="00601835">
            <w:pPr>
              <w:jc w:val="both"/>
              <w:rPr>
                <w:b/>
                <w:bCs/>
                <w:color w:val="000000"/>
                <w:sz w:val="20"/>
                <w:szCs w:val="20"/>
              </w:rPr>
            </w:pPr>
            <w:r>
              <w:rPr>
                <w:b/>
                <w:bCs/>
                <w:color w:val="000000"/>
                <w:sz w:val="20"/>
                <w:szCs w:val="20"/>
              </w:rPr>
              <w:t>2</w:t>
            </w:r>
          </w:p>
        </w:tc>
        <w:tc>
          <w:tcPr>
            <w:tcW w:w="5160" w:type="dxa"/>
            <w:tcBorders>
              <w:top w:val="nil"/>
              <w:left w:val="nil"/>
              <w:bottom w:val="single" w:sz="4" w:space="0" w:color="auto"/>
              <w:right w:val="single" w:sz="4" w:space="0" w:color="auto"/>
            </w:tcBorders>
            <w:shd w:val="clear" w:color="auto" w:fill="auto"/>
            <w:vAlign w:val="center"/>
            <w:hideMark/>
          </w:tcPr>
          <w:p w:rsidR="00601835" w:rsidRDefault="00601835">
            <w:pPr>
              <w:rPr>
                <w:b/>
                <w:bCs/>
                <w:color w:val="000000"/>
                <w:sz w:val="20"/>
                <w:szCs w:val="20"/>
              </w:rPr>
            </w:pPr>
            <w:r>
              <w:rPr>
                <w:b/>
                <w:bCs/>
                <w:color w:val="000000"/>
                <w:sz w:val="20"/>
                <w:szCs w:val="20"/>
              </w:rPr>
              <w:t xml:space="preserve">Ведомствени разходи по други бюджети и сметки за средства от ЕС </w:t>
            </w:r>
          </w:p>
        </w:tc>
        <w:tc>
          <w:tcPr>
            <w:tcW w:w="126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b/>
                <w:bCs/>
                <w:color w:val="000000"/>
                <w:sz w:val="20"/>
                <w:szCs w:val="20"/>
              </w:rPr>
            </w:pPr>
            <w:r>
              <w:rPr>
                <w:b/>
                <w:bCs/>
                <w:color w:val="000000"/>
                <w:sz w:val="20"/>
                <w:szCs w:val="20"/>
              </w:rPr>
              <w:t>0</w:t>
            </w:r>
          </w:p>
        </w:tc>
        <w:tc>
          <w:tcPr>
            <w:tcW w:w="112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b/>
                <w:bCs/>
                <w:color w:val="000000"/>
                <w:sz w:val="20"/>
                <w:szCs w:val="20"/>
              </w:rPr>
            </w:pPr>
            <w:r>
              <w:rPr>
                <w:b/>
                <w:bCs/>
                <w:color w:val="000000"/>
                <w:sz w:val="20"/>
                <w:szCs w:val="20"/>
              </w:rPr>
              <w:t>0</w:t>
            </w:r>
          </w:p>
        </w:tc>
      </w:tr>
      <w:tr w:rsidR="00601835" w:rsidTr="0060183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01835" w:rsidRDefault="0060183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01835" w:rsidRDefault="00601835">
            <w:pPr>
              <w:rPr>
                <w:i/>
                <w:iCs/>
                <w:color w:val="000000"/>
                <w:sz w:val="20"/>
                <w:szCs w:val="20"/>
              </w:rPr>
            </w:pPr>
            <w:r>
              <w:rPr>
                <w:i/>
                <w:iCs/>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 </w:t>
            </w:r>
          </w:p>
        </w:tc>
      </w:tr>
      <w:tr w:rsidR="00601835" w:rsidTr="00601835">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601835" w:rsidRDefault="00601835">
            <w:pPr>
              <w:jc w:val="both"/>
              <w:rPr>
                <w:b/>
                <w:bCs/>
                <w:color w:val="000000"/>
                <w:sz w:val="20"/>
                <w:szCs w:val="20"/>
              </w:rPr>
            </w:pPr>
            <w:r>
              <w:rPr>
                <w:b/>
                <w:bCs/>
                <w:color w:val="000000"/>
                <w:sz w:val="20"/>
                <w:szCs w:val="20"/>
              </w:rPr>
              <w:t>ІІ.</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601835" w:rsidRDefault="00601835">
            <w:pPr>
              <w:rPr>
                <w:b/>
                <w:bCs/>
                <w:color w:val="000000"/>
                <w:sz w:val="20"/>
                <w:szCs w:val="20"/>
              </w:rPr>
            </w:pPr>
            <w:r>
              <w:rPr>
                <w:b/>
                <w:bCs/>
                <w:color w:val="000000"/>
                <w:sz w:val="20"/>
                <w:szCs w:val="20"/>
              </w:rPr>
              <w:t xml:space="preserve">Администрирани разходни параграфи по бюджета </w:t>
            </w:r>
          </w:p>
        </w:tc>
        <w:tc>
          <w:tcPr>
            <w:tcW w:w="126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b/>
                <w:bCs/>
                <w:color w:val="000000"/>
                <w:sz w:val="20"/>
                <w:szCs w:val="20"/>
              </w:rPr>
            </w:pPr>
            <w:r>
              <w:rPr>
                <w:b/>
                <w:bCs/>
                <w:color w:val="000000"/>
                <w:sz w:val="20"/>
                <w:szCs w:val="20"/>
              </w:rPr>
              <w:t>29 300 000</w:t>
            </w:r>
          </w:p>
        </w:tc>
        <w:tc>
          <w:tcPr>
            <w:tcW w:w="1280" w:type="dxa"/>
            <w:tcBorders>
              <w:top w:val="single" w:sz="4" w:space="0" w:color="auto"/>
              <w:left w:val="single" w:sz="4" w:space="0" w:color="auto"/>
              <w:bottom w:val="nil"/>
              <w:right w:val="single" w:sz="4" w:space="0" w:color="auto"/>
            </w:tcBorders>
            <w:shd w:val="clear" w:color="auto" w:fill="auto"/>
            <w:noWrap/>
            <w:vAlign w:val="center"/>
            <w:hideMark/>
          </w:tcPr>
          <w:p w:rsidR="00601835" w:rsidRDefault="00601835">
            <w:pPr>
              <w:jc w:val="right"/>
              <w:rPr>
                <w:b/>
                <w:bCs/>
                <w:color w:val="000000"/>
                <w:sz w:val="20"/>
                <w:szCs w:val="20"/>
              </w:rPr>
            </w:pPr>
            <w:r>
              <w:rPr>
                <w:b/>
                <w:bCs/>
                <w:color w:val="000000"/>
                <w:sz w:val="20"/>
                <w:szCs w:val="20"/>
              </w:rPr>
              <w:t>29 300 000</w:t>
            </w:r>
          </w:p>
        </w:tc>
        <w:tc>
          <w:tcPr>
            <w:tcW w:w="1120" w:type="dxa"/>
            <w:tcBorders>
              <w:top w:val="single" w:sz="4" w:space="0" w:color="auto"/>
              <w:left w:val="nil"/>
              <w:bottom w:val="nil"/>
              <w:right w:val="single" w:sz="4" w:space="0" w:color="auto"/>
            </w:tcBorders>
            <w:shd w:val="clear" w:color="auto" w:fill="auto"/>
            <w:noWrap/>
            <w:vAlign w:val="center"/>
            <w:hideMark/>
          </w:tcPr>
          <w:p w:rsidR="00601835" w:rsidRDefault="00601835">
            <w:pPr>
              <w:jc w:val="right"/>
              <w:rPr>
                <w:b/>
                <w:bCs/>
                <w:color w:val="000000"/>
                <w:sz w:val="20"/>
                <w:szCs w:val="20"/>
              </w:rPr>
            </w:pPr>
            <w:r>
              <w:rPr>
                <w:b/>
                <w:bCs/>
                <w:color w:val="000000"/>
                <w:sz w:val="20"/>
                <w:szCs w:val="20"/>
              </w:rPr>
              <w:t>29 300 000</w:t>
            </w:r>
          </w:p>
        </w:tc>
      </w:tr>
      <w:tr w:rsidR="00601835" w:rsidTr="00601835">
        <w:trPr>
          <w:trHeight w:val="510"/>
          <w:jc w:val="center"/>
        </w:trPr>
        <w:tc>
          <w:tcPr>
            <w:tcW w:w="960" w:type="dxa"/>
            <w:tcBorders>
              <w:top w:val="nil"/>
              <w:left w:val="single" w:sz="4" w:space="0" w:color="auto"/>
              <w:bottom w:val="single" w:sz="4" w:space="0" w:color="auto"/>
              <w:right w:val="nil"/>
            </w:tcBorders>
            <w:shd w:val="clear" w:color="auto" w:fill="auto"/>
            <w:noWrap/>
            <w:vAlign w:val="center"/>
            <w:hideMark/>
          </w:tcPr>
          <w:p w:rsidR="00601835" w:rsidRDefault="00601835">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601835" w:rsidRDefault="00601835">
            <w:pPr>
              <w:ind w:firstLineChars="200" w:firstLine="400"/>
              <w:rPr>
                <w:b/>
                <w:bCs/>
                <w:color w:val="000000"/>
                <w:sz w:val="20"/>
                <w:szCs w:val="20"/>
              </w:rPr>
            </w:pPr>
            <w:r>
              <w:rPr>
                <w:b/>
                <w:bCs/>
                <w:color w:val="000000"/>
                <w:sz w:val="20"/>
                <w:szCs w:val="20"/>
              </w:rPr>
              <w:t xml:space="preserve">Субсидии и други текущи трансфери за нефинансови предприятия </w:t>
            </w:r>
          </w:p>
        </w:tc>
        <w:tc>
          <w:tcPr>
            <w:tcW w:w="126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b/>
                <w:bCs/>
                <w:color w:val="000000"/>
                <w:sz w:val="20"/>
                <w:szCs w:val="20"/>
              </w:rPr>
            </w:pPr>
            <w:r>
              <w:rPr>
                <w:b/>
                <w:bCs/>
                <w:color w:val="000000"/>
                <w:sz w:val="20"/>
                <w:szCs w:val="20"/>
              </w:rPr>
              <w:t>29 300 000</w:t>
            </w:r>
          </w:p>
        </w:tc>
        <w:tc>
          <w:tcPr>
            <w:tcW w:w="128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b/>
                <w:bCs/>
                <w:color w:val="000000"/>
                <w:sz w:val="20"/>
                <w:szCs w:val="20"/>
              </w:rPr>
            </w:pPr>
            <w:r>
              <w:rPr>
                <w:b/>
                <w:bCs/>
                <w:color w:val="000000"/>
                <w:sz w:val="20"/>
                <w:szCs w:val="20"/>
              </w:rPr>
              <w:t>29 300 000</w:t>
            </w:r>
          </w:p>
        </w:tc>
        <w:tc>
          <w:tcPr>
            <w:tcW w:w="112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b/>
                <w:bCs/>
                <w:color w:val="000000"/>
                <w:sz w:val="20"/>
                <w:szCs w:val="20"/>
              </w:rPr>
            </w:pPr>
            <w:r>
              <w:rPr>
                <w:b/>
                <w:bCs/>
                <w:color w:val="000000"/>
                <w:sz w:val="20"/>
                <w:szCs w:val="20"/>
              </w:rPr>
              <w:t>29 300 000</w:t>
            </w:r>
          </w:p>
        </w:tc>
      </w:tr>
      <w:tr w:rsidR="00601835" w:rsidTr="00601835">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601835" w:rsidRDefault="00601835">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601835" w:rsidRDefault="00601835">
            <w:pPr>
              <w:rPr>
                <w:color w:val="000000"/>
                <w:sz w:val="20"/>
                <w:szCs w:val="20"/>
              </w:rPr>
            </w:pPr>
            <w:r>
              <w:rPr>
                <w:color w:val="000000"/>
                <w:sz w:val="20"/>
                <w:szCs w:val="20"/>
              </w:rPr>
              <w:t>от тях за:</w:t>
            </w:r>
          </w:p>
        </w:tc>
        <w:tc>
          <w:tcPr>
            <w:tcW w:w="126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 </w:t>
            </w:r>
          </w:p>
        </w:tc>
      </w:tr>
      <w:tr w:rsidR="00601835" w:rsidTr="00601835">
        <w:trPr>
          <w:trHeight w:val="1275"/>
          <w:jc w:val="center"/>
        </w:trPr>
        <w:tc>
          <w:tcPr>
            <w:tcW w:w="960" w:type="dxa"/>
            <w:tcBorders>
              <w:top w:val="nil"/>
              <w:left w:val="single" w:sz="4" w:space="0" w:color="auto"/>
              <w:bottom w:val="single" w:sz="4" w:space="0" w:color="auto"/>
              <w:right w:val="nil"/>
            </w:tcBorders>
            <w:shd w:val="clear" w:color="auto" w:fill="auto"/>
            <w:noWrap/>
            <w:vAlign w:val="center"/>
            <w:hideMark/>
          </w:tcPr>
          <w:p w:rsidR="00601835" w:rsidRDefault="00601835">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601835" w:rsidRDefault="00601835">
            <w:pPr>
              <w:rPr>
                <w:color w:val="000000"/>
                <w:sz w:val="20"/>
                <w:szCs w:val="20"/>
              </w:rPr>
            </w:pPr>
            <w:r>
              <w:rPr>
                <w:color w:val="000000"/>
                <w:sz w:val="20"/>
                <w:szCs w:val="20"/>
              </w:rPr>
              <w:t>Субсидии за компенсиране на несправедливата финансова тежест от извършване на обществена услуга за защита от вредното въздействие на водите, възложена на „Напоителни системи“ ЕАД (§43-00), съгласно § 4а от ПЗР на закона за водите</w:t>
            </w:r>
          </w:p>
        </w:tc>
        <w:tc>
          <w:tcPr>
            <w:tcW w:w="126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29 300 000</w:t>
            </w:r>
          </w:p>
        </w:tc>
        <w:tc>
          <w:tcPr>
            <w:tcW w:w="128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29 300 000</w:t>
            </w:r>
          </w:p>
        </w:tc>
        <w:tc>
          <w:tcPr>
            <w:tcW w:w="112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29 300 000</w:t>
            </w:r>
          </w:p>
        </w:tc>
      </w:tr>
      <w:tr w:rsidR="00601835" w:rsidTr="0060183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01835" w:rsidRDefault="0060183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01835" w:rsidRDefault="00601835">
            <w:pPr>
              <w:rPr>
                <w:i/>
                <w:iCs/>
                <w:color w:val="000000"/>
                <w:sz w:val="20"/>
                <w:szCs w:val="20"/>
              </w:rPr>
            </w:pPr>
            <w:r>
              <w:rPr>
                <w:i/>
                <w:iCs/>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i/>
                <w:iCs/>
                <w:color w:val="000000"/>
                <w:sz w:val="20"/>
                <w:szCs w:val="20"/>
              </w:rPr>
            </w:pPr>
            <w:r>
              <w:rPr>
                <w:i/>
                <w:iCs/>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i/>
                <w:iCs/>
                <w:color w:val="000000"/>
                <w:sz w:val="20"/>
                <w:szCs w:val="20"/>
              </w:rPr>
            </w:pPr>
            <w:r>
              <w:rPr>
                <w:i/>
                <w:iCs/>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i/>
                <w:iCs/>
                <w:color w:val="000000"/>
                <w:sz w:val="20"/>
                <w:szCs w:val="20"/>
              </w:rPr>
            </w:pPr>
            <w:r>
              <w:rPr>
                <w:i/>
                <w:iCs/>
                <w:color w:val="000000"/>
                <w:sz w:val="20"/>
                <w:szCs w:val="20"/>
              </w:rPr>
              <w:t> </w:t>
            </w:r>
          </w:p>
        </w:tc>
      </w:tr>
      <w:tr w:rsidR="00601835" w:rsidTr="0060183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01835" w:rsidRDefault="00601835">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01835" w:rsidRDefault="00601835">
            <w:pPr>
              <w:rPr>
                <w:b/>
                <w:bCs/>
                <w:color w:val="000000"/>
                <w:sz w:val="20"/>
                <w:szCs w:val="20"/>
              </w:rPr>
            </w:pPr>
            <w:r>
              <w:rPr>
                <w:b/>
                <w:bCs/>
                <w:color w:val="000000"/>
                <w:sz w:val="20"/>
                <w:szCs w:val="20"/>
              </w:rPr>
              <w:t>Общо администрирани разходи (ІІ.+ІІІ.):</w:t>
            </w:r>
          </w:p>
        </w:tc>
        <w:tc>
          <w:tcPr>
            <w:tcW w:w="126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b/>
                <w:bCs/>
                <w:color w:val="000000"/>
                <w:sz w:val="20"/>
                <w:szCs w:val="20"/>
              </w:rPr>
            </w:pPr>
            <w:r>
              <w:rPr>
                <w:b/>
                <w:bCs/>
                <w:color w:val="000000"/>
                <w:sz w:val="20"/>
                <w:szCs w:val="20"/>
              </w:rPr>
              <w:t>29 300 000</w:t>
            </w:r>
          </w:p>
        </w:tc>
        <w:tc>
          <w:tcPr>
            <w:tcW w:w="128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b/>
                <w:bCs/>
                <w:color w:val="000000"/>
                <w:sz w:val="20"/>
                <w:szCs w:val="20"/>
              </w:rPr>
            </w:pPr>
            <w:r>
              <w:rPr>
                <w:b/>
                <w:bCs/>
                <w:color w:val="000000"/>
                <w:sz w:val="20"/>
                <w:szCs w:val="20"/>
              </w:rPr>
              <w:t>29 300 000</w:t>
            </w:r>
          </w:p>
        </w:tc>
        <w:tc>
          <w:tcPr>
            <w:tcW w:w="112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b/>
                <w:bCs/>
                <w:color w:val="000000"/>
                <w:sz w:val="20"/>
                <w:szCs w:val="20"/>
              </w:rPr>
            </w:pPr>
            <w:r>
              <w:rPr>
                <w:b/>
                <w:bCs/>
                <w:color w:val="000000"/>
                <w:sz w:val="20"/>
                <w:szCs w:val="20"/>
              </w:rPr>
              <w:t>29 300 000</w:t>
            </w:r>
          </w:p>
        </w:tc>
      </w:tr>
      <w:tr w:rsidR="00601835" w:rsidTr="0060183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01835" w:rsidRDefault="0060183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01835" w:rsidRDefault="00601835">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 </w:t>
            </w:r>
          </w:p>
        </w:tc>
      </w:tr>
      <w:tr w:rsidR="00601835" w:rsidTr="0060183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01835" w:rsidRDefault="00601835">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01835" w:rsidRDefault="00601835">
            <w:pPr>
              <w:rPr>
                <w:b/>
                <w:bCs/>
                <w:color w:val="000000"/>
                <w:sz w:val="20"/>
                <w:szCs w:val="20"/>
              </w:rPr>
            </w:pPr>
            <w:r>
              <w:rPr>
                <w:b/>
                <w:bCs/>
                <w:color w:val="000000"/>
                <w:sz w:val="20"/>
                <w:szCs w:val="20"/>
              </w:rPr>
              <w:t>Общо разходи по бюджета (І.1+ІІ.):</w:t>
            </w:r>
          </w:p>
        </w:tc>
        <w:tc>
          <w:tcPr>
            <w:tcW w:w="126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b/>
                <w:bCs/>
                <w:color w:val="000000"/>
                <w:sz w:val="20"/>
                <w:szCs w:val="20"/>
              </w:rPr>
            </w:pPr>
            <w:r>
              <w:rPr>
                <w:b/>
                <w:bCs/>
                <w:color w:val="000000"/>
                <w:sz w:val="20"/>
                <w:szCs w:val="20"/>
              </w:rPr>
              <w:t>31 279 000</w:t>
            </w:r>
          </w:p>
        </w:tc>
        <w:tc>
          <w:tcPr>
            <w:tcW w:w="128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b/>
                <w:bCs/>
                <w:color w:val="000000"/>
                <w:sz w:val="20"/>
                <w:szCs w:val="20"/>
              </w:rPr>
            </w:pPr>
            <w:r>
              <w:rPr>
                <w:b/>
                <w:bCs/>
                <w:color w:val="000000"/>
                <w:sz w:val="20"/>
                <w:szCs w:val="20"/>
              </w:rPr>
              <w:t>34 252 695</w:t>
            </w:r>
          </w:p>
        </w:tc>
        <w:tc>
          <w:tcPr>
            <w:tcW w:w="112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b/>
                <w:bCs/>
                <w:color w:val="000000"/>
                <w:sz w:val="20"/>
                <w:szCs w:val="20"/>
              </w:rPr>
            </w:pPr>
            <w:r>
              <w:rPr>
                <w:b/>
                <w:bCs/>
                <w:color w:val="000000"/>
                <w:sz w:val="20"/>
                <w:szCs w:val="20"/>
              </w:rPr>
              <w:t>34 222 208</w:t>
            </w:r>
          </w:p>
        </w:tc>
      </w:tr>
      <w:tr w:rsidR="00601835" w:rsidTr="0060183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01835" w:rsidRDefault="0060183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01835" w:rsidRDefault="00601835">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 </w:t>
            </w:r>
          </w:p>
        </w:tc>
      </w:tr>
      <w:tr w:rsidR="00601835" w:rsidTr="0060183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01835" w:rsidRDefault="00601835">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01835" w:rsidRDefault="00601835">
            <w:pPr>
              <w:rPr>
                <w:b/>
                <w:bCs/>
                <w:color w:val="000000"/>
                <w:sz w:val="20"/>
                <w:szCs w:val="20"/>
              </w:rPr>
            </w:pPr>
            <w:r>
              <w:rPr>
                <w:b/>
                <w:bCs/>
                <w:color w:val="000000"/>
                <w:sz w:val="20"/>
                <w:szCs w:val="20"/>
              </w:rPr>
              <w:t>Общо разходи (І.+ІІ.+ІІІ.):</w:t>
            </w:r>
          </w:p>
        </w:tc>
        <w:tc>
          <w:tcPr>
            <w:tcW w:w="126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b/>
                <w:bCs/>
                <w:color w:val="000000"/>
                <w:sz w:val="20"/>
                <w:szCs w:val="20"/>
              </w:rPr>
            </w:pPr>
            <w:r>
              <w:rPr>
                <w:b/>
                <w:bCs/>
                <w:color w:val="000000"/>
                <w:sz w:val="20"/>
                <w:szCs w:val="20"/>
              </w:rPr>
              <w:t>31 279 000</w:t>
            </w:r>
          </w:p>
        </w:tc>
        <w:tc>
          <w:tcPr>
            <w:tcW w:w="128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b/>
                <w:bCs/>
                <w:color w:val="000000"/>
                <w:sz w:val="20"/>
                <w:szCs w:val="20"/>
              </w:rPr>
            </w:pPr>
            <w:r>
              <w:rPr>
                <w:b/>
                <w:bCs/>
                <w:color w:val="000000"/>
                <w:sz w:val="20"/>
                <w:szCs w:val="20"/>
              </w:rPr>
              <w:t>34 252 695</w:t>
            </w:r>
          </w:p>
        </w:tc>
        <w:tc>
          <w:tcPr>
            <w:tcW w:w="112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b/>
                <w:bCs/>
                <w:color w:val="000000"/>
                <w:sz w:val="20"/>
                <w:szCs w:val="20"/>
              </w:rPr>
            </w:pPr>
            <w:r>
              <w:rPr>
                <w:b/>
                <w:bCs/>
                <w:color w:val="000000"/>
                <w:sz w:val="20"/>
                <w:szCs w:val="20"/>
              </w:rPr>
              <w:t>34 222 208</w:t>
            </w:r>
          </w:p>
        </w:tc>
      </w:tr>
      <w:tr w:rsidR="00601835" w:rsidTr="0060183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01835" w:rsidRDefault="0060183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01835" w:rsidRDefault="00601835">
            <w:pPr>
              <w:rPr>
                <w:color w:val="000000"/>
                <w:sz w:val="20"/>
                <w:szCs w:val="20"/>
              </w:rPr>
            </w:pPr>
            <w:r>
              <w:rPr>
                <w:color w:val="000000"/>
                <w:sz w:val="20"/>
                <w:szCs w:val="20"/>
              </w:rPr>
              <w:t>Численост на щатния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8</w:t>
            </w:r>
          </w:p>
        </w:tc>
        <w:tc>
          <w:tcPr>
            <w:tcW w:w="128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8</w:t>
            </w:r>
          </w:p>
        </w:tc>
        <w:tc>
          <w:tcPr>
            <w:tcW w:w="112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15</w:t>
            </w:r>
          </w:p>
        </w:tc>
      </w:tr>
      <w:tr w:rsidR="00601835" w:rsidTr="0060183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01835" w:rsidRDefault="0060183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01835" w:rsidRDefault="00601835">
            <w:pPr>
              <w:rPr>
                <w:color w:val="000000"/>
                <w:sz w:val="20"/>
                <w:szCs w:val="20"/>
              </w:rPr>
            </w:pPr>
            <w:r>
              <w:rPr>
                <w:color w:val="000000"/>
                <w:sz w:val="20"/>
                <w:szCs w:val="20"/>
              </w:rPr>
              <w:t>Численост на извънщатния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601835" w:rsidRDefault="00601835">
            <w:pPr>
              <w:jc w:val="right"/>
              <w:rPr>
                <w:color w:val="000000"/>
                <w:sz w:val="20"/>
                <w:szCs w:val="20"/>
              </w:rPr>
            </w:pPr>
            <w:r>
              <w:rPr>
                <w:color w:val="000000"/>
                <w:sz w:val="20"/>
                <w:szCs w:val="20"/>
              </w:rPr>
              <w:t> </w:t>
            </w:r>
          </w:p>
        </w:tc>
      </w:tr>
    </w:tbl>
    <w:p w:rsidR="008113D9" w:rsidRPr="008113D9" w:rsidRDefault="008113D9" w:rsidP="00CA63F7">
      <w:pPr>
        <w:tabs>
          <w:tab w:val="left" w:pos="851"/>
        </w:tabs>
        <w:overflowPunct w:val="0"/>
        <w:autoSpaceDE w:val="0"/>
        <w:autoSpaceDN w:val="0"/>
        <w:adjustRightInd w:val="0"/>
        <w:spacing w:line="276" w:lineRule="auto"/>
        <w:ind w:left="567"/>
        <w:contextualSpacing/>
        <w:jc w:val="both"/>
        <w:textAlignment w:val="baseline"/>
        <w:rPr>
          <w:rFonts w:eastAsia="Calibri"/>
          <w:b/>
          <w:sz w:val="20"/>
          <w:szCs w:val="20"/>
          <w:shd w:val="clear" w:color="auto" w:fill="FEFEFE"/>
          <w:lang w:val="bg-BG"/>
        </w:rPr>
      </w:pPr>
    </w:p>
    <w:p w:rsidR="008D4F48" w:rsidRDefault="008D4F48" w:rsidP="00CA63F7">
      <w:pPr>
        <w:tabs>
          <w:tab w:val="left" w:pos="851"/>
        </w:tabs>
        <w:overflowPunct w:val="0"/>
        <w:autoSpaceDE w:val="0"/>
        <w:autoSpaceDN w:val="0"/>
        <w:adjustRightInd w:val="0"/>
        <w:spacing w:line="276" w:lineRule="auto"/>
        <w:ind w:left="567"/>
        <w:contextualSpacing/>
        <w:jc w:val="both"/>
        <w:textAlignment w:val="baseline"/>
        <w:rPr>
          <w:rFonts w:eastAsia="Calibri"/>
          <w:sz w:val="20"/>
          <w:szCs w:val="20"/>
          <w:shd w:val="clear" w:color="auto" w:fill="FEFEFE"/>
          <w:lang w:val="bg-BG"/>
        </w:rPr>
      </w:pPr>
    </w:p>
    <w:p w:rsidR="00392B11" w:rsidRPr="0032408A" w:rsidRDefault="00392B11" w:rsidP="00682D0F">
      <w:pPr>
        <w:numPr>
          <w:ilvl w:val="0"/>
          <w:numId w:val="19"/>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32408A">
        <w:rPr>
          <w:rFonts w:eastAsia="Calibri"/>
          <w:b/>
          <w:sz w:val="20"/>
          <w:szCs w:val="20"/>
          <w:shd w:val="clear" w:color="auto" w:fill="FEFEFE"/>
          <w:lang w:val="bg-BG"/>
        </w:rPr>
        <w:t>Отговорност за изпълнението на програмата</w:t>
      </w:r>
    </w:p>
    <w:p w:rsidR="00392B11" w:rsidRPr="0032408A" w:rsidRDefault="00392B11" w:rsidP="00CA63F7">
      <w:pPr>
        <w:tabs>
          <w:tab w:val="left" w:pos="851"/>
        </w:tabs>
        <w:spacing w:line="276" w:lineRule="auto"/>
        <w:contextualSpacing/>
        <w:jc w:val="both"/>
        <w:rPr>
          <w:rFonts w:eastAsia="Calibri"/>
          <w:b/>
          <w:sz w:val="20"/>
          <w:szCs w:val="20"/>
          <w:shd w:val="clear" w:color="auto" w:fill="FEFEFE"/>
          <w:lang w:val="bg-BG"/>
        </w:rPr>
      </w:pPr>
    </w:p>
    <w:p w:rsidR="00392B11" w:rsidRDefault="00392B11" w:rsidP="00CA63F7">
      <w:pPr>
        <w:tabs>
          <w:tab w:val="left" w:pos="851"/>
        </w:tabs>
        <w:spacing w:line="276" w:lineRule="auto"/>
        <w:ind w:firstLine="567"/>
        <w:jc w:val="both"/>
        <w:rPr>
          <w:rFonts w:eastAsia="Calibri"/>
          <w:sz w:val="20"/>
          <w:szCs w:val="20"/>
          <w:shd w:val="clear" w:color="auto" w:fill="FEFEFE"/>
          <w:lang w:val="bg-BG"/>
        </w:rPr>
      </w:pPr>
      <w:r w:rsidRPr="0032408A">
        <w:rPr>
          <w:rFonts w:eastAsia="Calibri"/>
          <w:sz w:val="20"/>
          <w:szCs w:val="20"/>
          <w:shd w:val="clear" w:color="auto" w:fill="FEFEFE"/>
          <w:lang w:val="bg-BG"/>
        </w:rPr>
        <w:t>Изпълнението на програмата се ръководи от ресорен заместник-министър и отговорните директори на дирекции.</w:t>
      </w:r>
      <w:r w:rsidRPr="00392B11">
        <w:rPr>
          <w:rFonts w:eastAsia="Calibri"/>
          <w:sz w:val="20"/>
          <w:szCs w:val="20"/>
          <w:shd w:val="clear" w:color="auto" w:fill="FEFEFE"/>
          <w:lang w:val="bg-BG"/>
        </w:rPr>
        <w:t xml:space="preserve"> </w:t>
      </w:r>
    </w:p>
    <w:p w:rsidR="00A767D1" w:rsidRDefault="00A767D1" w:rsidP="00CA63F7">
      <w:pPr>
        <w:tabs>
          <w:tab w:val="left" w:pos="851"/>
        </w:tabs>
        <w:spacing w:line="276" w:lineRule="auto"/>
        <w:ind w:firstLine="567"/>
        <w:jc w:val="both"/>
        <w:rPr>
          <w:rFonts w:eastAsia="Calibri"/>
          <w:sz w:val="20"/>
          <w:szCs w:val="20"/>
          <w:shd w:val="clear" w:color="auto" w:fill="FEFEFE"/>
          <w:lang w:val="bg-BG"/>
        </w:rPr>
      </w:pPr>
    </w:p>
    <w:p w:rsidR="00A767D1" w:rsidRDefault="00A767D1" w:rsidP="00CA63F7">
      <w:pPr>
        <w:tabs>
          <w:tab w:val="left" w:pos="851"/>
        </w:tabs>
        <w:spacing w:line="276" w:lineRule="auto"/>
        <w:ind w:firstLine="567"/>
        <w:jc w:val="both"/>
        <w:rPr>
          <w:rFonts w:eastAsia="Calibri"/>
          <w:sz w:val="20"/>
          <w:szCs w:val="20"/>
          <w:shd w:val="clear" w:color="auto" w:fill="FEFEFE"/>
          <w:lang w:val="bg-BG"/>
        </w:rPr>
      </w:pPr>
    </w:p>
    <w:p w:rsidR="009D0038" w:rsidRPr="00F52ECA" w:rsidRDefault="009D0038" w:rsidP="00795C2F">
      <w:pPr>
        <w:widowControl w:val="0"/>
        <w:numPr>
          <w:ilvl w:val="1"/>
          <w:numId w:val="5"/>
        </w:numPr>
        <w:tabs>
          <w:tab w:val="left" w:pos="0"/>
          <w:tab w:val="left" w:pos="284"/>
          <w:tab w:val="left" w:pos="851"/>
        </w:tabs>
        <w:overflowPunct w:val="0"/>
        <w:autoSpaceDE w:val="0"/>
        <w:autoSpaceDN w:val="0"/>
        <w:adjustRightInd w:val="0"/>
        <w:spacing w:line="276" w:lineRule="auto"/>
        <w:ind w:left="0" w:firstLine="567"/>
        <w:jc w:val="both"/>
        <w:textAlignment w:val="baseline"/>
        <w:outlineLvl w:val="0"/>
        <w:rPr>
          <w:rFonts w:eastAsiaTheme="majorEastAsia"/>
          <w:b/>
          <w:bCs/>
          <w:sz w:val="20"/>
          <w:szCs w:val="20"/>
          <w:lang w:val="bg-BG"/>
        </w:rPr>
      </w:pPr>
      <w:bookmarkStart w:id="24" w:name="_Toc192856357"/>
      <w:r w:rsidRPr="00F52ECA">
        <w:rPr>
          <w:rFonts w:eastAsiaTheme="majorEastAsia"/>
          <w:b/>
          <w:bCs/>
          <w:sz w:val="20"/>
          <w:szCs w:val="20"/>
          <w:lang w:val="bg-BG"/>
        </w:rPr>
        <w:t>ПРЕГЛЕД НА ИЗПЪЛНЕНИЕТО НА БЮДЖЕТНА ПРОГРАМА – 2200.01.05 „ЖИВОТНОВЪДСТВО</w:t>
      </w:r>
      <w:bookmarkEnd w:id="24"/>
    </w:p>
    <w:p w:rsidR="006A38E7" w:rsidRPr="00F52ECA" w:rsidRDefault="006A38E7" w:rsidP="00CA63F7">
      <w:pPr>
        <w:spacing w:line="276" w:lineRule="auto"/>
        <w:jc w:val="both"/>
        <w:rPr>
          <w:b/>
          <w:i/>
          <w:noProof/>
          <w:sz w:val="22"/>
          <w:szCs w:val="22"/>
          <w:lang w:val="bg-BG"/>
        </w:rPr>
      </w:pPr>
    </w:p>
    <w:p w:rsidR="001D0291" w:rsidRPr="00F52ECA" w:rsidRDefault="001D0291" w:rsidP="00682D0F">
      <w:pPr>
        <w:numPr>
          <w:ilvl w:val="0"/>
          <w:numId w:val="41"/>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F52ECA">
        <w:rPr>
          <w:rFonts w:eastAsia="Calibri"/>
          <w:b/>
          <w:sz w:val="20"/>
          <w:szCs w:val="20"/>
          <w:shd w:val="clear" w:color="auto" w:fill="FEFEFE"/>
          <w:lang w:val="bg-BG"/>
        </w:rPr>
        <w:t>Описание на степента на изпълнение на заложените в програмата цели</w:t>
      </w:r>
    </w:p>
    <w:p w:rsidR="001D0291" w:rsidRPr="00F52ECA" w:rsidRDefault="001D0291" w:rsidP="00CA63F7">
      <w:pPr>
        <w:tabs>
          <w:tab w:val="left" w:pos="851"/>
        </w:tabs>
        <w:autoSpaceDE w:val="0"/>
        <w:autoSpaceDN w:val="0"/>
        <w:adjustRightInd w:val="0"/>
        <w:spacing w:line="276" w:lineRule="auto"/>
        <w:ind w:firstLine="567"/>
        <w:jc w:val="both"/>
        <w:rPr>
          <w:b/>
          <w:sz w:val="20"/>
          <w:szCs w:val="20"/>
          <w:lang w:val="bg-BG" w:eastAsia="bg-BG"/>
        </w:rPr>
      </w:pPr>
    </w:p>
    <w:p w:rsidR="001D0291" w:rsidRPr="00F52ECA" w:rsidRDefault="001D0291" w:rsidP="00CA63F7">
      <w:pPr>
        <w:tabs>
          <w:tab w:val="left" w:pos="851"/>
        </w:tabs>
        <w:autoSpaceDE w:val="0"/>
        <w:autoSpaceDN w:val="0"/>
        <w:adjustRightInd w:val="0"/>
        <w:spacing w:line="276" w:lineRule="auto"/>
        <w:ind w:firstLine="567"/>
        <w:jc w:val="both"/>
        <w:rPr>
          <w:b/>
          <w:i/>
          <w:sz w:val="20"/>
          <w:szCs w:val="20"/>
          <w:lang w:val="bg-BG" w:eastAsia="bg-BG"/>
        </w:rPr>
      </w:pPr>
      <w:r w:rsidRPr="00F52ECA">
        <w:rPr>
          <w:b/>
          <w:i/>
          <w:sz w:val="20"/>
          <w:szCs w:val="20"/>
          <w:lang w:val="bg-BG" w:eastAsia="bg-BG"/>
        </w:rPr>
        <w:t>Развитие на ефективен животновъден сектор</w:t>
      </w:r>
    </w:p>
    <w:p w:rsidR="001D0291" w:rsidRPr="00F52ECA" w:rsidRDefault="001D0291" w:rsidP="00CA63F7">
      <w:pPr>
        <w:tabs>
          <w:tab w:val="left" w:pos="851"/>
        </w:tabs>
        <w:autoSpaceDE w:val="0"/>
        <w:autoSpaceDN w:val="0"/>
        <w:adjustRightInd w:val="0"/>
        <w:spacing w:line="276" w:lineRule="auto"/>
        <w:ind w:firstLine="567"/>
        <w:jc w:val="both"/>
        <w:rPr>
          <w:sz w:val="20"/>
          <w:szCs w:val="20"/>
          <w:lang w:val="bg-BG" w:eastAsia="bg-BG"/>
        </w:rPr>
      </w:pPr>
      <w:r w:rsidRPr="00F52ECA">
        <w:rPr>
          <w:sz w:val="20"/>
          <w:szCs w:val="20"/>
          <w:lang w:val="bg-BG" w:eastAsia="bg-BG"/>
        </w:rPr>
        <w:t>За постигане на гореспомената цел</w:t>
      </w:r>
      <w:r w:rsidR="008522A6" w:rsidRPr="00F52ECA">
        <w:rPr>
          <w:sz w:val="20"/>
          <w:szCs w:val="20"/>
          <w:lang w:val="bg-BG" w:eastAsia="bg-BG"/>
        </w:rPr>
        <w:t>,</w:t>
      </w:r>
      <w:r w:rsidRPr="00F52ECA">
        <w:rPr>
          <w:sz w:val="20"/>
          <w:szCs w:val="20"/>
          <w:lang w:val="bg-BG" w:eastAsia="bg-BG"/>
        </w:rPr>
        <w:t xml:space="preserve"> дирекция „Животновъдство“към МЗ</w:t>
      </w:r>
      <w:r w:rsidR="00A55A31" w:rsidRPr="00F52ECA">
        <w:rPr>
          <w:sz w:val="20"/>
          <w:szCs w:val="20"/>
          <w:lang w:val="bg-BG" w:eastAsia="bg-BG"/>
        </w:rPr>
        <w:t>Х</w:t>
      </w:r>
      <w:r w:rsidRPr="00F52ECA">
        <w:rPr>
          <w:sz w:val="20"/>
          <w:szCs w:val="20"/>
          <w:lang w:val="bg-BG" w:eastAsia="bg-BG"/>
        </w:rPr>
        <w:t>:</w:t>
      </w:r>
    </w:p>
    <w:p w:rsidR="001D0291" w:rsidRPr="00F52ECA" w:rsidRDefault="001D0291" w:rsidP="00CA63F7">
      <w:pPr>
        <w:tabs>
          <w:tab w:val="left" w:pos="851"/>
        </w:tabs>
        <w:autoSpaceDE w:val="0"/>
        <w:autoSpaceDN w:val="0"/>
        <w:adjustRightInd w:val="0"/>
        <w:spacing w:line="276" w:lineRule="auto"/>
        <w:ind w:firstLine="567"/>
        <w:jc w:val="both"/>
        <w:rPr>
          <w:sz w:val="20"/>
          <w:szCs w:val="20"/>
          <w:lang w:val="bg-BG" w:eastAsia="bg-BG"/>
        </w:rPr>
      </w:pPr>
      <w:r w:rsidRPr="00F52ECA">
        <w:rPr>
          <w:sz w:val="20"/>
          <w:szCs w:val="20"/>
          <w:lang w:val="bg-BG" w:eastAsia="bg-BG"/>
        </w:rPr>
        <w:t>- участва в прилагане разпоредбите на зоотехническото законодателство в областта на развъдната дейност;</w:t>
      </w:r>
    </w:p>
    <w:p w:rsidR="001D0291" w:rsidRPr="00F52ECA" w:rsidRDefault="001D0291" w:rsidP="00CA63F7">
      <w:pPr>
        <w:tabs>
          <w:tab w:val="left" w:pos="851"/>
        </w:tabs>
        <w:autoSpaceDE w:val="0"/>
        <w:autoSpaceDN w:val="0"/>
        <w:adjustRightInd w:val="0"/>
        <w:spacing w:line="276" w:lineRule="auto"/>
        <w:ind w:firstLine="567"/>
        <w:jc w:val="both"/>
        <w:rPr>
          <w:sz w:val="20"/>
          <w:szCs w:val="20"/>
          <w:lang w:val="bg-BG" w:eastAsia="bg-BG"/>
        </w:rPr>
      </w:pPr>
      <w:r w:rsidRPr="00F52ECA">
        <w:rPr>
          <w:sz w:val="20"/>
          <w:szCs w:val="20"/>
          <w:lang w:val="bg-BG" w:eastAsia="bg-BG"/>
        </w:rPr>
        <w:t>- участва в актуализация на нормативната база в областта на животновъдството;</w:t>
      </w:r>
    </w:p>
    <w:p w:rsidR="001D0291" w:rsidRPr="00F52ECA" w:rsidRDefault="001D0291" w:rsidP="00CA63F7">
      <w:pPr>
        <w:tabs>
          <w:tab w:val="left" w:pos="851"/>
        </w:tabs>
        <w:autoSpaceDE w:val="0"/>
        <w:autoSpaceDN w:val="0"/>
        <w:adjustRightInd w:val="0"/>
        <w:spacing w:line="276" w:lineRule="auto"/>
        <w:ind w:firstLine="567"/>
        <w:jc w:val="both"/>
        <w:rPr>
          <w:sz w:val="20"/>
          <w:szCs w:val="20"/>
          <w:lang w:val="bg-BG" w:eastAsia="bg-BG"/>
        </w:rPr>
      </w:pPr>
      <w:r w:rsidRPr="00F52ECA">
        <w:rPr>
          <w:sz w:val="20"/>
          <w:szCs w:val="20"/>
          <w:lang w:val="bg-BG" w:eastAsia="bg-BG"/>
        </w:rPr>
        <w:t>-оказва експертна подкрепа на развъдните организации и другите браншови организации в животновъдството;</w:t>
      </w:r>
    </w:p>
    <w:p w:rsidR="001D0291" w:rsidRPr="00F52ECA" w:rsidRDefault="001D0291" w:rsidP="00CA63F7">
      <w:pPr>
        <w:tabs>
          <w:tab w:val="left" w:pos="851"/>
        </w:tabs>
        <w:autoSpaceDE w:val="0"/>
        <w:autoSpaceDN w:val="0"/>
        <w:adjustRightInd w:val="0"/>
        <w:spacing w:line="276" w:lineRule="auto"/>
        <w:ind w:firstLine="567"/>
        <w:jc w:val="both"/>
        <w:rPr>
          <w:sz w:val="20"/>
          <w:szCs w:val="20"/>
          <w:lang w:eastAsia="bg-BG"/>
        </w:rPr>
      </w:pPr>
      <w:r w:rsidRPr="00F52ECA">
        <w:rPr>
          <w:sz w:val="20"/>
          <w:szCs w:val="20"/>
          <w:lang w:val="bg-BG" w:eastAsia="bg-BG"/>
        </w:rPr>
        <w:t>- организира и участва в работни срещи и дискусии с животновъди</w:t>
      </w:r>
      <w:r w:rsidRPr="00F52ECA">
        <w:rPr>
          <w:sz w:val="20"/>
          <w:szCs w:val="20"/>
          <w:lang w:eastAsia="bg-BG"/>
        </w:rPr>
        <w:t>;</w:t>
      </w:r>
    </w:p>
    <w:p w:rsidR="00EA4689" w:rsidRPr="00F52ECA" w:rsidRDefault="001D0291" w:rsidP="00CA63F7">
      <w:pPr>
        <w:tabs>
          <w:tab w:val="left" w:pos="851"/>
        </w:tabs>
        <w:autoSpaceDE w:val="0"/>
        <w:autoSpaceDN w:val="0"/>
        <w:adjustRightInd w:val="0"/>
        <w:spacing w:line="276" w:lineRule="auto"/>
        <w:ind w:firstLine="567"/>
        <w:jc w:val="both"/>
        <w:rPr>
          <w:sz w:val="20"/>
          <w:szCs w:val="20"/>
          <w:lang w:val="bg-BG" w:eastAsia="bg-BG"/>
        </w:rPr>
      </w:pPr>
      <w:r w:rsidRPr="00F52ECA">
        <w:rPr>
          <w:sz w:val="20"/>
          <w:szCs w:val="20"/>
          <w:lang w:val="bg-BG" w:eastAsia="bg-BG"/>
        </w:rPr>
        <w:t>-</w:t>
      </w:r>
      <w:r w:rsidRPr="00F52ECA">
        <w:rPr>
          <w:sz w:val="20"/>
          <w:szCs w:val="20"/>
          <w:lang w:eastAsia="bg-BG"/>
        </w:rPr>
        <w:t xml:space="preserve"> </w:t>
      </w:r>
      <w:r w:rsidR="000B43D0" w:rsidRPr="00F52ECA">
        <w:rPr>
          <w:sz w:val="20"/>
          <w:szCs w:val="20"/>
          <w:lang w:val="bg-BG" w:eastAsia="bg-BG"/>
        </w:rPr>
        <w:t xml:space="preserve">организира и участва в Съвета по животновъдство, </w:t>
      </w:r>
    </w:p>
    <w:p w:rsidR="001D0291" w:rsidRPr="00F52ECA" w:rsidRDefault="001D0291" w:rsidP="00CA63F7">
      <w:pPr>
        <w:tabs>
          <w:tab w:val="left" w:pos="851"/>
        </w:tabs>
        <w:autoSpaceDE w:val="0"/>
        <w:autoSpaceDN w:val="0"/>
        <w:adjustRightInd w:val="0"/>
        <w:spacing w:line="276" w:lineRule="auto"/>
        <w:ind w:firstLine="567"/>
        <w:jc w:val="both"/>
        <w:rPr>
          <w:sz w:val="20"/>
          <w:szCs w:val="20"/>
          <w:lang w:eastAsia="bg-BG"/>
        </w:rPr>
      </w:pPr>
      <w:r w:rsidRPr="00F52ECA">
        <w:rPr>
          <w:sz w:val="20"/>
          <w:szCs w:val="20"/>
          <w:lang w:val="bg-BG" w:eastAsia="bg-BG"/>
        </w:rPr>
        <w:t>- участва в работата на Областни консултативни съвети по животновъдство</w:t>
      </w:r>
      <w:r w:rsidR="000B43D0" w:rsidRPr="00F52ECA">
        <w:rPr>
          <w:sz w:val="20"/>
          <w:szCs w:val="20"/>
          <w:lang w:val="bg-BG" w:eastAsia="bg-BG"/>
        </w:rPr>
        <w:t>.</w:t>
      </w:r>
      <w:r w:rsidRPr="00F52ECA">
        <w:rPr>
          <w:sz w:val="20"/>
          <w:szCs w:val="20"/>
          <w:lang w:val="bg-BG" w:eastAsia="bg-BG"/>
        </w:rPr>
        <w:t xml:space="preserve"> </w:t>
      </w:r>
    </w:p>
    <w:p w:rsidR="001D0291" w:rsidRPr="00F52ECA" w:rsidRDefault="001D0291" w:rsidP="00CA63F7">
      <w:pPr>
        <w:tabs>
          <w:tab w:val="left" w:pos="851"/>
        </w:tabs>
        <w:autoSpaceDE w:val="0"/>
        <w:autoSpaceDN w:val="0"/>
        <w:adjustRightInd w:val="0"/>
        <w:spacing w:line="276" w:lineRule="auto"/>
        <w:ind w:firstLine="567"/>
        <w:jc w:val="both"/>
        <w:rPr>
          <w:sz w:val="20"/>
          <w:szCs w:val="20"/>
          <w:lang w:eastAsia="bg-BG"/>
        </w:rPr>
      </w:pPr>
    </w:p>
    <w:p w:rsidR="009F3F3D" w:rsidRPr="00F52ECA" w:rsidRDefault="00EA4689" w:rsidP="00CA63F7">
      <w:pPr>
        <w:tabs>
          <w:tab w:val="left" w:pos="851"/>
        </w:tabs>
        <w:autoSpaceDE w:val="0"/>
        <w:autoSpaceDN w:val="0"/>
        <w:adjustRightInd w:val="0"/>
        <w:spacing w:line="276" w:lineRule="auto"/>
        <w:ind w:firstLine="567"/>
        <w:jc w:val="both"/>
        <w:rPr>
          <w:sz w:val="20"/>
          <w:szCs w:val="20"/>
          <w:lang w:val="bg-BG" w:eastAsia="bg-BG"/>
        </w:rPr>
      </w:pPr>
      <w:r w:rsidRPr="00F52ECA">
        <w:rPr>
          <w:sz w:val="20"/>
          <w:szCs w:val="20"/>
          <w:lang w:val="bg-BG" w:eastAsia="bg-BG"/>
        </w:rPr>
        <w:t xml:space="preserve">През  2024 г. </w:t>
      </w:r>
      <w:r w:rsidR="004920CB" w:rsidRPr="00F52ECA">
        <w:rPr>
          <w:sz w:val="20"/>
          <w:szCs w:val="20"/>
          <w:lang w:val="bg-BG" w:eastAsia="bg-BG"/>
        </w:rPr>
        <w:t xml:space="preserve">се </w:t>
      </w:r>
      <w:r w:rsidRPr="00F52ECA">
        <w:rPr>
          <w:sz w:val="20"/>
          <w:szCs w:val="20"/>
          <w:lang w:val="bg-BG" w:eastAsia="bg-BG"/>
        </w:rPr>
        <w:t>продължи работата по:</w:t>
      </w:r>
    </w:p>
    <w:p w:rsidR="009F3F3D" w:rsidRPr="00F52ECA" w:rsidRDefault="009F3F3D" w:rsidP="00CA63F7">
      <w:pPr>
        <w:tabs>
          <w:tab w:val="left" w:pos="851"/>
        </w:tabs>
        <w:autoSpaceDE w:val="0"/>
        <w:autoSpaceDN w:val="0"/>
        <w:adjustRightInd w:val="0"/>
        <w:spacing w:line="276" w:lineRule="auto"/>
        <w:ind w:firstLine="567"/>
        <w:jc w:val="both"/>
        <w:rPr>
          <w:sz w:val="20"/>
          <w:szCs w:val="20"/>
          <w:lang w:val="bg-BG" w:eastAsia="bg-BG"/>
        </w:rPr>
      </w:pPr>
      <w:r w:rsidRPr="00F52ECA">
        <w:rPr>
          <w:sz w:val="20"/>
          <w:szCs w:val="20"/>
          <w:lang w:val="bg-BG" w:eastAsia="bg-BG"/>
        </w:rPr>
        <w:lastRenderedPageBreak/>
        <w:t>- прилагане на изискванията на зоотехническото законодателство относно съхраняване, развитие, усъвършенстване и предлагане на пазара на живи чистопородни животни и хибриди, и биологични продукти от тях;</w:t>
      </w:r>
    </w:p>
    <w:p w:rsidR="009F3F3D" w:rsidRPr="00F52ECA" w:rsidRDefault="009F3F3D" w:rsidP="00CA63F7">
      <w:pPr>
        <w:tabs>
          <w:tab w:val="left" w:pos="851"/>
        </w:tabs>
        <w:autoSpaceDE w:val="0"/>
        <w:autoSpaceDN w:val="0"/>
        <w:adjustRightInd w:val="0"/>
        <w:spacing w:line="276" w:lineRule="auto"/>
        <w:ind w:firstLine="567"/>
        <w:jc w:val="both"/>
        <w:rPr>
          <w:sz w:val="20"/>
          <w:szCs w:val="20"/>
          <w:lang w:val="bg-BG" w:eastAsia="bg-BG"/>
        </w:rPr>
      </w:pPr>
      <w:r w:rsidRPr="00F52ECA">
        <w:rPr>
          <w:sz w:val="20"/>
          <w:szCs w:val="20"/>
          <w:lang w:val="bg-BG" w:eastAsia="bg-BG"/>
        </w:rPr>
        <w:t>- актуализация на нормативната база в животновъдството, като цяло и по направления;</w:t>
      </w:r>
    </w:p>
    <w:p w:rsidR="009F3F3D" w:rsidRPr="00F52ECA" w:rsidRDefault="009F3F3D" w:rsidP="00CA63F7">
      <w:pPr>
        <w:tabs>
          <w:tab w:val="left" w:pos="851"/>
        </w:tabs>
        <w:autoSpaceDE w:val="0"/>
        <w:autoSpaceDN w:val="0"/>
        <w:adjustRightInd w:val="0"/>
        <w:spacing w:line="276" w:lineRule="auto"/>
        <w:ind w:firstLine="567"/>
        <w:jc w:val="both"/>
        <w:rPr>
          <w:sz w:val="20"/>
          <w:szCs w:val="20"/>
          <w:lang w:val="bg-BG" w:eastAsia="bg-BG"/>
        </w:rPr>
      </w:pPr>
      <w:r w:rsidRPr="00F52ECA">
        <w:rPr>
          <w:sz w:val="20"/>
          <w:szCs w:val="20"/>
          <w:lang w:val="bg-BG" w:eastAsia="bg-BG"/>
        </w:rPr>
        <w:t>- участие в разработването и актуализирането на държавни помощи;</w:t>
      </w:r>
    </w:p>
    <w:p w:rsidR="009F3F3D" w:rsidRPr="00F52ECA" w:rsidRDefault="009F3F3D" w:rsidP="00CA63F7">
      <w:pPr>
        <w:tabs>
          <w:tab w:val="left" w:pos="851"/>
        </w:tabs>
        <w:autoSpaceDE w:val="0"/>
        <w:autoSpaceDN w:val="0"/>
        <w:adjustRightInd w:val="0"/>
        <w:spacing w:line="276" w:lineRule="auto"/>
        <w:ind w:firstLine="567"/>
        <w:jc w:val="both"/>
        <w:rPr>
          <w:sz w:val="20"/>
          <w:szCs w:val="20"/>
          <w:lang w:val="bg-BG" w:eastAsia="bg-BG"/>
        </w:rPr>
      </w:pPr>
      <w:r w:rsidRPr="00F52ECA">
        <w:rPr>
          <w:sz w:val="20"/>
          <w:szCs w:val="20"/>
          <w:lang w:val="bg-BG" w:eastAsia="bg-BG"/>
        </w:rPr>
        <w:t>- оптимизиране работата на Съвета по животновъдство, създаден към министъра на земеделието и храните.</w:t>
      </w:r>
    </w:p>
    <w:p w:rsidR="000B43D0" w:rsidRPr="006E7911" w:rsidRDefault="000B43D0" w:rsidP="00CA63F7">
      <w:pPr>
        <w:tabs>
          <w:tab w:val="left" w:pos="851"/>
        </w:tabs>
        <w:autoSpaceDE w:val="0"/>
        <w:autoSpaceDN w:val="0"/>
        <w:adjustRightInd w:val="0"/>
        <w:spacing w:line="276" w:lineRule="auto"/>
        <w:ind w:firstLine="567"/>
        <w:jc w:val="both"/>
        <w:rPr>
          <w:sz w:val="20"/>
          <w:szCs w:val="20"/>
          <w:highlight w:val="green"/>
          <w:lang w:val="bg-BG" w:eastAsia="bg-BG"/>
        </w:rPr>
      </w:pPr>
    </w:p>
    <w:p w:rsidR="001D0291" w:rsidRPr="00F52ECA" w:rsidRDefault="001D0291" w:rsidP="00CA63F7">
      <w:pPr>
        <w:autoSpaceDE w:val="0"/>
        <w:autoSpaceDN w:val="0"/>
        <w:adjustRightInd w:val="0"/>
        <w:spacing w:line="276" w:lineRule="auto"/>
        <w:ind w:firstLine="567"/>
        <w:jc w:val="both"/>
        <w:rPr>
          <w:b/>
          <w:i/>
          <w:sz w:val="20"/>
          <w:szCs w:val="20"/>
          <w:lang w:val="bg-BG"/>
        </w:rPr>
      </w:pPr>
      <w:r w:rsidRPr="00F52ECA">
        <w:rPr>
          <w:b/>
          <w:i/>
          <w:sz w:val="20"/>
          <w:szCs w:val="20"/>
          <w:lang w:val="en-AU"/>
        </w:rPr>
        <w:t>Подпомагане на министъра на земеделието</w:t>
      </w:r>
      <w:r w:rsidR="00C20AED" w:rsidRPr="00F52ECA">
        <w:rPr>
          <w:b/>
          <w:i/>
          <w:sz w:val="20"/>
          <w:szCs w:val="20"/>
          <w:lang w:val="bg-BG"/>
        </w:rPr>
        <w:t xml:space="preserve"> и храните </w:t>
      </w:r>
      <w:r w:rsidRPr="00F52ECA">
        <w:rPr>
          <w:b/>
          <w:i/>
          <w:sz w:val="20"/>
          <w:szCs w:val="20"/>
          <w:lang w:val="en-AU"/>
        </w:rPr>
        <w:t>при провеждане на държавната политика в областта на развъдната дейност и управление и съхранение на генетичните ресурси</w:t>
      </w:r>
    </w:p>
    <w:p w:rsidR="001D0291" w:rsidRPr="00F52ECA" w:rsidRDefault="001D0291" w:rsidP="00CA63F7">
      <w:pPr>
        <w:autoSpaceDE w:val="0"/>
        <w:autoSpaceDN w:val="0"/>
        <w:adjustRightInd w:val="0"/>
        <w:spacing w:line="276" w:lineRule="auto"/>
        <w:jc w:val="both"/>
        <w:rPr>
          <w:i/>
          <w:sz w:val="20"/>
          <w:szCs w:val="20"/>
          <w:lang w:val="bg-BG"/>
        </w:rPr>
      </w:pPr>
      <w:r w:rsidRPr="00F52ECA">
        <w:rPr>
          <w:b/>
          <w:i/>
          <w:sz w:val="20"/>
          <w:szCs w:val="20"/>
          <w:lang w:val="en-AU"/>
        </w:rPr>
        <w:tab/>
      </w:r>
      <w:r w:rsidRPr="00F52ECA">
        <w:rPr>
          <w:i/>
          <w:sz w:val="20"/>
          <w:szCs w:val="20"/>
          <w:lang w:val="en-AU"/>
        </w:rPr>
        <w:t>1. Участие при изготвяне и изменение на нормативната уредба в животновъдството</w:t>
      </w:r>
    </w:p>
    <w:p w:rsidR="004F382E" w:rsidRPr="00F52ECA" w:rsidRDefault="004F382E" w:rsidP="004F382E">
      <w:pPr>
        <w:autoSpaceDE w:val="0"/>
        <w:autoSpaceDN w:val="0"/>
        <w:adjustRightInd w:val="0"/>
        <w:spacing w:line="276" w:lineRule="auto"/>
        <w:ind w:firstLine="567"/>
        <w:jc w:val="both"/>
        <w:rPr>
          <w:bCs/>
          <w:sz w:val="20"/>
          <w:szCs w:val="20"/>
          <w:lang w:val="bg-BG" w:eastAsia="bg-BG"/>
        </w:rPr>
      </w:pPr>
      <w:r w:rsidRPr="00F52ECA">
        <w:rPr>
          <w:sz w:val="20"/>
          <w:szCs w:val="20"/>
          <w:lang w:val="bg-BG" w:eastAsia="bg-BG"/>
        </w:rPr>
        <w:t xml:space="preserve">През изминалия период служители на Изпълнителната агенция по селекция и репродукция не са участвали </w:t>
      </w:r>
      <w:r w:rsidRPr="00F52ECA">
        <w:rPr>
          <w:bCs/>
          <w:sz w:val="20"/>
          <w:szCs w:val="20"/>
          <w:lang w:val="bg-BG" w:eastAsia="bg-BG"/>
        </w:rPr>
        <w:t>в заседания на работн</w:t>
      </w:r>
      <w:r w:rsidR="006E7911" w:rsidRPr="00F52ECA">
        <w:rPr>
          <w:bCs/>
          <w:sz w:val="20"/>
          <w:szCs w:val="20"/>
          <w:lang w:val="bg-BG" w:eastAsia="bg-BG"/>
        </w:rPr>
        <w:t>а</w:t>
      </w:r>
      <w:r w:rsidRPr="00F52ECA">
        <w:rPr>
          <w:bCs/>
          <w:sz w:val="20"/>
          <w:szCs w:val="20"/>
          <w:lang w:val="bg-BG" w:eastAsia="bg-BG"/>
        </w:rPr>
        <w:t xml:space="preserve"> група за промяна на нормативната база в животновъдството.</w:t>
      </w:r>
    </w:p>
    <w:p w:rsidR="001D0291" w:rsidRPr="00F52ECA" w:rsidRDefault="001D0291" w:rsidP="00CA63F7">
      <w:pPr>
        <w:autoSpaceDE w:val="0"/>
        <w:autoSpaceDN w:val="0"/>
        <w:adjustRightInd w:val="0"/>
        <w:spacing w:line="276" w:lineRule="auto"/>
        <w:jc w:val="both"/>
        <w:rPr>
          <w:i/>
          <w:sz w:val="20"/>
          <w:szCs w:val="20"/>
          <w:lang w:val="en-AU"/>
        </w:rPr>
      </w:pPr>
      <w:r w:rsidRPr="00F52ECA">
        <w:rPr>
          <w:rFonts w:ascii="Verdana" w:hAnsi="Verdana"/>
          <w:b/>
          <w:i/>
          <w:sz w:val="20"/>
          <w:szCs w:val="20"/>
          <w:lang w:val="en-AU"/>
        </w:rPr>
        <w:tab/>
      </w:r>
      <w:r w:rsidRPr="00F52ECA">
        <w:rPr>
          <w:i/>
          <w:sz w:val="20"/>
          <w:szCs w:val="20"/>
          <w:lang w:val="en-AU"/>
        </w:rPr>
        <w:t>2. Участие в съвети и комисии, свързани с животновъдството</w:t>
      </w:r>
    </w:p>
    <w:p w:rsidR="004F382E" w:rsidRPr="00F52ECA" w:rsidRDefault="006E7911" w:rsidP="004F382E">
      <w:pPr>
        <w:tabs>
          <w:tab w:val="left" w:pos="567"/>
        </w:tabs>
        <w:spacing w:line="276" w:lineRule="auto"/>
        <w:ind w:firstLine="567"/>
        <w:jc w:val="both"/>
        <w:rPr>
          <w:iCs/>
          <w:sz w:val="20"/>
          <w:szCs w:val="20"/>
        </w:rPr>
      </w:pPr>
      <w:r w:rsidRPr="00F52ECA">
        <w:rPr>
          <w:iCs/>
          <w:sz w:val="20"/>
          <w:szCs w:val="20"/>
          <w:lang w:val="en-AU"/>
        </w:rPr>
        <w:t xml:space="preserve">Проведени са </w:t>
      </w:r>
      <w:r w:rsidRPr="00F52ECA">
        <w:rPr>
          <w:iCs/>
          <w:sz w:val="20"/>
          <w:szCs w:val="20"/>
        </w:rPr>
        <w:t>1</w:t>
      </w:r>
      <w:r w:rsidRPr="00F52ECA">
        <w:rPr>
          <w:iCs/>
          <w:sz w:val="20"/>
          <w:szCs w:val="20"/>
          <w:lang w:val="bg-BG"/>
        </w:rPr>
        <w:t>4</w:t>
      </w:r>
      <w:r w:rsidRPr="00F52ECA">
        <w:rPr>
          <w:iCs/>
          <w:sz w:val="20"/>
          <w:szCs w:val="20"/>
        </w:rPr>
        <w:t xml:space="preserve"> </w:t>
      </w:r>
      <w:r w:rsidRPr="00F52ECA">
        <w:rPr>
          <w:iCs/>
          <w:sz w:val="20"/>
          <w:szCs w:val="20"/>
          <w:lang w:val="en-AU"/>
        </w:rPr>
        <w:t>заседания на Националния съвет по генетичните ресурси в животновъдството, секция</w:t>
      </w:r>
      <w:r w:rsidRPr="00F52ECA">
        <w:rPr>
          <w:iCs/>
          <w:sz w:val="20"/>
          <w:szCs w:val="20"/>
          <w:lang w:val="bg-BG"/>
        </w:rPr>
        <w:t xml:space="preserve"> </w:t>
      </w:r>
      <w:r w:rsidRPr="00F52ECA">
        <w:rPr>
          <w:iCs/>
          <w:sz w:val="20"/>
          <w:szCs w:val="20"/>
          <w:lang w:val="en-AU"/>
        </w:rPr>
        <w:t>,,Говед</w:t>
      </w:r>
      <w:r w:rsidRPr="00F52ECA">
        <w:rPr>
          <w:iCs/>
          <w:sz w:val="20"/>
          <w:szCs w:val="20"/>
          <w:lang w:val="bg-BG"/>
        </w:rPr>
        <w:t>а</w:t>
      </w:r>
      <w:r w:rsidRPr="00F52ECA">
        <w:rPr>
          <w:iCs/>
          <w:sz w:val="20"/>
          <w:szCs w:val="20"/>
          <w:lang w:val="en-AU"/>
        </w:rPr>
        <w:t>“ 2 заседания, секция ,,Овце“ 2 заседания, секция ,,Коз</w:t>
      </w:r>
      <w:r w:rsidRPr="00F52ECA">
        <w:rPr>
          <w:iCs/>
          <w:sz w:val="20"/>
          <w:szCs w:val="20"/>
          <w:lang w:val="bg-BG"/>
        </w:rPr>
        <w:t>и“</w:t>
      </w:r>
      <w:r w:rsidRPr="00F52ECA">
        <w:rPr>
          <w:iCs/>
          <w:sz w:val="20"/>
          <w:szCs w:val="20"/>
          <w:lang w:val="en-AU"/>
        </w:rPr>
        <w:t xml:space="preserve"> 2 заседания, секция ,,Биво</w:t>
      </w:r>
      <w:r w:rsidRPr="00F52ECA">
        <w:rPr>
          <w:iCs/>
          <w:sz w:val="20"/>
          <w:szCs w:val="20"/>
          <w:lang w:val="bg-BG"/>
        </w:rPr>
        <w:t>ли</w:t>
      </w:r>
      <w:r w:rsidRPr="00F52ECA">
        <w:rPr>
          <w:iCs/>
          <w:sz w:val="20"/>
          <w:szCs w:val="20"/>
          <w:lang w:val="en-AU"/>
        </w:rPr>
        <w:t xml:space="preserve">“ 1 заседание, </w:t>
      </w:r>
      <w:r w:rsidRPr="00F52ECA">
        <w:rPr>
          <w:iCs/>
          <w:sz w:val="20"/>
          <w:szCs w:val="20"/>
          <w:lang w:val="bg-BG"/>
        </w:rPr>
        <w:t>с</w:t>
      </w:r>
      <w:r w:rsidRPr="00F52ECA">
        <w:rPr>
          <w:iCs/>
          <w:sz w:val="20"/>
          <w:szCs w:val="20"/>
          <w:lang w:val="en-AU"/>
        </w:rPr>
        <w:t>екция коне 1 заседание</w:t>
      </w:r>
      <w:r w:rsidRPr="00F52ECA">
        <w:rPr>
          <w:iCs/>
          <w:sz w:val="20"/>
          <w:szCs w:val="20"/>
          <w:lang w:val="bg-BG"/>
        </w:rPr>
        <w:t>, секция свине 1 заседание, секция птици 1 заседание, секция зайци 1 заседание, секция пчели 1 заседание, секция Кучета 1 заседание, секция застрашени от изчезване 1 заседание и една работна среща свързана с използване на геномната оценка в селекцията на комерсиалните породи говеда</w:t>
      </w:r>
      <w:r w:rsidR="004F382E" w:rsidRPr="00F52ECA">
        <w:rPr>
          <w:iCs/>
          <w:sz w:val="20"/>
          <w:szCs w:val="20"/>
          <w:lang w:val="bg-BG"/>
        </w:rPr>
        <w:t>.</w:t>
      </w:r>
    </w:p>
    <w:p w:rsidR="004F382E" w:rsidRPr="00F52ECA" w:rsidRDefault="000B43D0" w:rsidP="00131580">
      <w:pPr>
        <w:pStyle w:val="ListParagraph"/>
        <w:numPr>
          <w:ilvl w:val="0"/>
          <w:numId w:val="72"/>
        </w:numPr>
        <w:tabs>
          <w:tab w:val="left" w:pos="567"/>
        </w:tabs>
        <w:spacing w:line="276" w:lineRule="auto"/>
        <w:ind w:left="142" w:firstLine="508"/>
        <w:jc w:val="both"/>
        <w:rPr>
          <w:i/>
          <w:iCs/>
          <w:sz w:val="20"/>
          <w:szCs w:val="20"/>
          <w:lang w:val="bg-BG"/>
        </w:rPr>
      </w:pPr>
      <w:r w:rsidRPr="00F52ECA">
        <w:rPr>
          <w:i/>
          <w:sz w:val="20"/>
          <w:szCs w:val="20"/>
          <w:lang w:val="en-AU"/>
        </w:rPr>
        <w:t>Провеждане на срещи с представители на държавни институции, университети и научни организации в областта на животновъдството</w:t>
      </w:r>
      <w:r w:rsidRPr="00F52ECA">
        <w:rPr>
          <w:i/>
          <w:iCs/>
          <w:sz w:val="20"/>
          <w:szCs w:val="20"/>
          <w:lang w:val="bg-BG"/>
        </w:rPr>
        <w:t>.</w:t>
      </w:r>
    </w:p>
    <w:p w:rsidR="006E7911" w:rsidRPr="00F52ECA" w:rsidRDefault="006E7911" w:rsidP="006E7911">
      <w:pPr>
        <w:tabs>
          <w:tab w:val="left" w:pos="567"/>
        </w:tabs>
        <w:spacing w:line="276" w:lineRule="auto"/>
        <w:ind w:firstLine="567"/>
        <w:jc w:val="both"/>
        <w:rPr>
          <w:iCs/>
          <w:sz w:val="20"/>
          <w:szCs w:val="20"/>
          <w:lang w:val="en-AU"/>
        </w:rPr>
      </w:pPr>
      <w:r w:rsidRPr="00F52ECA">
        <w:rPr>
          <w:iCs/>
          <w:sz w:val="20"/>
          <w:szCs w:val="20"/>
          <w:lang w:val="en-AU"/>
        </w:rPr>
        <w:t>Участие в дискусия, свързана с нови геномни техники, проведена в Тракийски университет гр. Стара Загора и МЗХ;</w:t>
      </w:r>
    </w:p>
    <w:p w:rsidR="006E7911" w:rsidRPr="00F52ECA" w:rsidRDefault="006E7911" w:rsidP="006E7911">
      <w:pPr>
        <w:tabs>
          <w:tab w:val="left" w:pos="567"/>
        </w:tabs>
        <w:spacing w:line="276" w:lineRule="auto"/>
        <w:ind w:firstLine="567"/>
        <w:jc w:val="both"/>
        <w:rPr>
          <w:iCs/>
          <w:sz w:val="20"/>
          <w:szCs w:val="20"/>
          <w:lang w:val="en-AU"/>
        </w:rPr>
      </w:pPr>
      <w:r w:rsidRPr="00F52ECA">
        <w:rPr>
          <w:iCs/>
          <w:sz w:val="20"/>
          <w:szCs w:val="20"/>
          <w:lang w:val="en-AU"/>
        </w:rPr>
        <w:t xml:space="preserve">Участие в конференция, свързана с породата Източнобалканска свиня в Стара Загора и в МЗХ. </w:t>
      </w:r>
    </w:p>
    <w:p w:rsidR="006E7911" w:rsidRPr="00F52ECA" w:rsidRDefault="006E7911" w:rsidP="006E7911">
      <w:pPr>
        <w:tabs>
          <w:tab w:val="left" w:pos="567"/>
        </w:tabs>
        <w:spacing w:line="276" w:lineRule="auto"/>
        <w:jc w:val="both"/>
        <w:rPr>
          <w:i/>
          <w:iCs/>
          <w:sz w:val="20"/>
          <w:szCs w:val="20"/>
          <w:lang w:val="bg-BG"/>
        </w:rPr>
      </w:pPr>
    </w:p>
    <w:p w:rsidR="001D0291" w:rsidRPr="00F52ECA" w:rsidRDefault="001D0291" w:rsidP="00CA63F7">
      <w:pPr>
        <w:autoSpaceDE w:val="0"/>
        <w:autoSpaceDN w:val="0"/>
        <w:adjustRightInd w:val="0"/>
        <w:spacing w:line="276" w:lineRule="auto"/>
        <w:ind w:left="567"/>
        <w:jc w:val="both"/>
        <w:rPr>
          <w:b/>
          <w:i/>
          <w:sz w:val="20"/>
          <w:szCs w:val="20"/>
          <w:lang w:val="en-AU"/>
        </w:rPr>
      </w:pPr>
      <w:r w:rsidRPr="00F52ECA">
        <w:rPr>
          <w:b/>
          <w:i/>
          <w:sz w:val="20"/>
          <w:szCs w:val="20"/>
          <w:lang w:val="en-AU"/>
        </w:rPr>
        <w:t>Мониторинг за състоянието на националните генетични ресурси.</w:t>
      </w:r>
    </w:p>
    <w:p w:rsidR="001D0291" w:rsidRPr="00F52ECA" w:rsidRDefault="001D0291" w:rsidP="00CA63F7">
      <w:pPr>
        <w:spacing w:line="276" w:lineRule="auto"/>
        <w:ind w:firstLine="567"/>
        <w:jc w:val="both"/>
        <w:rPr>
          <w:i/>
          <w:sz w:val="20"/>
          <w:szCs w:val="20"/>
          <w:lang w:val="en-AU"/>
        </w:rPr>
      </w:pPr>
      <w:r w:rsidRPr="00F52ECA">
        <w:rPr>
          <w:i/>
          <w:sz w:val="20"/>
          <w:szCs w:val="20"/>
          <w:lang w:val="en-AU"/>
        </w:rPr>
        <w:t>1. Определяне на развъдния статус, рисковия статус и тренда на изменение на породите</w:t>
      </w:r>
    </w:p>
    <w:p w:rsidR="001A609A" w:rsidRPr="00F52ECA" w:rsidRDefault="001A609A" w:rsidP="001A609A">
      <w:pPr>
        <w:spacing w:line="276" w:lineRule="auto"/>
        <w:ind w:firstLine="567"/>
        <w:jc w:val="both"/>
        <w:rPr>
          <w:sz w:val="20"/>
          <w:szCs w:val="20"/>
          <w:lang w:val="en-AU"/>
        </w:rPr>
      </w:pPr>
      <w:r w:rsidRPr="00F52ECA">
        <w:rPr>
          <w:sz w:val="20"/>
          <w:szCs w:val="20"/>
          <w:lang w:val="en-AU"/>
        </w:rPr>
        <w:t xml:space="preserve">Изпълнителната агенция по селекция и репродукция в животновъдството ежегодно извършва мониторинг на породите във връзка с поддържане и периодично актуализиране на Регистър на развъдните стада от Националния генофонд по чл. 18, ал. 6 от Закона за животновъдството. </w:t>
      </w:r>
    </w:p>
    <w:p w:rsidR="00A53F9F" w:rsidRPr="00F52ECA" w:rsidRDefault="006E7911" w:rsidP="001A609A">
      <w:pPr>
        <w:spacing w:line="276" w:lineRule="auto"/>
        <w:ind w:firstLine="567"/>
        <w:jc w:val="both"/>
        <w:rPr>
          <w:sz w:val="20"/>
          <w:szCs w:val="20"/>
          <w:lang w:val="bg-BG"/>
        </w:rPr>
      </w:pPr>
      <w:r w:rsidRPr="00F52ECA">
        <w:rPr>
          <w:sz w:val="20"/>
          <w:szCs w:val="20"/>
          <w:lang w:val="en-AU"/>
        </w:rPr>
        <w:t>През 202</w:t>
      </w:r>
      <w:r w:rsidRPr="00F52ECA">
        <w:rPr>
          <w:sz w:val="20"/>
          <w:szCs w:val="20"/>
          <w:lang w:val="bg-BG"/>
        </w:rPr>
        <w:t>4</w:t>
      </w:r>
      <w:r w:rsidRPr="00F52ECA">
        <w:rPr>
          <w:sz w:val="20"/>
          <w:szCs w:val="20"/>
          <w:lang w:val="en-AU"/>
        </w:rPr>
        <w:t xml:space="preserve"> г. Агенцията определи развъдния статус на стадата, рисковия статус на породите и тренда на изменение. Понастоящем от развъдните организации в страната и от ИАСРЖ се контролират 2</w:t>
      </w:r>
      <w:r w:rsidRPr="00F52ECA">
        <w:rPr>
          <w:sz w:val="20"/>
          <w:szCs w:val="20"/>
          <w:lang w:val="bg-BG"/>
        </w:rPr>
        <w:t>9</w:t>
      </w:r>
      <w:r w:rsidRPr="00F52ECA">
        <w:rPr>
          <w:sz w:val="20"/>
          <w:szCs w:val="20"/>
          <w:lang w:val="en-AU"/>
        </w:rPr>
        <w:t xml:space="preserve"> автохтонни породи, които са и обект на подпомагане в  Програма</w:t>
      </w:r>
      <w:r w:rsidRPr="00F52ECA">
        <w:rPr>
          <w:sz w:val="20"/>
          <w:szCs w:val="20"/>
          <w:lang w:val="bg-BG"/>
        </w:rPr>
        <w:t>та</w:t>
      </w:r>
      <w:r w:rsidRPr="00F52ECA">
        <w:rPr>
          <w:sz w:val="20"/>
          <w:szCs w:val="20"/>
          <w:lang w:val="en-AU"/>
        </w:rPr>
        <w:t xml:space="preserve"> за развитие на селските райони</w:t>
      </w:r>
      <w:r w:rsidRPr="00F52ECA">
        <w:rPr>
          <w:sz w:val="20"/>
          <w:szCs w:val="20"/>
          <w:lang w:val="bg-BG"/>
        </w:rPr>
        <w:t>,</w:t>
      </w:r>
      <w:r w:rsidRPr="00F52ECA">
        <w:rPr>
          <w:sz w:val="20"/>
          <w:szCs w:val="20"/>
          <w:lang w:val="en-AU"/>
        </w:rPr>
        <w:t xml:space="preserve"> по мярка 10 Агроекология и климат в направление „Опазване на застрашени от изчезване местни породи“</w:t>
      </w:r>
      <w:r w:rsidR="00A53F9F" w:rsidRPr="00F52ECA">
        <w:rPr>
          <w:sz w:val="20"/>
          <w:szCs w:val="20"/>
          <w:lang w:val="en-AU"/>
        </w:rPr>
        <w:t xml:space="preserve">. </w:t>
      </w:r>
    </w:p>
    <w:p w:rsidR="0099428E" w:rsidRDefault="0099428E" w:rsidP="00CA63F7">
      <w:pPr>
        <w:spacing w:line="276" w:lineRule="auto"/>
        <w:jc w:val="both"/>
        <w:rPr>
          <w:sz w:val="20"/>
          <w:szCs w:val="20"/>
          <w:lang w:val="bg-BG"/>
        </w:rPr>
      </w:pPr>
    </w:p>
    <w:p w:rsidR="0099428E" w:rsidRPr="00F52ECA" w:rsidRDefault="0099428E" w:rsidP="00CA63F7">
      <w:pPr>
        <w:spacing w:line="276" w:lineRule="auto"/>
        <w:jc w:val="both"/>
        <w:rPr>
          <w:sz w:val="20"/>
          <w:szCs w:val="20"/>
          <w:lang w:val="bg-BG"/>
        </w:rPr>
      </w:pPr>
    </w:p>
    <w:p w:rsidR="001D0291" w:rsidRPr="00F52ECA" w:rsidRDefault="001D0291" w:rsidP="00CA63F7">
      <w:pPr>
        <w:spacing w:line="276" w:lineRule="auto"/>
        <w:jc w:val="both"/>
        <w:rPr>
          <w:sz w:val="20"/>
          <w:szCs w:val="20"/>
        </w:rPr>
      </w:pPr>
      <w:r w:rsidRPr="00F52ECA">
        <w:rPr>
          <w:sz w:val="20"/>
          <w:szCs w:val="20"/>
          <w:lang w:val="bg-BG"/>
        </w:rPr>
        <w:t>Автохтонни породи</w:t>
      </w:r>
    </w:p>
    <w:p w:rsidR="006E7911" w:rsidRDefault="00266D03" w:rsidP="00CA63F7">
      <w:pPr>
        <w:spacing w:line="276" w:lineRule="auto"/>
        <w:jc w:val="both"/>
        <w:rPr>
          <w:rFonts w:ascii="Verdana" w:hAnsi="Verdana"/>
          <w:sz w:val="20"/>
          <w:szCs w:val="20"/>
          <w:lang w:val="bg-BG"/>
        </w:rPr>
      </w:pPr>
      <w:r w:rsidRPr="00F52ECA">
        <w:rPr>
          <w:rFonts w:ascii="Verdana" w:hAnsi="Verdana"/>
          <w:sz w:val="20"/>
          <w:szCs w:val="20"/>
          <w:lang w:val="en-AU"/>
        </w:rPr>
        <w:object w:dxaOrig="12504" w:dyaOrig="128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9pt;height:9in" o:ole="">
            <v:imagedata r:id="rId27" o:title=""/>
          </v:shape>
          <o:OLEObject Type="Embed" ProgID="Excel.Sheet.12" ShapeID="_x0000_i1025" DrawAspect="Content" ObjectID="_1803469756" r:id="rId28"/>
        </w:object>
      </w:r>
    </w:p>
    <w:p w:rsidR="006E7911" w:rsidRDefault="006E7911" w:rsidP="00CA63F7">
      <w:pPr>
        <w:spacing w:line="276" w:lineRule="auto"/>
        <w:jc w:val="both"/>
        <w:rPr>
          <w:rFonts w:ascii="Verdana" w:hAnsi="Verdana"/>
          <w:sz w:val="20"/>
          <w:szCs w:val="20"/>
          <w:lang w:val="bg-BG"/>
        </w:rPr>
      </w:pPr>
    </w:p>
    <w:p w:rsidR="001A609A" w:rsidRPr="00F52ECA" w:rsidRDefault="001A609A" w:rsidP="001A609A">
      <w:pPr>
        <w:spacing w:line="276" w:lineRule="auto"/>
        <w:ind w:firstLine="567"/>
        <w:jc w:val="both"/>
        <w:rPr>
          <w:sz w:val="20"/>
          <w:szCs w:val="20"/>
          <w:lang w:val="en-AU"/>
        </w:rPr>
      </w:pPr>
      <w:r w:rsidRPr="00F52ECA">
        <w:rPr>
          <w:sz w:val="20"/>
          <w:szCs w:val="20"/>
          <w:lang w:val="en-AU"/>
        </w:rPr>
        <w:t>Обект на подпомагане по мярка 10 от ПРСР са и 12 комерсиални отечествени породи.</w:t>
      </w:r>
    </w:p>
    <w:p w:rsidR="001A609A" w:rsidRPr="00F52ECA" w:rsidRDefault="001A609A" w:rsidP="001A609A">
      <w:pPr>
        <w:spacing w:line="276" w:lineRule="auto"/>
        <w:ind w:firstLine="567"/>
        <w:jc w:val="both"/>
        <w:rPr>
          <w:sz w:val="20"/>
          <w:szCs w:val="20"/>
          <w:lang w:val="bg-BG"/>
        </w:rPr>
      </w:pPr>
      <w:r w:rsidRPr="00F52ECA">
        <w:rPr>
          <w:sz w:val="20"/>
          <w:szCs w:val="20"/>
          <w:lang w:val="en-AU"/>
        </w:rPr>
        <w:t>Комерсиални породи, подпомагани по Мярка 10</w:t>
      </w:r>
    </w:p>
    <w:p w:rsidR="00266D03" w:rsidRPr="00266D03" w:rsidRDefault="00266D03" w:rsidP="001A609A">
      <w:pPr>
        <w:spacing w:line="276" w:lineRule="auto"/>
        <w:ind w:firstLine="567"/>
        <w:jc w:val="both"/>
        <w:rPr>
          <w:sz w:val="20"/>
          <w:szCs w:val="20"/>
          <w:highlight w:val="yellow"/>
          <w:lang w:val="bg-BG"/>
        </w:rPr>
      </w:pPr>
    </w:p>
    <w:bookmarkStart w:id="25" w:name="_MON_1744631875"/>
    <w:bookmarkEnd w:id="25"/>
    <w:p w:rsidR="00274914" w:rsidRPr="005A22C0" w:rsidRDefault="006E7A1B" w:rsidP="001A609A">
      <w:pPr>
        <w:spacing w:line="276" w:lineRule="auto"/>
        <w:ind w:firstLine="567"/>
        <w:jc w:val="both"/>
        <w:rPr>
          <w:sz w:val="20"/>
          <w:szCs w:val="20"/>
          <w:highlight w:val="yellow"/>
          <w:lang w:val="en-AU"/>
        </w:rPr>
      </w:pPr>
      <w:r w:rsidRPr="00F52ECA">
        <w:rPr>
          <w:rFonts w:ascii="Verdana" w:hAnsi="Verdana"/>
          <w:sz w:val="16"/>
          <w:szCs w:val="16"/>
          <w:lang w:val="en-AU"/>
        </w:rPr>
        <w:object w:dxaOrig="11814" w:dyaOrig="6722">
          <v:shape id="_x0000_i1026" type="#_x0000_t75" style="width:431.6pt;height:424.5pt" o:ole="">
            <v:imagedata r:id="rId29" o:title=""/>
          </v:shape>
          <o:OLEObject Type="Embed" ProgID="Excel.Sheet.12" ShapeID="_x0000_i1026" DrawAspect="Content" ObjectID="_1803469757" r:id="rId30"/>
        </w:object>
      </w:r>
    </w:p>
    <w:p w:rsidR="001D0291" w:rsidRPr="00F52ECA" w:rsidRDefault="001D0291" w:rsidP="00CA63F7">
      <w:pPr>
        <w:spacing w:line="276" w:lineRule="auto"/>
        <w:ind w:left="-540"/>
        <w:jc w:val="both"/>
        <w:rPr>
          <w:sz w:val="20"/>
          <w:szCs w:val="20"/>
          <w:lang w:val="bg-BG"/>
        </w:rPr>
      </w:pPr>
    </w:p>
    <w:p w:rsidR="00266D03" w:rsidRPr="00F52ECA" w:rsidRDefault="00266D03" w:rsidP="00266D03">
      <w:pPr>
        <w:spacing w:line="276" w:lineRule="auto"/>
        <w:ind w:firstLine="567"/>
        <w:jc w:val="both"/>
        <w:rPr>
          <w:sz w:val="20"/>
          <w:szCs w:val="20"/>
          <w:lang w:val="en-AU"/>
        </w:rPr>
      </w:pPr>
      <w:r w:rsidRPr="00F52ECA">
        <w:rPr>
          <w:sz w:val="20"/>
          <w:szCs w:val="20"/>
          <w:lang w:val="en-AU"/>
        </w:rPr>
        <w:t>Като изчезващ</w:t>
      </w:r>
      <w:r w:rsidRPr="00F52ECA">
        <w:rPr>
          <w:sz w:val="20"/>
          <w:szCs w:val="20"/>
          <w:lang w:val="bg-BG"/>
        </w:rPr>
        <w:t>и</w:t>
      </w:r>
      <w:r w:rsidRPr="00F52ECA">
        <w:rPr>
          <w:sz w:val="20"/>
          <w:szCs w:val="20"/>
          <w:lang w:val="en-AU"/>
        </w:rPr>
        <w:t xml:space="preserve"> мо</w:t>
      </w:r>
      <w:r w:rsidRPr="00F52ECA">
        <w:rPr>
          <w:sz w:val="20"/>
          <w:szCs w:val="20"/>
          <w:lang w:val="bg-BG"/>
        </w:rPr>
        <w:t>гат</w:t>
      </w:r>
      <w:r w:rsidRPr="00F52ECA">
        <w:rPr>
          <w:sz w:val="20"/>
          <w:szCs w:val="20"/>
          <w:lang w:val="en-AU"/>
        </w:rPr>
        <w:t xml:space="preserve"> да бъд</w:t>
      </w:r>
      <w:r w:rsidRPr="00F52ECA">
        <w:rPr>
          <w:sz w:val="20"/>
          <w:szCs w:val="20"/>
          <w:lang w:val="bg-BG"/>
        </w:rPr>
        <w:t>ат</w:t>
      </w:r>
      <w:r w:rsidRPr="00F52ECA">
        <w:rPr>
          <w:sz w:val="20"/>
          <w:szCs w:val="20"/>
          <w:lang w:val="en-AU"/>
        </w:rPr>
        <w:t xml:space="preserve"> определени породи</w:t>
      </w:r>
      <w:r w:rsidRPr="00F52ECA">
        <w:rPr>
          <w:sz w:val="20"/>
          <w:szCs w:val="20"/>
          <w:lang w:val="bg-BG"/>
        </w:rPr>
        <w:t xml:space="preserve">те </w:t>
      </w:r>
      <w:r w:rsidRPr="00F52ECA">
        <w:rPr>
          <w:sz w:val="20"/>
          <w:szCs w:val="20"/>
          <w:lang w:val="en-AU"/>
        </w:rPr>
        <w:t>Плевенски кон</w:t>
      </w:r>
      <w:r w:rsidRPr="00F52ECA">
        <w:rPr>
          <w:sz w:val="20"/>
          <w:szCs w:val="20"/>
          <w:lang w:val="bg-BG"/>
        </w:rPr>
        <w:t>,</w:t>
      </w:r>
      <w:r w:rsidRPr="00F52ECA">
        <w:rPr>
          <w:sz w:val="20"/>
          <w:szCs w:val="20"/>
          <w:lang w:val="en-AU"/>
        </w:rPr>
        <w:t xml:space="preserve"> Българско червено говедо</w:t>
      </w:r>
      <w:r w:rsidRPr="00F52ECA">
        <w:rPr>
          <w:sz w:val="20"/>
          <w:szCs w:val="20"/>
          <w:lang w:val="bg-BG"/>
        </w:rPr>
        <w:t xml:space="preserve"> и Източнобалканската свиня</w:t>
      </w:r>
      <w:r w:rsidRPr="00F52ECA">
        <w:rPr>
          <w:sz w:val="20"/>
          <w:szCs w:val="20"/>
          <w:lang w:val="en-AU"/>
        </w:rPr>
        <w:t>.</w:t>
      </w:r>
    </w:p>
    <w:p w:rsidR="00266D03" w:rsidRPr="00F52ECA" w:rsidRDefault="00266D03" w:rsidP="00266D03">
      <w:pPr>
        <w:spacing w:line="276" w:lineRule="auto"/>
        <w:ind w:firstLine="567"/>
        <w:jc w:val="both"/>
        <w:rPr>
          <w:sz w:val="20"/>
          <w:szCs w:val="20"/>
          <w:lang w:val="en-AU"/>
        </w:rPr>
      </w:pPr>
      <w:r w:rsidRPr="00F52ECA">
        <w:rPr>
          <w:sz w:val="20"/>
          <w:szCs w:val="20"/>
          <w:lang w:val="en-AU"/>
        </w:rPr>
        <w:t>От автохтонните породи тревожно е състоянието на Местната старозагорска, Бялата маришка, Местната карнобатска и Сакарската овца, а от комерсиалните породи</w:t>
      </w:r>
      <w:r w:rsidRPr="00F52ECA">
        <w:rPr>
          <w:sz w:val="20"/>
          <w:szCs w:val="20"/>
          <w:lang w:val="bg-BG"/>
        </w:rPr>
        <w:t>-</w:t>
      </w:r>
      <w:r w:rsidRPr="00F52ECA">
        <w:rPr>
          <w:sz w:val="20"/>
          <w:szCs w:val="20"/>
          <w:lang w:val="en-AU"/>
        </w:rPr>
        <w:t xml:space="preserve"> Карнобатската и Тракийската тънкорунна овца,</w:t>
      </w:r>
      <w:r w:rsidRPr="00F52ECA">
        <w:rPr>
          <w:sz w:val="20"/>
          <w:szCs w:val="20"/>
          <w:lang w:val="bg-BG"/>
        </w:rPr>
        <w:t xml:space="preserve"> </w:t>
      </w:r>
      <w:r w:rsidRPr="00F52ECA">
        <w:rPr>
          <w:sz w:val="20"/>
          <w:szCs w:val="20"/>
          <w:lang w:val="en-AU"/>
        </w:rPr>
        <w:t xml:space="preserve">Източнобългарския </w:t>
      </w:r>
      <w:r w:rsidRPr="00F52ECA">
        <w:rPr>
          <w:sz w:val="20"/>
          <w:szCs w:val="20"/>
          <w:lang w:val="bg-BG"/>
        </w:rPr>
        <w:t>и</w:t>
      </w:r>
      <w:r w:rsidRPr="00F52ECA">
        <w:rPr>
          <w:sz w:val="20"/>
          <w:szCs w:val="20"/>
          <w:lang w:val="en-AU"/>
        </w:rPr>
        <w:t xml:space="preserve"> Дунавския кон и Дунавската бяла свиня. </w:t>
      </w:r>
    </w:p>
    <w:p w:rsidR="00A53F9F" w:rsidRPr="00F52ECA" w:rsidRDefault="00A53F9F" w:rsidP="00CA63F7">
      <w:pPr>
        <w:spacing w:line="276" w:lineRule="auto"/>
        <w:ind w:firstLine="567"/>
        <w:jc w:val="both"/>
        <w:rPr>
          <w:sz w:val="20"/>
          <w:szCs w:val="20"/>
          <w:lang w:val="bg-BG"/>
        </w:rPr>
      </w:pPr>
    </w:p>
    <w:p w:rsidR="001D0291" w:rsidRPr="00F52ECA" w:rsidRDefault="001D0291" w:rsidP="00CA63F7">
      <w:pPr>
        <w:spacing w:line="276" w:lineRule="auto"/>
        <w:ind w:firstLine="567"/>
        <w:jc w:val="both"/>
        <w:rPr>
          <w:i/>
          <w:sz w:val="20"/>
          <w:szCs w:val="20"/>
          <w:lang w:val="en-AU"/>
        </w:rPr>
      </w:pPr>
      <w:r w:rsidRPr="00F52ECA">
        <w:rPr>
          <w:i/>
          <w:sz w:val="20"/>
          <w:szCs w:val="20"/>
          <w:lang w:val="en-AU"/>
        </w:rPr>
        <w:t>2. Поддържане на национална и международни бази данни за състоянието на националните ресурси.</w:t>
      </w:r>
    </w:p>
    <w:p w:rsidR="00A53F9F" w:rsidRPr="00F52ECA" w:rsidRDefault="00266D03" w:rsidP="00CA63F7">
      <w:pPr>
        <w:spacing w:line="276" w:lineRule="auto"/>
        <w:ind w:firstLine="567"/>
        <w:jc w:val="both"/>
        <w:rPr>
          <w:sz w:val="20"/>
          <w:szCs w:val="20"/>
          <w:lang w:val="en-AU"/>
        </w:rPr>
      </w:pPr>
      <w:r w:rsidRPr="00F52ECA">
        <w:rPr>
          <w:sz w:val="20"/>
          <w:szCs w:val="20"/>
          <w:lang w:val="en-AU"/>
        </w:rPr>
        <w:t>ИАСРЖ поддържа</w:t>
      </w:r>
      <w:r w:rsidRPr="00F52ECA">
        <w:rPr>
          <w:sz w:val="20"/>
          <w:szCs w:val="20"/>
          <w:lang w:val="bg-BG"/>
        </w:rPr>
        <w:t xml:space="preserve"> по образец на Европейската информационна система за животински генетични ресурси - AnGR, EFABIS - </w:t>
      </w:r>
      <w:r w:rsidRPr="00F52ECA">
        <w:rPr>
          <w:sz w:val="20"/>
          <w:szCs w:val="20"/>
          <w:lang w:val="en-AU"/>
        </w:rPr>
        <w:t xml:space="preserve"> информационна база данни на български и английски език за състоянието на генетичните ресурси</w:t>
      </w:r>
      <w:r w:rsidRPr="00F52ECA">
        <w:rPr>
          <w:sz w:val="20"/>
          <w:szCs w:val="20"/>
          <w:lang w:val="bg-BG"/>
        </w:rPr>
        <w:t>.</w:t>
      </w:r>
      <w:r w:rsidRPr="00F52ECA">
        <w:rPr>
          <w:sz w:val="20"/>
          <w:szCs w:val="20"/>
          <w:lang w:val="en-AU"/>
        </w:rPr>
        <w:t xml:space="preserve"> Националната система е свързана </w:t>
      </w:r>
      <w:r w:rsidRPr="00F52ECA">
        <w:rPr>
          <w:sz w:val="20"/>
          <w:szCs w:val="20"/>
          <w:lang w:val="bg-BG"/>
        </w:rPr>
        <w:t>към глобалната информационна система за разнообразието на домашните животни DAD-IS на световната организация по прехраната FAO. Информацията в системата</w:t>
      </w:r>
      <w:r w:rsidRPr="00F52ECA">
        <w:rPr>
          <w:sz w:val="20"/>
          <w:szCs w:val="20"/>
          <w:lang w:val="en-AU"/>
        </w:rPr>
        <w:t xml:space="preserve"> </w:t>
      </w:r>
      <w:r w:rsidRPr="00F52ECA">
        <w:rPr>
          <w:sz w:val="20"/>
          <w:szCs w:val="20"/>
          <w:lang w:val="bg-BG"/>
        </w:rPr>
        <w:t>EFABIS е актуализирана за 2024 г.</w:t>
      </w:r>
      <w:r w:rsidRPr="00F52ECA">
        <w:rPr>
          <w:sz w:val="20"/>
          <w:szCs w:val="20"/>
        </w:rPr>
        <w:t xml:space="preserve"> </w:t>
      </w:r>
      <w:r w:rsidRPr="00F52ECA">
        <w:rPr>
          <w:sz w:val="20"/>
          <w:szCs w:val="20"/>
          <w:lang w:val="bg-BG"/>
        </w:rPr>
        <w:t>Актуалната информация е за 612 223 животни от видовете говеда, биволи, овце, кози, коне, свине, птици, пчели, зайци и кучета, със селскостопанско предназначение.</w:t>
      </w:r>
    </w:p>
    <w:p w:rsidR="00274914" w:rsidRPr="00F52ECA" w:rsidRDefault="00274914" w:rsidP="00CA63F7">
      <w:pPr>
        <w:spacing w:line="276" w:lineRule="auto"/>
        <w:ind w:firstLine="567"/>
        <w:jc w:val="both"/>
        <w:rPr>
          <w:sz w:val="20"/>
          <w:szCs w:val="20"/>
          <w:lang w:val="bg-BG"/>
        </w:rPr>
      </w:pPr>
    </w:p>
    <w:p w:rsidR="001D0291" w:rsidRPr="00F52ECA" w:rsidRDefault="001D0291" w:rsidP="00CA63F7">
      <w:pPr>
        <w:spacing w:line="276" w:lineRule="auto"/>
        <w:ind w:firstLine="567"/>
        <w:jc w:val="both"/>
        <w:rPr>
          <w:i/>
          <w:sz w:val="20"/>
          <w:szCs w:val="20"/>
          <w:lang w:val="en-AU"/>
        </w:rPr>
      </w:pPr>
      <w:r w:rsidRPr="00F52ECA">
        <w:rPr>
          <w:i/>
          <w:sz w:val="20"/>
          <w:szCs w:val="20"/>
          <w:lang w:val="en-AU"/>
        </w:rPr>
        <w:t>3. Поддържане и актуализиране на регистър на развъдните стада в Република България, в съответствие с чл. 18, ал. 6 от Закона за животновъдството</w:t>
      </w:r>
    </w:p>
    <w:p w:rsidR="00274914" w:rsidRPr="00F52ECA" w:rsidRDefault="00274914" w:rsidP="00CA63F7">
      <w:pPr>
        <w:spacing w:line="276" w:lineRule="auto"/>
        <w:ind w:firstLine="567"/>
        <w:jc w:val="both"/>
        <w:rPr>
          <w:i/>
          <w:sz w:val="20"/>
          <w:szCs w:val="20"/>
          <w:lang w:val="en-AU"/>
        </w:rPr>
      </w:pPr>
    </w:p>
    <w:p w:rsidR="00A53F9F" w:rsidRPr="00F52ECA" w:rsidRDefault="00274914" w:rsidP="00CA63F7">
      <w:pPr>
        <w:spacing w:line="276" w:lineRule="auto"/>
        <w:ind w:left="1276" w:hanging="709"/>
        <w:jc w:val="both"/>
        <w:rPr>
          <w:sz w:val="20"/>
          <w:szCs w:val="20"/>
          <w:lang w:val="en-AU"/>
        </w:rPr>
      </w:pPr>
      <w:r w:rsidRPr="00F52ECA">
        <w:rPr>
          <w:sz w:val="20"/>
          <w:szCs w:val="20"/>
          <w:lang w:val="en-AU"/>
        </w:rPr>
        <w:t xml:space="preserve">В регистъра за развъдните стада към </w:t>
      </w:r>
      <w:r w:rsidRPr="00F52ECA">
        <w:rPr>
          <w:sz w:val="20"/>
          <w:szCs w:val="20"/>
          <w:lang w:val="bg-BG"/>
        </w:rPr>
        <w:t>3</w:t>
      </w:r>
      <w:r w:rsidR="00266D03" w:rsidRPr="00F52ECA">
        <w:rPr>
          <w:sz w:val="20"/>
          <w:szCs w:val="20"/>
          <w:lang w:val="bg-BG"/>
        </w:rPr>
        <w:t>1</w:t>
      </w:r>
      <w:r w:rsidRPr="00F52ECA">
        <w:rPr>
          <w:sz w:val="20"/>
          <w:szCs w:val="20"/>
          <w:lang w:val="en-AU"/>
        </w:rPr>
        <w:t>.</w:t>
      </w:r>
      <w:r w:rsidR="00266D03" w:rsidRPr="00F52ECA">
        <w:rPr>
          <w:sz w:val="20"/>
          <w:szCs w:val="20"/>
          <w:lang w:val="bg-BG"/>
        </w:rPr>
        <w:t>12</w:t>
      </w:r>
      <w:r w:rsidRPr="00F52ECA">
        <w:rPr>
          <w:sz w:val="20"/>
          <w:szCs w:val="20"/>
          <w:lang w:val="en-AU"/>
        </w:rPr>
        <w:t>.20</w:t>
      </w:r>
      <w:r w:rsidRPr="00F52ECA">
        <w:rPr>
          <w:sz w:val="20"/>
          <w:szCs w:val="20"/>
        </w:rPr>
        <w:t>2</w:t>
      </w:r>
      <w:r w:rsidRPr="00F52ECA">
        <w:rPr>
          <w:sz w:val="20"/>
          <w:szCs w:val="20"/>
          <w:lang w:val="bg-BG"/>
        </w:rPr>
        <w:t>4</w:t>
      </w:r>
      <w:r w:rsidRPr="00F52ECA">
        <w:rPr>
          <w:sz w:val="20"/>
          <w:szCs w:val="20"/>
          <w:lang w:val="en-AU"/>
        </w:rPr>
        <w:t xml:space="preserve"> г. е вписана информация както следва</w:t>
      </w:r>
      <w:r w:rsidR="00A53F9F" w:rsidRPr="00F52ECA">
        <w:rPr>
          <w:sz w:val="20"/>
          <w:szCs w:val="20"/>
          <w:lang w:val="en-AU"/>
        </w:rPr>
        <w:t>:</w:t>
      </w:r>
    </w:p>
    <w:p w:rsidR="00266D03" w:rsidRPr="00F52ECA" w:rsidRDefault="00266D03" w:rsidP="00131580">
      <w:pPr>
        <w:numPr>
          <w:ilvl w:val="0"/>
          <w:numId w:val="52"/>
        </w:numPr>
        <w:spacing w:line="276" w:lineRule="auto"/>
        <w:ind w:left="851" w:hanging="142"/>
        <w:jc w:val="both"/>
        <w:rPr>
          <w:sz w:val="20"/>
          <w:szCs w:val="20"/>
          <w:lang w:val="en-AU"/>
        </w:rPr>
      </w:pPr>
      <w:r w:rsidRPr="00F52ECA">
        <w:rPr>
          <w:sz w:val="20"/>
          <w:szCs w:val="20"/>
          <w:lang w:val="en-AU"/>
        </w:rPr>
        <w:t>в говедовъдството - 1805 стада с 149 732 говеда;</w:t>
      </w:r>
    </w:p>
    <w:p w:rsidR="00266D03" w:rsidRPr="00F52ECA" w:rsidRDefault="00266D03" w:rsidP="00131580">
      <w:pPr>
        <w:numPr>
          <w:ilvl w:val="0"/>
          <w:numId w:val="52"/>
        </w:numPr>
        <w:spacing w:line="276" w:lineRule="auto"/>
        <w:ind w:left="851" w:hanging="142"/>
        <w:jc w:val="both"/>
        <w:rPr>
          <w:sz w:val="20"/>
          <w:szCs w:val="20"/>
          <w:lang w:val="en-AU"/>
        </w:rPr>
      </w:pPr>
      <w:r w:rsidRPr="00F52ECA">
        <w:rPr>
          <w:sz w:val="20"/>
          <w:szCs w:val="20"/>
          <w:lang w:val="en-AU"/>
        </w:rPr>
        <w:t xml:space="preserve">в биволовъдството - </w:t>
      </w:r>
      <w:r w:rsidRPr="00F52ECA">
        <w:rPr>
          <w:sz w:val="20"/>
          <w:szCs w:val="20"/>
        </w:rPr>
        <w:t>27</w:t>
      </w:r>
      <w:r w:rsidRPr="00F52ECA">
        <w:rPr>
          <w:sz w:val="20"/>
          <w:szCs w:val="20"/>
          <w:lang w:val="bg-BG"/>
        </w:rPr>
        <w:t>4</w:t>
      </w:r>
      <w:r w:rsidRPr="00F52ECA">
        <w:rPr>
          <w:sz w:val="20"/>
          <w:szCs w:val="20"/>
          <w:lang w:val="en-AU"/>
        </w:rPr>
        <w:t xml:space="preserve"> стада с </w:t>
      </w:r>
      <w:r w:rsidRPr="00F52ECA">
        <w:rPr>
          <w:sz w:val="20"/>
          <w:szCs w:val="20"/>
        </w:rPr>
        <w:t>16 7</w:t>
      </w:r>
      <w:r w:rsidRPr="00F52ECA">
        <w:rPr>
          <w:sz w:val="20"/>
          <w:szCs w:val="20"/>
          <w:lang w:val="bg-BG"/>
        </w:rPr>
        <w:t xml:space="preserve">46 </w:t>
      </w:r>
      <w:r w:rsidRPr="00F52ECA">
        <w:rPr>
          <w:sz w:val="20"/>
          <w:szCs w:val="20"/>
          <w:lang w:val="en-AU"/>
        </w:rPr>
        <w:t>биволи;</w:t>
      </w:r>
    </w:p>
    <w:p w:rsidR="00266D03" w:rsidRPr="00F52ECA" w:rsidRDefault="00266D03" w:rsidP="00131580">
      <w:pPr>
        <w:numPr>
          <w:ilvl w:val="0"/>
          <w:numId w:val="52"/>
        </w:numPr>
        <w:spacing w:line="276" w:lineRule="auto"/>
        <w:ind w:left="851" w:hanging="142"/>
        <w:jc w:val="both"/>
        <w:rPr>
          <w:sz w:val="20"/>
          <w:szCs w:val="20"/>
          <w:lang w:val="en-AU"/>
        </w:rPr>
      </w:pPr>
      <w:r w:rsidRPr="00F52ECA">
        <w:rPr>
          <w:sz w:val="20"/>
          <w:szCs w:val="20"/>
          <w:lang w:val="en-AU"/>
        </w:rPr>
        <w:t xml:space="preserve">в овцевъдството  - </w:t>
      </w:r>
      <w:r w:rsidRPr="00F52ECA">
        <w:rPr>
          <w:sz w:val="20"/>
          <w:szCs w:val="20"/>
          <w:lang w:val="bg-BG"/>
        </w:rPr>
        <w:t>1 994</w:t>
      </w:r>
      <w:r w:rsidRPr="00F52ECA">
        <w:rPr>
          <w:sz w:val="20"/>
          <w:szCs w:val="20"/>
          <w:lang w:val="en-AU"/>
        </w:rPr>
        <w:t xml:space="preserve"> стада с </w:t>
      </w:r>
      <w:r w:rsidRPr="00F52ECA">
        <w:rPr>
          <w:sz w:val="20"/>
          <w:szCs w:val="20"/>
          <w:lang w:val="bg-BG"/>
        </w:rPr>
        <w:t>368 603</w:t>
      </w:r>
      <w:r w:rsidRPr="00F52ECA">
        <w:rPr>
          <w:sz w:val="20"/>
          <w:szCs w:val="20"/>
          <w:lang w:val="en-AU"/>
        </w:rPr>
        <w:t xml:space="preserve"> овце;</w:t>
      </w:r>
    </w:p>
    <w:p w:rsidR="00266D03" w:rsidRPr="00F52ECA" w:rsidRDefault="00266D03" w:rsidP="00131580">
      <w:pPr>
        <w:numPr>
          <w:ilvl w:val="0"/>
          <w:numId w:val="52"/>
        </w:numPr>
        <w:spacing w:line="276" w:lineRule="auto"/>
        <w:ind w:left="851" w:hanging="142"/>
        <w:jc w:val="both"/>
        <w:rPr>
          <w:sz w:val="20"/>
          <w:szCs w:val="20"/>
          <w:lang w:val="en-AU"/>
        </w:rPr>
      </w:pPr>
      <w:r w:rsidRPr="00F52ECA">
        <w:rPr>
          <w:sz w:val="20"/>
          <w:szCs w:val="20"/>
          <w:lang w:val="en-AU"/>
        </w:rPr>
        <w:t xml:space="preserve">в козевъдството - </w:t>
      </w:r>
      <w:r w:rsidRPr="00F52ECA">
        <w:rPr>
          <w:sz w:val="20"/>
          <w:szCs w:val="20"/>
          <w:lang w:val="bg-BG"/>
        </w:rPr>
        <w:t xml:space="preserve"> </w:t>
      </w:r>
      <w:r w:rsidRPr="00F52ECA">
        <w:rPr>
          <w:sz w:val="20"/>
          <w:szCs w:val="20"/>
        </w:rPr>
        <w:t>3</w:t>
      </w:r>
      <w:r w:rsidRPr="00F52ECA">
        <w:rPr>
          <w:sz w:val="20"/>
          <w:szCs w:val="20"/>
          <w:lang w:val="bg-BG"/>
        </w:rPr>
        <w:t>46</w:t>
      </w:r>
      <w:r w:rsidRPr="00F52ECA">
        <w:rPr>
          <w:sz w:val="20"/>
          <w:szCs w:val="20"/>
          <w:lang w:val="en-AU"/>
        </w:rPr>
        <w:t xml:space="preserve"> стада с </w:t>
      </w:r>
      <w:r w:rsidRPr="00F52ECA">
        <w:rPr>
          <w:sz w:val="20"/>
          <w:szCs w:val="20"/>
        </w:rPr>
        <w:t>3</w:t>
      </w:r>
      <w:r w:rsidRPr="00F52ECA">
        <w:rPr>
          <w:sz w:val="20"/>
          <w:szCs w:val="20"/>
          <w:lang w:val="bg-BG"/>
        </w:rPr>
        <w:t>4</w:t>
      </w:r>
      <w:r w:rsidRPr="00F52ECA">
        <w:rPr>
          <w:sz w:val="20"/>
          <w:szCs w:val="20"/>
        </w:rPr>
        <w:t xml:space="preserve"> </w:t>
      </w:r>
      <w:r w:rsidRPr="00F52ECA">
        <w:rPr>
          <w:sz w:val="20"/>
          <w:szCs w:val="20"/>
          <w:lang w:val="bg-BG"/>
        </w:rPr>
        <w:t xml:space="preserve">415 </w:t>
      </w:r>
      <w:r w:rsidRPr="00F52ECA">
        <w:rPr>
          <w:sz w:val="20"/>
          <w:szCs w:val="20"/>
          <w:lang w:val="en-AU"/>
        </w:rPr>
        <w:t>кози;</w:t>
      </w:r>
    </w:p>
    <w:p w:rsidR="00266D03" w:rsidRPr="00F52ECA" w:rsidRDefault="00266D03" w:rsidP="00131580">
      <w:pPr>
        <w:numPr>
          <w:ilvl w:val="0"/>
          <w:numId w:val="52"/>
        </w:numPr>
        <w:spacing w:line="276" w:lineRule="auto"/>
        <w:ind w:left="851" w:hanging="142"/>
        <w:jc w:val="both"/>
        <w:rPr>
          <w:sz w:val="20"/>
          <w:szCs w:val="20"/>
          <w:lang w:val="bg-BG"/>
        </w:rPr>
      </w:pPr>
      <w:r w:rsidRPr="00F52ECA">
        <w:rPr>
          <w:sz w:val="20"/>
          <w:szCs w:val="20"/>
          <w:lang w:val="bg-BG"/>
        </w:rPr>
        <w:lastRenderedPageBreak/>
        <w:t>в коневъдството - 761</w:t>
      </w:r>
      <w:r w:rsidRPr="00F52ECA">
        <w:rPr>
          <w:sz w:val="20"/>
          <w:szCs w:val="20"/>
        </w:rPr>
        <w:t xml:space="preserve"> </w:t>
      </w:r>
      <w:r w:rsidRPr="00F52ECA">
        <w:rPr>
          <w:sz w:val="20"/>
          <w:szCs w:val="20"/>
          <w:lang w:val="bg-BG"/>
        </w:rPr>
        <w:t xml:space="preserve">собственици с </w:t>
      </w:r>
      <w:r w:rsidRPr="00F52ECA">
        <w:rPr>
          <w:sz w:val="20"/>
          <w:szCs w:val="20"/>
        </w:rPr>
        <w:t>1</w:t>
      </w:r>
      <w:r w:rsidRPr="00F52ECA">
        <w:rPr>
          <w:sz w:val="20"/>
          <w:szCs w:val="20"/>
          <w:lang w:val="bg-BG"/>
        </w:rPr>
        <w:t>3</w:t>
      </w:r>
      <w:r w:rsidRPr="00F52ECA">
        <w:rPr>
          <w:sz w:val="20"/>
          <w:szCs w:val="20"/>
        </w:rPr>
        <w:t xml:space="preserve"> </w:t>
      </w:r>
      <w:r w:rsidRPr="00F52ECA">
        <w:rPr>
          <w:sz w:val="20"/>
          <w:szCs w:val="20"/>
          <w:lang w:val="bg-BG"/>
        </w:rPr>
        <w:t>136 животни;</w:t>
      </w:r>
    </w:p>
    <w:p w:rsidR="00266D03" w:rsidRPr="00F52ECA" w:rsidRDefault="00266D03" w:rsidP="00131580">
      <w:pPr>
        <w:numPr>
          <w:ilvl w:val="0"/>
          <w:numId w:val="52"/>
        </w:numPr>
        <w:spacing w:line="276" w:lineRule="auto"/>
        <w:ind w:left="851" w:hanging="142"/>
        <w:jc w:val="both"/>
        <w:rPr>
          <w:sz w:val="20"/>
          <w:szCs w:val="20"/>
          <w:lang w:val="bg-BG"/>
        </w:rPr>
      </w:pPr>
      <w:r w:rsidRPr="00F52ECA">
        <w:rPr>
          <w:sz w:val="20"/>
          <w:szCs w:val="20"/>
          <w:lang w:val="bg-BG"/>
        </w:rPr>
        <w:t>в свиневъдство - 39 стада с 49 492 животни;</w:t>
      </w:r>
    </w:p>
    <w:p w:rsidR="00266D03" w:rsidRPr="00F52ECA" w:rsidRDefault="00266D03" w:rsidP="00131580">
      <w:pPr>
        <w:numPr>
          <w:ilvl w:val="0"/>
          <w:numId w:val="52"/>
        </w:numPr>
        <w:spacing w:line="276" w:lineRule="auto"/>
        <w:ind w:left="851" w:hanging="142"/>
        <w:jc w:val="both"/>
        <w:rPr>
          <w:sz w:val="20"/>
          <w:szCs w:val="20"/>
          <w:lang w:val="bg-BG"/>
        </w:rPr>
      </w:pPr>
      <w:r w:rsidRPr="00F52ECA">
        <w:rPr>
          <w:sz w:val="20"/>
          <w:szCs w:val="20"/>
          <w:lang w:val="bg-BG"/>
        </w:rPr>
        <w:t>в птицевъдство - 16 стада с 1 474 330 птици;</w:t>
      </w:r>
    </w:p>
    <w:p w:rsidR="00266D03" w:rsidRPr="00F52ECA" w:rsidRDefault="00266D03" w:rsidP="00131580">
      <w:pPr>
        <w:numPr>
          <w:ilvl w:val="0"/>
          <w:numId w:val="52"/>
        </w:numPr>
        <w:spacing w:line="276" w:lineRule="auto"/>
        <w:ind w:left="851" w:hanging="142"/>
        <w:jc w:val="both"/>
        <w:rPr>
          <w:sz w:val="20"/>
          <w:szCs w:val="20"/>
          <w:lang w:val="bg-BG"/>
        </w:rPr>
      </w:pPr>
      <w:r w:rsidRPr="00F52ECA">
        <w:rPr>
          <w:sz w:val="20"/>
          <w:szCs w:val="20"/>
          <w:lang w:val="bg-BG"/>
        </w:rPr>
        <w:t>в пчеларството - 88 собственика, 142 пчелина с 17 664 пчелни семейства;</w:t>
      </w:r>
    </w:p>
    <w:p w:rsidR="00266D03" w:rsidRPr="00F52ECA" w:rsidRDefault="00266D03" w:rsidP="00131580">
      <w:pPr>
        <w:numPr>
          <w:ilvl w:val="0"/>
          <w:numId w:val="52"/>
        </w:numPr>
        <w:spacing w:line="276" w:lineRule="auto"/>
        <w:ind w:left="851" w:hanging="142"/>
        <w:jc w:val="both"/>
        <w:rPr>
          <w:sz w:val="20"/>
          <w:szCs w:val="20"/>
          <w:lang w:val="bg-BG"/>
        </w:rPr>
      </w:pPr>
      <w:r w:rsidRPr="00F52ECA">
        <w:rPr>
          <w:sz w:val="20"/>
          <w:szCs w:val="20"/>
          <w:lang w:val="bg-BG"/>
        </w:rPr>
        <w:t>44 собственици на кучета, от породи със селскостопанско предназначение с 312 кучета;</w:t>
      </w:r>
    </w:p>
    <w:p w:rsidR="00266D03" w:rsidRPr="00F52ECA" w:rsidRDefault="00266D03" w:rsidP="00131580">
      <w:pPr>
        <w:numPr>
          <w:ilvl w:val="0"/>
          <w:numId w:val="52"/>
        </w:numPr>
        <w:spacing w:line="276" w:lineRule="auto"/>
        <w:ind w:left="851" w:hanging="142"/>
        <w:jc w:val="both"/>
        <w:rPr>
          <w:sz w:val="20"/>
          <w:szCs w:val="20"/>
          <w:lang w:val="bg-BG"/>
        </w:rPr>
      </w:pPr>
      <w:r w:rsidRPr="00F52ECA">
        <w:rPr>
          <w:sz w:val="20"/>
          <w:szCs w:val="20"/>
          <w:lang w:val="bg-BG"/>
        </w:rPr>
        <w:t>в зайцевъдството – 4 собственика – 653 зайци.</w:t>
      </w:r>
    </w:p>
    <w:p w:rsidR="001D0291" w:rsidRPr="00F52ECA" w:rsidRDefault="001D0291" w:rsidP="00266D03">
      <w:pPr>
        <w:spacing w:line="276" w:lineRule="auto"/>
        <w:ind w:left="851" w:hanging="142"/>
        <w:jc w:val="both"/>
        <w:rPr>
          <w:sz w:val="20"/>
          <w:szCs w:val="20"/>
          <w:lang w:val="bg-BG"/>
        </w:rPr>
      </w:pPr>
    </w:p>
    <w:p w:rsidR="001D0291" w:rsidRPr="00F52ECA" w:rsidRDefault="001D0291" w:rsidP="00CA63F7">
      <w:pPr>
        <w:spacing w:line="276" w:lineRule="auto"/>
        <w:ind w:firstLine="567"/>
        <w:jc w:val="both"/>
        <w:rPr>
          <w:b/>
          <w:i/>
          <w:sz w:val="20"/>
          <w:szCs w:val="20"/>
          <w:lang w:val="bg-BG"/>
        </w:rPr>
      </w:pPr>
      <w:r w:rsidRPr="00F52ECA">
        <w:rPr>
          <w:b/>
          <w:i/>
          <w:sz w:val="20"/>
          <w:szCs w:val="20"/>
          <w:lang w:val="en-AU"/>
        </w:rPr>
        <w:t>Координиране на развъдната дейност и управление на националните генетични ресурси в животновъдството.</w:t>
      </w:r>
    </w:p>
    <w:p w:rsidR="001D0291" w:rsidRPr="00F52ECA" w:rsidRDefault="001D0291" w:rsidP="00CA63F7">
      <w:pPr>
        <w:spacing w:line="276" w:lineRule="auto"/>
        <w:ind w:firstLine="567"/>
        <w:jc w:val="both"/>
        <w:rPr>
          <w:i/>
          <w:sz w:val="20"/>
          <w:szCs w:val="20"/>
          <w:lang w:val="en-AU"/>
        </w:rPr>
      </w:pPr>
      <w:r w:rsidRPr="00F52ECA">
        <w:rPr>
          <w:i/>
          <w:sz w:val="20"/>
          <w:szCs w:val="20"/>
          <w:lang w:val="en-AU"/>
        </w:rPr>
        <w:t>1.Ръководство, организиране и участие в работата на Националния съвет по управление и съхранение на генетичните ресурси</w:t>
      </w:r>
    </w:p>
    <w:p w:rsidR="00D3237B" w:rsidRPr="00F52ECA" w:rsidRDefault="00D3237B" w:rsidP="00D3237B">
      <w:pPr>
        <w:spacing w:line="276" w:lineRule="auto"/>
        <w:ind w:firstLine="567"/>
        <w:jc w:val="both"/>
        <w:rPr>
          <w:sz w:val="20"/>
          <w:szCs w:val="20"/>
          <w:lang w:val="en-AU"/>
        </w:rPr>
      </w:pPr>
      <w:r w:rsidRPr="00F52ECA">
        <w:rPr>
          <w:sz w:val="20"/>
          <w:szCs w:val="20"/>
          <w:lang w:val="en-AU"/>
        </w:rPr>
        <w:t>Управлението</w:t>
      </w:r>
      <w:r w:rsidRPr="00F52ECA">
        <w:rPr>
          <w:sz w:val="20"/>
          <w:szCs w:val="20"/>
          <w:lang w:val="bg-BG"/>
        </w:rPr>
        <w:t xml:space="preserve"> </w:t>
      </w:r>
      <w:r w:rsidRPr="00F52ECA">
        <w:rPr>
          <w:sz w:val="20"/>
          <w:szCs w:val="20"/>
          <w:lang w:val="en-AU"/>
        </w:rPr>
        <w:t xml:space="preserve">и съхранението на генетичните ресурси в животновъдството се осъществяват от Изпълнителната агенция по селекция и репродукция в животновъдството. Според Закона за животновъдството </w:t>
      </w:r>
      <w:r w:rsidRPr="00F52ECA">
        <w:rPr>
          <w:sz w:val="20"/>
          <w:szCs w:val="20"/>
          <w:lang w:val="bg-BG"/>
        </w:rPr>
        <w:t>И</w:t>
      </w:r>
      <w:r w:rsidRPr="00F52ECA">
        <w:rPr>
          <w:sz w:val="20"/>
          <w:szCs w:val="20"/>
          <w:lang w:val="en-AU"/>
        </w:rPr>
        <w:t>зпълнителният директор на ИАСРЖ е Национален координатор  по генетичните ресурси в животновъдството. В съответствие с чл.18а, ал.3 от Закона за животновъдството</w:t>
      </w:r>
      <w:r w:rsidRPr="00F52ECA">
        <w:rPr>
          <w:sz w:val="20"/>
          <w:szCs w:val="20"/>
          <w:lang w:val="bg-BG"/>
        </w:rPr>
        <w:t>,</w:t>
      </w:r>
      <w:r w:rsidRPr="00F52ECA">
        <w:rPr>
          <w:sz w:val="20"/>
          <w:szCs w:val="20"/>
          <w:lang w:val="en-AU"/>
        </w:rPr>
        <w:t xml:space="preserve"> към Националния координатор по генетични ресурси е създаден Национален съвет по генетични ресурси, в чийто състав членуват представители на развъдни организации - зооинженери, служители на ИАСРЖ и на дирекция „Животновъдство“ към МЗ</w:t>
      </w:r>
      <w:r w:rsidRPr="00F52ECA">
        <w:rPr>
          <w:sz w:val="20"/>
          <w:szCs w:val="20"/>
          <w:lang w:val="bg-BG"/>
        </w:rPr>
        <w:t>Х</w:t>
      </w:r>
      <w:r w:rsidRPr="00F52ECA">
        <w:rPr>
          <w:sz w:val="20"/>
          <w:szCs w:val="20"/>
          <w:lang w:val="en-AU"/>
        </w:rPr>
        <w:t>, по чл.3, ал.2 т.1, както и представители на науката от Селскостопанска академия и висши училища от съответната област.</w:t>
      </w:r>
    </w:p>
    <w:p w:rsidR="00D3237B" w:rsidRPr="00F52ECA" w:rsidRDefault="00D3237B" w:rsidP="00D3237B">
      <w:pPr>
        <w:spacing w:line="276" w:lineRule="auto"/>
        <w:ind w:firstLine="567"/>
        <w:jc w:val="both"/>
        <w:rPr>
          <w:sz w:val="20"/>
          <w:szCs w:val="20"/>
          <w:lang w:val="bg-BG"/>
        </w:rPr>
      </w:pPr>
      <w:r w:rsidRPr="00F52ECA">
        <w:rPr>
          <w:sz w:val="20"/>
          <w:szCs w:val="20"/>
          <w:lang w:val="en-AU"/>
        </w:rPr>
        <w:t xml:space="preserve">Организационно-техническото обслужване на дейността на Националния съвет по генетични ресурси в животновъдството се осигурява от Изпълнителната агенция по селекция и репродукция в животновъдството. </w:t>
      </w:r>
    </w:p>
    <w:p w:rsidR="00D3237B" w:rsidRPr="00F52ECA" w:rsidRDefault="00D3237B" w:rsidP="00D3237B">
      <w:pPr>
        <w:spacing w:line="276" w:lineRule="auto"/>
        <w:ind w:firstLine="567"/>
        <w:jc w:val="both"/>
        <w:rPr>
          <w:iCs/>
          <w:sz w:val="20"/>
          <w:szCs w:val="20"/>
          <w:lang w:val="bg-BG"/>
        </w:rPr>
      </w:pPr>
      <w:r w:rsidRPr="00F52ECA">
        <w:rPr>
          <w:sz w:val="20"/>
          <w:szCs w:val="20"/>
          <w:lang w:val="bg-BG"/>
        </w:rPr>
        <w:t xml:space="preserve">За периода са проведени 14 заседания на Националния съвет по генетичните ресурси в животновъдството, секция ,,Говеда“ 2 заседания, секция ,,Овце“ 2 заседания, секция ,,Кози“ 2 заседания, секция ,,Биволи“ 1 заседание, секция коне 1 заседание, секция свине 1 заседание, секция птици 1 заседание, секция зайци 1 заседание, секция пчели 1 заседание и секция Кучета 1 заседание, </w:t>
      </w:r>
      <w:r w:rsidRPr="00F52ECA">
        <w:rPr>
          <w:iCs/>
          <w:sz w:val="20"/>
          <w:szCs w:val="20"/>
          <w:lang w:val="bg-BG"/>
        </w:rPr>
        <w:t>секция застрашени от изчезване 1 заседание и една работна среща свързана с използване на геномната оценка в селекцията на комерсиалните породи говеда.</w:t>
      </w:r>
    </w:p>
    <w:p w:rsidR="00D3237B" w:rsidRPr="00F52ECA" w:rsidRDefault="00D3237B" w:rsidP="00D3237B">
      <w:pPr>
        <w:spacing w:line="276" w:lineRule="auto"/>
        <w:ind w:firstLine="567"/>
        <w:jc w:val="both"/>
        <w:rPr>
          <w:iCs/>
          <w:sz w:val="20"/>
          <w:szCs w:val="20"/>
          <w:lang w:val="bg-BG"/>
        </w:rPr>
      </w:pPr>
    </w:p>
    <w:p w:rsidR="001D0291" w:rsidRPr="00F52ECA" w:rsidRDefault="001D0291" w:rsidP="00D3237B">
      <w:pPr>
        <w:spacing w:line="276" w:lineRule="auto"/>
        <w:ind w:firstLine="567"/>
        <w:jc w:val="both"/>
        <w:rPr>
          <w:i/>
          <w:sz w:val="20"/>
          <w:szCs w:val="20"/>
          <w:shd w:val="clear" w:color="auto" w:fill="FEFEFE"/>
          <w:lang w:val="bg-BG"/>
        </w:rPr>
      </w:pPr>
      <w:r w:rsidRPr="00F52ECA">
        <w:rPr>
          <w:i/>
          <w:sz w:val="20"/>
          <w:szCs w:val="20"/>
          <w:shd w:val="clear" w:color="auto" w:fill="FEFEFE"/>
          <w:lang w:val="en-AU"/>
        </w:rPr>
        <w:t>2. Поддържане и актуализиране на регистър на мъжките разплодни животни в страната.</w:t>
      </w:r>
    </w:p>
    <w:p w:rsidR="003F5423" w:rsidRPr="00F52ECA" w:rsidRDefault="006476B3" w:rsidP="00CA63F7">
      <w:pPr>
        <w:spacing w:line="276" w:lineRule="auto"/>
        <w:ind w:left="709"/>
        <w:contextualSpacing/>
        <w:jc w:val="both"/>
        <w:rPr>
          <w:sz w:val="20"/>
          <w:szCs w:val="20"/>
          <w:shd w:val="clear" w:color="auto" w:fill="FEFEFE"/>
          <w:lang w:val="en-AU"/>
        </w:rPr>
      </w:pPr>
      <w:r w:rsidRPr="00F52ECA">
        <w:rPr>
          <w:sz w:val="20"/>
          <w:szCs w:val="20"/>
          <w:shd w:val="clear" w:color="auto" w:fill="FEFEFE"/>
          <w:lang w:val="en-AU"/>
        </w:rPr>
        <w:t>Към 3</w:t>
      </w:r>
      <w:r w:rsidR="00D3237B" w:rsidRPr="00F52ECA">
        <w:rPr>
          <w:sz w:val="20"/>
          <w:szCs w:val="20"/>
          <w:shd w:val="clear" w:color="auto" w:fill="FEFEFE"/>
          <w:lang w:val="bg-BG"/>
        </w:rPr>
        <w:t>1</w:t>
      </w:r>
      <w:r w:rsidRPr="00F52ECA">
        <w:rPr>
          <w:sz w:val="20"/>
          <w:szCs w:val="20"/>
          <w:shd w:val="clear" w:color="auto" w:fill="FEFEFE"/>
          <w:lang w:val="en-AU"/>
        </w:rPr>
        <w:t>.</w:t>
      </w:r>
      <w:r w:rsidR="00D3237B" w:rsidRPr="00F52ECA">
        <w:rPr>
          <w:sz w:val="20"/>
          <w:szCs w:val="20"/>
          <w:shd w:val="clear" w:color="auto" w:fill="FEFEFE"/>
          <w:lang w:val="bg-BG"/>
        </w:rPr>
        <w:t>12</w:t>
      </w:r>
      <w:r w:rsidRPr="00F52ECA">
        <w:rPr>
          <w:sz w:val="20"/>
          <w:szCs w:val="20"/>
          <w:shd w:val="clear" w:color="auto" w:fill="FEFEFE"/>
          <w:lang w:val="en-AU"/>
        </w:rPr>
        <w:t>.20</w:t>
      </w:r>
      <w:r w:rsidRPr="00F52ECA">
        <w:rPr>
          <w:sz w:val="20"/>
          <w:szCs w:val="20"/>
          <w:shd w:val="clear" w:color="auto" w:fill="FEFEFE"/>
        </w:rPr>
        <w:t>2</w:t>
      </w:r>
      <w:r w:rsidRPr="00F52ECA">
        <w:rPr>
          <w:sz w:val="20"/>
          <w:szCs w:val="20"/>
          <w:shd w:val="clear" w:color="auto" w:fill="FEFEFE"/>
          <w:lang w:val="bg-BG"/>
        </w:rPr>
        <w:t>4</w:t>
      </w:r>
      <w:r w:rsidRPr="00F52ECA">
        <w:rPr>
          <w:sz w:val="20"/>
          <w:szCs w:val="20"/>
          <w:shd w:val="clear" w:color="auto" w:fill="FEFEFE"/>
          <w:lang w:val="en-AU"/>
        </w:rPr>
        <w:t xml:space="preserve"> г. в регистъра са включени</w:t>
      </w:r>
      <w:r w:rsidR="003F5423" w:rsidRPr="00F52ECA">
        <w:rPr>
          <w:sz w:val="20"/>
          <w:szCs w:val="20"/>
          <w:shd w:val="clear" w:color="auto" w:fill="FEFEFE"/>
          <w:lang w:val="en-AU"/>
        </w:rPr>
        <w:t xml:space="preserve">: </w:t>
      </w:r>
    </w:p>
    <w:p w:rsidR="00D3237B" w:rsidRPr="00F52ECA" w:rsidRDefault="00D3237B" w:rsidP="00131580">
      <w:pPr>
        <w:numPr>
          <w:ilvl w:val="0"/>
          <w:numId w:val="53"/>
        </w:numPr>
        <w:spacing w:line="276" w:lineRule="auto"/>
        <w:ind w:left="851" w:hanging="141"/>
        <w:contextualSpacing/>
        <w:jc w:val="both"/>
        <w:rPr>
          <w:sz w:val="20"/>
          <w:szCs w:val="20"/>
          <w:shd w:val="clear" w:color="auto" w:fill="FEFEFE"/>
          <w:lang w:val="bg-BG"/>
        </w:rPr>
      </w:pPr>
      <w:r w:rsidRPr="00F52ECA">
        <w:rPr>
          <w:sz w:val="20"/>
          <w:szCs w:val="20"/>
          <w:shd w:val="clear" w:color="auto" w:fill="FEFEFE"/>
          <w:lang w:val="bg-BG"/>
        </w:rPr>
        <w:t>1 125</w:t>
      </w:r>
      <w:r w:rsidRPr="00F52ECA">
        <w:rPr>
          <w:sz w:val="20"/>
          <w:szCs w:val="20"/>
          <w:shd w:val="clear" w:color="auto" w:fill="FEFEFE"/>
        </w:rPr>
        <w:t xml:space="preserve"> </w:t>
      </w:r>
      <w:r w:rsidRPr="00F52ECA">
        <w:rPr>
          <w:sz w:val="20"/>
          <w:szCs w:val="20"/>
          <w:shd w:val="clear" w:color="auto" w:fill="FEFEFE"/>
          <w:lang w:val="bg-BG"/>
        </w:rPr>
        <w:t>говежди бика;</w:t>
      </w:r>
    </w:p>
    <w:p w:rsidR="00D3237B" w:rsidRPr="00F52ECA" w:rsidRDefault="00D3237B" w:rsidP="00131580">
      <w:pPr>
        <w:numPr>
          <w:ilvl w:val="0"/>
          <w:numId w:val="53"/>
        </w:numPr>
        <w:spacing w:line="276" w:lineRule="auto"/>
        <w:ind w:left="851" w:hanging="141"/>
        <w:contextualSpacing/>
        <w:jc w:val="both"/>
        <w:rPr>
          <w:sz w:val="20"/>
          <w:szCs w:val="20"/>
          <w:shd w:val="clear" w:color="auto" w:fill="FEFEFE"/>
          <w:lang w:val="bg-BG"/>
        </w:rPr>
      </w:pPr>
      <w:r w:rsidRPr="00F52ECA">
        <w:rPr>
          <w:sz w:val="20"/>
          <w:szCs w:val="20"/>
          <w:shd w:val="clear" w:color="auto" w:fill="FEFEFE"/>
          <w:lang w:val="bg-BG"/>
        </w:rPr>
        <w:t>357 биволски бика;</w:t>
      </w:r>
    </w:p>
    <w:p w:rsidR="00D3237B" w:rsidRPr="00F52ECA" w:rsidRDefault="00D3237B" w:rsidP="00131580">
      <w:pPr>
        <w:numPr>
          <w:ilvl w:val="0"/>
          <w:numId w:val="53"/>
        </w:numPr>
        <w:spacing w:line="276" w:lineRule="auto"/>
        <w:ind w:left="851" w:hanging="141"/>
        <w:contextualSpacing/>
        <w:jc w:val="both"/>
        <w:rPr>
          <w:sz w:val="20"/>
          <w:szCs w:val="20"/>
          <w:shd w:val="clear" w:color="auto" w:fill="FEFEFE"/>
          <w:lang w:val="bg-BG"/>
        </w:rPr>
      </w:pPr>
      <w:r w:rsidRPr="00F52ECA">
        <w:rPr>
          <w:sz w:val="20"/>
          <w:szCs w:val="20"/>
          <w:shd w:val="clear" w:color="auto" w:fill="FEFEFE"/>
          <w:lang w:val="bg-BG"/>
        </w:rPr>
        <w:t>9 772 коча;</w:t>
      </w:r>
    </w:p>
    <w:p w:rsidR="00D3237B" w:rsidRPr="00F52ECA" w:rsidRDefault="00D3237B" w:rsidP="00131580">
      <w:pPr>
        <w:numPr>
          <w:ilvl w:val="0"/>
          <w:numId w:val="53"/>
        </w:numPr>
        <w:spacing w:line="276" w:lineRule="auto"/>
        <w:ind w:left="851" w:hanging="141"/>
        <w:contextualSpacing/>
        <w:jc w:val="both"/>
        <w:rPr>
          <w:sz w:val="20"/>
          <w:szCs w:val="20"/>
          <w:shd w:val="clear" w:color="auto" w:fill="FEFEFE"/>
          <w:lang w:val="bg-BG"/>
        </w:rPr>
      </w:pPr>
      <w:r w:rsidRPr="00F52ECA">
        <w:rPr>
          <w:sz w:val="20"/>
          <w:szCs w:val="20"/>
          <w:shd w:val="clear" w:color="auto" w:fill="FEFEFE"/>
        </w:rPr>
        <w:t>1 </w:t>
      </w:r>
      <w:r w:rsidRPr="00F52ECA">
        <w:rPr>
          <w:sz w:val="20"/>
          <w:szCs w:val="20"/>
          <w:shd w:val="clear" w:color="auto" w:fill="FEFEFE"/>
          <w:lang w:val="bg-BG"/>
        </w:rPr>
        <w:t>355</w:t>
      </w:r>
      <w:r w:rsidRPr="00F52ECA">
        <w:rPr>
          <w:sz w:val="20"/>
          <w:szCs w:val="20"/>
          <w:shd w:val="clear" w:color="auto" w:fill="FEFEFE"/>
        </w:rPr>
        <w:t xml:space="preserve"> </w:t>
      </w:r>
      <w:r w:rsidRPr="00F52ECA">
        <w:rPr>
          <w:sz w:val="20"/>
          <w:szCs w:val="20"/>
          <w:shd w:val="clear" w:color="auto" w:fill="FEFEFE"/>
          <w:lang w:val="bg-BG"/>
        </w:rPr>
        <w:t>пръча;</w:t>
      </w:r>
    </w:p>
    <w:p w:rsidR="00D3237B" w:rsidRPr="00F52ECA" w:rsidRDefault="00D3237B" w:rsidP="00131580">
      <w:pPr>
        <w:numPr>
          <w:ilvl w:val="0"/>
          <w:numId w:val="53"/>
        </w:numPr>
        <w:spacing w:line="276" w:lineRule="auto"/>
        <w:ind w:left="851" w:hanging="141"/>
        <w:contextualSpacing/>
        <w:jc w:val="both"/>
        <w:rPr>
          <w:sz w:val="20"/>
          <w:szCs w:val="20"/>
          <w:shd w:val="clear" w:color="auto" w:fill="FEFEFE"/>
          <w:lang w:val="bg-BG"/>
        </w:rPr>
      </w:pPr>
      <w:r w:rsidRPr="00F52ECA">
        <w:rPr>
          <w:sz w:val="20"/>
          <w:szCs w:val="20"/>
          <w:shd w:val="clear" w:color="auto" w:fill="FEFEFE"/>
          <w:lang w:val="bg-BG"/>
        </w:rPr>
        <w:t>427 жребци;</w:t>
      </w:r>
    </w:p>
    <w:p w:rsidR="00D3237B" w:rsidRPr="00F52ECA" w:rsidRDefault="00D3237B" w:rsidP="00131580">
      <w:pPr>
        <w:numPr>
          <w:ilvl w:val="0"/>
          <w:numId w:val="53"/>
        </w:numPr>
        <w:spacing w:line="276" w:lineRule="auto"/>
        <w:ind w:left="851" w:hanging="141"/>
        <w:contextualSpacing/>
        <w:jc w:val="both"/>
        <w:rPr>
          <w:sz w:val="20"/>
          <w:szCs w:val="20"/>
          <w:shd w:val="clear" w:color="auto" w:fill="FEFEFE"/>
          <w:lang w:val="bg-BG"/>
        </w:rPr>
      </w:pPr>
      <w:r w:rsidRPr="00F52ECA">
        <w:rPr>
          <w:sz w:val="20"/>
          <w:szCs w:val="20"/>
          <w:shd w:val="clear" w:color="auto" w:fill="FEFEFE"/>
          <w:lang w:val="bg-BG"/>
        </w:rPr>
        <w:t>309 нереза;</w:t>
      </w:r>
    </w:p>
    <w:p w:rsidR="00D3237B" w:rsidRPr="00F52ECA" w:rsidRDefault="00D3237B" w:rsidP="00131580">
      <w:pPr>
        <w:numPr>
          <w:ilvl w:val="0"/>
          <w:numId w:val="53"/>
        </w:numPr>
        <w:spacing w:line="276" w:lineRule="auto"/>
        <w:ind w:left="851" w:hanging="141"/>
        <w:contextualSpacing/>
        <w:jc w:val="both"/>
        <w:rPr>
          <w:sz w:val="20"/>
          <w:szCs w:val="20"/>
          <w:shd w:val="clear" w:color="auto" w:fill="FEFEFE"/>
          <w:lang w:val="bg-BG"/>
        </w:rPr>
      </w:pPr>
      <w:r w:rsidRPr="00F52ECA">
        <w:rPr>
          <w:sz w:val="20"/>
          <w:szCs w:val="20"/>
          <w:shd w:val="clear" w:color="auto" w:fill="FEFEFE"/>
          <w:lang w:val="bg-BG"/>
        </w:rPr>
        <w:t>93 кучета</w:t>
      </w:r>
      <w:r w:rsidRPr="00F52ECA">
        <w:rPr>
          <w:sz w:val="20"/>
          <w:szCs w:val="20"/>
          <w:shd w:val="clear" w:color="auto" w:fill="FEFEFE"/>
        </w:rPr>
        <w:t>;</w:t>
      </w:r>
    </w:p>
    <w:p w:rsidR="00D3237B" w:rsidRPr="00F52ECA" w:rsidRDefault="00D3237B" w:rsidP="00131580">
      <w:pPr>
        <w:numPr>
          <w:ilvl w:val="0"/>
          <w:numId w:val="53"/>
        </w:numPr>
        <w:spacing w:line="276" w:lineRule="auto"/>
        <w:ind w:left="851" w:hanging="141"/>
        <w:contextualSpacing/>
        <w:jc w:val="both"/>
        <w:rPr>
          <w:sz w:val="20"/>
          <w:szCs w:val="20"/>
          <w:shd w:val="clear" w:color="auto" w:fill="FEFEFE"/>
          <w:lang w:val="bg-BG"/>
        </w:rPr>
      </w:pPr>
      <w:r w:rsidRPr="00F52ECA">
        <w:rPr>
          <w:sz w:val="20"/>
          <w:szCs w:val="20"/>
          <w:shd w:val="clear" w:color="auto" w:fill="FEFEFE"/>
          <w:lang w:val="bg-BG"/>
        </w:rPr>
        <w:t>66 заека.</w:t>
      </w:r>
    </w:p>
    <w:p w:rsidR="001D0291" w:rsidRPr="00F52ECA" w:rsidRDefault="001D0291" w:rsidP="00CA63F7">
      <w:pPr>
        <w:spacing w:line="276" w:lineRule="auto"/>
        <w:ind w:left="709"/>
        <w:contextualSpacing/>
        <w:jc w:val="both"/>
        <w:rPr>
          <w:sz w:val="20"/>
          <w:szCs w:val="20"/>
          <w:shd w:val="clear" w:color="auto" w:fill="FEFEFE"/>
          <w:lang w:val="bg-BG"/>
        </w:rPr>
      </w:pPr>
    </w:p>
    <w:p w:rsidR="001D0291" w:rsidRPr="00F52ECA" w:rsidRDefault="001D0291" w:rsidP="00CA63F7">
      <w:pPr>
        <w:spacing w:line="276" w:lineRule="auto"/>
        <w:ind w:firstLine="567"/>
        <w:jc w:val="both"/>
        <w:rPr>
          <w:i/>
          <w:sz w:val="20"/>
          <w:szCs w:val="20"/>
          <w:lang w:val="en-AU"/>
        </w:rPr>
      </w:pPr>
      <w:r w:rsidRPr="00F52ECA">
        <w:rPr>
          <w:i/>
          <w:sz w:val="20"/>
          <w:szCs w:val="20"/>
          <w:lang w:val="en-AU"/>
        </w:rPr>
        <w:t>3. Администриране на Държавна комисия по породи животни.</w:t>
      </w:r>
    </w:p>
    <w:p w:rsidR="00D3237B" w:rsidRPr="00F52ECA" w:rsidRDefault="00D3237B" w:rsidP="00D3237B">
      <w:pPr>
        <w:tabs>
          <w:tab w:val="left" w:pos="2670"/>
        </w:tabs>
        <w:spacing w:line="276" w:lineRule="auto"/>
        <w:ind w:firstLine="708"/>
        <w:jc w:val="both"/>
        <w:rPr>
          <w:sz w:val="20"/>
          <w:szCs w:val="20"/>
          <w:lang w:val="bg-BG"/>
        </w:rPr>
      </w:pPr>
      <w:r w:rsidRPr="00F52ECA">
        <w:rPr>
          <w:sz w:val="20"/>
          <w:szCs w:val="20"/>
          <w:lang w:val="en-AU"/>
        </w:rPr>
        <w:t>ИАСРЖ координира създаването на нови породи и хибриди животни чрез организиране, ръководство и техническо осигуряване на дейностите на Държавната комисия по породи животни и извършва необходимите експертизи по същество на всички нива. Председател на комисията, съгласно Правилника за устройството и дейността на ДКП</w:t>
      </w:r>
      <w:r w:rsidRPr="00F52ECA">
        <w:rPr>
          <w:sz w:val="20"/>
          <w:szCs w:val="20"/>
          <w:lang w:val="bg-BG"/>
        </w:rPr>
        <w:t xml:space="preserve">Ж </w:t>
      </w:r>
      <w:r w:rsidRPr="00F52ECA">
        <w:rPr>
          <w:sz w:val="20"/>
          <w:szCs w:val="20"/>
          <w:lang w:val="en-AU"/>
        </w:rPr>
        <w:t>е Изпълнителният директор на ИАСРЖ.</w:t>
      </w:r>
      <w:r w:rsidRPr="00F52ECA">
        <w:rPr>
          <w:sz w:val="20"/>
          <w:szCs w:val="20"/>
          <w:lang w:val="bg-BG"/>
        </w:rPr>
        <w:t xml:space="preserve"> </w:t>
      </w:r>
    </w:p>
    <w:p w:rsidR="001D0291" w:rsidRPr="00F52ECA" w:rsidRDefault="001D0291" w:rsidP="00CA63F7">
      <w:pPr>
        <w:tabs>
          <w:tab w:val="left" w:pos="2670"/>
        </w:tabs>
        <w:spacing w:line="276" w:lineRule="auto"/>
        <w:ind w:firstLine="708"/>
        <w:jc w:val="both"/>
        <w:rPr>
          <w:sz w:val="20"/>
          <w:szCs w:val="20"/>
          <w:lang w:val="bg-BG"/>
        </w:rPr>
      </w:pPr>
    </w:p>
    <w:p w:rsidR="001D0291" w:rsidRPr="00F52ECA" w:rsidRDefault="001D0291" w:rsidP="00CA63F7">
      <w:pPr>
        <w:spacing w:line="276" w:lineRule="auto"/>
        <w:ind w:firstLine="567"/>
        <w:jc w:val="both"/>
        <w:rPr>
          <w:b/>
          <w:i/>
          <w:sz w:val="20"/>
          <w:szCs w:val="20"/>
          <w:lang w:val="bg-BG"/>
        </w:rPr>
      </w:pPr>
      <w:r w:rsidRPr="00F52ECA">
        <w:rPr>
          <w:b/>
          <w:i/>
          <w:sz w:val="20"/>
          <w:szCs w:val="20"/>
          <w:lang w:val="en-AU"/>
        </w:rPr>
        <w:t xml:space="preserve"> Подпомагане дейността на развъдните организации.</w:t>
      </w:r>
    </w:p>
    <w:p w:rsidR="001D0291" w:rsidRPr="00F52ECA" w:rsidRDefault="001D0291" w:rsidP="00CA63F7">
      <w:pPr>
        <w:spacing w:line="276" w:lineRule="auto"/>
        <w:ind w:firstLine="567"/>
        <w:jc w:val="both"/>
        <w:rPr>
          <w:i/>
          <w:sz w:val="20"/>
          <w:szCs w:val="20"/>
          <w:lang w:val="en-AU"/>
        </w:rPr>
      </w:pPr>
      <w:r w:rsidRPr="00F52ECA">
        <w:rPr>
          <w:i/>
          <w:sz w:val="20"/>
          <w:szCs w:val="20"/>
          <w:lang w:val="en-AU"/>
        </w:rPr>
        <w:t>1. Предоставяне на възможност за изследване на качествените показатели на контролираните признаци в лабораториите на ИАСРЖ.</w:t>
      </w:r>
    </w:p>
    <w:p w:rsidR="00D3237B" w:rsidRPr="00F52ECA" w:rsidRDefault="00D3237B" w:rsidP="00D3237B">
      <w:pPr>
        <w:spacing w:line="276" w:lineRule="auto"/>
        <w:ind w:firstLine="567"/>
        <w:jc w:val="both"/>
        <w:rPr>
          <w:sz w:val="20"/>
          <w:szCs w:val="20"/>
          <w:lang w:val="en-AU"/>
        </w:rPr>
      </w:pPr>
      <w:r w:rsidRPr="00F52ECA">
        <w:rPr>
          <w:sz w:val="20"/>
          <w:szCs w:val="20"/>
          <w:lang w:val="en-AU"/>
        </w:rPr>
        <w:t>За подпомагане на развъдната дейност чрез обезпечаване на оценка на качествените показатели на контролираните признаци</w:t>
      </w:r>
      <w:r w:rsidRPr="00F52ECA">
        <w:rPr>
          <w:sz w:val="20"/>
          <w:szCs w:val="20"/>
          <w:lang w:val="bg-BG"/>
        </w:rPr>
        <w:t>,</w:t>
      </w:r>
      <w:r w:rsidRPr="00F52ECA">
        <w:rPr>
          <w:sz w:val="20"/>
          <w:szCs w:val="20"/>
          <w:lang w:val="en-AU"/>
        </w:rPr>
        <w:t xml:space="preserve"> ИАСРЖ поддържа и управлява лаборатория за контрол на млечната продуктивност и лаборатория за контрол на вълнодайната продуктивност.</w:t>
      </w:r>
    </w:p>
    <w:p w:rsidR="00D3237B" w:rsidRPr="00F52ECA" w:rsidRDefault="00D3237B" w:rsidP="00D3237B">
      <w:pPr>
        <w:spacing w:line="276" w:lineRule="auto"/>
        <w:ind w:firstLine="567"/>
        <w:jc w:val="both"/>
        <w:rPr>
          <w:sz w:val="20"/>
          <w:szCs w:val="20"/>
          <w:lang w:val="en-AU"/>
        </w:rPr>
      </w:pPr>
      <w:r w:rsidRPr="00F52ECA">
        <w:rPr>
          <w:i/>
          <w:sz w:val="20"/>
          <w:szCs w:val="20"/>
          <w:lang w:val="en-AU"/>
        </w:rPr>
        <w:t>-</w:t>
      </w:r>
      <w:r w:rsidRPr="00F52ECA">
        <w:rPr>
          <w:i/>
          <w:sz w:val="20"/>
          <w:szCs w:val="20"/>
          <w:lang w:val="bg-BG"/>
        </w:rPr>
        <w:t xml:space="preserve"> </w:t>
      </w:r>
      <w:r w:rsidRPr="00F52ECA">
        <w:rPr>
          <w:sz w:val="20"/>
          <w:szCs w:val="20"/>
          <w:lang w:val="en-AU"/>
        </w:rPr>
        <w:t>Млечна лаборатория</w:t>
      </w:r>
    </w:p>
    <w:p w:rsidR="00D3237B" w:rsidRPr="00F52ECA" w:rsidRDefault="00D3237B" w:rsidP="00D3237B">
      <w:pPr>
        <w:spacing w:line="276" w:lineRule="auto"/>
        <w:ind w:firstLine="567"/>
        <w:jc w:val="both"/>
        <w:rPr>
          <w:sz w:val="20"/>
          <w:szCs w:val="20"/>
          <w:lang w:val="en-AU"/>
        </w:rPr>
      </w:pPr>
      <w:r w:rsidRPr="00F52ECA">
        <w:rPr>
          <w:sz w:val="20"/>
          <w:szCs w:val="20"/>
          <w:lang w:val="en-AU"/>
        </w:rPr>
        <w:t>ИАСРЖ управлява държавна</w:t>
      </w:r>
      <w:r w:rsidRPr="00F52ECA">
        <w:rPr>
          <w:sz w:val="20"/>
          <w:szCs w:val="20"/>
          <w:lang w:val="bg-BG"/>
        </w:rPr>
        <w:t>та</w:t>
      </w:r>
      <w:r w:rsidRPr="00F52ECA">
        <w:rPr>
          <w:sz w:val="20"/>
          <w:szCs w:val="20"/>
          <w:lang w:val="en-AU"/>
        </w:rPr>
        <w:t xml:space="preserve"> лаборатория за определяне на задължителните елементи от физикохимичния състав на млякото, покриващи нуждите на селекцията. </w:t>
      </w:r>
      <w:r w:rsidRPr="00F52ECA">
        <w:rPr>
          <w:sz w:val="20"/>
          <w:szCs w:val="20"/>
          <w:lang w:val="bg-BG"/>
        </w:rPr>
        <w:t>До 3</w:t>
      </w:r>
      <w:r w:rsidRPr="00F52ECA">
        <w:rPr>
          <w:sz w:val="20"/>
          <w:szCs w:val="20"/>
        </w:rPr>
        <w:t>1</w:t>
      </w:r>
      <w:r w:rsidRPr="00F52ECA">
        <w:rPr>
          <w:sz w:val="20"/>
          <w:szCs w:val="20"/>
          <w:lang w:val="bg-BG"/>
        </w:rPr>
        <w:t>.</w:t>
      </w:r>
      <w:r w:rsidRPr="00F52ECA">
        <w:rPr>
          <w:sz w:val="20"/>
          <w:szCs w:val="20"/>
        </w:rPr>
        <w:t>12</w:t>
      </w:r>
      <w:r w:rsidRPr="00F52ECA">
        <w:rPr>
          <w:sz w:val="20"/>
          <w:szCs w:val="20"/>
          <w:lang w:val="bg-BG"/>
        </w:rPr>
        <w:t>.</w:t>
      </w:r>
      <w:r w:rsidRPr="00F52ECA">
        <w:rPr>
          <w:sz w:val="20"/>
          <w:szCs w:val="20"/>
          <w:lang w:val="en-AU"/>
        </w:rPr>
        <w:t>202</w:t>
      </w:r>
      <w:r w:rsidRPr="00F52ECA">
        <w:rPr>
          <w:sz w:val="20"/>
          <w:szCs w:val="20"/>
          <w:lang w:val="bg-BG"/>
        </w:rPr>
        <w:t>4</w:t>
      </w:r>
      <w:r w:rsidRPr="00F52ECA">
        <w:rPr>
          <w:sz w:val="20"/>
          <w:szCs w:val="20"/>
          <w:lang w:val="en-AU"/>
        </w:rPr>
        <w:t xml:space="preserve"> г. е извършен физико</w:t>
      </w:r>
      <w:r w:rsidRPr="00F52ECA">
        <w:rPr>
          <w:sz w:val="20"/>
          <w:szCs w:val="20"/>
          <w:lang w:val="bg-BG"/>
        </w:rPr>
        <w:t>-</w:t>
      </w:r>
      <w:r w:rsidRPr="00F52ECA">
        <w:rPr>
          <w:sz w:val="20"/>
          <w:szCs w:val="20"/>
          <w:lang w:val="en-AU"/>
        </w:rPr>
        <w:t>химичен анализ за масленост, протеин, лактоза, сухо вещество и сух безмаслен остатък, урея, точка на замръзване и електропроводимост на 14 339 проби от краве</w:t>
      </w:r>
      <w:r w:rsidRPr="00F52ECA">
        <w:rPr>
          <w:sz w:val="20"/>
          <w:szCs w:val="20"/>
          <w:lang w:val="bg-BG"/>
        </w:rPr>
        <w:t xml:space="preserve"> мляко</w:t>
      </w:r>
      <w:r w:rsidRPr="00F52ECA">
        <w:rPr>
          <w:sz w:val="20"/>
          <w:szCs w:val="20"/>
          <w:lang w:val="en-AU"/>
        </w:rPr>
        <w:t xml:space="preserve">. От тях  13 719 проби  са </w:t>
      </w:r>
      <w:r w:rsidRPr="00F52ECA">
        <w:rPr>
          <w:sz w:val="20"/>
          <w:szCs w:val="20"/>
          <w:lang w:val="en-AU"/>
        </w:rPr>
        <w:lastRenderedPageBreak/>
        <w:t>предоставени от  АБРГД – Смолян, и  620 проби са от животни, контролирани от  ИАСРЖ</w:t>
      </w:r>
      <w:r w:rsidRPr="00F52ECA">
        <w:rPr>
          <w:sz w:val="20"/>
          <w:szCs w:val="20"/>
          <w:lang w:val="bg-BG"/>
        </w:rPr>
        <w:t>, като</w:t>
      </w:r>
      <w:r w:rsidRPr="00F52ECA">
        <w:rPr>
          <w:sz w:val="20"/>
          <w:szCs w:val="20"/>
          <w:lang w:val="en-AU"/>
        </w:rPr>
        <w:t xml:space="preserve"> 384 от </w:t>
      </w:r>
      <w:r w:rsidRPr="00F52ECA">
        <w:rPr>
          <w:sz w:val="20"/>
          <w:szCs w:val="20"/>
          <w:lang w:val="bg-BG"/>
        </w:rPr>
        <w:t>тях</w:t>
      </w:r>
      <w:r w:rsidRPr="00F52ECA">
        <w:rPr>
          <w:sz w:val="20"/>
          <w:szCs w:val="20"/>
          <w:lang w:val="en-AU"/>
        </w:rPr>
        <w:t xml:space="preserve">  са  от овче мляко и са изследвани с цел научна дейност. </w:t>
      </w:r>
    </w:p>
    <w:p w:rsidR="00D3237B" w:rsidRPr="00F52ECA" w:rsidRDefault="00D3237B" w:rsidP="00131580">
      <w:pPr>
        <w:numPr>
          <w:ilvl w:val="0"/>
          <w:numId w:val="63"/>
        </w:numPr>
        <w:spacing w:line="276" w:lineRule="auto"/>
        <w:jc w:val="both"/>
        <w:rPr>
          <w:sz w:val="20"/>
          <w:szCs w:val="20"/>
          <w:lang w:val="en-AU"/>
        </w:rPr>
      </w:pPr>
      <w:r w:rsidRPr="00F52ECA">
        <w:rPr>
          <w:sz w:val="20"/>
          <w:szCs w:val="20"/>
          <w:lang w:val="en-AU"/>
        </w:rPr>
        <w:t>Лаборатория за изпитване на кочовете по собствена продуктивност</w:t>
      </w:r>
    </w:p>
    <w:p w:rsidR="0067215E" w:rsidRPr="00F52ECA" w:rsidRDefault="00D3237B" w:rsidP="00D3237B">
      <w:pPr>
        <w:spacing w:line="276" w:lineRule="auto"/>
        <w:ind w:firstLine="567"/>
        <w:jc w:val="both"/>
        <w:rPr>
          <w:sz w:val="20"/>
          <w:szCs w:val="20"/>
          <w:lang w:val="bg-BG"/>
        </w:rPr>
      </w:pPr>
      <w:r w:rsidRPr="00F52ECA">
        <w:rPr>
          <w:sz w:val="20"/>
          <w:szCs w:val="20"/>
          <w:lang w:val="en-AU"/>
        </w:rPr>
        <w:t>До 3</w:t>
      </w:r>
      <w:r w:rsidRPr="00F52ECA">
        <w:rPr>
          <w:sz w:val="20"/>
          <w:szCs w:val="20"/>
          <w:lang w:val="bg-BG"/>
        </w:rPr>
        <w:t>1</w:t>
      </w:r>
      <w:r w:rsidRPr="00F52ECA">
        <w:rPr>
          <w:sz w:val="20"/>
          <w:szCs w:val="20"/>
          <w:lang w:val="en-AU"/>
        </w:rPr>
        <w:t>.</w:t>
      </w:r>
      <w:r w:rsidRPr="00F52ECA">
        <w:rPr>
          <w:sz w:val="20"/>
          <w:szCs w:val="20"/>
          <w:lang w:val="bg-BG"/>
        </w:rPr>
        <w:t>12</w:t>
      </w:r>
      <w:r w:rsidRPr="00F52ECA">
        <w:rPr>
          <w:sz w:val="20"/>
          <w:szCs w:val="20"/>
          <w:lang w:val="en-AU"/>
        </w:rPr>
        <w:t>.202</w:t>
      </w:r>
      <w:r w:rsidRPr="00F52ECA">
        <w:rPr>
          <w:sz w:val="20"/>
          <w:szCs w:val="20"/>
          <w:lang w:val="bg-BG"/>
        </w:rPr>
        <w:t>4</w:t>
      </w:r>
      <w:r w:rsidRPr="00F52ECA">
        <w:rPr>
          <w:sz w:val="20"/>
          <w:szCs w:val="20"/>
          <w:lang w:val="en-AU"/>
        </w:rPr>
        <w:t xml:space="preserve"> г. в </w:t>
      </w:r>
      <w:r w:rsidRPr="00F52ECA">
        <w:rPr>
          <w:sz w:val="20"/>
          <w:szCs w:val="20"/>
          <w:lang w:val="bg-BG"/>
        </w:rPr>
        <w:t xml:space="preserve">лабораторията за изпитване на кочове по собствена продуктивност за нежност по Брадфордската квалификационна система са изследвани </w:t>
      </w:r>
      <w:r w:rsidRPr="00F52ECA">
        <w:rPr>
          <w:sz w:val="20"/>
          <w:szCs w:val="20"/>
          <w:lang w:val="en-AU"/>
        </w:rPr>
        <w:t xml:space="preserve">84 проби вълна от 42 кочлета от породите Североизточнобългарска тънкорунна и Карнобатска тънкорунна. Изследваните проби са две от животно - от бут и плешка. За рандеман и чисто влакно на вълната са изследвани </w:t>
      </w:r>
      <w:r w:rsidRPr="00F52ECA">
        <w:rPr>
          <w:sz w:val="20"/>
          <w:szCs w:val="20"/>
        </w:rPr>
        <w:t xml:space="preserve">585 </w:t>
      </w:r>
      <w:r w:rsidRPr="00F52ECA">
        <w:rPr>
          <w:sz w:val="20"/>
          <w:szCs w:val="20"/>
          <w:lang w:val="en-AU"/>
        </w:rPr>
        <w:t>проби от 47 кочлета, 497 женски шилета, 4 коча и 37 овце майки на първо агне от породите: Североизточнобългарска тънкорунна, Карнобатска тънкорунна, Кавказка тънкорунна, Асканийска и Местна карнобатска овца.</w:t>
      </w:r>
    </w:p>
    <w:p w:rsidR="00D3237B" w:rsidRPr="00F52ECA" w:rsidRDefault="00D3237B" w:rsidP="00D3237B">
      <w:pPr>
        <w:spacing w:line="276" w:lineRule="auto"/>
        <w:ind w:firstLine="567"/>
        <w:jc w:val="both"/>
        <w:rPr>
          <w:sz w:val="20"/>
          <w:szCs w:val="20"/>
          <w:lang w:val="bg-BG"/>
        </w:rPr>
      </w:pPr>
    </w:p>
    <w:p w:rsidR="001D0291" w:rsidRPr="00F52ECA" w:rsidRDefault="001D0291" w:rsidP="00CA63F7">
      <w:pPr>
        <w:spacing w:line="276" w:lineRule="auto"/>
        <w:ind w:firstLine="567"/>
        <w:jc w:val="both"/>
        <w:rPr>
          <w:i/>
          <w:sz w:val="20"/>
          <w:szCs w:val="20"/>
          <w:lang w:val="en-AU"/>
        </w:rPr>
      </w:pPr>
      <w:r w:rsidRPr="00F52ECA">
        <w:rPr>
          <w:i/>
          <w:sz w:val="20"/>
          <w:szCs w:val="20"/>
          <w:lang w:val="en-AU"/>
        </w:rPr>
        <w:t>2.Създаване на възможности за отглеждане на мъжки животни и производство и съхранение на семенен материал.</w:t>
      </w:r>
    </w:p>
    <w:p w:rsidR="00D3237B" w:rsidRPr="00F52ECA" w:rsidRDefault="00D3237B" w:rsidP="00D3237B">
      <w:pPr>
        <w:spacing w:line="276" w:lineRule="auto"/>
        <w:ind w:firstLine="567"/>
        <w:jc w:val="both"/>
        <w:rPr>
          <w:bCs/>
          <w:sz w:val="20"/>
          <w:szCs w:val="20"/>
          <w:lang w:val="bg-BG"/>
        </w:rPr>
      </w:pPr>
      <w:r w:rsidRPr="00F52ECA">
        <w:rPr>
          <w:bCs/>
          <w:sz w:val="20"/>
          <w:szCs w:val="20"/>
          <w:lang w:val="en-AU"/>
        </w:rPr>
        <w:t xml:space="preserve">ИАСРЖ предоставя на развъдните организации различни варианти за съвместна дейност, сътрудничество и партньорство по отглеждане на мъжки разплодни животни, производство и криоконсервация на сперма от тях. </w:t>
      </w:r>
      <w:r w:rsidRPr="00F52ECA">
        <w:rPr>
          <w:bCs/>
          <w:sz w:val="20"/>
          <w:szCs w:val="20"/>
          <w:lang w:val="bg-BG"/>
        </w:rPr>
        <w:t>В края на</w:t>
      </w:r>
      <w:r w:rsidRPr="00F52ECA">
        <w:rPr>
          <w:bCs/>
          <w:sz w:val="20"/>
          <w:szCs w:val="20"/>
          <w:lang w:val="en-AU"/>
        </w:rPr>
        <w:t xml:space="preserve"> отчетния период </w:t>
      </w:r>
      <w:r w:rsidRPr="00F52ECA">
        <w:rPr>
          <w:bCs/>
          <w:sz w:val="20"/>
          <w:szCs w:val="20"/>
          <w:lang w:val="bg-BG"/>
        </w:rPr>
        <w:t>със съдействието на развъдните организации</w:t>
      </w:r>
      <w:r w:rsidRPr="00F52ECA">
        <w:rPr>
          <w:bCs/>
          <w:sz w:val="20"/>
          <w:szCs w:val="20"/>
          <w:lang w:val="en-AU"/>
        </w:rPr>
        <w:t xml:space="preserve"> в базите на ИАСРЖ с</w:t>
      </w:r>
      <w:r w:rsidRPr="00F52ECA">
        <w:rPr>
          <w:bCs/>
          <w:sz w:val="20"/>
          <w:szCs w:val="20"/>
          <w:lang w:val="bg-BG"/>
        </w:rPr>
        <w:t>е</w:t>
      </w:r>
      <w:r w:rsidRPr="00F52ECA">
        <w:rPr>
          <w:bCs/>
          <w:sz w:val="20"/>
          <w:szCs w:val="20"/>
          <w:lang w:val="en-AU"/>
        </w:rPr>
        <w:t xml:space="preserve"> отглежда</w:t>
      </w:r>
      <w:r w:rsidRPr="00F52ECA">
        <w:rPr>
          <w:bCs/>
          <w:sz w:val="20"/>
          <w:szCs w:val="20"/>
          <w:lang w:val="bg-BG"/>
        </w:rPr>
        <w:t>т</w:t>
      </w:r>
      <w:r w:rsidRPr="00F52ECA">
        <w:rPr>
          <w:bCs/>
          <w:sz w:val="20"/>
          <w:szCs w:val="20"/>
          <w:lang w:val="en-AU"/>
        </w:rPr>
        <w:t xml:space="preserve"> </w:t>
      </w:r>
      <w:r w:rsidRPr="00F52ECA">
        <w:rPr>
          <w:bCs/>
          <w:sz w:val="20"/>
          <w:szCs w:val="20"/>
          <w:lang w:val="bg-BG"/>
        </w:rPr>
        <w:t>6</w:t>
      </w:r>
      <w:r w:rsidRPr="00F52ECA">
        <w:rPr>
          <w:bCs/>
          <w:sz w:val="20"/>
          <w:szCs w:val="20"/>
          <w:lang w:val="en-AU"/>
        </w:rPr>
        <w:t xml:space="preserve"> говежди </w:t>
      </w:r>
      <w:r w:rsidRPr="00F52ECA">
        <w:rPr>
          <w:bCs/>
          <w:sz w:val="20"/>
          <w:szCs w:val="20"/>
          <w:lang w:val="bg-BG"/>
        </w:rPr>
        <w:t xml:space="preserve">и 3 биволски </w:t>
      </w:r>
      <w:r w:rsidRPr="00F52ECA">
        <w:rPr>
          <w:bCs/>
          <w:sz w:val="20"/>
          <w:szCs w:val="20"/>
          <w:lang w:val="en-AU"/>
        </w:rPr>
        <w:t>разплодни</w:t>
      </w:r>
      <w:r w:rsidRPr="00F52ECA">
        <w:rPr>
          <w:bCs/>
          <w:sz w:val="20"/>
          <w:szCs w:val="20"/>
          <w:lang w:val="bg-BG"/>
        </w:rPr>
        <w:t>ка</w:t>
      </w:r>
      <w:r w:rsidRPr="00F52ECA">
        <w:rPr>
          <w:bCs/>
          <w:sz w:val="20"/>
          <w:szCs w:val="20"/>
          <w:lang w:val="en-AU"/>
        </w:rPr>
        <w:t xml:space="preserve">, </w:t>
      </w:r>
      <w:r w:rsidRPr="00F52ECA">
        <w:rPr>
          <w:bCs/>
          <w:sz w:val="20"/>
          <w:szCs w:val="20"/>
        </w:rPr>
        <w:t>3</w:t>
      </w:r>
      <w:r w:rsidRPr="00F52ECA">
        <w:rPr>
          <w:bCs/>
          <w:sz w:val="20"/>
          <w:szCs w:val="20"/>
          <w:lang w:val="bg-BG"/>
        </w:rPr>
        <w:t xml:space="preserve"> мъжки телета,</w:t>
      </w:r>
      <w:r w:rsidRPr="00F52ECA">
        <w:rPr>
          <w:bCs/>
          <w:sz w:val="20"/>
          <w:szCs w:val="20"/>
        </w:rPr>
        <w:t xml:space="preserve"> </w:t>
      </w:r>
      <w:r w:rsidRPr="00F52ECA">
        <w:rPr>
          <w:bCs/>
          <w:sz w:val="20"/>
          <w:szCs w:val="20"/>
          <w:lang w:val="bg-BG"/>
        </w:rPr>
        <w:t xml:space="preserve">1 малаче, </w:t>
      </w:r>
      <w:r w:rsidRPr="00F52ECA">
        <w:rPr>
          <w:bCs/>
          <w:sz w:val="20"/>
          <w:szCs w:val="20"/>
        </w:rPr>
        <w:t xml:space="preserve">2 </w:t>
      </w:r>
      <w:r w:rsidRPr="00F52ECA">
        <w:rPr>
          <w:bCs/>
          <w:sz w:val="20"/>
          <w:szCs w:val="20"/>
          <w:lang w:val="bg-BG"/>
        </w:rPr>
        <w:t>биволици,</w:t>
      </w:r>
      <w:r w:rsidRPr="00F52ECA">
        <w:rPr>
          <w:bCs/>
          <w:sz w:val="20"/>
          <w:szCs w:val="20"/>
          <w:lang w:val="en-AU"/>
        </w:rPr>
        <w:t xml:space="preserve"> 1 коч, 1 пръч, 3 овце, 4  кози, 4 пръчлета, 4 кочлета, 5 шилета</w:t>
      </w:r>
      <w:r w:rsidRPr="00F52ECA">
        <w:rPr>
          <w:bCs/>
          <w:sz w:val="20"/>
          <w:szCs w:val="20"/>
          <w:lang w:val="bg-BG"/>
        </w:rPr>
        <w:t>,</w:t>
      </w:r>
      <w:r w:rsidRPr="00F52ECA">
        <w:rPr>
          <w:bCs/>
          <w:sz w:val="20"/>
          <w:szCs w:val="20"/>
          <w:lang w:val="en-AU"/>
        </w:rPr>
        <w:t xml:space="preserve"> 5 ярета и </w:t>
      </w:r>
      <w:r w:rsidRPr="00F52ECA">
        <w:rPr>
          <w:bCs/>
          <w:sz w:val="20"/>
          <w:szCs w:val="20"/>
          <w:lang w:val="bg-BG"/>
        </w:rPr>
        <w:t xml:space="preserve">32 </w:t>
      </w:r>
      <w:r w:rsidRPr="00F52ECA">
        <w:rPr>
          <w:bCs/>
          <w:sz w:val="20"/>
          <w:szCs w:val="20"/>
          <w:lang w:val="en-AU"/>
        </w:rPr>
        <w:t xml:space="preserve">жребци, кобили и подрастващи кончета. </w:t>
      </w:r>
    </w:p>
    <w:p w:rsidR="00E07217" w:rsidRPr="00F52ECA" w:rsidRDefault="00E07217" w:rsidP="00E07217">
      <w:pPr>
        <w:spacing w:line="276" w:lineRule="auto"/>
        <w:ind w:firstLine="567"/>
        <w:jc w:val="both"/>
        <w:rPr>
          <w:bCs/>
          <w:sz w:val="20"/>
          <w:szCs w:val="20"/>
          <w:lang w:val="bg-BG"/>
        </w:rPr>
      </w:pPr>
    </w:p>
    <w:p w:rsidR="001D0291" w:rsidRPr="00F52ECA" w:rsidRDefault="001D0291" w:rsidP="00CA63F7">
      <w:pPr>
        <w:spacing w:line="276" w:lineRule="auto"/>
        <w:ind w:firstLine="567"/>
        <w:jc w:val="both"/>
        <w:rPr>
          <w:i/>
          <w:sz w:val="20"/>
          <w:szCs w:val="20"/>
          <w:lang w:val="en-AU"/>
        </w:rPr>
      </w:pPr>
      <w:r w:rsidRPr="00F52ECA">
        <w:rPr>
          <w:i/>
          <w:sz w:val="20"/>
          <w:szCs w:val="20"/>
          <w:lang w:val="en-AU"/>
        </w:rPr>
        <w:t>3.Създаване на възможност за доказване на произхода на разплодни животни в лабораторията на ИАСРЖ.</w:t>
      </w:r>
    </w:p>
    <w:p w:rsidR="000245E7" w:rsidRPr="00F52ECA" w:rsidRDefault="00D3237B" w:rsidP="00D81E72">
      <w:pPr>
        <w:spacing w:line="276" w:lineRule="auto"/>
        <w:ind w:firstLine="567"/>
        <w:jc w:val="both"/>
        <w:rPr>
          <w:rFonts w:eastAsia="Lucida Sans Unicode"/>
          <w:sz w:val="20"/>
          <w:szCs w:val="20"/>
        </w:rPr>
      </w:pPr>
      <w:r w:rsidRPr="00F52ECA">
        <w:rPr>
          <w:rFonts w:eastAsia="Lucida Sans Unicode"/>
          <w:sz w:val="20"/>
          <w:szCs w:val="20"/>
          <w:lang w:val="en-AU"/>
        </w:rPr>
        <w:t>ИАСРЖ управлява единствената държавна генетична лаборатория за извършване ДНК анализ  и за проверка на произход  на различни видове селскостопански животни.</w:t>
      </w:r>
      <w:r w:rsidRPr="00F52ECA">
        <w:rPr>
          <w:rFonts w:eastAsia="Lucida Sans Unicode"/>
          <w:sz w:val="20"/>
          <w:szCs w:val="20"/>
          <w:lang w:val="bg-BG"/>
        </w:rPr>
        <w:t xml:space="preserve"> </w:t>
      </w:r>
      <w:r w:rsidRPr="00F52ECA">
        <w:rPr>
          <w:rFonts w:eastAsia="Lucida Sans Unicode"/>
          <w:sz w:val="20"/>
          <w:szCs w:val="20"/>
          <w:lang w:val="en-AU"/>
        </w:rPr>
        <w:t xml:space="preserve">Тя служи за достоверно, научно обосновано определяне на породната принадлежност на животните и позволява извършване на референтни ДНК анализи. </w:t>
      </w:r>
      <w:r w:rsidRPr="00F52ECA">
        <w:rPr>
          <w:rFonts w:eastAsia="Lucida Sans Unicode"/>
          <w:sz w:val="20"/>
          <w:szCs w:val="20"/>
          <w:lang w:val="bg-BG"/>
        </w:rPr>
        <w:t>През отчетния период</w:t>
      </w:r>
      <w:r w:rsidRPr="00F52ECA">
        <w:rPr>
          <w:rFonts w:eastAsia="Lucida Sans Unicode"/>
          <w:sz w:val="20"/>
          <w:szCs w:val="20"/>
          <w:lang w:val="en-AU"/>
        </w:rPr>
        <w:t xml:space="preserve"> се пристъпи към</w:t>
      </w:r>
      <w:r w:rsidRPr="00F52ECA">
        <w:rPr>
          <w:rFonts w:eastAsia="Lucida Sans Unicode"/>
          <w:sz w:val="20"/>
          <w:szCs w:val="20"/>
        </w:rPr>
        <w:t xml:space="preserve"> </w:t>
      </w:r>
      <w:r w:rsidRPr="00F52ECA">
        <w:rPr>
          <w:rFonts w:eastAsia="Lucida Sans Unicode"/>
          <w:sz w:val="20"/>
          <w:szCs w:val="20"/>
          <w:lang w:val="en-AU"/>
        </w:rPr>
        <w:t>създаване на организация съвместно с Развъдните организации за вземане на биологичен материал – кръв, косменни луковици и сперма.</w:t>
      </w:r>
      <w:r w:rsidRPr="00F52ECA">
        <w:rPr>
          <w:rFonts w:eastAsia="Lucida Sans Unicode"/>
          <w:sz w:val="20"/>
          <w:szCs w:val="20"/>
          <w:lang w:val="bg-BG"/>
        </w:rPr>
        <w:t xml:space="preserve"> Към 31.12.2024 г. е</w:t>
      </w:r>
      <w:r w:rsidRPr="00F52ECA">
        <w:rPr>
          <w:rFonts w:eastAsia="Lucida Sans Unicode"/>
          <w:sz w:val="20"/>
          <w:szCs w:val="20"/>
        </w:rPr>
        <w:t xml:space="preserve"> </w:t>
      </w:r>
      <w:r w:rsidRPr="00F52ECA">
        <w:rPr>
          <w:rFonts w:eastAsia="Lucida Sans Unicode"/>
          <w:sz w:val="20"/>
          <w:szCs w:val="20"/>
          <w:lang w:val="bg-BG"/>
        </w:rPr>
        <w:t>изолирана  ДНК  от 2793</w:t>
      </w:r>
      <w:r w:rsidRPr="00F52ECA">
        <w:rPr>
          <w:rFonts w:eastAsia="Lucida Sans Unicode"/>
          <w:sz w:val="20"/>
          <w:szCs w:val="20"/>
        </w:rPr>
        <w:t xml:space="preserve"> </w:t>
      </w:r>
      <w:r w:rsidRPr="00F52ECA">
        <w:rPr>
          <w:rFonts w:eastAsia="Lucida Sans Unicode"/>
          <w:sz w:val="20"/>
          <w:szCs w:val="20"/>
          <w:lang w:val="bg-BG"/>
        </w:rPr>
        <w:t>проби от говеда и 1987 проби от овце. Издадени са 1837 сертификата на говеда и 2899 сертификата на овце</w:t>
      </w:r>
      <w:r w:rsidR="000245E7" w:rsidRPr="00F52ECA">
        <w:rPr>
          <w:rFonts w:eastAsia="Lucida Sans Unicode"/>
          <w:sz w:val="20"/>
          <w:szCs w:val="20"/>
          <w:lang w:val="bg-BG"/>
        </w:rPr>
        <w:t>.</w:t>
      </w:r>
    </w:p>
    <w:p w:rsidR="0067215E" w:rsidRPr="00F52ECA" w:rsidRDefault="0067215E" w:rsidP="00CA63F7">
      <w:pPr>
        <w:spacing w:line="276" w:lineRule="auto"/>
        <w:ind w:firstLine="709"/>
        <w:jc w:val="both"/>
        <w:rPr>
          <w:b/>
          <w:i/>
          <w:sz w:val="20"/>
          <w:szCs w:val="20"/>
          <w:lang w:val="bg-BG"/>
        </w:rPr>
      </w:pPr>
    </w:p>
    <w:p w:rsidR="001D0291" w:rsidRPr="00F52ECA" w:rsidRDefault="001D0291" w:rsidP="00D81E72">
      <w:pPr>
        <w:spacing w:line="276" w:lineRule="auto"/>
        <w:ind w:firstLine="567"/>
        <w:jc w:val="both"/>
        <w:rPr>
          <w:b/>
          <w:i/>
          <w:sz w:val="20"/>
          <w:szCs w:val="20"/>
          <w:lang w:val="bg-BG"/>
        </w:rPr>
      </w:pPr>
      <w:r w:rsidRPr="00F52ECA">
        <w:rPr>
          <w:b/>
          <w:i/>
          <w:sz w:val="20"/>
          <w:szCs w:val="20"/>
          <w:lang w:val="en-AU"/>
        </w:rPr>
        <w:t>Опазване на изчезващи и застрашените от изчезване породи– Национално богатство на страната. Гарантиране на генетичната идентичност и устойчиво използване на националните генетични ресурси.</w:t>
      </w:r>
    </w:p>
    <w:p w:rsidR="001D0291" w:rsidRPr="00F52ECA" w:rsidRDefault="001D0291" w:rsidP="00CA63F7">
      <w:pPr>
        <w:tabs>
          <w:tab w:val="left" w:pos="-187"/>
        </w:tabs>
        <w:spacing w:line="276" w:lineRule="auto"/>
        <w:jc w:val="both"/>
        <w:rPr>
          <w:i/>
          <w:sz w:val="20"/>
          <w:szCs w:val="20"/>
          <w:lang w:val="en-AU"/>
        </w:rPr>
      </w:pPr>
      <w:r w:rsidRPr="00F52ECA">
        <w:rPr>
          <w:b/>
          <w:i/>
          <w:sz w:val="20"/>
          <w:szCs w:val="20"/>
          <w:lang w:val="en-AU"/>
        </w:rPr>
        <w:tab/>
      </w:r>
      <w:r w:rsidRPr="00F52ECA">
        <w:rPr>
          <w:i/>
          <w:sz w:val="20"/>
          <w:szCs w:val="20"/>
          <w:lang w:val="en-AU"/>
        </w:rPr>
        <w:t>1.Осъществяване на ex situ, in vitro консервиране на генетичен материал с животински произход.</w:t>
      </w:r>
    </w:p>
    <w:p w:rsidR="00D3237B" w:rsidRPr="00F52ECA" w:rsidRDefault="00D3237B" w:rsidP="00D3237B">
      <w:pPr>
        <w:spacing w:line="276" w:lineRule="auto"/>
        <w:ind w:firstLine="567"/>
        <w:jc w:val="both"/>
        <w:rPr>
          <w:sz w:val="20"/>
          <w:szCs w:val="20"/>
          <w:lang w:val="bg-BG"/>
        </w:rPr>
      </w:pPr>
      <w:r w:rsidRPr="00F52ECA">
        <w:rPr>
          <w:sz w:val="20"/>
          <w:szCs w:val="20"/>
          <w:lang w:val="en-AU"/>
        </w:rPr>
        <w:t>Опазването на биоразнообразието на животинския свят е необходимо условие за справяне с новите заплахи, които стоят пред бъдещите поколения. С одобрението на Глобалния план на ФАО за действие за опазване на генетичните ресурси в животновъдството</w:t>
      </w:r>
      <w:r w:rsidRPr="00F52ECA">
        <w:rPr>
          <w:sz w:val="20"/>
          <w:szCs w:val="20"/>
          <w:lang w:val="bg-BG"/>
        </w:rPr>
        <w:t>,</w:t>
      </w:r>
      <w:r w:rsidRPr="00F52ECA">
        <w:rPr>
          <w:sz w:val="20"/>
          <w:szCs w:val="20"/>
          <w:lang w:val="en-AU"/>
        </w:rPr>
        <w:t xml:space="preserve"> Агенцията </w:t>
      </w:r>
      <w:r w:rsidRPr="00F52ECA">
        <w:rPr>
          <w:sz w:val="20"/>
          <w:szCs w:val="20"/>
          <w:lang w:val="bg-BG"/>
        </w:rPr>
        <w:t xml:space="preserve">разработи и изпълнява </w:t>
      </w:r>
      <w:r w:rsidRPr="00F52ECA">
        <w:rPr>
          <w:sz w:val="20"/>
          <w:szCs w:val="20"/>
          <w:lang w:val="en-AU"/>
        </w:rPr>
        <w:t>10 годишна Консервационна програма за ex situ управление на генетичните ресурси в Р. България. Съгласно нея в Държавните станции за изкуствено осеменяване постъпват разплодници от комерсиални и автохтонни породи говеда, биволи, овце, кози и коне, от коит</w:t>
      </w:r>
      <w:r w:rsidRPr="00F52ECA">
        <w:rPr>
          <w:sz w:val="20"/>
          <w:szCs w:val="20"/>
          <w:lang w:val="bg-BG"/>
        </w:rPr>
        <w:t>о</w:t>
      </w:r>
      <w:r w:rsidRPr="00F52ECA">
        <w:rPr>
          <w:sz w:val="20"/>
          <w:szCs w:val="20"/>
          <w:lang w:val="en-AU"/>
        </w:rPr>
        <w:t xml:space="preserve"> се консервира генетичен материал. Подборът на мъжките разплодници за постъпване в станциите се осъществява съвместно с РО, работещи с дадената порода и фермери, отглеждащи чистопородни стада като се използват методите на сътрудничество и публично частно партньорство. С изпълнение</w:t>
      </w:r>
      <w:r w:rsidRPr="00F52ECA">
        <w:rPr>
          <w:sz w:val="20"/>
          <w:szCs w:val="20"/>
          <w:lang w:val="bg-BG"/>
        </w:rPr>
        <w:t>то</w:t>
      </w:r>
      <w:r w:rsidRPr="00F52ECA">
        <w:rPr>
          <w:sz w:val="20"/>
          <w:szCs w:val="20"/>
          <w:lang w:val="en-AU"/>
        </w:rPr>
        <w:t xml:space="preserve"> на криоконсервационната програма Националният генетичен резерв и Националната генетична банка ще се обогатят с полезни гени от 11 породи говеда, 1 порода биволи, 26 породи овце, 4 породи кози и 13 породи коне. До 3</w:t>
      </w:r>
      <w:r w:rsidRPr="00F52ECA">
        <w:rPr>
          <w:sz w:val="20"/>
          <w:szCs w:val="20"/>
          <w:lang w:val="bg-BG"/>
        </w:rPr>
        <w:t>1</w:t>
      </w:r>
      <w:r w:rsidRPr="00F52ECA">
        <w:rPr>
          <w:sz w:val="20"/>
          <w:szCs w:val="20"/>
          <w:lang w:val="en-AU"/>
        </w:rPr>
        <w:t>.</w:t>
      </w:r>
      <w:r w:rsidRPr="00F52ECA">
        <w:rPr>
          <w:sz w:val="20"/>
          <w:szCs w:val="20"/>
          <w:lang w:val="bg-BG"/>
        </w:rPr>
        <w:t>12</w:t>
      </w:r>
      <w:r w:rsidRPr="00F52ECA">
        <w:rPr>
          <w:sz w:val="20"/>
          <w:szCs w:val="20"/>
          <w:lang w:val="en-AU"/>
        </w:rPr>
        <w:t>.20</w:t>
      </w:r>
      <w:r w:rsidRPr="00F52ECA">
        <w:rPr>
          <w:sz w:val="20"/>
          <w:szCs w:val="20"/>
        </w:rPr>
        <w:t>2</w:t>
      </w:r>
      <w:r w:rsidRPr="00F52ECA">
        <w:rPr>
          <w:sz w:val="20"/>
          <w:szCs w:val="20"/>
          <w:lang w:val="bg-BG"/>
        </w:rPr>
        <w:t>4</w:t>
      </w:r>
      <w:r w:rsidRPr="00F52ECA">
        <w:rPr>
          <w:sz w:val="20"/>
          <w:szCs w:val="20"/>
          <w:lang w:val="en-AU"/>
        </w:rPr>
        <w:t xml:space="preserve"> г по програмата в НГР е постъпил генетичен материал от 1 порода говеда, 2</w:t>
      </w:r>
      <w:r w:rsidRPr="00F52ECA">
        <w:rPr>
          <w:sz w:val="20"/>
          <w:szCs w:val="20"/>
        </w:rPr>
        <w:t xml:space="preserve"> </w:t>
      </w:r>
      <w:r w:rsidRPr="00F52ECA">
        <w:rPr>
          <w:sz w:val="20"/>
          <w:szCs w:val="20"/>
          <w:lang w:val="en-AU"/>
        </w:rPr>
        <w:t>породи овце, 2 породи кози и 5 породи коне.</w:t>
      </w:r>
    </w:p>
    <w:p w:rsidR="0088357B" w:rsidRPr="00F52ECA" w:rsidRDefault="0088357B" w:rsidP="00CA63F7">
      <w:pPr>
        <w:spacing w:line="276" w:lineRule="auto"/>
        <w:ind w:firstLine="567"/>
        <w:jc w:val="both"/>
        <w:rPr>
          <w:b/>
          <w:bCs/>
          <w:i/>
          <w:sz w:val="20"/>
          <w:szCs w:val="20"/>
          <w:lang w:val="bg-BG"/>
        </w:rPr>
      </w:pPr>
    </w:p>
    <w:p w:rsidR="001D0291" w:rsidRPr="00F52ECA" w:rsidRDefault="001D0291" w:rsidP="00CA63F7">
      <w:pPr>
        <w:spacing w:line="276" w:lineRule="auto"/>
        <w:ind w:firstLine="567"/>
        <w:jc w:val="both"/>
        <w:rPr>
          <w:bCs/>
          <w:i/>
          <w:sz w:val="20"/>
          <w:szCs w:val="20"/>
          <w:lang w:val="en-AU"/>
        </w:rPr>
      </w:pPr>
      <w:r w:rsidRPr="00F52ECA">
        <w:rPr>
          <w:bCs/>
          <w:i/>
          <w:sz w:val="20"/>
          <w:szCs w:val="20"/>
          <w:lang w:val="en-AU"/>
        </w:rPr>
        <w:t>2. Национален генетичен резерв</w:t>
      </w:r>
    </w:p>
    <w:p w:rsidR="00D3237B" w:rsidRPr="00F52ECA" w:rsidRDefault="00D3237B" w:rsidP="00D3237B">
      <w:pPr>
        <w:spacing w:line="276" w:lineRule="auto"/>
        <w:ind w:firstLine="567"/>
        <w:jc w:val="both"/>
        <w:rPr>
          <w:bCs/>
          <w:sz w:val="20"/>
          <w:szCs w:val="20"/>
          <w:lang w:val="en-AU"/>
        </w:rPr>
      </w:pPr>
      <w:r w:rsidRPr="00F52ECA">
        <w:rPr>
          <w:bCs/>
          <w:sz w:val="20"/>
          <w:szCs w:val="20"/>
          <w:lang w:val="en-AU"/>
        </w:rPr>
        <w:t>В изпълнение на Глобалния план на ФАО за действие в областта на генетичния потенциал и Конвенцията за биологичното разнообразие за съхранение на биологичното разнообразие, устойчиво развитие и управление на генетичните</w:t>
      </w:r>
      <w:r w:rsidRPr="00F52ECA">
        <w:rPr>
          <w:bCs/>
          <w:sz w:val="20"/>
          <w:szCs w:val="20"/>
          <w:lang w:val="bg-BG"/>
        </w:rPr>
        <w:t xml:space="preserve"> ресурси</w:t>
      </w:r>
      <w:r w:rsidRPr="00F52ECA">
        <w:rPr>
          <w:bCs/>
          <w:sz w:val="20"/>
          <w:szCs w:val="20"/>
          <w:lang w:val="en-AU"/>
        </w:rPr>
        <w:t xml:space="preserve">, ИАСРЖ предприе мерки за управление, съхранение и устойчиво развитие на генетичните ресурси, чрез създаването на Национален генетичен резерв. </w:t>
      </w:r>
    </w:p>
    <w:p w:rsidR="00D3237B" w:rsidRPr="00F52ECA" w:rsidRDefault="00D3237B" w:rsidP="00D3237B">
      <w:pPr>
        <w:spacing w:line="276" w:lineRule="auto"/>
        <w:ind w:firstLine="567"/>
        <w:jc w:val="both"/>
        <w:rPr>
          <w:bCs/>
          <w:sz w:val="20"/>
          <w:szCs w:val="20"/>
          <w:lang w:val="bg-BG"/>
        </w:rPr>
      </w:pPr>
      <w:r w:rsidRPr="00F52ECA">
        <w:rPr>
          <w:bCs/>
          <w:sz w:val="20"/>
          <w:szCs w:val="20"/>
          <w:lang w:val="en-AU"/>
        </w:rPr>
        <w:t>Към 3</w:t>
      </w:r>
      <w:r w:rsidRPr="00F52ECA">
        <w:rPr>
          <w:bCs/>
          <w:sz w:val="20"/>
          <w:szCs w:val="20"/>
          <w:lang w:val="bg-BG"/>
        </w:rPr>
        <w:t>1</w:t>
      </w:r>
      <w:r w:rsidRPr="00F52ECA">
        <w:rPr>
          <w:bCs/>
          <w:sz w:val="20"/>
          <w:szCs w:val="20"/>
          <w:lang w:val="en-AU"/>
        </w:rPr>
        <w:t>.</w:t>
      </w:r>
      <w:r w:rsidRPr="00F52ECA">
        <w:rPr>
          <w:bCs/>
          <w:sz w:val="20"/>
          <w:szCs w:val="20"/>
          <w:lang w:val="bg-BG"/>
        </w:rPr>
        <w:t>12</w:t>
      </w:r>
      <w:r w:rsidRPr="00F52ECA">
        <w:rPr>
          <w:bCs/>
          <w:sz w:val="20"/>
          <w:szCs w:val="20"/>
          <w:lang w:val="en-AU"/>
        </w:rPr>
        <w:t>.202</w:t>
      </w:r>
      <w:r w:rsidRPr="00F52ECA">
        <w:rPr>
          <w:bCs/>
          <w:sz w:val="20"/>
          <w:szCs w:val="20"/>
          <w:lang w:val="bg-BG"/>
        </w:rPr>
        <w:t>4</w:t>
      </w:r>
      <w:r w:rsidRPr="00F52ECA">
        <w:rPr>
          <w:bCs/>
          <w:sz w:val="20"/>
          <w:szCs w:val="20"/>
          <w:lang w:val="en-AU"/>
        </w:rPr>
        <w:t xml:space="preserve"> г. в Националния генетичен резерв  са съхранени общо</w:t>
      </w:r>
      <w:r w:rsidRPr="00F52ECA">
        <w:rPr>
          <w:bCs/>
          <w:sz w:val="20"/>
          <w:szCs w:val="20"/>
          <w:lang w:val="bg-BG"/>
        </w:rPr>
        <w:t xml:space="preserve"> </w:t>
      </w:r>
      <w:r w:rsidRPr="00F52ECA">
        <w:rPr>
          <w:bCs/>
          <w:sz w:val="20"/>
          <w:szCs w:val="20"/>
          <w:lang w:val="en-AU"/>
        </w:rPr>
        <w:t>416 945  дози дълбоко замразена семенна течност от 636 разплодника, в това число  470 говежди, 33 биволски разплодника, 60 коча, 17 пръча и 56 жребеца. Дозите са  от 2</w:t>
      </w:r>
      <w:r w:rsidRPr="00F52ECA">
        <w:rPr>
          <w:bCs/>
          <w:sz w:val="20"/>
          <w:szCs w:val="20"/>
          <w:lang w:val="ru-RU"/>
        </w:rPr>
        <w:t>7</w:t>
      </w:r>
      <w:r w:rsidRPr="00F52ECA">
        <w:rPr>
          <w:bCs/>
          <w:sz w:val="20"/>
          <w:szCs w:val="20"/>
          <w:lang w:val="en-AU"/>
        </w:rPr>
        <w:t xml:space="preserve"> породи говеда, 4 породи биволи, 22 породи овце, 8 породи кози и 11 породи коне.  </w:t>
      </w:r>
    </w:p>
    <w:p w:rsidR="00FE41D0" w:rsidRDefault="00FE41D0" w:rsidP="00D81E72">
      <w:pPr>
        <w:spacing w:line="276" w:lineRule="auto"/>
        <w:ind w:firstLine="567"/>
        <w:jc w:val="both"/>
        <w:rPr>
          <w:bCs/>
          <w:sz w:val="20"/>
          <w:szCs w:val="20"/>
          <w:highlight w:val="yellow"/>
          <w:lang w:val="bg-BG"/>
        </w:rPr>
      </w:pPr>
      <w:r w:rsidRPr="005A22C0">
        <w:rPr>
          <w:bCs/>
          <w:sz w:val="20"/>
          <w:szCs w:val="20"/>
          <w:highlight w:val="yellow"/>
          <w:lang w:val="en-AU"/>
        </w:rPr>
        <w:t xml:space="preserve"> </w:t>
      </w:r>
    </w:p>
    <w:p w:rsidR="00D3237B" w:rsidRDefault="00D3237B" w:rsidP="00D81E72">
      <w:pPr>
        <w:spacing w:line="276" w:lineRule="auto"/>
        <w:ind w:firstLine="567"/>
        <w:jc w:val="both"/>
        <w:rPr>
          <w:bCs/>
          <w:sz w:val="20"/>
          <w:szCs w:val="20"/>
          <w:highlight w:val="yellow"/>
          <w:lang w:val="bg-BG"/>
        </w:rPr>
      </w:pPr>
    </w:p>
    <w:p w:rsidR="00D3237B" w:rsidRPr="00D3237B" w:rsidRDefault="00D3237B" w:rsidP="00D81E72">
      <w:pPr>
        <w:spacing w:line="276" w:lineRule="auto"/>
        <w:ind w:firstLine="567"/>
        <w:jc w:val="both"/>
        <w:rPr>
          <w:bCs/>
          <w:sz w:val="20"/>
          <w:szCs w:val="20"/>
          <w:highlight w:val="yellow"/>
          <w:lang w:val="bg-BG"/>
        </w:rPr>
      </w:pPr>
    </w:p>
    <w:p w:rsidR="00612D1F" w:rsidRPr="005A22C0" w:rsidRDefault="00612D1F" w:rsidP="00CA63F7">
      <w:pPr>
        <w:spacing w:line="276" w:lineRule="auto"/>
        <w:ind w:firstLine="709"/>
        <w:jc w:val="both"/>
        <w:rPr>
          <w:rFonts w:ascii="Verdana" w:hAnsi="Verdana"/>
          <w:sz w:val="20"/>
          <w:szCs w:val="20"/>
          <w:highlight w:val="yellow"/>
          <w:lang w:val="bg-BG"/>
        </w:rPr>
      </w:pPr>
    </w:p>
    <w:p w:rsidR="00612D1F" w:rsidRPr="005A22C0" w:rsidRDefault="00D3237B" w:rsidP="00CA63F7">
      <w:pPr>
        <w:spacing w:line="276" w:lineRule="auto"/>
        <w:ind w:firstLine="709"/>
        <w:jc w:val="both"/>
        <w:rPr>
          <w:rFonts w:ascii="Verdana" w:hAnsi="Verdana"/>
          <w:sz w:val="20"/>
          <w:szCs w:val="20"/>
          <w:highlight w:val="yellow"/>
          <w:lang w:val="bg-BG"/>
        </w:rPr>
      </w:pPr>
      <w:r w:rsidRPr="00F52ECA">
        <w:rPr>
          <w:rFonts w:ascii="Verdana" w:hAnsi="Verdana"/>
          <w:sz w:val="20"/>
          <w:szCs w:val="20"/>
          <w:lang w:val="bg-BG"/>
        </w:rPr>
        <w:object w:dxaOrig="6850" w:dyaOrig="9836">
          <v:shape id="_x0000_i1027" type="#_x0000_t75" style="width:345.05pt;height:489.45pt" o:ole="">
            <v:imagedata r:id="rId31" o:title=""/>
          </v:shape>
          <o:OLEObject Type="Embed" ProgID="Excel.Sheet.8" ShapeID="_x0000_i1027" DrawAspect="Content" ObjectID="_1803469758" r:id="rId32"/>
        </w:object>
      </w:r>
    </w:p>
    <w:p w:rsidR="00612D1F" w:rsidRPr="005A22C0" w:rsidRDefault="00612D1F" w:rsidP="00CA63F7">
      <w:pPr>
        <w:spacing w:line="276" w:lineRule="auto"/>
        <w:ind w:firstLine="709"/>
        <w:jc w:val="both"/>
        <w:rPr>
          <w:rFonts w:ascii="Verdana" w:hAnsi="Verdana"/>
          <w:sz w:val="20"/>
          <w:szCs w:val="20"/>
          <w:highlight w:val="yellow"/>
          <w:lang w:val="bg-BG"/>
        </w:rPr>
      </w:pPr>
    </w:p>
    <w:p w:rsidR="00612D1F" w:rsidRPr="005A22C0" w:rsidRDefault="00612D1F" w:rsidP="00CA63F7">
      <w:pPr>
        <w:spacing w:line="276" w:lineRule="auto"/>
        <w:ind w:firstLine="709"/>
        <w:jc w:val="both"/>
        <w:rPr>
          <w:rFonts w:ascii="Verdana" w:hAnsi="Verdana"/>
          <w:sz w:val="20"/>
          <w:szCs w:val="20"/>
          <w:highlight w:val="yellow"/>
          <w:lang w:val="bg-BG"/>
        </w:rPr>
      </w:pPr>
    </w:p>
    <w:p w:rsidR="00612D1F" w:rsidRPr="005A22C0" w:rsidRDefault="00612D1F" w:rsidP="00CA63F7">
      <w:pPr>
        <w:spacing w:line="276" w:lineRule="auto"/>
        <w:ind w:firstLine="709"/>
        <w:jc w:val="both"/>
        <w:rPr>
          <w:rFonts w:ascii="Verdana" w:hAnsi="Verdana"/>
          <w:sz w:val="20"/>
          <w:szCs w:val="20"/>
          <w:highlight w:val="yellow"/>
          <w:lang w:val="bg-BG"/>
        </w:rPr>
      </w:pPr>
    </w:p>
    <w:p w:rsidR="00FE41D0" w:rsidRPr="005A22C0" w:rsidRDefault="00D3237B" w:rsidP="00CA63F7">
      <w:pPr>
        <w:spacing w:line="276" w:lineRule="auto"/>
        <w:ind w:firstLine="709"/>
        <w:jc w:val="both"/>
        <w:rPr>
          <w:rFonts w:ascii="Verdana" w:hAnsi="Verdana"/>
          <w:sz w:val="20"/>
          <w:szCs w:val="20"/>
          <w:highlight w:val="yellow"/>
          <w:lang w:val="bg-BG"/>
        </w:rPr>
      </w:pPr>
      <w:r w:rsidRPr="00F52ECA">
        <w:rPr>
          <w:rFonts w:ascii="Verdana" w:hAnsi="Verdana"/>
          <w:sz w:val="20"/>
          <w:szCs w:val="20"/>
          <w:lang w:val="bg-BG"/>
        </w:rPr>
        <w:object w:dxaOrig="6850" w:dyaOrig="12887">
          <v:shape id="_x0000_i1028" type="#_x0000_t75" style="width:345.05pt;height:648.4pt" o:ole="">
            <v:imagedata r:id="rId33" o:title=""/>
          </v:shape>
          <o:OLEObject Type="Embed" ProgID="Excel.Sheet.8" ShapeID="_x0000_i1028" DrawAspect="Content" ObjectID="_1803469759" r:id="rId34"/>
        </w:object>
      </w:r>
    </w:p>
    <w:p w:rsidR="00FE41D0" w:rsidRPr="00D3237B" w:rsidRDefault="00FE41D0" w:rsidP="00CA63F7">
      <w:pPr>
        <w:spacing w:line="276" w:lineRule="auto"/>
        <w:ind w:firstLine="709"/>
        <w:jc w:val="both"/>
        <w:rPr>
          <w:rFonts w:ascii="Verdana" w:hAnsi="Verdana"/>
          <w:sz w:val="20"/>
          <w:szCs w:val="20"/>
          <w:highlight w:val="green"/>
          <w:lang w:val="bg-BG"/>
        </w:rPr>
      </w:pPr>
    </w:p>
    <w:p w:rsidR="00FE41D0" w:rsidRPr="00F52ECA" w:rsidRDefault="00FE41D0" w:rsidP="00CA63F7">
      <w:pPr>
        <w:spacing w:line="276" w:lineRule="auto"/>
        <w:ind w:firstLine="709"/>
        <w:jc w:val="both"/>
        <w:rPr>
          <w:rFonts w:ascii="Verdana" w:hAnsi="Verdana"/>
          <w:sz w:val="20"/>
          <w:szCs w:val="20"/>
        </w:rPr>
      </w:pPr>
    </w:p>
    <w:p w:rsidR="00D3237B" w:rsidRPr="00F52ECA" w:rsidRDefault="00D3237B" w:rsidP="00D3237B">
      <w:pPr>
        <w:spacing w:line="276" w:lineRule="auto"/>
        <w:ind w:firstLine="708"/>
        <w:jc w:val="both"/>
        <w:rPr>
          <w:sz w:val="20"/>
          <w:szCs w:val="20"/>
          <w:lang w:val="bg-BG"/>
        </w:rPr>
      </w:pPr>
      <w:r w:rsidRPr="00F52ECA">
        <w:rPr>
          <w:sz w:val="20"/>
          <w:szCs w:val="20"/>
          <w:lang w:val="en-AU"/>
        </w:rPr>
        <w:t>През отчетния период НГР се обогати с 1 681 дози от</w:t>
      </w:r>
      <w:r w:rsidRPr="00F52ECA">
        <w:rPr>
          <w:sz w:val="20"/>
          <w:szCs w:val="20"/>
          <w:lang w:val="bg-BG"/>
        </w:rPr>
        <w:t xml:space="preserve"> 17 разплодника от</w:t>
      </w:r>
      <w:r w:rsidRPr="00F52ECA">
        <w:rPr>
          <w:sz w:val="20"/>
          <w:szCs w:val="20"/>
          <w:lang w:val="en-AU"/>
        </w:rPr>
        <w:t xml:space="preserve"> 1 порода говеда – </w:t>
      </w:r>
      <w:r w:rsidRPr="00F52ECA">
        <w:rPr>
          <w:sz w:val="20"/>
          <w:szCs w:val="20"/>
          <w:lang w:val="bg-BG"/>
        </w:rPr>
        <w:t>ХГч</w:t>
      </w:r>
      <w:r w:rsidRPr="00F52ECA">
        <w:rPr>
          <w:sz w:val="20"/>
          <w:szCs w:val="20"/>
          <w:lang w:val="en-AU"/>
        </w:rPr>
        <w:t>, 2</w:t>
      </w:r>
      <w:r w:rsidRPr="00F52ECA">
        <w:rPr>
          <w:sz w:val="20"/>
          <w:szCs w:val="20"/>
        </w:rPr>
        <w:t xml:space="preserve"> </w:t>
      </w:r>
      <w:r w:rsidRPr="00F52ECA">
        <w:rPr>
          <w:sz w:val="20"/>
          <w:szCs w:val="20"/>
          <w:lang w:val="en-AU"/>
        </w:rPr>
        <w:t>породи овце</w:t>
      </w:r>
      <w:r w:rsidRPr="00F52ECA">
        <w:rPr>
          <w:sz w:val="20"/>
          <w:szCs w:val="20"/>
          <w:lang w:val="bg-BG"/>
        </w:rPr>
        <w:t xml:space="preserve"> – Брезнищка и Копривщенска</w:t>
      </w:r>
      <w:r w:rsidRPr="00F52ECA">
        <w:rPr>
          <w:sz w:val="20"/>
          <w:szCs w:val="20"/>
          <w:lang w:val="en-AU"/>
        </w:rPr>
        <w:t>, 2 породи кози</w:t>
      </w:r>
      <w:r w:rsidRPr="00F52ECA">
        <w:rPr>
          <w:sz w:val="20"/>
          <w:szCs w:val="20"/>
          <w:lang w:val="bg-BG"/>
        </w:rPr>
        <w:t xml:space="preserve"> – Местна дългокосместа и Българска виторога дългокосместа</w:t>
      </w:r>
      <w:r w:rsidRPr="00F52ECA">
        <w:rPr>
          <w:sz w:val="20"/>
          <w:szCs w:val="20"/>
          <w:lang w:val="en-AU"/>
        </w:rPr>
        <w:t xml:space="preserve"> и 5 породи коне</w:t>
      </w:r>
      <w:r w:rsidRPr="00F52ECA">
        <w:rPr>
          <w:sz w:val="20"/>
          <w:szCs w:val="20"/>
          <w:lang w:val="bg-BG"/>
        </w:rPr>
        <w:t xml:space="preserve"> - Чистокръвен арабски, Плевенски, Български тежковозен кон, Шагия и Гидран</w:t>
      </w:r>
      <w:r w:rsidRPr="00F52ECA">
        <w:rPr>
          <w:sz w:val="20"/>
          <w:szCs w:val="20"/>
          <w:lang w:val="en-AU"/>
        </w:rPr>
        <w:t>.</w:t>
      </w:r>
    </w:p>
    <w:p w:rsidR="00D3237B" w:rsidRPr="00F52ECA" w:rsidRDefault="00D3237B" w:rsidP="00D3237B">
      <w:pPr>
        <w:spacing w:line="276" w:lineRule="auto"/>
        <w:ind w:firstLine="708"/>
        <w:jc w:val="both"/>
        <w:rPr>
          <w:sz w:val="20"/>
          <w:szCs w:val="20"/>
          <w:lang w:val="en-AU"/>
        </w:rPr>
      </w:pPr>
      <w:r w:rsidRPr="00F52ECA">
        <w:rPr>
          <w:sz w:val="20"/>
          <w:szCs w:val="20"/>
          <w:lang w:val="en-AU"/>
        </w:rPr>
        <w:t>.</w:t>
      </w:r>
    </w:p>
    <w:p w:rsidR="00D3237B" w:rsidRPr="00F52ECA" w:rsidRDefault="00D3237B" w:rsidP="00D3237B">
      <w:pPr>
        <w:spacing w:line="276" w:lineRule="auto"/>
        <w:ind w:firstLine="708"/>
        <w:jc w:val="both"/>
        <w:rPr>
          <w:sz w:val="20"/>
          <w:szCs w:val="20"/>
          <w:lang w:val="bg-BG"/>
        </w:rPr>
      </w:pPr>
      <w:r w:rsidRPr="00F52ECA">
        <w:rPr>
          <w:sz w:val="20"/>
          <w:szCs w:val="20"/>
          <w:lang w:val="bg-BG"/>
        </w:rPr>
        <w:t xml:space="preserve"> 7 нови жребеца от породите Чистокръвен арабски, Български тежковозен кон, Шагия и Гидран</w:t>
      </w:r>
      <w:r w:rsidRPr="00F52ECA">
        <w:rPr>
          <w:sz w:val="20"/>
          <w:szCs w:val="20"/>
          <w:lang w:val="en-AU"/>
        </w:rPr>
        <w:t>.</w:t>
      </w:r>
    </w:p>
    <w:p w:rsidR="00D3237B" w:rsidRPr="00F52ECA" w:rsidRDefault="00D3237B" w:rsidP="00D3237B">
      <w:pPr>
        <w:spacing w:line="276" w:lineRule="auto"/>
        <w:ind w:firstLine="708"/>
        <w:jc w:val="both"/>
        <w:rPr>
          <w:bCs/>
          <w:sz w:val="20"/>
          <w:szCs w:val="20"/>
          <w:lang w:val="en-AU"/>
        </w:rPr>
      </w:pPr>
      <w:r w:rsidRPr="00F52ECA">
        <w:rPr>
          <w:bCs/>
          <w:sz w:val="20"/>
          <w:szCs w:val="20"/>
          <w:lang w:val="en-AU"/>
        </w:rPr>
        <w:lastRenderedPageBreak/>
        <w:t>За гарантиране на по-висока биосигурност замразеният семенен материал от Националния генетичен резерв се съхранява в две криохранилища - София и Сливен.</w:t>
      </w:r>
    </w:p>
    <w:p w:rsidR="00FE41D0" w:rsidRPr="00F52ECA" w:rsidRDefault="00FE41D0" w:rsidP="00CA63F7">
      <w:pPr>
        <w:spacing w:line="276" w:lineRule="auto"/>
        <w:ind w:firstLine="708"/>
        <w:jc w:val="both"/>
        <w:rPr>
          <w:bCs/>
          <w:sz w:val="20"/>
          <w:szCs w:val="20"/>
          <w:lang w:val="bg-BG"/>
        </w:rPr>
      </w:pPr>
    </w:p>
    <w:p w:rsidR="001D0291" w:rsidRPr="00F52ECA" w:rsidRDefault="001D0291" w:rsidP="00D81E72">
      <w:pPr>
        <w:spacing w:line="276" w:lineRule="auto"/>
        <w:ind w:firstLine="567"/>
        <w:jc w:val="both"/>
        <w:rPr>
          <w:i/>
          <w:sz w:val="20"/>
          <w:szCs w:val="20"/>
          <w:lang w:val="en-AU"/>
        </w:rPr>
      </w:pPr>
      <w:r w:rsidRPr="00F52ECA">
        <w:rPr>
          <w:i/>
          <w:sz w:val="20"/>
          <w:szCs w:val="20"/>
          <w:lang w:val="en-AU"/>
        </w:rPr>
        <w:t>3. Национална генбанка.</w:t>
      </w:r>
    </w:p>
    <w:p w:rsidR="00D3237B" w:rsidRPr="00F52ECA" w:rsidRDefault="00D3237B" w:rsidP="00D3237B">
      <w:pPr>
        <w:spacing w:line="276" w:lineRule="auto"/>
        <w:ind w:firstLine="567"/>
        <w:jc w:val="both"/>
        <w:rPr>
          <w:sz w:val="20"/>
          <w:szCs w:val="20"/>
          <w:lang w:val="bg-BG"/>
        </w:rPr>
      </w:pPr>
      <w:r w:rsidRPr="00F52ECA">
        <w:rPr>
          <w:sz w:val="20"/>
          <w:szCs w:val="20"/>
          <w:lang w:val="en-AU"/>
        </w:rPr>
        <w:t>В Националната Генбанка към 3</w:t>
      </w:r>
      <w:r w:rsidRPr="00F52ECA">
        <w:rPr>
          <w:sz w:val="20"/>
          <w:szCs w:val="20"/>
          <w:lang w:val="bg-BG"/>
        </w:rPr>
        <w:t>1</w:t>
      </w:r>
      <w:r w:rsidRPr="00F52ECA">
        <w:rPr>
          <w:sz w:val="20"/>
          <w:szCs w:val="20"/>
          <w:lang w:val="en-AU"/>
        </w:rPr>
        <w:t>.</w:t>
      </w:r>
      <w:r w:rsidRPr="00F52ECA">
        <w:rPr>
          <w:sz w:val="20"/>
          <w:szCs w:val="20"/>
          <w:lang w:val="bg-BG"/>
        </w:rPr>
        <w:t>12</w:t>
      </w:r>
      <w:r w:rsidRPr="00F52ECA">
        <w:rPr>
          <w:sz w:val="20"/>
          <w:szCs w:val="20"/>
          <w:lang w:val="en-AU"/>
        </w:rPr>
        <w:t>.202</w:t>
      </w:r>
      <w:r w:rsidRPr="00F52ECA">
        <w:rPr>
          <w:sz w:val="20"/>
          <w:szCs w:val="20"/>
          <w:lang w:val="bg-BG"/>
        </w:rPr>
        <w:t>4</w:t>
      </w:r>
      <w:r w:rsidRPr="00F52ECA">
        <w:rPr>
          <w:sz w:val="20"/>
          <w:szCs w:val="20"/>
          <w:lang w:val="en-AU"/>
        </w:rPr>
        <w:t xml:space="preserve"> г. са съхранени 1 5</w:t>
      </w:r>
      <w:r w:rsidRPr="00F52ECA">
        <w:rPr>
          <w:sz w:val="20"/>
          <w:szCs w:val="20"/>
          <w:lang w:val="bg-BG"/>
        </w:rPr>
        <w:t>83</w:t>
      </w:r>
      <w:r w:rsidRPr="00F52ECA">
        <w:rPr>
          <w:sz w:val="20"/>
          <w:szCs w:val="20"/>
          <w:lang w:val="en-AU"/>
        </w:rPr>
        <w:t xml:space="preserve"> </w:t>
      </w:r>
      <w:r w:rsidRPr="00F52ECA">
        <w:rPr>
          <w:sz w:val="20"/>
          <w:szCs w:val="20"/>
          <w:lang w:val="bg-BG"/>
        </w:rPr>
        <w:t>029</w:t>
      </w:r>
      <w:r w:rsidRPr="00F52ECA">
        <w:rPr>
          <w:sz w:val="20"/>
          <w:szCs w:val="20"/>
          <w:lang w:val="en-AU"/>
        </w:rPr>
        <w:t xml:space="preserve">  дози дълбоко замразена семенна течност</w:t>
      </w:r>
      <w:r w:rsidRPr="00F52ECA">
        <w:rPr>
          <w:sz w:val="20"/>
          <w:szCs w:val="20"/>
          <w:lang w:val="bg-BG"/>
        </w:rPr>
        <w:t>.</w:t>
      </w:r>
      <w:r w:rsidRPr="00F52ECA">
        <w:rPr>
          <w:sz w:val="20"/>
          <w:szCs w:val="20"/>
          <w:lang w:val="en-AU"/>
        </w:rPr>
        <w:t xml:space="preserve"> В нея се подържа голямо разнообразие от консервиран генетичен материал от общо </w:t>
      </w:r>
      <w:r w:rsidRPr="00F52ECA">
        <w:rPr>
          <w:sz w:val="20"/>
          <w:szCs w:val="20"/>
        </w:rPr>
        <w:t>3</w:t>
      </w:r>
      <w:r w:rsidRPr="00F52ECA">
        <w:rPr>
          <w:sz w:val="20"/>
          <w:szCs w:val="20"/>
          <w:lang w:val="bg-BG"/>
        </w:rPr>
        <w:t>47</w:t>
      </w:r>
      <w:r w:rsidRPr="00F52ECA">
        <w:rPr>
          <w:sz w:val="20"/>
          <w:szCs w:val="20"/>
          <w:lang w:val="en-AU"/>
        </w:rPr>
        <w:t xml:space="preserve"> разплодника, както следва: 2</w:t>
      </w:r>
      <w:r w:rsidRPr="00F52ECA">
        <w:rPr>
          <w:sz w:val="20"/>
          <w:szCs w:val="20"/>
          <w:lang w:val="bg-BG"/>
        </w:rPr>
        <w:t>89</w:t>
      </w:r>
      <w:r w:rsidRPr="00F52ECA">
        <w:rPr>
          <w:sz w:val="20"/>
          <w:szCs w:val="20"/>
          <w:lang w:val="en-AU"/>
        </w:rPr>
        <w:t xml:space="preserve"> говежди, 2</w:t>
      </w:r>
      <w:r w:rsidRPr="00F52ECA">
        <w:rPr>
          <w:sz w:val="20"/>
          <w:szCs w:val="20"/>
          <w:lang w:val="bg-BG"/>
        </w:rPr>
        <w:t>7</w:t>
      </w:r>
      <w:r w:rsidRPr="00F52ECA">
        <w:rPr>
          <w:sz w:val="20"/>
          <w:szCs w:val="20"/>
          <w:lang w:val="en-AU"/>
        </w:rPr>
        <w:t xml:space="preserve"> биволски  разплодника, </w:t>
      </w:r>
      <w:r w:rsidRPr="00F52ECA">
        <w:rPr>
          <w:sz w:val="20"/>
          <w:szCs w:val="20"/>
        </w:rPr>
        <w:t>1</w:t>
      </w:r>
      <w:r w:rsidRPr="00F52ECA">
        <w:rPr>
          <w:sz w:val="20"/>
          <w:szCs w:val="20"/>
          <w:lang w:val="bg-BG"/>
        </w:rPr>
        <w:t>9</w:t>
      </w:r>
      <w:r w:rsidRPr="00F52ECA">
        <w:rPr>
          <w:sz w:val="20"/>
          <w:szCs w:val="20"/>
          <w:lang w:val="en-AU"/>
        </w:rPr>
        <w:t xml:space="preserve"> коча, </w:t>
      </w:r>
      <w:r w:rsidRPr="00F52ECA">
        <w:rPr>
          <w:sz w:val="20"/>
          <w:szCs w:val="20"/>
          <w:lang w:val="bg-BG"/>
        </w:rPr>
        <w:t>9</w:t>
      </w:r>
      <w:r w:rsidRPr="00F52ECA">
        <w:rPr>
          <w:sz w:val="20"/>
          <w:szCs w:val="20"/>
          <w:lang w:val="en-AU"/>
        </w:rPr>
        <w:t xml:space="preserve"> пръча и 3 жребци, от 2</w:t>
      </w:r>
      <w:r w:rsidRPr="00F52ECA">
        <w:rPr>
          <w:sz w:val="20"/>
          <w:szCs w:val="20"/>
          <w:lang w:val="bg-BG"/>
        </w:rPr>
        <w:t>2</w:t>
      </w:r>
      <w:r w:rsidRPr="00F52ECA">
        <w:rPr>
          <w:sz w:val="20"/>
          <w:szCs w:val="20"/>
          <w:lang w:val="en-AU"/>
        </w:rPr>
        <w:t xml:space="preserve"> породи говеда, 4 породи биволи, </w:t>
      </w:r>
      <w:r w:rsidRPr="00F52ECA">
        <w:rPr>
          <w:sz w:val="20"/>
          <w:szCs w:val="20"/>
          <w:lang w:val="bg-BG"/>
        </w:rPr>
        <w:t>10</w:t>
      </w:r>
      <w:r w:rsidRPr="00F52ECA">
        <w:rPr>
          <w:sz w:val="20"/>
          <w:szCs w:val="20"/>
          <w:lang w:val="en-AU"/>
        </w:rPr>
        <w:t xml:space="preserve"> породи овце, </w:t>
      </w:r>
      <w:r w:rsidRPr="00F52ECA">
        <w:rPr>
          <w:sz w:val="20"/>
          <w:szCs w:val="20"/>
          <w:lang w:val="bg-BG"/>
        </w:rPr>
        <w:t>6</w:t>
      </w:r>
      <w:r w:rsidRPr="00F52ECA">
        <w:rPr>
          <w:sz w:val="20"/>
          <w:szCs w:val="20"/>
          <w:lang w:val="en-AU"/>
        </w:rPr>
        <w:t xml:space="preserve"> породи кози и 3 породи коне. От началото на годината до 3</w:t>
      </w:r>
      <w:r w:rsidRPr="00F52ECA">
        <w:rPr>
          <w:sz w:val="20"/>
          <w:szCs w:val="20"/>
          <w:lang w:val="bg-BG"/>
        </w:rPr>
        <w:t>1</w:t>
      </w:r>
      <w:r w:rsidRPr="00F52ECA">
        <w:rPr>
          <w:sz w:val="20"/>
          <w:szCs w:val="20"/>
          <w:lang w:val="en-AU"/>
        </w:rPr>
        <w:t>.</w:t>
      </w:r>
      <w:r w:rsidRPr="00F52ECA">
        <w:rPr>
          <w:sz w:val="20"/>
          <w:szCs w:val="20"/>
          <w:lang w:val="bg-BG"/>
        </w:rPr>
        <w:t>12</w:t>
      </w:r>
      <w:r w:rsidRPr="00F52ECA">
        <w:rPr>
          <w:sz w:val="20"/>
          <w:szCs w:val="20"/>
          <w:lang w:val="en-AU"/>
        </w:rPr>
        <w:t xml:space="preserve">.2024 г. в генетичната банка е постъпил криоконсервиран материал от </w:t>
      </w:r>
      <w:r w:rsidRPr="00F52ECA">
        <w:rPr>
          <w:sz w:val="20"/>
          <w:szCs w:val="20"/>
          <w:lang w:val="bg-BG"/>
        </w:rPr>
        <w:t>7</w:t>
      </w:r>
      <w:r w:rsidRPr="00F52ECA">
        <w:rPr>
          <w:sz w:val="20"/>
          <w:szCs w:val="20"/>
          <w:lang w:val="en-AU"/>
        </w:rPr>
        <w:t xml:space="preserve"> нови разплодници. </w:t>
      </w:r>
    </w:p>
    <w:p w:rsidR="007C47CF" w:rsidRPr="00F52ECA" w:rsidRDefault="007C47CF" w:rsidP="00D3237B">
      <w:pPr>
        <w:spacing w:line="276" w:lineRule="auto"/>
        <w:jc w:val="both"/>
        <w:rPr>
          <w:sz w:val="20"/>
          <w:szCs w:val="20"/>
          <w:lang w:val="bg-BG"/>
        </w:rPr>
      </w:pPr>
    </w:p>
    <w:p w:rsidR="001D0291" w:rsidRPr="00F52ECA" w:rsidRDefault="001D0291" w:rsidP="00CA63F7">
      <w:pPr>
        <w:spacing w:line="276" w:lineRule="auto"/>
        <w:ind w:right="24" w:firstLine="708"/>
        <w:jc w:val="both"/>
        <w:rPr>
          <w:sz w:val="20"/>
          <w:szCs w:val="20"/>
          <w:lang w:val="bg-BG"/>
        </w:rPr>
      </w:pPr>
    </w:p>
    <w:p w:rsidR="00612D1F" w:rsidRPr="00F52ECA" w:rsidRDefault="00612D1F" w:rsidP="00CA63F7">
      <w:pPr>
        <w:spacing w:line="276" w:lineRule="auto"/>
        <w:ind w:right="24" w:firstLine="708"/>
        <w:jc w:val="both"/>
        <w:rPr>
          <w:sz w:val="20"/>
          <w:szCs w:val="20"/>
          <w:lang w:val="bg-BG"/>
        </w:rPr>
      </w:pPr>
    </w:p>
    <w:p w:rsidR="00612D1F" w:rsidRPr="00F52ECA" w:rsidRDefault="00D3237B" w:rsidP="00CA63F7">
      <w:pPr>
        <w:spacing w:line="276" w:lineRule="auto"/>
        <w:ind w:right="24" w:firstLine="708"/>
        <w:jc w:val="both"/>
        <w:rPr>
          <w:sz w:val="20"/>
          <w:szCs w:val="20"/>
          <w:lang w:val="bg-BG"/>
        </w:rPr>
      </w:pPr>
      <w:r w:rsidRPr="00337A81">
        <w:rPr>
          <w:sz w:val="20"/>
          <w:szCs w:val="20"/>
          <w:lang w:val="bg-BG"/>
        </w:rPr>
        <w:object w:dxaOrig="6864" w:dyaOrig="8818">
          <v:shape id="_x0000_i1029" type="#_x0000_t75" style="width:345.45pt;height:439.5pt" o:ole="">
            <v:imagedata r:id="rId35" o:title=""/>
          </v:shape>
          <o:OLEObject Type="Embed" ProgID="Excel.Sheet.8" ShapeID="_x0000_i1029" DrawAspect="Content" ObjectID="_1803469760" r:id="rId36"/>
        </w:object>
      </w:r>
    </w:p>
    <w:p w:rsidR="00612D1F" w:rsidRPr="005A22C0" w:rsidRDefault="00612D1F" w:rsidP="00CA63F7">
      <w:pPr>
        <w:spacing w:line="276" w:lineRule="auto"/>
        <w:ind w:right="24" w:firstLine="708"/>
        <w:jc w:val="both"/>
        <w:rPr>
          <w:sz w:val="20"/>
          <w:szCs w:val="20"/>
          <w:highlight w:val="yellow"/>
          <w:lang w:val="bg-BG"/>
        </w:rPr>
      </w:pPr>
    </w:p>
    <w:p w:rsidR="007C47CF" w:rsidRPr="005A22C0" w:rsidRDefault="007C47CF" w:rsidP="00CA63F7">
      <w:pPr>
        <w:spacing w:line="276" w:lineRule="auto"/>
        <w:ind w:right="24" w:firstLine="708"/>
        <w:jc w:val="both"/>
        <w:rPr>
          <w:sz w:val="20"/>
          <w:szCs w:val="20"/>
          <w:highlight w:val="yellow"/>
        </w:rPr>
      </w:pPr>
    </w:p>
    <w:p w:rsidR="001D0291" w:rsidRPr="005A22C0" w:rsidRDefault="001D0291" w:rsidP="00CA63F7">
      <w:pPr>
        <w:spacing w:line="276" w:lineRule="auto"/>
        <w:ind w:firstLine="851"/>
        <w:jc w:val="both"/>
        <w:rPr>
          <w:bCs/>
          <w:sz w:val="20"/>
          <w:szCs w:val="20"/>
          <w:highlight w:val="yellow"/>
        </w:rPr>
      </w:pPr>
    </w:p>
    <w:p w:rsidR="007C47CF" w:rsidRPr="005A22C0" w:rsidRDefault="007C47CF" w:rsidP="00CA63F7">
      <w:pPr>
        <w:spacing w:line="276" w:lineRule="auto"/>
        <w:ind w:firstLine="851"/>
        <w:jc w:val="both"/>
        <w:rPr>
          <w:bCs/>
          <w:sz w:val="20"/>
          <w:szCs w:val="20"/>
          <w:highlight w:val="yellow"/>
        </w:rPr>
      </w:pPr>
    </w:p>
    <w:p w:rsidR="007C47CF" w:rsidRPr="005A22C0" w:rsidRDefault="00D3237B" w:rsidP="00CA63F7">
      <w:pPr>
        <w:spacing w:line="276" w:lineRule="auto"/>
        <w:ind w:firstLine="851"/>
        <w:jc w:val="both"/>
        <w:rPr>
          <w:bCs/>
          <w:sz w:val="20"/>
          <w:szCs w:val="20"/>
          <w:highlight w:val="yellow"/>
        </w:rPr>
      </w:pPr>
      <w:r w:rsidRPr="00F52ECA">
        <w:rPr>
          <w:rFonts w:ascii="Verdana" w:hAnsi="Verdana"/>
          <w:sz w:val="20"/>
          <w:szCs w:val="20"/>
          <w:lang w:val="bg-BG"/>
        </w:rPr>
        <w:object w:dxaOrig="6864" w:dyaOrig="7507">
          <v:shape id="_x0000_i1030" type="#_x0000_t75" style="width:345.45pt;height:374.55pt" o:ole="">
            <v:imagedata r:id="rId37" o:title=""/>
          </v:shape>
          <o:OLEObject Type="Embed" ProgID="Excel.Sheet.8" ShapeID="_x0000_i1030" DrawAspect="Content" ObjectID="_1803469761" r:id="rId38"/>
        </w:object>
      </w:r>
    </w:p>
    <w:p w:rsidR="007C47CF" w:rsidRPr="005A22C0" w:rsidRDefault="007C47CF" w:rsidP="00CA63F7">
      <w:pPr>
        <w:spacing w:line="276" w:lineRule="auto"/>
        <w:ind w:firstLine="851"/>
        <w:jc w:val="both"/>
        <w:rPr>
          <w:rFonts w:ascii="Verdana" w:hAnsi="Verdana"/>
          <w:sz w:val="20"/>
          <w:szCs w:val="20"/>
          <w:highlight w:val="yellow"/>
        </w:rPr>
      </w:pPr>
    </w:p>
    <w:p w:rsidR="001D0291" w:rsidRPr="005A22C0" w:rsidRDefault="001D0291" w:rsidP="00CA63F7">
      <w:pPr>
        <w:spacing w:line="276" w:lineRule="auto"/>
        <w:ind w:firstLine="851"/>
        <w:jc w:val="both"/>
        <w:rPr>
          <w:bCs/>
          <w:sz w:val="20"/>
          <w:szCs w:val="20"/>
          <w:highlight w:val="yellow"/>
          <w:lang w:val="bg-BG"/>
        </w:rPr>
      </w:pPr>
    </w:p>
    <w:p w:rsidR="00D3237B" w:rsidRPr="00F52ECA" w:rsidRDefault="00D3237B" w:rsidP="00D3237B">
      <w:pPr>
        <w:spacing w:line="276" w:lineRule="auto"/>
        <w:ind w:firstLine="567"/>
        <w:jc w:val="both"/>
        <w:rPr>
          <w:bCs/>
          <w:sz w:val="20"/>
          <w:szCs w:val="20"/>
          <w:lang w:val="en-AU"/>
        </w:rPr>
      </w:pPr>
      <w:r w:rsidRPr="00F52ECA">
        <w:rPr>
          <w:bCs/>
          <w:sz w:val="20"/>
          <w:szCs w:val="20"/>
          <w:lang w:val="en-AU"/>
        </w:rPr>
        <w:t xml:space="preserve">Най-голямо е разнообразието на бици от следните млечни породи: Българско черношарено, Кафяво говедо, Българско кафяво и Българско родопско, а от месодайните породи от Лимузин, Блон Д´акитен и  Шароле. </w:t>
      </w:r>
    </w:p>
    <w:p w:rsidR="007C47CF" w:rsidRPr="00F52ECA" w:rsidRDefault="00D3237B" w:rsidP="00D3237B">
      <w:pPr>
        <w:spacing w:line="276" w:lineRule="auto"/>
        <w:ind w:firstLine="567"/>
        <w:jc w:val="both"/>
        <w:rPr>
          <w:bCs/>
          <w:sz w:val="20"/>
          <w:szCs w:val="20"/>
          <w:lang w:val="bg-BG"/>
        </w:rPr>
      </w:pPr>
      <w:r w:rsidRPr="00F52ECA">
        <w:rPr>
          <w:bCs/>
          <w:sz w:val="20"/>
          <w:szCs w:val="20"/>
          <w:lang w:val="en-AU"/>
        </w:rPr>
        <w:t xml:space="preserve">В Националната Генбанка и Националния генетичен резерв има съхранени общо 1 999 974  дози дълбоко замразена семенна течност, от които </w:t>
      </w:r>
      <w:r w:rsidRPr="00F52ECA">
        <w:rPr>
          <w:bCs/>
          <w:sz w:val="20"/>
          <w:szCs w:val="20"/>
        </w:rPr>
        <w:t>3</w:t>
      </w:r>
      <w:r w:rsidRPr="00F52ECA">
        <w:rPr>
          <w:bCs/>
          <w:sz w:val="20"/>
          <w:szCs w:val="20"/>
          <w:lang w:val="en-AU"/>
        </w:rPr>
        <w:t>66 856</w:t>
      </w:r>
      <w:r w:rsidRPr="00F52ECA">
        <w:rPr>
          <w:bCs/>
          <w:sz w:val="20"/>
          <w:szCs w:val="20"/>
        </w:rPr>
        <w:t xml:space="preserve"> </w:t>
      </w:r>
      <w:r w:rsidRPr="00F52ECA">
        <w:rPr>
          <w:bCs/>
          <w:sz w:val="20"/>
          <w:szCs w:val="20"/>
          <w:lang w:val="en-AU"/>
        </w:rPr>
        <w:t xml:space="preserve"> дози са от  </w:t>
      </w:r>
      <w:r w:rsidRPr="00F52ECA">
        <w:rPr>
          <w:bCs/>
          <w:sz w:val="20"/>
          <w:szCs w:val="20"/>
        </w:rPr>
        <w:t>1</w:t>
      </w:r>
      <w:r w:rsidRPr="00F52ECA">
        <w:rPr>
          <w:bCs/>
          <w:sz w:val="20"/>
          <w:szCs w:val="20"/>
          <w:lang w:val="en-AU"/>
        </w:rPr>
        <w:t>85</w:t>
      </w:r>
      <w:r w:rsidRPr="00F52ECA">
        <w:rPr>
          <w:bCs/>
          <w:sz w:val="20"/>
          <w:szCs w:val="20"/>
        </w:rPr>
        <w:t xml:space="preserve"> </w:t>
      </w:r>
      <w:r w:rsidRPr="00F52ECA">
        <w:rPr>
          <w:bCs/>
          <w:sz w:val="20"/>
          <w:szCs w:val="20"/>
          <w:lang w:val="en-AU"/>
        </w:rPr>
        <w:t xml:space="preserve">разплодника от 7 породи говеда, </w:t>
      </w:r>
      <w:r w:rsidRPr="00F52ECA">
        <w:rPr>
          <w:bCs/>
          <w:sz w:val="20"/>
          <w:szCs w:val="20"/>
        </w:rPr>
        <w:t>1</w:t>
      </w:r>
      <w:r w:rsidRPr="00F52ECA">
        <w:rPr>
          <w:bCs/>
          <w:sz w:val="20"/>
          <w:szCs w:val="20"/>
          <w:lang w:val="en-AU"/>
        </w:rPr>
        <w:t xml:space="preserve"> порода биволи, 14 породи овце, 3 порода кози и </w:t>
      </w:r>
      <w:r w:rsidRPr="00F52ECA">
        <w:rPr>
          <w:bCs/>
          <w:sz w:val="20"/>
          <w:szCs w:val="20"/>
        </w:rPr>
        <w:t>4</w:t>
      </w:r>
      <w:r w:rsidRPr="00F52ECA">
        <w:rPr>
          <w:bCs/>
          <w:sz w:val="20"/>
          <w:szCs w:val="20"/>
          <w:lang w:val="en-AU"/>
        </w:rPr>
        <w:t xml:space="preserve"> породи коне, които са изчезващи и застрашени от изчезване местни и  автохтонни породи</w:t>
      </w:r>
      <w:r w:rsidR="007C47CF" w:rsidRPr="00F52ECA">
        <w:rPr>
          <w:bCs/>
          <w:sz w:val="20"/>
          <w:szCs w:val="20"/>
          <w:lang w:val="en-AU"/>
        </w:rPr>
        <w:t>.</w:t>
      </w:r>
    </w:p>
    <w:p w:rsidR="00A047EA" w:rsidRPr="00F52ECA" w:rsidRDefault="00A047EA" w:rsidP="00CA63F7">
      <w:pPr>
        <w:spacing w:line="276" w:lineRule="auto"/>
        <w:ind w:firstLine="567"/>
        <w:jc w:val="both"/>
        <w:rPr>
          <w:bCs/>
          <w:sz w:val="20"/>
          <w:szCs w:val="20"/>
          <w:lang w:val="bg-BG"/>
        </w:rPr>
      </w:pPr>
    </w:p>
    <w:p w:rsidR="001D0291" w:rsidRPr="00F52ECA" w:rsidRDefault="001D0291" w:rsidP="00CA63F7">
      <w:pPr>
        <w:spacing w:line="276" w:lineRule="auto"/>
        <w:ind w:left="345" w:firstLine="222"/>
        <w:jc w:val="both"/>
        <w:rPr>
          <w:rFonts w:eastAsia="Calibri"/>
          <w:i/>
          <w:sz w:val="20"/>
          <w:szCs w:val="20"/>
          <w:lang w:val="bg-BG"/>
        </w:rPr>
      </w:pPr>
      <w:r w:rsidRPr="00F52ECA">
        <w:rPr>
          <w:rFonts w:eastAsia="Calibri"/>
          <w:i/>
          <w:sz w:val="20"/>
          <w:szCs w:val="20"/>
          <w:lang w:val="bg-BG"/>
        </w:rPr>
        <w:t xml:space="preserve">4. </w:t>
      </w:r>
      <w:r w:rsidRPr="00F52ECA">
        <w:rPr>
          <w:rFonts w:eastAsia="Calibri"/>
          <w:i/>
          <w:sz w:val="20"/>
          <w:szCs w:val="20"/>
          <w:lang w:val="en-AU"/>
        </w:rPr>
        <w:t>Програми за опазване на изчезващи и застрашени от изчезване породи</w:t>
      </w:r>
    </w:p>
    <w:p w:rsidR="001D0291" w:rsidRPr="00F52ECA" w:rsidRDefault="001D0291" w:rsidP="00682D0F">
      <w:pPr>
        <w:numPr>
          <w:ilvl w:val="0"/>
          <w:numId w:val="48"/>
        </w:numPr>
        <w:overflowPunct w:val="0"/>
        <w:autoSpaceDE w:val="0"/>
        <w:autoSpaceDN w:val="0"/>
        <w:adjustRightInd w:val="0"/>
        <w:spacing w:line="276" w:lineRule="auto"/>
        <w:ind w:left="851" w:hanging="142"/>
        <w:jc w:val="both"/>
        <w:textAlignment w:val="baseline"/>
        <w:rPr>
          <w:rFonts w:eastAsia="Calibri"/>
          <w:b/>
          <w:i/>
          <w:sz w:val="20"/>
          <w:szCs w:val="20"/>
          <w:lang w:val="en-AU"/>
        </w:rPr>
      </w:pPr>
      <w:r w:rsidRPr="00F52ECA">
        <w:rPr>
          <w:rFonts w:eastAsia="Calibri"/>
          <w:b/>
          <w:i/>
          <w:sz w:val="20"/>
          <w:szCs w:val="20"/>
          <w:lang w:val="en-AU"/>
        </w:rPr>
        <w:t>Програми за опазване на породите Дунавски, Плевенски кон и Български Тежковозен кон.</w:t>
      </w:r>
    </w:p>
    <w:p w:rsidR="00D3237B" w:rsidRPr="00F52ECA" w:rsidRDefault="00D3237B" w:rsidP="00D3237B">
      <w:pPr>
        <w:spacing w:line="276" w:lineRule="auto"/>
        <w:ind w:firstLine="567"/>
        <w:jc w:val="both"/>
        <w:rPr>
          <w:bCs/>
          <w:sz w:val="20"/>
          <w:szCs w:val="20"/>
          <w:lang w:val="en-AU"/>
        </w:rPr>
      </w:pPr>
      <w:r w:rsidRPr="00F52ECA">
        <w:rPr>
          <w:bCs/>
          <w:sz w:val="20"/>
          <w:szCs w:val="20"/>
          <w:lang w:val="en-AU"/>
        </w:rPr>
        <w:t>За изпълнение на програмите за спасяване от изчезване и възстановяване на породите Дунавски, Плевенски и Български Тежковозен кон, ИАСРЖ има сключени договори с Асоциация за възстановяване и развитие на породите Плевенски кон и Гидран и Асоциация на коневъдите в България /АКБ/.</w:t>
      </w:r>
    </w:p>
    <w:p w:rsidR="001D0291" w:rsidRPr="00F52ECA" w:rsidRDefault="00D3237B" w:rsidP="00D3237B">
      <w:pPr>
        <w:spacing w:line="276" w:lineRule="auto"/>
        <w:ind w:firstLine="567"/>
        <w:jc w:val="both"/>
        <w:rPr>
          <w:bCs/>
          <w:sz w:val="20"/>
          <w:szCs w:val="20"/>
          <w:lang w:val="bg-BG"/>
        </w:rPr>
      </w:pPr>
      <w:r w:rsidRPr="00F52ECA">
        <w:rPr>
          <w:bCs/>
          <w:sz w:val="20"/>
          <w:szCs w:val="20"/>
          <w:lang w:val="en-AU"/>
        </w:rPr>
        <w:t>По тези договори към 31.12.2024 г. в коневъдното депо на ИАСРЖ се отглеждат 32 коня. 5  жребеца са от породите: Англоарабски, Плевенски, Рисист кон и Арабска шагия; 10 кобили  от породата Плевенски кон, 1 Гидран, 1 Арабска шагия и 1 безпородна, използвана за подложка при получаване на сперма от жребци; 14 подрастващи кончета от породите Плевенски, Дунавски кон и Арабска шагия. Сформиран екип разработи, изпита и внедри технология за получаване, окачествяване, обработка и криоконсервация на семенна течност от жребци. Към 31.12.2024 г. в Националната генетична банка и Националния генетичен резерв са стокирани 11 801 дози семенна течност от вида коне</w:t>
      </w:r>
      <w:r w:rsidRPr="00F52ECA">
        <w:rPr>
          <w:bCs/>
          <w:sz w:val="20"/>
          <w:szCs w:val="20"/>
          <w:lang w:val="bg-BG"/>
        </w:rPr>
        <w:t>.</w:t>
      </w:r>
    </w:p>
    <w:p w:rsidR="004D4713" w:rsidRPr="00F52ECA" w:rsidRDefault="004D4713" w:rsidP="00CA63F7">
      <w:pPr>
        <w:spacing w:line="276" w:lineRule="auto"/>
        <w:ind w:firstLine="567"/>
        <w:jc w:val="both"/>
        <w:rPr>
          <w:bCs/>
          <w:sz w:val="20"/>
          <w:szCs w:val="20"/>
          <w:lang w:val="bg-BG"/>
        </w:rPr>
      </w:pPr>
    </w:p>
    <w:p w:rsidR="001D0291" w:rsidRPr="00F52ECA" w:rsidRDefault="001D0291" w:rsidP="00682D0F">
      <w:pPr>
        <w:numPr>
          <w:ilvl w:val="0"/>
          <w:numId w:val="49"/>
        </w:numPr>
        <w:tabs>
          <w:tab w:val="left" w:pos="851"/>
        </w:tabs>
        <w:overflowPunct w:val="0"/>
        <w:autoSpaceDE w:val="0"/>
        <w:autoSpaceDN w:val="0"/>
        <w:adjustRightInd w:val="0"/>
        <w:spacing w:line="276" w:lineRule="auto"/>
        <w:ind w:left="0" w:firstLine="709"/>
        <w:jc w:val="both"/>
        <w:textAlignment w:val="baseline"/>
        <w:rPr>
          <w:b/>
          <w:i/>
          <w:sz w:val="20"/>
          <w:szCs w:val="20"/>
          <w:lang w:val="bg-BG" w:eastAsia="bg-BG"/>
        </w:rPr>
      </w:pPr>
      <w:r w:rsidRPr="00F52ECA">
        <w:rPr>
          <w:b/>
          <w:i/>
          <w:sz w:val="20"/>
          <w:szCs w:val="20"/>
          <w:lang w:val="bg-BG" w:eastAsia="bg-BG"/>
        </w:rPr>
        <w:t>Развъден план за развитие на Българско червено говедо</w:t>
      </w:r>
    </w:p>
    <w:p w:rsidR="00D3237B" w:rsidRPr="00F52ECA" w:rsidRDefault="00D3237B" w:rsidP="00D3237B">
      <w:pPr>
        <w:spacing w:line="276" w:lineRule="auto"/>
        <w:ind w:firstLine="567"/>
        <w:jc w:val="both"/>
        <w:rPr>
          <w:bCs/>
          <w:sz w:val="20"/>
          <w:szCs w:val="20"/>
          <w:lang w:val="en-AU"/>
        </w:rPr>
      </w:pPr>
      <w:r w:rsidRPr="00F52ECA">
        <w:rPr>
          <w:bCs/>
          <w:sz w:val="20"/>
          <w:szCs w:val="20"/>
          <w:lang w:val="en-AU"/>
        </w:rPr>
        <w:t xml:space="preserve">От 2015 г. се работи по реставрация на породата Българско червено говедо, което се смяташе за безвъзратно загубено. В тази връзка в две ферми се издириха 13 типични животни, отговарящи на породните описания на породата. Започна се осеменяване със семенен материал от високо класни бици от същата порода. През февруари 2022 г. в следствие на пожар  в една от двете ферми с Българско червено </w:t>
      </w:r>
      <w:r w:rsidRPr="00F52ECA">
        <w:rPr>
          <w:bCs/>
          <w:sz w:val="20"/>
          <w:szCs w:val="20"/>
          <w:lang w:val="en-AU"/>
        </w:rPr>
        <w:lastRenderedPageBreak/>
        <w:t>говедо всички животни от породата БЧГ изгоряха. Към 31.12.2024 г. животните от породата БЧГ остават 12, от които 10 пълновъзрастни крави, 1 юница и 1 женско теле на 5 месечна възраст.</w:t>
      </w:r>
      <w:r w:rsidRPr="00F52ECA">
        <w:rPr>
          <w:bCs/>
          <w:sz w:val="20"/>
          <w:szCs w:val="20"/>
          <w:lang w:val="en-AU"/>
        </w:rPr>
        <w:tab/>
      </w:r>
    </w:p>
    <w:p w:rsidR="004D4713" w:rsidRPr="00F52ECA" w:rsidRDefault="00D3237B" w:rsidP="00D3237B">
      <w:pPr>
        <w:spacing w:line="276" w:lineRule="auto"/>
        <w:ind w:firstLine="567"/>
        <w:jc w:val="both"/>
        <w:rPr>
          <w:bCs/>
          <w:sz w:val="20"/>
          <w:szCs w:val="20"/>
          <w:lang w:val="bg-BG"/>
        </w:rPr>
      </w:pPr>
      <w:r w:rsidRPr="00F52ECA">
        <w:rPr>
          <w:bCs/>
          <w:sz w:val="20"/>
          <w:szCs w:val="20"/>
          <w:lang w:val="en-AU"/>
        </w:rPr>
        <w:t>Основната цел на развъдната работа с Българското червено говедо е запазване  и увеличаване на наличния генофонд и затвърждаване на биологичните качества, осигуряващи типичност, продуктивност и преживяемост на породата. Но поради стесненото генетично разнообразие  и  невъзможност  за по нататъшно развъждане на породата в чисто състояние се предприеха дейности към използване на облагородително кръстосване с бици от породите Англер и Датско червено говедо, тъй като двете породи са участвали в породообразувателния процес.</w:t>
      </w:r>
    </w:p>
    <w:p w:rsidR="00D3237B" w:rsidRPr="00F52ECA" w:rsidRDefault="00D3237B" w:rsidP="00D3237B">
      <w:pPr>
        <w:spacing w:line="276" w:lineRule="auto"/>
        <w:ind w:firstLine="567"/>
        <w:jc w:val="both"/>
        <w:rPr>
          <w:bCs/>
          <w:sz w:val="20"/>
          <w:szCs w:val="20"/>
          <w:lang w:val="bg-BG"/>
        </w:rPr>
      </w:pPr>
    </w:p>
    <w:p w:rsidR="001D0291" w:rsidRPr="00F52ECA" w:rsidRDefault="001D0291" w:rsidP="00682D0F">
      <w:pPr>
        <w:numPr>
          <w:ilvl w:val="0"/>
          <w:numId w:val="49"/>
        </w:numPr>
        <w:tabs>
          <w:tab w:val="left" w:pos="851"/>
        </w:tabs>
        <w:overflowPunct w:val="0"/>
        <w:autoSpaceDE w:val="0"/>
        <w:autoSpaceDN w:val="0"/>
        <w:adjustRightInd w:val="0"/>
        <w:spacing w:line="276" w:lineRule="auto"/>
        <w:ind w:left="0" w:firstLine="709"/>
        <w:jc w:val="both"/>
        <w:textAlignment w:val="baseline"/>
        <w:rPr>
          <w:b/>
          <w:i/>
          <w:sz w:val="20"/>
          <w:szCs w:val="20"/>
          <w:lang w:val="bg-BG" w:eastAsia="bg-BG"/>
        </w:rPr>
      </w:pPr>
      <w:r w:rsidRPr="00F52ECA">
        <w:rPr>
          <w:b/>
          <w:i/>
          <w:sz w:val="20"/>
          <w:szCs w:val="20"/>
          <w:lang w:val="bg-BG" w:eastAsia="bg-BG"/>
        </w:rPr>
        <w:t>Програма за съхранение на Източнобалканска свиня</w:t>
      </w:r>
    </w:p>
    <w:p w:rsidR="00D3237B" w:rsidRPr="00F52ECA" w:rsidRDefault="00D3237B" w:rsidP="00D3237B">
      <w:pPr>
        <w:spacing w:line="276" w:lineRule="auto"/>
        <w:ind w:firstLine="567"/>
        <w:jc w:val="both"/>
        <w:rPr>
          <w:bCs/>
          <w:sz w:val="20"/>
          <w:szCs w:val="20"/>
          <w:lang w:val="en-AU"/>
        </w:rPr>
      </w:pPr>
      <w:r w:rsidRPr="00F52ECA">
        <w:rPr>
          <w:bCs/>
          <w:sz w:val="20"/>
          <w:szCs w:val="20"/>
          <w:lang w:val="en-AU"/>
        </w:rPr>
        <w:t>Драстичното намаление на Източнобалканската свиня през последните години създаде сериозна тревога у специалисти и общественост, тъй като притежава изключително ценни биологични и стопански качества</w:t>
      </w:r>
    </w:p>
    <w:p w:rsidR="00D3237B" w:rsidRPr="00F52ECA" w:rsidRDefault="00D3237B" w:rsidP="00D3237B">
      <w:pPr>
        <w:spacing w:line="276" w:lineRule="auto"/>
        <w:ind w:firstLine="567"/>
        <w:jc w:val="both"/>
        <w:rPr>
          <w:bCs/>
          <w:sz w:val="20"/>
          <w:szCs w:val="20"/>
          <w:lang w:val="en-AU"/>
        </w:rPr>
      </w:pPr>
      <w:r w:rsidRPr="00F52ECA">
        <w:rPr>
          <w:bCs/>
          <w:sz w:val="20"/>
          <w:szCs w:val="20"/>
          <w:lang w:val="en-AU"/>
        </w:rPr>
        <w:tab/>
        <w:t xml:space="preserve">На база  разработена методика за изчисляване на праговете на застрашеност на видовете и породи  в Република България, породата вече е  класифицирана като изчезваща. В тази връзка Агенцията предприе спешни мерки за опазване на породата като част от националния генофонд. Към настоящия момент в базата на Агенцията – СИО Сливен  са налични 6 развъдни групи от по 4 свине майки и по един нерез. </w:t>
      </w:r>
    </w:p>
    <w:p w:rsidR="00D3237B" w:rsidRPr="00F52ECA" w:rsidRDefault="00D3237B" w:rsidP="00D3237B">
      <w:pPr>
        <w:spacing w:line="276" w:lineRule="auto"/>
        <w:ind w:firstLine="567"/>
        <w:jc w:val="both"/>
        <w:rPr>
          <w:bCs/>
          <w:sz w:val="20"/>
          <w:szCs w:val="20"/>
          <w:lang w:val="bg-BG"/>
        </w:rPr>
      </w:pPr>
      <w:r w:rsidRPr="00F52ECA">
        <w:rPr>
          <w:bCs/>
          <w:sz w:val="20"/>
          <w:szCs w:val="20"/>
          <w:lang w:val="en-AU"/>
        </w:rPr>
        <w:tab/>
        <w:t>На основата на наличния генофонд и съществуващите реалности, са разработени няколко  схеми за  консервиране и съхраняване на породата,   като изключително ценен национален автентичен генетичен ресурс.</w:t>
      </w:r>
    </w:p>
    <w:p w:rsidR="00D3237B" w:rsidRPr="00F52ECA" w:rsidRDefault="00D3237B" w:rsidP="00D3237B">
      <w:pPr>
        <w:spacing w:line="276" w:lineRule="auto"/>
        <w:ind w:firstLine="567"/>
        <w:jc w:val="both"/>
        <w:rPr>
          <w:bCs/>
          <w:sz w:val="20"/>
          <w:szCs w:val="20"/>
          <w:lang w:val="bg-BG"/>
        </w:rPr>
      </w:pPr>
    </w:p>
    <w:p w:rsidR="001D0291" w:rsidRPr="00F52ECA" w:rsidRDefault="001D0291" w:rsidP="00D3237B">
      <w:pPr>
        <w:spacing w:line="276" w:lineRule="auto"/>
        <w:ind w:firstLine="567"/>
        <w:jc w:val="both"/>
        <w:rPr>
          <w:b/>
          <w:i/>
          <w:sz w:val="20"/>
          <w:szCs w:val="20"/>
          <w:lang w:val="bg-BG"/>
        </w:rPr>
      </w:pPr>
      <w:r w:rsidRPr="00F52ECA">
        <w:rPr>
          <w:b/>
          <w:i/>
          <w:sz w:val="20"/>
          <w:szCs w:val="20"/>
          <w:lang w:val="en-AU"/>
        </w:rPr>
        <w:t>Поддържане и развитие на породите от националния генофонд на страната.</w:t>
      </w:r>
    </w:p>
    <w:p w:rsidR="001D0291" w:rsidRPr="00F52ECA" w:rsidRDefault="001D0291" w:rsidP="00C65C27">
      <w:pPr>
        <w:spacing w:line="276" w:lineRule="auto"/>
        <w:ind w:firstLine="567"/>
        <w:jc w:val="both"/>
        <w:rPr>
          <w:i/>
          <w:sz w:val="20"/>
          <w:szCs w:val="20"/>
          <w:lang w:val="en-AU"/>
        </w:rPr>
      </w:pPr>
      <w:r w:rsidRPr="00F52ECA">
        <w:rPr>
          <w:i/>
          <w:sz w:val="20"/>
          <w:szCs w:val="20"/>
          <w:lang w:val="en-AU"/>
        </w:rPr>
        <w:t>1. Получаване, окачествяване и съхраняване на сперма, яйцеклетки и ембриони от породите от националния генофонд на страната.</w:t>
      </w:r>
    </w:p>
    <w:p w:rsidR="00682D0F" w:rsidRPr="00F52ECA" w:rsidRDefault="00D3237B" w:rsidP="00C65C27">
      <w:pPr>
        <w:spacing w:line="276" w:lineRule="auto"/>
        <w:ind w:firstLine="567"/>
        <w:jc w:val="both"/>
        <w:rPr>
          <w:sz w:val="20"/>
          <w:szCs w:val="20"/>
          <w:lang w:val="bg-BG"/>
        </w:rPr>
      </w:pPr>
      <w:r w:rsidRPr="00F52ECA">
        <w:rPr>
          <w:sz w:val="20"/>
          <w:szCs w:val="20"/>
          <w:lang w:val="en-AU"/>
        </w:rPr>
        <w:t>ИАСРЖ управлява и поддържа двете единствени в страната Държавни станции за изкуствено осеменяване /ДСИО/ - в гр. София и гр. Сливен. Чрез поддържането им се осигурява развъдната дейност и съхранението на генетичните ресурси в страната като се произвежда и съхранява дълготрайно разплоден материал от ценни високо продуктивни породи, от застрашени от изчезване и изчезващи местни и автохтонни породи животни</w:t>
      </w:r>
      <w:r w:rsidR="00682D0F" w:rsidRPr="00F52ECA">
        <w:rPr>
          <w:sz w:val="20"/>
          <w:szCs w:val="20"/>
          <w:lang w:val="en-AU"/>
        </w:rPr>
        <w:t xml:space="preserve">. </w:t>
      </w:r>
    </w:p>
    <w:p w:rsidR="00682D0F" w:rsidRPr="00F52ECA" w:rsidRDefault="00682D0F" w:rsidP="00131580">
      <w:pPr>
        <w:numPr>
          <w:ilvl w:val="2"/>
          <w:numId w:val="64"/>
        </w:numPr>
        <w:tabs>
          <w:tab w:val="left" w:pos="993"/>
        </w:tabs>
        <w:spacing w:line="276" w:lineRule="auto"/>
        <w:ind w:left="884" w:hanging="33"/>
        <w:jc w:val="both"/>
        <w:rPr>
          <w:sz w:val="20"/>
          <w:szCs w:val="20"/>
          <w:lang w:val="en-AU"/>
        </w:rPr>
      </w:pPr>
      <w:r w:rsidRPr="00F52ECA">
        <w:rPr>
          <w:sz w:val="20"/>
          <w:szCs w:val="20"/>
          <w:lang w:val="en-AU"/>
        </w:rPr>
        <w:t>говедовъдство и биволовъдство</w:t>
      </w:r>
    </w:p>
    <w:p w:rsidR="00D3237B" w:rsidRPr="00F52ECA" w:rsidRDefault="00D3237B" w:rsidP="00D3237B">
      <w:pPr>
        <w:spacing w:line="276" w:lineRule="auto"/>
        <w:ind w:firstLine="567"/>
        <w:jc w:val="both"/>
        <w:rPr>
          <w:sz w:val="20"/>
          <w:szCs w:val="20"/>
          <w:lang w:val="en-AU"/>
        </w:rPr>
      </w:pPr>
      <w:r w:rsidRPr="00F52ECA">
        <w:rPr>
          <w:sz w:val="20"/>
          <w:szCs w:val="20"/>
          <w:lang w:val="en-AU"/>
        </w:rPr>
        <w:t>В началото на 2024 г. в СИО Сливен са се отглеждали 8 разплодника от породите Холщайн  черношарен, Кафяво, Българско родопско и Българско червено говедо, Монбелиард, Абердин ангус  червен, и Българска мурра.  За перода са постъпили 2 говежди  бика от породите  ХГч и Джерсей и 1 биволски бик БМ, а са напуснали 2 говежди бика от породите Холщайн  черношарен и Монбелиард. Към 31.12.2024 г. в СИО Сливен се отглеждат 9 разплодника от породите: Българско червено говедо, Холщайн  червеношарен, КГ, Абердин ангус червен, БРГ, Джерсей и Българска мурра.  Средната възраст на разплодниците е следната: до 3 г. и 6 м. – 4 броя  и над 3 г. и 6 м. – 5 броя.</w:t>
      </w:r>
    </w:p>
    <w:p w:rsidR="00682D0F" w:rsidRPr="00F52ECA" w:rsidRDefault="00D3237B" w:rsidP="00D3237B">
      <w:pPr>
        <w:spacing w:line="276" w:lineRule="auto"/>
        <w:ind w:firstLine="567"/>
        <w:jc w:val="both"/>
        <w:rPr>
          <w:sz w:val="20"/>
          <w:szCs w:val="20"/>
          <w:lang w:val="en-AU"/>
        </w:rPr>
      </w:pPr>
      <w:r w:rsidRPr="00F52ECA">
        <w:rPr>
          <w:sz w:val="20"/>
          <w:szCs w:val="20"/>
          <w:lang w:val="en-AU"/>
        </w:rPr>
        <w:t>От отглежданите мъжки разплодници в  станцията 1 разплодник е от застрашената от изчезване порода  Българско червено говедо. От говеждите и биволски бици за отчетния период са получени  136 еякулата, отговарящи на  биологичните и санитарни изисквания и са произведени  19 025 дози</w:t>
      </w:r>
      <w:r w:rsidR="00682D0F" w:rsidRPr="00F52ECA">
        <w:rPr>
          <w:sz w:val="20"/>
          <w:szCs w:val="20"/>
          <w:lang w:val="en-AU"/>
        </w:rPr>
        <w:t xml:space="preserve">. </w:t>
      </w:r>
    </w:p>
    <w:p w:rsidR="00682D0F" w:rsidRPr="00F52ECA" w:rsidRDefault="00682D0F" w:rsidP="00131580">
      <w:pPr>
        <w:numPr>
          <w:ilvl w:val="2"/>
          <w:numId w:val="64"/>
        </w:numPr>
        <w:tabs>
          <w:tab w:val="left" w:pos="993"/>
        </w:tabs>
        <w:spacing w:line="276" w:lineRule="auto"/>
        <w:ind w:left="884" w:hanging="33"/>
        <w:jc w:val="both"/>
        <w:rPr>
          <w:sz w:val="20"/>
          <w:szCs w:val="20"/>
          <w:lang w:val="en-AU"/>
        </w:rPr>
      </w:pPr>
      <w:r w:rsidRPr="00F52ECA">
        <w:rPr>
          <w:sz w:val="20"/>
          <w:szCs w:val="20"/>
          <w:lang w:val="en-AU"/>
        </w:rPr>
        <w:t>коневъдство</w:t>
      </w:r>
    </w:p>
    <w:p w:rsidR="00D236DA" w:rsidRPr="00F52ECA" w:rsidRDefault="00D236DA" w:rsidP="00D236DA">
      <w:pPr>
        <w:spacing w:line="276" w:lineRule="auto"/>
        <w:ind w:firstLine="720"/>
        <w:jc w:val="both"/>
        <w:rPr>
          <w:sz w:val="20"/>
          <w:szCs w:val="20"/>
          <w:lang w:val="en-AU"/>
        </w:rPr>
      </w:pPr>
      <w:r w:rsidRPr="00F52ECA">
        <w:rPr>
          <w:sz w:val="20"/>
          <w:szCs w:val="20"/>
          <w:lang w:val="en-AU"/>
        </w:rPr>
        <w:t xml:space="preserve">В СИО София се поддържа коневъдно депо, в което се отглеждат собствени коне на ИАСРЖ и предоставени по договори за съвместна дейност от Асоциация за възстановяване и развитие на породите Плевенски кон и Гидран. Към 31.12.2024 г. в СИО София се отглеждат 32 коня. От тях 5 жребеца са от породите: Англоарабски, Плевенски, Рисист кон и Арабска шагия; 10 кобили  от породата Плевенски кон, 1 Гидран, 1 Арабска шагия и 1 безпородна, използвана за подложка при получаване на сперма от жребци; 14 подрастващи кончета от породите Плевенски, Дунавски кон и Арабска шагия.  От отглежданите жребци  са получени 89 еякулата и са произведени 5 988 дози.   </w:t>
      </w:r>
    </w:p>
    <w:p w:rsidR="00D236DA" w:rsidRPr="00F52ECA" w:rsidRDefault="00D236DA" w:rsidP="00D236DA">
      <w:pPr>
        <w:spacing w:line="276" w:lineRule="auto"/>
        <w:ind w:firstLine="720"/>
        <w:jc w:val="both"/>
        <w:rPr>
          <w:sz w:val="20"/>
          <w:szCs w:val="20"/>
          <w:lang w:val="en-AU"/>
        </w:rPr>
      </w:pPr>
      <w:r w:rsidRPr="00F52ECA">
        <w:rPr>
          <w:sz w:val="20"/>
          <w:szCs w:val="20"/>
          <w:lang w:val="en-AU"/>
        </w:rPr>
        <w:t>овцевъдство и козевъдство</w:t>
      </w:r>
    </w:p>
    <w:p w:rsidR="00D236DA" w:rsidRPr="00F52ECA" w:rsidRDefault="00D236DA" w:rsidP="00D236DA">
      <w:pPr>
        <w:spacing w:line="276" w:lineRule="auto"/>
        <w:ind w:firstLine="720"/>
        <w:jc w:val="both"/>
        <w:rPr>
          <w:sz w:val="20"/>
          <w:szCs w:val="20"/>
          <w:lang w:val="en-AU"/>
        </w:rPr>
      </w:pPr>
      <w:r w:rsidRPr="00F52ECA">
        <w:rPr>
          <w:sz w:val="20"/>
          <w:szCs w:val="20"/>
          <w:lang w:val="en-AU"/>
        </w:rPr>
        <w:t xml:space="preserve">В изпълнение на десет годишна консервационна Програма за „ex situ” управление на генетичните ресурси в Република България 2015 - 2024, в  ДСИО  София  се отглеждат кочове и пръчове. </w:t>
      </w:r>
    </w:p>
    <w:p w:rsidR="00D236DA" w:rsidRPr="00F52ECA" w:rsidRDefault="00D236DA" w:rsidP="00D236DA">
      <w:pPr>
        <w:spacing w:line="276" w:lineRule="auto"/>
        <w:ind w:firstLine="720"/>
        <w:jc w:val="both"/>
        <w:rPr>
          <w:sz w:val="20"/>
          <w:szCs w:val="20"/>
          <w:lang w:val="en-AU"/>
        </w:rPr>
      </w:pPr>
      <w:r w:rsidRPr="00F52ECA">
        <w:rPr>
          <w:sz w:val="20"/>
          <w:szCs w:val="20"/>
          <w:lang w:val="en-AU"/>
        </w:rPr>
        <w:t xml:space="preserve">През 2024 г. по Схемата за държавна помощ за поддържане на родословна книга за определяне на продуктивността и генетичните качества на животните по дейност – Тестиране на млади разплодни животни по собствена продуктивност постъпили в депа, са закупени 2 шилета порода Сакарска овца, 2 шилета - Копривщенска овца, 2 пръчлета порода Българска Виторога дългокосместа коза и 2 пръчлета - Местна дългокосместа коза (Малашевски тип). През 2024 г. беше замразена семенна течност от тях. През </w:t>
      </w:r>
      <w:r w:rsidRPr="00F52ECA">
        <w:rPr>
          <w:sz w:val="20"/>
          <w:szCs w:val="20"/>
          <w:lang w:val="en-AU"/>
        </w:rPr>
        <w:lastRenderedPageBreak/>
        <w:t xml:space="preserve">2024 г. по схемата са закупени 2 шилета порода Тетевенска овца. Останалите мъжки  са постъпили в ДСИО по договори за съвместна дейност със съответните развъдни организации. </w:t>
      </w:r>
    </w:p>
    <w:p w:rsidR="00682D0F" w:rsidRPr="00F52ECA" w:rsidRDefault="00D236DA" w:rsidP="00D236DA">
      <w:pPr>
        <w:spacing w:line="276" w:lineRule="auto"/>
        <w:ind w:firstLine="720"/>
        <w:jc w:val="both"/>
        <w:rPr>
          <w:sz w:val="20"/>
          <w:szCs w:val="20"/>
          <w:lang w:val="bg-BG"/>
        </w:rPr>
      </w:pPr>
      <w:r w:rsidRPr="00F52ECA">
        <w:rPr>
          <w:sz w:val="20"/>
          <w:szCs w:val="20"/>
          <w:lang w:val="en-AU"/>
        </w:rPr>
        <w:t>Към 31.12.2024 г. в СИО София се отглеждат 1 коч, 1 пръч, 3 овце, 4  кози, 4 пръчлета, 4 кочлета, 5 шилета и 5 ярета. Отглежданият коч  е от породата Местна старозагорска овца. Наличният пръч е от породата ББМ.</w:t>
      </w:r>
    </w:p>
    <w:p w:rsidR="00D236DA" w:rsidRPr="00F52ECA" w:rsidRDefault="00D236DA" w:rsidP="00D236DA">
      <w:pPr>
        <w:spacing w:line="276" w:lineRule="auto"/>
        <w:ind w:firstLine="720"/>
        <w:jc w:val="both"/>
        <w:rPr>
          <w:sz w:val="20"/>
          <w:szCs w:val="20"/>
          <w:lang w:val="bg-BG"/>
        </w:rPr>
      </w:pPr>
    </w:p>
    <w:p w:rsidR="001D0291" w:rsidRPr="00F52ECA" w:rsidRDefault="001D0291" w:rsidP="00C65C27">
      <w:pPr>
        <w:spacing w:line="276" w:lineRule="auto"/>
        <w:ind w:firstLine="567"/>
        <w:jc w:val="both"/>
        <w:rPr>
          <w:i/>
          <w:sz w:val="20"/>
          <w:szCs w:val="20"/>
          <w:lang w:val="bg-BG"/>
        </w:rPr>
      </w:pPr>
      <w:r w:rsidRPr="00F52ECA">
        <w:rPr>
          <w:i/>
          <w:sz w:val="20"/>
          <w:szCs w:val="20"/>
          <w:lang w:val="en-AU"/>
        </w:rPr>
        <w:t>2. Разпространение на сперма, яйцеклетки и ембриони от породите от националния генофонд на страната.</w:t>
      </w:r>
    </w:p>
    <w:p w:rsidR="00D236DA" w:rsidRPr="00F52ECA" w:rsidRDefault="00D236DA" w:rsidP="00D236DA">
      <w:pPr>
        <w:autoSpaceDE w:val="0"/>
        <w:autoSpaceDN w:val="0"/>
        <w:adjustRightInd w:val="0"/>
        <w:spacing w:line="276" w:lineRule="auto"/>
        <w:ind w:firstLine="567"/>
        <w:jc w:val="both"/>
        <w:rPr>
          <w:sz w:val="20"/>
          <w:szCs w:val="20"/>
          <w:lang w:val="bg-BG"/>
        </w:rPr>
      </w:pPr>
      <w:r w:rsidRPr="00F52ECA">
        <w:rPr>
          <w:sz w:val="20"/>
          <w:szCs w:val="20"/>
          <w:lang w:val="en-AU"/>
        </w:rPr>
        <w:t xml:space="preserve">Разпространението на семенен материал се осъществява от </w:t>
      </w:r>
      <w:r w:rsidRPr="00F52ECA">
        <w:rPr>
          <w:sz w:val="20"/>
          <w:szCs w:val="20"/>
          <w:lang w:val="bg-BG"/>
        </w:rPr>
        <w:t>7</w:t>
      </w:r>
      <w:r w:rsidRPr="00F52ECA">
        <w:rPr>
          <w:sz w:val="20"/>
          <w:szCs w:val="20"/>
          <w:lang w:val="en-AU"/>
        </w:rPr>
        <w:t xml:space="preserve"> лицензирани центрове за съхранение на сперма (ЦСС)</w:t>
      </w:r>
      <w:r w:rsidRPr="00F52ECA">
        <w:rPr>
          <w:sz w:val="20"/>
          <w:szCs w:val="20"/>
          <w:lang w:val="bg-BG"/>
        </w:rPr>
        <w:t xml:space="preserve">. </w:t>
      </w:r>
      <w:r w:rsidRPr="00F52ECA">
        <w:rPr>
          <w:sz w:val="20"/>
          <w:szCs w:val="20"/>
          <w:lang w:val="en-AU"/>
        </w:rPr>
        <w:t xml:space="preserve"> В </w:t>
      </w:r>
      <w:r w:rsidRPr="00F52ECA">
        <w:rPr>
          <w:sz w:val="20"/>
          <w:szCs w:val="20"/>
          <w:lang w:val="bg-BG"/>
        </w:rPr>
        <w:t>пет</w:t>
      </w:r>
      <w:r w:rsidRPr="00F52ECA">
        <w:rPr>
          <w:sz w:val="20"/>
          <w:szCs w:val="20"/>
          <w:lang w:val="en-AU"/>
        </w:rPr>
        <w:t xml:space="preserve"> центъра е създадена организация за функциониране на 1</w:t>
      </w:r>
      <w:r w:rsidRPr="00F52ECA">
        <w:rPr>
          <w:sz w:val="20"/>
          <w:szCs w:val="20"/>
          <w:lang w:val="bg-BG"/>
        </w:rPr>
        <w:t>1</w:t>
      </w:r>
      <w:r w:rsidRPr="00F52ECA">
        <w:rPr>
          <w:sz w:val="20"/>
          <w:szCs w:val="20"/>
          <w:lang w:val="en-AU"/>
        </w:rPr>
        <w:t xml:space="preserve"> подвижни линни, покриващи районите със закрити </w:t>
      </w:r>
      <w:r w:rsidRPr="00F52ECA">
        <w:rPr>
          <w:sz w:val="20"/>
          <w:szCs w:val="20"/>
          <w:lang w:val="bg-BG"/>
        </w:rPr>
        <w:t>през годините ЦСС</w:t>
      </w:r>
      <w:r w:rsidRPr="00F52ECA">
        <w:rPr>
          <w:sz w:val="20"/>
          <w:szCs w:val="20"/>
          <w:lang w:val="en-AU"/>
        </w:rPr>
        <w:t>. До 3</w:t>
      </w:r>
      <w:r w:rsidRPr="00F52ECA">
        <w:rPr>
          <w:sz w:val="20"/>
          <w:szCs w:val="20"/>
          <w:lang w:val="bg-BG"/>
        </w:rPr>
        <w:t>1</w:t>
      </w:r>
      <w:r w:rsidRPr="00F52ECA">
        <w:rPr>
          <w:sz w:val="20"/>
          <w:szCs w:val="20"/>
          <w:lang w:val="en-AU"/>
        </w:rPr>
        <w:t>.</w:t>
      </w:r>
      <w:r w:rsidRPr="00F52ECA">
        <w:rPr>
          <w:sz w:val="20"/>
          <w:szCs w:val="20"/>
          <w:lang w:val="bg-BG"/>
        </w:rPr>
        <w:t>12</w:t>
      </w:r>
      <w:r w:rsidRPr="00F52ECA">
        <w:rPr>
          <w:sz w:val="20"/>
          <w:szCs w:val="20"/>
          <w:lang w:val="en-AU"/>
        </w:rPr>
        <w:t>.202</w:t>
      </w:r>
      <w:r w:rsidRPr="00F52ECA">
        <w:rPr>
          <w:sz w:val="20"/>
          <w:szCs w:val="20"/>
          <w:lang w:val="bg-BG"/>
        </w:rPr>
        <w:t>4</w:t>
      </w:r>
      <w:r w:rsidRPr="00F52ECA">
        <w:rPr>
          <w:sz w:val="20"/>
          <w:szCs w:val="20"/>
          <w:lang w:val="en-AU"/>
        </w:rPr>
        <w:t xml:space="preserve"> г. са реализирани </w:t>
      </w:r>
      <w:r w:rsidRPr="00F52ECA">
        <w:rPr>
          <w:sz w:val="20"/>
          <w:szCs w:val="20"/>
          <w:lang w:val="bg-BG"/>
        </w:rPr>
        <w:t>14 973</w:t>
      </w:r>
      <w:r w:rsidRPr="00F52ECA">
        <w:rPr>
          <w:sz w:val="20"/>
          <w:szCs w:val="20"/>
        </w:rPr>
        <w:t xml:space="preserve"> </w:t>
      </w:r>
      <w:r w:rsidRPr="00F52ECA">
        <w:rPr>
          <w:sz w:val="20"/>
          <w:szCs w:val="20"/>
          <w:lang w:val="en-AU"/>
        </w:rPr>
        <w:t>дози сперма</w:t>
      </w:r>
      <w:r w:rsidRPr="00F52ECA">
        <w:rPr>
          <w:sz w:val="20"/>
          <w:szCs w:val="20"/>
          <w:lang w:val="bg-BG"/>
        </w:rPr>
        <w:t>.</w:t>
      </w:r>
      <w:r w:rsidRPr="00F52ECA">
        <w:rPr>
          <w:sz w:val="20"/>
          <w:szCs w:val="20"/>
          <w:lang w:val="en-AU"/>
        </w:rPr>
        <w:t xml:space="preserve"> </w:t>
      </w:r>
    </w:p>
    <w:p w:rsidR="006E3B0F" w:rsidRPr="00F52ECA" w:rsidRDefault="006E3B0F" w:rsidP="00C65C27">
      <w:pPr>
        <w:autoSpaceDE w:val="0"/>
        <w:autoSpaceDN w:val="0"/>
        <w:adjustRightInd w:val="0"/>
        <w:spacing w:line="276" w:lineRule="auto"/>
        <w:ind w:firstLine="567"/>
        <w:jc w:val="both"/>
        <w:rPr>
          <w:b/>
          <w:i/>
          <w:sz w:val="20"/>
          <w:szCs w:val="20"/>
        </w:rPr>
      </w:pPr>
    </w:p>
    <w:p w:rsidR="001D0291" w:rsidRPr="00F52ECA" w:rsidRDefault="001D0291" w:rsidP="00C65C27">
      <w:pPr>
        <w:autoSpaceDE w:val="0"/>
        <w:autoSpaceDN w:val="0"/>
        <w:adjustRightInd w:val="0"/>
        <w:spacing w:line="276" w:lineRule="auto"/>
        <w:ind w:firstLine="567"/>
        <w:jc w:val="both"/>
        <w:rPr>
          <w:i/>
          <w:sz w:val="20"/>
          <w:szCs w:val="20"/>
          <w:lang w:val="en-AU"/>
        </w:rPr>
      </w:pPr>
      <w:r w:rsidRPr="00F52ECA">
        <w:rPr>
          <w:i/>
          <w:sz w:val="20"/>
          <w:szCs w:val="20"/>
          <w:lang w:val="en-AU"/>
        </w:rPr>
        <w:t>3. Отглеждане на млади животни за разплод.</w:t>
      </w:r>
    </w:p>
    <w:p w:rsidR="00D236DA" w:rsidRPr="00F52ECA" w:rsidRDefault="00D236DA" w:rsidP="00D236DA">
      <w:pPr>
        <w:spacing w:line="276" w:lineRule="auto"/>
        <w:ind w:firstLine="709"/>
        <w:jc w:val="both"/>
        <w:rPr>
          <w:bCs/>
          <w:sz w:val="20"/>
          <w:szCs w:val="20"/>
          <w:lang w:val="en-AU"/>
        </w:rPr>
      </w:pPr>
      <w:r w:rsidRPr="00F52ECA">
        <w:rPr>
          <w:bCs/>
          <w:sz w:val="20"/>
          <w:szCs w:val="20"/>
          <w:lang w:val="en-AU"/>
        </w:rPr>
        <w:t xml:space="preserve">В Сливен се намира единствената Станция за преценка на млади бичета по собствена продуктивност /СПМБСП/. </w:t>
      </w:r>
      <w:r w:rsidRPr="00F52ECA">
        <w:rPr>
          <w:bCs/>
          <w:sz w:val="20"/>
          <w:szCs w:val="20"/>
          <w:lang w:val="bg-BG"/>
        </w:rPr>
        <w:t xml:space="preserve">В началото на 2024 г. в </w:t>
      </w:r>
      <w:r w:rsidRPr="00F52ECA">
        <w:rPr>
          <w:bCs/>
          <w:sz w:val="20"/>
          <w:szCs w:val="20"/>
          <w:lang w:val="en-AU"/>
        </w:rPr>
        <w:t>СПМБСП</w:t>
      </w:r>
      <w:r w:rsidRPr="00F52ECA">
        <w:rPr>
          <w:bCs/>
          <w:sz w:val="20"/>
          <w:szCs w:val="20"/>
          <w:lang w:val="bg-BG"/>
        </w:rPr>
        <w:t xml:space="preserve"> са се отглеждали 5 </w:t>
      </w:r>
      <w:r w:rsidRPr="00F52ECA">
        <w:rPr>
          <w:bCs/>
          <w:sz w:val="20"/>
          <w:szCs w:val="20"/>
          <w:lang w:val="en-AU"/>
        </w:rPr>
        <w:t xml:space="preserve"> подрастващи телета и малачета от породите:</w:t>
      </w:r>
      <w:r w:rsidRPr="00F52ECA">
        <w:rPr>
          <w:bCs/>
          <w:sz w:val="20"/>
          <w:szCs w:val="20"/>
          <w:lang w:val="bg-BG"/>
        </w:rPr>
        <w:t xml:space="preserve"> Холщайн червеношарен,</w:t>
      </w:r>
      <w:r w:rsidRPr="00F52ECA">
        <w:rPr>
          <w:bCs/>
          <w:sz w:val="20"/>
          <w:szCs w:val="20"/>
          <w:lang w:val="en-AU"/>
        </w:rPr>
        <w:t xml:space="preserve"> </w:t>
      </w:r>
      <w:r w:rsidRPr="00F52ECA">
        <w:rPr>
          <w:bCs/>
          <w:sz w:val="20"/>
          <w:szCs w:val="20"/>
          <w:lang w:val="bg-BG"/>
        </w:rPr>
        <w:t xml:space="preserve">Родопско късорого, </w:t>
      </w:r>
      <w:r w:rsidRPr="00F52ECA">
        <w:rPr>
          <w:bCs/>
          <w:sz w:val="20"/>
          <w:szCs w:val="20"/>
          <w:lang w:val="en-AU"/>
        </w:rPr>
        <w:t xml:space="preserve"> </w:t>
      </w:r>
      <w:r w:rsidRPr="00F52ECA">
        <w:rPr>
          <w:bCs/>
          <w:sz w:val="20"/>
          <w:szCs w:val="20"/>
          <w:lang w:val="bg-BG"/>
        </w:rPr>
        <w:t>Вагу</w:t>
      </w:r>
      <w:r w:rsidRPr="00F52ECA">
        <w:rPr>
          <w:bCs/>
          <w:sz w:val="20"/>
          <w:szCs w:val="20"/>
          <w:lang w:val="en-AU"/>
        </w:rPr>
        <w:t xml:space="preserve"> и Българска мурра.</w:t>
      </w:r>
      <w:r w:rsidRPr="00F52ECA">
        <w:rPr>
          <w:bCs/>
          <w:sz w:val="20"/>
          <w:szCs w:val="20"/>
          <w:lang w:val="bg-BG"/>
        </w:rPr>
        <w:t xml:space="preserve"> През отчетния период </w:t>
      </w:r>
      <w:r w:rsidRPr="00F52ECA">
        <w:rPr>
          <w:bCs/>
          <w:sz w:val="20"/>
          <w:szCs w:val="20"/>
          <w:lang w:val="en-AU"/>
        </w:rPr>
        <w:t>период 3 бичета от породите ХГч, ДЖ и БМ са прехвърлени в СИО като донори на сперма, а 1 биче порода Вагу е върнат</w:t>
      </w:r>
      <w:r w:rsidRPr="00F52ECA">
        <w:rPr>
          <w:bCs/>
          <w:sz w:val="20"/>
          <w:szCs w:val="20"/>
          <w:lang w:val="bg-BG"/>
        </w:rPr>
        <w:t>о</w:t>
      </w:r>
      <w:r w:rsidRPr="00F52ECA">
        <w:rPr>
          <w:bCs/>
          <w:sz w:val="20"/>
          <w:szCs w:val="20"/>
          <w:lang w:val="en-AU"/>
        </w:rPr>
        <w:t xml:space="preserve"> на собственика след изпълнени клаузи по договор. Постъпили са 1 мъжко теле Джерсей и 2 – Българско кафяво говедо. </w:t>
      </w:r>
    </w:p>
    <w:p w:rsidR="00D236DA" w:rsidRPr="00F52ECA" w:rsidRDefault="00D236DA" w:rsidP="00D236DA">
      <w:pPr>
        <w:spacing w:line="276" w:lineRule="auto"/>
        <w:ind w:firstLine="709"/>
        <w:jc w:val="both"/>
        <w:rPr>
          <w:bCs/>
          <w:sz w:val="20"/>
          <w:szCs w:val="20"/>
          <w:lang w:val="ru-RU"/>
        </w:rPr>
      </w:pPr>
      <w:r w:rsidRPr="00F52ECA">
        <w:rPr>
          <w:bCs/>
          <w:sz w:val="20"/>
          <w:szCs w:val="20"/>
          <w:lang w:val="en-AU"/>
        </w:rPr>
        <w:t xml:space="preserve">Към 31.12.2024 г. в СПМБСП са налични </w:t>
      </w:r>
      <w:r w:rsidRPr="00F52ECA">
        <w:rPr>
          <w:bCs/>
          <w:sz w:val="20"/>
          <w:szCs w:val="20"/>
        </w:rPr>
        <w:t>4</w:t>
      </w:r>
      <w:r w:rsidRPr="00F52ECA">
        <w:rPr>
          <w:bCs/>
          <w:sz w:val="20"/>
          <w:szCs w:val="20"/>
          <w:lang w:val="en-AU"/>
        </w:rPr>
        <w:t xml:space="preserve"> подрастващи мъжки телета и малачета от породите: РКГ, БКГ и Българска мурра.  </w:t>
      </w:r>
    </w:p>
    <w:p w:rsidR="006E3B0F" w:rsidRPr="00F52ECA" w:rsidRDefault="006E3B0F" w:rsidP="00CA63F7">
      <w:pPr>
        <w:spacing w:line="276" w:lineRule="auto"/>
        <w:ind w:firstLine="709"/>
        <w:jc w:val="both"/>
        <w:rPr>
          <w:bCs/>
          <w:sz w:val="20"/>
          <w:szCs w:val="20"/>
          <w:lang w:val="bg-BG"/>
        </w:rPr>
      </w:pPr>
    </w:p>
    <w:p w:rsidR="001D0291" w:rsidRPr="00F52ECA" w:rsidRDefault="001D0291" w:rsidP="00C65C27">
      <w:pPr>
        <w:spacing w:line="276" w:lineRule="auto"/>
        <w:ind w:firstLine="567"/>
        <w:jc w:val="both"/>
        <w:rPr>
          <w:b/>
          <w:i/>
          <w:sz w:val="20"/>
          <w:szCs w:val="20"/>
          <w:lang w:val="bg-BG"/>
        </w:rPr>
      </w:pPr>
      <w:r w:rsidRPr="00F52ECA">
        <w:rPr>
          <w:b/>
          <w:i/>
          <w:sz w:val="20"/>
          <w:szCs w:val="20"/>
          <w:lang w:val="en-AU"/>
        </w:rPr>
        <w:t>Поддържане на Национален генетичен резерв – ген-банка за всички видове и породи селскостопански животни, отглеждани на територията на страната.</w:t>
      </w:r>
    </w:p>
    <w:p w:rsidR="00D236DA" w:rsidRPr="00F52ECA" w:rsidRDefault="00D236DA" w:rsidP="00D236DA">
      <w:pPr>
        <w:spacing w:line="276" w:lineRule="auto"/>
        <w:ind w:right="24" w:firstLine="567"/>
        <w:jc w:val="both"/>
        <w:rPr>
          <w:sz w:val="20"/>
          <w:szCs w:val="20"/>
          <w:lang w:val="en-AU"/>
        </w:rPr>
      </w:pPr>
      <w:r w:rsidRPr="00F52ECA">
        <w:rPr>
          <w:sz w:val="20"/>
          <w:szCs w:val="20"/>
          <w:lang w:val="en-AU"/>
        </w:rPr>
        <w:t>ИАСРЖ управлява и поддържа Национал</w:t>
      </w:r>
      <w:r w:rsidRPr="00F52ECA">
        <w:rPr>
          <w:sz w:val="20"/>
          <w:szCs w:val="20"/>
          <w:lang w:val="bg-BG"/>
        </w:rPr>
        <w:t>ен генетичен резерв</w:t>
      </w:r>
      <w:r w:rsidRPr="00F52ECA">
        <w:rPr>
          <w:sz w:val="20"/>
          <w:szCs w:val="20"/>
          <w:lang w:val="en-AU"/>
        </w:rPr>
        <w:t xml:space="preserve"> с две хранилища /София и Сливен/, в които се съхранява криоконсервирана семенна течност от различни видове и породи животни.</w:t>
      </w:r>
    </w:p>
    <w:p w:rsidR="00D236DA" w:rsidRPr="00F52ECA" w:rsidRDefault="00D236DA" w:rsidP="00D236DA">
      <w:pPr>
        <w:spacing w:line="276" w:lineRule="auto"/>
        <w:ind w:right="24" w:firstLine="567"/>
        <w:jc w:val="both"/>
        <w:rPr>
          <w:sz w:val="20"/>
          <w:szCs w:val="20"/>
          <w:lang w:val="bg-BG"/>
        </w:rPr>
      </w:pPr>
      <w:r w:rsidRPr="00F52ECA">
        <w:rPr>
          <w:sz w:val="20"/>
          <w:szCs w:val="20"/>
          <w:lang w:val="bg-BG"/>
        </w:rPr>
        <w:t>К</w:t>
      </w:r>
      <w:r w:rsidRPr="00F52ECA">
        <w:rPr>
          <w:sz w:val="20"/>
          <w:szCs w:val="20"/>
          <w:lang w:val="en-AU"/>
        </w:rPr>
        <w:t>ъм 3</w:t>
      </w:r>
      <w:r w:rsidRPr="00F52ECA">
        <w:rPr>
          <w:sz w:val="20"/>
          <w:szCs w:val="20"/>
          <w:lang w:val="bg-BG"/>
        </w:rPr>
        <w:t>1</w:t>
      </w:r>
      <w:r w:rsidRPr="00F52ECA">
        <w:rPr>
          <w:sz w:val="20"/>
          <w:szCs w:val="20"/>
          <w:lang w:val="en-AU"/>
        </w:rPr>
        <w:t>.</w:t>
      </w:r>
      <w:r w:rsidRPr="00F52ECA">
        <w:rPr>
          <w:sz w:val="20"/>
          <w:szCs w:val="20"/>
          <w:lang w:val="bg-BG"/>
        </w:rPr>
        <w:t>12</w:t>
      </w:r>
      <w:r w:rsidRPr="00F52ECA">
        <w:rPr>
          <w:sz w:val="20"/>
          <w:szCs w:val="20"/>
          <w:lang w:val="en-AU"/>
        </w:rPr>
        <w:t>.202</w:t>
      </w:r>
      <w:r w:rsidRPr="00F52ECA">
        <w:rPr>
          <w:sz w:val="20"/>
          <w:szCs w:val="20"/>
          <w:lang w:val="bg-BG"/>
        </w:rPr>
        <w:t>4</w:t>
      </w:r>
      <w:r w:rsidRPr="00F52ECA">
        <w:rPr>
          <w:sz w:val="20"/>
          <w:szCs w:val="20"/>
          <w:lang w:val="en-AU"/>
        </w:rPr>
        <w:t xml:space="preserve"> г. </w:t>
      </w:r>
      <w:r w:rsidRPr="00F52ECA">
        <w:rPr>
          <w:sz w:val="20"/>
          <w:szCs w:val="20"/>
          <w:lang w:val="bg-BG"/>
        </w:rPr>
        <w:t>съхранените дози замразена сперма в двете хранилища на НГР  е както следва:</w:t>
      </w:r>
      <w:r w:rsidRPr="00F52ECA">
        <w:rPr>
          <w:sz w:val="20"/>
          <w:szCs w:val="20"/>
          <w:lang w:val="en-AU"/>
        </w:rPr>
        <w:t xml:space="preserve">  София</w:t>
      </w:r>
      <w:r w:rsidRPr="00F52ECA">
        <w:rPr>
          <w:sz w:val="20"/>
          <w:szCs w:val="20"/>
          <w:lang w:val="bg-BG"/>
        </w:rPr>
        <w:t xml:space="preserve"> – 220 180</w:t>
      </w:r>
      <w:r w:rsidRPr="00F52ECA">
        <w:rPr>
          <w:sz w:val="20"/>
          <w:szCs w:val="20"/>
          <w:lang w:val="en-AU"/>
        </w:rPr>
        <w:t xml:space="preserve"> дози  </w:t>
      </w:r>
      <w:r w:rsidRPr="00F52ECA">
        <w:rPr>
          <w:sz w:val="20"/>
          <w:szCs w:val="20"/>
          <w:lang w:val="bg-BG"/>
        </w:rPr>
        <w:t xml:space="preserve"> и</w:t>
      </w:r>
      <w:r w:rsidRPr="00F52ECA">
        <w:rPr>
          <w:sz w:val="20"/>
          <w:szCs w:val="20"/>
          <w:lang w:val="en-AU"/>
        </w:rPr>
        <w:t xml:space="preserve">  Сливен</w:t>
      </w:r>
      <w:r w:rsidRPr="00F52ECA">
        <w:rPr>
          <w:sz w:val="20"/>
          <w:szCs w:val="20"/>
          <w:lang w:val="bg-BG"/>
        </w:rPr>
        <w:t xml:space="preserve"> –</w:t>
      </w:r>
      <w:r w:rsidRPr="00F52ECA">
        <w:rPr>
          <w:sz w:val="20"/>
          <w:szCs w:val="20"/>
          <w:lang w:val="en-AU"/>
        </w:rPr>
        <w:t xml:space="preserve"> </w:t>
      </w:r>
      <w:r w:rsidRPr="00F52ECA">
        <w:rPr>
          <w:sz w:val="20"/>
          <w:szCs w:val="20"/>
          <w:lang w:val="bg-BG"/>
        </w:rPr>
        <w:t xml:space="preserve">196 765 </w:t>
      </w:r>
      <w:r w:rsidRPr="00F52ECA">
        <w:rPr>
          <w:sz w:val="20"/>
          <w:szCs w:val="20"/>
          <w:lang w:val="en-AU"/>
        </w:rPr>
        <w:t xml:space="preserve">дози от </w:t>
      </w:r>
      <w:r w:rsidRPr="00F52ECA">
        <w:rPr>
          <w:sz w:val="20"/>
          <w:szCs w:val="20"/>
          <w:lang w:val="bg-BG"/>
        </w:rPr>
        <w:t>636</w:t>
      </w:r>
      <w:r w:rsidRPr="00F52ECA">
        <w:rPr>
          <w:sz w:val="20"/>
          <w:szCs w:val="20"/>
          <w:lang w:val="en-AU"/>
        </w:rPr>
        <w:t xml:space="preserve"> разплодни</w:t>
      </w:r>
      <w:r w:rsidRPr="00F52ECA">
        <w:rPr>
          <w:sz w:val="20"/>
          <w:szCs w:val="20"/>
          <w:lang w:val="bg-BG"/>
        </w:rPr>
        <w:t>ка.</w:t>
      </w:r>
    </w:p>
    <w:p w:rsidR="00BD2891" w:rsidRPr="00F52ECA" w:rsidRDefault="00BD2891" w:rsidP="00C65C27">
      <w:pPr>
        <w:spacing w:line="276" w:lineRule="auto"/>
        <w:ind w:right="24" w:firstLine="567"/>
        <w:jc w:val="both"/>
        <w:rPr>
          <w:sz w:val="20"/>
          <w:szCs w:val="20"/>
          <w:lang w:val="bg-BG"/>
        </w:rPr>
      </w:pPr>
    </w:p>
    <w:p w:rsidR="001D0291" w:rsidRPr="00F52ECA" w:rsidRDefault="001D0291" w:rsidP="00CA63F7">
      <w:pPr>
        <w:spacing w:line="276" w:lineRule="auto"/>
        <w:ind w:firstLine="567"/>
        <w:jc w:val="both"/>
        <w:rPr>
          <w:b/>
          <w:i/>
          <w:sz w:val="20"/>
          <w:szCs w:val="20"/>
          <w:lang w:val="bg-BG"/>
        </w:rPr>
      </w:pPr>
      <w:r w:rsidRPr="00F52ECA">
        <w:rPr>
          <w:b/>
          <w:i/>
          <w:sz w:val="20"/>
          <w:szCs w:val="20"/>
          <w:lang w:val="en-AU"/>
        </w:rPr>
        <w:t xml:space="preserve"> Контрол върху развъдната дейност.</w:t>
      </w:r>
    </w:p>
    <w:p w:rsidR="00D236DA" w:rsidRPr="00F52ECA" w:rsidRDefault="00D236DA" w:rsidP="00131580">
      <w:pPr>
        <w:numPr>
          <w:ilvl w:val="0"/>
          <w:numId w:val="65"/>
        </w:numPr>
        <w:tabs>
          <w:tab w:val="left" w:pos="851"/>
        </w:tabs>
        <w:spacing w:line="276" w:lineRule="auto"/>
        <w:ind w:left="0" w:firstLine="567"/>
        <w:jc w:val="both"/>
        <w:rPr>
          <w:sz w:val="20"/>
          <w:szCs w:val="20"/>
          <w:lang w:val="bg-BG"/>
        </w:rPr>
      </w:pPr>
      <w:r w:rsidRPr="00F52ECA">
        <w:rPr>
          <w:sz w:val="20"/>
          <w:szCs w:val="20"/>
          <w:lang w:val="bg-BG"/>
        </w:rPr>
        <w:t>Съгласно чл.6, ал.1  от Наредба №3/ 03.09.2020 г. контролът</w:t>
      </w:r>
      <w:r w:rsidRPr="00F52ECA">
        <w:rPr>
          <w:sz w:val="20"/>
          <w:szCs w:val="20"/>
        </w:rPr>
        <w:t xml:space="preserve"> </w:t>
      </w:r>
      <w:r w:rsidRPr="00F52ECA">
        <w:rPr>
          <w:sz w:val="20"/>
          <w:szCs w:val="20"/>
          <w:lang w:val="bg-BG"/>
        </w:rPr>
        <w:t>върху дейността на развъдните организации се осъществява от ИАСРЖ чрез</w:t>
      </w:r>
      <w:r w:rsidRPr="00F52ECA">
        <w:rPr>
          <w:sz w:val="20"/>
          <w:szCs w:val="20"/>
        </w:rPr>
        <w:t xml:space="preserve"> </w:t>
      </w:r>
      <w:r w:rsidRPr="00F52ECA">
        <w:rPr>
          <w:sz w:val="20"/>
          <w:szCs w:val="20"/>
          <w:lang w:val="bg-BG"/>
        </w:rPr>
        <w:t xml:space="preserve"> извършване на:</w:t>
      </w:r>
    </w:p>
    <w:p w:rsidR="00D236DA" w:rsidRPr="00F52ECA" w:rsidRDefault="00D236DA" w:rsidP="00131580">
      <w:pPr>
        <w:numPr>
          <w:ilvl w:val="0"/>
          <w:numId w:val="65"/>
        </w:numPr>
        <w:tabs>
          <w:tab w:val="left" w:pos="851"/>
        </w:tabs>
        <w:spacing w:line="276" w:lineRule="auto"/>
        <w:ind w:left="0" w:firstLine="567"/>
        <w:jc w:val="both"/>
        <w:rPr>
          <w:sz w:val="20"/>
          <w:szCs w:val="20"/>
          <w:lang w:val="bg-BG"/>
        </w:rPr>
      </w:pPr>
      <w:r w:rsidRPr="00F52ECA">
        <w:rPr>
          <w:sz w:val="20"/>
          <w:szCs w:val="20"/>
          <w:lang w:val="bg-BG"/>
        </w:rPr>
        <w:t>планови;</w:t>
      </w:r>
    </w:p>
    <w:p w:rsidR="00D236DA" w:rsidRPr="00F52ECA" w:rsidRDefault="00D236DA" w:rsidP="00131580">
      <w:pPr>
        <w:numPr>
          <w:ilvl w:val="0"/>
          <w:numId w:val="65"/>
        </w:numPr>
        <w:tabs>
          <w:tab w:val="left" w:pos="851"/>
        </w:tabs>
        <w:spacing w:line="276" w:lineRule="auto"/>
        <w:ind w:left="0" w:firstLine="567"/>
        <w:jc w:val="both"/>
        <w:rPr>
          <w:sz w:val="20"/>
          <w:szCs w:val="20"/>
          <w:lang w:val="bg-BG"/>
        </w:rPr>
      </w:pPr>
      <w:r w:rsidRPr="00F52ECA">
        <w:rPr>
          <w:sz w:val="20"/>
          <w:szCs w:val="20"/>
          <w:lang w:val="bg-BG"/>
        </w:rPr>
        <w:t>извънпланови проверки:</w:t>
      </w:r>
    </w:p>
    <w:p w:rsidR="00D236DA" w:rsidRPr="00F52ECA" w:rsidRDefault="00D236DA" w:rsidP="00131580">
      <w:pPr>
        <w:numPr>
          <w:ilvl w:val="0"/>
          <w:numId w:val="65"/>
        </w:numPr>
        <w:tabs>
          <w:tab w:val="left" w:pos="851"/>
        </w:tabs>
        <w:spacing w:line="276" w:lineRule="auto"/>
        <w:ind w:left="0" w:firstLine="567"/>
        <w:jc w:val="both"/>
        <w:rPr>
          <w:sz w:val="20"/>
          <w:szCs w:val="20"/>
          <w:lang w:val="bg-BG"/>
        </w:rPr>
      </w:pPr>
      <w:r w:rsidRPr="00F52ECA">
        <w:rPr>
          <w:sz w:val="20"/>
          <w:szCs w:val="20"/>
          <w:lang w:val="bg-BG"/>
        </w:rPr>
        <w:t>проверки по постъпили писмени жалби и сигнали за нарушения, подадени от държавни органи, физически и юридически лица;</w:t>
      </w:r>
    </w:p>
    <w:p w:rsidR="00D236DA" w:rsidRPr="00F52ECA" w:rsidRDefault="00D236DA" w:rsidP="00131580">
      <w:pPr>
        <w:numPr>
          <w:ilvl w:val="0"/>
          <w:numId w:val="65"/>
        </w:numPr>
        <w:tabs>
          <w:tab w:val="left" w:pos="851"/>
        </w:tabs>
        <w:spacing w:line="276" w:lineRule="auto"/>
        <w:ind w:left="0" w:firstLine="567"/>
        <w:jc w:val="both"/>
        <w:rPr>
          <w:sz w:val="20"/>
          <w:szCs w:val="20"/>
          <w:lang w:val="bg-BG"/>
        </w:rPr>
      </w:pPr>
      <w:r w:rsidRPr="00F52ECA">
        <w:rPr>
          <w:sz w:val="20"/>
          <w:szCs w:val="20"/>
          <w:lang w:val="bg-BG"/>
        </w:rPr>
        <w:t>проверки възложени от министъра на земеделието и храните;</w:t>
      </w:r>
    </w:p>
    <w:p w:rsidR="00D236DA" w:rsidRPr="00F52ECA" w:rsidRDefault="00D236DA" w:rsidP="00131580">
      <w:pPr>
        <w:numPr>
          <w:ilvl w:val="0"/>
          <w:numId w:val="65"/>
        </w:numPr>
        <w:tabs>
          <w:tab w:val="left" w:pos="851"/>
        </w:tabs>
        <w:spacing w:line="276" w:lineRule="auto"/>
        <w:ind w:left="0" w:firstLine="567"/>
        <w:jc w:val="both"/>
        <w:rPr>
          <w:sz w:val="20"/>
          <w:szCs w:val="20"/>
          <w:lang w:val="bg-BG"/>
        </w:rPr>
      </w:pPr>
      <w:r w:rsidRPr="00F52ECA">
        <w:rPr>
          <w:sz w:val="20"/>
          <w:szCs w:val="20"/>
          <w:lang w:val="bg-BG"/>
        </w:rPr>
        <w:t xml:space="preserve">проверки свързани с прилагане на схеми и мерки за подпомагане. </w:t>
      </w:r>
    </w:p>
    <w:p w:rsidR="008E5C1D" w:rsidRPr="00F52ECA" w:rsidRDefault="008E5C1D" w:rsidP="00D236DA">
      <w:pPr>
        <w:tabs>
          <w:tab w:val="left" w:pos="1276"/>
        </w:tabs>
        <w:spacing w:line="276" w:lineRule="auto"/>
        <w:ind w:left="993"/>
        <w:jc w:val="both"/>
        <w:rPr>
          <w:sz w:val="20"/>
          <w:szCs w:val="20"/>
          <w:lang w:val="bg-BG"/>
        </w:rPr>
      </w:pPr>
    </w:p>
    <w:p w:rsidR="00F1713E" w:rsidRPr="00F52ECA" w:rsidRDefault="00F1713E" w:rsidP="00F1713E">
      <w:pPr>
        <w:tabs>
          <w:tab w:val="left" w:pos="1276"/>
        </w:tabs>
        <w:spacing w:line="276" w:lineRule="auto"/>
        <w:jc w:val="both"/>
        <w:rPr>
          <w:sz w:val="20"/>
          <w:szCs w:val="20"/>
        </w:rPr>
      </w:pPr>
    </w:p>
    <w:p w:rsidR="00F1713E" w:rsidRPr="00F52ECA" w:rsidRDefault="00F1713E" w:rsidP="003F5D72">
      <w:pPr>
        <w:spacing w:line="276" w:lineRule="auto"/>
        <w:ind w:firstLine="567"/>
        <w:jc w:val="both"/>
        <w:rPr>
          <w:b/>
          <w:i/>
          <w:sz w:val="16"/>
          <w:szCs w:val="16"/>
          <w:lang w:val="bg-BG"/>
        </w:rPr>
      </w:pPr>
      <w:r w:rsidRPr="00F52ECA">
        <w:rPr>
          <w:b/>
          <w:i/>
          <w:sz w:val="16"/>
          <w:szCs w:val="16"/>
          <w:lang w:val="bg-BG"/>
        </w:rPr>
        <w:t>ПЛАНОВИ ПРОВЕРКИ</w:t>
      </w:r>
    </w:p>
    <w:p w:rsidR="00F1713E" w:rsidRPr="00F52ECA" w:rsidRDefault="00F1713E" w:rsidP="00F1713E">
      <w:pPr>
        <w:tabs>
          <w:tab w:val="left" w:pos="1276"/>
        </w:tabs>
        <w:spacing w:line="276" w:lineRule="auto"/>
        <w:ind w:firstLine="567"/>
        <w:jc w:val="both"/>
        <w:rPr>
          <w:sz w:val="20"/>
          <w:szCs w:val="20"/>
        </w:rPr>
      </w:pPr>
      <w:r w:rsidRPr="00F52ECA">
        <w:rPr>
          <w:sz w:val="20"/>
          <w:szCs w:val="20"/>
        </w:rPr>
        <w:t>Със Заповед. на Министъра на земеделието</w:t>
      </w:r>
      <w:r w:rsidR="00D236DA" w:rsidRPr="00F52ECA">
        <w:rPr>
          <w:sz w:val="20"/>
          <w:szCs w:val="20"/>
          <w:lang w:val="bg-BG"/>
        </w:rPr>
        <w:t xml:space="preserve"> и храните</w:t>
      </w:r>
      <w:r w:rsidRPr="00F52ECA">
        <w:rPr>
          <w:sz w:val="20"/>
          <w:szCs w:val="20"/>
        </w:rPr>
        <w:t xml:space="preserve"> </w:t>
      </w:r>
      <w:r w:rsidR="00D236DA" w:rsidRPr="00F52ECA">
        <w:rPr>
          <w:sz w:val="20"/>
          <w:szCs w:val="20"/>
          <w:lang w:val="bg-BG"/>
        </w:rPr>
        <w:t>е утвърден годишен план за извършване на планови проверки, върху дейността на развъдните организации през 2024 г.</w:t>
      </w:r>
    </w:p>
    <w:p w:rsidR="00F1713E" w:rsidRPr="00F52ECA" w:rsidRDefault="00D236DA" w:rsidP="00F1713E">
      <w:pPr>
        <w:tabs>
          <w:tab w:val="left" w:pos="1276"/>
        </w:tabs>
        <w:spacing w:line="276" w:lineRule="auto"/>
        <w:ind w:firstLine="567"/>
        <w:jc w:val="both"/>
        <w:rPr>
          <w:sz w:val="20"/>
          <w:szCs w:val="20"/>
        </w:rPr>
      </w:pPr>
      <w:r w:rsidRPr="00F52ECA">
        <w:rPr>
          <w:sz w:val="20"/>
          <w:szCs w:val="20"/>
          <w:lang w:val="bg-BG"/>
        </w:rPr>
        <w:t>Съгласно утвърдения план, през 2024 г. са приключили  планови проверки следните организации</w:t>
      </w:r>
      <w:r w:rsidR="00F1713E" w:rsidRPr="00F52ECA">
        <w:rPr>
          <w:sz w:val="20"/>
          <w:szCs w:val="20"/>
        </w:rPr>
        <w:t>:</w:t>
      </w:r>
    </w:p>
    <w:p w:rsidR="00D236DA" w:rsidRPr="00F52ECA" w:rsidRDefault="00D236DA" w:rsidP="00D236DA">
      <w:pPr>
        <w:spacing w:line="276" w:lineRule="auto"/>
        <w:ind w:firstLine="567"/>
        <w:jc w:val="both"/>
        <w:rPr>
          <w:i/>
          <w:sz w:val="20"/>
          <w:szCs w:val="20"/>
          <w:lang w:val="bg-BG"/>
        </w:rPr>
      </w:pPr>
    </w:p>
    <w:p w:rsidR="00D236DA" w:rsidRPr="00F52ECA" w:rsidRDefault="00D236DA" w:rsidP="00D236DA">
      <w:pPr>
        <w:spacing w:line="276" w:lineRule="auto"/>
        <w:ind w:firstLine="567"/>
        <w:jc w:val="both"/>
        <w:rPr>
          <w:i/>
          <w:sz w:val="20"/>
          <w:szCs w:val="20"/>
          <w:lang w:val="bg-BG"/>
        </w:rPr>
      </w:pPr>
      <w:r w:rsidRPr="00F52ECA">
        <w:rPr>
          <w:i/>
          <w:sz w:val="20"/>
          <w:szCs w:val="20"/>
          <w:lang w:val="bg-BG"/>
        </w:rPr>
        <w:t>В говедовъдството:</w:t>
      </w:r>
    </w:p>
    <w:p w:rsidR="00D236DA" w:rsidRPr="00F52ECA" w:rsidRDefault="00D236DA" w:rsidP="00131580">
      <w:pPr>
        <w:numPr>
          <w:ilvl w:val="0"/>
          <w:numId w:val="73"/>
        </w:numPr>
        <w:tabs>
          <w:tab w:val="left" w:pos="993"/>
        </w:tabs>
        <w:spacing w:line="276" w:lineRule="auto"/>
        <w:ind w:left="709" w:firstLine="142"/>
        <w:jc w:val="both"/>
        <w:rPr>
          <w:sz w:val="20"/>
          <w:szCs w:val="20"/>
          <w:lang w:val="bg-BG"/>
        </w:rPr>
      </w:pPr>
      <w:r w:rsidRPr="00F52ECA">
        <w:rPr>
          <w:sz w:val="20"/>
          <w:szCs w:val="20"/>
          <w:lang w:val="bg-BG"/>
        </w:rPr>
        <w:t>„Асоциация за Българското родопско говедо и Джерсея“ гр. Смолян</w:t>
      </w:r>
    </w:p>
    <w:p w:rsidR="00D236DA" w:rsidRPr="00F52ECA" w:rsidRDefault="00D236DA" w:rsidP="00131580">
      <w:pPr>
        <w:numPr>
          <w:ilvl w:val="0"/>
          <w:numId w:val="73"/>
        </w:numPr>
        <w:tabs>
          <w:tab w:val="left" w:pos="993"/>
        </w:tabs>
        <w:spacing w:line="276" w:lineRule="auto"/>
        <w:ind w:left="709" w:firstLine="142"/>
        <w:jc w:val="both"/>
        <w:rPr>
          <w:sz w:val="20"/>
          <w:szCs w:val="20"/>
          <w:lang w:val="bg-BG"/>
        </w:rPr>
      </w:pPr>
      <w:r w:rsidRPr="00F52ECA">
        <w:rPr>
          <w:sz w:val="20"/>
          <w:szCs w:val="20"/>
          <w:lang w:val="bg-BG"/>
        </w:rPr>
        <w:t>„Асоциация за развъждане на кафявата порода“ гр.Севлиево</w:t>
      </w:r>
    </w:p>
    <w:p w:rsidR="00D236DA" w:rsidRPr="00F52ECA" w:rsidRDefault="00D236DA" w:rsidP="00131580">
      <w:pPr>
        <w:numPr>
          <w:ilvl w:val="0"/>
          <w:numId w:val="73"/>
        </w:numPr>
        <w:tabs>
          <w:tab w:val="left" w:pos="993"/>
        </w:tabs>
        <w:spacing w:line="276" w:lineRule="auto"/>
        <w:ind w:left="709" w:firstLine="142"/>
        <w:jc w:val="both"/>
        <w:rPr>
          <w:sz w:val="20"/>
          <w:szCs w:val="20"/>
          <w:lang w:val="bg-BG"/>
        </w:rPr>
      </w:pPr>
      <w:r w:rsidRPr="00F52ECA">
        <w:rPr>
          <w:sz w:val="20"/>
          <w:szCs w:val="20"/>
          <w:lang w:val="bg-BG"/>
        </w:rPr>
        <w:t>„Асоциация за развъждане на месодайните породи говеда в България“   гр.Сливен</w:t>
      </w:r>
    </w:p>
    <w:p w:rsidR="00D236DA" w:rsidRPr="00F52ECA" w:rsidRDefault="00D236DA" w:rsidP="00131580">
      <w:pPr>
        <w:numPr>
          <w:ilvl w:val="0"/>
          <w:numId w:val="73"/>
        </w:numPr>
        <w:tabs>
          <w:tab w:val="left" w:pos="993"/>
        </w:tabs>
        <w:spacing w:line="276" w:lineRule="auto"/>
        <w:ind w:left="709" w:firstLine="142"/>
        <w:jc w:val="both"/>
        <w:rPr>
          <w:sz w:val="20"/>
          <w:szCs w:val="20"/>
          <w:lang w:val="bg-BG"/>
        </w:rPr>
      </w:pPr>
      <w:r w:rsidRPr="00F52ECA">
        <w:rPr>
          <w:sz w:val="20"/>
          <w:szCs w:val="20"/>
          <w:lang w:val="bg-BG"/>
        </w:rPr>
        <w:t>„Асоциация за развъждане на местни породи говеда“ гр.Пловдив</w:t>
      </w:r>
    </w:p>
    <w:p w:rsidR="00D236DA" w:rsidRPr="00F52ECA" w:rsidRDefault="00D236DA" w:rsidP="00131580">
      <w:pPr>
        <w:numPr>
          <w:ilvl w:val="0"/>
          <w:numId w:val="73"/>
        </w:numPr>
        <w:tabs>
          <w:tab w:val="left" w:pos="993"/>
        </w:tabs>
        <w:spacing w:line="276" w:lineRule="auto"/>
        <w:ind w:left="709" w:firstLine="142"/>
        <w:jc w:val="both"/>
        <w:rPr>
          <w:sz w:val="20"/>
          <w:szCs w:val="20"/>
          <w:lang w:val="bg-BG"/>
        </w:rPr>
      </w:pPr>
      <w:r w:rsidRPr="00F52ECA">
        <w:rPr>
          <w:sz w:val="20"/>
          <w:szCs w:val="20"/>
          <w:lang w:val="bg-BG"/>
        </w:rPr>
        <w:t>„Асоциация на развъдчиците на Черношарената порода в България“гр. Русе</w:t>
      </w:r>
    </w:p>
    <w:p w:rsidR="00D236DA" w:rsidRPr="00F52ECA" w:rsidRDefault="00D236DA" w:rsidP="00131580">
      <w:pPr>
        <w:numPr>
          <w:ilvl w:val="0"/>
          <w:numId w:val="73"/>
        </w:numPr>
        <w:tabs>
          <w:tab w:val="left" w:pos="993"/>
        </w:tabs>
        <w:spacing w:line="276" w:lineRule="auto"/>
        <w:ind w:left="709" w:firstLine="142"/>
        <w:jc w:val="both"/>
        <w:rPr>
          <w:sz w:val="20"/>
          <w:szCs w:val="20"/>
          <w:lang w:val="bg-BG"/>
        </w:rPr>
      </w:pPr>
      <w:r w:rsidRPr="00F52ECA">
        <w:rPr>
          <w:sz w:val="20"/>
          <w:szCs w:val="20"/>
          <w:lang w:val="bg-BG"/>
        </w:rPr>
        <w:t>„Асоциация за развъждане на Черношарената порода в България“ Гр.Добрич</w:t>
      </w:r>
    </w:p>
    <w:p w:rsidR="00D236DA" w:rsidRPr="00F52ECA" w:rsidRDefault="00D236DA" w:rsidP="00131580">
      <w:pPr>
        <w:numPr>
          <w:ilvl w:val="0"/>
          <w:numId w:val="73"/>
        </w:numPr>
        <w:tabs>
          <w:tab w:val="left" w:pos="993"/>
        </w:tabs>
        <w:spacing w:line="276" w:lineRule="auto"/>
        <w:ind w:left="0" w:firstLine="851"/>
        <w:jc w:val="both"/>
        <w:rPr>
          <w:sz w:val="20"/>
          <w:szCs w:val="20"/>
          <w:lang w:val="bg-BG"/>
        </w:rPr>
      </w:pPr>
      <w:r w:rsidRPr="00F52ECA">
        <w:rPr>
          <w:sz w:val="20"/>
          <w:szCs w:val="20"/>
          <w:lang w:val="bg-BG"/>
        </w:rPr>
        <w:t>„Българска национална организация на зооинженерите за развъждане на породите селскостопански животни“ гр.София</w:t>
      </w:r>
    </w:p>
    <w:p w:rsidR="00D236DA" w:rsidRPr="00F52ECA" w:rsidRDefault="00D236DA" w:rsidP="00131580">
      <w:pPr>
        <w:numPr>
          <w:ilvl w:val="0"/>
          <w:numId w:val="74"/>
        </w:numPr>
        <w:tabs>
          <w:tab w:val="left" w:pos="993"/>
        </w:tabs>
        <w:spacing w:line="276" w:lineRule="auto"/>
        <w:ind w:left="709" w:firstLine="142"/>
        <w:jc w:val="both"/>
        <w:rPr>
          <w:sz w:val="20"/>
          <w:szCs w:val="20"/>
          <w:lang w:val="bg-BG"/>
        </w:rPr>
      </w:pPr>
      <w:r w:rsidRPr="00F52ECA">
        <w:rPr>
          <w:sz w:val="20"/>
          <w:szCs w:val="20"/>
          <w:lang w:val="bg-BG"/>
        </w:rPr>
        <w:t>„Национална асоциация за месодайно говедовъдство в България“ гр.София</w:t>
      </w:r>
    </w:p>
    <w:p w:rsidR="00D236DA" w:rsidRPr="00F52ECA" w:rsidRDefault="00D236DA" w:rsidP="00131580">
      <w:pPr>
        <w:numPr>
          <w:ilvl w:val="0"/>
          <w:numId w:val="74"/>
        </w:numPr>
        <w:tabs>
          <w:tab w:val="left" w:pos="993"/>
        </w:tabs>
        <w:spacing w:line="276" w:lineRule="auto"/>
        <w:ind w:left="709" w:firstLine="142"/>
        <w:jc w:val="both"/>
        <w:rPr>
          <w:sz w:val="20"/>
          <w:szCs w:val="20"/>
          <w:lang w:val="bg-BG"/>
        </w:rPr>
      </w:pPr>
      <w:r w:rsidRPr="00F52ECA">
        <w:rPr>
          <w:sz w:val="20"/>
          <w:szCs w:val="20"/>
          <w:lang w:val="bg-BG"/>
        </w:rPr>
        <w:t>„Национална асоциация за развъждане на говеда от породите Монбелиард и Симентал“</w:t>
      </w:r>
    </w:p>
    <w:p w:rsidR="00D236DA" w:rsidRPr="00F52ECA" w:rsidRDefault="00D236DA" w:rsidP="00131580">
      <w:pPr>
        <w:numPr>
          <w:ilvl w:val="0"/>
          <w:numId w:val="73"/>
        </w:numPr>
        <w:tabs>
          <w:tab w:val="left" w:pos="993"/>
        </w:tabs>
        <w:spacing w:line="276" w:lineRule="auto"/>
        <w:ind w:left="0" w:firstLine="851"/>
        <w:jc w:val="both"/>
        <w:rPr>
          <w:sz w:val="20"/>
          <w:szCs w:val="20"/>
          <w:lang w:val="bg-BG"/>
        </w:rPr>
      </w:pPr>
      <w:r w:rsidRPr="00F52ECA">
        <w:rPr>
          <w:sz w:val="20"/>
          <w:szCs w:val="20"/>
          <w:lang w:val="bg-BG"/>
        </w:rPr>
        <w:lastRenderedPageBreak/>
        <w:t>„Развъдна асоциация на българските породи говеда – Родопско късорого, Българско родопско, Искърско“ гр.Смолян</w:t>
      </w:r>
    </w:p>
    <w:p w:rsidR="00D236DA" w:rsidRPr="00F52ECA" w:rsidRDefault="00D236DA" w:rsidP="00D236DA">
      <w:pPr>
        <w:spacing w:line="276" w:lineRule="auto"/>
        <w:ind w:left="709" w:hanging="142"/>
        <w:jc w:val="both"/>
        <w:rPr>
          <w:rFonts w:eastAsia="Calibri"/>
          <w:i/>
          <w:sz w:val="20"/>
          <w:szCs w:val="20"/>
          <w:lang w:val="bg-BG"/>
        </w:rPr>
      </w:pPr>
      <w:r w:rsidRPr="00F52ECA">
        <w:rPr>
          <w:rFonts w:eastAsia="Calibri"/>
          <w:i/>
          <w:sz w:val="20"/>
          <w:szCs w:val="20"/>
          <w:lang w:val="bg-BG"/>
        </w:rPr>
        <w:t>В биволовъдството</w:t>
      </w:r>
    </w:p>
    <w:p w:rsidR="00D236DA" w:rsidRPr="00F52ECA" w:rsidRDefault="00D236DA" w:rsidP="00131580">
      <w:pPr>
        <w:numPr>
          <w:ilvl w:val="0"/>
          <w:numId w:val="73"/>
        </w:numPr>
        <w:tabs>
          <w:tab w:val="left" w:pos="993"/>
        </w:tabs>
        <w:spacing w:line="276" w:lineRule="auto"/>
        <w:ind w:left="0" w:firstLine="851"/>
        <w:jc w:val="both"/>
        <w:rPr>
          <w:sz w:val="20"/>
          <w:szCs w:val="20"/>
          <w:lang w:val="bg-BG"/>
        </w:rPr>
      </w:pPr>
      <w:r w:rsidRPr="00F52ECA">
        <w:rPr>
          <w:sz w:val="20"/>
          <w:szCs w:val="20"/>
          <w:lang w:val="bg-BG"/>
        </w:rPr>
        <w:t>Българска национална асоциация за развитие на биволовъдството;</w:t>
      </w:r>
    </w:p>
    <w:p w:rsidR="00D236DA" w:rsidRPr="00F52ECA" w:rsidRDefault="00D236DA" w:rsidP="00131580">
      <w:pPr>
        <w:numPr>
          <w:ilvl w:val="0"/>
          <w:numId w:val="73"/>
        </w:numPr>
        <w:tabs>
          <w:tab w:val="left" w:pos="993"/>
        </w:tabs>
        <w:spacing w:line="276" w:lineRule="auto"/>
        <w:ind w:left="0" w:firstLine="851"/>
        <w:jc w:val="both"/>
        <w:rPr>
          <w:sz w:val="20"/>
          <w:szCs w:val="20"/>
          <w:lang w:val="bg-BG"/>
        </w:rPr>
      </w:pPr>
      <w:r w:rsidRPr="00F52ECA">
        <w:rPr>
          <w:sz w:val="20"/>
          <w:szCs w:val="20"/>
          <w:lang w:val="bg-BG"/>
        </w:rPr>
        <w:t>Асоциация на българските биволовъди.</w:t>
      </w:r>
    </w:p>
    <w:p w:rsidR="00D236DA" w:rsidRPr="00F52ECA" w:rsidRDefault="00D236DA" w:rsidP="00D236DA">
      <w:pPr>
        <w:spacing w:line="276" w:lineRule="auto"/>
        <w:ind w:left="709" w:hanging="142"/>
        <w:jc w:val="both"/>
        <w:rPr>
          <w:rFonts w:eastAsia="Calibri"/>
          <w:i/>
          <w:sz w:val="20"/>
          <w:szCs w:val="20"/>
          <w:lang w:val="bg-BG"/>
        </w:rPr>
      </w:pPr>
      <w:r w:rsidRPr="00F52ECA">
        <w:rPr>
          <w:rFonts w:eastAsia="Calibri"/>
          <w:i/>
          <w:sz w:val="20"/>
          <w:szCs w:val="20"/>
          <w:lang w:val="bg-BG"/>
        </w:rPr>
        <w:t>В овцевъдството</w:t>
      </w:r>
    </w:p>
    <w:p w:rsidR="00D236DA" w:rsidRPr="00F52ECA" w:rsidRDefault="00D236DA" w:rsidP="00131580">
      <w:pPr>
        <w:numPr>
          <w:ilvl w:val="0"/>
          <w:numId w:val="73"/>
        </w:numPr>
        <w:tabs>
          <w:tab w:val="left" w:pos="993"/>
        </w:tabs>
        <w:spacing w:line="276" w:lineRule="auto"/>
        <w:ind w:left="0" w:firstLine="851"/>
        <w:jc w:val="both"/>
        <w:rPr>
          <w:sz w:val="20"/>
          <w:szCs w:val="20"/>
          <w:lang w:val="bg-BG"/>
        </w:rPr>
      </w:pPr>
      <w:r w:rsidRPr="00F52ECA">
        <w:rPr>
          <w:sz w:val="20"/>
          <w:szCs w:val="20"/>
          <w:lang w:val="bg-BG"/>
        </w:rPr>
        <w:t>Сдружение  за развъждане и отглеждане на млечни овце  с.Пирне</w:t>
      </w:r>
    </w:p>
    <w:p w:rsidR="00D236DA" w:rsidRPr="00F52ECA" w:rsidRDefault="00D236DA" w:rsidP="00131580">
      <w:pPr>
        <w:numPr>
          <w:ilvl w:val="0"/>
          <w:numId w:val="73"/>
        </w:numPr>
        <w:tabs>
          <w:tab w:val="left" w:pos="993"/>
        </w:tabs>
        <w:spacing w:line="276" w:lineRule="auto"/>
        <w:ind w:left="0" w:firstLine="851"/>
        <w:jc w:val="both"/>
        <w:rPr>
          <w:sz w:val="20"/>
          <w:szCs w:val="20"/>
          <w:lang w:val="bg-BG"/>
        </w:rPr>
      </w:pPr>
      <w:r w:rsidRPr="00F52ECA">
        <w:rPr>
          <w:sz w:val="20"/>
          <w:szCs w:val="20"/>
          <w:lang w:val="bg-BG"/>
        </w:rPr>
        <w:t>Асоциация за развъждане на млечни  породи овце гр.Русе</w:t>
      </w:r>
    </w:p>
    <w:p w:rsidR="00D236DA" w:rsidRPr="00F52ECA" w:rsidRDefault="00D236DA" w:rsidP="00131580">
      <w:pPr>
        <w:numPr>
          <w:ilvl w:val="0"/>
          <w:numId w:val="73"/>
        </w:numPr>
        <w:tabs>
          <w:tab w:val="left" w:pos="993"/>
        </w:tabs>
        <w:spacing w:line="276" w:lineRule="auto"/>
        <w:ind w:left="0" w:firstLine="851"/>
        <w:jc w:val="both"/>
        <w:rPr>
          <w:sz w:val="20"/>
          <w:szCs w:val="20"/>
          <w:lang w:val="bg-BG"/>
        </w:rPr>
      </w:pPr>
      <w:r w:rsidRPr="00F52ECA">
        <w:rPr>
          <w:sz w:val="20"/>
          <w:szCs w:val="20"/>
          <w:lang w:val="bg-BG"/>
        </w:rPr>
        <w:t>Асоциация за развъждане на Българска млечна порода овце гр.София</w:t>
      </w:r>
    </w:p>
    <w:p w:rsidR="00D236DA" w:rsidRPr="00F52ECA" w:rsidRDefault="00D236DA" w:rsidP="00131580">
      <w:pPr>
        <w:numPr>
          <w:ilvl w:val="0"/>
          <w:numId w:val="73"/>
        </w:numPr>
        <w:tabs>
          <w:tab w:val="left" w:pos="993"/>
        </w:tabs>
        <w:spacing w:line="276" w:lineRule="auto"/>
        <w:ind w:left="0" w:firstLine="851"/>
        <w:jc w:val="both"/>
        <w:rPr>
          <w:sz w:val="20"/>
          <w:szCs w:val="20"/>
          <w:lang w:val="bg-BG"/>
        </w:rPr>
      </w:pPr>
      <w:r w:rsidRPr="00F52ECA">
        <w:rPr>
          <w:sz w:val="20"/>
          <w:szCs w:val="20"/>
          <w:lang w:val="bg-BG"/>
        </w:rPr>
        <w:t>Развъдна асоциация на местни породи овце- гр.Карлово</w:t>
      </w:r>
    </w:p>
    <w:p w:rsidR="00D236DA" w:rsidRPr="00F52ECA" w:rsidRDefault="00D236DA" w:rsidP="00131580">
      <w:pPr>
        <w:numPr>
          <w:ilvl w:val="0"/>
          <w:numId w:val="73"/>
        </w:numPr>
        <w:tabs>
          <w:tab w:val="left" w:pos="993"/>
        </w:tabs>
        <w:spacing w:line="276" w:lineRule="auto"/>
        <w:ind w:left="0" w:firstLine="851"/>
        <w:jc w:val="both"/>
        <w:rPr>
          <w:sz w:val="20"/>
          <w:szCs w:val="20"/>
          <w:lang w:val="bg-BG"/>
        </w:rPr>
      </w:pPr>
      <w:r w:rsidRPr="00F52ECA">
        <w:rPr>
          <w:sz w:val="20"/>
          <w:szCs w:val="20"/>
          <w:lang w:val="bg-BG"/>
        </w:rPr>
        <w:t>Асоциация за развъждане на Среднородопска, Каракачанска и Родопски цигай овце гр.Смолян</w:t>
      </w:r>
    </w:p>
    <w:p w:rsidR="00D236DA" w:rsidRPr="00F52ECA" w:rsidRDefault="00D236DA" w:rsidP="00131580">
      <w:pPr>
        <w:numPr>
          <w:ilvl w:val="0"/>
          <w:numId w:val="73"/>
        </w:numPr>
        <w:tabs>
          <w:tab w:val="left" w:pos="993"/>
        </w:tabs>
        <w:spacing w:line="276" w:lineRule="auto"/>
        <w:ind w:left="0" w:firstLine="851"/>
        <w:jc w:val="both"/>
        <w:rPr>
          <w:sz w:val="20"/>
          <w:szCs w:val="20"/>
          <w:lang w:val="bg-BG"/>
        </w:rPr>
      </w:pPr>
      <w:r w:rsidRPr="00F52ECA">
        <w:rPr>
          <w:sz w:val="20"/>
          <w:szCs w:val="20"/>
          <w:lang w:val="bg-BG"/>
        </w:rPr>
        <w:t>Организация на развъдчиците на ав-тохтонни породи овце в България гр. Калофер.</w:t>
      </w:r>
    </w:p>
    <w:p w:rsidR="00D236DA" w:rsidRPr="00F52ECA" w:rsidRDefault="00D236DA" w:rsidP="00D236DA">
      <w:pPr>
        <w:spacing w:line="276" w:lineRule="auto"/>
        <w:ind w:left="709" w:hanging="142"/>
        <w:jc w:val="both"/>
        <w:rPr>
          <w:rFonts w:eastAsia="Calibri"/>
          <w:i/>
          <w:sz w:val="20"/>
          <w:szCs w:val="20"/>
          <w:lang w:val="bg-BG"/>
        </w:rPr>
      </w:pPr>
      <w:r w:rsidRPr="00F52ECA">
        <w:rPr>
          <w:rFonts w:eastAsia="Calibri"/>
          <w:i/>
          <w:sz w:val="20"/>
          <w:szCs w:val="20"/>
          <w:lang w:val="bg-BG"/>
        </w:rPr>
        <w:t>В коневъдството</w:t>
      </w:r>
    </w:p>
    <w:p w:rsidR="00D236DA" w:rsidRPr="00F52ECA" w:rsidRDefault="00D236DA" w:rsidP="00131580">
      <w:pPr>
        <w:numPr>
          <w:ilvl w:val="0"/>
          <w:numId w:val="73"/>
        </w:numPr>
        <w:tabs>
          <w:tab w:val="left" w:pos="993"/>
        </w:tabs>
        <w:spacing w:line="276" w:lineRule="auto"/>
        <w:ind w:left="0" w:firstLine="851"/>
        <w:jc w:val="both"/>
        <w:rPr>
          <w:sz w:val="20"/>
          <w:szCs w:val="20"/>
          <w:lang w:val="bg-BG"/>
        </w:rPr>
      </w:pPr>
      <w:r w:rsidRPr="00F52ECA">
        <w:rPr>
          <w:sz w:val="20"/>
          <w:szCs w:val="20"/>
          <w:lang w:val="bg-BG"/>
        </w:rPr>
        <w:t>Асоциация на коневъдите в България</w:t>
      </w:r>
    </w:p>
    <w:p w:rsidR="00D236DA" w:rsidRPr="00F52ECA" w:rsidRDefault="00D236DA" w:rsidP="00D236DA">
      <w:pPr>
        <w:spacing w:line="276" w:lineRule="auto"/>
        <w:ind w:left="709" w:hanging="142"/>
        <w:jc w:val="both"/>
        <w:rPr>
          <w:rFonts w:eastAsia="Calibri"/>
          <w:i/>
          <w:sz w:val="20"/>
          <w:szCs w:val="20"/>
          <w:lang w:val="bg-BG"/>
        </w:rPr>
      </w:pPr>
      <w:r w:rsidRPr="00F52ECA">
        <w:rPr>
          <w:rFonts w:eastAsia="Calibri"/>
          <w:i/>
          <w:sz w:val="20"/>
          <w:szCs w:val="20"/>
          <w:lang w:val="bg-BG"/>
        </w:rPr>
        <w:t>В зайцевъдството</w:t>
      </w:r>
    </w:p>
    <w:p w:rsidR="00D236DA" w:rsidRPr="00F52ECA" w:rsidRDefault="00D236DA" w:rsidP="00131580">
      <w:pPr>
        <w:numPr>
          <w:ilvl w:val="0"/>
          <w:numId w:val="73"/>
        </w:numPr>
        <w:tabs>
          <w:tab w:val="left" w:pos="993"/>
        </w:tabs>
        <w:spacing w:line="276" w:lineRule="auto"/>
        <w:ind w:left="0" w:firstLine="851"/>
        <w:jc w:val="both"/>
        <w:rPr>
          <w:sz w:val="20"/>
          <w:szCs w:val="20"/>
          <w:lang w:val="bg-BG"/>
        </w:rPr>
      </w:pPr>
      <w:r w:rsidRPr="00F52ECA">
        <w:rPr>
          <w:sz w:val="20"/>
          <w:szCs w:val="20"/>
          <w:lang w:val="bg-BG"/>
        </w:rPr>
        <w:t>Национална асоциация на зайцевъдите.</w:t>
      </w:r>
    </w:p>
    <w:p w:rsidR="00D236DA" w:rsidRPr="00F52ECA" w:rsidRDefault="00D236DA" w:rsidP="00D236DA">
      <w:pPr>
        <w:spacing w:line="276" w:lineRule="auto"/>
        <w:ind w:left="709" w:hanging="142"/>
        <w:jc w:val="both"/>
        <w:rPr>
          <w:rFonts w:eastAsia="Calibri"/>
          <w:i/>
          <w:sz w:val="20"/>
          <w:szCs w:val="20"/>
          <w:lang w:val="bg-BG"/>
        </w:rPr>
      </w:pPr>
      <w:r w:rsidRPr="00F52ECA">
        <w:rPr>
          <w:rFonts w:eastAsia="Calibri"/>
          <w:i/>
          <w:sz w:val="20"/>
          <w:szCs w:val="20"/>
          <w:lang w:val="bg-BG"/>
        </w:rPr>
        <w:t>В кинологията</w:t>
      </w:r>
    </w:p>
    <w:p w:rsidR="00D236DA" w:rsidRPr="00F52ECA" w:rsidRDefault="00D236DA" w:rsidP="00131580">
      <w:pPr>
        <w:numPr>
          <w:ilvl w:val="0"/>
          <w:numId w:val="73"/>
        </w:numPr>
        <w:tabs>
          <w:tab w:val="left" w:pos="993"/>
        </w:tabs>
        <w:spacing w:line="276" w:lineRule="auto"/>
        <w:ind w:left="0" w:firstLine="851"/>
        <w:jc w:val="both"/>
        <w:rPr>
          <w:sz w:val="20"/>
          <w:szCs w:val="20"/>
          <w:lang w:val="bg-BG"/>
        </w:rPr>
      </w:pPr>
      <w:r w:rsidRPr="00F52ECA">
        <w:rPr>
          <w:sz w:val="20"/>
          <w:szCs w:val="20"/>
          <w:lang w:val="bg-BG"/>
        </w:rPr>
        <w:t>Международна асоциация Каракачанско куче.</w:t>
      </w:r>
    </w:p>
    <w:p w:rsidR="00D236DA" w:rsidRPr="00F52ECA" w:rsidRDefault="00D236DA" w:rsidP="00D236DA">
      <w:pPr>
        <w:spacing w:line="276" w:lineRule="auto"/>
        <w:ind w:left="709" w:hanging="142"/>
        <w:jc w:val="both"/>
        <w:rPr>
          <w:rFonts w:eastAsia="Calibri"/>
          <w:sz w:val="20"/>
          <w:szCs w:val="20"/>
          <w:lang w:val="bg-BG"/>
        </w:rPr>
      </w:pPr>
    </w:p>
    <w:p w:rsidR="005A127A" w:rsidRPr="00F52ECA" w:rsidRDefault="005A127A" w:rsidP="005A127A">
      <w:pPr>
        <w:spacing w:line="276" w:lineRule="auto"/>
        <w:ind w:firstLine="567"/>
        <w:jc w:val="both"/>
        <w:rPr>
          <w:rFonts w:eastAsia="Calibri"/>
          <w:sz w:val="20"/>
          <w:szCs w:val="20"/>
          <w:lang w:val="bg-BG"/>
        </w:rPr>
      </w:pPr>
      <w:r w:rsidRPr="00F52ECA">
        <w:rPr>
          <w:rFonts w:eastAsia="Calibri"/>
          <w:sz w:val="20"/>
          <w:szCs w:val="20"/>
          <w:lang w:val="bg-BG"/>
        </w:rPr>
        <w:t xml:space="preserve">Плановите проверки се извършиха в офисите на развъдните организации, а в овцевъдството и във фермите, с които развъдните организации работят. </w:t>
      </w:r>
    </w:p>
    <w:p w:rsidR="005A127A" w:rsidRPr="00F52ECA" w:rsidRDefault="005A127A" w:rsidP="005A127A">
      <w:pPr>
        <w:spacing w:line="276" w:lineRule="auto"/>
        <w:ind w:firstLine="567"/>
        <w:jc w:val="both"/>
        <w:rPr>
          <w:rFonts w:eastAsia="Calibri"/>
          <w:sz w:val="20"/>
          <w:szCs w:val="20"/>
          <w:lang w:val="bg-BG"/>
        </w:rPr>
      </w:pPr>
      <w:r w:rsidRPr="00F52ECA">
        <w:rPr>
          <w:rFonts w:eastAsia="Calibri"/>
          <w:sz w:val="20"/>
          <w:szCs w:val="20"/>
          <w:lang w:val="bg-BG"/>
        </w:rPr>
        <w:t>За развъдните организации, които осъществяват развъдна дейност в Каракачанската овца се проверени на място всички ферми (84 на брой) от всички развъдни организации. В резултат от проверката на развъдните организации, извършващи развъдна дейност с Каракачанската овца са съставени актове на всички тези организации.</w:t>
      </w:r>
    </w:p>
    <w:p w:rsidR="005A127A" w:rsidRPr="00F52ECA" w:rsidRDefault="005A127A" w:rsidP="005A127A">
      <w:pPr>
        <w:spacing w:line="276" w:lineRule="auto"/>
        <w:ind w:firstLine="567"/>
        <w:jc w:val="both"/>
        <w:rPr>
          <w:rFonts w:eastAsia="Calibri"/>
          <w:sz w:val="20"/>
          <w:szCs w:val="20"/>
          <w:lang w:val="bg-BG"/>
        </w:rPr>
      </w:pPr>
      <w:r w:rsidRPr="00F52ECA">
        <w:rPr>
          <w:rFonts w:eastAsia="Calibri"/>
          <w:sz w:val="20"/>
          <w:szCs w:val="20"/>
          <w:lang w:val="bg-BG"/>
        </w:rPr>
        <w:t>За развъдните организации, които осъществяват Контрол  на млечна продуктивност на животни Синтетична популация Българска млечно(СПБМ), съгласно одобрена развъдна програма и при спазване на законовите разпоредби са проверени и определени ферми и офисите на всички развъдни организации осъществяващи развъдна дейност със СПБМ.</w:t>
      </w:r>
    </w:p>
    <w:p w:rsidR="008E5C1D" w:rsidRPr="00F52ECA" w:rsidRDefault="008E5C1D" w:rsidP="00CA63F7">
      <w:pPr>
        <w:spacing w:line="276" w:lineRule="auto"/>
        <w:ind w:firstLine="567"/>
        <w:jc w:val="both"/>
        <w:rPr>
          <w:sz w:val="20"/>
          <w:szCs w:val="20"/>
          <w:lang w:val="bg-BG"/>
        </w:rPr>
      </w:pPr>
    </w:p>
    <w:p w:rsidR="001D0291" w:rsidRPr="00F52ECA" w:rsidRDefault="001D0291" w:rsidP="00CA63F7">
      <w:pPr>
        <w:spacing w:line="276" w:lineRule="auto"/>
        <w:ind w:firstLine="567"/>
        <w:jc w:val="both"/>
        <w:rPr>
          <w:b/>
          <w:i/>
          <w:sz w:val="16"/>
          <w:szCs w:val="16"/>
          <w:lang w:val="bg-BG"/>
        </w:rPr>
      </w:pPr>
      <w:r w:rsidRPr="00F52ECA">
        <w:rPr>
          <w:b/>
          <w:i/>
          <w:sz w:val="16"/>
          <w:szCs w:val="16"/>
          <w:lang w:val="bg-BG"/>
        </w:rPr>
        <w:t>ИЗВЪНПЛАНОВИ ПРОВЕРКИ</w:t>
      </w:r>
    </w:p>
    <w:p w:rsidR="001D0291" w:rsidRPr="00F52ECA" w:rsidRDefault="001D0291" w:rsidP="005A127A">
      <w:pPr>
        <w:tabs>
          <w:tab w:val="left" w:pos="993"/>
        </w:tabs>
        <w:overflowPunct w:val="0"/>
        <w:autoSpaceDE w:val="0"/>
        <w:autoSpaceDN w:val="0"/>
        <w:adjustRightInd w:val="0"/>
        <w:spacing w:line="276" w:lineRule="auto"/>
        <w:ind w:firstLine="567"/>
        <w:contextualSpacing/>
        <w:jc w:val="both"/>
        <w:textAlignment w:val="baseline"/>
        <w:rPr>
          <w:i/>
          <w:sz w:val="20"/>
          <w:szCs w:val="20"/>
          <w:lang w:val="bg-BG"/>
        </w:rPr>
      </w:pPr>
      <w:r w:rsidRPr="00F52ECA">
        <w:rPr>
          <w:i/>
          <w:sz w:val="20"/>
          <w:szCs w:val="20"/>
          <w:lang w:val="bg-BG"/>
        </w:rPr>
        <w:t>Проверки по постъпили писмени жалби и сигнали за нарушения, подадени от държавни органи, физически и юридически лица</w:t>
      </w:r>
    </w:p>
    <w:p w:rsidR="005A127A" w:rsidRPr="00F52ECA" w:rsidRDefault="005A127A" w:rsidP="005A127A">
      <w:pPr>
        <w:tabs>
          <w:tab w:val="left" w:pos="973"/>
        </w:tabs>
        <w:spacing w:line="276" w:lineRule="auto"/>
        <w:ind w:firstLine="567"/>
        <w:jc w:val="both"/>
        <w:rPr>
          <w:b/>
          <w:sz w:val="20"/>
          <w:szCs w:val="20"/>
          <w:lang w:val="bg-BG"/>
        </w:rPr>
      </w:pPr>
      <w:r w:rsidRPr="00F52ECA">
        <w:rPr>
          <w:sz w:val="20"/>
          <w:szCs w:val="20"/>
          <w:lang w:val="bg-BG"/>
        </w:rPr>
        <w:t>На основание чл. 6, ал.1, т.2, буква „а“ от Наредба №3 от 03.09.2020г. за условията реда за осъществяване на контрол върху дейността на развъдните организации, през този период Агенцията осъществи извън планова проверка  по постъпили сигнали.</w:t>
      </w:r>
    </w:p>
    <w:p w:rsidR="005A127A" w:rsidRPr="00F52ECA" w:rsidRDefault="005A127A" w:rsidP="005A127A">
      <w:pPr>
        <w:tabs>
          <w:tab w:val="left" w:pos="973"/>
        </w:tabs>
        <w:spacing w:line="276" w:lineRule="auto"/>
        <w:ind w:firstLine="567"/>
        <w:jc w:val="both"/>
        <w:rPr>
          <w:sz w:val="20"/>
          <w:szCs w:val="20"/>
          <w:lang w:val="bg-BG"/>
        </w:rPr>
      </w:pPr>
      <w:r w:rsidRPr="00F52ECA">
        <w:rPr>
          <w:sz w:val="20"/>
          <w:szCs w:val="20"/>
          <w:lang w:val="bg-BG"/>
        </w:rPr>
        <w:t xml:space="preserve">Осъществиха се </w:t>
      </w:r>
      <w:r w:rsidRPr="00F52ECA">
        <w:rPr>
          <w:sz w:val="20"/>
          <w:szCs w:val="20"/>
          <w:lang w:val="en-AU"/>
        </w:rPr>
        <w:t>извънпланова проверка на</w:t>
      </w:r>
      <w:r w:rsidRPr="00F52ECA">
        <w:rPr>
          <w:sz w:val="20"/>
          <w:szCs w:val="20"/>
          <w:lang w:val="bg-BG"/>
        </w:rPr>
        <w:t xml:space="preserve"> следните развъдни организации:</w:t>
      </w:r>
    </w:p>
    <w:p w:rsidR="005A127A" w:rsidRPr="00F52ECA" w:rsidRDefault="005A127A" w:rsidP="005A127A">
      <w:pPr>
        <w:tabs>
          <w:tab w:val="left" w:pos="973"/>
        </w:tabs>
        <w:spacing w:line="276" w:lineRule="auto"/>
        <w:ind w:firstLine="567"/>
        <w:jc w:val="both"/>
        <w:rPr>
          <w:sz w:val="20"/>
          <w:szCs w:val="20"/>
          <w:lang w:val="bg-BG"/>
        </w:rPr>
      </w:pPr>
      <w:r w:rsidRPr="00F52ECA">
        <w:rPr>
          <w:sz w:val="20"/>
          <w:szCs w:val="20"/>
          <w:lang w:val="bg-BG"/>
        </w:rPr>
        <w:t xml:space="preserve">1. Проверка по постъпил сигнал .Осъществи се извънпланова проверка на Асоциация на овцевъдите в България - Балкан”. Проверката бе осъществена в офиса на развъдната организация и в ЖО 8747-0210, собственост на Марин Недев Домусчиев, като доклада с резултатите от проверките е предоставен на лицата имащи касателство.  </w:t>
      </w:r>
    </w:p>
    <w:p w:rsidR="005A127A" w:rsidRPr="00F52ECA" w:rsidRDefault="005A127A" w:rsidP="005A127A">
      <w:pPr>
        <w:tabs>
          <w:tab w:val="left" w:pos="973"/>
        </w:tabs>
        <w:spacing w:line="276" w:lineRule="auto"/>
        <w:ind w:firstLine="567"/>
        <w:jc w:val="both"/>
        <w:rPr>
          <w:sz w:val="20"/>
          <w:szCs w:val="20"/>
          <w:lang w:val="bg-BG"/>
        </w:rPr>
      </w:pPr>
      <w:r w:rsidRPr="00F52ECA">
        <w:rPr>
          <w:sz w:val="20"/>
          <w:szCs w:val="20"/>
          <w:lang w:val="bg-BG"/>
        </w:rPr>
        <w:t>2. Проверка по постъпил сигнал. Осъществена е извънпланова проверка на Сдружение за отглеждане и развъждане на маришките овце. Проверката бе осъществена в офиса на развъдната организация, като доклада с резултатите от проверките е предоставен на Сдружение за отглеждане и развъждане на маришките овце и жалбоподателя.</w:t>
      </w:r>
    </w:p>
    <w:p w:rsidR="005A127A" w:rsidRPr="00F52ECA" w:rsidRDefault="005A127A" w:rsidP="005A127A">
      <w:pPr>
        <w:tabs>
          <w:tab w:val="left" w:pos="973"/>
        </w:tabs>
        <w:spacing w:line="276" w:lineRule="auto"/>
        <w:ind w:firstLine="567"/>
        <w:jc w:val="both"/>
        <w:rPr>
          <w:sz w:val="20"/>
          <w:szCs w:val="20"/>
          <w:lang w:val="bg-BG"/>
        </w:rPr>
      </w:pPr>
      <w:r w:rsidRPr="00F52ECA">
        <w:rPr>
          <w:sz w:val="20"/>
          <w:szCs w:val="20"/>
          <w:lang w:val="bg-BG"/>
        </w:rPr>
        <w:t>3. Извънпланова проверка по жалба на Организация на развъдчиците на автохтонни породи овце в България. Проверката бе осъществена в  стадата, находящи се в с. Плоски,  обл. Благоевград.</w:t>
      </w:r>
    </w:p>
    <w:p w:rsidR="005A127A" w:rsidRPr="00F52ECA" w:rsidRDefault="005A127A" w:rsidP="005A127A">
      <w:pPr>
        <w:tabs>
          <w:tab w:val="left" w:pos="973"/>
        </w:tabs>
        <w:spacing w:line="276" w:lineRule="auto"/>
        <w:ind w:firstLine="567"/>
        <w:jc w:val="both"/>
        <w:rPr>
          <w:sz w:val="20"/>
          <w:szCs w:val="20"/>
        </w:rPr>
      </w:pPr>
      <w:r w:rsidRPr="00F52ECA">
        <w:rPr>
          <w:sz w:val="20"/>
          <w:szCs w:val="20"/>
        </w:rPr>
        <w:t>4.</w:t>
      </w:r>
      <w:r w:rsidRPr="00F52ECA">
        <w:rPr>
          <w:sz w:val="20"/>
          <w:szCs w:val="20"/>
          <w:lang w:val="bg-BG"/>
        </w:rPr>
        <w:t>Извършена бе и извънпланова проверка по сигнал, за проверка извършвана ли е нерегламентирана продажба на пчелни майки и отводки в животновъден обект, намиращ се в с. Подвис, община Сунгурларе, област Бургас.</w:t>
      </w:r>
    </w:p>
    <w:p w:rsidR="005A127A" w:rsidRPr="00F52ECA" w:rsidRDefault="005A127A" w:rsidP="005A127A">
      <w:pPr>
        <w:tabs>
          <w:tab w:val="left" w:pos="973"/>
        </w:tabs>
        <w:spacing w:line="276" w:lineRule="auto"/>
        <w:ind w:firstLine="567"/>
        <w:jc w:val="both"/>
        <w:rPr>
          <w:sz w:val="20"/>
          <w:szCs w:val="20"/>
          <w:lang w:val="en-AU"/>
        </w:rPr>
      </w:pPr>
      <w:r w:rsidRPr="00F52ECA">
        <w:rPr>
          <w:sz w:val="20"/>
          <w:szCs w:val="20"/>
        </w:rPr>
        <w:t>5.</w:t>
      </w:r>
      <w:r w:rsidRPr="00F52ECA">
        <w:rPr>
          <w:sz w:val="20"/>
          <w:szCs w:val="20"/>
          <w:lang w:val="en-AU"/>
        </w:rPr>
        <w:t>Извършена извънпланова проверка по сигнал</w:t>
      </w:r>
      <w:r w:rsidR="00C30001" w:rsidRPr="00F52ECA">
        <w:rPr>
          <w:sz w:val="20"/>
          <w:szCs w:val="20"/>
          <w:lang w:val="bg-BG"/>
        </w:rPr>
        <w:t xml:space="preserve"> в</w:t>
      </w:r>
      <w:r w:rsidRPr="00F52ECA">
        <w:rPr>
          <w:sz w:val="20"/>
          <w:szCs w:val="20"/>
        </w:rPr>
        <w:t xml:space="preserve"> с. Приселци, обл. Варна</w:t>
      </w:r>
      <w:r w:rsidRPr="00F52ECA">
        <w:rPr>
          <w:sz w:val="20"/>
          <w:szCs w:val="20"/>
          <w:lang w:val="en-AU"/>
        </w:rPr>
        <w:t xml:space="preserve">, отнасящ се за </w:t>
      </w:r>
      <w:r w:rsidRPr="00F52ECA">
        <w:rPr>
          <w:sz w:val="20"/>
          <w:szCs w:val="20"/>
        </w:rPr>
        <w:t>свине</w:t>
      </w:r>
      <w:r w:rsidRPr="00F52ECA">
        <w:rPr>
          <w:sz w:val="20"/>
          <w:szCs w:val="20"/>
          <w:lang w:val="en-AU"/>
        </w:rPr>
        <w:t xml:space="preserve"> от породата Източнобалканска свиня;</w:t>
      </w:r>
    </w:p>
    <w:p w:rsidR="00634B06" w:rsidRPr="00F52ECA" w:rsidRDefault="00634B06" w:rsidP="00AB464F">
      <w:pPr>
        <w:tabs>
          <w:tab w:val="left" w:pos="973"/>
        </w:tabs>
        <w:spacing w:line="276" w:lineRule="auto"/>
        <w:ind w:firstLine="567"/>
        <w:jc w:val="both"/>
        <w:rPr>
          <w:sz w:val="20"/>
          <w:szCs w:val="20"/>
          <w:lang w:val="bg-BG"/>
        </w:rPr>
      </w:pPr>
    </w:p>
    <w:p w:rsidR="001D0291" w:rsidRPr="00F52ECA" w:rsidRDefault="00BE00FE" w:rsidP="00CA63F7">
      <w:pPr>
        <w:spacing w:line="276" w:lineRule="auto"/>
        <w:ind w:firstLine="567"/>
        <w:jc w:val="both"/>
        <w:rPr>
          <w:sz w:val="20"/>
          <w:szCs w:val="20"/>
          <w:lang w:val="bg-BG"/>
        </w:rPr>
      </w:pPr>
      <w:r w:rsidRPr="00F52ECA">
        <w:rPr>
          <w:i/>
          <w:sz w:val="20"/>
          <w:szCs w:val="20"/>
          <w:lang w:val="bg-BG"/>
        </w:rPr>
        <w:t>Проверки възложени от министъра на земеделието</w:t>
      </w:r>
      <w:r w:rsidR="002803A3" w:rsidRPr="00F52ECA">
        <w:rPr>
          <w:i/>
          <w:sz w:val="20"/>
          <w:szCs w:val="20"/>
          <w:lang w:val="bg-BG"/>
        </w:rPr>
        <w:t xml:space="preserve"> и храните</w:t>
      </w:r>
      <w:r w:rsidR="001D0291" w:rsidRPr="00F52ECA">
        <w:rPr>
          <w:sz w:val="20"/>
          <w:szCs w:val="20"/>
          <w:lang w:val="bg-BG"/>
        </w:rPr>
        <w:t xml:space="preserve">: </w:t>
      </w:r>
    </w:p>
    <w:p w:rsidR="003F5D72" w:rsidRPr="00F52ECA" w:rsidRDefault="003F5D72" w:rsidP="003F5D72">
      <w:pPr>
        <w:spacing w:line="276" w:lineRule="auto"/>
        <w:ind w:firstLine="567"/>
        <w:jc w:val="both"/>
        <w:rPr>
          <w:sz w:val="20"/>
          <w:szCs w:val="20"/>
          <w:lang w:val="bg-BG"/>
        </w:rPr>
      </w:pPr>
      <w:r w:rsidRPr="00F52ECA">
        <w:rPr>
          <w:sz w:val="20"/>
          <w:szCs w:val="20"/>
          <w:lang w:val="bg-BG"/>
        </w:rPr>
        <w:t>На основание чл.29а, ал.3 от Закона за животновъдството, Агенцията извърши проверки на място относно декларираните обстоятелства по чл.29, ал.1 от същия закон.</w:t>
      </w:r>
    </w:p>
    <w:p w:rsidR="00C30001" w:rsidRPr="00F52ECA" w:rsidRDefault="00C30001" w:rsidP="00C30001">
      <w:pPr>
        <w:spacing w:line="276" w:lineRule="auto"/>
        <w:ind w:firstLine="567"/>
        <w:jc w:val="both"/>
        <w:rPr>
          <w:sz w:val="20"/>
          <w:szCs w:val="20"/>
          <w:lang w:val="bg-BG"/>
        </w:rPr>
      </w:pPr>
      <w:r w:rsidRPr="00F52ECA">
        <w:rPr>
          <w:bCs/>
          <w:sz w:val="20"/>
          <w:szCs w:val="20"/>
          <w:lang w:val="bg-BG"/>
        </w:rPr>
        <w:t xml:space="preserve">През 2024 г. бяха извършени </w:t>
      </w:r>
      <w:r w:rsidRPr="00F52ECA">
        <w:rPr>
          <w:sz w:val="20"/>
          <w:szCs w:val="20"/>
          <w:lang w:val="en-AU"/>
        </w:rPr>
        <w:t xml:space="preserve"> </w:t>
      </w:r>
      <w:r w:rsidRPr="00F52ECA">
        <w:rPr>
          <w:sz w:val="20"/>
          <w:szCs w:val="20"/>
          <w:lang w:val="bg-BG"/>
        </w:rPr>
        <w:t>проверки на следните развъдни организации:</w:t>
      </w:r>
    </w:p>
    <w:p w:rsidR="00C30001" w:rsidRPr="00F52ECA" w:rsidRDefault="00C30001" w:rsidP="00131580">
      <w:pPr>
        <w:numPr>
          <w:ilvl w:val="0"/>
          <w:numId w:val="77"/>
        </w:numPr>
        <w:spacing w:line="276" w:lineRule="auto"/>
        <w:ind w:hanging="153"/>
        <w:jc w:val="both"/>
        <w:rPr>
          <w:sz w:val="20"/>
          <w:szCs w:val="20"/>
          <w:lang w:val="bg-BG"/>
        </w:rPr>
      </w:pPr>
      <w:r w:rsidRPr="00F52ECA">
        <w:rPr>
          <w:sz w:val="20"/>
          <w:szCs w:val="20"/>
          <w:lang w:val="bg-BG"/>
        </w:rPr>
        <w:lastRenderedPageBreak/>
        <w:t>Асоциация за  опазване и развъждане на местна дългокосместа коза;</w:t>
      </w:r>
    </w:p>
    <w:p w:rsidR="00C30001" w:rsidRPr="00F52ECA" w:rsidRDefault="00C30001" w:rsidP="00131580">
      <w:pPr>
        <w:numPr>
          <w:ilvl w:val="0"/>
          <w:numId w:val="76"/>
        </w:numPr>
        <w:spacing w:line="276" w:lineRule="auto"/>
        <w:ind w:hanging="153"/>
        <w:jc w:val="both"/>
        <w:rPr>
          <w:sz w:val="20"/>
          <w:szCs w:val="20"/>
          <w:lang w:val="bg-BG"/>
        </w:rPr>
      </w:pPr>
      <w:r w:rsidRPr="00F52ECA">
        <w:rPr>
          <w:sz w:val="20"/>
          <w:szCs w:val="20"/>
          <w:lang w:val="bg-BG"/>
        </w:rPr>
        <w:t>Асоциация за автохтонни породи кози в България.</w:t>
      </w:r>
    </w:p>
    <w:p w:rsidR="00C30001" w:rsidRPr="00F52ECA" w:rsidRDefault="00C30001" w:rsidP="00131580">
      <w:pPr>
        <w:numPr>
          <w:ilvl w:val="0"/>
          <w:numId w:val="75"/>
        </w:numPr>
        <w:spacing w:line="276" w:lineRule="auto"/>
        <w:ind w:hanging="153"/>
        <w:jc w:val="both"/>
        <w:rPr>
          <w:sz w:val="20"/>
          <w:szCs w:val="20"/>
          <w:lang w:val="bg-BG"/>
        </w:rPr>
      </w:pPr>
      <w:r w:rsidRPr="00F52ECA">
        <w:rPr>
          <w:sz w:val="20"/>
          <w:szCs w:val="20"/>
          <w:lang w:val="bg-BG"/>
        </w:rPr>
        <w:t>Развъдна асоциация на аборигенни породи овце от  Западна България;</w:t>
      </w:r>
    </w:p>
    <w:p w:rsidR="00C30001" w:rsidRPr="00F52ECA" w:rsidRDefault="00C30001" w:rsidP="00131580">
      <w:pPr>
        <w:numPr>
          <w:ilvl w:val="0"/>
          <w:numId w:val="75"/>
        </w:numPr>
        <w:spacing w:line="276" w:lineRule="auto"/>
        <w:ind w:hanging="153"/>
        <w:jc w:val="both"/>
        <w:rPr>
          <w:sz w:val="20"/>
          <w:szCs w:val="20"/>
          <w:lang w:val="bg-BG"/>
        </w:rPr>
      </w:pPr>
      <w:r w:rsidRPr="00F52ECA">
        <w:rPr>
          <w:sz w:val="20"/>
          <w:szCs w:val="20"/>
          <w:lang w:val="bg-BG"/>
        </w:rPr>
        <w:t>Асоциация Български спортен кон;</w:t>
      </w:r>
    </w:p>
    <w:p w:rsidR="00C30001" w:rsidRPr="00F52ECA" w:rsidRDefault="00C30001" w:rsidP="00131580">
      <w:pPr>
        <w:numPr>
          <w:ilvl w:val="0"/>
          <w:numId w:val="75"/>
        </w:numPr>
        <w:spacing w:line="276" w:lineRule="auto"/>
        <w:ind w:hanging="153"/>
        <w:jc w:val="both"/>
        <w:rPr>
          <w:sz w:val="20"/>
          <w:szCs w:val="20"/>
          <w:lang w:val="bg-BG"/>
        </w:rPr>
      </w:pPr>
      <w:r w:rsidRPr="00F52ECA">
        <w:rPr>
          <w:sz w:val="20"/>
          <w:szCs w:val="20"/>
          <w:lang w:val="bg-BG"/>
        </w:rPr>
        <w:t>Национално сдружение за развъждане на традиционни (местни) породи свине“</w:t>
      </w:r>
    </w:p>
    <w:p w:rsidR="00C30001" w:rsidRPr="00F52ECA" w:rsidRDefault="00C30001" w:rsidP="00131580">
      <w:pPr>
        <w:numPr>
          <w:ilvl w:val="0"/>
          <w:numId w:val="75"/>
        </w:numPr>
        <w:spacing w:line="276" w:lineRule="auto"/>
        <w:ind w:hanging="153"/>
        <w:jc w:val="both"/>
        <w:rPr>
          <w:sz w:val="20"/>
          <w:szCs w:val="20"/>
          <w:lang w:val="bg-BG"/>
        </w:rPr>
      </w:pPr>
      <w:r w:rsidRPr="00F52ECA">
        <w:rPr>
          <w:sz w:val="20"/>
          <w:szCs w:val="20"/>
          <w:lang w:val="bg-BG"/>
        </w:rPr>
        <w:t>„Развъдна асоциация на аборигенни породи овце от Западна България“</w:t>
      </w:r>
    </w:p>
    <w:p w:rsidR="00C30001" w:rsidRPr="00F52ECA" w:rsidRDefault="00C30001" w:rsidP="00C30001">
      <w:pPr>
        <w:spacing w:line="276" w:lineRule="auto"/>
        <w:jc w:val="both"/>
        <w:rPr>
          <w:sz w:val="20"/>
          <w:szCs w:val="20"/>
          <w:lang w:val="bg-BG"/>
        </w:rPr>
      </w:pPr>
    </w:p>
    <w:p w:rsidR="00C30001" w:rsidRPr="00F52ECA" w:rsidRDefault="00C30001" w:rsidP="00C30001">
      <w:pPr>
        <w:spacing w:line="276" w:lineRule="auto"/>
        <w:ind w:firstLine="567"/>
        <w:jc w:val="both"/>
        <w:rPr>
          <w:sz w:val="20"/>
          <w:szCs w:val="20"/>
          <w:lang w:val="bg-BG"/>
        </w:rPr>
      </w:pPr>
      <w:r w:rsidRPr="00F52ECA">
        <w:rPr>
          <w:sz w:val="20"/>
          <w:szCs w:val="20"/>
          <w:lang w:val="bg-BG"/>
        </w:rPr>
        <w:t xml:space="preserve">Резултатите от извършените проверки на място относно декларираните обстоятелства, са отразени в доклади, които са предоставени  в  нормативно установения срок на Комисията за признаване на развъдни организации и за одобряване на развъдни програми. </w:t>
      </w:r>
    </w:p>
    <w:p w:rsidR="00C30001" w:rsidRPr="00F52ECA" w:rsidRDefault="00C30001" w:rsidP="00C30001">
      <w:pPr>
        <w:spacing w:line="276" w:lineRule="auto"/>
        <w:ind w:firstLine="567"/>
        <w:jc w:val="both"/>
        <w:rPr>
          <w:sz w:val="20"/>
          <w:szCs w:val="20"/>
          <w:lang w:val="bg-BG"/>
        </w:rPr>
      </w:pPr>
      <w:r w:rsidRPr="00F52ECA">
        <w:rPr>
          <w:sz w:val="20"/>
          <w:szCs w:val="20"/>
          <w:lang w:val="bg-BG"/>
        </w:rPr>
        <w:t xml:space="preserve">Разгледани са </w:t>
      </w:r>
      <w:r w:rsidRPr="00F52ECA">
        <w:rPr>
          <w:sz w:val="20"/>
          <w:szCs w:val="20"/>
        </w:rPr>
        <w:t>6</w:t>
      </w:r>
      <w:r w:rsidRPr="00F52ECA">
        <w:rPr>
          <w:sz w:val="20"/>
          <w:szCs w:val="20"/>
          <w:lang w:val="bg-BG"/>
        </w:rPr>
        <w:t xml:space="preserve"> заявления за признаване на организациите за  развъдни и същите са признати. Със заповед на министъра на земеделието са издадени </w:t>
      </w:r>
      <w:r w:rsidRPr="00F52ECA">
        <w:rPr>
          <w:sz w:val="20"/>
          <w:szCs w:val="20"/>
        </w:rPr>
        <w:t xml:space="preserve">6 </w:t>
      </w:r>
      <w:r w:rsidRPr="00F52ECA">
        <w:rPr>
          <w:sz w:val="20"/>
          <w:szCs w:val="20"/>
          <w:lang w:val="bg-BG"/>
        </w:rPr>
        <w:t xml:space="preserve">разрешения за извършване на развъдна дейност с одобрени </w:t>
      </w:r>
      <w:r w:rsidRPr="00F52ECA">
        <w:rPr>
          <w:sz w:val="20"/>
          <w:szCs w:val="20"/>
        </w:rPr>
        <w:t>6</w:t>
      </w:r>
      <w:r w:rsidRPr="00F52ECA">
        <w:rPr>
          <w:sz w:val="20"/>
          <w:szCs w:val="20"/>
          <w:lang w:val="bg-BG"/>
        </w:rPr>
        <w:t xml:space="preserve"> развъдни програми по породи.</w:t>
      </w:r>
    </w:p>
    <w:p w:rsidR="003F5D72" w:rsidRPr="00F52ECA" w:rsidRDefault="003F5D72" w:rsidP="003F5D72">
      <w:pPr>
        <w:spacing w:line="276" w:lineRule="auto"/>
        <w:ind w:firstLine="567"/>
        <w:jc w:val="both"/>
        <w:rPr>
          <w:sz w:val="20"/>
          <w:szCs w:val="20"/>
          <w:lang w:val="bg-BG"/>
        </w:rPr>
      </w:pPr>
    </w:p>
    <w:p w:rsidR="001D0291" w:rsidRPr="00F52ECA" w:rsidRDefault="001D0291" w:rsidP="00CA63F7">
      <w:pPr>
        <w:spacing w:line="276" w:lineRule="auto"/>
        <w:ind w:firstLine="567"/>
        <w:jc w:val="both"/>
        <w:rPr>
          <w:i/>
          <w:sz w:val="20"/>
          <w:szCs w:val="20"/>
          <w:lang w:val="bg-BG"/>
        </w:rPr>
      </w:pPr>
      <w:r w:rsidRPr="00F52ECA">
        <w:rPr>
          <w:i/>
          <w:sz w:val="20"/>
          <w:szCs w:val="20"/>
          <w:lang w:val="en-AU"/>
        </w:rPr>
        <w:t>Проверки свързани с прилагане на схеми и мерки за подпомагане</w:t>
      </w:r>
    </w:p>
    <w:p w:rsidR="003F5D72" w:rsidRPr="00F52ECA" w:rsidRDefault="003F5D72" w:rsidP="003F5D72">
      <w:pPr>
        <w:tabs>
          <w:tab w:val="left" w:pos="567"/>
          <w:tab w:val="left" w:pos="709"/>
          <w:tab w:val="left" w:pos="851"/>
        </w:tabs>
        <w:overflowPunct w:val="0"/>
        <w:autoSpaceDE w:val="0"/>
        <w:autoSpaceDN w:val="0"/>
        <w:adjustRightInd w:val="0"/>
        <w:spacing w:line="276" w:lineRule="auto"/>
        <w:ind w:firstLine="567"/>
        <w:jc w:val="both"/>
        <w:textAlignment w:val="baseline"/>
        <w:rPr>
          <w:sz w:val="20"/>
          <w:szCs w:val="20"/>
          <w:lang w:val="ru-RU"/>
        </w:rPr>
      </w:pPr>
      <w:r w:rsidRPr="00F52ECA">
        <w:rPr>
          <w:sz w:val="20"/>
          <w:szCs w:val="20"/>
          <w:lang w:val="bg-BG"/>
        </w:rPr>
        <w:t xml:space="preserve">През </w:t>
      </w:r>
      <w:r w:rsidR="00C30001" w:rsidRPr="00F52ECA">
        <w:rPr>
          <w:sz w:val="20"/>
          <w:szCs w:val="20"/>
          <w:lang w:val="bg-BG"/>
        </w:rPr>
        <w:t>2024 г. Агенцията</w:t>
      </w:r>
      <w:r w:rsidRPr="00F52ECA">
        <w:rPr>
          <w:sz w:val="20"/>
          <w:szCs w:val="20"/>
          <w:lang w:val="ru-RU"/>
        </w:rPr>
        <w:t xml:space="preserve"> </w:t>
      </w:r>
      <w:r w:rsidR="00C30001" w:rsidRPr="00F52ECA">
        <w:rPr>
          <w:sz w:val="20"/>
          <w:szCs w:val="20"/>
          <w:lang w:val="ru-RU"/>
        </w:rPr>
        <w:t xml:space="preserve">е </w:t>
      </w:r>
      <w:r w:rsidRPr="00F52ECA">
        <w:rPr>
          <w:sz w:val="20"/>
          <w:szCs w:val="20"/>
          <w:lang w:val="ru-RU"/>
        </w:rPr>
        <w:t>извърши</w:t>
      </w:r>
      <w:r w:rsidR="00C30001" w:rsidRPr="00F52ECA">
        <w:rPr>
          <w:sz w:val="20"/>
          <w:szCs w:val="20"/>
          <w:lang w:val="ru-RU"/>
        </w:rPr>
        <w:t>ла</w:t>
      </w:r>
      <w:r w:rsidRPr="00F52ECA">
        <w:rPr>
          <w:sz w:val="20"/>
          <w:szCs w:val="20"/>
          <w:lang w:val="ru-RU"/>
        </w:rPr>
        <w:t>:</w:t>
      </w:r>
    </w:p>
    <w:p w:rsidR="003F5D72" w:rsidRPr="00F52ECA" w:rsidRDefault="00C30001" w:rsidP="00C30001">
      <w:pPr>
        <w:numPr>
          <w:ilvl w:val="1"/>
          <w:numId w:val="47"/>
        </w:numPr>
        <w:tabs>
          <w:tab w:val="left" w:pos="567"/>
          <w:tab w:val="left" w:pos="709"/>
          <w:tab w:val="left" w:pos="851"/>
          <w:tab w:val="left" w:pos="1134"/>
        </w:tabs>
        <w:overflowPunct w:val="0"/>
        <w:autoSpaceDE w:val="0"/>
        <w:autoSpaceDN w:val="0"/>
        <w:adjustRightInd w:val="0"/>
        <w:spacing w:line="276" w:lineRule="auto"/>
        <w:ind w:left="0" w:firstLine="567"/>
        <w:jc w:val="both"/>
        <w:textAlignment w:val="baseline"/>
        <w:rPr>
          <w:sz w:val="20"/>
          <w:szCs w:val="20"/>
          <w:lang w:val="ru-RU"/>
        </w:rPr>
      </w:pPr>
      <w:r w:rsidRPr="00F52ECA">
        <w:rPr>
          <w:sz w:val="20"/>
          <w:szCs w:val="20"/>
          <w:lang w:val="ru-RU"/>
        </w:rPr>
        <w:t>документална проверка  на изпълнението на заявените от развъдните организации дейности, които се подпомагат  от Държавен фонд Земеделие по Схемата на държавна помощ за създаване и поддържане на родословна книга и за определяне продуктивността и генетичните качества на животните, за животни кандидатствали през 2023</w:t>
      </w:r>
      <w:r w:rsidRPr="00F52ECA">
        <w:rPr>
          <w:sz w:val="20"/>
          <w:szCs w:val="20"/>
          <w:lang w:val="bg-BG"/>
        </w:rPr>
        <w:t xml:space="preserve"> </w:t>
      </w:r>
      <w:r w:rsidRPr="00F52ECA">
        <w:rPr>
          <w:sz w:val="20"/>
          <w:szCs w:val="20"/>
          <w:lang w:val="ru-RU"/>
        </w:rPr>
        <w:t xml:space="preserve">г., но проверени през 2024 </w:t>
      </w:r>
      <w:r w:rsidR="003F5D72" w:rsidRPr="00F52ECA">
        <w:rPr>
          <w:sz w:val="20"/>
          <w:szCs w:val="20"/>
          <w:lang w:val="ru-RU"/>
        </w:rPr>
        <w:t>г.</w:t>
      </w:r>
    </w:p>
    <w:p w:rsidR="003F5D72" w:rsidRPr="00F52ECA" w:rsidRDefault="003F5D72" w:rsidP="003F5D72">
      <w:pPr>
        <w:tabs>
          <w:tab w:val="left" w:pos="567"/>
          <w:tab w:val="left" w:pos="709"/>
          <w:tab w:val="left" w:pos="851"/>
        </w:tabs>
        <w:overflowPunct w:val="0"/>
        <w:autoSpaceDE w:val="0"/>
        <w:autoSpaceDN w:val="0"/>
        <w:adjustRightInd w:val="0"/>
        <w:spacing w:line="276" w:lineRule="auto"/>
        <w:ind w:firstLine="567"/>
        <w:jc w:val="both"/>
        <w:textAlignment w:val="baseline"/>
        <w:rPr>
          <w:sz w:val="20"/>
          <w:szCs w:val="20"/>
        </w:rPr>
      </w:pPr>
      <w:r w:rsidRPr="00F52ECA">
        <w:rPr>
          <w:sz w:val="20"/>
          <w:szCs w:val="20"/>
        </w:rPr>
        <w:t>В съответствие с изискванията на схемата, проверката обхващаше развъдната дейност с ферми и животни както следва:</w:t>
      </w:r>
    </w:p>
    <w:p w:rsidR="008768F0" w:rsidRPr="00F52ECA" w:rsidRDefault="008768F0" w:rsidP="00131580">
      <w:pPr>
        <w:pStyle w:val="ListParagraph"/>
        <w:numPr>
          <w:ilvl w:val="0"/>
          <w:numId w:val="63"/>
        </w:numPr>
        <w:tabs>
          <w:tab w:val="left" w:pos="567"/>
          <w:tab w:val="left" w:pos="709"/>
          <w:tab w:val="left" w:pos="851"/>
        </w:tabs>
        <w:overflowPunct w:val="0"/>
        <w:autoSpaceDE w:val="0"/>
        <w:autoSpaceDN w:val="0"/>
        <w:adjustRightInd w:val="0"/>
        <w:spacing w:line="276" w:lineRule="auto"/>
        <w:jc w:val="both"/>
        <w:textAlignment w:val="baseline"/>
        <w:rPr>
          <w:sz w:val="20"/>
          <w:szCs w:val="20"/>
        </w:rPr>
      </w:pPr>
      <w:r w:rsidRPr="00F52ECA">
        <w:rPr>
          <w:sz w:val="20"/>
          <w:szCs w:val="20"/>
        </w:rPr>
        <w:t xml:space="preserve">Говедовъдство </w:t>
      </w:r>
      <w:r w:rsidRPr="00F52ECA">
        <w:rPr>
          <w:sz w:val="20"/>
          <w:szCs w:val="20"/>
          <w:lang w:val="bg-BG"/>
        </w:rPr>
        <w:t xml:space="preserve">- 1669 </w:t>
      </w:r>
      <w:r w:rsidRPr="00F52ECA">
        <w:rPr>
          <w:sz w:val="20"/>
          <w:szCs w:val="20"/>
        </w:rPr>
        <w:t xml:space="preserve">ферми с </w:t>
      </w:r>
      <w:r w:rsidRPr="00F52ECA">
        <w:rPr>
          <w:sz w:val="20"/>
          <w:szCs w:val="20"/>
          <w:lang w:val="bg-BG"/>
        </w:rPr>
        <w:t xml:space="preserve">124 010 </w:t>
      </w:r>
      <w:r w:rsidRPr="00F52ECA">
        <w:rPr>
          <w:sz w:val="20"/>
          <w:szCs w:val="20"/>
        </w:rPr>
        <w:t>говеда</w:t>
      </w:r>
      <w:r w:rsidRPr="00F52ECA">
        <w:rPr>
          <w:sz w:val="20"/>
          <w:szCs w:val="20"/>
          <w:lang w:val="bg-BG"/>
        </w:rPr>
        <w:t>;</w:t>
      </w:r>
    </w:p>
    <w:p w:rsidR="008768F0" w:rsidRPr="00F52ECA" w:rsidRDefault="008768F0" w:rsidP="00131580">
      <w:pPr>
        <w:pStyle w:val="ListParagraph"/>
        <w:numPr>
          <w:ilvl w:val="0"/>
          <w:numId w:val="63"/>
        </w:numPr>
        <w:tabs>
          <w:tab w:val="left" w:pos="567"/>
          <w:tab w:val="left" w:pos="709"/>
          <w:tab w:val="left" w:pos="851"/>
        </w:tabs>
        <w:overflowPunct w:val="0"/>
        <w:autoSpaceDE w:val="0"/>
        <w:autoSpaceDN w:val="0"/>
        <w:adjustRightInd w:val="0"/>
        <w:spacing w:line="276" w:lineRule="auto"/>
        <w:jc w:val="both"/>
        <w:textAlignment w:val="baseline"/>
        <w:rPr>
          <w:sz w:val="20"/>
          <w:szCs w:val="20"/>
        </w:rPr>
      </w:pPr>
      <w:r w:rsidRPr="00F52ECA">
        <w:rPr>
          <w:sz w:val="20"/>
          <w:szCs w:val="20"/>
        </w:rPr>
        <w:t xml:space="preserve">Биволовъдство </w:t>
      </w:r>
      <w:r w:rsidRPr="00F52ECA">
        <w:rPr>
          <w:sz w:val="20"/>
          <w:szCs w:val="20"/>
          <w:lang w:val="bg-BG"/>
        </w:rPr>
        <w:t xml:space="preserve">- 250 </w:t>
      </w:r>
      <w:r w:rsidRPr="00F52ECA">
        <w:rPr>
          <w:sz w:val="20"/>
          <w:szCs w:val="20"/>
        </w:rPr>
        <w:t xml:space="preserve">ферми с </w:t>
      </w:r>
      <w:r w:rsidRPr="00F52ECA">
        <w:rPr>
          <w:sz w:val="20"/>
          <w:szCs w:val="20"/>
          <w:lang w:val="bg-BG"/>
        </w:rPr>
        <w:t xml:space="preserve">13 275 </w:t>
      </w:r>
      <w:r w:rsidRPr="00F52ECA">
        <w:rPr>
          <w:sz w:val="20"/>
          <w:szCs w:val="20"/>
        </w:rPr>
        <w:t>биволи;</w:t>
      </w:r>
    </w:p>
    <w:p w:rsidR="008768F0" w:rsidRPr="00F52ECA" w:rsidRDefault="008768F0" w:rsidP="00131580">
      <w:pPr>
        <w:pStyle w:val="ListParagraph"/>
        <w:numPr>
          <w:ilvl w:val="0"/>
          <w:numId w:val="63"/>
        </w:numPr>
        <w:tabs>
          <w:tab w:val="left" w:pos="567"/>
          <w:tab w:val="left" w:pos="709"/>
          <w:tab w:val="left" w:pos="851"/>
        </w:tabs>
        <w:overflowPunct w:val="0"/>
        <w:autoSpaceDE w:val="0"/>
        <w:autoSpaceDN w:val="0"/>
        <w:adjustRightInd w:val="0"/>
        <w:spacing w:line="276" w:lineRule="auto"/>
        <w:jc w:val="both"/>
        <w:textAlignment w:val="baseline"/>
        <w:rPr>
          <w:sz w:val="20"/>
          <w:szCs w:val="20"/>
        </w:rPr>
      </w:pPr>
      <w:r w:rsidRPr="00F52ECA">
        <w:rPr>
          <w:sz w:val="20"/>
          <w:szCs w:val="20"/>
        </w:rPr>
        <w:t>Овцевъдство</w:t>
      </w:r>
      <w:r w:rsidRPr="00F52ECA">
        <w:rPr>
          <w:sz w:val="20"/>
          <w:szCs w:val="20"/>
          <w:lang w:val="bg-BG"/>
        </w:rPr>
        <w:t xml:space="preserve"> </w:t>
      </w:r>
      <w:r w:rsidRPr="00F52ECA">
        <w:rPr>
          <w:sz w:val="20"/>
          <w:szCs w:val="20"/>
        </w:rPr>
        <w:t>- 1 994 ферми с  368 603 овце;</w:t>
      </w:r>
    </w:p>
    <w:p w:rsidR="008768F0" w:rsidRPr="00F52ECA" w:rsidRDefault="008768F0" w:rsidP="00131580">
      <w:pPr>
        <w:pStyle w:val="ListParagraph"/>
        <w:numPr>
          <w:ilvl w:val="0"/>
          <w:numId w:val="63"/>
        </w:numPr>
        <w:tabs>
          <w:tab w:val="left" w:pos="567"/>
          <w:tab w:val="left" w:pos="709"/>
          <w:tab w:val="left" w:pos="851"/>
        </w:tabs>
        <w:overflowPunct w:val="0"/>
        <w:autoSpaceDE w:val="0"/>
        <w:autoSpaceDN w:val="0"/>
        <w:adjustRightInd w:val="0"/>
        <w:spacing w:line="276" w:lineRule="auto"/>
        <w:jc w:val="both"/>
        <w:textAlignment w:val="baseline"/>
        <w:rPr>
          <w:sz w:val="20"/>
          <w:szCs w:val="20"/>
        </w:rPr>
      </w:pPr>
      <w:r w:rsidRPr="00F52ECA">
        <w:rPr>
          <w:sz w:val="20"/>
          <w:szCs w:val="20"/>
        </w:rPr>
        <w:t>Козевъдство</w:t>
      </w:r>
      <w:r w:rsidRPr="00F52ECA">
        <w:rPr>
          <w:sz w:val="20"/>
          <w:szCs w:val="20"/>
          <w:lang w:val="bg-BG"/>
        </w:rPr>
        <w:t xml:space="preserve"> -</w:t>
      </w:r>
      <w:r w:rsidRPr="00F52ECA">
        <w:rPr>
          <w:sz w:val="20"/>
          <w:szCs w:val="20"/>
        </w:rPr>
        <w:t xml:space="preserve"> 346 ферми с   34 511     кози;</w:t>
      </w:r>
    </w:p>
    <w:p w:rsidR="008768F0" w:rsidRPr="00F52ECA" w:rsidRDefault="008768F0" w:rsidP="00131580">
      <w:pPr>
        <w:pStyle w:val="ListParagraph"/>
        <w:numPr>
          <w:ilvl w:val="0"/>
          <w:numId w:val="63"/>
        </w:numPr>
        <w:tabs>
          <w:tab w:val="left" w:pos="567"/>
          <w:tab w:val="left" w:pos="709"/>
          <w:tab w:val="left" w:pos="851"/>
        </w:tabs>
        <w:overflowPunct w:val="0"/>
        <w:autoSpaceDE w:val="0"/>
        <w:autoSpaceDN w:val="0"/>
        <w:adjustRightInd w:val="0"/>
        <w:spacing w:line="276" w:lineRule="auto"/>
        <w:jc w:val="both"/>
        <w:textAlignment w:val="baseline"/>
        <w:rPr>
          <w:sz w:val="20"/>
          <w:szCs w:val="20"/>
        </w:rPr>
      </w:pPr>
      <w:r w:rsidRPr="00F52ECA">
        <w:rPr>
          <w:sz w:val="20"/>
          <w:szCs w:val="20"/>
        </w:rPr>
        <w:t xml:space="preserve">Свиневъдство </w:t>
      </w:r>
      <w:r w:rsidRPr="00F52ECA">
        <w:rPr>
          <w:sz w:val="20"/>
          <w:szCs w:val="20"/>
          <w:lang w:val="bg-BG"/>
        </w:rPr>
        <w:t>-</w:t>
      </w:r>
      <w:r w:rsidRPr="00F52ECA">
        <w:rPr>
          <w:sz w:val="20"/>
          <w:szCs w:val="20"/>
        </w:rPr>
        <w:t xml:space="preserve">  35 ферми с 44 683 бр. животни;</w:t>
      </w:r>
    </w:p>
    <w:p w:rsidR="008768F0" w:rsidRPr="00F52ECA" w:rsidRDefault="008768F0" w:rsidP="00131580">
      <w:pPr>
        <w:pStyle w:val="ListParagraph"/>
        <w:numPr>
          <w:ilvl w:val="0"/>
          <w:numId w:val="63"/>
        </w:numPr>
        <w:tabs>
          <w:tab w:val="left" w:pos="567"/>
          <w:tab w:val="left" w:pos="709"/>
          <w:tab w:val="left" w:pos="851"/>
        </w:tabs>
        <w:overflowPunct w:val="0"/>
        <w:autoSpaceDE w:val="0"/>
        <w:autoSpaceDN w:val="0"/>
        <w:adjustRightInd w:val="0"/>
        <w:spacing w:line="276" w:lineRule="auto"/>
        <w:jc w:val="both"/>
        <w:textAlignment w:val="baseline"/>
        <w:rPr>
          <w:sz w:val="20"/>
          <w:szCs w:val="20"/>
        </w:rPr>
      </w:pPr>
      <w:r w:rsidRPr="00F52ECA">
        <w:rPr>
          <w:sz w:val="20"/>
          <w:szCs w:val="20"/>
        </w:rPr>
        <w:t>Птицевъдство -  7 ферми с 936 973 бр. птици;</w:t>
      </w:r>
    </w:p>
    <w:p w:rsidR="008768F0" w:rsidRPr="00F52ECA" w:rsidRDefault="008768F0" w:rsidP="00131580">
      <w:pPr>
        <w:pStyle w:val="ListParagraph"/>
        <w:numPr>
          <w:ilvl w:val="0"/>
          <w:numId w:val="63"/>
        </w:numPr>
        <w:tabs>
          <w:tab w:val="left" w:pos="567"/>
          <w:tab w:val="left" w:pos="709"/>
          <w:tab w:val="left" w:pos="851"/>
        </w:tabs>
        <w:overflowPunct w:val="0"/>
        <w:autoSpaceDE w:val="0"/>
        <w:autoSpaceDN w:val="0"/>
        <w:adjustRightInd w:val="0"/>
        <w:spacing w:line="276" w:lineRule="auto"/>
        <w:jc w:val="both"/>
        <w:textAlignment w:val="baseline"/>
        <w:rPr>
          <w:sz w:val="20"/>
          <w:szCs w:val="20"/>
        </w:rPr>
      </w:pPr>
      <w:r w:rsidRPr="00F52ECA">
        <w:rPr>
          <w:sz w:val="20"/>
          <w:szCs w:val="20"/>
        </w:rPr>
        <w:t>Коневъдство -  314 собственика с  8679 бр. животни;</w:t>
      </w:r>
    </w:p>
    <w:p w:rsidR="008768F0" w:rsidRPr="00F52ECA" w:rsidRDefault="008768F0" w:rsidP="00131580">
      <w:pPr>
        <w:pStyle w:val="ListParagraph"/>
        <w:numPr>
          <w:ilvl w:val="0"/>
          <w:numId w:val="63"/>
        </w:numPr>
        <w:tabs>
          <w:tab w:val="left" w:pos="567"/>
          <w:tab w:val="left" w:pos="709"/>
          <w:tab w:val="left" w:pos="851"/>
        </w:tabs>
        <w:overflowPunct w:val="0"/>
        <w:autoSpaceDE w:val="0"/>
        <w:autoSpaceDN w:val="0"/>
        <w:adjustRightInd w:val="0"/>
        <w:spacing w:line="276" w:lineRule="auto"/>
        <w:jc w:val="both"/>
        <w:textAlignment w:val="baseline"/>
        <w:rPr>
          <w:sz w:val="20"/>
          <w:szCs w:val="20"/>
        </w:rPr>
      </w:pPr>
      <w:r w:rsidRPr="00F52ECA">
        <w:rPr>
          <w:sz w:val="20"/>
          <w:szCs w:val="20"/>
        </w:rPr>
        <w:t>Пчели -  87 собственика с 17 996 бр. пчелни семейства;</w:t>
      </w:r>
    </w:p>
    <w:p w:rsidR="008768F0" w:rsidRPr="00F52ECA" w:rsidRDefault="008768F0" w:rsidP="00131580">
      <w:pPr>
        <w:pStyle w:val="ListParagraph"/>
        <w:numPr>
          <w:ilvl w:val="0"/>
          <w:numId w:val="63"/>
        </w:numPr>
        <w:tabs>
          <w:tab w:val="left" w:pos="567"/>
          <w:tab w:val="left" w:pos="709"/>
          <w:tab w:val="left" w:pos="851"/>
        </w:tabs>
        <w:overflowPunct w:val="0"/>
        <w:autoSpaceDE w:val="0"/>
        <w:autoSpaceDN w:val="0"/>
        <w:adjustRightInd w:val="0"/>
        <w:spacing w:line="276" w:lineRule="auto"/>
        <w:jc w:val="both"/>
        <w:textAlignment w:val="baseline"/>
        <w:rPr>
          <w:sz w:val="20"/>
          <w:szCs w:val="20"/>
        </w:rPr>
      </w:pPr>
      <w:r w:rsidRPr="00F52ECA">
        <w:rPr>
          <w:sz w:val="20"/>
          <w:szCs w:val="20"/>
        </w:rPr>
        <w:t>Кучета -11 собственика с 352 бр. животни;</w:t>
      </w:r>
    </w:p>
    <w:p w:rsidR="008768F0" w:rsidRPr="00F52ECA" w:rsidRDefault="008768F0" w:rsidP="00131580">
      <w:pPr>
        <w:pStyle w:val="ListParagraph"/>
        <w:numPr>
          <w:ilvl w:val="0"/>
          <w:numId w:val="63"/>
        </w:numPr>
        <w:tabs>
          <w:tab w:val="left" w:pos="567"/>
          <w:tab w:val="left" w:pos="709"/>
          <w:tab w:val="left" w:pos="851"/>
        </w:tabs>
        <w:overflowPunct w:val="0"/>
        <w:autoSpaceDE w:val="0"/>
        <w:autoSpaceDN w:val="0"/>
        <w:adjustRightInd w:val="0"/>
        <w:spacing w:line="276" w:lineRule="auto"/>
        <w:jc w:val="both"/>
        <w:textAlignment w:val="baseline"/>
        <w:rPr>
          <w:sz w:val="20"/>
          <w:szCs w:val="20"/>
        </w:rPr>
      </w:pPr>
      <w:r w:rsidRPr="00F52ECA">
        <w:rPr>
          <w:sz w:val="20"/>
          <w:szCs w:val="20"/>
        </w:rPr>
        <w:t>Зайци - 2 ферми с 572 бр. животни.</w:t>
      </w:r>
    </w:p>
    <w:p w:rsidR="008768F0" w:rsidRPr="00F52ECA" w:rsidRDefault="008768F0" w:rsidP="008768F0">
      <w:pPr>
        <w:tabs>
          <w:tab w:val="left" w:pos="567"/>
          <w:tab w:val="left" w:pos="709"/>
          <w:tab w:val="left" w:pos="851"/>
        </w:tabs>
        <w:overflowPunct w:val="0"/>
        <w:autoSpaceDE w:val="0"/>
        <w:autoSpaceDN w:val="0"/>
        <w:adjustRightInd w:val="0"/>
        <w:spacing w:line="276" w:lineRule="auto"/>
        <w:jc w:val="both"/>
        <w:textAlignment w:val="baseline"/>
        <w:rPr>
          <w:sz w:val="20"/>
          <w:szCs w:val="20"/>
          <w:lang w:val="bg-BG"/>
        </w:rPr>
      </w:pPr>
    </w:p>
    <w:p w:rsidR="008768F0" w:rsidRPr="00F52ECA" w:rsidRDefault="008768F0" w:rsidP="008768F0">
      <w:pPr>
        <w:tabs>
          <w:tab w:val="left" w:pos="567"/>
          <w:tab w:val="left" w:pos="709"/>
          <w:tab w:val="left" w:pos="851"/>
        </w:tabs>
        <w:spacing w:line="276" w:lineRule="auto"/>
        <w:ind w:firstLine="567"/>
        <w:jc w:val="both"/>
        <w:rPr>
          <w:sz w:val="20"/>
          <w:szCs w:val="20"/>
          <w:lang w:val="bg-BG"/>
        </w:rPr>
      </w:pPr>
      <w:r w:rsidRPr="00F52ECA">
        <w:rPr>
          <w:sz w:val="20"/>
          <w:szCs w:val="20"/>
          <w:lang w:val="bg-BG"/>
        </w:rPr>
        <w:t>Осъществен е контрол върху дейностите по организирането и провеждането на изложения от Развъдните организации по Схеми на държавна помощ – „Помощ за участие в изложения“ пред 2024 г. на ДФ“ Земеделие“.</w:t>
      </w:r>
    </w:p>
    <w:p w:rsidR="00BE00FE" w:rsidRPr="00F52ECA" w:rsidRDefault="00BE00FE" w:rsidP="00CA63F7">
      <w:pPr>
        <w:tabs>
          <w:tab w:val="left" w:pos="567"/>
          <w:tab w:val="left" w:pos="709"/>
          <w:tab w:val="left" w:pos="851"/>
        </w:tabs>
        <w:spacing w:line="276" w:lineRule="auto"/>
        <w:ind w:left="709" w:hanging="142"/>
        <w:jc w:val="both"/>
        <w:rPr>
          <w:sz w:val="20"/>
          <w:szCs w:val="20"/>
          <w:lang w:val="bg-BG"/>
        </w:rPr>
      </w:pPr>
      <w:r w:rsidRPr="00F52ECA">
        <w:rPr>
          <w:sz w:val="20"/>
          <w:szCs w:val="20"/>
          <w:lang w:val="bg-BG"/>
        </w:rPr>
        <w:t xml:space="preserve">Извършени </w:t>
      </w:r>
      <w:r w:rsidR="003F5D72" w:rsidRPr="00F52ECA">
        <w:rPr>
          <w:sz w:val="20"/>
          <w:szCs w:val="20"/>
          <w:lang w:val="bg-BG"/>
        </w:rPr>
        <w:t xml:space="preserve">са </w:t>
      </w:r>
      <w:r w:rsidRPr="00F52ECA">
        <w:rPr>
          <w:sz w:val="20"/>
          <w:szCs w:val="20"/>
          <w:lang w:val="bg-BG"/>
        </w:rPr>
        <w:t>проверки на следните изложения, организирани от:</w:t>
      </w:r>
    </w:p>
    <w:p w:rsidR="00240CAD" w:rsidRPr="00F52ECA" w:rsidRDefault="00240CAD" w:rsidP="00CA63F7">
      <w:pPr>
        <w:tabs>
          <w:tab w:val="left" w:pos="567"/>
          <w:tab w:val="left" w:pos="709"/>
          <w:tab w:val="left" w:pos="851"/>
        </w:tabs>
        <w:spacing w:line="276" w:lineRule="auto"/>
        <w:ind w:left="709" w:hanging="142"/>
        <w:jc w:val="both"/>
        <w:rPr>
          <w:sz w:val="20"/>
          <w:szCs w:val="20"/>
          <w:lang w:val="bg-BG"/>
        </w:rPr>
      </w:pPr>
    </w:p>
    <w:p w:rsidR="008768F0" w:rsidRPr="00F52ECA" w:rsidRDefault="00BE00FE" w:rsidP="00834692">
      <w:pPr>
        <w:tabs>
          <w:tab w:val="left" w:pos="0"/>
          <w:tab w:val="left" w:pos="851"/>
        </w:tabs>
        <w:spacing w:line="276" w:lineRule="auto"/>
        <w:ind w:firstLine="567"/>
        <w:jc w:val="both"/>
        <w:rPr>
          <w:sz w:val="20"/>
          <w:szCs w:val="20"/>
          <w:lang w:val="bg-BG"/>
        </w:rPr>
      </w:pPr>
      <w:r w:rsidRPr="00F52ECA">
        <w:rPr>
          <w:i/>
          <w:sz w:val="20"/>
          <w:szCs w:val="20"/>
          <w:lang w:val="bg-BG"/>
        </w:rPr>
        <w:t xml:space="preserve">Български киноложки клуб за Българско овчарско куче,  гр. Монтана </w:t>
      </w:r>
      <w:r w:rsidR="00240CAD" w:rsidRPr="00F52ECA">
        <w:rPr>
          <w:i/>
          <w:sz w:val="20"/>
          <w:szCs w:val="20"/>
          <w:lang w:val="bg-BG"/>
        </w:rPr>
        <w:t>-</w:t>
      </w:r>
      <w:r w:rsidR="00834692" w:rsidRPr="00F52ECA">
        <w:rPr>
          <w:sz w:val="20"/>
          <w:szCs w:val="20"/>
          <w:lang w:val="en-AU"/>
        </w:rPr>
        <w:t xml:space="preserve">Български киноложки клуб за </w:t>
      </w:r>
      <w:r w:rsidR="008768F0" w:rsidRPr="00F52ECA">
        <w:rPr>
          <w:sz w:val="20"/>
          <w:szCs w:val="20"/>
          <w:lang w:val="en-AU"/>
        </w:rPr>
        <w:t>Българско овчарско куче, гр. Монтана – 23 изложения;</w:t>
      </w:r>
      <w:r w:rsidR="00834692" w:rsidRPr="00F52ECA">
        <w:rPr>
          <w:sz w:val="20"/>
          <w:szCs w:val="20"/>
          <w:lang w:val="en-AU"/>
        </w:rPr>
        <w:t xml:space="preserve"> </w:t>
      </w:r>
      <w:r w:rsidR="008768F0" w:rsidRPr="00F52ECA">
        <w:rPr>
          <w:sz w:val="20"/>
          <w:szCs w:val="20"/>
          <w:lang w:val="en-AU"/>
        </w:rPr>
        <w:t>Международна организация Каракачанско куче, гр. Стара Загора – 1 изложение.</w:t>
      </w:r>
    </w:p>
    <w:p w:rsidR="009106DB" w:rsidRPr="00F52ECA" w:rsidRDefault="003F5D72" w:rsidP="00834692">
      <w:pPr>
        <w:tabs>
          <w:tab w:val="left" w:pos="1134"/>
        </w:tabs>
        <w:spacing w:line="276" w:lineRule="auto"/>
        <w:ind w:firstLine="567"/>
        <w:jc w:val="both"/>
        <w:rPr>
          <w:sz w:val="20"/>
          <w:szCs w:val="20"/>
          <w:lang w:val="bg-BG"/>
        </w:rPr>
      </w:pPr>
      <w:r w:rsidRPr="00F52ECA">
        <w:rPr>
          <w:i/>
          <w:sz w:val="20"/>
          <w:szCs w:val="20"/>
          <w:lang w:val="bg-BG"/>
        </w:rPr>
        <w:t>Развъдна организация за млечни овце и Асоциация за развъждане на млечни породи кози</w:t>
      </w:r>
      <w:r w:rsidR="00BE00FE" w:rsidRPr="00F52ECA">
        <w:rPr>
          <w:i/>
          <w:sz w:val="20"/>
          <w:szCs w:val="20"/>
          <w:lang w:val="bg-BG"/>
        </w:rPr>
        <w:t>:</w:t>
      </w:r>
      <w:r w:rsidR="00834692" w:rsidRPr="00F52ECA">
        <w:rPr>
          <w:i/>
          <w:sz w:val="20"/>
          <w:szCs w:val="20"/>
        </w:rPr>
        <w:t xml:space="preserve"> - </w:t>
      </w:r>
      <w:r w:rsidR="003021F6" w:rsidRPr="00F52ECA">
        <w:rPr>
          <w:sz w:val="20"/>
          <w:szCs w:val="20"/>
          <w:lang w:val="bg-BG"/>
        </w:rPr>
        <w:t>„Национален събор на овцевъдите в България“ гр. Лясковец.</w:t>
      </w:r>
    </w:p>
    <w:p w:rsidR="003021F6" w:rsidRPr="00F52ECA" w:rsidRDefault="003021F6" w:rsidP="00834692">
      <w:pPr>
        <w:pStyle w:val="ListParagraph"/>
        <w:tabs>
          <w:tab w:val="left" w:pos="0"/>
        </w:tabs>
        <w:spacing w:line="276" w:lineRule="auto"/>
        <w:ind w:left="142" w:firstLine="425"/>
        <w:jc w:val="both"/>
        <w:rPr>
          <w:sz w:val="20"/>
          <w:szCs w:val="20"/>
          <w:lang w:val="bg-BG"/>
        </w:rPr>
      </w:pPr>
      <w:r w:rsidRPr="00F52ECA">
        <w:rPr>
          <w:i/>
          <w:sz w:val="20"/>
          <w:szCs w:val="20"/>
          <w:lang w:val="bg-BG"/>
        </w:rPr>
        <w:t>Асоциация за р</w:t>
      </w:r>
      <w:r w:rsidR="00834692" w:rsidRPr="00F52ECA">
        <w:rPr>
          <w:i/>
          <w:sz w:val="20"/>
          <w:szCs w:val="20"/>
          <w:lang w:val="bg-BG"/>
        </w:rPr>
        <w:t>азвъждане на млечни породи кози</w:t>
      </w:r>
      <w:r w:rsidR="00834692" w:rsidRPr="00F52ECA">
        <w:rPr>
          <w:i/>
          <w:sz w:val="20"/>
          <w:szCs w:val="20"/>
        </w:rPr>
        <w:t xml:space="preserve"> - </w:t>
      </w:r>
      <w:r w:rsidRPr="00F52ECA">
        <w:rPr>
          <w:sz w:val="20"/>
          <w:szCs w:val="20"/>
          <w:lang w:val="bg-BG"/>
        </w:rPr>
        <w:t>„Национален събор на овцевъдите в България“ гр. Лясковец.</w:t>
      </w:r>
    </w:p>
    <w:p w:rsidR="003021F6" w:rsidRPr="00F52ECA" w:rsidRDefault="009106DB" w:rsidP="00CA63F7">
      <w:pPr>
        <w:tabs>
          <w:tab w:val="left" w:pos="1134"/>
        </w:tabs>
        <w:spacing w:line="276" w:lineRule="auto"/>
        <w:ind w:firstLine="567"/>
        <w:jc w:val="both"/>
        <w:rPr>
          <w:sz w:val="20"/>
          <w:szCs w:val="20"/>
          <w:lang w:val="bg-BG"/>
        </w:rPr>
      </w:pPr>
      <w:r w:rsidRPr="00F52ECA">
        <w:rPr>
          <w:i/>
          <w:sz w:val="20"/>
          <w:szCs w:val="20"/>
          <w:lang w:val="bg-BG"/>
        </w:rPr>
        <w:t>Асоциация за развъждане на породата Ил Дьо Франс в България</w:t>
      </w:r>
      <w:r w:rsidR="00834692" w:rsidRPr="00F52ECA">
        <w:rPr>
          <w:i/>
          <w:sz w:val="20"/>
          <w:szCs w:val="20"/>
        </w:rPr>
        <w:t xml:space="preserve">- </w:t>
      </w:r>
      <w:r w:rsidR="003021F6" w:rsidRPr="00F52ECA">
        <w:rPr>
          <w:sz w:val="20"/>
          <w:szCs w:val="20"/>
          <w:lang w:val="bg-BG"/>
        </w:rPr>
        <w:t>Изложение по животновъдство – гр. Сливен;</w:t>
      </w:r>
    </w:p>
    <w:p w:rsidR="00834692" w:rsidRPr="00F52ECA" w:rsidRDefault="00FE14DE" w:rsidP="00834692">
      <w:pPr>
        <w:tabs>
          <w:tab w:val="left" w:pos="1134"/>
        </w:tabs>
        <w:spacing w:line="276" w:lineRule="auto"/>
        <w:ind w:firstLine="567"/>
        <w:jc w:val="both"/>
        <w:rPr>
          <w:sz w:val="20"/>
          <w:szCs w:val="20"/>
          <w:lang w:val="bg-BG"/>
        </w:rPr>
      </w:pPr>
      <w:r w:rsidRPr="00F52ECA">
        <w:rPr>
          <w:i/>
          <w:sz w:val="20"/>
          <w:szCs w:val="20"/>
          <w:lang w:val="en-AU"/>
        </w:rPr>
        <w:t>Обединени български животновъди</w:t>
      </w:r>
      <w:r w:rsidR="00834692" w:rsidRPr="00F52ECA">
        <w:rPr>
          <w:i/>
          <w:sz w:val="20"/>
          <w:szCs w:val="20"/>
          <w:lang w:val="en-AU"/>
        </w:rPr>
        <w:t xml:space="preserve"> - </w:t>
      </w:r>
      <w:r w:rsidRPr="00F52ECA">
        <w:rPr>
          <w:sz w:val="20"/>
          <w:szCs w:val="20"/>
          <w:lang w:val="en-AU"/>
        </w:rPr>
        <w:t>Фармфест Момчилград 202</w:t>
      </w:r>
      <w:r w:rsidR="003021F6" w:rsidRPr="00F52ECA">
        <w:rPr>
          <w:sz w:val="20"/>
          <w:szCs w:val="20"/>
          <w:lang w:val="bg-BG"/>
        </w:rPr>
        <w:t>4</w:t>
      </w:r>
      <w:r w:rsidR="00834692" w:rsidRPr="00F52ECA">
        <w:rPr>
          <w:sz w:val="20"/>
          <w:szCs w:val="20"/>
        </w:rPr>
        <w:t xml:space="preserve">; </w:t>
      </w:r>
      <w:r w:rsidR="00834692" w:rsidRPr="00F52ECA">
        <w:rPr>
          <w:sz w:val="20"/>
          <w:szCs w:val="20"/>
          <w:lang w:val="bg-BG"/>
        </w:rPr>
        <w:t>И</w:t>
      </w:r>
      <w:r w:rsidR="00834692" w:rsidRPr="00F52ECA">
        <w:rPr>
          <w:sz w:val="20"/>
          <w:szCs w:val="20"/>
          <w:lang w:val="en-AU"/>
        </w:rPr>
        <w:t>зложение по животновъдство в с. Гигинци, обл. Перник;</w:t>
      </w:r>
      <w:r w:rsidR="00834692" w:rsidRPr="00F52ECA">
        <w:rPr>
          <w:sz w:val="20"/>
          <w:szCs w:val="20"/>
          <w:lang w:val="bg-BG"/>
        </w:rPr>
        <w:t xml:space="preserve"> „Земеделски стопани“- обл. Кюстендил - Изложение по животновъдство на в гр. Сапарева Баня, обл. Кюстендил</w:t>
      </w:r>
      <w:r w:rsidR="00834692" w:rsidRPr="00F52ECA">
        <w:rPr>
          <w:sz w:val="20"/>
          <w:szCs w:val="20"/>
        </w:rPr>
        <w:t xml:space="preserve">; </w:t>
      </w:r>
      <w:r w:rsidR="00834692" w:rsidRPr="00F52ECA">
        <w:rPr>
          <w:sz w:val="20"/>
          <w:szCs w:val="20"/>
          <w:lang w:val="en-AU"/>
        </w:rPr>
        <w:t>Асоциация Български спортен кон, гр. София – 1 изложение;  Асоциация на коневъдите в България, гр. София – 3 изложения; Асоциация Източнобългарски кон, гр. Шумен – 1 изложение;</w:t>
      </w:r>
    </w:p>
    <w:p w:rsidR="00FE14DE" w:rsidRPr="00F52ECA" w:rsidRDefault="00FE14DE" w:rsidP="00CA63F7">
      <w:pPr>
        <w:tabs>
          <w:tab w:val="left" w:pos="1134"/>
        </w:tabs>
        <w:spacing w:line="276" w:lineRule="auto"/>
        <w:ind w:firstLine="567"/>
        <w:jc w:val="both"/>
        <w:rPr>
          <w:sz w:val="20"/>
          <w:szCs w:val="20"/>
          <w:lang w:val="bg-BG"/>
        </w:rPr>
      </w:pPr>
    </w:p>
    <w:p w:rsidR="00DA6356" w:rsidRPr="00F52ECA" w:rsidRDefault="00DA6356" w:rsidP="00DA6356">
      <w:pPr>
        <w:tabs>
          <w:tab w:val="left" w:pos="1134"/>
        </w:tabs>
        <w:spacing w:line="276" w:lineRule="auto"/>
        <w:ind w:firstLine="567"/>
        <w:jc w:val="both"/>
        <w:rPr>
          <w:sz w:val="20"/>
          <w:szCs w:val="20"/>
          <w:lang w:val="bg-BG"/>
        </w:rPr>
      </w:pPr>
      <w:r w:rsidRPr="00F52ECA">
        <w:rPr>
          <w:sz w:val="20"/>
          <w:szCs w:val="20"/>
          <w:lang w:val="bg-BG"/>
        </w:rPr>
        <w:t xml:space="preserve">Агенцията осъществява </w:t>
      </w:r>
      <w:r w:rsidRPr="00F52ECA">
        <w:rPr>
          <w:sz w:val="20"/>
          <w:szCs w:val="20"/>
          <w:lang w:val="en-AU"/>
        </w:rPr>
        <w:t xml:space="preserve"> </w:t>
      </w:r>
      <w:r w:rsidRPr="00F52ECA">
        <w:rPr>
          <w:sz w:val="20"/>
          <w:szCs w:val="20"/>
          <w:lang w:val="bg-BG"/>
        </w:rPr>
        <w:t>к</w:t>
      </w:r>
      <w:r w:rsidRPr="00F52ECA">
        <w:rPr>
          <w:sz w:val="20"/>
          <w:szCs w:val="20"/>
          <w:lang w:val="en-AU"/>
        </w:rPr>
        <w:t>онтрол на държавните племенни ферми</w:t>
      </w:r>
      <w:r w:rsidRPr="00F52ECA">
        <w:rPr>
          <w:sz w:val="20"/>
          <w:szCs w:val="20"/>
          <w:lang w:val="bg-BG"/>
        </w:rPr>
        <w:t>,като п</w:t>
      </w:r>
      <w:r w:rsidRPr="00F52ECA">
        <w:rPr>
          <w:sz w:val="20"/>
          <w:szCs w:val="20"/>
          <w:lang w:val="en-AU"/>
        </w:rPr>
        <w:t xml:space="preserve">рез </w:t>
      </w:r>
      <w:r w:rsidRPr="00F52ECA">
        <w:rPr>
          <w:sz w:val="20"/>
          <w:szCs w:val="20"/>
          <w:lang w:val="bg-BG"/>
        </w:rPr>
        <w:t>годината</w:t>
      </w:r>
      <w:r w:rsidRPr="00F52ECA">
        <w:rPr>
          <w:sz w:val="20"/>
          <w:szCs w:val="20"/>
          <w:lang w:val="en-AU"/>
        </w:rPr>
        <w:t xml:space="preserve"> </w:t>
      </w:r>
      <w:r w:rsidRPr="00F52ECA">
        <w:rPr>
          <w:sz w:val="20"/>
          <w:szCs w:val="20"/>
          <w:lang w:val="bg-BG"/>
        </w:rPr>
        <w:t>е</w:t>
      </w:r>
      <w:r w:rsidRPr="00F52ECA">
        <w:rPr>
          <w:sz w:val="20"/>
          <w:szCs w:val="20"/>
          <w:lang w:val="en-AU"/>
        </w:rPr>
        <w:t xml:space="preserve"> проведен  един </w:t>
      </w:r>
      <w:r w:rsidRPr="00F52ECA">
        <w:rPr>
          <w:sz w:val="20"/>
          <w:szCs w:val="20"/>
          <w:lang w:val="bg-BG"/>
        </w:rPr>
        <w:t>пролетен</w:t>
      </w:r>
      <w:r w:rsidRPr="00F52ECA">
        <w:rPr>
          <w:sz w:val="20"/>
          <w:szCs w:val="20"/>
          <w:lang w:val="en-AU"/>
        </w:rPr>
        <w:t xml:space="preserve"> преглед на коневъдните стада в ДП „Кабиюк“</w:t>
      </w:r>
      <w:r w:rsidRPr="00F52ECA">
        <w:rPr>
          <w:sz w:val="20"/>
          <w:szCs w:val="20"/>
          <w:lang w:val="bg-BG"/>
        </w:rPr>
        <w:t xml:space="preserve"> и ИЖН - Костинброд</w:t>
      </w:r>
      <w:r w:rsidRPr="00F52ECA">
        <w:rPr>
          <w:sz w:val="20"/>
          <w:szCs w:val="20"/>
          <w:lang w:val="en-AU"/>
        </w:rPr>
        <w:t>.</w:t>
      </w:r>
    </w:p>
    <w:p w:rsidR="009106DB" w:rsidRPr="00F52ECA" w:rsidRDefault="009106DB" w:rsidP="00CA63F7">
      <w:pPr>
        <w:tabs>
          <w:tab w:val="left" w:pos="1134"/>
        </w:tabs>
        <w:spacing w:line="276" w:lineRule="auto"/>
        <w:ind w:firstLine="567"/>
        <w:jc w:val="both"/>
        <w:rPr>
          <w:sz w:val="20"/>
          <w:szCs w:val="20"/>
        </w:rPr>
      </w:pPr>
    </w:p>
    <w:p w:rsidR="00834692" w:rsidRPr="00F52ECA" w:rsidRDefault="00834692" w:rsidP="00834692">
      <w:pPr>
        <w:tabs>
          <w:tab w:val="left" w:pos="1134"/>
        </w:tabs>
        <w:spacing w:line="276" w:lineRule="auto"/>
        <w:ind w:firstLine="567"/>
        <w:jc w:val="both"/>
        <w:rPr>
          <w:sz w:val="20"/>
          <w:szCs w:val="20"/>
          <w:lang w:val="bg-BG"/>
        </w:rPr>
      </w:pPr>
      <w:r w:rsidRPr="00F52ECA">
        <w:rPr>
          <w:i/>
          <w:sz w:val="20"/>
          <w:szCs w:val="20"/>
          <w:lang w:val="en-AU"/>
        </w:rPr>
        <w:lastRenderedPageBreak/>
        <w:t>Проверки съвместно с РТИ-ДФЗ, по споразумение за 2024</w:t>
      </w:r>
      <w:r w:rsidRPr="00F52ECA">
        <w:rPr>
          <w:b/>
          <w:i/>
          <w:sz w:val="20"/>
          <w:szCs w:val="20"/>
          <w:lang w:val="en-AU"/>
        </w:rPr>
        <w:t xml:space="preserve"> г.- </w:t>
      </w:r>
      <w:r w:rsidRPr="00F52ECA">
        <w:rPr>
          <w:sz w:val="20"/>
          <w:szCs w:val="20"/>
          <w:lang w:val="en-AU"/>
        </w:rPr>
        <w:t>Извършени са 11 извънпланови проверки на стада с коне, в областите Кюстендил, София-област и Пловдив.</w:t>
      </w:r>
    </w:p>
    <w:p w:rsidR="00834692" w:rsidRPr="00F52ECA" w:rsidRDefault="00834692" w:rsidP="00834692">
      <w:pPr>
        <w:tabs>
          <w:tab w:val="left" w:pos="1134"/>
        </w:tabs>
        <w:spacing w:line="276" w:lineRule="auto"/>
        <w:ind w:firstLine="567"/>
        <w:jc w:val="both"/>
        <w:rPr>
          <w:sz w:val="20"/>
          <w:szCs w:val="20"/>
          <w:lang w:val="bg-BG"/>
        </w:rPr>
      </w:pPr>
      <w:r w:rsidRPr="00F52ECA">
        <w:rPr>
          <w:sz w:val="20"/>
          <w:szCs w:val="20"/>
          <w:lang w:val="bg-BG"/>
        </w:rPr>
        <w:t>Осъществени бяха и проверки на организираните депа на мъжките разплодници за 2024 г. Проверени бяха 15 депа на следните развъдни организации:</w:t>
      </w:r>
      <w:r w:rsidRPr="00F52ECA">
        <w:rPr>
          <w:sz w:val="20"/>
          <w:szCs w:val="20"/>
        </w:rPr>
        <w:t xml:space="preserve"> </w:t>
      </w:r>
      <w:r w:rsidRPr="00F52ECA">
        <w:rPr>
          <w:sz w:val="20"/>
          <w:szCs w:val="20"/>
          <w:lang w:val="bg-BG"/>
        </w:rPr>
        <w:t>Асоциация за развъждане на Българска млечна порода овце АРБМПО – София;</w:t>
      </w:r>
      <w:r w:rsidRPr="00F52ECA">
        <w:rPr>
          <w:sz w:val="20"/>
          <w:szCs w:val="20"/>
        </w:rPr>
        <w:t xml:space="preserve"> </w:t>
      </w:r>
      <w:r w:rsidRPr="00F52ECA">
        <w:rPr>
          <w:sz w:val="20"/>
          <w:szCs w:val="20"/>
          <w:lang w:val="bg-BG"/>
        </w:rPr>
        <w:t>Развъдна асоциация на млечни овце - РАМО – София;</w:t>
      </w:r>
      <w:r w:rsidRPr="00F52ECA">
        <w:rPr>
          <w:sz w:val="20"/>
          <w:szCs w:val="20"/>
        </w:rPr>
        <w:t xml:space="preserve"> </w:t>
      </w:r>
      <w:r w:rsidRPr="00F52ECA">
        <w:rPr>
          <w:sz w:val="20"/>
          <w:szCs w:val="20"/>
          <w:lang w:val="bg-BG"/>
        </w:rPr>
        <w:t>Асоциация за развъждане на млечни породи овце - АРМПО – Русе;</w:t>
      </w:r>
      <w:r w:rsidRPr="00F52ECA">
        <w:rPr>
          <w:sz w:val="20"/>
          <w:szCs w:val="20"/>
        </w:rPr>
        <w:t xml:space="preserve"> </w:t>
      </w:r>
      <w:r w:rsidRPr="00F52ECA">
        <w:rPr>
          <w:sz w:val="20"/>
          <w:szCs w:val="20"/>
          <w:lang w:val="bg-BG"/>
        </w:rPr>
        <w:t>Сдружение за развъждане и отглеждане на млечни овце - СРОМО – Пирне;</w:t>
      </w:r>
      <w:r w:rsidRPr="00F52ECA">
        <w:rPr>
          <w:sz w:val="20"/>
          <w:szCs w:val="20"/>
        </w:rPr>
        <w:t xml:space="preserve"> </w:t>
      </w:r>
      <w:r w:rsidRPr="00F52ECA">
        <w:rPr>
          <w:sz w:val="20"/>
          <w:szCs w:val="20"/>
          <w:lang w:val="bg-BG"/>
        </w:rPr>
        <w:t>Асоциация за развъждане на породата Лакон в България - АРПЛБ – Пловдив;</w:t>
      </w:r>
      <w:r w:rsidRPr="00F52ECA">
        <w:rPr>
          <w:sz w:val="20"/>
          <w:szCs w:val="20"/>
        </w:rPr>
        <w:t xml:space="preserve"> </w:t>
      </w:r>
      <w:r w:rsidRPr="00F52ECA">
        <w:rPr>
          <w:sz w:val="20"/>
          <w:szCs w:val="20"/>
          <w:lang w:val="bg-BG"/>
        </w:rPr>
        <w:t>Асоциация за развъждане на Плевенска черноглава овца АРПЧО – Плевен;</w:t>
      </w:r>
      <w:r w:rsidRPr="00F52ECA">
        <w:rPr>
          <w:sz w:val="20"/>
          <w:szCs w:val="20"/>
        </w:rPr>
        <w:t xml:space="preserve"> </w:t>
      </w:r>
      <w:r w:rsidRPr="00F52ECA">
        <w:rPr>
          <w:sz w:val="20"/>
          <w:szCs w:val="20"/>
          <w:lang w:val="bg-BG"/>
        </w:rPr>
        <w:t>Асоциация за развъждане на тънкорунни овце в България - АРТОБ – Шумен;</w:t>
      </w:r>
      <w:r w:rsidRPr="00F52ECA">
        <w:rPr>
          <w:sz w:val="20"/>
          <w:szCs w:val="20"/>
        </w:rPr>
        <w:t xml:space="preserve"> </w:t>
      </w:r>
      <w:r w:rsidRPr="00F52ECA">
        <w:rPr>
          <w:sz w:val="20"/>
          <w:szCs w:val="20"/>
          <w:lang w:val="bg-BG"/>
        </w:rPr>
        <w:t>Развъдна организация Мутон Шароле България - РОМШБ – Кърджали;</w:t>
      </w:r>
      <w:r w:rsidRPr="00F52ECA">
        <w:rPr>
          <w:sz w:val="20"/>
          <w:szCs w:val="20"/>
        </w:rPr>
        <w:t xml:space="preserve"> </w:t>
      </w:r>
      <w:r w:rsidRPr="00F52ECA">
        <w:rPr>
          <w:sz w:val="20"/>
          <w:szCs w:val="20"/>
          <w:lang w:val="bg-BG"/>
        </w:rPr>
        <w:t>Асоциация за развъждане на Старозагорска порода овце в България - АРСЗПОБ - Ст.Загора;</w:t>
      </w:r>
      <w:r w:rsidRPr="00F52ECA">
        <w:rPr>
          <w:sz w:val="20"/>
          <w:szCs w:val="20"/>
        </w:rPr>
        <w:t xml:space="preserve"> </w:t>
      </w:r>
      <w:r w:rsidRPr="00F52ECA">
        <w:rPr>
          <w:sz w:val="20"/>
          <w:szCs w:val="20"/>
          <w:lang w:val="bg-BG"/>
        </w:rPr>
        <w:t>Сдружения за отглеждане и развъждане на маришките овце - СОРМО – Пловдив;</w:t>
      </w:r>
      <w:r w:rsidRPr="00F52ECA">
        <w:rPr>
          <w:sz w:val="20"/>
          <w:szCs w:val="20"/>
        </w:rPr>
        <w:t xml:space="preserve"> </w:t>
      </w:r>
      <w:r w:rsidRPr="00F52ECA">
        <w:rPr>
          <w:sz w:val="20"/>
          <w:szCs w:val="20"/>
          <w:lang w:val="bg-BG"/>
        </w:rPr>
        <w:t>Организация за развъждане на цигайски,романовски и месни породи овце в Република България - ОРЦРМПОБ – Троян;</w:t>
      </w:r>
      <w:r w:rsidRPr="00F52ECA">
        <w:rPr>
          <w:sz w:val="20"/>
          <w:szCs w:val="20"/>
        </w:rPr>
        <w:t xml:space="preserve"> </w:t>
      </w:r>
      <w:r w:rsidRPr="00F52ECA">
        <w:rPr>
          <w:sz w:val="20"/>
          <w:szCs w:val="20"/>
          <w:lang w:val="bg-BG"/>
        </w:rPr>
        <w:t>Асоциация за развъждане на Среднородопска, Каракачанска и Родопски Цигай овце - АРСРККРЦ – Смолян;</w:t>
      </w:r>
      <w:r w:rsidRPr="00F52ECA">
        <w:rPr>
          <w:sz w:val="20"/>
          <w:szCs w:val="20"/>
        </w:rPr>
        <w:t xml:space="preserve"> </w:t>
      </w:r>
      <w:r w:rsidRPr="00F52ECA">
        <w:rPr>
          <w:sz w:val="20"/>
          <w:szCs w:val="20"/>
          <w:lang w:val="bg-BG"/>
        </w:rPr>
        <w:t>Асоциация за развъждане на Брезнишка овца - АРБО – Брезник;</w:t>
      </w:r>
      <w:r w:rsidRPr="00F52ECA">
        <w:rPr>
          <w:sz w:val="20"/>
          <w:szCs w:val="20"/>
        </w:rPr>
        <w:t xml:space="preserve"> </w:t>
      </w:r>
      <w:r w:rsidRPr="00F52ECA">
        <w:rPr>
          <w:sz w:val="20"/>
          <w:szCs w:val="20"/>
          <w:lang w:val="bg-BG"/>
        </w:rPr>
        <w:t>Развъдна асоциация на местни породи овце - РАМПО – Карлово;</w:t>
      </w:r>
      <w:r w:rsidRPr="00F52ECA">
        <w:rPr>
          <w:sz w:val="20"/>
          <w:szCs w:val="20"/>
        </w:rPr>
        <w:t xml:space="preserve"> </w:t>
      </w:r>
      <w:r w:rsidRPr="00F52ECA">
        <w:rPr>
          <w:sz w:val="20"/>
          <w:szCs w:val="20"/>
          <w:lang w:val="bg-BG"/>
        </w:rPr>
        <w:t>Асоциация за развъждане на породата Ил дьо Франс в България –АРПИФБ - Ст. Загора.</w:t>
      </w:r>
    </w:p>
    <w:p w:rsidR="00834692" w:rsidRPr="00F52ECA" w:rsidRDefault="00834692" w:rsidP="00CA63F7">
      <w:pPr>
        <w:tabs>
          <w:tab w:val="left" w:pos="1134"/>
        </w:tabs>
        <w:spacing w:line="276" w:lineRule="auto"/>
        <w:ind w:firstLine="567"/>
        <w:jc w:val="both"/>
        <w:rPr>
          <w:sz w:val="20"/>
          <w:szCs w:val="20"/>
        </w:rPr>
      </w:pPr>
    </w:p>
    <w:p w:rsidR="001D0291" w:rsidRPr="00F52ECA" w:rsidRDefault="00BE00FE" w:rsidP="00CA63F7">
      <w:pPr>
        <w:tabs>
          <w:tab w:val="left" w:pos="1134"/>
        </w:tabs>
        <w:spacing w:line="276" w:lineRule="auto"/>
        <w:ind w:firstLine="567"/>
        <w:jc w:val="both"/>
        <w:rPr>
          <w:bCs/>
          <w:i/>
          <w:sz w:val="20"/>
          <w:szCs w:val="20"/>
        </w:rPr>
      </w:pPr>
      <w:r w:rsidRPr="00F52ECA">
        <w:rPr>
          <w:bCs/>
          <w:i/>
          <w:sz w:val="20"/>
          <w:szCs w:val="20"/>
          <w:lang w:val="bg-BG"/>
        </w:rPr>
        <w:t>Извършване на проверка на направените предписания от плановите и други проверки през 202</w:t>
      </w:r>
      <w:r w:rsidR="00DA6356" w:rsidRPr="00F52ECA">
        <w:rPr>
          <w:bCs/>
          <w:i/>
          <w:sz w:val="20"/>
          <w:szCs w:val="20"/>
          <w:lang w:val="bg-BG"/>
        </w:rPr>
        <w:t>4</w:t>
      </w:r>
      <w:r w:rsidRPr="00F52ECA">
        <w:rPr>
          <w:bCs/>
          <w:i/>
          <w:sz w:val="20"/>
          <w:szCs w:val="20"/>
          <w:lang w:val="bg-BG"/>
        </w:rPr>
        <w:t xml:space="preserve"> г.</w:t>
      </w:r>
    </w:p>
    <w:p w:rsidR="00834692" w:rsidRPr="00F52ECA" w:rsidRDefault="00DA6356" w:rsidP="00834692">
      <w:pPr>
        <w:tabs>
          <w:tab w:val="left" w:pos="1134"/>
        </w:tabs>
        <w:spacing w:line="276" w:lineRule="auto"/>
        <w:ind w:firstLine="567"/>
        <w:jc w:val="both"/>
        <w:rPr>
          <w:sz w:val="20"/>
          <w:szCs w:val="20"/>
        </w:rPr>
      </w:pPr>
      <w:r w:rsidRPr="00F52ECA">
        <w:rPr>
          <w:sz w:val="20"/>
          <w:szCs w:val="20"/>
          <w:lang w:val="bg-BG"/>
        </w:rPr>
        <w:t>Направени са проверки на следните развъдни организации:</w:t>
      </w:r>
      <w:r w:rsidR="00834692" w:rsidRPr="00F52ECA">
        <w:rPr>
          <w:sz w:val="20"/>
          <w:szCs w:val="20"/>
        </w:rPr>
        <w:t xml:space="preserve"> </w:t>
      </w:r>
      <w:r w:rsidR="00834692" w:rsidRPr="00F52ECA">
        <w:rPr>
          <w:sz w:val="20"/>
          <w:szCs w:val="20"/>
          <w:lang w:val="bg-BG"/>
        </w:rPr>
        <w:t>„Асоциация за развъждане на тънкорунни овце в България“</w:t>
      </w:r>
      <w:r w:rsidR="00834692" w:rsidRPr="00F52ECA">
        <w:rPr>
          <w:sz w:val="20"/>
          <w:szCs w:val="20"/>
        </w:rPr>
        <w:t xml:space="preserve">; </w:t>
      </w:r>
      <w:r w:rsidR="00834692" w:rsidRPr="00F52ECA">
        <w:rPr>
          <w:sz w:val="20"/>
          <w:szCs w:val="20"/>
          <w:lang w:val="bg-BG"/>
        </w:rPr>
        <w:t>„Асоциация на българските биволовъди“</w:t>
      </w:r>
      <w:r w:rsidR="00834692" w:rsidRPr="00F52ECA">
        <w:rPr>
          <w:sz w:val="20"/>
          <w:szCs w:val="20"/>
        </w:rPr>
        <w:t xml:space="preserve">; </w:t>
      </w:r>
      <w:r w:rsidR="00834692" w:rsidRPr="00F52ECA">
        <w:rPr>
          <w:sz w:val="20"/>
          <w:szCs w:val="20"/>
          <w:lang w:val="bg-BG"/>
        </w:rPr>
        <w:t>„Българска национална асоциация за развитие на биволовъдството“</w:t>
      </w:r>
      <w:r w:rsidR="00834692" w:rsidRPr="00F52ECA">
        <w:rPr>
          <w:sz w:val="20"/>
          <w:szCs w:val="20"/>
        </w:rPr>
        <w:t xml:space="preserve">] </w:t>
      </w:r>
      <w:r w:rsidR="00834692" w:rsidRPr="00F52ECA">
        <w:rPr>
          <w:sz w:val="20"/>
          <w:szCs w:val="20"/>
          <w:lang w:val="bg-BG"/>
        </w:rPr>
        <w:t>„Развъдна асоциация на млечни овце“</w:t>
      </w:r>
      <w:r w:rsidR="00834692" w:rsidRPr="00F52ECA">
        <w:rPr>
          <w:sz w:val="20"/>
          <w:szCs w:val="20"/>
        </w:rPr>
        <w:t xml:space="preserve">; </w:t>
      </w:r>
      <w:r w:rsidR="00834692" w:rsidRPr="00F52ECA">
        <w:rPr>
          <w:sz w:val="20"/>
          <w:szCs w:val="20"/>
          <w:lang w:val="bg-BG"/>
        </w:rPr>
        <w:t>„Асоциация за развъждане на Черношарената порода в България "</w:t>
      </w:r>
      <w:r w:rsidR="00834692" w:rsidRPr="00F52ECA">
        <w:rPr>
          <w:sz w:val="20"/>
          <w:szCs w:val="20"/>
        </w:rPr>
        <w:t>.</w:t>
      </w:r>
    </w:p>
    <w:p w:rsidR="0059578B" w:rsidRPr="00F52ECA" w:rsidRDefault="0059578B" w:rsidP="00CA63F7">
      <w:pPr>
        <w:tabs>
          <w:tab w:val="left" w:pos="1134"/>
        </w:tabs>
        <w:spacing w:line="276" w:lineRule="auto"/>
        <w:ind w:firstLine="567"/>
        <w:jc w:val="both"/>
        <w:rPr>
          <w:sz w:val="20"/>
          <w:szCs w:val="20"/>
          <w:lang w:val="bg-BG"/>
        </w:rPr>
      </w:pPr>
    </w:p>
    <w:p w:rsidR="001D0291" w:rsidRPr="00F52ECA" w:rsidRDefault="001D0291" w:rsidP="00CA63F7">
      <w:pPr>
        <w:tabs>
          <w:tab w:val="left" w:pos="0"/>
          <w:tab w:val="left" w:pos="284"/>
        </w:tabs>
        <w:spacing w:line="276" w:lineRule="auto"/>
        <w:ind w:firstLine="567"/>
        <w:jc w:val="both"/>
        <w:rPr>
          <w:i/>
          <w:sz w:val="20"/>
          <w:szCs w:val="20"/>
          <w:lang w:val="en-AU"/>
        </w:rPr>
      </w:pPr>
      <w:r w:rsidRPr="00F52ECA">
        <w:rPr>
          <w:i/>
          <w:sz w:val="20"/>
          <w:szCs w:val="20"/>
          <w:lang w:val="en-AU"/>
        </w:rPr>
        <w:t>Гарантиране на качеството на разплодния материал постъпващ и разпространяван на територията на страната.</w:t>
      </w:r>
    </w:p>
    <w:p w:rsidR="001D0291" w:rsidRPr="00F52ECA" w:rsidRDefault="00834692" w:rsidP="00DA6356">
      <w:pPr>
        <w:tabs>
          <w:tab w:val="left" w:pos="0"/>
          <w:tab w:val="left" w:pos="284"/>
        </w:tabs>
        <w:spacing w:line="276" w:lineRule="auto"/>
        <w:ind w:firstLine="567"/>
        <w:jc w:val="both"/>
        <w:rPr>
          <w:sz w:val="20"/>
          <w:szCs w:val="20"/>
          <w:lang w:val="en-AU"/>
        </w:rPr>
      </w:pPr>
      <w:r w:rsidRPr="00F52ECA">
        <w:rPr>
          <w:sz w:val="20"/>
          <w:szCs w:val="20"/>
          <w:lang w:val="bg-BG"/>
        </w:rPr>
        <w:t>До 31.12.</w:t>
      </w:r>
      <w:r w:rsidRPr="00F52ECA">
        <w:rPr>
          <w:sz w:val="20"/>
          <w:szCs w:val="20"/>
          <w:lang w:val="ru-RU"/>
        </w:rPr>
        <w:t xml:space="preserve">2024 г. в регистъра на вносителите на биологични продукти е регистриран  </w:t>
      </w:r>
      <w:r w:rsidRPr="00F52ECA">
        <w:rPr>
          <w:sz w:val="20"/>
          <w:szCs w:val="20"/>
          <w:lang w:val="en-AU"/>
        </w:rPr>
        <w:t>един вносител</w:t>
      </w:r>
      <w:r w:rsidRPr="00F52ECA">
        <w:rPr>
          <w:sz w:val="20"/>
          <w:szCs w:val="20"/>
          <w:lang w:val="ru-RU"/>
        </w:rPr>
        <w:t xml:space="preserve"> с подадени 7 уведомления за междуобщностна търговия</w:t>
      </w:r>
      <w:r w:rsidRPr="00F52ECA">
        <w:rPr>
          <w:sz w:val="20"/>
          <w:szCs w:val="20"/>
        </w:rPr>
        <w:t xml:space="preserve"> </w:t>
      </w:r>
      <w:r w:rsidRPr="00F52ECA">
        <w:rPr>
          <w:sz w:val="20"/>
          <w:szCs w:val="20"/>
          <w:lang w:val="ru-RU"/>
        </w:rPr>
        <w:t xml:space="preserve"> и 1 за внос на замразен семенен материал</w:t>
      </w:r>
      <w:r w:rsidRPr="00F52ECA">
        <w:rPr>
          <w:sz w:val="20"/>
          <w:szCs w:val="20"/>
        </w:rPr>
        <w:t xml:space="preserve"> </w:t>
      </w:r>
      <w:r w:rsidRPr="00F52ECA">
        <w:rPr>
          <w:sz w:val="20"/>
          <w:szCs w:val="20"/>
          <w:lang w:val="ru-RU"/>
        </w:rPr>
        <w:t>от трети страни.  Внесени са  дози от 99 разплодника от 11</w:t>
      </w:r>
      <w:r w:rsidRPr="00F52ECA">
        <w:rPr>
          <w:sz w:val="20"/>
          <w:szCs w:val="20"/>
        </w:rPr>
        <w:t xml:space="preserve"> </w:t>
      </w:r>
      <w:r w:rsidRPr="00F52ECA">
        <w:rPr>
          <w:sz w:val="20"/>
          <w:szCs w:val="20"/>
          <w:lang w:val="ru-RU"/>
        </w:rPr>
        <w:t xml:space="preserve">породи говеда: ХГ, КГ, Симентал, Джерсей,  Лимузин, Абердин Ангус, </w:t>
      </w:r>
      <w:r w:rsidRPr="00F52ECA">
        <w:rPr>
          <w:sz w:val="20"/>
          <w:szCs w:val="20"/>
        </w:rPr>
        <w:t>Abondance, INRA 95</w:t>
      </w:r>
      <w:r w:rsidRPr="00F52ECA">
        <w:rPr>
          <w:sz w:val="20"/>
          <w:szCs w:val="20"/>
          <w:lang w:val="bg-BG"/>
        </w:rPr>
        <w:t>, Херефорд, Вагу</w:t>
      </w:r>
      <w:r w:rsidRPr="00F52ECA">
        <w:rPr>
          <w:sz w:val="20"/>
          <w:szCs w:val="20"/>
        </w:rPr>
        <w:t xml:space="preserve"> </w:t>
      </w:r>
      <w:r w:rsidRPr="00F52ECA">
        <w:rPr>
          <w:sz w:val="20"/>
          <w:szCs w:val="20"/>
          <w:lang w:val="ru-RU"/>
        </w:rPr>
        <w:t xml:space="preserve">и </w:t>
      </w:r>
      <w:r w:rsidRPr="00F52ECA">
        <w:rPr>
          <w:sz w:val="20"/>
          <w:szCs w:val="20"/>
          <w:lang w:val="bg-BG"/>
        </w:rPr>
        <w:t>Нормандско</w:t>
      </w:r>
      <w:r w:rsidR="00DA6356" w:rsidRPr="00F52ECA">
        <w:rPr>
          <w:sz w:val="20"/>
          <w:szCs w:val="20"/>
          <w:lang w:val="ru-RU"/>
        </w:rPr>
        <w:t>.</w:t>
      </w:r>
    </w:p>
    <w:p w:rsidR="001D0291" w:rsidRPr="00F52ECA" w:rsidRDefault="001D0291" w:rsidP="00CA63F7">
      <w:pPr>
        <w:spacing w:line="276" w:lineRule="auto"/>
        <w:ind w:left="709" w:firstLine="567"/>
        <w:jc w:val="both"/>
        <w:rPr>
          <w:sz w:val="20"/>
          <w:szCs w:val="20"/>
          <w:lang w:val="en-AU"/>
        </w:rPr>
      </w:pPr>
    </w:p>
    <w:p w:rsidR="001D0291" w:rsidRPr="00F52ECA" w:rsidRDefault="001D0291" w:rsidP="00CA63F7">
      <w:pPr>
        <w:tabs>
          <w:tab w:val="left" w:pos="0"/>
          <w:tab w:val="left" w:pos="284"/>
        </w:tabs>
        <w:spacing w:line="276" w:lineRule="auto"/>
        <w:ind w:firstLine="567"/>
        <w:jc w:val="both"/>
        <w:rPr>
          <w:i/>
          <w:sz w:val="20"/>
          <w:szCs w:val="20"/>
          <w:lang w:val="en-AU"/>
        </w:rPr>
      </w:pPr>
      <w:r w:rsidRPr="00F52ECA">
        <w:rPr>
          <w:i/>
          <w:sz w:val="20"/>
          <w:szCs w:val="20"/>
          <w:lang w:val="en-AU"/>
        </w:rPr>
        <w:t>Популяризиране на националните генетични ресурси и ефекта от развъдната дейност.</w:t>
      </w:r>
    </w:p>
    <w:p w:rsidR="00834692" w:rsidRPr="00F52ECA" w:rsidRDefault="00834692" w:rsidP="00834692">
      <w:pPr>
        <w:spacing w:line="276" w:lineRule="auto"/>
        <w:ind w:firstLine="567"/>
        <w:jc w:val="both"/>
        <w:rPr>
          <w:sz w:val="20"/>
          <w:szCs w:val="20"/>
          <w:lang w:val="bg-BG"/>
        </w:rPr>
      </w:pPr>
      <w:r w:rsidRPr="00F52ECA">
        <w:rPr>
          <w:sz w:val="20"/>
          <w:szCs w:val="20"/>
          <w:lang w:val="bg-BG"/>
        </w:rPr>
        <w:t>Агенцията</w:t>
      </w:r>
      <w:r w:rsidRPr="00F52ECA">
        <w:rPr>
          <w:sz w:val="20"/>
          <w:szCs w:val="20"/>
          <w:lang w:val="en-AU"/>
        </w:rPr>
        <w:t xml:space="preserve"> </w:t>
      </w:r>
      <w:r w:rsidRPr="00F52ECA">
        <w:rPr>
          <w:sz w:val="20"/>
          <w:szCs w:val="20"/>
          <w:lang w:val="bg-BG"/>
        </w:rPr>
        <w:t>съдейства</w:t>
      </w:r>
      <w:r w:rsidRPr="00F52ECA">
        <w:rPr>
          <w:sz w:val="20"/>
          <w:szCs w:val="20"/>
          <w:lang w:val="en-AU"/>
        </w:rPr>
        <w:t xml:space="preserve"> за популяризирането на развъдната дейност чрез провеждане на </w:t>
      </w:r>
      <w:r w:rsidRPr="00F52ECA">
        <w:rPr>
          <w:sz w:val="20"/>
          <w:szCs w:val="20"/>
          <w:lang w:val="bg-BG"/>
        </w:rPr>
        <w:t xml:space="preserve">регионални и специализирани изложби и </w:t>
      </w:r>
      <w:r w:rsidRPr="00F52ECA">
        <w:rPr>
          <w:sz w:val="20"/>
          <w:szCs w:val="20"/>
          <w:lang w:val="en-AU"/>
        </w:rPr>
        <w:t>срещи с представители на развъдни организации, фермери и сродни структури в животновъдството</w:t>
      </w:r>
      <w:r w:rsidRPr="00F52ECA">
        <w:rPr>
          <w:sz w:val="20"/>
          <w:szCs w:val="20"/>
          <w:lang w:val="bg-BG"/>
        </w:rPr>
        <w:t>.</w:t>
      </w:r>
    </w:p>
    <w:p w:rsidR="00834692" w:rsidRPr="00F52ECA" w:rsidRDefault="00834692" w:rsidP="00834692">
      <w:pPr>
        <w:spacing w:line="276" w:lineRule="auto"/>
        <w:ind w:firstLine="567"/>
        <w:jc w:val="both"/>
        <w:rPr>
          <w:sz w:val="20"/>
          <w:szCs w:val="20"/>
          <w:lang w:val="bg-BG"/>
        </w:rPr>
      </w:pPr>
      <w:r w:rsidRPr="00F52ECA">
        <w:rPr>
          <w:sz w:val="20"/>
          <w:szCs w:val="20"/>
          <w:lang w:val="bg-BG"/>
        </w:rPr>
        <w:t>На 18 и 19 октомври 2024г., на Изложбеното място в град Сливен се проведе „Ден на Българския производител“. Форумът бе организиран от Агенцията и под патронажа на Министерството на земеделието и храните. На него бяха представени над 160 говеда и биволи от млечни, месодайни и автохтонни породи. Коневъдството бе представено от 9 породи, както и голямо разнообразие от зайци. По време на събитието животновъдите, селекционерите и земеделските производители представиха резултатите от свършената работа, насочена към запазване на съществуващото у нас биологично разнообразие, усъвърпенстване на породите и добив на качествени суровини и продукти. Над 50 фирми участваха с щандове на изложението и бе организиран голям фермерски пазар, на който бяха представени месни, млечни и пчелни продукти. Денят на българския производител се превърна в истински празник, в който всеки можеше да опита вкусни родни продукти и да отнесе малка част от фермата до своя дом.</w:t>
      </w:r>
    </w:p>
    <w:p w:rsidR="00834692" w:rsidRPr="00F52ECA" w:rsidRDefault="00834692" w:rsidP="00CA63F7">
      <w:pPr>
        <w:spacing w:line="276" w:lineRule="auto"/>
        <w:ind w:firstLine="567"/>
        <w:jc w:val="both"/>
        <w:rPr>
          <w:i/>
          <w:sz w:val="20"/>
          <w:szCs w:val="20"/>
          <w:lang w:val="en-AU"/>
        </w:rPr>
      </w:pPr>
    </w:p>
    <w:p w:rsidR="001D0291" w:rsidRPr="00F52ECA" w:rsidRDefault="001D0291" w:rsidP="00CA63F7">
      <w:pPr>
        <w:spacing w:line="276" w:lineRule="auto"/>
        <w:ind w:firstLine="567"/>
        <w:jc w:val="both"/>
        <w:rPr>
          <w:i/>
          <w:sz w:val="20"/>
          <w:szCs w:val="20"/>
          <w:lang w:val="en-AU"/>
        </w:rPr>
      </w:pPr>
      <w:r w:rsidRPr="00F52ECA">
        <w:rPr>
          <w:i/>
          <w:sz w:val="20"/>
          <w:szCs w:val="20"/>
          <w:lang w:val="en-AU"/>
        </w:rPr>
        <w:t>Участие в прилагането на схеми за обвързано с производството подпомагане в сектор „Животновъдство” за животни под селекционен контрол.</w:t>
      </w:r>
    </w:p>
    <w:p w:rsidR="001D0291" w:rsidRPr="00F52ECA" w:rsidRDefault="001D0291" w:rsidP="00CA63F7">
      <w:pPr>
        <w:spacing w:line="276" w:lineRule="auto"/>
        <w:ind w:firstLine="567"/>
        <w:jc w:val="both"/>
        <w:rPr>
          <w:i/>
          <w:sz w:val="20"/>
          <w:szCs w:val="20"/>
          <w:lang w:val="en-AU"/>
        </w:rPr>
      </w:pPr>
      <w:r w:rsidRPr="00F52ECA">
        <w:rPr>
          <w:i/>
          <w:sz w:val="20"/>
          <w:szCs w:val="20"/>
          <w:lang w:val="bg-BG"/>
        </w:rPr>
        <w:t xml:space="preserve">1. </w:t>
      </w:r>
      <w:r w:rsidRPr="00F52ECA">
        <w:rPr>
          <w:i/>
          <w:sz w:val="20"/>
          <w:szCs w:val="20"/>
          <w:lang w:val="en-AU"/>
        </w:rPr>
        <w:t>Определяне на животни под селекционен контрол и отразяването им в системата ВетИС на БАБХ при кандидатстване по двете схеми, обвързани с производство за животни под селекционен контрол.</w:t>
      </w:r>
    </w:p>
    <w:p w:rsidR="00303956" w:rsidRPr="00F52ECA" w:rsidRDefault="00834692" w:rsidP="00CA63F7">
      <w:pPr>
        <w:spacing w:line="276" w:lineRule="auto"/>
        <w:ind w:firstLine="567"/>
        <w:jc w:val="both"/>
        <w:rPr>
          <w:sz w:val="20"/>
          <w:szCs w:val="20"/>
          <w:lang w:val="bg-BG"/>
        </w:rPr>
      </w:pPr>
      <w:r w:rsidRPr="00F52ECA">
        <w:rPr>
          <w:sz w:val="20"/>
          <w:szCs w:val="20"/>
          <w:lang w:val="en-AU"/>
        </w:rPr>
        <w:t>В системата ВетИс  към 31.12.2024 г. са отразени от служители на ИАСРЖ следните видове и породи животни:</w:t>
      </w:r>
    </w:p>
    <w:p w:rsidR="001D0291" w:rsidRPr="00F52ECA" w:rsidRDefault="001D0291" w:rsidP="00CA63F7">
      <w:pPr>
        <w:spacing w:line="276" w:lineRule="auto"/>
        <w:ind w:firstLine="567"/>
        <w:jc w:val="both"/>
        <w:rPr>
          <w:sz w:val="20"/>
          <w:szCs w:val="20"/>
          <w:lang w:val="bg-BG"/>
        </w:rPr>
      </w:pPr>
    </w:p>
    <w:p w:rsidR="00F811B5" w:rsidRPr="00F52ECA" w:rsidRDefault="001D0291" w:rsidP="00131580">
      <w:pPr>
        <w:numPr>
          <w:ilvl w:val="0"/>
          <w:numId w:val="50"/>
        </w:numPr>
        <w:overflowPunct w:val="0"/>
        <w:autoSpaceDE w:val="0"/>
        <w:autoSpaceDN w:val="0"/>
        <w:adjustRightInd w:val="0"/>
        <w:spacing w:after="200" w:line="276" w:lineRule="auto"/>
        <w:ind w:left="851" w:hanging="284"/>
        <w:jc w:val="both"/>
        <w:textAlignment w:val="baseline"/>
        <w:rPr>
          <w:sz w:val="20"/>
          <w:szCs w:val="20"/>
          <w:lang w:val="bg-BG" w:eastAsia="bg-BG"/>
        </w:rPr>
      </w:pPr>
      <w:r w:rsidRPr="00F52ECA">
        <w:rPr>
          <w:sz w:val="20"/>
          <w:szCs w:val="20"/>
          <w:lang w:val="bg-BG" w:eastAsia="bg-BG"/>
        </w:rPr>
        <w:t>Говеда</w:t>
      </w:r>
    </w:p>
    <w:tbl>
      <w:tblPr>
        <w:tblW w:w="6237" w:type="dxa"/>
        <w:jc w:val="center"/>
        <w:tblCellMar>
          <w:left w:w="70" w:type="dxa"/>
          <w:right w:w="70" w:type="dxa"/>
        </w:tblCellMar>
        <w:tblLook w:val="04A0" w:firstRow="1" w:lastRow="0" w:firstColumn="1" w:lastColumn="0" w:noHBand="0" w:noVBand="1"/>
      </w:tblPr>
      <w:tblGrid>
        <w:gridCol w:w="3827"/>
        <w:gridCol w:w="2410"/>
      </w:tblGrid>
      <w:tr w:rsidR="00834692" w:rsidRPr="00F52ECA" w:rsidTr="00834692">
        <w:trPr>
          <w:trHeight w:val="255"/>
          <w:jc w:val="center"/>
        </w:trPr>
        <w:tc>
          <w:tcPr>
            <w:tcW w:w="3827" w:type="dxa"/>
            <w:tcBorders>
              <w:top w:val="single" w:sz="4" w:space="0" w:color="auto"/>
              <w:left w:val="single" w:sz="4" w:space="0" w:color="auto"/>
              <w:bottom w:val="single" w:sz="4" w:space="0" w:color="auto"/>
              <w:right w:val="single" w:sz="4" w:space="0" w:color="auto"/>
            </w:tcBorders>
            <w:noWrap/>
            <w:vAlign w:val="bottom"/>
            <w:hideMark/>
          </w:tcPr>
          <w:p w:rsidR="00834692" w:rsidRPr="00F52ECA" w:rsidRDefault="00834692" w:rsidP="00834692">
            <w:pPr>
              <w:spacing w:line="276" w:lineRule="auto"/>
              <w:jc w:val="both"/>
              <w:rPr>
                <w:rFonts w:ascii="Verdana" w:hAnsi="Verdana"/>
                <w:sz w:val="20"/>
                <w:szCs w:val="20"/>
                <w:lang w:val="en-AU"/>
              </w:rPr>
            </w:pPr>
            <w:r w:rsidRPr="00F52ECA">
              <w:rPr>
                <w:rFonts w:ascii="Verdana" w:hAnsi="Verdana"/>
                <w:sz w:val="20"/>
                <w:szCs w:val="20"/>
                <w:lang w:val="en-AU"/>
              </w:rPr>
              <w:t>Родопско късорого говедо</w:t>
            </w:r>
          </w:p>
        </w:tc>
        <w:tc>
          <w:tcPr>
            <w:tcW w:w="2410" w:type="dxa"/>
            <w:tcBorders>
              <w:top w:val="single" w:sz="4" w:space="0" w:color="auto"/>
              <w:left w:val="nil"/>
              <w:bottom w:val="single" w:sz="4" w:space="0" w:color="auto"/>
              <w:right w:val="single" w:sz="4" w:space="0" w:color="auto"/>
            </w:tcBorders>
            <w:noWrap/>
            <w:vAlign w:val="bottom"/>
          </w:tcPr>
          <w:p w:rsidR="00834692" w:rsidRPr="00F52ECA" w:rsidRDefault="00834692" w:rsidP="00834692">
            <w:pPr>
              <w:spacing w:line="276" w:lineRule="auto"/>
              <w:jc w:val="both"/>
              <w:rPr>
                <w:rFonts w:ascii="Verdana" w:hAnsi="Verdana"/>
                <w:sz w:val="20"/>
                <w:szCs w:val="20"/>
                <w:lang w:val="bg-BG"/>
              </w:rPr>
            </w:pPr>
            <w:r w:rsidRPr="00F52ECA">
              <w:rPr>
                <w:rFonts w:ascii="Verdana" w:hAnsi="Verdana"/>
                <w:sz w:val="20"/>
                <w:szCs w:val="20"/>
                <w:lang w:val="bg-BG"/>
              </w:rPr>
              <w:t>10 855</w:t>
            </w:r>
          </w:p>
        </w:tc>
      </w:tr>
      <w:tr w:rsidR="00834692" w:rsidRPr="00F52ECA" w:rsidTr="00834692">
        <w:trPr>
          <w:trHeight w:val="255"/>
          <w:jc w:val="center"/>
        </w:trPr>
        <w:tc>
          <w:tcPr>
            <w:tcW w:w="3827" w:type="dxa"/>
            <w:tcBorders>
              <w:top w:val="nil"/>
              <w:left w:val="single" w:sz="4" w:space="0" w:color="auto"/>
              <w:bottom w:val="single" w:sz="4" w:space="0" w:color="auto"/>
              <w:right w:val="single" w:sz="4" w:space="0" w:color="auto"/>
            </w:tcBorders>
            <w:noWrap/>
            <w:vAlign w:val="bottom"/>
            <w:hideMark/>
          </w:tcPr>
          <w:p w:rsidR="00834692" w:rsidRPr="00F52ECA" w:rsidRDefault="00834692" w:rsidP="00834692">
            <w:pPr>
              <w:spacing w:line="276" w:lineRule="auto"/>
              <w:jc w:val="both"/>
              <w:rPr>
                <w:rFonts w:ascii="Verdana" w:hAnsi="Verdana"/>
                <w:sz w:val="20"/>
                <w:szCs w:val="20"/>
                <w:lang w:val="en-AU"/>
              </w:rPr>
            </w:pPr>
            <w:r w:rsidRPr="00F52ECA">
              <w:rPr>
                <w:rFonts w:ascii="Verdana" w:hAnsi="Verdana"/>
                <w:sz w:val="20"/>
                <w:szCs w:val="20"/>
                <w:lang w:val="en-AU"/>
              </w:rPr>
              <w:t>Българско сиво говедо</w:t>
            </w:r>
          </w:p>
        </w:tc>
        <w:tc>
          <w:tcPr>
            <w:tcW w:w="2410" w:type="dxa"/>
            <w:tcBorders>
              <w:top w:val="nil"/>
              <w:left w:val="nil"/>
              <w:bottom w:val="single" w:sz="4" w:space="0" w:color="auto"/>
              <w:right w:val="single" w:sz="4" w:space="0" w:color="auto"/>
            </w:tcBorders>
            <w:noWrap/>
            <w:vAlign w:val="bottom"/>
          </w:tcPr>
          <w:p w:rsidR="00834692" w:rsidRPr="00F52ECA" w:rsidRDefault="00834692" w:rsidP="00834692">
            <w:pPr>
              <w:spacing w:line="276" w:lineRule="auto"/>
              <w:jc w:val="both"/>
              <w:rPr>
                <w:rFonts w:ascii="Verdana" w:hAnsi="Verdana"/>
                <w:sz w:val="20"/>
                <w:szCs w:val="20"/>
                <w:lang w:val="bg-BG"/>
              </w:rPr>
            </w:pPr>
            <w:r w:rsidRPr="00F52ECA">
              <w:rPr>
                <w:rFonts w:ascii="Verdana" w:hAnsi="Verdana"/>
                <w:sz w:val="20"/>
                <w:szCs w:val="20"/>
                <w:lang w:val="bg-BG"/>
              </w:rPr>
              <w:t>6 479</w:t>
            </w:r>
          </w:p>
        </w:tc>
      </w:tr>
      <w:tr w:rsidR="00834692" w:rsidRPr="00F52ECA" w:rsidTr="00834692">
        <w:trPr>
          <w:trHeight w:val="255"/>
          <w:jc w:val="center"/>
        </w:trPr>
        <w:tc>
          <w:tcPr>
            <w:tcW w:w="3827" w:type="dxa"/>
            <w:tcBorders>
              <w:top w:val="nil"/>
              <w:left w:val="single" w:sz="4" w:space="0" w:color="auto"/>
              <w:bottom w:val="single" w:sz="4" w:space="0" w:color="auto"/>
              <w:right w:val="single" w:sz="4" w:space="0" w:color="auto"/>
            </w:tcBorders>
            <w:noWrap/>
            <w:vAlign w:val="bottom"/>
            <w:hideMark/>
          </w:tcPr>
          <w:p w:rsidR="00834692" w:rsidRPr="00F52ECA" w:rsidRDefault="00834692" w:rsidP="00834692">
            <w:pPr>
              <w:spacing w:line="276" w:lineRule="auto"/>
              <w:jc w:val="both"/>
              <w:rPr>
                <w:rFonts w:ascii="Verdana" w:hAnsi="Verdana"/>
                <w:sz w:val="20"/>
                <w:szCs w:val="20"/>
                <w:lang w:val="en-AU"/>
              </w:rPr>
            </w:pPr>
            <w:r w:rsidRPr="00F52ECA">
              <w:rPr>
                <w:rFonts w:ascii="Verdana" w:hAnsi="Verdana"/>
                <w:sz w:val="20"/>
                <w:szCs w:val="20"/>
                <w:lang w:val="en-AU"/>
              </w:rPr>
              <w:lastRenderedPageBreak/>
              <w:t>Искърско говедо</w:t>
            </w:r>
          </w:p>
        </w:tc>
        <w:tc>
          <w:tcPr>
            <w:tcW w:w="2410" w:type="dxa"/>
            <w:tcBorders>
              <w:top w:val="nil"/>
              <w:left w:val="nil"/>
              <w:bottom w:val="single" w:sz="4" w:space="0" w:color="auto"/>
              <w:right w:val="single" w:sz="4" w:space="0" w:color="auto"/>
            </w:tcBorders>
            <w:noWrap/>
            <w:vAlign w:val="bottom"/>
          </w:tcPr>
          <w:p w:rsidR="00834692" w:rsidRPr="00F52ECA" w:rsidRDefault="00834692" w:rsidP="00834692">
            <w:pPr>
              <w:spacing w:line="276" w:lineRule="auto"/>
              <w:jc w:val="both"/>
              <w:rPr>
                <w:rFonts w:ascii="Verdana" w:hAnsi="Verdana"/>
                <w:i/>
                <w:sz w:val="20"/>
                <w:szCs w:val="20"/>
                <w:lang w:val="bg-BG"/>
              </w:rPr>
            </w:pPr>
            <w:r w:rsidRPr="00F52ECA">
              <w:rPr>
                <w:rFonts w:ascii="Verdana" w:hAnsi="Verdana"/>
                <w:i/>
                <w:sz w:val="20"/>
                <w:szCs w:val="20"/>
                <w:lang w:val="bg-BG"/>
              </w:rPr>
              <w:t>6 566</w:t>
            </w:r>
          </w:p>
        </w:tc>
      </w:tr>
      <w:tr w:rsidR="00834692" w:rsidRPr="00F52ECA" w:rsidTr="00834692">
        <w:trPr>
          <w:trHeight w:val="255"/>
          <w:jc w:val="center"/>
        </w:trPr>
        <w:tc>
          <w:tcPr>
            <w:tcW w:w="3827" w:type="dxa"/>
            <w:tcBorders>
              <w:top w:val="single" w:sz="4" w:space="0" w:color="auto"/>
              <w:left w:val="single" w:sz="4" w:space="0" w:color="auto"/>
              <w:bottom w:val="single" w:sz="4" w:space="0" w:color="auto"/>
              <w:right w:val="single" w:sz="4" w:space="0" w:color="auto"/>
            </w:tcBorders>
            <w:noWrap/>
            <w:vAlign w:val="bottom"/>
            <w:hideMark/>
          </w:tcPr>
          <w:p w:rsidR="00834692" w:rsidRPr="00F52ECA" w:rsidRDefault="00834692" w:rsidP="00834692">
            <w:pPr>
              <w:spacing w:line="276" w:lineRule="auto"/>
              <w:jc w:val="both"/>
              <w:rPr>
                <w:rFonts w:ascii="Verdana" w:hAnsi="Verdana"/>
                <w:sz w:val="20"/>
                <w:szCs w:val="20"/>
                <w:lang w:val="en-AU"/>
              </w:rPr>
            </w:pPr>
            <w:r w:rsidRPr="00F52ECA">
              <w:rPr>
                <w:rFonts w:ascii="Verdana" w:hAnsi="Verdana"/>
                <w:sz w:val="20"/>
                <w:szCs w:val="20"/>
                <w:lang w:val="en-AU"/>
              </w:rPr>
              <w:t>Българско родопско говедо</w:t>
            </w:r>
          </w:p>
        </w:tc>
        <w:tc>
          <w:tcPr>
            <w:tcW w:w="2410" w:type="dxa"/>
            <w:tcBorders>
              <w:top w:val="single" w:sz="4" w:space="0" w:color="auto"/>
              <w:left w:val="single" w:sz="4" w:space="0" w:color="auto"/>
              <w:bottom w:val="single" w:sz="4" w:space="0" w:color="auto"/>
              <w:right w:val="single" w:sz="4" w:space="0" w:color="auto"/>
            </w:tcBorders>
            <w:noWrap/>
            <w:vAlign w:val="bottom"/>
          </w:tcPr>
          <w:p w:rsidR="00834692" w:rsidRPr="00F52ECA" w:rsidRDefault="00834692" w:rsidP="00834692">
            <w:pPr>
              <w:spacing w:line="276" w:lineRule="auto"/>
              <w:jc w:val="both"/>
              <w:rPr>
                <w:rFonts w:ascii="Verdana" w:hAnsi="Verdana"/>
                <w:i/>
                <w:sz w:val="20"/>
                <w:szCs w:val="20"/>
                <w:lang w:val="bg-BG"/>
              </w:rPr>
            </w:pPr>
            <w:r w:rsidRPr="00F52ECA">
              <w:rPr>
                <w:rFonts w:ascii="Verdana" w:hAnsi="Verdana"/>
                <w:i/>
                <w:sz w:val="20"/>
                <w:szCs w:val="20"/>
                <w:lang w:val="bg-BG"/>
              </w:rPr>
              <w:t>4 804</w:t>
            </w:r>
          </w:p>
        </w:tc>
      </w:tr>
      <w:tr w:rsidR="00834692" w:rsidRPr="00F52ECA" w:rsidTr="00834692">
        <w:trPr>
          <w:trHeight w:val="255"/>
          <w:jc w:val="center"/>
        </w:trPr>
        <w:tc>
          <w:tcPr>
            <w:tcW w:w="3827" w:type="dxa"/>
            <w:tcBorders>
              <w:top w:val="single" w:sz="4" w:space="0" w:color="auto"/>
              <w:left w:val="single" w:sz="4" w:space="0" w:color="auto"/>
              <w:bottom w:val="single" w:sz="4" w:space="0" w:color="auto"/>
              <w:right w:val="single" w:sz="4" w:space="0" w:color="auto"/>
            </w:tcBorders>
            <w:noWrap/>
            <w:vAlign w:val="bottom"/>
            <w:hideMark/>
          </w:tcPr>
          <w:p w:rsidR="00834692" w:rsidRPr="00F52ECA" w:rsidRDefault="00834692" w:rsidP="00834692">
            <w:pPr>
              <w:spacing w:line="276" w:lineRule="auto"/>
              <w:jc w:val="both"/>
              <w:rPr>
                <w:rFonts w:ascii="Verdana" w:hAnsi="Verdana"/>
                <w:sz w:val="20"/>
                <w:szCs w:val="20"/>
                <w:lang w:val="en-AU"/>
              </w:rPr>
            </w:pPr>
            <w:r w:rsidRPr="00F52ECA">
              <w:rPr>
                <w:rFonts w:ascii="Verdana" w:hAnsi="Verdana"/>
                <w:sz w:val="20"/>
                <w:szCs w:val="20"/>
                <w:lang w:val="en-AU"/>
              </w:rPr>
              <w:t>Българско червено говедо</w:t>
            </w:r>
          </w:p>
        </w:tc>
        <w:tc>
          <w:tcPr>
            <w:tcW w:w="2410" w:type="dxa"/>
            <w:tcBorders>
              <w:top w:val="single" w:sz="4" w:space="0" w:color="auto"/>
              <w:left w:val="nil"/>
              <w:bottom w:val="single" w:sz="4" w:space="0" w:color="auto"/>
              <w:right w:val="single" w:sz="4" w:space="0" w:color="auto"/>
            </w:tcBorders>
            <w:noWrap/>
            <w:vAlign w:val="bottom"/>
          </w:tcPr>
          <w:p w:rsidR="00834692" w:rsidRPr="00F52ECA" w:rsidRDefault="00834692" w:rsidP="00834692">
            <w:pPr>
              <w:spacing w:line="276" w:lineRule="auto"/>
              <w:jc w:val="both"/>
              <w:rPr>
                <w:rFonts w:ascii="Verdana" w:hAnsi="Verdana"/>
                <w:i/>
                <w:sz w:val="20"/>
                <w:szCs w:val="20"/>
                <w:lang w:val="bg-BG"/>
              </w:rPr>
            </w:pPr>
            <w:r w:rsidRPr="00F52ECA">
              <w:rPr>
                <w:rFonts w:ascii="Verdana" w:hAnsi="Verdana"/>
                <w:i/>
                <w:sz w:val="20"/>
                <w:szCs w:val="20"/>
                <w:lang w:val="bg-BG"/>
              </w:rPr>
              <w:t>10</w:t>
            </w:r>
          </w:p>
        </w:tc>
      </w:tr>
      <w:tr w:rsidR="00834692" w:rsidRPr="00F52ECA" w:rsidTr="00834692">
        <w:trPr>
          <w:trHeight w:val="255"/>
          <w:jc w:val="center"/>
        </w:trPr>
        <w:tc>
          <w:tcPr>
            <w:tcW w:w="3827" w:type="dxa"/>
            <w:tcBorders>
              <w:top w:val="nil"/>
              <w:left w:val="single" w:sz="4" w:space="0" w:color="auto"/>
              <w:bottom w:val="single" w:sz="4" w:space="0" w:color="auto"/>
              <w:right w:val="single" w:sz="4" w:space="0" w:color="auto"/>
            </w:tcBorders>
            <w:noWrap/>
            <w:vAlign w:val="bottom"/>
            <w:hideMark/>
          </w:tcPr>
          <w:p w:rsidR="00834692" w:rsidRPr="00F52ECA" w:rsidRDefault="00834692" w:rsidP="00834692">
            <w:pPr>
              <w:spacing w:line="276" w:lineRule="auto"/>
              <w:jc w:val="both"/>
              <w:rPr>
                <w:rFonts w:ascii="Verdana" w:hAnsi="Verdana"/>
                <w:sz w:val="20"/>
                <w:szCs w:val="20"/>
                <w:lang w:val="en-AU"/>
              </w:rPr>
            </w:pPr>
            <w:r w:rsidRPr="00F52ECA">
              <w:rPr>
                <w:rFonts w:ascii="Verdana" w:hAnsi="Verdana"/>
                <w:sz w:val="20"/>
                <w:szCs w:val="20"/>
                <w:lang w:val="en-AU"/>
              </w:rPr>
              <w:t>Българско кафяво говедо</w:t>
            </w:r>
          </w:p>
        </w:tc>
        <w:tc>
          <w:tcPr>
            <w:tcW w:w="2410" w:type="dxa"/>
            <w:tcBorders>
              <w:top w:val="nil"/>
              <w:left w:val="nil"/>
              <w:bottom w:val="single" w:sz="4" w:space="0" w:color="auto"/>
              <w:right w:val="single" w:sz="4" w:space="0" w:color="auto"/>
            </w:tcBorders>
            <w:noWrap/>
            <w:vAlign w:val="bottom"/>
          </w:tcPr>
          <w:p w:rsidR="00834692" w:rsidRPr="00F52ECA" w:rsidRDefault="00834692" w:rsidP="00834692">
            <w:pPr>
              <w:spacing w:line="276" w:lineRule="auto"/>
              <w:jc w:val="both"/>
              <w:rPr>
                <w:rFonts w:ascii="Verdana" w:hAnsi="Verdana"/>
                <w:i/>
                <w:sz w:val="20"/>
                <w:szCs w:val="20"/>
                <w:lang w:val="bg-BG"/>
              </w:rPr>
            </w:pPr>
            <w:r w:rsidRPr="00F52ECA">
              <w:rPr>
                <w:rFonts w:ascii="Verdana" w:hAnsi="Verdana"/>
                <w:i/>
                <w:sz w:val="20"/>
                <w:szCs w:val="20"/>
                <w:lang w:val="bg-BG"/>
              </w:rPr>
              <w:t>4 923</w:t>
            </w:r>
          </w:p>
        </w:tc>
      </w:tr>
      <w:tr w:rsidR="00834692" w:rsidRPr="00F52ECA" w:rsidTr="00834692">
        <w:trPr>
          <w:trHeight w:val="255"/>
          <w:jc w:val="center"/>
        </w:trPr>
        <w:tc>
          <w:tcPr>
            <w:tcW w:w="3827" w:type="dxa"/>
            <w:tcBorders>
              <w:top w:val="nil"/>
              <w:left w:val="single" w:sz="4" w:space="0" w:color="auto"/>
              <w:bottom w:val="single" w:sz="4" w:space="0" w:color="auto"/>
              <w:right w:val="single" w:sz="4" w:space="0" w:color="auto"/>
            </w:tcBorders>
            <w:noWrap/>
            <w:vAlign w:val="bottom"/>
            <w:hideMark/>
          </w:tcPr>
          <w:p w:rsidR="00834692" w:rsidRPr="00F52ECA" w:rsidRDefault="00834692" w:rsidP="00834692">
            <w:pPr>
              <w:spacing w:line="276" w:lineRule="auto"/>
              <w:jc w:val="both"/>
              <w:rPr>
                <w:rFonts w:ascii="Verdana" w:hAnsi="Verdana"/>
                <w:sz w:val="20"/>
                <w:szCs w:val="20"/>
                <w:lang w:val="en-AU"/>
              </w:rPr>
            </w:pPr>
            <w:r w:rsidRPr="00F52ECA">
              <w:rPr>
                <w:rFonts w:ascii="Verdana" w:hAnsi="Verdana"/>
                <w:sz w:val="20"/>
                <w:szCs w:val="20"/>
                <w:lang w:val="en-AU"/>
              </w:rPr>
              <w:t>Кафяво говедо</w:t>
            </w:r>
          </w:p>
        </w:tc>
        <w:tc>
          <w:tcPr>
            <w:tcW w:w="2410" w:type="dxa"/>
            <w:tcBorders>
              <w:top w:val="nil"/>
              <w:left w:val="nil"/>
              <w:bottom w:val="single" w:sz="4" w:space="0" w:color="auto"/>
              <w:right w:val="single" w:sz="4" w:space="0" w:color="auto"/>
            </w:tcBorders>
            <w:noWrap/>
            <w:vAlign w:val="bottom"/>
          </w:tcPr>
          <w:p w:rsidR="00834692" w:rsidRPr="00F52ECA" w:rsidRDefault="00834692" w:rsidP="00834692">
            <w:pPr>
              <w:spacing w:line="276" w:lineRule="auto"/>
              <w:jc w:val="both"/>
              <w:rPr>
                <w:rFonts w:ascii="Verdana" w:hAnsi="Verdana"/>
                <w:i/>
                <w:sz w:val="20"/>
                <w:szCs w:val="20"/>
                <w:lang w:val="bg-BG"/>
              </w:rPr>
            </w:pPr>
            <w:r w:rsidRPr="00F52ECA">
              <w:rPr>
                <w:rFonts w:ascii="Verdana" w:hAnsi="Verdana"/>
                <w:i/>
                <w:sz w:val="20"/>
                <w:szCs w:val="20"/>
                <w:lang w:val="bg-BG"/>
              </w:rPr>
              <w:t>2 143</w:t>
            </w:r>
          </w:p>
        </w:tc>
      </w:tr>
      <w:tr w:rsidR="00834692" w:rsidRPr="00F52ECA" w:rsidTr="00834692">
        <w:trPr>
          <w:trHeight w:val="255"/>
          <w:jc w:val="center"/>
        </w:trPr>
        <w:tc>
          <w:tcPr>
            <w:tcW w:w="3827" w:type="dxa"/>
            <w:tcBorders>
              <w:top w:val="nil"/>
              <w:left w:val="single" w:sz="4" w:space="0" w:color="auto"/>
              <w:bottom w:val="single" w:sz="4" w:space="0" w:color="auto"/>
              <w:right w:val="single" w:sz="4" w:space="0" w:color="auto"/>
            </w:tcBorders>
            <w:noWrap/>
            <w:vAlign w:val="bottom"/>
            <w:hideMark/>
          </w:tcPr>
          <w:p w:rsidR="00834692" w:rsidRPr="00F52ECA" w:rsidRDefault="00834692" w:rsidP="00834692">
            <w:pPr>
              <w:spacing w:line="276" w:lineRule="auto"/>
              <w:jc w:val="both"/>
              <w:rPr>
                <w:rFonts w:ascii="Verdana" w:hAnsi="Verdana"/>
                <w:sz w:val="20"/>
                <w:szCs w:val="20"/>
                <w:lang w:val="en-AU"/>
              </w:rPr>
            </w:pPr>
            <w:r w:rsidRPr="00F52ECA">
              <w:rPr>
                <w:rFonts w:ascii="Verdana" w:hAnsi="Verdana"/>
                <w:sz w:val="20"/>
                <w:szCs w:val="20"/>
                <w:lang w:val="en-AU"/>
              </w:rPr>
              <w:t>Млечен симентал</w:t>
            </w:r>
          </w:p>
        </w:tc>
        <w:tc>
          <w:tcPr>
            <w:tcW w:w="2410" w:type="dxa"/>
            <w:tcBorders>
              <w:top w:val="nil"/>
              <w:left w:val="nil"/>
              <w:bottom w:val="single" w:sz="4" w:space="0" w:color="auto"/>
              <w:right w:val="single" w:sz="4" w:space="0" w:color="auto"/>
            </w:tcBorders>
            <w:noWrap/>
            <w:vAlign w:val="bottom"/>
          </w:tcPr>
          <w:p w:rsidR="00834692" w:rsidRPr="00F52ECA" w:rsidRDefault="00834692" w:rsidP="00834692">
            <w:pPr>
              <w:spacing w:line="276" w:lineRule="auto"/>
              <w:jc w:val="both"/>
              <w:rPr>
                <w:rFonts w:ascii="Verdana" w:hAnsi="Verdana"/>
                <w:i/>
                <w:sz w:val="20"/>
                <w:szCs w:val="20"/>
                <w:lang w:val="bg-BG"/>
              </w:rPr>
            </w:pPr>
            <w:r w:rsidRPr="00F52ECA">
              <w:rPr>
                <w:rFonts w:ascii="Verdana" w:hAnsi="Verdana"/>
                <w:i/>
                <w:sz w:val="20"/>
                <w:szCs w:val="20"/>
                <w:lang w:val="bg-BG"/>
              </w:rPr>
              <w:t>3 046</w:t>
            </w:r>
          </w:p>
        </w:tc>
      </w:tr>
      <w:tr w:rsidR="00834692" w:rsidRPr="00F52ECA" w:rsidTr="00834692">
        <w:trPr>
          <w:trHeight w:val="255"/>
          <w:jc w:val="center"/>
        </w:trPr>
        <w:tc>
          <w:tcPr>
            <w:tcW w:w="3827" w:type="dxa"/>
            <w:tcBorders>
              <w:top w:val="nil"/>
              <w:left w:val="single" w:sz="4" w:space="0" w:color="auto"/>
              <w:bottom w:val="single" w:sz="4" w:space="0" w:color="auto"/>
              <w:right w:val="single" w:sz="4" w:space="0" w:color="auto"/>
            </w:tcBorders>
            <w:noWrap/>
            <w:vAlign w:val="bottom"/>
            <w:hideMark/>
          </w:tcPr>
          <w:p w:rsidR="00834692" w:rsidRPr="00F52ECA" w:rsidRDefault="00834692" w:rsidP="00834692">
            <w:pPr>
              <w:spacing w:line="276" w:lineRule="auto"/>
              <w:jc w:val="both"/>
              <w:rPr>
                <w:rFonts w:ascii="Verdana" w:hAnsi="Verdana"/>
                <w:sz w:val="20"/>
                <w:szCs w:val="20"/>
                <w:lang w:val="bg-BG"/>
              </w:rPr>
            </w:pPr>
            <w:r w:rsidRPr="00F52ECA">
              <w:rPr>
                <w:rFonts w:ascii="Verdana" w:hAnsi="Verdana"/>
                <w:sz w:val="20"/>
                <w:szCs w:val="20"/>
                <w:lang w:val="bg-BG"/>
              </w:rPr>
              <w:t>Симентал</w:t>
            </w:r>
          </w:p>
        </w:tc>
        <w:tc>
          <w:tcPr>
            <w:tcW w:w="2410" w:type="dxa"/>
            <w:tcBorders>
              <w:top w:val="nil"/>
              <w:left w:val="nil"/>
              <w:bottom w:val="single" w:sz="4" w:space="0" w:color="auto"/>
              <w:right w:val="single" w:sz="4" w:space="0" w:color="auto"/>
            </w:tcBorders>
            <w:noWrap/>
            <w:vAlign w:val="bottom"/>
          </w:tcPr>
          <w:p w:rsidR="00834692" w:rsidRPr="00F52ECA" w:rsidRDefault="00834692" w:rsidP="00834692">
            <w:pPr>
              <w:spacing w:line="276" w:lineRule="auto"/>
              <w:jc w:val="both"/>
              <w:rPr>
                <w:rFonts w:ascii="Verdana" w:hAnsi="Verdana"/>
                <w:i/>
                <w:sz w:val="20"/>
                <w:szCs w:val="20"/>
                <w:lang w:val="bg-BG"/>
              </w:rPr>
            </w:pPr>
            <w:r w:rsidRPr="00F52ECA">
              <w:rPr>
                <w:rFonts w:ascii="Verdana" w:hAnsi="Verdana"/>
                <w:i/>
                <w:sz w:val="20"/>
                <w:szCs w:val="20"/>
                <w:lang w:val="bg-BG"/>
              </w:rPr>
              <w:t>687</w:t>
            </w:r>
          </w:p>
        </w:tc>
      </w:tr>
      <w:tr w:rsidR="00834692" w:rsidRPr="00F52ECA" w:rsidTr="00834692">
        <w:trPr>
          <w:trHeight w:val="255"/>
          <w:jc w:val="center"/>
        </w:trPr>
        <w:tc>
          <w:tcPr>
            <w:tcW w:w="3827" w:type="dxa"/>
            <w:tcBorders>
              <w:top w:val="nil"/>
              <w:left w:val="single" w:sz="4" w:space="0" w:color="auto"/>
              <w:bottom w:val="single" w:sz="4" w:space="0" w:color="auto"/>
              <w:right w:val="single" w:sz="4" w:space="0" w:color="auto"/>
            </w:tcBorders>
            <w:noWrap/>
            <w:vAlign w:val="bottom"/>
            <w:hideMark/>
          </w:tcPr>
          <w:p w:rsidR="00834692" w:rsidRPr="00F52ECA" w:rsidRDefault="00834692" w:rsidP="00834692">
            <w:pPr>
              <w:spacing w:line="276" w:lineRule="auto"/>
              <w:jc w:val="both"/>
              <w:rPr>
                <w:rFonts w:ascii="Verdana" w:hAnsi="Verdana"/>
                <w:sz w:val="20"/>
                <w:szCs w:val="20"/>
                <w:lang w:val="en-AU"/>
              </w:rPr>
            </w:pPr>
            <w:r w:rsidRPr="00F52ECA">
              <w:rPr>
                <w:rFonts w:ascii="Verdana" w:hAnsi="Verdana"/>
                <w:sz w:val="20"/>
                <w:szCs w:val="20"/>
                <w:lang w:val="en-AU"/>
              </w:rPr>
              <w:t>Черношарено говедо</w:t>
            </w:r>
          </w:p>
        </w:tc>
        <w:tc>
          <w:tcPr>
            <w:tcW w:w="2410" w:type="dxa"/>
            <w:tcBorders>
              <w:top w:val="nil"/>
              <w:left w:val="nil"/>
              <w:bottom w:val="single" w:sz="4" w:space="0" w:color="auto"/>
              <w:right w:val="single" w:sz="4" w:space="0" w:color="auto"/>
            </w:tcBorders>
            <w:noWrap/>
            <w:vAlign w:val="bottom"/>
          </w:tcPr>
          <w:p w:rsidR="00834692" w:rsidRPr="00F52ECA" w:rsidRDefault="00834692" w:rsidP="00834692">
            <w:pPr>
              <w:spacing w:line="276" w:lineRule="auto"/>
              <w:jc w:val="both"/>
              <w:rPr>
                <w:rFonts w:ascii="Verdana" w:hAnsi="Verdana"/>
                <w:i/>
                <w:sz w:val="20"/>
                <w:szCs w:val="20"/>
                <w:lang w:val="bg-BG"/>
              </w:rPr>
            </w:pPr>
            <w:r w:rsidRPr="00F52ECA">
              <w:rPr>
                <w:rFonts w:ascii="Verdana" w:hAnsi="Verdana"/>
                <w:i/>
                <w:sz w:val="20"/>
                <w:szCs w:val="20"/>
                <w:lang w:val="bg-BG"/>
              </w:rPr>
              <w:t>75 616</w:t>
            </w:r>
          </w:p>
        </w:tc>
      </w:tr>
      <w:tr w:rsidR="00834692" w:rsidRPr="00F52ECA" w:rsidTr="00834692">
        <w:trPr>
          <w:trHeight w:val="255"/>
          <w:jc w:val="center"/>
        </w:trPr>
        <w:tc>
          <w:tcPr>
            <w:tcW w:w="3827" w:type="dxa"/>
            <w:tcBorders>
              <w:top w:val="nil"/>
              <w:left w:val="single" w:sz="4" w:space="0" w:color="auto"/>
              <w:bottom w:val="single" w:sz="4" w:space="0" w:color="auto"/>
              <w:right w:val="single" w:sz="4" w:space="0" w:color="auto"/>
            </w:tcBorders>
            <w:noWrap/>
            <w:vAlign w:val="bottom"/>
            <w:hideMark/>
          </w:tcPr>
          <w:p w:rsidR="00834692" w:rsidRPr="00F52ECA" w:rsidRDefault="00834692" w:rsidP="00834692">
            <w:pPr>
              <w:spacing w:line="276" w:lineRule="auto"/>
              <w:jc w:val="both"/>
              <w:rPr>
                <w:rFonts w:ascii="Verdana" w:hAnsi="Verdana"/>
                <w:sz w:val="20"/>
                <w:szCs w:val="20"/>
                <w:lang w:val="en-AU"/>
              </w:rPr>
            </w:pPr>
            <w:r w:rsidRPr="00F52ECA">
              <w:rPr>
                <w:rFonts w:ascii="Verdana" w:hAnsi="Verdana"/>
                <w:sz w:val="20"/>
                <w:szCs w:val="20"/>
                <w:lang w:val="en-AU"/>
              </w:rPr>
              <w:t>Монбелиард</w:t>
            </w:r>
          </w:p>
        </w:tc>
        <w:tc>
          <w:tcPr>
            <w:tcW w:w="2410" w:type="dxa"/>
            <w:tcBorders>
              <w:top w:val="nil"/>
              <w:left w:val="nil"/>
              <w:bottom w:val="single" w:sz="4" w:space="0" w:color="auto"/>
              <w:right w:val="single" w:sz="4" w:space="0" w:color="auto"/>
            </w:tcBorders>
            <w:noWrap/>
            <w:vAlign w:val="bottom"/>
          </w:tcPr>
          <w:p w:rsidR="00834692" w:rsidRPr="00F52ECA" w:rsidRDefault="00834692" w:rsidP="00834692">
            <w:pPr>
              <w:spacing w:line="276" w:lineRule="auto"/>
              <w:jc w:val="both"/>
              <w:rPr>
                <w:rFonts w:ascii="Verdana" w:hAnsi="Verdana"/>
                <w:i/>
                <w:sz w:val="20"/>
                <w:szCs w:val="20"/>
                <w:lang w:val="bg-BG"/>
              </w:rPr>
            </w:pPr>
            <w:r w:rsidRPr="00F52ECA">
              <w:rPr>
                <w:rFonts w:ascii="Verdana" w:hAnsi="Verdana"/>
                <w:i/>
                <w:sz w:val="20"/>
                <w:szCs w:val="20"/>
                <w:lang w:val="bg-BG"/>
              </w:rPr>
              <w:t>1 840</w:t>
            </w:r>
          </w:p>
        </w:tc>
      </w:tr>
      <w:tr w:rsidR="00834692" w:rsidRPr="00F52ECA" w:rsidTr="00834692">
        <w:trPr>
          <w:trHeight w:val="255"/>
          <w:jc w:val="center"/>
        </w:trPr>
        <w:tc>
          <w:tcPr>
            <w:tcW w:w="3827" w:type="dxa"/>
            <w:tcBorders>
              <w:top w:val="nil"/>
              <w:left w:val="single" w:sz="4" w:space="0" w:color="auto"/>
              <w:bottom w:val="single" w:sz="4" w:space="0" w:color="auto"/>
              <w:right w:val="single" w:sz="4" w:space="0" w:color="auto"/>
            </w:tcBorders>
            <w:noWrap/>
            <w:vAlign w:val="bottom"/>
            <w:hideMark/>
          </w:tcPr>
          <w:p w:rsidR="00834692" w:rsidRPr="00F52ECA" w:rsidRDefault="00834692" w:rsidP="00834692">
            <w:pPr>
              <w:spacing w:line="276" w:lineRule="auto"/>
              <w:jc w:val="both"/>
              <w:rPr>
                <w:rFonts w:ascii="Verdana" w:hAnsi="Verdana"/>
                <w:sz w:val="20"/>
                <w:szCs w:val="20"/>
                <w:lang w:val="en-AU"/>
              </w:rPr>
            </w:pPr>
            <w:r w:rsidRPr="00F52ECA">
              <w:rPr>
                <w:rFonts w:ascii="Verdana" w:hAnsi="Verdana"/>
                <w:sz w:val="20"/>
                <w:szCs w:val="20"/>
                <w:lang w:val="en-AU"/>
              </w:rPr>
              <w:t>Джерсей</w:t>
            </w:r>
          </w:p>
        </w:tc>
        <w:tc>
          <w:tcPr>
            <w:tcW w:w="2410" w:type="dxa"/>
            <w:tcBorders>
              <w:top w:val="nil"/>
              <w:left w:val="nil"/>
              <w:bottom w:val="single" w:sz="4" w:space="0" w:color="auto"/>
              <w:right w:val="single" w:sz="4" w:space="0" w:color="auto"/>
            </w:tcBorders>
            <w:noWrap/>
            <w:vAlign w:val="bottom"/>
          </w:tcPr>
          <w:p w:rsidR="00834692" w:rsidRPr="00F52ECA" w:rsidRDefault="00834692" w:rsidP="00834692">
            <w:pPr>
              <w:spacing w:line="276" w:lineRule="auto"/>
              <w:jc w:val="both"/>
              <w:rPr>
                <w:rFonts w:ascii="Verdana" w:hAnsi="Verdana"/>
                <w:i/>
                <w:sz w:val="20"/>
                <w:szCs w:val="20"/>
                <w:lang w:val="bg-BG"/>
              </w:rPr>
            </w:pPr>
            <w:r w:rsidRPr="00F52ECA">
              <w:rPr>
                <w:rFonts w:ascii="Verdana" w:hAnsi="Verdana"/>
                <w:i/>
                <w:sz w:val="20"/>
                <w:szCs w:val="20"/>
                <w:lang w:val="bg-BG"/>
              </w:rPr>
              <w:t>763</w:t>
            </w:r>
          </w:p>
        </w:tc>
      </w:tr>
      <w:tr w:rsidR="00834692" w:rsidRPr="00F52ECA" w:rsidTr="00834692">
        <w:trPr>
          <w:trHeight w:val="255"/>
          <w:jc w:val="center"/>
        </w:trPr>
        <w:tc>
          <w:tcPr>
            <w:tcW w:w="3827" w:type="dxa"/>
            <w:tcBorders>
              <w:top w:val="nil"/>
              <w:left w:val="single" w:sz="4" w:space="0" w:color="auto"/>
              <w:bottom w:val="single" w:sz="4" w:space="0" w:color="auto"/>
              <w:right w:val="single" w:sz="4" w:space="0" w:color="auto"/>
            </w:tcBorders>
            <w:noWrap/>
            <w:vAlign w:val="bottom"/>
            <w:hideMark/>
          </w:tcPr>
          <w:p w:rsidR="00834692" w:rsidRPr="00F52ECA" w:rsidRDefault="00834692" w:rsidP="00834692">
            <w:pPr>
              <w:spacing w:line="276" w:lineRule="auto"/>
              <w:jc w:val="both"/>
              <w:rPr>
                <w:rFonts w:ascii="Verdana" w:hAnsi="Verdana"/>
                <w:sz w:val="20"/>
                <w:szCs w:val="20"/>
                <w:lang w:val="en-AU"/>
              </w:rPr>
            </w:pPr>
            <w:r w:rsidRPr="00F52ECA">
              <w:rPr>
                <w:rFonts w:ascii="Verdana" w:hAnsi="Verdana"/>
                <w:sz w:val="20"/>
                <w:szCs w:val="20"/>
                <w:lang w:val="en-AU"/>
              </w:rPr>
              <w:t>Абердин ангус</w:t>
            </w:r>
          </w:p>
        </w:tc>
        <w:tc>
          <w:tcPr>
            <w:tcW w:w="2410" w:type="dxa"/>
            <w:tcBorders>
              <w:top w:val="nil"/>
              <w:left w:val="nil"/>
              <w:bottom w:val="single" w:sz="4" w:space="0" w:color="auto"/>
              <w:right w:val="single" w:sz="4" w:space="0" w:color="auto"/>
            </w:tcBorders>
            <w:noWrap/>
            <w:vAlign w:val="bottom"/>
          </w:tcPr>
          <w:p w:rsidR="00834692" w:rsidRPr="00F52ECA" w:rsidRDefault="00834692" w:rsidP="00834692">
            <w:pPr>
              <w:spacing w:line="276" w:lineRule="auto"/>
              <w:jc w:val="both"/>
              <w:rPr>
                <w:rFonts w:ascii="Verdana" w:hAnsi="Verdana"/>
                <w:i/>
                <w:sz w:val="20"/>
                <w:szCs w:val="20"/>
                <w:lang w:val="bg-BG"/>
              </w:rPr>
            </w:pPr>
            <w:r w:rsidRPr="00F52ECA">
              <w:rPr>
                <w:rFonts w:ascii="Verdana" w:hAnsi="Verdana"/>
                <w:i/>
                <w:sz w:val="20"/>
                <w:szCs w:val="20"/>
                <w:lang w:val="bg-BG"/>
              </w:rPr>
              <w:t>7 068</w:t>
            </w:r>
          </w:p>
        </w:tc>
      </w:tr>
      <w:tr w:rsidR="00834692" w:rsidRPr="00F52ECA" w:rsidTr="00834692">
        <w:trPr>
          <w:trHeight w:val="255"/>
          <w:jc w:val="center"/>
        </w:trPr>
        <w:tc>
          <w:tcPr>
            <w:tcW w:w="3827" w:type="dxa"/>
            <w:tcBorders>
              <w:top w:val="nil"/>
              <w:left w:val="single" w:sz="4" w:space="0" w:color="auto"/>
              <w:bottom w:val="single" w:sz="4" w:space="0" w:color="auto"/>
              <w:right w:val="single" w:sz="4" w:space="0" w:color="auto"/>
            </w:tcBorders>
            <w:noWrap/>
            <w:vAlign w:val="bottom"/>
            <w:hideMark/>
          </w:tcPr>
          <w:p w:rsidR="00834692" w:rsidRPr="00F52ECA" w:rsidRDefault="00834692" w:rsidP="00834692">
            <w:pPr>
              <w:spacing w:line="276" w:lineRule="auto"/>
              <w:jc w:val="both"/>
              <w:rPr>
                <w:rFonts w:ascii="Verdana" w:hAnsi="Verdana"/>
                <w:sz w:val="20"/>
                <w:szCs w:val="20"/>
                <w:lang w:val="en-AU"/>
              </w:rPr>
            </w:pPr>
            <w:r w:rsidRPr="00F52ECA">
              <w:rPr>
                <w:rFonts w:ascii="Verdana" w:hAnsi="Verdana"/>
                <w:sz w:val="20"/>
                <w:szCs w:val="20"/>
                <w:lang w:val="en-AU"/>
              </w:rPr>
              <w:t>Херефорд</w:t>
            </w:r>
          </w:p>
        </w:tc>
        <w:tc>
          <w:tcPr>
            <w:tcW w:w="2410" w:type="dxa"/>
            <w:tcBorders>
              <w:top w:val="nil"/>
              <w:left w:val="nil"/>
              <w:bottom w:val="single" w:sz="4" w:space="0" w:color="auto"/>
              <w:right w:val="single" w:sz="4" w:space="0" w:color="auto"/>
            </w:tcBorders>
            <w:noWrap/>
            <w:vAlign w:val="bottom"/>
          </w:tcPr>
          <w:p w:rsidR="00834692" w:rsidRPr="00F52ECA" w:rsidRDefault="00834692" w:rsidP="00834692">
            <w:pPr>
              <w:spacing w:line="276" w:lineRule="auto"/>
              <w:jc w:val="both"/>
              <w:rPr>
                <w:rFonts w:ascii="Verdana" w:hAnsi="Verdana"/>
                <w:i/>
                <w:sz w:val="20"/>
                <w:szCs w:val="20"/>
                <w:lang w:val="bg-BG"/>
              </w:rPr>
            </w:pPr>
            <w:r w:rsidRPr="00F52ECA">
              <w:rPr>
                <w:rFonts w:ascii="Verdana" w:hAnsi="Verdana"/>
                <w:i/>
                <w:sz w:val="20"/>
                <w:szCs w:val="20"/>
                <w:lang w:val="bg-BG"/>
              </w:rPr>
              <w:t>3 699</w:t>
            </w:r>
          </w:p>
        </w:tc>
      </w:tr>
      <w:tr w:rsidR="00834692" w:rsidRPr="00F52ECA" w:rsidTr="00834692">
        <w:trPr>
          <w:trHeight w:val="255"/>
          <w:jc w:val="center"/>
        </w:trPr>
        <w:tc>
          <w:tcPr>
            <w:tcW w:w="3827" w:type="dxa"/>
            <w:tcBorders>
              <w:top w:val="nil"/>
              <w:left w:val="single" w:sz="4" w:space="0" w:color="auto"/>
              <w:bottom w:val="single" w:sz="4" w:space="0" w:color="auto"/>
              <w:right w:val="single" w:sz="4" w:space="0" w:color="auto"/>
            </w:tcBorders>
            <w:noWrap/>
            <w:vAlign w:val="bottom"/>
            <w:hideMark/>
          </w:tcPr>
          <w:p w:rsidR="00834692" w:rsidRPr="00F52ECA" w:rsidRDefault="00834692" w:rsidP="00834692">
            <w:pPr>
              <w:spacing w:line="276" w:lineRule="auto"/>
              <w:jc w:val="both"/>
              <w:rPr>
                <w:rFonts w:ascii="Verdana" w:hAnsi="Verdana"/>
                <w:sz w:val="20"/>
                <w:szCs w:val="20"/>
                <w:lang w:val="en-AU"/>
              </w:rPr>
            </w:pPr>
            <w:r w:rsidRPr="00F52ECA">
              <w:rPr>
                <w:rFonts w:ascii="Verdana" w:hAnsi="Verdana"/>
                <w:sz w:val="20"/>
                <w:szCs w:val="20"/>
                <w:lang w:val="en-AU"/>
              </w:rPr>
              <w:t>Шароле</w:t>
            </w:r>
          </w:p>
        </w:tc>
        <w:tc>
          <w:tcPr>
            <w:tcW w:w="2410" w:type="dxa"/>
            <w:tcBorders>
              <w:top w:val="nil"/>
              <w:left w:val="nil"/>
              <w:bottom w:val="single" w:sz="4" w:space="0" w:color="auto"/>
              <w:right w:val="single" w:sz="4" w:space="0" w:color="auto"/>
            </w:tcBorders>
            <w:noWrap/>
            <w:vAlign w:val="bottom"/>
          </w:tcPr>
          <w:p w:rsidR="00834692" w:rsidRPr="00F52ECA" w:rsidRDefault="00834692" w:rsidP="00834692">
            <w:pPr>
              <w:spacing w:line="276" w:lineRule="auto"/>
              <w:jc w:val="both"/>
              <w:rPr>
                <w:rFonts w:ascii="Verdana" w:hAnsi="Verdana"/>
                <w:i/>
                <w:sz w:val="20"/>
                <w:szCs w:val="20"/>
                <w:lang w:val="bg-BG"/>
              </w:rPr>
            </w:pPr>
            <w:r w:rsidRPr="00F52ECA">
              <w:rPr>
                <w:rFonts w:ascii="Verdana" w:hAnsi="Verdana"/>
                <w:i/>
                <w:sz w:val="20"/>
                <w:szCs w:val="20"/>
                <w:lang w:val="bg-BG"/>
              </w:rPr>
              <w:t>0</w:t>
            </w:r>
          </w:p>
        </w:tc>
      </w:tr>
      <w:tr w:rsidR="00834692" w:rsidRPr="00F52ECA" w:rsidTr="00834692">
        <w:trPr>
          <w:trHeight w:val="255"/>
          <w:jc w:val="center"/>
        </w:trPr>
        <w:tc>
          <w:tcPr>
            <w:tcW w:w="3827" w:type="dxa"/>
            <w:tcBorders>
              <w:top w:val="nil"/>
              <w:left w:val="single" w:sz="4" w:space="0" w:color="auto"/>
              <w:bottom w:val="single" w:sz="4" w:space="0" w:color="auto"/>
              <w:right w:val="single" w:sz="4" w:space="0" w:color="auto"/>
            </w:tcBorders>
            <w:noWrap/>
            <w:vAlign w:val="bottom"/>
            <w:hideMark/>
          </w:tcPr>
          <w:p w:rsidR="00834692" w:rsidRPr="00F52ECA" w:rsidRDefault="00834692" w:rsidP="00834692">
            <w:pPr>
              <w:spacing w:line="276" w:lineRule="auto"/>
              <w:jc w:val="both"/>
              <w:rPr>
                <w:rFonts w:ascii="Verdana" w:hAnsi="Verdana"/>
                <w:sz w:val="20"/>
                <w:szCs w:val="20"/>
                <w:lang w:val="en-AU"/>
              </w:rPr>
            </w:pPr>
            <w:r w:rsidRPr="00F52ECA">
              <w:rPr>
                <w:rFonts w:ascii="Verdana" w:hAnsi="Verdana"/>
                <w:sz w:val="20"/>
                <w:szCs w:val="20"/>
                <w:lang w:val="en-AU"/>
              </w:rPr>
              <w:t>Лимузин</w:t>
            </w:r>
          </w:p>
        </w:tc>
        <w:tc>
          <w:tcPr>
            <w:tcW w:w="2410" w:type="dxa"/>
            <w:tcBorders>
              <w:top w:val="nil"/>
              <w:left w:val="nil"/>
              <w:bottom w:val="single" w:sz="4" w:space="0" w:color="auto"/>
              <w:right w:val="single" w:sz="4" w:space="0" w:color="auto"/>
            </w:tcBorders>
            <w:noWrap/>
            <w:vAlign w:val="bottom"/>
          </w:tcPr>
          <w:p w:rsidR="00834692" w:rsidRPr="00F52ECA" w:rsidRDefault="00834692" w:rsidP="00834692">
            <w:pPr>
              <w:spacing w:line="276" w:lineRule="auto"/>
              <w:jc w:val="both"/>
              <w:rPr>
                <w:rFonts w:ascii="Verdana" w:hAnsi="Verdana"/>
                <w:i/>
                <w:sz w:val="20"/>
                <w:szCs w:val="20"/>
                <w:lang w:val="bg-BG"/>
              </w:rPr>
            </w:pPr>
            <w:r w:rsidRPr="00F52ECA">
              <w:rPr>
                <w:rFonts w:ascii="Verdana" w:hAnsi="Verdana"/>
                <w:i/>
                <w:sz w:val="20"/>
                <w:szCs w:val="20"/>
                <w:lang w:val="bg-BG"/>
              </w:rPr>
              <w:t>4 143</w:t>
            </w:r>
          </w:p>
        </w:tc>
      </w:tr>
      <w:tr w:rsidR="00834692" w:rsidRPr="00F52ECA" w:rsidTr="00834692">
        <w:trPr>
          <w:trHeight w:val="255"/>
          <w:jc w:val="center"/>
        </w:trPr>
        <w:tc>
          <w:tcPr>
            <w:tcW w:w="3827" w:type="dxa"/>
            <w:tcBorders>
              <w:top w:val="nil"/>
              <w:left w:val="single" w:sz="4" w:space="0" w:color="auto"/>
              <w:bottom w:val="single" w:sz="4" w:space="0" w:color="auto"/>
              <w:right w:val="single" w:sz="4" w:space="0" w:color="auto"/>
            </w:tcBorders>
            <w:noWrap/>
            <w:vAlign w:val="bottom"/>
            <w:hideMark/>
          </w:tcPr>
          <w:p w:rsidR="00834692" w:rsidRPr="00F52ECA" w:rsidRDefault="00834692" w:rsidP="00834692">
            <w:pPr>
              <w:spacing w:line="276" w:lineRule="auto"/>
              <w:jc w:val="both"/>
              <w:rPr>
                <w:rFonts w:ascii="Verdana" w:hAnsi="Verdana"/>
                <w:sz w:val="20"/>
                <w:szCs w:val="20"/>
                <w:lang w:val="bg-BG"/>
              </w:rPr>
            </w:pPr>
            <w:r w:rsidRPr="00F52ECA">
              <w:rPr>
                <w:rFonts w:ascii="Verdana" w:hAnsi="Verdana"/>
                <w:sz w:val="20"/>
                <w:szCs w:val="20"/>
                <w:lang w:val="en-AU"/>
              </w:rPr>
              <w:t>Г</w:t>
            </w:r>
            <w:r w:rsidRPr="00F52ECA">
              <w:rPr>
                <w:rFonts w:ascii="Verdana" w:hAnsi="Verdana"/>
                <w:sz w:val="20"/>
                <w:szCs w:val="20"/>
                <w:lang w:val="bg-BG"/>
              </w:rPr>
              <w:t>аскон</w:t>
            </w:r>
          </w:p>
        </w:tc>
        <w:tc>
          <w:tcPr>
            <w:tcW w:w="2410" w:type="dxa"/>
            <w:tcBorders>
              <w:top w:val="nil"/>
              <w:left w:val="nil"/>
              <w:bottom w:val="single" w:sz="4" w:space="0" w:color="auto"/>
              <w:right w:val="single" w:sz="4" w:space="0" w:color="auto"/>
            </w:tcBorders>
            <w:noWrap/>
            <w:vAlign w:val="bottom"/>
          </w:tcPr>
          <w:p w:rsidR="00834692" w:rsidRPr="00F52ECA" w:rsidRDefault="00834692" w:rsidP="00834692">
            <w:pPr>
              <w:spacing w:line="276" w:lineRule="auto"/>
              <w:jc w:val="both"/>
              <w:rPr>
                <w:rFonts w:ascii="Verdana" w:hAnsi="Verdana"/>
                <w:i/>
                <w:sz w:val="20"/>
                <w:szCs w:val="20"/>
                <w:lang w:val="bg-BG"/>
              </w:rPr>
            </w:pPr>
            <w:r w:rsidRPr="00F52ECA">
              <w:rPr>
                <w:rFonts w:ascii="Verdana" w:hAnsi="Verdana"/>
                <w:i/>
                <w:sz w:val="20"/>
                <w:szCs w:val="20"/>
                <w:lang w:val="bg-BG"/>
              </w:rPr>
              <w:t>115</w:t>
            </w:r>
          </w:p>
        </w:tc>
      </w:tr>
      <w:tr w:rsidR="00834692" w:rsidRPr="00F52ECA" w:rsidTr="00834692">
        <w:trPr>
          <w:trHeight w:val="255"/>
          <w:jc w:val="center"/>
        </w:trPr>
        <w:tc>
          <w:tcPr>
            <w:tcW w:w="3827" w:type="dxa"/>
            <w:tcBorders>
              <w:top w:val="nil"/>
              <w:left w:val="single" w:sz="4" w:space="0" w:color="auto"/>
              <w:bottom w:val="single" w:sz="4" w:space="0" w:color="auto"/>
              <w:right w:val="single" w:sz="4" w:space="0" w:color="auto"/>
            </w:tcBorders>
            <w:noWrap/>
            <w:vAlign w:val="bottom"/>
            <w:hideMark/>
          </w:tcPr>
          <w:p w:rsidR="00834692" w:rsidRPr="00F52ECA" w:rsidRDefault="00834692" w:rsidP="00834692">
            <w:pPr>
              <w:spacing w:line="276" w:lineRule="auto"/>
              <w:jc w:val="both"/>
              <w:rPr>
                <w:rFonts w:ascii="Verdana" w:hAnsi="Verdana"/>
                <w:sz w:val="20"/>
                <w:szCs w:val="20"/>
                <w:lang w:val="en-AU"/>
              </w:rPr>
            </w:pPr>
            <w:r w:rsidRPr="00F52ECA">
              <w:rPr>
                <w:rFonts w:ascii="Verdana" w:hAnsi="Verdana"/>
                <w:sz w:val="20"/>
                <w:szCs w:val="20"/>
                <w:lang w:val="en-AU"/>
              </w:rPr>
              <w:t>Галоуей</w:t>
            </w:r>
          </w:p>
        </w:tc>
        <w:tc>
          <w:tcPr>
            <w:tcW w:w="2410" w:type="dxa"/>
            <w:tcBorders>
              <w:top w:val="nil"/>
              <w:left w:val="nil"/>
              <w:bottom w:val="single" w:sz="4" w:space="0" w:color="auto"/>
              <w:right w:val="single" w:sz="4" w:space="0" w:color="auto"/>
            </w:tcBorders>
            <w:noWrap/>
            <w:vAlign w:val="bottom"/>
          </w:tcPr>
          <w:p w:rsidR="00834692" w:rsidRPr="00F52ECA" w:rsidRDefault="00834692" w:rsidP="00834692">
            <w:pPr>
              <w:spacing w:line="276" w:lineRule="auto"/>
              <w:jc w:val="both"/>
              <w:rPr>
                <w:rFonts w:ascii="Verdana" w:hAnsi="Verdana"/>
                <w:i/>
                <w:sz w:val="20"/>
                <w:szCs w:val="20"/>
                <w:lang w:val="bg-BG"/>
              </w:rPr>
            </w:pPr>
            <w:r w:rsidRPr="00F52ECA">
              <w:rPr>
                <w:rFonts w:ascii="Verdana" w:hAnsi="Verdana"/>
                <w:i/>
                <w:sz w:val="20"/>
                <w:szCs w:val="20"/>
                <w:lang w:val="bg-BG"/>
              </w:rPr>
              <w:t>767</w:t>
            </w:r>
          </w:p>
        </w:tc>
      </w:tr>
      <w:tr w:rsidR="00834692" w:rsidRPr="00F52ECA" w:rsidTr="00834692">
        <w:trPr>
          <w:trHeight w:val="255"/>
          <w:jc w:val="center"/>
        </w:trPr>
        <w:tc>
          <w:tcPr>
            <w:tcW w:w="3827" w:type="dxa"/>
            <w:tcBorders>
              <w:top w:val="single" w:sz="4" w:space="0" w:color="auto"/>
              <w:left w:val="single" w:sz="4" w:space="0" w:color="auto"/>
              <w:bottom w:val="single" w:sz="4" w:space="0" w:color="auto"/>
              <w:right w:val="single" w:sz="4" w:space="0" w:color="auto"/>
            </w:tcBorders>
            <w:noWrap/>
            <w:vAlign w:val="bottom"/>
            <w:hideMark/>
          </w:tcPr>
          <w:p w:rsidR="00834692" w:rsidRPr="00F52ECA" w:rsidRDefault="00834692" w:rsidP="00834692">
            <w:pPr>
              <w:spacing w:line="276" w:lineRule="auto"/>
              <w:jc w:val="both"/>
              <w:rPr>
                <w:rFonts w:ascii="Verdana" w:hAnsi="Verdana"/>
                <w:b/>
                <w:sz w:val="20"/>
                <w:szCs w:val="20"/>
                <w:lang w:val="en-AU"/>
              </w:rPr>
            </w:pPr>
            <w:r w:rsidRPr="00F52ECA">
              <w:rPr>
                <w:rFonts w:ascii="Verdana" w:hAnsi="Verdana"/>
                <w:b/>
                <w:sz w:val="20"/>
                <w:szCs w:val="20"/>
                <w:lang w:val="en-AU"/>
              </w:rPr>
              <w:t>Общо говеда</w:t>
            </w:r>
          </w:p>
        </w:tc>
        <w:tc>
          <w:tcPr>
            <w:tcW w:w="2410" w:type="dxa"/>
            <w:tcBorders>
              <w:top w:val="single" w:sz="4" w:space="0" w:color="auto"/>
              <w:left w:val="single" w:sz="4" w:space="0" w:color="auto"/>
              <w:bottom w:val="single" w:sz="4" w:space="0" w:color="auto"/>
              <w:right w:val="single" w:sz="4" w:space="0" w:color="auto"/>
            </w:tcBorders>
            <w:noWrap/>
            <w:vAlign w:val="bottom"/>
          </w:tcPr>
          <w:p w:rsidR="00834692" w:rsidRPr="00F52ECA" w:rsidRDefault="00834692" w:rsidP="00834692">
            <w:pPr>
              <w:spacing w:line="276" w:lineRule="auto"/>
              <w:jc w:val="both"/>
              <w:rPr>
                <w:rFonts w:ascii="Verdana" w:hAnsi="Verdana"/>
                <w:b/>
                <w:i/>
                <w:sz w:val="20"/>
                <w:szCs w:val="20"/>
                <w:lang w:val="bg-BG"/>
              </w:rPr>
            </w:pPr>
            <w:r w:rsidRPr="00F52ECA">
              <w:rPr>
                <w:rFonts w:ascii="Verdana" w:hAnsi="Verdana"/>
                <w:b/>
                <w:i/>
                <w:sz w:val="20"/>
                <w:szCs w:val="20"/>
                <w:lang w:val="bg-BG"/>
              </w:rPr>
              <w:t>133 524</w:t>
            </w:r>
          </w:p>
        </w:tc>
      </w:tr>
    </w:tbl>
    <w:p w:rsidR="001D0291" w:rsidRPr="00F52ECA" w:rsidRDefault="001D0291" w:rsidP="00CA63F7">
      <w:pPr>
        <w:spacing w:line="276" w:lineRule="auto"/>
        <w:jc w:val="both"/>
        <w:rPr>
          <w:rFonts w:ascii="Verdana" w:hAnsi="Verdana"/>
          <w:sz w:val="20"/>
          <w:szCs w:val="20"/>
        </w:rPr>
      </w:pPr>
    </w:p>
    <w:p w:rsidR="00303956" w:rsidRPr="00F52ECA" w:rsidRDefault="00303956" w:rsidP="00CA63F7">
      <w:pPr>
        <w:spacing w:line="276" w:lineRule="auto"/>
        <w:jc w:val="both"/>
        <w:rPr>
          <w:rFonts w:ascii="Verdana" w:hAnsi="Verdana"/>
          <w:sz w:val="20"/>
          <w:szCs w:val="20"/>
        </w:rPr>
      </w:pPr>
    </w:p>
    <w:p w:rsidR="001D0291" w:rsidRPr="00F52ECA" w:rsidRDefault="001D0291" w:rsidP="00131580">
      <w:pPr>
        <w:numPr>
          <w:ilvl w:val="0"/>
          <w:numId w:val="50"/>
        </w:numPr>
        <w:overflowPunct w:val="0"/>
        <w:autoSpaceDE w:val="0"/>
        <w:autoSpaceDN w:val="0"/>
        <w:adjustRightInd w:val="0"/>
        <w:spacing w:after="200" w:line="276" w:lineRule="auto"/>
        <w:ind w:left="851" w:hanging="284"/>
        <w:jc w:val="both"/>
        <w:textAlignment w:val="baseline"/>
        <w:rPr>
          <w:sz w:val="20"/>
          <w:szCs w:val="20"/>
          <w:lang w:val="bg-BG" w:eastAsia="bg-BG"/>
        </w:rPr>
      </w:pPr>
      <w:r w:rsidRPr="00F52ECA">
        <w:rPr>
          <w:sz w:val="20"/>
          <w:szCs w:val="20"/>
          <w:lang w:val="bg-BG" w:eastAsia="bg-BG"/>
        </w:rPr>
        <w:t>биволи</w:t>
      </w:r>
    </w:p>
    <w:tbl>
      <w:tblPr>
        <w:tblW w:w="6379" w:type="dxa"/>
        <w:jc w:val="center"/>
        <w:tblCellMar>
          <w:left w:w="70" w:type="dxa"/>
          <w:right w:w="70" w:type="dxa"/>
        </w:tblCellMar>
        <w:tblLook w:val="04A0" w:firstRow="1" w:lastRow="0" w:firstColumn="1" w:lastColumn="0" w:noHBand="0" w:noVBand="1"/>
      </w:tblPr>
      <w:tblGrid>
        <w:gridCol w:w="3827"/>
        <w:gridCol w:w="2552"/>
      </w:tblGrid>
      <w:tr w:rsidR="00F811B5" w:rsidRPr="00F52ECA" w:rsidTr="00F811B5">
        <w:trPr>
          <w:trHeight w:val="255"/>
          <w:jc w:val="center"/>
        </w:trPr>
        <w:tc>
          <w:tcPr>
            <w:tcW w:w="3827" w:type="dxa"/>
            <w:tcBorders>
              <w:top w:val="single" w:sz="4" w:space="0" w:color="auto"/>
              <w:left w:val="single" w:sz="4" w:space="0" w:color="auto"/>
              <w:bottom w:val="single" w:sz="4" w:space="0" w:color="auto"/>
              <w:right w:val="single" w:sz="4" w:space="0" w:color="auto"/>
            </w:tcBorders>
            <w:noWrap/>
            <w:vAlign w:val="bottom"/>
            <w:hideMark/>
          </w:tcPr>
          <w:p w:rsidR="00F811B5" w:rsidRPr="00F52ECA" w:rsidRDefault="00F811B5" w:rsidP="00F811B5">
            <w:pPr>
              <w:spacing w:line="360" w:lineRule="auto"/>
              <w:jc w:val="both"/>
              <w:rPr>
                <w:sz w:val="20"/>
                <w:szCs w:val="20"/>
                <w:lang w:val="bg-BG" w:eastAsia="bg-BG"/>
              </w:rPr>
            </w:pPr>
            <w:r w:rsidRPr="00F52ECA">
              <w:rPr>
                <w:sz w:val="20"/>
                <w:szCs w:val="20"/>
                <w:lang w:val="bg-BG" w:eastAsia="bg-BG"/>
              </w:rPr>
              <w:t>Българска мурра</w:t>
            </w:r>
          </w:p>
        </w:tc>
        <w:tc>
          <w:tcPr>
            <w:tcW w:w="2552" w:type="dxa"/>
            <w:tcBorders>
              <w:top w:val="single" w:sz="4" w:space="0" w:color="auto"/>
              <w:left w:val="single" w:sz="4" w:space="0" w:color="auto"/>
              <w:bottom w:val="single" w:sz="4" w:space="0" w:color="auto"/>
              <w:right w:val="single" w:sz="4" w:space="0" w:color="auto"/>
            </w:tcBorders>
            <w:noWrap/>
            <w:vAlign w:val="bottom"/>
            <w:hideMark/>
          </w:tcPr>
          <w:p w:rsidR="00F811B5" w:rsidRPr="00F52ECA" w:rsidRDefault="0050471E" w:rsidP="00F811B5">
            <w:pPr>
              <w:jc w:val="right"/>
              <w:rPr>
                <w:sz w:val="20"/>
                <w:szCs w:val="20"/>
                <w:lang w:val="bg-BG" w:eastAsia="bg-BG"/>
              </w:rPr>
            </w:pPr>
            <w:r w:rsidRPr="00F52ECA">
              <w:rPr>
                <w:sz w:val="20"/>
                <w:szCs w:val="20"/>
                <w:lang w:val="bg-BG" w:eastAsia="bg-BG"/>
              </w:rPr>
              <w:t>16 634</w:t>
            </w:r>
          </w:p>
        </w:tc>
      </w:tr>
    </w:tbl>
    <w:p w:rsidR="00F811B5" w:rsidRPr="00F52ECA" w:rsidRDefault="00F811B5" w:rsidP="00F811B5">
      <w:pPr>
        <w:overflowPunct w:val="0"/>
        <w:autoSpaceDE w:val="0"/>
        <w:autoSpaceDN w:val="0"/>
        <w:adjustRightInd w:val="0"/>
        <w:spacing w:after="200" w:line="276" w:lineRule="auto"/>
        <w:ind w:left="851"/>
        <w:jc w:val="both"/>
        <w:textAlignment w:val="baseline"/>
        <w:rPr>
          <w:b/>
          <w:sz w:val="20"/>
          <w:szCs w:val="20"/>
          <w:lang w:val="bg-BG" w:eastAsia="bg-BG"/>
        </w:rPr>
      </w:pPr>
    </w:p>
    <w:p w:rsidR="00F811B5" w:rsidRPr="00F52ECA" w:rsidRDefault="00F811B5" w:rsidP="00F811B5">
      <w:pPr>
        <w:overflowPunct w:val="0"/>
        <w:autoSpaceDE w:val="0"/>
        <w:autoSpaceDN w:val="0"/>
        <w:adjustRightInd w:val="0"/>
        <w:spacing w:line="276" w:lineRule="auto"/>
        <w:ind w:firstLine="709"/>
        <w:jc w:val="both"/>
        <w:textAlignment w:val="baseline"/>
        <w:rPr>
          <w:sz w:val="20"/>
          <w:szCs w:val="20"/>
          <w:lang w:val="bg-BG" w:eastAsia="bg-BG"/>
        </w:rPr>
      </w:pPr>
      <w:r w:rsidRPr="00F52ECA">
        <w:rPr>
          <w:b/>
          <w:sz w:val="20"/>
          <w:szCs w:val="20"/>
          <w:lang w:val="bg-BG" w:eastAsia="bg-BG"/>
        </w:rPr>
        <w:t>Забележка:</w:t>
      </w:r>
      <w:r w:rsidRPr="00F52ECA">
        <w:rPr>
          <w:b/>
          <w:sz w:val="20"/>
          <w:szCs w:val="20"/>
          <w:lang w:eastAsia="bg-BG"/>
        </w:rPr>
        <w:t xml:space="preserve"> </w:t>
      </w:r>
      <w:r w:rsidRPr="00F52ECA">
        <w:rPr>
          <w:sz w:val="20"/>
          <w:szCs w:val="20"/>
          <w:lang w:val="bg-BG" w:eastAsia="bg-BG"/>
        </w:rPr>
        <w:t xml:space="preserve">В системата ВетИС на БАБХ се въвеждат биволи, мъжки разплодни животни и малачета над 6 месечна възраст. </w:t>
      </w:r>
    </w:p>
    <w:p w:rsidR="00F811B5" w:rsidRPr="00F52ECA" w:rsidRDefault="00F811B5" w:rsidP="00F811B5">
      <w:pPr>
        <w:overflowPunct w:val="0"/>
        <w:autoSpaceDE w:val="0"/>
        <w:autoSpaceDN w:val="0"/>
        <w:adjustRightInd w:val="0"/>
        <w:spacing w:line="276" w:lineRule="auto"/>
        <w:ind w:firstLine="709"/>
        <w:jc w:val="both"/>
        <w:textAlignment w:val="baseline"/>
        <w:rPr>
          <w:sz w:val="20"/>
          <w:szCs w:val="20"/>
          <w:lang w:val="bg-BG" w:eastAsia="bg-BG"/>
        </w:rPr>
      </w:pPr>
    </w:p>
    <w:p w:rsidR="00303956" w:rsidRPr="00F52ECA" w:rsidRDefault="00654AD1" w:rsidP="00131580">
      <w:pPr>
        <w:numPr>
          <w:ilvl w:val="0"/>
          <w:numId w:val="50"/>
        </w:numPr>
        <w:overflowPunct w:val="0"/>
        <w:autoSpaceDE w:val="0"/>
        <w:autoSpaceDN w:val="0"/>
        <w:adjustRightInd w:val="0"/>
        <w:spacing w:after="200" w:line="276" w:lineRule="auto"/>
        <w:ind w:left="851" w:hanging="284"/>
        <w:jc w:val="both"/>
        <w:textAlignment w:val="baseline"/>
        <w:rPr>
          <w:sz w:val="20"/>
          <w:szCs w:val="20"/>
          <w:lang w:val="bg-BG" w:eastAsia="bg-BG"/>
        </w:rPr>
      </w:pPr>
      <w:r w:rsidRPr="00F52ECA">
        <w:rPr>
          <w:sz w:val="20"/>
          <w:szCs w:val="20"/>
          <w:lang w:val="bg-BG" w:eastAsia="bg-BG"/>
        </w:rPr>
        <w:t>О</w:t>
      </w:r>
      <w:r w:rsidR="00303956" w:rsidRPr="00F52ECA">
        <w:rPr>
          <w:sz w:val="20"/>
          <w:szCs w:val="20"/>
          <w:lang w:val="bg-BG" w:eastAsia="bg-BG"/>
        </w:rPr>
        <w:t>вце</w:t>
      </w:r>
    </w:p>
    <w:tbl>
      <w:tblPr>
        <w:tblW w:w="62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827"/>
        <w:gridCol w:w="2410"/>
      </w:tblGrid>
      <w:tr w:rsidR="0050471E" w:rsidRPr="00F52ECA" w:rsidTr="0050471E">
        <w:trPr>
          <w:trHeight w:val="300"/>
          <w:jc w:val="center"/>
        </w:trPr>
        <w:tc>
          <w:tcPr>
            <w:tcW w:w="3827" w:type="dxa"/>
            <w:tcBorders>
              <w:top w:val="single" w:sz="4" w:space="0" w:color="auto"/>
              <w:left w:val="single" w:sz="4" w:space="0" w:color="auto"/>
              <w:bottom w:val="single" w:sz="4" w:space="0" w:color="auto"/>
              <w:right w:val="single" w:sz="4" w:space="0" w:color="auto"/>
            </w:tcBorders>
            <w:vAlign w:val="center"/>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Аваси</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2744</w:t>
            </w:r>
          </w:p>
        </w:tc>
      </w:tr>
      <w:tr w:rsidR="0050471E" w:rsidRPr="00F52ECA" w:rsidTr="0050471E">
        <w:trPr>
          <w:trHeight w:val="300"/>
          <w:jc w:val="center"/>
        </w:trPr>
        <w:tc>
          <w:tcPr>
            <w:tcW w:w="3827" w:type="dxa"/>
            <w:tcBorders>
              <w:top w:val="single" w:sz="4" w:space="0" w:color="auto"/>
              <w:left w:val="single" w:sz="4" w:space="0" w:color="auto"/>
              <w:bottom w:val="single" w:sz="4" w:space="0" w:color="auto"/>
              <w:right w:val="single" w:sz="4" w:space="0" w:color="auto"/>
            </w:tcBorders>
            <w:vAlign w:val="center"/>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Асаф</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16 053</w:t>
            </w:r>
          </w:p>
        </w:tc>
      </w:tr>
      <w:tr w:rsidR="0050471E" w:rsidRPr="00F52ECA" w:rsidTr="0050471E">
        <w:trPr>
          <w:trHeight w:val="300"/>
          <w:jc w:val="center"/>
        </w:trPr>
        <w:tc>
          <w:tcPr>
            <w:tcW w:w="3827" w:type="dxa"/>
            <w:tcBorders>
              <w:top w:val="single" w:sz="4" w:space="0" w:color="auto"/>
              <w:left w:val="single" w:sz="4" w:space="0" w:color="auto"/>
              <w:bottom w:val="single" w:sz="4" w:space="0" w:color="auto"/>
              <w:right w:val="single" w:sz="4" w:space="0" w:color="auto"/>
            </w:tcBorders>
            <w:shd w:val="clear" w:color="auto" w:fill="FFFFFF"/>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Асканийска тънкорунна</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46</w:t>
            </w:r>
          </w:p>
        </w:tc>
      </w:tr>
      <w:tr w:rsidR="0050471E" w:rsidRPr="00F52ECA" w:rsidTr="0050471E">
        <w:trPr>
          <w:trHeight w:val="300"/>
          <w:jc w:val="center"/>
        </w:trPr>
        <w:tc>
          <w:tcPr>
            <w:tcW w:w="3827" w:type="dxa"/>
            <w:tcBorders>
              <w:top w:val="single" w:sz="4" w:space="0" w:color="auto"/>
              <w:left w:val="single" w:sz="4" w:space="0" w:color="auto"/>
              <w:bottom w:val="single" w:sz="4" w:space="0" w:color="auto"/>
              <w:right w:val="single" w:sz="4" w:space="0" w:color="auto"/>
            </w:tcBorders>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Брезнишка</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3 809</w:t>
            </w:r>
          </w:p>
        </w:tc>
      </w:tr>
      <w:tr w:rsidR="0050471E" w:rsidRPr="00F52ECA" w:rsidTr="0050471E">
        <w:trPr>
          <w:trHeight w:val="300"/>
          <w:jc w:val="center"/>
        </w:trPr>
        <w:tc>
          <w:tcPr>
            <w:tcW w:w="3827" w:type="dxa"/>
            <w:tcBorders>
              <w:top w:val="single" w:sz="4" w:space="0" w:color="auto"/>
              <w:left w:val="single" w:sz="4" w:space="0" w:color="auto"/>
              <w:bottom w:val="single" w:sz="4" w:space="0" w:color="auto"/>
              <w:right w:val="single" w:sz="4" w:space="0" w:color="auto"/>
            </w:tcBorders>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Бяла Маришка</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897</w:t>
            </w:r>
          </w:p>
        </w:tc>
      </w:tr>
      <w:tr w:rsidR="0050471E" w:rsidRPr="00F52ECA" w:rsidTr="0050471E">
        <w:trPr>
          <w:trHeight w:val="300"/>
          <w:jc w:val="center"/>
        </w:trPr>
        <w:tc>
          <w:tcPr>
            <w:tcW w:w="3827" w:type="dxa"/>
            <w:tcBorders>
              <w:top w:val="single" w:sz="4" w:space="0" w:color="auto"/>
              <w:left w:val="single" w:sz="4" w:space="0" w:color="auto"/>
              <w:bottom w:val="single" w:sz="4" w:space="0" w:color="auto"/>
              <w:right w:val="single" w:sz="4" w:space="0" w:color="auto"/>
            </w:tcBorders>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Вакла Маришка</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10 253</w:t>
            </w:r>
          </w:p>
        </w:tc>
      </w:tr>
      <w:tr w:rsidR="0050471E" w:rsidRPr="00F52ECA" w:rsidTr="0050471E">
        <w:trPr>
          <w:trHeight w:val="300"/>
          <w:jc w:val="center"/>
        </w:trPr>
        <w:tc>
          <w:tcPr>
            <w:tcW w:w="3827" w:type="dxa"/>
            <w:tcBorders>
              <w:top w:val="single" w:sz="4" w:space="0" w:color="auto"/>
              <w:left w:val="single" w:sz="4" w:space="0" w:color="auto"/>
              <w:bottom w:val="single" w:sz="4" w:space="0" w:color="auto"/>
              <w:right w:val="single" w:sz="4" w:space="0" w:color="auto"/>
            </w:tcBorders>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Дъбенска</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11 688</w:t>
            </w:r>
          </w:p>
        </w:tc>
      </w:tr>
      <w:tr w:rsidR="0050471E" w:rsidRPr="00F52ECA" w:rsidTr="0050471E">
        <w:trPr>
          <w:trHeight w:val="300"/>
          <w:jc w:val="center"/>
        </w:trPr>
        <w:tc>
          <w:tcPr>
            <w:tcW w:w="3827" w:type="dxa"/>
            <w:tcBorders>
              <w:top w:val="single" w:sz="4" w:space="0" w:color="auto"/>
              <w:left w:val="single" w:sz="4" w:space="0" w:color="auto"/>
              <w:bottom w:val="single" w:sz="4" w:space="0" w:color="auto"/>
              <w:right w:val="single" w:sz="4" w:space="0" w:color="auto"/>
            </w:tcBorders>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Западностаропланинска</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5 351</w:t>
            </w:r>
          </w:p>
        </w:tc>
      </w:tr>
      <w:tr w:rsidR="0050471E" w:rsidRPr="00F52ECA" w:rsidTr="0050471E">
        <w:trPr>
          <w:trHeight w:val="300"/>
          <w:jc w:val="center"/>
        </w:trPr>
        <w:tc>
          <w:tcPr>
            <w:tcW w:w="3827" w:type="dxa"/>
            <w:tcBorders>
              <w:top w:val="single" w:sz="4" w:space="0" w:color="auto"/>
              <w:left w:val="single" w:sz="4" w:space="0" w:color="auto"/>
              <w:bottom w:val="single" w:sz="4" w:space="0" w:color="auto"/>
              <w:right w:val="single" w:sz="4" w:space="0" w:color="auto"/>
            </w:tcBorders>
            <w:vAlign w:val="center"/>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Източно фризийска</w:t>
            </w:r>
          </w:p>
        </w:tc>
        <w:tc>
          <w:tcPr>
            <w:tcW w:w="2410" w:type="dxa"/>
            <w:tcBorders>
              <w:top w:val="single" w:sz="4" w:space="0" w:color="auto"/>
              <w:left w:val="single" w:sz="4" w:space="0" w:color="auto"/>
              <w:bottom w:val="single" w:sz="4" w:space="0" w:color="auto"/>
              <w:right w:val="single" w:sz="4" w:space="0" w:color="auto"/>
            </w:tcBorders>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46</w:t>
            </w:r>
          </w:p>
        </w:tc>
      </w:tr>
      <w:tr w:rsidR="0050471E" w:rsidRPr="00F52ECA" w:rsidTr="0050471E">
        <w:trPr>
          <w:trHeight w:val="255"/>
          <w:jc w:val="center"/>
        </w:trPr>
        <w:tc>
          <w:tcPr>
            <w:tcW w:w="3827" w:type="dxa"/>
            <w:tcBorders>
              <w:top w:val="single" w:sz="4" w:space="0" w:color="auto"/>
              <w:left w:val="single" w:sz="4" w:space="0" w:color="auto"/>
              <w:bottom w:val="single" w:sz="4" w:space="0" w:color="auto"/>
              <w:right w:val="single" w:sz="4" w:space="0" w:color="auto"/>
            </w:tcBorders>
            <w:noWrap/>
            <w:vAlign w:val="bottom"/>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Ил Дьо Франс</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7 627</w:t>
            </w:r>
          </w:p>
        </w:tc>
      </w:tr>
      <w:tr w:rsidR="0050471E" w:rsidRPr="00F52ECA" w:rsidTr="0050471E">
        <w:trPr>
          <w:trHeight w:val="300"/>
          <w:jc w:val="center"/>
        </w:trPr>
        <w:tc>
          <w:tcPr>
            <w:tcW w:w="3827" w:type="dxa"/>
            <w:tcBorders>
              <w:top w:val="single" w:sz="4" w:space="0" w:color="auto"/>
              <w:left w:val="single" w:sz="4" w:space="0" w:color="auto"/>
              <w:bottom w:val="single" w:sz="4" w:space="0" w:color="auto"/>
              <w:right w:val="single" w:sz="4" w:space="0" w:color="auto"/>
            </w:tcBorders>
            <w:shd w:val="clear" w:color="auto" w:fill="FFFFFF"/>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Кавказка тънкорунна</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553</w:t>
            </w:r>
          </w:p>
        </w:tc>
      </w:tr>
      <w:tr w:rsidR="0050471E" w:rsidRPr="00F52ECA" w:rsidTr="0050471E">
        <w:trPr>
          <w:trHeight w:val="300"/>
          <w:jc w:val="center"/>
        </w:trPr>
        <w:tc>
          <w:tcPr>
            <w:tcW w:w="3827" w:type="dxa"/>
            <w:tcBorders>
              <w:top w:val="single" w:sz="4" w:space="0" w:color="auto"/>
              <w:left w:val="single" w:sz="4" w:space="0" w:color="auto"/>
              <w:bottom w:val="single" w:sz="4" w:space="0" w:color="auto"/>
              <w:right w:val="single" w:sz="4" w:space="0" w:color="auto"/>
            </w:tcBorders>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Каракачанска</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10 675</w:t>
            </w:r>
          </w:p>
        </w:tc>
      </w:tr>
      <w:tr w:rsidR="0050471E" w:rsidRPr="00F52ECA" w:rsidTr="0050471E">
        <w:trPr>
          <w:trHeight w:val="300"/>
          <w:jc w:val="center"/>
        </w:trPr>
        <w:tc>
          <w:tcPr>
            <w:tcW w:w="3827" w:type="dxa"/>
            <w:tcBorders>
              <w:top w:val="single" w:sz="4" w:space="0" w:color="auto"/>
              <w:left w:val="single" w:sz="4" w:space="0" w:color="auto"/>
              <w:bottom w:val="single" w:sz="4" w:space="0" w:color="auto"/>
              <w:right w:val="single" w:sz="4" w:space="0" w:color="auto"/>
            </w:tcBorders>
            <w:shd w:val="clear" w:color="auto" w:fill="FFFFFF"/>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Карнобатска тънкорунна</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205</w:t>
            </w:r>
          </w:p>
        </w:tc>
      </w:tr>
      <w:tr w:rsidR="0050471E" w:rsidRPr="00F52ECA" w:rsidTr="0050471E">
        <w:trPr>
          <w:trHeight w:val="300"/>
          <w:jc w:val="center"/>
        </w:trPr>
        <w:tc>
          <w:tcPr>
            <w:tcW w:w="3827" w:type="dxa"/>
            <w:tcBorders>
              <w:top w:val="single" w:sz="4" w:space="0" w:color="auto"/>
              <w:left w:val="single" w:sz="4" w:space="0" w:color="auto"/>
              <w:bottom w:val="single" w:sz="4" w:space="0" w:color="auto"/>
              <w:right w:val="single" w:sz="4" w:space="0" w:color="auto"/>
            </w:tcBorders>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Копривщенска</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6 986</w:t>
            </w:r>
          </w:p>
        </w:tc>
      </w:tr>
      <w:tr w:rsidR="0050471E" w:rsidRPr="00F52ECA" w:rsidTr="0050471E">
        <w:trPr>
          <w:trHeight w:val="300"/>
          <w:jc w:val="center"/>
        </w:trPr>
        <w:tc>
          <w:tcPr>
            <w:tcW w:w="3827" w:type="dxa"/>
            <w:tcBorders>
              <w:top w:val="single" w:sz="4" w:space="0" w:color="auto"/>
              <w:left w:val="single" w:sz="4" w:space="0" w:color="auto"/>
              <w:bottom w:val="single" w:sz="4" w:space="0" w:color="auto"/>
              <w:right w:val="single" w:sz="4" w:space="0" w:color="auto"/>
            </w:tcBorders>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Котленска</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 xml:space="preserve"> 7 960</w:t>
            </w:r>
          </w:p>
        </w:tc>
      </w:tr>
      <w:tr w:rsidR="0050471E" w:rsidRPr="00F52ECA" w:rsidTr="0050471E">
        <w:trPr>
          <w:trHeight w:val="300"/>
          <w:jc w:val="center"/>
        </w:trPr>
        <w:tc>
          <w:tcPr>
            <w:tcW w:w="3827" w:type="dxa"/>
            <w:tcBorders>
              <w:top w:val="single" w:sz="4" w:space="0" w:color="auto"/>
              <w:left w:val="single" w:sz="4" w:space="0" w:color="auto"/>
              <w:bottom w:val="single" w:sz="4" w:space="0" w:color="auto"/>
              <w:right w:val="single" w:sz="4" w:space="0" w:color="auto"/>
            </w:tcBorders>
            <w:vAlign w:val="center"/>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Лакон</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17 014</w:t>
            </w:r>
          </w:p>
        </w:tc>
      </w:tr>
      <w:tr w:rsidR="0050471E" w:rsidRPr="00F52ECA" w:rsidTr="0050471E">
        <w:trPr>
          <w:trHeight w:val="300"/>
          <w:jc w:val="center"/>
        </w:trPr>
        <w:tc>
          <w:tcPr>
            <w:tcW w:w="3827" w:type="dxa"/>
            <w:tcBorders>
              <w:top w:val="single" w:sz="4" w:space="0" w:color="auto"/>
              <w:left w:val="single" w:sz="4" w:space="0" w:color="auto"/>
              <w:bottom w:val="single" w:sz="4" w:space="0" w:color="auto"/>
              <w:right w:val="single" w:sz="4" w:space="0" w:color="auto"/>
            </w:tcBorders>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Медночервена шуменска</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11 009</w:t>
            </w:r>
          </w:p>
        </w:tc>
      </w:tr>
      <w:tr w:rsidR="0050471E" w:rsidRPr="00F52ECA" w:rsidTr="0050471E">
        <w:trPr>
          <w:trHeight w:val="300"/>
          <w:jc w:val="center"/>
        </w:trPr>
        <w:tc>
          <w:tcPr>
            <w:tcW w:w="3827" w:type="dxa"/>
            <w:tcBorders>
              <w:top w:val="single" w:sz="4" w:space="0" w:color="auto"/>
              <w:left w:val="single" w:sz="4" w:space="0" w:color="auto"/>
              <w:bottom w:val="single" w:sz="4" w:space="0" w:color="auto"/>
              <w:right w:val="single" w:sz="4" w:space="0" w:color="auto"/>
            </w:tcBorders>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Местна Карнобатска</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2 521</w:t>
            </w:r>
          </w:p>
        </w:tc>
      </w:tr>
      <w:tr w:rsidR="0050471E" w:rsidRPr="00F52ECA" w:rsidTr="0050471E">
        <w:trPr>
          <w:trHeight w:val="300"/>
          <w:jc w:val="center"/>
        </w:trPr>
        <w:tc>
          <w:tcPr>
            <w:tcW w:w="3827" w:type="dxa"/>
            <w:tcBorders>
              <w:top w:val="single" w:sz="4" w:space="0" w:color="auto"/>
              <w:left w:val="single" w:sz="4" w:space="0" w:color="auto"/>
              <w:bottom w:val="single" w:sz="4" w:space="0" w:color="auto"/>
              <w:right w:val="single" w:sz="4" w:space="0" w:color="auto"/>
            </w:tcBorders>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Местна Старозагорска</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1 052</w:t>
            </w:r>
          </w:p>
        </w:tc>
      </w:tr>
      <w:tr w:rsidR="0050471E" w:rsidRPr="00F52ECA" w:rsidTr="0050471E">
        <w:trPr>
          <w:trHeight w:val="300"/>
          <w:jc w:val="center"/>
        </w:trPr>
        <w:tc>
          <w:tcPr>
            <w:tcW w:w="3827" w:type="dxa"/>
            <w:tcBorders>
              <w:top w:val="single" w:sz="4" w:space="0" w:color="auto"/>
              <w:left w:val="single" w:sz="4" w:space="0" w:color="auto"/>
              <w:bottom w:val="single" w:sz="4" w:space="0" w:color="auto"/>
              <w:right w:val="single" w:sz="4" w:space="0" w:color="auto"/>
            </w:tcBorders>
            <w:vAlign w:val="center"/>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lastRenderedPageBreak/>
              <w:t>Мутон Шароле</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920</w:t>
            </w:r>
          </w:p>
        </w:tc>
      </w:tr>
      <w:tr w:rsidR="0050471E" w:rsidRPr="00F52ECA" w:rsidTr="0050471E">
        <w:trPr>
          <w:trHeight w:val="300"/>
          <w:jc w:val="center"/>
        </w:trPr>
        <w:tc>
          <w:tcPr>
            <w:tcW w:w="3827" w:type="dxa"/>
            <w:tcBorders>
              <w:top w:val="single" w:sz="4" w:space="0" w:color="auto"/>
              <w:left w:val="single" w:sz="4" w:space="0" w:color="auto"/>
              <w:bottom w:val="single" w:sz="4" w:space="0" w:color="auto"/>
              <w:right w:val="single" w:sz="4" w:space="0" w:color="auto"/>
            </w:tcBorders>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Реплянска</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6 563</w:t>
            </w:r>
          </w:p>
        </w:tc>
      </w:tr>
      <w:tr w:rsidR="0050471E" w:rsidRPr="00F52ECA" w:rsidTr="0050471E">
        <w:trPr>
          <w:trHeight w:val="300"/>
          <w:jc w:val="center"/>
        </w:trPr>
        <w:tc>
          <w:tcPr>
            <w:tcW w:w="3827" w:type="dxa"/>
            <w:tcBorders>
              <w:top w:val="single" w:sz="4" w:space="0" w:color="auto"/>
              <w:left w:val="single" w:sz="4" w:space="0" w:color="auto"/>
              <w:bottom w:val="single" w:sz="4" w:space="0" w:color="auto"/>
              <w:right w:val="single" w:sz="4" w:space="0" w:color="auto"/>
            </w:tcBorders>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Родопски цигай</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9 031</w:t>
            </w:r>
          </w:p>
        </w:tc>
      </w:tr>
      <w:tr w:rsidR="0050471E" w:rsidRPr="00F52ECA" w:rsidTr="0050471E">
        <w:trPr>
          <w:trHeight w:val="255"/>
          <w:jc w:val="center"/>
        </w:trPr>
        <w:tc>
          <w:tcPr>
            <w:tcW w:w="3827" w:type="dxa"/>
            <w:tcBorders>
              <w:top w:val="single" w:sz="4" w:space="0" w:color="auto"/>
              <w:left w:val="single" w:sz="4" w:space="0" w:color="auto"/>
              <w:bottom w:val="single" w:sz="4" w:space="0" w:color="auto"/>
              <w:right w:val="single" w:sz="4" w:space="0" w:color="auto"/>
            </w:tcBorders>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Романовска</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1052</w:t>
            </w:r>
          </w:p>
        </w:tc>
      </w:tr>
      <w:tr w:rsidR="0050471E" w:rsidRPr="00F52ECA" w:rsidTr="0050471E">
        <w:trPr>
          <w:trHeight w:val="255"/>
          <w:jc w:val="center"/>
        </w:trPr>
        <w:tc>
          <w:tcPr>
            <w:tcW w:w="3827" w:type="dxa"/>
            <w:tcBorders>
              <w:top w:val="single" w:sz="4" w:space="0" w:color="auto"/>
              <w:left w:val="single" w:sz="4" w:space="0" w:color="auto"/>
              <w:bottom w:val="single" w:sz="4" w:space="0" w:color="auto"/>
              <w:right w:val="single" w:sz="4" w:space="0" w:color="auto"/>
            </w:tcBorders>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Сакарска</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4 494</w:t>
            </w:r>
          </w:p>
        </w:tc>
      </w:tr>
      <w:tr w:rsidR="0050471E" w:rsidRPr="00F52ECA" w:rsidTr="0050471E">
        <w:trPr>
          <w:trHeight w:val="300"/>
          <w:jc w:val="center"/>
        </w:trPr>
        <w:tc>
          <w:tcPr>
            <w:tcW w:w="3827" w:type="dxa"/>
            <w:tcBorders>
              <w:top w:val="single" w:sz="4" w:space="0" w:color="auto"/>
              <w:left w:val="single" w:sz="4" w:space="0" w:color="auto"/>
              <w:bottom w:val="single" w:sz="4" w:space="0" w:color="auto"/>
              <w:right w:val="single" w:sz="4" w:space="0" w:color="auto"/>
            </w:tcBorders>
            <w:vAlign w:val="center"/>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Североизточнобългарска тънкорунна</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2 675</w:t>
            </w:r>
          </w:p>
        </w:tc>
      </w:tr>
      <w:tr w:rsidR="0050471E" w:rsidRPr="00F52ECA" w:rsidTr="0050471E">
        <w:trPr>
          <w:trHeight w:val="600"/>
          <w:jc w:val="center"/>
        </w:trPr>
        <w:tc>
          <w:tcPr>
            <w:tcW w:w="3827" w:type="dxa"/>
            <w:tcBorders>
              <w:top w:val="single" w:sz="4" w:space="0" w:color="auto"/>
              <w:left w:val="single" w:sz="4" w:space="0" w:color="auto"/>
              <w:bottom w:val="single" w:sz="4" w:space="0" w:color="auto"/>
              <w:right w:val="single" w:sz="4" w:space="0" w:color="auto"/>
            </w:tcBorders>
            <w:vAlign w:val="center"/>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Синтетична популация Българска млечна</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168 447</w:t>
            </w:r>
          </w:p>
        </w:tc>
      </w:tr>
      <w:tr w:rsidR="0050471E" w:rsidRPr="00F52ECA" w:rsidTr="0050471E">
        <w:trPr>
          <w:trHeight w:val="436"/>
          <w:jc w:val="center"/>
        </w:trPr>
        <w:tc>
          <w:tcPr>
            <w:tcW w:w="3827" w:type="dxa"/>
            <w:tcBorders>
              <w:top w:val="single" w:sz="4" w:space="0" w:color="auto"/>
              <w:left w:val="single" w:sz="4" w:space="0" w:color="auto"/>
              <w:bottom w:val="single" w:sz="4" w:space="0" w:color="auto"/>
              <w:right w:val="single" w:sz="4" w:space="0" w:color="auto"/>
            </w:tcBorders>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Софийска /Елинпелинска/</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7 677</w:t>
            </w:r>
          </w:p>
        </w:tc>
      </w:tr>
      <w:tr w:rsidR="0050471E" w:rsidRPr="00F52ECA" w:rsidTr="0050471E">
        <w:trPr>
          <w:trHeight w:val="300"/>
          <w:jc w:val="center"/>
        </w:trPr>
        <w:tc>
          <w:tcPr>
            <w:tcW w:w="3827" w:type="dxa"/>
            <w:tcBorders>
              <w:top w:val="single" w:sz="4" w:space="0" w:color="auto"/>
              <w:left w:val="single" w:sz="4" w:space="0" w:color="auto"/>
              <w:bottom w:val="single" w:sz="4" w:space="0" w:color="auto"/>
              <w:right w:val="single" w:sz="4" w:space="0" w:color="auto"/>
            </w:tcBorders>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Среднородопска</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8 635</w:t>
            </w:r>
          </w:p>
        </w:tc>
      </w:tr>
      <w:tr w:rsidR="0050471E" w:rsidRPr="00F52ECA" w:rsidTr="0050471E">
        <w:trPr>
          <w:trHeight w:val="300"/>
          <w:jc w:val="center"/>
        </w:trPr>
        <w:tc>
          <w:tcPr>
            <w:tcW w:w="3827" w:type="dxa"/>
            <w:tcBorders>
              <w:top w:val="single" w:sz="4" w:space="0" w:color="auto"/>
              <w:left w:val="single" w:sz="4" w:space="0" w:color="auto"/>
              <w:bottom w:val="single" w:sz="4" w:space="0" w:color="auto"/>
              <w:right w:val="single" w:sz="4" w:space="0" w:color="auto"/>
            </w:tcBorders>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Средностаропланинска</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11 518</w:t>
            </w:r>
          </w:p>
        </w:tc>
      </w:tr>
      <w:tr w:rsidR="0050471E" w:rsidRPr="00F52ECA" w:rsidTr="0050471E">
        <w:trPr>
          <w:trHeight w:val="300"/>
          <w:jc w:val="center"/>
        </w:trPr>
        <w:tc>
          <w:tcPr>
            <w:tcW w:w="3827" w:type="dxa"/>
            <w:tcBorders>
              <w:top w:val="single" w:sz="4" w:space="0" w:color="auto"/>
              <w:left w:val="single" w:sz="4" w:space="0" w:color="auto"/>
              <w:bottom w:val="single" w:sz="4" w:space="0" w:color="auto"/>
              <w:right w:val="single" w:sz="4" w:space="0" w:color="auto"/>
            </w:tcBorders>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Старопланински Цигай</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10 928</w:t>
            </w:r>
          </w:p>
        </w:tc>
      </w:tr>
      <w:tr w:rsidR="0050471E" w:rsidRPr="00F52ECA" w:rsidTr="0050471E">
        <w:trPr>
          <w:trHeight w:val="300"/>
          <w:jc w:val="center"/>
        </w:trPr>
        <w:tc>
          <w:tcPr>
            <w:tcW w:w="3827" w:type="dxa"/>
            <w:tcBorders>
              <w:top w:val="single" w:sz="4" w:space="0" w:color="auto"/>
              <w:left w:val="single" w:sz="4" w:space="0" w:color="auto"/>
              <w:bottom w:val="single" w:sz="4" w:space="0" w:color="auto"/>
              <w:right w:val="single" w:sz="4" w:space="0" w:color="auto"/>
            </w:tcBorders>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Тетевенска</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4 230</w:t>
            </w:r>
          </w:p>
        </w:tc>
      </w:tr>
      <w:tr w:rsidR="0050471E" w:rsidRPr="00F52ECA" w:rsidTr="0050471E">
        <w:trPr>
          <w:trHeight w:val="300"/>
          <w:jc w:val="center"/>
        </w:trPr>
        <w:tc>
          <w:tcPr>
            <w:tcW w:w="3827" w:type="dxa"/>
            <w:tcBorders>
              <w:top w:val="single" w:sz="4" w:space="0" w:color="auto"/>
              <w:left w:val="single" w:sz="4" w:space="0" w:color="auto"/>
              <w:bottom w:val="single" w:sz="4" w:space="0" w:color="auto"/>
              <w:right w:val="single" w:sz="4" w:space="0" w:color="auto"/>
            </w:tcBorders>
            <w:shd w:val="clear" w:color="auto" w:fill="FFFFFF"/>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Тракийска тънкорунна</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158</w:t>
            </w:r>
          </w:p>
        </w:tc>
      </w:tr>
      <w:tr w:rsidR="0050471E" w:rsidRPr="00F52ECA" w:rsidTr="0050471E">
        <w:trPr>
          <w:trHeight w:val="300"/>
          <w:jc w:val="center"/>
        </w:trPr>
        <w:tc>
          <w:tcPr>
            <w:tcW w:w="3827" w:type="dxa"/>
            <w:tcBorders>
              <w:top w:val="single" w:sz="4" w:space="0" w:color="auto"/>
              <w:left w:val="single" w:sz="4" w:space="0" w:color="auto"/>
              <w:bottom w:val="single" w:sz="4" w:space="0" w:color="auto"/>
              <w:right w:val="single" w:sz="4" w:space="0" w:color="auto"/>
            </w:tcBorders>
            <w:vAlign w:val="center"/>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Хиос</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163</w:t>
            </w:r>
          </w:p>
        </w:tc>
      </w:tr>
      <w:tr w:rsidR="0050471E" w:rsidRPr="00F52ECA" w:rsidTr="0050471E">
        <w:trPr>
          <w:trHeight w:val="300"/>
          <w:jc w:val="center"/>
        </w:trPr>
        <w:tc>
          <w:tcPr>
            <w:tcW w:w="3827" w:type="dxa"/>
            <w:tcBorders>
              <w:top w:val="single" w:sz="4" w:space="0" w:color="auto"/>
              <w:left w:val="single" w:sz="4" w:space="0" w:color="auto"/>
              <w:bottom w:val="single" w:sz="4" w:space="0" w:color="auto"/>
              <w:right w:val="single" w:sz="4" w:space="0" w:color="auto"/>
            </w:tcBorders>
            <w:vAlign w:val="center"/>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Черноглава Плевенска</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sz w:val="20"/>
                <w:szCs w:val="20"/>
                <w:lang w:val="bg-BG"/>
              </w:rPr>
            </w:pPr>
            <w:r w:rsidRPr="00F52ECA">
              <w:rPr>
                <w:rFonts w:ascii="Verdana" w:hAnsi="Verdana" w:cs="Arial"/>
                <w:sz w:val="20"/>
                <w:szCs w:val="20"/>
                <w:lang w:val="bg-BG"/>
              </w:rPr>
              <w:t xml:space="preserve"> 9880</w:t>
            </w:r>
          </w:p>
        </w:tc>
      </w:tr>
      <w:tr w:rsidR="0050471E" w:rsidRPr="00F52ECA" w:rsidTr="0050471E">
        <w:trPr>
          <w:trHeight w:val="255"/>
          <w:jc w:val="center"/>
        </w:trPr>
        <w:tc>
          <w:tcPr>
            <w:tcW w:w="3827" w:type="dxa"/>
            <w:tcBorders>
              <w:top w:val="single" w:sz="4" w:space="0" w:color="auto"/>
              <w:left w:val="single" w:sz="4" w:space="0" w:color="auto"/>
              <w:bottom w:val="single" w:sz="4" w:space="0" w:color="auto"/>
              <w:right w:val="single" w:sz="4" w:space="0" w:color="auto"/>
            </w:tcBorders>
            <w:noWrap/>
            <w:vAlign w:val="bottom"/>
            <w:hideMark/>
          </w:tcPr>
          <w:p w:rsidR="0050471E" w:rsidRPr="00F52ECA" w:rsidRDefault="0050471E" w:rsidP="0050471E">
            <w:pPr>
              <w:spacing w:line="360" w:lineRule="auto"/>
              <w:jc w:val="both"/>
              <w:rPr>
                <w:rFonts w:ascii="Verdana" w:hAnsi="Verdana" w:cs="Arial"/>
                <w:b/>
                <w:sz w:val="20"/>
                <w:szCs w:val="20"/>
                <w:lang w:val="en-AU"/>
              </w:rPr>
            </w:pPr>
            <w:r w:rsidRPr="00F52ECA">
              <w:rPr>
                <w:rFonts w:ascii="Verdana" w:hAnsi="Verdana" w:cs="Arial"/>
                <w:b/>
                <w:sz w:val="20"/>
                <w:szCs w:val="20"/>
                <w:lang w:val="en-AU"/>
              </w:rPr>
              <w:t>Общо овце</w:t>
            </w:r>
          </w:p>
        </w:tc>
        <w:tc>
          <w:tcPr>
            <w:tcW w:w="2410" w:type="dxa"/>
            <w:tcBorders>
              <w:top w:val="single" w:sz="4" w:space="0" w:color="auto"/>
              <w:left w:val="single" w:sz="4" w:space="0" w:color="auto"/>
              <w:bottom w:val="single" w:sz="4" w:space="0" w:color="auto"/>
              <w:right w:val="single" w:sz="4" w:space="0" w:color="auto"/>
            </w:tcBorders>
            <w:vAlign w:val="bottom"/>
            <w:hideMark/>
          </w:tcPr>
          <w:p w:rsidR="0050471E" w:rsidRPr="00F52ECA" w:rsidRDefault="0050471E" w:rsidP="0050471E">
            <w:pPr>
              <w:jc w:val="right"/>
              <w:rPr>
                <w:rFonts w:ascii="Verdana" w:hAnsi="Verdana" w:cs="Arial"/>
                <w:b/>
                <w:sz w:val="20"/>
                <w:szCs w:val="20"/>
                <w:lang w:val="bg-BG"/>
              </w:rPr>
            </w:pPr>
            <w:r w:rsidRPr="00F52ECA">
              <w:rPr>
                <w:rFonts w:ascii="Verdana" w:hAnsi="Verdana" w:cs="Arial"/>
                <w:b/>
                <w:sz w:val="20"/>
                <w:szCs w:val="20"/>
                <w:lang w:val="bg-BG"/>
              </w:rPr>
              <w:t>362 830</w:t>
            </w:r>
          </w:p>
        </w:tc>
      </w:tr>
    </w:tbl>
    <w:p w:rsidR="00654AD1" w:rsidRPr="00F52ECA" w:rsidRDefault="00654AD1" w:rsidP="00CA63F7">
      <w:pPr>
        <w:tabs>
          <w:tab w:val="left" w:pos="0"/>
        </w:tabs>
        <w:spacing w:after="200" w:line="276" w:lineRule="auto"/>
        <w:jc w:val="both"/>
        <w:rPr>
          <w:sz w:val="18"/>
          <w:szCs w:val="18"/>
          <w:lang w:val="en-AU"/>
        </w:rPr>
      </w:pPr>
    </w:p>
    <w:p w:rsidR="001D0291" w:rsidRPr="00F52ECA" w:rsidRDefault="001D0291" w:rsidP="00CA63F7">
      <w:pPr>
        <w:spacing w:line="276" w:lineRule="auto"/>
        <w:jc w:val="both"/>
        <w:rPr>
          <w:rFonts w:ascii="Verdana" w:hAnsi="Verdana"/>
          <w:b/>
          <w:color w:val="7030A0"/>
          <w:sz w:val="20"/>
          <w:szCs w:val="20"/>
          <w:lang w:val="bg-BG"/>
        </w:rPr>
      </w:pPr>
    </w:p>
    <w:p w:rsidR="001D0291" w:rsidRPr="00F52ECA" w:rsidRDefault="001D0291" w:rsidP="00131580">
      <w:pPr>
        <w:numPr>
          <w:ilvl w:val="0"/>
          <w:numId w:val="50"/>
        </w:numPr>
        <w:overflowPunct w:val="0"/>
        <w:autoSpaceDE w:val="0"/>
        <w:autoSpaceDN w:val="0"/>
        <w:adjustRightInd w:val="0"/>
        <w:spacing w:after="200" w:line="276" w:lineRule="auto"/>
        <w:ind w:left="851" w:hanging="284"/>
        <w:jc w:val="both"/>
        <w:textAlignment w:val="baseline"/>
        <w:rPr>
          <w:sz w:val="20"/>
          <w:szCs w:val="20"/>
          <w:lang w:val="bg-BG" w:eastAsia="bg-BG"/>
        </w:rPr>
      </w:pPr>
      <w:r w:rsidRPr="00F52ECA">
        <w:rPr>
          <w:sz w:val="20"/>
          <w:szCs w:val="20"/>
          <w:lang w:val="bg-BG" w:eastAsia="bg-BG"/>
        </w:rPr>
        <w:t>кози</w:t>
      </w:r>
    </w:p>
    <w:tbl>
      <w:tblPr>
        <w:tblW w:w="6237" w:type="dxa"/>
        <w:jc w:val="center"/>
        <w:tblCellMar>
          <w:left w:w="70" w:type="dxa"/>
          <w:right w:w="70" w:type="dxa"/>
        </w:tblCellMar>
        <w:tblLook w:val="04A0" w:firstRow="1" w:lastRow="0" w:firstColumn="1" w:lastColumn="0" w:noHBand="0" w:noVBand="1"/>
      </w:tblPr>
      <w:tblGrid>
        <w:gridCol w:w="4111"/>
        <w:gridCol w:w="2126"/>
      </w:tblGrid>
      <w:tr w:rsidR="0050471E" w:rsidRPr="00F52ECA" w:rsidTr="0050471E">
        <w:trPr>
          <w:trHeight w:val="300"/>
          <w:jc w:val="center"/>
        </w:trPr>
        <w:tc>
          <w:tcPr>
            <w:tcW w:w="4111" w:type="dxa"/>
            <w:tcBorders>
              <w:top w:val="single" w:sz="4" w:space="0" w:color="auto"/>
              <w:left w:val="single" w:sz="4" w:space="0" w:color="auto"/>
              <w:bottom w:val="single" w:sz="4" w:space="0" w:color="auto"/>
              <w:right w:val="single" w:sz="4" w:space="0" w:color="auto"/>
            </w:tcBorders>
            <w:shd w:val="clear" w:color="auto" w:fill="FFFFFF"/>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Българска бяла млечна коза</w:t>
            </w:r>
          </w:p>
        </w:tc>
        <w:tc>
          <w:tcPr>
            <w:tcW w:w="2126" w:type="dxa"/>
            <w:tcBorders>
              <w:top w:val="single" w:sz="4" w:space="0" w:color="auto"/>
              <w:left w:val="nil"/>
              <w:bottom w:val="single" w:sz="4" w:space="0" w:color="auto"/>
              <w:right w:val="single" w:sz="4" w:space="0" w:color="auto"/>
            </w:tcBorders>
            <w:noWrap/>
            <w:vAlign w:val="bottom"/>
            <w:hideMark/>
          </w:tcPr>
          <w:p w:rsidR="0050471E" w:rsidRPr="00F52ECA" w:rsidRDefault="0050471E" w:rsidP="0050471E">
            <w:pPr>
              <w:jc w:val="right"/>
              <w:rPr>
                <w:rFonts w:ascii="Verdana" w:hAnsi="Verdana" w:cs="Arial"/>
                <w:i/>
                <w:sz w:val="20"/>
                <w:szCs w:val="20"/>
                <w:lang w:val="bg-BG"/>
              </w:rPr>
            </w:pPr>
            <w:r w:rsidRPr="00F52ECA">
              <w:rPr>
                <w:rFonts w:ascii="Verdana" w:hAnsi="Verdana" w:cs="Arial"/>
                <w:i/>
                <w:sz w:val="20"/>
                <w:szCs w:val="20"/>
                <w:lang w:val="bg-BG"/>
              </w:rPr>
              <w:t>19 202</w:t>
            </w:r>
          </w:p>
        </w:tc>
      </w:tr>
      <w:tr w:rsidR="0050471E" w:rsidRPr="00F52ECA" w:rsidTr="0050471E">
        <w:trPr>
          <w:trHeight w:val="300"/>
          <w:jc w:val="center"/>
        </w:trPr>
        <w:tc>
          <w:tcPr>
            <w:tcW w:w="4111" w:type="dxa"/>
            <w:tcBorders>
              <w:top w:val="nil"/>
              <w:left w:val="single" w:sz="4" w:space="0" w:color="auto"/>
              <w:bottom w:val="single" w:sz="4" w:space="0" w:color="auto"/>
              <w:right w:val="single" w:sz="4" w:space="0" w:color="auto"/>
            </w:tcBorders>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Калоферска дългокосместа коза</w:t>
            </w:r>
          </w:p>
        </w:tc>
        <w:tc>
          <w:tcPr>
            <w:tcW w:w="2126" w:type="dxa"/>
            <w:tcBorders>
              <w:top w:val="nil"/>
              <w:left w:val="nil"/>
              <w:bottom w:val="single" w:sz="4" w:space="0" w:color="auto"/>
              <w:right w:val="single" w:sz="4" w:space="0" w:color="auto"/>
            </w:tcBorders>
            <w:noWrap/>
            <w:vAlign w:val="bottom"/>
            <w:hideMark/>
          </w:tcPr>
          <w:p w:rsidR="0050471E" w:rsidRPr="00F52ECA" w:rsidRDefault="0050471E" w:rsidP="0050471E">
            <w:pPr>
              <w:jc w:val="right"/>
              <w:rPr>
                <w:rFonts w:ascii="Verdana" w:hAnsi="Verdana" w:cs="Arial"/>
                <w:i/>
                <w:sz w:val="20"/>
                <w:szCs w:val="20"/>
                <w:lang w:val="bg-BG"/>
              </w:rPr>
            </w:pPr>
            <w:r w:rsidRPr="00F52ECA">
              <w:rPr>
                <w:rFonts w:ascii="Verdana" w:hAnsi="Verdana" w:cs="Arial"/>
                <w:i/>
                <w:sz w:val="20"/>
                <w:szCs w:val="20"/>
                <w:lang w:val="bg-BG"/>
              </w:rPr>
              <w:t>5 213</w:t>
            </w:r>
          </w:p>
        </w:tc>
      </w:tr>
      <w:tr w:rsidR="0050471E" w:rsidRPr="00F52ECA" w:rsidTr="0050471E">
        <w:trPr>
          <w:trHeight w:val="255"/>
          <w:jc w:val="center"/>
        </w:trPr>
        <w:tc>
          <w:tcPr>
            <w:tcW w:w="4111" w:type="dxa"/>
            <w:tcBorders>
              <w:top w:val="nil"/>
              <w:left w:val="single" w:sz="4" w:space="0" w:color="auto"/>
              <w:bottom w:val="single" w:sz="4" w:space="0" w:color="auto"/>
              <w:right w:val="single" w:sz="4" w:space="0" w:color="auto"/>
            </w:tcBorders>
            <w:noWrap/>
            <w:vAlign w:val="bottom"/>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sz w:val="20"/>
                <w:szCs w:val="20"/>
                <w:lang w:val="en-AU" w:eastAsia="bg-BG"/>
              </w:rPr>
              <w:t>Българска виторога дългокосместа коза</w:t>
            </w:r>
          </w:p>
        </w:tc>
        <w:tc>
          <w:tcPr>
            <w:tcW w:w="2126" w:type="dxa"/>
            <w:tcBorders>
              <w:top w:val="nil"/>
              <w:left w:val="nil"/>
              <w:bottom w:val="single" w:sz="4" w:space="0" w:color="auto"/>
              <w:right w:val="single" w:sz="4" w:space="0" w:color="auto"/>
            </w:tcBorders>
            <w:noWrap/>
            <w:vAlign w:val="bottom"/>
            <w:hideMark/>
          </w:tcPr>
          <w:p w:rsidR="0050471E" w:rsidRPr="00F52ECA" w:rsidRDefault="0050471E" w:rsidP="0050471E">
            <w:pPr>
              <w:jc w:val="right"/>
              <w:rPr>
                <w:rFonts w:ascii="Verdana" w:hAnsi="Verdana" w:cs="Arial"/>
                <w:i/>
                <w:sz w:val="20"/>
                <w:szCs w:val="20"/>
                <w:lang w:val="bg-BG"/>
              </w:rPr>
            </w:pPr>
            <w:r w:rsidRPr="00F52ECA">
              <w:rPr>
                <w:rFonts w:ascii="Verdana" w:hAnsi="Verdana" w:cs="Arial"/>
                <w:i/>
                <w:sz w:val="20"/>
                <w:szCs w:val="20"/>
                <w:lang w:val="bg-BG"/>
              </w:rPr>
              <w:t>2 428</w:t>
            </w:r>
          </w:p>
        </w:tc>
      </w:tr>
      <w:tr w:rsidR="0050471E" w:rsidRPr="00F52ECA" w:rsidTr="0050471E">
        <w:trPr>
          <w:trHeight w:val="255"/>
          <w:jc w:val="center"/>
        </w:trPr>
        <w:tc>
          <w:tcPr>
            <w:tcW w:w="4111" w:type="dxa"/>
            <w:tcBorders>
              <w:top w:val="nil"/>
              <w:left w:val="single" w:sz="4" w:space="0" w:color="auto"/>
              <w:bottom w:val="single" w:sz="4" w:space="0" w:color="auto"/>
              <w:right w:val="single" w:sz="4" w:space="0" w:color="auto"/>
            </w:tcBorders>
            <w:noWrap/>
            <w:vAlign w:val="bottom"/>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Саанска коза</w:t>
            </w:r>
          </w:p>
        </w:tc>
        <w:tc>
          <w:tcPr>
            <w:tcW w:w="2126" w:type="dxa"/>
            <w:tcBorders>
              <w:top w:val="nil"/>
              <w:left w:val="nil"/>
              <w:bottom w:val="single" w:sz="4" w:space="0" w:color="auto"/>
              <w:right w:val="single" w:sz="4" w:space="0" w:color="auto"/>
            </w:tcBorders>
            <w:noWrap/>
            <w:vAlign w:val="bottom"/>
            <w:hideMark/>
          </w:tcPr>
          <w:p w:rsidR="0050471E" w:rsidRPr="00F52ECA" w:rsidRDefault="0050471E" w:rsidP="0050471E">
            <w:pPr>
              <w:jc w:val="right"/>
              <w:rPr>
                <w:rFonts w:ascii="Verdana" w:hAnsi="Verdana" w:cs="Arial"/>
                <w:i/>
                <w:sz w:val="20"/>
                <w:szCs w:val="20"/>
                <w:lang w:val="bg-BG"/>
              </w:rPr>
            </w:pPr>
            <w:r w:rsidRPr="00F52ECA">
              <w:rPr>
                <w:rFonts w:ascii="Verdana" w:hAnsi="Verdana" w:cs="Arial"/>
                <w:i/>
                <w:sz w:val="20"/>
                <w:szCs w:val="20"/>
                <w:lang w:val="bg-BG"/>
              </w:rPr>
              <w:t>3 219</w:t>
            </w:r>
          </w:p>
        </w:tc>
      </w:tr>
      <w:tr w:rsidR="0050471E" w:rsidRPr="00F52ECA" w:rsidTr="0050471E">
        <w:trPr>
          <w:trHeight w:val="255"/>
          <w:jc w:val="center"/>
        </w:trPr>
        <w:tc>
          <w:tcPr>
            <w:tcW w:w="4111" w:type="dxa"/>
            <w:tcBorders>
              <w:top w:val="single" w:sz="4" w:space="0" w:color="auto"/>
              <w:left w:val="single" w:sz="4" w:space="0" w:color="auto"/>
              <w:bottom w:val="single" w:sz="4" w:space="0" w:color="auto"/>
              <w:right w:val="single" w:sz="4" w:space="0" w:color="auto"/>
            </w:tcBorders>
            <w:noWrap/>
            <w:vAlign w:val="bottom"/>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Тогенбургска</w:t>
            </w:r>
          </w:p>
        </w:tc>
        <w:tc>
          <w:tcPr>
            <w:tcW w:w="2126" w:type="dxa"/>
            <w:tcBorders>
              <w:top w:val="single" w:sz="4" w:space="0" w:color="auto"/>
              <w:left w:val="nil"/>
              <w:bottom w:val="single" w:sz="4" w:space="0" w:color="auto"/>
              <w:right w:val="single" w:sz="4" w:space="0" w:color="auto"/>
            </w:tcBorders>
            <w:noWrap/>
            <w:vAlign w:val="bottom"/>
            <w:hideMark/>
          </w:tcPr>
          <w:p w:rsidR="0050471E" w:rsidRPr="00F52ECA" w:rsidRDefault="0050471E" w:rsidP="0050471E">
            <w:pPr>
              <w:jc w:val="right"/>
              <w:rPr>
                <w:rFonts w:ascii="Verdana" w:hAnsi="Verdana" w:cs="Arial"/>
                <w:i/>
                <w:sz w:val="20"/>
                <w:szCs w:val="20"/>
                <w:lang w:val="bg-BG"/>
              </w:rPr>
            </w:pPr>
            <w:r w:rsidRPr="00F52ECA">
              <w:rPr>
                <w:rFonts w:ascii="Verdana" w:hAnsi="Verdana" w:cs="Arial"/>
                <w:i/>
                <w:sz w:val="20"/>
                <w:szCs w:val="20"/>
                <w:lang w:val="bg-BG"/>
              </w:rPr>
              <w:t>1 289</w:t>
            </w:r>
          </w:p>
        </w:tc>
      </w:tr>
      <w:tr w:rsidR="0050471E" w:rsidRPr="00F52ECA" w:rsidTr="0050471E">
        <w:trPr>
          <w:trHeight w:val="255"/>
          <w:jc w:val="center"/>
        </w:trPr>
        <w:tc>
          <w:tcPr>
            <w:tcW w:w="4111" w:type="dxa"/>
            <w:tcBorders>
              <w:top w:val="single" w:sz="4" w:space="0" w:color="auto"/>
              <w:left w:val="single" w:sz="4" w:space="0" w:color="auto"/>
              <w:bottom w:val="single" w:sz="4" w:space="0" w:color="auto"/>
              <w:right w:val="single" w:sz="4" w:space="0" w:color="auto"/>
            </w:tcBorders>
            <w:noWrap/>
            <w:vAlign w:val="bottom"/>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Англо-нубийска</w:t>
            </w:r>
          </w:p>
        </w:tc>
        <w:tc>
          <w:tcPr>
            <w:tcW w:w="2126" w:type="dxa"/>
            <w:tcBorders>
              <w:top w:val="single" w:sz="4" w:space="0" w:color="auto"/>
              <w:left w:val="nil"/>
              <w:bottom w:val="single" w:sz="4" w:space="0" w:color="auto"/>
              <w:right w:val="single" w:sz="4" w:space="0" w:color="auto"/>
            </w:tcBorders>
            <w:noWrap/>
            <w:vAlign w:val="bottom"/>
            <w:hideMark/>
          </w:tcPr>
          <w:p w:rsidR="0050471E" w:rsidRPr="00F52ECA" w:rsidRDefault="0050471E" w:rsidP="0050471E">
            <w:pPr>
              <w:jc w:val="right"/>
              <w:rPr>
                <w:rFonts w:ascii="Verdana" w:hAnsi="Verdana" w:cs="Arial"/>
                <w:i/>
                <w:sz w:val="20"/>
                <w:szCs w:val="20"/>
                <w:lang w:val="bg-BG"/>
              </w:rPr>
            </w:pPr>
            <w:r w:rsidRPr="00F52ECA">
              <w:rPr>
                <w:rFonts w:ascii="Verdana" w:hAnsi="Verdana" w:cs="Arial"/>
                <w:i/>
                <w:sz w:val="20"/>
                <w:szCs w:val="20"/>
                <w:lang w:val="bg-BG"/>
              </w:rPr>
              <w:t>961</w:t>
            </w:r>
          </w:p>
        </w:tc>
      </w:tr>
      <w:tr w:rsidR="0050471E" w:rsidRPr="00F52ECA" w:rsidTr="0050471E">
        <w:trPr>
          <w:trHeight w:val="255"/>
          <w:jc w:val="center"/>
        </w:trPr>
        <w:tc>
          <w:tcPr>
            <w:tcW w:w="4111" w:type="dxa"/>
            <w:tcBorders>
              <w:top w:val="single" w:sz="4" w:space="0" w:color="auto"/>
              <w:left w:val="single" w:sz="4" w:space="0" w:color="auto"/>
              <w:bottom w:val="single" w:sz="4" w:space="0" w:color="auto"/>
              <w:right w:val="single" w:sz="4" w:space="0" w:color="auto"/>
            </w:tcBorders>
            <w:noWrap/>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sz w:val="20"/>
                <w:szCs w:val="20"/>
                <w:lang w:val="en-AU" w:eastAsia="bg-BG"/>
              </w:rPr>
              <w:t>Местна дългокосместа коза-Малашевски тип</w:t>
            </w:r>
          </w:p>
        </w:tc>
        <w:tc>
          <w:tcPr>
            <w:tcW w:w="2126" w:type="dxa"/>
            <w:tcBorders>
              <w:top w:val="single" w:sz="4" w:space="0" w:color="auto"/>
              <w:left w:val="nil"/>
              <w:bottom w:val="single" w:sz="4" w:space="0" w:color="auto"/>
              <w:right w:val="single" w:sz="4" w:space="0" w:color="auto"/>
            </w:tcBorders>
            <w:noWrap/>
            <w:vAlign w:val="bottom"/>
            <w:hideMark/>
          </w:tcPr>
          <w:p w:rsidR="0050471E" w:rsidRPr="00F52ECA" w:rsidRDefault="0050471E" w:rsidP="0050471E">
            <w:pPr>
              <w:jc w:val="right"/>
              <w:rPr>
                <w:rFonts w:ascii="Verdana" w:hAnsi="Verdana" w:cs="Arial"/>
                <w:i/>
                <w:sz w:val="20"/>
                <w:szCs w:val="20"/>
                <w:lang w:val="bg-BG"/>
              </w:rPr>
            </w:pPr>
            <w:r w:rsidRPr="00F52ECA">
              <w:rPr>
                <w:rFonts w:ascii="Verdana" w:hAnsi="Verdana" w:cs="Arial"/>
                <w:i/>
                <w:sz w:val="20"/>
                <w:szCs w:val="20"/>
                <w:lang w:val="bg-BG"/>
              </w:rPr>
              <w:t>2 646</w:t>
            </w:r>
          </w:p>
        </w:tc>
      </w:tr>
      <w:tr w:rsidR="0050471E" w:rsidRPr="00F52ECA" w:rsidTr="0050471E">
        <w:trPr>
          <w:trHeight w:val="255"/>
          <w:jc w:val="center"/>
        </w:trPr>
        <w:tc>
          <w:tcPr>
            <w:tcW w:w="4111" w:type="dxa"/>
            <w:tcBorders>
              <w:top w:val="single" w:sz="4" w:space="0" w:color="auto"/>
              <w:left w:val="single" w:sz="4" w:space="0" w:color="auto"/>
              <w:bottom w:val="single" w:sz="4" w:space="0" w:color="auto"/>
              <w:right w:val="single" w:sz="4" w:space="0" w:color="auto"/>
            </w:tcBorders>
            <w:noWrap/>
            <w:vAlign w:val="bottom"/>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Алпийска</w:t>
            </w:r>
          </w:p>
        </w:tc>
        <w:tc>
          <w:tcPr>
            <w:tcW w:w="2126" w:type="dxa"/>
            <w:tcBorders>
              <w:top w:val="single" w:sz="4" w:space="0" w:color="auto"/>
              <w:left w:val="nil"/>
              <w:bottom w:val="single" w:sz="4" w:space="0" w:color="auto"/>
              <w:right w:val="single" w:sz="4" w:space="0" w:color="auto"/>
            </w:tcBorders>
            <w:noWrap/>
            <w:vAlign w:val="bottom"/>
            <w:hideMark/>
          </w:tcPr>
          <w:p w:rsidR="0050471E" w:rsidRPr="00F52ECA" w:rsidRDefault="0050471E" w:rsidP="0050471E">
            <w:pPr>
              <w:jc w:val="right"/>
              <w:rPr>
                <w:rFonts w:ascii="Verdana" w:hAnsi="Verdana" w:cs="Arial"/>
                <w:i/>
                <w:sz w:val="20"/>
                <w:szCs w:val="20"/>
                <w:lang w:val="bg-BG"/>
              </w:rPr>
            </w:pPr>
            <w:r w:rsidRPr="00F52ECA">
              <w:rPr>
                <w:rFonts w:ascii="Verdana" w:hAnsi="Verdana" w:cs="Arial"/>
                <w:i/>
                <w:sz w:val="20"/>
                <w:szCs w:val="20"/>
                <w:lang w:val="bg-BG"/>
              </w:rPr>
              <w:t>2 951</w:t>
            </w:r>
          </w:p>
        </w:tc>
      </w:tr>
      <w:tr w:rsidR="0050471E" w:rsidRPr="00F52ECA" w:rsidTr="0050471E">
        <w:trPr>
          <w:trHeight w:val="255"/>
          <w:jc w:val="center"/>
        </w:trPr>
        <w:tc>
          <w:tcPr>
            <w:tcW w:w="4111" w:type="dxa"/>
            <w:tcBorders>
              <w:top w:val="single" w:sz="4" w:space="0" w:color="auto"/>
              <w:left w:val="single" w:sz="4" w:space="0" w:color="auto"/>
              <w:bottom w:val="single" w:sz="4" w:space="0" w:color="auto"/>
              <w:right w:val="single" w:sz="4" w:space="0" w:color="auto"/>
            </w:tcBorders>
            <w:noWrap/>
            <w:vAlign w:val="bottom"/>
            <w:hideMark/>
          </w:tcPr>
          <w:p w:rsidR="0050471E" w:rsidRPr="00F52ECA" w:rsidRDefault="0050471E" w:rsidP="0050471E">
            <w:pPr>
              <w:spacing w:line="360" w:lineRule="auto"/>
              <w:jc w:val="both"/>
              <w:rPr>
                <w:rFonts w:ascii="Verdana" w:hAnsi="Verdana" w:cs="Arial"/>
                <w:sz w:val="20"/>
                <w:szCs w:val="20"/>
                <w:lang w:val="en-AU"/>
              </w:rPr>
            </w:pPr>
            <w:r w:rsidRPr="00F52ECA">
              <w:rPr>
                <w:rFonts w:ascii="Verdana" w:hAnsi="Verdana" w:cs="Arial"/>
                <w:sz w:val="20"/>
                <w:szCs w:val="20"/>
                <w:lang w:val="en-AU"/>
              </w:rPr>
              <w:t>Боер</w:t>
            </w:r>
          </w:p>
        </w:tc>
        <w:tc>
          <w:tcPr>
            <w:tcW w:w="2126" w:type="dxa"/>
            <w:tcBorders>
              <w:top w:val="single" w:sz="4" w:space="0" w:color="auto"/>
              <w:left w:val="nil"/>
              <w:bottom w:val="single" w:sz="4" w:space="0" w:color="auto"/>
              <w:right w:val="single" w:sz="4" w:space="0" w:color="auto"/>
            </w:tcBorders>
            <w:noWrap/>
            <w:vAlign w:val="bottom"/>
            <w:hideMark/>
          </w:tcPr>
          <w:p w:rsidR="0050471E" w:rsidRPr="00F52ECA" w:rsidRDefault="0050471E" w:rsidP="0050471E">
            <w:pPr>
              <w:jc w:val="right"/>
              <w:rPr>
                <w:rFonts w:ascii="Verdana" w:hAnsi="Verdana" w:cs="Arial"/>
                <w:i/>
                <w:sz w:val="20"/>
                <w:szCs w:val="20"/>
                <w:lang w:val="bg-BG"/>
              </w:rPr>
            </w:pPr>
            <w:r w:rsidRPr="00F52ECA">
              <w:rPr>
                <w:rFonts w:ascii="Verdana" w:hAnsi="Verdana" w:cs="Arial"/>
                <w:i/>
                <w:sz w:val="20"/>
                <w:szCs w:val="20"/>
                <w:lang w:val="bg-BG"/>
              </w:rPr>
              <w:t>343</w:t>
            </w:r>
          </w:p>
        </w:tc>
      </w:tr>
      <w:tr w:rsidR="0050471E" w:rsidRPr="00F52ECA" w:rsidTr="0050471E">
        <w:trPr>
          <w:trHeight w:val="255"/>
          <w:jc w:val="center"/>
        </w:trPr>
        <w:tc>
          <w:tcPr>
            <w:tcW w:w="4111" w:type="dxa"/>
            <w:tcBorders>
              <w:top w:val="single" w:sz="4" w:space="0" w:color="auto"/>
              <w:left w:val="single" w:sz="4" w:space="0" w:color="auto"/>
              <w:bottom w:val="single" w:sz="4" w:space="0" w:color="auto"/>
              <w:right w:val="single" w:sz="4" w:space="0" w:color="auto"/>
            </w:tcBorders>
            <w:noWrap/>
            <w:vAlign w:val="bottom"/>
            <w:hideMark/>
          </w:tcPr>
          <w:p w:rsidR="0050471E" w:rsidRPr="00F52ECA" w:rsidRDefault="0050471E" w:rsidP="0050471E">
            <w:pPr>
              <w:spacing w:line="360" w:lineRule="auto"/>
              <w:jc w:val="both"/>
              <w:rPr>
                <w:rFonts w:ascii="Verdana" w:hAnsi="Verdana" w:cs="Arial"/>
                <w:b/>
                <w:sz w:val="20"/>
                <w:szCs w:val="20"/>
                <w:lang w:val="en-AU"/>
              </w:rPr>
            </w:pPr>
            <w:r w:rsidRPr="00F52ECA">
              <w:rPr>
                <w:rFonts w:ascii="Verdana" w:hAnsi="Verdana" w:cs="Arial"/>
                <w:b/>
                <w:sz w:val="20"/>
                <w:szCs w:val="20"/>
                <w:lang w:val="en-AU"/>
              </w:rPr>
              <w:t>Общо кози</w:t>
            </w:r>
          </w:p>
        </w:tc>
        <w:tc>
          <w:tcPr>
            <w:tcW w:w="2126" w:type="dxa"/>
            <w:tcBorders>
              <w:top w:val="single" w:sz="4" w:space="0" w:color="auto"/>
              <w:left w:val="nil"/>
              <w:bottom w:val="single" w:sz="4" w:space="0" w:color="auto"/>
              <w:right w:val="single" w:sz="4" w:space="0" w:color="auto"/>
            </w:tcBorders>
            <w:noWrap/>
            <w:vAlign w:val="bottom"/>
            <w:hideMark/>
          </w:tcPr>
          <w:p w:rsidR="0050471E" w:rsidRPr="00F52ECA" w:rsidRDefault="0050471E" w:rsidP="0050471E">
            <w:pPr>
              <w:jc w:val="right"/>
              <w:rPr>
                <w:rFonts w:ascii="Verdana" w:hAnsi="Verdana" w:cs="Arial"/>
                <w:b/>
                <w:sz w:val="20"/>
                <w:szCs w:val="20"/>
                <w:lang w:val="bg-BG"/>
              </w:rPr>
            </w:pPr>
            <w:r w:rsidRPr="00F52ECA">
              <w:rPr>
                <w:rFonts w:ascii="Verdana" w:hAnsi="Verdana" w:cs="Arial"/>
                <w:b/>
                <w:sz w:val="20"/>
                <w:szCs w:val="20"/>
                <w:lang w:val="bg-BG"/>
              </w:rPr>
              <w:t>38252</w:t>
            </w:r>
          </w:p>
        </w:tc>
      </w:tr>
    </w:tbl>
    <w:p w:rsidR="001D0291" w:rsidRPr="00F52ECA" w:rsidRDefault="001D0291" w:rsidP="00CA63F7">
      <w:pPr>
        <w:tabs>
          <w:tab w:val="left" w:pos="0"/>
        </w:tabs>
        <w:spacing w:after="200" w:line="276" w:lineRule="auto"/>
        <w:jc w:val="both"/>
        <w:rPr>
          <w:sz w:val="18"/>
          <w:szCs w:val="18"/>
          <w:lang w:val="en-AU"/>
        </w:rPr>
      </w:pPr>
    </w:p>
    <w:p w:rsidR="001D0291" w:rsidRPr="00F52ECA" w:rsidRDefault="001D0291" w:rsidP="00C65C27">
      <w:pPr>
        <w:spacing w:line="276" w:lineRule="auto"/>
        <w:ind w:firstLine="567"/>
        <w:jc w:val="both"/>
        <w:rPr>
          <w:sz w:val="20"/>
          <w:szCs w:val="20"/>
          <w:lang w:val="bg-BG"/>
        </w:rPr>
      </w:pPr>
      <w:r w:rsidRPr="00F52ECA">
        <w:rPr>
          <w:b/>
          <w:i/>
          <w:sz w:val="20"/>
          <w:szCs w:val="20"/>
          <w:lang w:val="bg-BG"/>
        </w:rPr>
        <w:t>Участие в международна дейност и международни проекти.</w:t>
      </w:r>
    </w:p>
    <w:p w:rsidR="00303956" w:rsidRPr="00F52ECA" w:rsidRDefault="00303956" w:rsidP="00C65C27">
      <w:pPr>
        <w:spacing w:line="276" w:lineRule="auto"/>
        <w:ind w:firstLine="567"/>
        <w:jc w:val="both"/>
        <w:rPr>
          <w:i/>
          <w:sz w:val="20"/>
          <w:szCs w:val="20"/>
          <w:lang w:val="en-AU"/>
        </w:rPr>
      </w:pPr>
      <w:r w:rsidRPr="00F52ECA">
        <w:rPr>
          <w:i/>
          <w:sz w:val="20"/>
          <w:szCs w:val="20"/>
          <w:lang w:val="en-AU"/>
        </w:rPr>
        <w:t>Международна дейност</w:t>
      </w:r>
    </w:p>
    <w:p w:rsidR="00F811B5" w:rsidRPr="00F52ECA" w:rsidRDefault="00F811B5" w:rsidP="00C65C27">
      <w:pPr>
        <w:spacing w:line="276" w:lineRule="auto"/>
        <w:ind w:firstLine="567"/>
        <w:jc w:val="both"/>
        <w:rPr>
          <w:sz w:val="20"/>
          <w:szCs w:val="20"/>
          <w:lang w:val="en-AU"/>
        </w:rPr>
      </w:pPr>
      <w:r w:rsidRPr="00F52ECA">
        <w:rPr>
          <w:sz w:val="20"/>
          <w:szCs w:val="20"/>
          <w:lang w:val="en-AU"/>
        </w:rPr>
        <w:t xml:space="preserve">През 2024 година ИАСРЖ продължи международната си дейност, чрез писмена кореспонденция със: </w:t>
      </w:r>
    </w:p>
    <w:p w:rsidR="00131580" w:rsidRPr="00F52ECA" w:rsidRDefault="00131580" w:rsidP="00131580">
      <w:pPr>
        <w:spacing w:line="276" w:lineRule="auto"/>
        <w:ind w:firstLine="567"/>
        <w:jc w:val="both"/>
        <w:rPr>
          <w:sz w:val="20"/>
          <w:szCs w:val="20"/>
          <w:lang w:val="en-AU"/>
        </w:rPr>
      </w:pPr>
      <w:r w:rsidRPr="00F52ECA">
        <w:rPr>
          <w:sz w:val="20"/>
          <w:szCs w:val="20"/>
          <w:lang w:val="en-AU"/>
        </w:rPr>
        <w:t>•</w:t>
      </w:r>
      <w:r w:rsidRPr="00F52ECA">
        <w:rPr>
          <w:sz w:val="20"/>
          <w:szCs w:val="20"/>
          <w:lang w:val="en-AU"/>
        </w:rPr>
        <w:tab/>
        <w:t>ИКАР във връзка с получаване на информация за предстоящи промени в раздели IV и V от Ръководството на ИКАР</w:t>
      </w:r>
    </w:p>
    <w:p w:rsidR="00131580" w:rsidRPr="00F52ECA" w:rsidRDefault="00131580" w:rsidP="00131580">
      <w:pPr>
        <w:spacing w:line="276" w:lineRule="auto"/>
        <w:ind w:firstLine="567"/>
        <w:jc w:val="both"/>
        <w:rPr>
          <w:sz w:val="20"/>
          <w:szCs w:val="20"/>
          <w:lang w:val="en-AU"/>
        </w:rPr>
      </w:pPr>
      <w:r w:rsidRPr="00F52ECA">
        <w:rPr>
          <w:sz w:val="20"/>
          <w:szCs w:val="20"/>
          <w:lang w:val="en-AU"/>
        </w:rPr>
        <w:t>•</w:t>
      </w:r>
      <w:r w:rsidRPr="00F52ECA">
        <w:rPr>
          <w:sz w:val="20"/>
          <w:szCs w:val="20"/>
          <w:lang w:val="en-AU"/>
        </w:rPr>
        <w:tab/>
        <w:t>Представители на ИАСРЖ участваха в 2 заседания в посточнния комитет по Зоотехника.</w:t>
      </w:r>
    </w:p>
    <w:p w:rsidR="00131580" w:rsidRPr="00F52ECA" w:rsidRDefault="00131580" w:rsidP="00131580">
      <w:pPr>
        <w:spacing w:line="276" w:lineRule="auto"/>
        <w:ind w:firstLine="567"/>
        <w:jc w:val="both"/>
        <w:rPr>
          <w:sz w:val="20"/>
          <w:szCs w:val="20"/>
          <w:lang w:val="en-AU"/>
        </w:rPr>
      </w:pPr>
      <w:r w:rsidRPr="00F52ECA">
        <w:rPr>
          <w:sz w:val="20"/>
          <w:szCs w:val="20"/>
          <w:lang w:val="en-AU"/>
        </w:rPr>
        <w:lastRenderedPageBreak/>
        <w:t>•</w:t>
      </w:r>
      <w:r w:rsidRPr="00F52ECA">
        <w:rPr>
          <w:sz w:val="20"/>
          <w:szCs w:val="20"/>
          <w:lang w:val="en-AU"/>
        </w:rPr>
        <w:tab/>
        <w:t>Чрез контакти с EOROFINС и в техни лаборатории през 2024 г. се организира взимане на проби за расова принадлежност от пчелни семейства, от собственици, членуващи в две развъдни организации в пчеларството. Взети са 192 проби  от 13 собственика.</w:t>
      </w:r>
    </w:p>
    <w:p w:rsidR="00131580" w:rsidRPr="00F52ECA" w:rsidRDefault="00131580" w:rsidP="00131580">
      <w:pPr>
        <w:spacing w:line="276" w:lineRule="auto"/>
        <w:ind w:firstLine="567"/>
        <w:jc w:val="both"/>
        <w:rPr>
          <w:sz w:val="20"/>
          <w:szCs w:val="20"/>
          <w:lang w:val="en-AU"/>
        </w:rPr>
      </w:pPr>
    </w:p>
    <w:p w:rsidR="00303956" w:rsidRPr="00F52ECA" w:rsidRDefault="00303956" w:rsidP="00131580">
      <w:pPr>
        <w:spacing w:line="276" w:lineRule="auto"/>
        <w:ind w:firstLine="567"/>
        <w:jc w:val="both"/>
        <w:rPr>
          <w:i/>
          <w:sz w:val="20"/>
          <w:szCs w:val="20"/>
          <w:lang w:val="en-AU"/>
        </w:rPr>
      </w:pPr>
      <w:r w:rsidRPr="00F52ECA">
        <w:rPr>
          <w:i/>
          <w:sz w:val="20"/>
          <w:szCs w:val="20"/>
          <w:lang w:val="en-AU"/>
        </w:rPr>
        <w:t>Международни проекти.</w:t>
      </w:r>
    </w:p>
    <w:p w:rsidR="00131580" w:rsidRPr="00F52ECA" w:rsidRDefault="00131580" w:rsidP="00131580">
      <w:pPr>
        <w:spacing w:line="276" w:lineRule="auto"/>
        <w:ind w:firstLine="567"/>
        <w:jc w:val="both"/>
        <w:rPr>
          <w:sz w:val="20"/>
          <w:szCs w:val="20"/>
          <w:lang w:val="bg-BG"/>
        </w:rPr>
      </w:pPr>
      <w:r w:rsidRPr="00F52ECA">
        <w:rPr>
          <w:sz w:val="20"/>
          <w:szCs w:val="20"/>
          <w:lang w:val="bg-BG"/>
        </w:rPr>
        <w:t>П</w:t>
      </w:r>
      <w:r w:rsidRPr="00F52ECA">
        <w:rPr>
          <w:sz w:val="20"/>
          <w:szCs w:val="20"/>
          <w:lang w:val="en-AU"/>
        </w:rPr>
        <w:t>родължава участието на Агенцията в проект</w:t>
      </w:r>
      <w:r w:rsidRPr="00F52ECA">
        <w:rPr>
          <w:sz w:val="20"/>
          <w:szCs w:val="20"/>
        </w:rPr>
        <w:t xml:space="preserve"> </w:t>
      </w:r>
      <w:r w:rsidRPr="00F52ECA">
        <w:rPr>
          <w:sz w:val="20"/>
          <w:szCs w:val="20"/>
          <w:lang w:val="en-AU"/>
        </w:rPr>
        <w:t>ГенРес Бридж(</w:t>
      </w:r>
      <w:r w:rsidRPr="00F52ECA">
        <w:rPr>
          <w:sz w:val="20"/>
          <w:szCs w:val="20"/>
        </w:rPr>
        <w:t>GenRes Bridge</w:t>
      </w:r>
      <w:r w:rsidRPr="00F52ECA">
        <w:rPr>
          <w:sz w:val="20"/>
          <w:szCs w:val="20"/>
          <w:lang w:val="en-AU"/>
        </w:rPr>
        <w:t xml:space="preserve">) “Обединение на усилията в управлението на генетичните ресурси в биоразнообразието”, към Рамкова програма на Европейския съюз за научни изследвания и иновации „Хоризонт 2020“. </w:t>
      </w:r>
    </w:p>
    <w:p w:rsidR="001D0291" w:rsidRPr="00F52ECA" w:rsidRDefault="001D0291" w:rsidP="00C65C27">
      <w:pPr>
        <w:spacing w:line="276" w:lineRule="auto"/>
        <w:ind w:firstLine="567"/>
        <w:jc w:val="both"/>
        <w:rPr>
          <w:sz w:val="20"/>
          <w:szCs w:val="20"/>
          <w:lang w:val="bg-BG"/>
        </w:rPr>
      </w:pPr>
    </w:p>
    <w:p w:rsidR="001D0291" w:rsidRPr="00F52ECA" w:rsidRDefault="001D0291" w:rsidP="00CA63F7">
      <w:pPr>
        <w:spacing w:line="276" w:lineRule="auto"/>
        <w:ind w:firstLine="567"/>
        <w:jc w:val="both"/>
        <w:rPr>
          <w:i/>
          <w:sz w:val="20"/>
          <w:szCs w:val="20"/>
          <w:lang w:val="bg-BG"/>
        </w:rPr>
      </w:pPr>
      <w:r w:rsidRPr="00F52ECA">
        <w:rPr>
          <w:b/>
          <w:i/>
          <w:sz w:val="20"/>
          <w:szCs w:val="20"/>
          <w:lang w:val="en-AU"/>
        </w:rPr>
        <w:t>Осъществяване на развъдна дейност с животни от породи, за които няма създадени развъдни организации</w:t>
      </w:r>
    </w:p>
    <w:p w:rsidR="00131580" w:rsidRPr="00F52ECA" w:rsidRDefault="00131580" w:rsidP="00131580">
      <w:pPr>
        <w:spacing w:line="276" w:lineRule="auto"/>
        <w:ind w:firstLine="567"/>
        <w:jc w:val="both"/>
        <w:rPr>
          <w:sz w:val="20"/>
          <w:szCs w:val="20"/>
          <w:lang w:val="en-AU"/>
        </w:rPr>
      </w:pPr>
      <w:r w:rsidRPr="00F52ECA">
        <w:rPr>
          <w:sz w:val="20"/>
          <w:szCs w:val="20"/>
          <w:lang w:val="bg-BG"/>
        </w:rPr>
        <w:t>С</w:t>
      </w:r>
      <w:r w:rsidRPr="00F52ECA">
        <w:rPr>
          <w:sz w:val="20"/>
          <w:szCs w:val="20"/>
          <w:lang w:val="en-AU"/>
        </w:rPr>
        <w:t>ъгласно Заповед на Министъра на земеделието</w:t>
      </w:r>
      <w:r w:rsidRPr="00F52ECA">
        <w:rPr>
          <w:sz w:val="20"/>
          <w:szCs w:val="20"/>
          <w:lang w:val="bg-BG"/>
        </w:rPr>
        <w:t xml:space="preserve"> и</w:t>
      </w:r>
      <w:r w:rsidRPr="00F52ECA">
        <w:rPr>
          <w:sz w:val="20"/>
          <w:szCs w:val="20"/>
          <w:lang w:val="en-AU"/>
        </w:rPr>
        <w:t xml:space="preserve"> храните</w:t>
      </w:r>
      <w:r w:rsidRPr="00F52ECA">
        <w:rPr>
          <w:sz w:val="20"/>
          <w:szCs w:val="20"/>
          <w:lang w:val="bg-BG"/>
        </w:rPr>
        <w:t>,</w:t>
      </w:r>
      <w:r w:rsidRPr="00F52ECA">
        <w:rPr>
          <w:sz w:val="20"/>
          <w:szCs w:val="20"/>
          <w:lang w:val="en-AU"/>
        </w:rPr>
        <w:t xml:space="preserve"> </w:t>
      </w:r>
      <w:r w:rsidRPr="00F52ECA">
        <w:rPr>
          <w:sz w:val="20"/>
          <w:szCs w:val="20"/>
          <w:lang w:val="bg-BG"/>
        </w:rPr>
        <w:t xml:space="preserve">през 2024 г. </w:t>
      </w:r>
      <w:r w:rsidRPr="00F52ECA">
        <w:rPr>
          <w:sz w:val="20"/>
          <w:szCs w:val="20"/>
          <w:lang w:val="en-AU"/>
        </w:rPr>
        <w:t>Агенцията</w:t>
      </w:r>
      <w:r w:rsidRPr="00F52ECA">
        <w:rPr>
          <w:sz w:val="20"/>
          <w:szCs w:val="20"/>
          <w:lang w:val="bg-BG"/>
        </w:rPr>
        <w:t xml:space="preserve">  </w:t>
      </w:r>
      <w:r w:rsidRPr="00F52ECA">
        <w:rPr>
          <w:sz w:val="20"/>
          <w:szCs w:val="20"/>
          <w:lang w:val="en-AU"/>
        </w:rPr>
        <w:t xml:space="preserve">извършва развъдна дейност </w:t>
      </w:r>
      <w:r w:rsidRPr="00F52ECA">
        <w:rPr>
          <w:sz w:val="20"/>
          <w:szCs w:val="20"/>
          <w:lang w:val="bg-BG"/>
        </w:rPr>
        <w:t xml:space="preserve">със </w:t>
      </w:r>
      <w:r w:rsidRPr="00F52ECA">
        <w:rPr>
          <w:sz w:val="20"/>
          <w:szCs w:val="20"/>
          <w:lang w:val="en-AU"/>
        </w:rPr>
        <w:t>следните видове и  породи</w:t>
      </w:r>
      <w:r w:rsidRPr="00F52ECA">
        <w:rPr>
          <w:sz w:val="20"/>
          <w:szCs w:val="20"/>
          <w:lang w:val="bg-BG"/>
        </w:rPr>
        <w:t xml:space="preserve"> животни</w:t>
      </w:r>
      <w:r w:rsidRPr="00F52ECA">
        <w:rPr>
          <w:sz w:val="20"/>
          <w:szCs w:val="20"/>
          <w:lang w:val="en-AU"/>
        </w:rPr>
        <w:t>:</w:t>
      </w:r>
    </w:p>
    <w:p w:rsidR="000227E7" w:rsidRPr="00F52ECA" w:rsidRDefault="000227E7" w:rsidP="000227E7">
      <w:pPr>
        <w:spacing w:line="276" w:lineRule="auto"/>
        <w:ind w:firstLine="567"/>
        <w:jc w:val="both"/>
        <w:rPr>
          <w:sz w:val="20"/>
          <w:szCs w:val="20"/>
          <w:lang w:val="en-AU"/>
        </w:rPr>
      </w:pPr>
    </w:p>
    <w:p w:rsidR="000227E7" w:rsidRPr="00F52ECA" w:rsidRDefault="000227E7" w:rsidP="00131580">
      <w:pPr>
        <w:numPr>
          <w:ilvl w:val="0"/>
          <w:numId w:val="54"/>
        </w:numPr>
        <w:tabs>
          <w:tab w:val="clear" w:pos="1080"/>
          <w:tab w:val="num" w:pos="851"/>
        </w:tabs>
        <w:spacing w:line="276" w:lineRule="auto"/>
        <w:jc w:val="both"/>
        <w:rPr>
          <w:sz w:val="20"/>
          <w:szCs w:val="20"/>
          <w:lang w:val="en-AU"/>
        </w:rPr>
      </w:pPr>
      <w:r w:rsidRPr="00F52ECA">
        <w:rPr>
          <w:sz w:val="20"/>
          <w:szCs w:val="20"/>
          <w:lang w:val="en-AU"/>
        </w:rPr>
        <w:t>Говеда - Бъргарско червено</w:t>
      </w:r>
      <w:r w:rsidR="00131580" w:rsidRPr="00F52ECA">
        <w:rPr>
          <w:sz w:val="20"/>
          <w:szCs w:val="20"/>
          <w:lang w:val="en-AU"/>
        </w:rPr>
        <w:t xml:space="preserve"> -– 10 броя </w:t>
      </w:r>
      <w:r w:rsidRPr="00F52ECA">
        <w:rPr>
          <w:sz w:val="20"/>
          <w:szCs w:val="20"/>
          <w:lang w:val="en-AU"/>
        </w:rPr>
        <w:t>;</w:t>
      </w:r>
    </w:p>
    <w:p w:rsidR="000227E7" w:rsidRPr="00F52ECA" w:rsidRDefault="000227E7" w:rsidP="00131580">
      <w:pPr>
        <w:numPr>
          <w:ilvl w:val="0"/>
          <w:numId w:val="54"/>
        </w:numPr>
        <w:tabs>
          <w:tab w:val="clear" w:pos="1080"/>
          <w:tab w:val="num" w:pos="851"/>
        </w:tabs>
        <w:spacing w:line="276" w:lineRule="auto"/>
        <w:jc w:val="both"/>
        <w:rPr>
          <w:sz w:val="20"/>
          <w:szCs w:val="20"/>
          <w:lang w:val="en-AU"/>
        </w:rPr>
      </w:pPr>
      <w:r w:rsidRPr="00F52ECA">
        <w:rPr>
          <w:sz w:val="20"/>
          <w:szCs w:val="20"/>
          <w:lang w:val="en-AU"/>
        </w:rPr>
        <w:t>Овце – Хиос</w:t>
      </w:r>
      <w:r w:rsidR="00131580" w:rsidRPr="00F52ECA">
        <w:rPr>
          <w:rFonts w:ascii="Verdana" w:hAnsi="Verdana"/>
          <w:sz w:val="20"/>
          <w:szCs w:val="20"/>
          <w:lang w:val="en-AU" w:eastAsia="bg-BG"/>
        </w:rPr>
        <w:t xml:space="preserve"> </w:t>
      </w:r>
      <w:r w:rsidR="00131580" w:rsidRPr="00F52ECA">
        <w:rPr>
          <w:sz w:val="20"/>
          <w:szCs w:val="20"/>
          <w:lang w:val="en-AU"/>
        </w:rPr>
        <w:t>Западностаропланинска и Софийска (Елинпелинска) – 12766 броя</w:t>
      </w:r>
      <w:r w:rsidRPr="00F52ECA">
        <w:rPr>
          <w:sz w:val="20"/>
          <w:szCs w:val="20"/>
          <w:lang w:val="bg-BG"/>
        </w:rPr>
        <w:t>;</w:t>
      </w:r>
    </w:p>
    <w:p w:rsidR="000227E7" w:rsidRPr="00F52ECA" w:rsidRDefault="000227E7" w:rsidP="00131580">
      <w:pPr>
        <w:numPr>
          <w:ilvl w:val="0"/>
          <w:numId w:val="54"/>
        </w:numPr>
        <w:tabs>
          <w:tab w:val="clear" w:pos="1080"/>
          <w:tab w:val="num" w:pos="851"/>
        </w:tabs>
        <w:spacing w:line="276" w:lineRule="auto"/>
        <w:jc w:val="both"/>
        <w:rPr>
          <w:sz w:val="20"/>
          <w:szCs w:val="20"/>
          <w:lang w:val="en-AU"/>
        </w:rPr>
      </w:pPr>
      <w:r w:rsidRPr="00F52ECA">
        <w:rPr>
          <w:sz w:val="20"/>
          <w:szCs w:val="20"/>
          <w:lang w:val="en-AU"/>
        </w:rPr>
        <w:t>Кози – Боер.</w:t>
      </w:r>
      <w:r w:rsidR="00131580" w:rsidRPr="00F52ECA">
        <w:rPr>
          <w:rFonts w:ascii="Verdana" w:hAnsi="Verdana"/>
          <w:sz w:val="20"/>
          <w:szCs w:val="20"/>
          <w:lang w:val="en-AU" w:eastAsia="bg-BG"/>
        </w:rPr>
        <w:t xml:space="preserve"> </w:t>
      </w:r>
      <w:r w:rsidR="00131580" w:rsidRPr="00F52ECA">
        <w:rPr>
          <w:sz w:val="20"/>
          <w:szCs w:val="20"/>
          <w:lang w:val="en-AU"/>
        </w:rPr>
        <w:t>– 474 броя</w:t>
      </w:r>
      <w:r w:rsidRPr="00F52ECA">
        <w:rPr>
          <w:sz w:val="20"/>
          <w:szCs w:val="20"/>
          <w:lang w:val="bg-BG"/>
        </w:rPr>
        <w:t xml:space="preserve"> </w:t>
      </w:r>
    </w:p>
    <w:p w:rsidR="000227E7" w:rsidRPr="00F52ECA" w:rsidRDefault="000227E7" w:rsidP="000227E7">
      <w:pPr>
        <w:spacing w:line="276" w:lineRule="auto"/>
        <w:jc w:val="both"/>
        <w:rPr>
          <w:sz w:val="20"/>
          <w:szCs w:val="20"/>
          <w:lang w:val="bg-BG"/>
        </w:rPr>
      </w:pPr>
    </w:p>
    <w:bookmarkStart w:id="26" w:name="_MON_1800875880"/>
    <w:bookmarkEnd w:id="26"/>
    <w:p w:rsidR="000227E7" w:rsidRPr="005A22C0" w:rsidRDefault="00131580" w:rsidP="000227E7">
      <w:pPr>
        <w:spacing w:line="276" w:lineRule="auto"/>
        <w:jc w:val="both"/>
        <w:rPr>
          <w:sz w:val="20"/>
          <w:szCs w:val="20"/>
          <w:highlight w:val="yellow"/>
          <w:lang w:val="bg-BG"/>
        </w:rPr>
      </w:pPr>
      <w:r w:rsidRPr="00131580">
        <w:rPr>
          <w:sz w:val="16"/>
          <w:szCs w:val="16"/>
          <w:lang w:val="bg-BG"/>
        </w:rPr>
        <w:object w:dxaOrig="9968" w:dyaOrig="2265">
          <v:shape id="_x0000_i1031" type="#_x0000_t75" style="width:496.5pt;height:109pt" o:ole="">
            <v:imagedata r:id="rId39" o:title=""/>
          </v:shape>
          <o:OLEObject Type="Embed" ProgID="Excel.Sheet.12" ShapeID="_x0000_i1031" DrawAspect="Content" ObjectID="_1803469762" r:id="rId40"/>
        </w:object>
      </w:r>
    </w:p>
    <w:p w:rsidR="000227E7" w:rsidRPr="00F52ECA" w:rsidRDefault="000227E7" w:rsidP="000227E7">
      <w:pPr>
        <w:spacing w:line="276" w:lineRule="auto"/>
        <w:jc w:val="both"/>
        <w:rPr>
          <w:b/>
          <w:sz w:val="20"/>
          <w:szCs w:val="20"/>
          <w:lang w:val="bg-BG"/>
        </w:rPr>
      </w:pPr>
    </w:p>
    <w:p w:rsidR="000227E7" w:rsidRPr="00F52ECA" w:rsidRDefault="00131580" w:rsidP="000227E7">
      <w:pPr>
        <w:spacing w:line="276" w:lineRule="auto"/>
        <w:ind w:firstLine="567"/>
        <w:jc w:val="both"/>
        <w:rPr>
          <w:sz w:val="20"/>
          <w:szCs w:val="20"/>
          <w:lang w:val="en-AU"/>
        </w:rPr>
      </w:pPr>
      <w:r w:rsidRPr="00F52ECA">
        <w:rPr>
          <w:sz w:val="20"/>
          <w:szCs w:val="20"/>
          <w:lang w:val="en-AU"/>
        </w:rPr>
        <w:t xml:space="preserve">На база подадени заявления за държавна помощ по чл.6, параграф 2 от Регламент </w:t>
      </w:r>
      <w:r w:rsidRPr="00F52ECA">
        <w:rPr>
          <w:sz w:val="20"/>
          <w:szCs w:val="20"/>
          <w:lang w:val="ru-RU"/>
        </w:rPr>
        <w:t>(</w:t>
      </w:r>
      <w:r w:rsidRPr="00F52ECA">
        <w:rPr>
          <w:sz w:val="20"/>
          <w:szCs w:val="20"/>
          <w:lang w:val="en-AU"/>
        </w:rPr>
        <w:t>ЕС</w:t>
      </w:r>
      <w:r w:rsidRPr="00F52ECA">
        <w:rPr>
          <w:sz w:val="20"/>
          <w:szCs w:val="20"/>
          <w:lang w:val="ru-RU"/>
        </w:rPr>
        <w:t>)</w:t>
      </w:r>
      <w:r w:rsidRPr="00F52ECA">
        <w:rPr>
          <w:sz w:val="20"/>
          <w:szCs w:val="20"/>
          <w:lang w:val="en-AU"/>
        </w:rPr>
        <w:t xml:space="preserve"> 702/2014 от фермери отглеждащи животни от посочените породи  ИАСРЖ пристъпи към сключване на договори с всички фермери за извършване на следните развъдни дейности</w:t>
      </w:r>
      <w:r w:rsidR="000227E7" w:rsidRPr="00F52ECA">
        <w:rPr>
          <w:sz w:val="20"/>
          <w:szCs w:val="20"/>
          <w:lang w:val="en-AU"/>
        </w:rPr>
        <w:t>:</w:t>
      </w:r>
    </w:p>
    <w:p w:rsidR="00131580" w:rsidRPr="00F52ECA" w:rsidRDefault="00131580" w:rsidP="00131580">
      <w:pPr>
        <w:pStyle w:val="ListParagraph"/>
        <w:numPr>
          <w:ilvl w:val="0"/>
          <w:numId w:val="63"/>
        </w:numPr>
        <w:spacing w:line="276" w:lineRule="auto"/>
        <w:ind w:left="567" w:hanging="141"/>
        <w:jc w:val="both"/>
        <w:rPr>
          <w:sz w:val="20"/>
          <w:szCs w:val="20"/>
          <w:lang w:val="en-AU"/>
        </w:rPr>
      </w:pPr>
      <w:r w:rsidRPr="00F52ECA">
        <w:rPr>
          <w:sz w:val="20"/>
          <w:szCs w:val="20"/>
          <w:lang w:val="en-AU"/>
        </w:rPr>
        <w:t>Преглед на стадата и изготвяне на актуален опис;</w:t>
      </w:r>
    </w:p>
    <w:p w:rsidR="00131580" w:rsidRPr="00F52ECA" w:rsidRDefault="00131580" w:rsidP="00131580">
      <w:pPr>
        <w:pStyle w:val="ListParagraph"/>
        <w:numPr>
          <w:ilvl w:val="0"/>
          <w:numId w:val="63"/>
        </w:numPr>
        <w:spacing w:line="276" w:lineRule="auto"/>
        <w:ind w:left="567" w:hanging="141"/>
        <w:jc w:val="both"/>
        <w:rPr>
          <w:sz w:val="20"/>
          <w:szCs w:val="20"/>
          <w:lang w:val="en-AU"/>
        </w:rPr>
      </w:pPr>
      <w:r w:rsidRPr="00F52ECA">
        <w:rPr>
          <w:sz w:val="20"/>
          <w:szCs w:val="20"/>
          <w:lang w:val="en-AU"/>
        </w:rPr>
        <w:t>Регистриране на данни за произход и текущо състояние на животните;</w:t>
      </w:r>
    </w:p>
    <w:p w:rsidR="00131580" w:rsidRPr="00F52ECA" w:rsidRDefault="00131580" w:rsidP="00131580">
      <w:pPr>
        <w:pStyle w:val="ListParagraph"/>
        <w:numPr>
          <w:ilvl w:val="0"/>
          <w:numId w:val="63"/>
        </w:numPr>
        <w:spacing w:line="276" w:lineRule="auto"/>
        <w:ind w:left="567" w:hanging="141"/>
        <w:jc w:val="both"/>
        <w:rPr>
          <w:sz w:val="20"/>
          <w:szCs w:val="20"/>
          <w:lang w:val="en-AU"/>
        </w:rPr>
      </w:pPr>
      <w:r w:rsidRPr="00F52ECA">
        <w:rPr>
          <w:sz w:val="20"/>
          <w:szCs w:val="20"/>
          <w:lang w:val="en-AU"/>
        </w:rPr>
        <w:t>Въвеждане на данни в родословни книги с данни за произход, вписване на приплоди, регистриране на отпадане и причините за него;</w:t>
      </w:r>
    </w:p>
    <w:p w:rsidR="00131580" w:rsidRPr="00F52ECA" w:rsidRDefault="00131580" w:rsidP="00131580">
      <w:pPr>
        <w:pStyle w:val="ListParagraph"/>
        <w:numPr>
          <w:ilvl w:val="0"/>
          <w:numId w:val="63"/>
        </w:numPr>
        <w:spacing w:line="276" w:lineRule="auto"/>
        <w:ind w:left="567" w:hanging="141"/>
        <w:jc w:val="both"/>
        <w:rPr>
          <w:sz w:val="20"/>
          <w:szCs w:val="20"/>
          <w:lang w:val="en-AU"/>
        </w:rPr>
      </w:pPr>
      <w:r w:rsidRPr="00F52ECA">
        <w:rPr>
          <w:sz w:val="20"/>
          <w:szCs w:val="20"/>
          <w:lang w:val="en-AU"/>
        </w:rPr>
        <w:t>Извършване  контрол на репродуктивни признаци  при говеда и плодовитост при овце;</w:t>
      </w:r>
    </w:p>
    <w:p w:rsidR="00131580" w:rsidRPr="00F52ECA" w:rsidRDefault="00131580" w:rsidP="00131580">
      <w:pPr>
        <w:pStyle w:val="ListParagraph"/>
        <w:numPr>
          <w:ilvl w:val="0"/>
          <w:numId w:val="63"/>
        </w:numPr>
        <w:spacing w:line="276" w:lineRule="auto"/>
        <w:ind w:left="567" w:hanging="141"/>
        <w:jc w:val="both"/>
        <w:rPr>
          <w:sz w:val="20"/>
          <w:szCs w:val="20"/>
          <w:lang w:val="en-AU"/>
        </w:rPr>
      </w:pPr>
      <w:r w:rsidRPr="00F52ECA">
        <w:rPr>
          <w:sz w:val="20"/>
          <w:szCs w:val="20"/>
          <w:lang w:val="en-AU"/>
        </w:rPr>
        <w:t>Извършване на бонитировка;</w:t>
      </w:r>
    </w:p>
    <w:p w:rsidR="00131580" w:rsidRPr="00F52ECA" w:rsidRDefault="00131580" w:rsidP="00131580">
      <w:pPr>
        <w:pStyle w:val="ListParagraph"/>
        <w:numPr>
          <w:ilvl w:val="0"/>
          <w:numId w:val="63"/>
        </w:numPr>
        <w:spacing w:line="276" w:lineRule="auto"/>
        <w:ind w:left="567" w:hanging="141"/>
        <w:jc w:val="both"/>
        <w:rPr>
          <w:sz w:val="20"/>
          <w:szCs w:val="20"/>
          <w:lang w:val="en-AU"/>
        </w:rPr>
      </w:pPr>
      <w:r w:rsidRPr="00F52ECA">
        <w:rPr>
          <w:sz w:val="20"/>
          <w:szCs w:val="20"/>
          <w:lang w:val="en-AU"/>
        </w:rPr>
        <w:t>Изготвяне и издаване на зоотехнически сертификати.</w:t>
      </w:r>
    </w:p>
    <w:p w:rsidR="000227E7" w:rsidRPr="00F52ECA" w:rsidRDefault="00131580" w:rsidP="00131580">
      <w:pPr>
        <w:spacing w:line="276" w:lineRule="auto"/>
        <w:ind w:firstLine="567"/>
        <w:jc w:val="both"/>
        <w:rPr>
          <w:sz w:val="20"/>
          <w:szCs w:val="20"/>
          <w:lang w:val="en-AU"/>
        </w:rPr>
      </w:pPr>
      <w:r w:rsidRPr="00F52ECA">
        <w:rPr>
          <w:sz w:val="20"/>
          <w:szCs w:val="20"/>
          <w:lang w:val="en-AU"/>
        </w:rPr>
        <w:t xml:space="preserve">За календарната 2024 г. са сключени  89 договора за развъдна дейност с посочените в таблицата породи. </w:t>
      </w:r>
      <w:r w:rsidR="000227E7" w:rsidRPr="00F52ECA">
        <w:rPr>
          <w:sz w:val="20"/>
          <w:szCs w:val="20"/>
          <w:lang w:val="en-AU"/>
        </w:rPr>
        <w:t xml:space="preserve"> </w:t>
      </w:r>
    </w:p>
    <w:p w:rsidR="001D0291" w:rsidRPr="00F52ECA" w:rsidRDefault="00131580" w:rsidP="00CA63F7">
      <w:pPr>
        <w:spacing w:line="276" w:lineRule="auto"/>
        <w:ind w:firstLine="567"/>
        <w:jc w:val="both"/>
        <w:rPr>
          <w:sz w:val="20"/>
          <w:szCs w:val="20"/>
          <w:lang w:val="en-AU"/>
        </w:rPr>
      </w:pPr>
      <w:r w:rsidRPr="00F52ECA">
        <w:rPr>
          <w:sz w:val="20"/>
          <w:szCs w:val="20"/>
          <w:lang w:val="en-AU"/>
        </w:rPr>
        <w:t>В регистъра  на издадените от ИАСРЖ зоотехнически сертификати до 31.12.2024 г. са въведени 191 сертификата за кози, 3372 сертификата за овце и 2 сертификата за говеда.</w:t>
      </w:r>
    </w:p>
    <w:p w:rsidR="00131580" w:rsidRPr="00F52ECA" w:rsidRDefault="00131580" w:rsidP="00CA63F7">
      <w:pPr>
        <w:spacing w:line="276" w:lineRule="auto"/>
        <w:ind w:firstLine="567"/>
        <w:jc w:val="both"/>
        <w:rPr>
          <w:sz w:val="20"/>
          <w:szCs w:val="20"/>
          <w:lang w:val="bg-BG"/>
        </w:rPr>
      </w:pPr>
    </w:p>
    <w:p w:rsidR="001D0291" w:rsidRPr="00F52ECA" w:rsidRDefault="001D0291" w:rsidP="00682D0F">
      <w:pPr>
        <w:numPr>
          <w:ilvl w:val="0"/>
          <w:numId w:val="41"/>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F52ECA">
        <w:rPr>
          <w:rFonts w:eastAsia="Calibri"/>
          <w:b/>
          <w:sz w:val="20"/>
          <w:szCs w:val="20"/>
          <w:shd w:val="clear" w:color="auto" w:fill="FEFEFE"/>
          <w:lang w:val="bg-BG"/>
        </w:rPr>
        <w:t>Продукти/услуги, предоставяни по програмата – описание на постигнатите резултати и изпълнените дейности за тяхното предоставяне</w:t>
      </w:r>
    </w:p>
    <w:p w:rsidR="001D0291" w:rsidRPr="00F52ECA" w:rsidRDefault="001D0291" w:rsidP="00CA63F7">
      <w:pPr>
        <w:tabs>
          <w:tab w:val="left" w:pos="851"/>
        </w:tabs>
        <w:spacing w:line="276" w:lineRule="auto"/>
        <w:contextualSpacing/>
        <w:jc w:val="both"/>
        <w:rPr>
          <w:rFonts w:eastAsia="Calibri"/>
          <w:b/>
          <w:sz w:val="20"/>
          <w:szCs w:val="20"/>
          <w:shd w:val="clear" w:color="auto" w:fill="FEFEFE"/>
          <w:lang w:val="bg-BG"/>
        </w:rPr>
      </w:pPr>
    </w:p>
    <w:p w:rsidR="001D0291" w:rsidRPr="00F52ECA" w:rsidRDefault="001D0291" w:rsidP="00CA63F7">
      <w:pPr>
        <w:tabs>
          <w:tab w:val="left" w:pos="851"/>
          <w:tab w:val="left" w:pos="993"/>
        </w:tabs>
        <w:spacing w:line="276" w:lineRule="auto"/>
        <w:ind w:left="720"/>
        <w:contextualSpacing/>
        <w:jc w:val="both"/>
        <w:rPr>
          <w:rFonts w:eastAsia="Calibri"/>
          <w:b/>
          <w:i/>
          <w:sz w:val="20"/>
          <w:szCs w:val="20"/>
          <w:shd w:val="clear" w:color="auto" w:fill="FEFEFE"/>
          <w:lang w:val="bg-BG"/>
        </w:rPr>
      </w:pPr>
      <w:r w:rsidRPr="00F52ECA">
        <w:rPr>
          <w:rFonts w:eastAsia="Calibri"/>
          <w:b/>
          <w:i/>
          <w:sz w:val="20"/>
          <w:szCs w:val="20"/>
          <w:shd w:val="clear" w:color="auto" w:fill="FEFEFE"/>
          <w:lang w:val="bg-BG"/>
        </w:rPr>
        <w:t>Разработване на политика в областта на животновъдството. Дейности :</w:t>
      </w:r>
    </w:p>
    <w:p w:rsidR="003E2148" w:rsidRPr="00F52ECA" w:rsidRDefault="003E2148" w:rsidP="00B00C28">
      <w:pPr>
        <w:tabs>
          <w:tab w:val="left" w:pos="0"/>
          <w:tab w:val="left" w:pos="851"/>
        </w:tabs>
        <w:spacing w:line="276" w:lineRule="auto"/>
        <w:ind w:firstLine="567"/>
        <w:jc w:val="both"/>
        <w:rPr>
          <w:rFonts w:eastAsia="Calibri"/>
          <w:sz w:val="20"/>
          <w:szCs w:val="20"/>
          <w:shd w:val="clear" w:color="auto" w:fill="FEFEFE"/>
          <w:lang w:val="en-AU"/>
        </w:rPr>
      </w:pPr>
      <w:r w:rsidRPr="00F52ECA">
        <w:rPr>
          <w:rFonts w:eastAsia="Calibri"/>
          <w:sz w:val="20"/>
          <w:szCs w:val="20"/>
          <w:shd w:val="clear" w:color="auto" w:fill="FEFEFE"/>
          <w:lang w:val="en-AU"/>
        </w:rPr>
        <w:t xml:space="preserve">Подпомогнати развъдни организации и фермери </w:t>
      </w:r>
      <w:r w:rsidR="00450D1A" w:rsidRPr="00F52ECA">
        <w:rPr>
          <w:rFonts w:eastAsia="Calibri"/>
          <w:sz w:val="20"/>
          <w:szCs w:val="20"/>
          <w:shd w:val="clear" w:color="auto" w:fill="FEFEFE"/>
          <w:lang w:val="en-AU"/>
        </w:rPr>
        <w:t>–</w:t>
      </w:r>
      <w:r w:rsidRPr="00F52ECA">
        <w:rPr>
          <w:rFonts w:eastAsia="Calibri"/>
          <w:sz w:val="20"/>
          <w:szCs w:val="20"/>
          <w:shd w:val="clear" w:color="auto" w:fill="FEFEFE"/>
          <w:lang w:val="en-AU"/>
        </w:rPr>
        <w:t xml:space="preserve"> дирекция</w:t>
      </w:r>
      <w:r w:rsidR="00450D1A" w:rsidRPr="00F52ECA">
        <w:rPr>
          <w:rFonts w:eastAsia="Calibri"/>
          <w:sz w:val="20"/>
          <w:szCs w:val="20"/>
          <w:shd w:val="clear" w:color="auto" w:fill="FEFEFE"/>
          <w:lang w:val="en-AU"/>
        </w:rPr>
        <w:t xml:space="preserve"> </w:t>
      </w:r>
      <w:r w:rsidR="00450D1A" w:rsidRPr="00F52ECA">
        <w:rPr>
          <w:rFonts w:eastAsia="Calibri"/>
          <w:sz w:val="20"/>
          <w:szCs w:val="20"/>
          <w:shd w:val="clear" w:color="auto" w:fill="FEFEFE"/>
          <w:lang w:val="bg-BG"/>
        </w:rPr>
        <w:t xml:space="preserve">„Животновъдство“ </w:t>
      </w:r>
      <w:r w:rsidRPr="00F52ECA">
        <w:rPr>
          <w:rFonts w:eastAsia="Calibri"/>
          <w:sz w:val="20"/>
          <w:szCs w:val="20"/>
          <w:shd w:val="clear" w:color="auto" w:fill="FEFEFE"/>
          <w:lang w:val="en-AU"/>
        </w:rPr>
        <w:t xml:space="preserve">съвместно с ИАСРЖ оказва методическа помощ на развъдните организации. </w:t>
      </w:r>
    </w:p>
    <w:p w:rsidR="003E2148" w:rsidRPr="00F52ECA" w:rsidRDefault="003E2148" w:rsidP="00B00C28">
      <w:pPr>
        <w:tabs>
          <w:tab w:val="left" w:pos="0"/>
          <w:tab w:val="left" w:pos="851"/>
        </w:tabs>
        <w:spacing w:line="276" w:lineRule="auto"/>
        <w:ind w:firstLine="567"/>
        <w:jc w:val="both"/>
        <w:rPr>
          <w:rFonts w:eastAsia="Calibri"/>
          <w:sz w:val="20"/>
          <w:szCs w:val="20"/>
          <w:shd w:val="clear" w:color="auto" w:fill="FEFEFE"/>
          <w:lang w:val="en-AU"/>
        </w:rPr>
      </w:pPr>
      <w:r w:rsidRPr="00F52ECA">
        <w:rPr>
          <w:rFonts w:eastAsia="Calibri"/>
          <w:sz w:val="20"/>
          <w:szCs w:val="20"/>
          <w:shd w:val="clear" w:color="auto" w:fill="FEFEFE"/>
          <w:lang w:val="en-AU"/>
        </w:rPr>
        <w:t xml:space="preserve">Участие в Комисията за издаване или отказ за издаване на разрешение за извършване на развъдна дейност от развъдните организации в животновъдството - на основание на Закона за животновъдството дирекцията организира работата по признаване на развъдните организации, одобряване на развъдни програми и издаване на разрешение за извършване на развъдна дейност по видове и породи животни – </w:t>
      </w:r>
      <w:r w:rsidR="004920CB" w:rsidRPr="00F52ECA">
        <w:rPr>
          <w:rFonts w:eastAsia="Calibri"/>
          <w:sz w:val="20"/>
          <w:szCs w:val="20"/>
          <w:shd w:val="clear" w:color="auto" w:fill="FEFEFE"/>
          <w:lang w:val="bg-BG"/>
        </w:rPr>
        <w:t xml:space="preserve">към отчетния период има издадени </w:t>
      </w:r>
      <w:r w:rsidR="004920CB" w:rsidRPr="00F52ECA">
        <w:rPr>
          <w:rFonts w:eastAsia="Calibri"/>
          <w:sz w:val="20"/>
          <w:szCs w:val="20"/>
          <w:shd w:val="clear" w:color="auto" w:fill="FEFEFE"/>
        </w:rPr>
        <w:t>5</w:t>
      </w:r>
      <w:r w:rsidR="004920CB" w:rsidRPr="00F52ECA">
        <w:rPr>
          <w:rFonts w:eastAsia="Calibri"/>
          <w:sz w:val="20"/>
          <w:szCs w:val="20"/>
          <w:shd w:val="clear" w:color="auto" w:fill="FEFEFE"/>
          <w:lang w:val="bg-BG"/>
        </w:rPr>
        <w:t xml:space="preserve"> бр. разрешения за извършване на развъдна дейност</w:t>
      </w:r>
      <w:r w:rsidRPr="00F52ECA">
        <w:rPr>
          <w:rFonts w:eastAsia="Calibri"/>
          <w:sz w:val="20"/>
          <w:szCs w:val="20"/>
          <w:shd w:val="clear" w:color="auto" w:fill="FEFEFE"/>
          <w:lang w:val="en-AU"/>
        </w:rPr>
        <w:t xml:space="preserve">. </w:t>
      </w:r>
    </w:p>
    <w:p w:rsidR="003E2148" w:rsidRPr="00F52ECA" w:rsidRDefault="003E2148" w:rsidP="004920CB">
      <w:pPr>
        <w:tabs>
          <w:tab w:val="left" w:pos="0"/>
          <w:tab w:val="left" w:pos="851"/>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en-AU"/>
        </w:rPr>
        <w:t xml:space="preserve">Публичен списък на издадените разрешения на развъдни организации –на електронната страница на МЗХ и във връзка с изпълнение на изискванията на европейското законодателство дирекцията публикува и актуализира списък на издадените разрешения. </w:t>
      </w:r>
      <w:r w:rsidR="004920CB" w:rsidRPr="00F52ECA">
        <w:rPr>
          <w:rFonts w:eastAsia="Calibri"/>
          <w:sz w:val="20"/>
          <w:szCs w:val="20"/>
          <w:shd w:val="clear" w:color="auto" w:fill="FEFEFE"/>
          <w:lang w:val="bg-BG"/>
        </w:rPr>
        <w:t xml:space="preserve">на електронната страница на МЗХ и във връзка с </w:t>
      </w:r>
      <w:r w:rsidR="004920CB" w:rsidRPr="00F52ECA">
        <w:rPr>
          <w:rFonts w:eastAsia="Calibri"/>
          <w:sz w:val="20"/>
          <w:szCs w:val="20"/>
          <w:shd w:val="clear" w:color="auto" w:fill="FEFEFE"/>
          <w:lang w:val="bg-BG"/>
        </w:rPr>
        <w:lastRenderedPageBreak/>
        <w:t xml:space="preserve">изпълнение на изискванията на европейското законодателство дирекцията публикува и актуализира списък на издадените разрешения. За отчетния период има вписани </w:t>
      </w:r>
      <w:r w:rsidR="004920CB" w:rsidRPr="00F52ECA">
        <w:rPr>
          <w:rFonts w:eastAsia="Calibri"/>
          <w:sz w:val="20"/>
          <w:szCs w:val="20"/>
          <w:shd w:val="clear" w:color="auto" w:fill="FEFEFE"/>
        </w:rPr>
        <w:t>5</w:t>
      </w:r>
      <w:r w:rsidR="004920CB" w:rsidRPr="00F52ECA">
        <w:rPr>
          <w:rFonts w:eastAsia="Calibri"/>
          <w:sz w:val="20"/>
          <w:szCs w:val="20"/>
          <w:shd w:val="clear" w:color="auto" w:fill="FEFEFE"/>
          <w:lang w:val="bg-BG"/>
        </w:rPr>
        <w:t xml:space="preserve"> бр. разрешения.</w:t>
      </w:r>
    </w:p>
    <w:p w:rsidR="004920CB" w:rsidRPr="00F52ECA" w:rsidRDefault="004920CB" w:rsidP="004920CB">
      <w:pPr>
        <w:tabs>
          <w:tab w:val="left" w:pos="0"/>
          <w:tab w:val="left" w:pos="851"/>
        </w:tabs>
        <w:spacing w:line="276" w:lineRule="auto"/>
        <w:ind w:firstLine="567"/>
        <w:jc w:val="both"/>
        <w:rPr>
          <w:rFonts w:eastAsia="Calibri"/>
          <w:b/>
          <w:i/>
          <w:sz w:val="20"/>
          <w:szCs w:val="20"/>
          <w:shd w:val="clear" w:color="auto" w:fill="FEFEFE"/>
          <w:lang w:val="bg-BG"/>
        </w:rPr>
      </w:pPr>
    </w:p>
    <w:p w:rsidR="003E2148" w:rsidRPr="00F52ECA" w:rsidRDefault="00B00C28" w:rsidP="00CA63F7">
      <w:pPr>
        <w:tabs>
          <w:tab w:val="left" w:pos="851"/>
          <w:tab w:val="left" w:pos="993"/>
        </w:tabs>
        <w:spacing w:line="276" w:lineRule="auto"/>
        <w:ind w:left="720"/>
        <w:contextualSpacing/>
        <w:jc w:val="both"/>
        <w:rPr>
          <w:rFonts w:eastAsia="Calibri"/>
          <w:i/>
          <w:sz w:val="20"/>
          <w:szCs w:val="20"/>
          <w:shd w:val="clear" w:color="auto" w:fill="FEFEFE"/>
          <w:lang w:val="ru-RU"/>
        </w:rPr>
      </w:pPr>
      <w:r w:rsidRPr="00F52ECA">
        <w:rPr>
          <w:rFonts w:eastAsia="Calibri"/>
          <w:b/>
          <w:i/>
          <w:sz w:val="20"/>
          <w:szCs w:val="20"/>
          <w:shd w:val="clear" w:color="auto" w:fill="FEFEFE"/>
          <w:lang w:val="ru-RU"/>
        </w:rPr>
        <w:t xml:space="preserve">Селекция и репродукция в животновъдството. </w:t>
      </w:r>
      <w:r w:rsidRPr="00F52ECA">
        <w:rPr>
          <w:rFonts w:eastAsia="Calibri"/>
          <w:i/>
          <w:sz w:val="20"/>
          <w:szCs w:val="20"/>
          <w:shd w:val="clear" w:color="auto" w:fill="FEFEFE"/>
          <w:lang w:val="ru-RU"/>
        </w:rPr>
        <w:t>Дейности</w:t>
      </w:r>
    </w:p>
    <w:p w:rsidR="00B00C28" w:rsidRPr="00F52ECA" w:rsidRDefault="004920CB" w:rsidP="00B00C28">
      <w:pPr>
        <w:tabs>
          <w:tab w:val="left" w:pos="0"/>
          <w:tab w:val="left" w:pos="851"/>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През отчетния период с цел регламентиране на развъдната дейност, опазване и развитие на породите животни, отглеждани на територията на страната и в съответствие с изискванията на Закона за животновъдството са постъпили и разгледани изискуемите документи за издаване на разрешение за извършване на развъдна дейност от 5 развъдни организации</w:t>
      </w:r>
      <w:r w:rsidR="00B00C28" w:rsidRPr="00F52ECA">
        <w:rPr>
          <w:rFonts w:eastAsia="Calibri"/>
          <w:sz w:val="20"/>
          <w:szCs w:val="20"/>
          <w:shd w:val="clear" w:color="auto" w:fill="FEFEFE"/>
          <w:lang w:val="en-AU"/>
        </w:rPr>
        <w:t>.</w:t>
      </w:r>
    </w:p>
    <w:p w:rsidR="00B00C28" w:rsidRPr="00F52ECA" w:rsidRDefault="004920CB" w:rsidP="00B00C28">
      <w:pPr>
        <w:tabs>
          <w:tab w:val="left" w:pos="0"/>
          <w:tab w:val="left" w:pos="851"/>
        </w:tabs>
        <w:spacing w:line="276" w:lineRule="auto"/>
        <w:ind w:firstLine="567"/>
        <w:jc w:val="both"/>
        <w:rPr>
          <w:rFonts w:eastAsia="Calibri"/>
          <w:sz w:val="20"/>
          <w:szCs w:val="20"/>
          <w:shd w:val="clear" w:color="auto" w:fill="FEFEFE"/>
          <w:lang w:val="en-AU"/>
        </w:rPr>
      </w:pPr>
      <w:r w:rsidRPr="00F52ECA">
        <w:rPr>
          <w:rFonts w:eastAsia="Calibri"/>
          <w:sz w:val="20"/>
          <w:szCs w:val="20"/>
          <w:shd w:val="clear" w:color="auto" w:fill="FEFEFE"/>
          <w:lang w:val="bg-BG"/>
        </w:rPr>
        <w:t>Поддържане на публичен списък на производителите на елитни и племенни пчелни майки и отводки (рояци) съгласно чл. 26, ал. 2 от Наредба № 47 от 2003 г. за производство и предлагане на пазара на елитни и племенни пчелни майки и отводки (рояци) и реда за водене на регистър</w:t>
      </w:r>
      <w:r w:rsidR="00B00C28" w:rsidRPr="00F52ECA">
        <w:rPr>
          <w:rFonts w:eastAsia="Calibri"/>
          <w:sz w:val="20"/>
          <w:szCs w:val="20"/>
          <w:shd w:val="clear" w:color="auto" w:fill="FEFEFE"/>
          <w:lang w:val="en-AU"/>
        </w:rPr>
        <w:t>.</w:t>
      </w:r>
    </w:p>
    <w:p w:rsidR="00B00C28" w:rsidRPr="00F52ECA" w:rsidRDefault="00B00C28" w:rsidP="00CA63F7">
      <w:pPr>
        <w:tabs>
          <w:tab w:val="left" w:pos="851"/>
          <w:tab w:val="left" w:pos="993"/>
        </w:tabs>
        <w:spacing w:line="276" w:lineRule="auto"/>
        <w:ind w:left="720"/>
        <w:contextualSpacing/>
        <w:jc w:val="both"/>
        <w:rPr>
          <w:rFonts w:eastAsia="Calibri"/>
          <w:b/>
          <w:i/>
          <w:sz w:val="20"/>
          <w:szCs w:val="20"/>
          <w:shd w:val="clear" w:color="auto" w:fill="FEFEFE"/>
          <w:lang w:val="ru-RU"/>
        </w:rPr>
      </w:pPr>
    </w:p>
    <w:p w:rsidR="00B00C28" w:rsidRPr="00F52ECA" w:rsidRDefault="00B00C28" w:rsidP="00B00C28">
      <w:pPr>
        <w:tabs>
          <w:tab w:val="left" w:pos="709"/>
          <w:tab w:val="left" w:pos="993"/>
        </w:tabs>
        <w:spacing w:line="276" w:lineRule="auto"/>
        <w:ind w:firstLine="567"/>
        <w:jc w:val="both"/>
        <w:rPr>
          <w:rFonts w:eastAsia="Calibri"/>
          <w:i/>
          <w:sz w:val="20"/>
          <w:szCs w:val="20"/>
          <w:shd w:val="clear" w:color="auto" w:fill="FEFEFE"/>
          <w:lang w:val="bg-BG"/>
        </w:rPr>
      </w:pPr>
      <w:r w:rsidRPr="00F52ECA">
        <w:rPr>
          <w:rFonts w:eastAsia="Calibri"/>
          <w:b/>
          <w:i/>
          <w:sz w:val="20"/>
          <w:szCs w:val="20"/>
          <w:shd w:val="clear" w:color="auto" w:fill="FEFEFE"/>
          <w:lang w:val="bg-BG"/>
        </w:rPr>
        <w:t>Консултантски услуги, създаване на контакти и партньорства.</w:t>
      </w:r>
      <w:r w:rsidRPr="00F52ECA">
        <w:rPr>
          <w:rFonts w:eastAsia="Calibri"/>
          <w:i/>
          <w:sz w:val="20"/>
          <w:szCs w:val="20"/>
          <w:shd w:val="clear" w:color="auto" w:fill="FEFEFE"/>
          <w:lang w:val="bg-BG"/>
        </w:rPr>
        <w:t>Дейности:</w:t>
      </w:r>
    </w:p>
    <w:p w:rsidR="00B00C28" w:rsidRPr="00F52ECA" w:rsidRDefault="00B00C28" w:rsidP="00C65C27">
      <w:pPr>
        <w:tabs>
          <w:tab w:val="left" w:pos="709"/>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Предоставяне на експертни съвети на животновъдите във връзка с изискванията за хуманно отношение към животните и опазването на околната среда от замърсяване от нитратни източници.</w:t>
      </w:r>
    </w:p>
    <w:p w:rsidR="00B00C28" w:rsidRPr="00F52ECA" w:rsidRDefault="00B00C28" w:rsidP="00C65C27">
      <w:pPr>
        <w:tabs>
          <w:tab w:val="left" w:pos="709"/>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Участие в срещи с животновъди за разясняване на политиката в животновъдството.</w:t>
      </w:r>
    </w:p>
    <w:p w:rsidR="00B00C28" w:rsidRPr="00F52ECA" w:rsidRDefault="00B00C28" w:rsidP="00C65C27">
      <w:pPr>
        <w:tabs>
          <w:tab w:val="left" w:pos="709"/>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Участие в срещи с животновъди за разясняване схемите за държавни помощи. Дейности:</w:t>
      </w:r>
    </w:p>
    <w:p w:rsidR="00B00C28" w:rsidRPr="00F52ECA" w:rsidRDefault="004920CB" w:rsidP="004920CB">
      <w:pPr>
        <w:tabs>
          <w:tab w:val="left" w:pos="709"/>
          <w:tab w:val="left" w:pos="993"/>
        </w:tabs>
        <w:spacing w:line="276" w:lineRule="auto"/>
        <w:ind w:firstLine="709"/>
        <w:jc w:val="both"/>
        <w:rPr>
          <w:rFonts w:eastAsia="Calibri"/>
          <w:sz w:val="20"/>
          <w:szCs w:val="20"/>
          <w:shd w:val="clear" w:color="auto" w:fill="FEFEFE"/>
          <w:lang w:val="bg-BG"/>
        </w:rPr>
      </w:pPr>
      <w:r w:rsidRPr="00F52ECA">
        <w:rPr>
          <w:rFonts w:eastAsia="Calibri"/>
          <w:sz w:val="20"/>
          <w:szCs w:val="20"/>
          <w:shd w:val="clear" w:color="auto" w:fill="FEFEFE"/>
          <w:lang w:val="bg-BG"/>
        </w:rPr>
        <w:t>-у</w:t>
      </w:r>
      <w:r w:rsidR="00B00C28" w:rsidRPr="00F52ECA">
        <w:rPr>
          <w:rFonts w:eastAsia="Calibri"/>
          <w:sz w:val="20"/>
          <w:szCs w:val="20"/>
          <w:shd w:val="clear" w:color="auto" w:fill="FEFEFE"/>
          <w:lang w:val="bg-BG"/>
        </w:rPr>
        <w:t>частие в актуализацията на указанията за прилагане на държавната помощ за реализиране на доброволно поети ангажименти за хуманно отношение при свине и птици.</w:t>
      </w:r>
    </w:p>
    <w:p w:rsidR="001D0291" w:rsidRPr="00F52ECA" w:rsidRDefault="004920CB" w:rsidP="004920CB">
      <w:pPr>
        <w:tabs>
          <w:tab w:val="left" w:pos="709"/>
          <w:tab w:val="left" w:pos="993"/>
        </w:tabs>
        <w:spacing w:line="276" w:lineRule="auto"/>
        <w:ind w:firstLine="709"/>
        <w:jc w:val="both"/>
        <w:rPr>
          <w:rFonts w:eastAsia="Calibri"/>
          <w:sz w:val="20"/>
          <w:szCs w:val="20"/>
          <w:shd w:val="clear" w:color="auto" w:fill="FEFEFE"/>
          <w:lang w:val="bg-BG"/>
        </w:rPr>
      </w:pPr>
      <w:r w:rsidRPr="00F52ECA">
        <w:rPr>
          <w:rFonts w:eastAsia="Calibri"/>
          <w:sz w:val="20"/>
          <w:szCs w:val="20"/>
          <w:shd w:val="clear" w:color="auto" w:fill="FEFEFE"/>
          <w:lang w:val="bg-BG"/>
        </w:rPr>
        <w:t>-о</w:t>
      </w:r>
      <w:r w:rsidR="00B00C28" w:rsidRPr="00F52ECA">
        <w:rPr>
          <w:rFonts w:eastAsia="Calibri"/>
          <w:sz w:val="20"/>
          <w:szCs w:val="20"/>
          <w:shd w:val="clear" w:color="auto" w:fill="FEFEFE"/>
          <w:lang w:val="bg-BG"/>
        </w:rPr>
        <w:t>пределяне на видовете и категории селскостопански животни, подлежащи на обезщетение и изчисляване размерът на щетата за всеки земеделски стопанин във връзка с прилагане на „Държавна помощ за компенсиране на материални щети по загинали селскостопански животни и унищожени пчелни кошери в резултат на природни бедствия“.</w:t>
      </w:r>
    </w:p>
    <w:p w:rsidR="00B00C28" w:rsidRPr="00F52ECA" w:rsidRDefault="00B00C28" w:rsidP="00CA63F7">
      <w:pPr>
        <w:tabs>
          <w:tab w:val="left" w:pos="709"/>
          <w:tab w:val="left" w:pos="993"/>
        </w:tabs>
        <w:spacing w:line="276" w:lineRule="auto"/>
        <w:jc w:val="both"/>
        <w:rPr>
          <w:rFonts w:eastAsia="Calibri"/>
          <w:sz w:val="20"/>
          <w:szCs w:val="20"/>
          <w:shd w:val="clear" w:color="auto" w:fill="FEFEFE"/>
          <w:lang w:val="bg-BG"/>
        </w:rPr>
      </w:pP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i/>
          <w:sz w:val="20"/>
          <w:szCs w:val="20"/>
          <w:shd w:val="clear" w:color="auto" w:fill="FEFEFE"/>
          <w:lang w:val="bg-BG"/>
        </w:rPr>
        <w:t>Разработване на политика в областта на животновъдството.Дейности :</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 xml:space="preserve">Участие при разработването на нормативната уредба в животновъдството, нейното изменение и допълнение; </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Провеждане на държавната политика в областта на развъдната дейност;</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Представяне на становища по въпроси на развъдната дейност в животновъдството, възложени и от министъра на земеделието</w:t>
      </w:r>
      <w:r w:rsidR="00450D1A" w:rsidRPr="00F52ECA">
        <w:rPr>
          <w:rFonts w:eastAsia="Calibri"/>
          <w:sz w:val="20"/>
          <w:szCs w:val="20"/>
          <w:shd w:val="clear" w:color="auto" w:fill="FEFEFE"/>
          <w:lang w:val="bg-BG"/>
        </w:rPr>
        <w:t xml:space="preserve"> и храните</w:t>
      </w:r>
      <w:r w:rsidRPr="00F52ECA">
        <w:rPr>
          <w:rFonts w:eastAsia="Calibri"/>
          <w:sz w:val="20"/>
          <w:szCs w:val="20"/>
          <w:shd w:val="clear" w:color="auto" w:fill="FEFEFE"/>
          <w:lang w:val="bg-BG"/>
        </w:rPr>
        <w:t>;</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Участие в комисия по чл. 29а  от Закона за животновъдството/ЗЖ/ 1 заседание за даване на признаване на промяна в одобрената развъдна прпграма на ,,Асоциация за защита на редки автохтонни породи-Клоферска дългокосмрста коза“.</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Контролира изпълнението на нормативните актове, свързани с развъдната дейност в животновъдството на територията на цялата страна;</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Участие в работни групи, срещи, семинари по въпросите на животновъдството, в т.ч. развъдната дейност в страната и чужбина;</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Участие в работата на Държавната комисия по породи животни.</w:t>
      </w:r>
    </w:p>
    <w:p w:rsidR="00B00C28" w:rsidRPr="00F52ECA" w:rsidRDefault="00B00C28" w:rsidP="00C65C27">
      <w:pPr>
        <w:tabs>
          <w:tab w:val="left" w:pos="709"/>
          <w:tab w:val="left" w:pos="993"/>
        </w:tabs>
        <w:spacing w:line="276" w:lineRule="auto"/>
        <w:ind w:firstLine="567"/>
        <w:jc w:val="both"/>
        <w:rPr>
          <w:rFonts w:eastAsia="Calibri"/>
          <w:sz w:val="20"/>
          <w:szCs w:val="20"/>
          <w:shd w:val="clear" w:color="auto" w:fill="FEFEFE"/>
          <w:lang w:val="bg-BG"/>
        </w:rPr>
      </w:pPr>
    </w:p>
    <w:p w:rsidR="001D0291" w:rsidRPr="00F52ECA" w:rsidRDefault="001D0291" w:rsidP="00C65C27">
      <w:pPr>
        <w:tabs>
          <w:tab w:val="left" w:pos="851"/>
        </w:tabs>
        <w:spacing w:line="276" w:lineRule="auto"/>
        <w:ind w:left="720" w:hanging="153"/>
        <w:contextualSpacing/>
        <w:jc w:val="both"/>
        <w:rPr>
          <w:rFonts w:eastAsia="Calibri"/>
          <w:i/>
          <w:sz w:val="20"/>
          <w:szCs w:val="20"/>
          <w:shd w:val="clear" w:color="auto" w:fill="FEFEFE"/>
          <w:lang w:val="bg-BG"/>
        </w:rPr>
      </w:pPr>
      <w:r w:rsidRPr="00F52ECA">
        <w:rPr>
          <w:rFonts w:eastAsia="Calibri"/>
          <w:i/>
          <w:sz w:val="20"/>
          <w:szCs w:val="20"/>
          <w:shd w:val="clear" w:color="auto" w:fill="FEFEFE"/>
          <w:lang w:val="bg-BG"/>
        </w:rPr>
        <w:t>Организация и управление на генетичните ресурси в животновъдството Дейности :</w:t>
      </w:r>
    </w:p>
    <w:p w:rsidR="00BC2B46" w:rsidRPr="00F52ECA" w:rsidRDefault="00BC2B46" w:rsidP="00BC2B46">
      <w:pPr>
        <w:tabs>
          <w:tab w:val="left" w:pos="0"/>
          <w:tab w:val="left" w:pos="851"/>
        </w:tabs>
        <w:spacing w:line="276" w:lineRule="auto"/>
        <w:ind w:firstLine="567"/>
        <w:jc w:val="both"/>
        <w:rPr>
          <w:rFonts w:eastAsia="Calibri"/>
          <w:sz w:val="20"/>
          <w:szCs w:val="20"/>
          <w:shd w:val="clear" w:color="auto" w:fill="FEFEFE"/>
          <w:lang w:val="en-AU"/>
        </w:rPr>
      </w:pPr>
      <w:r w:rsidRPr="00F52ECA">
        <w:rPr>
          <w:rFonts w:eastAsia="Calibri"/>
          <w:sz w:val="20"/>
          <w:szCs w:val="20"/>
          <w:shd w:val="clear" w:color="auto" w:fill="FEFEFE"/>
          <w:lang w:val="en-AU"/>
        </w:rPr>
        <w:t>Участие в Националния съвет по генетични ресурси;</w:t>
      </w:r>
    </w:p>
    <w:p w:rsidR="00BC2B46" w:rsidRPr="00F52ECA" w:rsidRDefault="00BC2B46" w:rsidP="00BC2B46">
      <w:pPr>
        <w:tabs>
          <w:tab w:val="left" w:pos="0"/>
          <w:tab w:val="left" w:pos="851"/>
        </w:tabs>
        <w:spacing w:line="276" w:lineRule="auto"/>
        <w:ind w:firstLine="567"/>
        <w:jc w:val="both"/>
        <w:rPr>
          <w:rFonts w:eastAsia="Calibri"/>
          <w:sz w:val="20"/>
          <w:szCs w:val="20"/>
          <w:shd w:val="clear" w:color="auto" w:fill="FEFEFE"/>
          <w:lang w:val="en-AU"/>
        </w:rPr>
      </w:pPr>
      <w:r w:rsidRPr="00F52ECA">
        <w:rPr>
          <w:rFonts w:eastAsia="Calibri"/>
          <w:sz w:val="20"/>
          <w:szCs w:val="20"/>
          <w:shd w:val="clear" w:color="auto" w:fill="FEFEFE"/>
          <w:lang w:val="en-AU"/>
        </w:rPr>
        <w:t>Участие в присъствени и неприсъствени работни срещи, касаещи съхранението и управлението на генетичните ресурси, в частност организираните от Европейската регионална фокусна точка за генетични ресурси в животновъдството (ЕРФТ); ИКАР  и  мероприятия от FAO;</w:t>
      </w:r>
    </w:p>
    <w:p w:rsidR="00BC2B46" w:rsidRPr="00F52ECA" w:rsidRDefault="00BC2B46" w:rsidP="00BC2B46">
      <w:pPr>
        <w:tabs>
          <w:tab w:val="left" w:pos="0"/>
          <w:tab w:val="left" w:pos="851"/>
        </w:tabs>
        <w:spacing w:line="276" w:lineRule="auto"/>
        <w:ind w:firstLine="567"/>
        <w:jc w:val="both"/>
        <w:rPr>
          <w:rFonts w:eastAsia="Calibri"/>
          <w:sz w:val="20"/>
          <w:szCs w:val="20"/>
          <w:shd w:val="clear" w:color="auto" w:fill="FEFEFE"/>
          <w:lang w:val="en-AU"/>
        </w:rPr>
      </w:pPr>
      <w:r w:rsidRPr="00F52ECA">
        <w:rPr>
          <w:rFonts w:eastAsia="Calibri"/>
          <w:sz w:val="20"/>
          <w:szCs w:val="20"/>
          <w:shd w:val="clear" w:color="auto" w:fill="FEFEFE"/>
          <w:lang w:val="bg-BG"/>
        </w:rPr>
        <w:t>Предоставяне</w:t>
      </w:r>
      <w:r w:rsidRPr="00F52ECA">
        <w:rPr>
          <w:rFonts w:eastAsia="Calibri"/>
          <w:sz w:val="20"/>
          <w:szCs w:val="20"/>
          <w:shd w:val="clear" w:color="auto" w:fill="FEFEFE"/>
          <w:lang w:val="en-AU"/>
        </w:rPr>
        <w:t xml:space="preserve"> достъп до генетичните ресурси, чрез информационна</w:t>
      </w:r>
      <w:r w:rsidRPr="00F52ECA">
        <w:rPr>
          <w:rFonts w:eastAsia="Calibri"/>
          <w:sz w:val="20"/>
          <w:szCs w:val="20"/>
          <w:shd w:val="clear" w:color="auto" w:fill="FEFEFE"/>
          <w:lang w:val="bg-BG"/>
        </w:rPr>
        <w:t>та</w:t>
      </w:r>
      <w:r w:rsidRPr="00F52ECA">
        <w:rPr>
          <w:rFonts w:eastAsia="Calibri"/>
          <w:sz w:val="20"/>
          <w:szCs w:val="20"/>
          <w:shd w:val="clear" w:color="auto" w:fill="FEFEFE"/>
          <w:lang w:val="en-AU"/>
        </w:rPr>
        <w:t xml:space="preserve"> система за животински генетични ресурси- AnGR, EFABIS</w:t>
      </w:r>
      <w:r w:rsidRPr="00F52ECA">
        <w:rPr>
          <w:rFonts w:eastAsia="Calibri"/>
          <w:sz w:val="20"/>
          <w:szCs w:val="20"/>
          <w:shd w:val="clear" w:color="auto" w:fill="FEFEFE"/>
          <w:lang w:val="bg-BG"/>
        </w:rPr>
        <w:t>, като</w:t>
      </w:r>
      <w:r w:rsidRPr="00F52ECA">
        <w:rPr>
          <w:rFonts w:eastAsia="Calibri"/>
          <w:sz w:val="20"/>
          <w:szCs w:val="20"/>
          <w:shd w:val="clear" w:color="auto" w:fill="FEFEFE"/>
          <w:lang w:val="en-AU"/>
        </w:rPr>
        <w:t xml:space="preserve"> комуникационно средство за обмен на информация по съхранение на генетичните ресурси в животновъдството.</w:t>
      </w:r>
    </w:p>
    <w:p w:rsidR="00BC2B46" w:rsidRPr="00F52ECA" w:rsidRDefault="00BC2B46" w:rsidP="00BC2B46">
      <w:pPr>
        <w:tabs>
          <w:tab w:val="left" w:pos="0"/>
          <w:tab w:val="left" w:pos="851"/>
        </w:tabs>
        <w:spacing w:line="276" w:lineRule="auto"/>
        <w:ind w:firstLine="567"/>
        <w:jc w:val="both"/>
        <w:rPr>
          <w:rFonts w:eastAsia="Calibri"/>
          <w:sz w:val="20"/>
          <w:szCs w:val="20"/>
          <w:shd w:val="clear" w:color="auto" w:fill="FEFEFE"/>
          <w:lang w:val="en-AU"/>
        </w:rPr>
      </w:pPr>
      <w:r w:rsidRPr="00F52ECA">
        <w:rPr>
          <w:rFonts w:eastAsia="Calibri"/>
          <w:sz w:val="20"/>
          <w:szCs w:val="20"/>
          <w:shd w:val="clear" w:color="auto" w:fill="FEFEFE"/>
          <w:lang w:val="en-AU"/>
        </w:rPr>
        <w:t>Осъществяване на публичен достъп до регистрите на развъдните стада.</w:t>
      </w:r>
    </w:p>
    <w:p w:rsidR="00BC2B46" w:rsidRPr="00F52ECA" w:rsidRDefault="00BC2B46" w:rsidP="00BC2B46">
      <w:pPr>
        <w:tabs>
          <w:tab w:val="left" w:pos="0"/>
          <w:tab w:val="left" w:pos="851"/>
        </w:tabs>
        <w:spacing w:line="276" w:lineRule="auto"/>
        <w:ind w:firstLine="567"/>
        <w:jc w:val="both"/>
        <w:rPr>
          <w:rFonts w:eastAsia="Calibri"/>
          <w:sz w:val="20"/>
          <w:szCs w:val="20"/>
          <w:shd w:val="clear" w:color="auto" w:fill="FEFEFE"/>
          <w:lang w:val="en-AU"/>
        </w:rPr>
      </w:pPr>
      <w:r w:rsidRPr="00F52ECA">
        <w:rPr>
          <w:rFonts w:eastAsia="Calibri"/>
          <w:sz w:val="20"/>
          <w:szCs w:val="20"/>
          <w:shd w:val="clear" w:color="auto" w:fill="FEFEFE"/>
          <w:lang w:val="en-AU"/>
        </w:rPr>
        <w:t>Изпълнение на национална „ex situ” Криоконсервационна програма за управление на генетичните ресурси в Република България.</w:t>
      </w:r>
    </w:p>
    <w:p w:rsidR="00BC2B46" w:rsidRPr="00F52ECA" w:rsidRDefault="00BC2B46" w:rsidP="00BC2B46">
      <w:pPr>
        <w:tabs>
          <w:tab w:val="left" w:pos="0"/>
          <w:tab w:val="left" w:pos="851"/>
        </w:tabs>
        <w:spacing w:line="276" w:lineRule="auto"/>
        <w:ind w:firstLine="567"/>
        <w:jc w:val="both"/>
        <w:rPr>
          <w:rFonts w:eastAsia="Calibri"/>
          <w:bCs/>
          <w:sz w:val="20"/>
          <w:szCs w:val="20"/>
          <w:shd w:val="clear" w:color="auto" w:fill="FEFEFE"/>
          <w:lang w:val="en-AU"/>
        </w:rPr>
      </w:pPr>
      <w:r w:rsidRPr="00F52ECA">
        <w:rPr>
          <w:rFonts w:eastAsia="Calibri"/>
          <w:bCs/>
          <w:sz w:val="20"/>
          <w:szCs w:val="20"/>
          <w:shd w:val="clear" w:color="auto" w:fill="FEFEFE"/>
          <w:lang w:val="bg-BG"/>
        </w:rPr>
        <w:t>Мониторинг</w:t>
      </w:r>
      <w:r w:rsidRPr="00F52ECA">
        <w:rPr>
          <w:rFonts w:eastAsia="Calibri"/>
          <w:bCs/>
          <w:sz w:val="20"/>
          <w:szCs w:val="20"/>
          <w:shd w:val="clear" w:color="auto" w:fill="FEFEFE"/>
          <w:lang w:val="en-AU"/>
        </w:rPr>
        <w:t xml:space="preserve"> на </w:t>
      </w:r>
      <w:r w:rsidRPr="00F52ECA">
        <w:rPr>
          <w:rFonts w:eastAsia="Calibri"/>
          <w:bCs/>
          <w:sz w:val="20"/>
          <w:szCs w:val="20"/>
          <w:shd w:val="clear" w:color="auto" w:fill="FEFEFE"/>
          <w:lang w:val="bg-BG"/>
        </w:rPr>
        <w:t xml:space="preserve">комерсиални и </w:t>
      </w:r>
      <w:r w:rsidRPr="00F52ECA">
        <w:rPr>
          <w:rFonts w:eastAsia="Calibri"/>
          <w:bCs/>
          <w:sz w:val="20"/>
          <w:szCs w:val="20"/>
          <w:shd w:val="clear" w:color="auto" w:fill="FEFEFE"/>
          <w:lang w:val="en-AU"/>
        </w:rPr>
        <w:t>застрашени от изчезване местни породи</w:t>
      </w:r>
      <w:r w:rsidRPr="00F52ECA">
        <w:rPr>
          <w:rFonts w:eastAsia="Calibri"/>
          <w:bCs/>
          <w:sz w:val="20"/>
          <w:szCs w:val="20"/>
          <w:shd w:val="clear" w:color="auto" w:fill="FEFEFE"/>
          <w:lang w:val="bg-BG"/>
        </w:rPr>
        <w:t>.</w:t>
      </w:r>
      <w:r w:rsidRPr="00F52ECA">
        <w:rPr>
          <w:rFonts w:eastAsia="Calibri"/>
          <w:bCs/>
          <w:sz w:val="20"/>
          <w:szCs w:val="20"/>
          <w:shd w:val="clear" w:color="auto" w:fill="FEFEFE"/>
          <w:lang w:val="en-AU"/>
        </w:rPr>
        <w:t xml:space="preserve"> </w:t>
      </w:r>
    </w:p>
    <w:p w:rsidR="00BC2B46" w:rsidRPr="00F52ECA" w:rsidRDefault="00BC2B46" w:rsidP="00BC2B46">
      <w:pPr>
        <w:tabs>
          <w:tab w:val="left" w:pos="0"/>
          <w:tab w:val="left" w:pos="851"/>
        </w:tabs>
        <w:spacing w:line="276" w:lineRule="auto"/>
        <w:ind w:firstLine="567"/>
        <w:jc w:val="both"/>
        <w:rPr>
          <w:rFonts w:eastAsia="Calibri"/>
          <w:bCs/>
          <w:sz w:val="20"/>
          <w:szCs w:val="20"/>
          <w:shd w:val="clear" w:color="auto" w:fill="FEFEFE"/>
          <w:lang w:val="en-AU"/>
        </w:rPr>
      </w:pPr>
      <w:r w:rsidRPr="00F52ECA">
        <w:rPr>
          <w:rFonts w:eastAsia="Calibri"/>
          <w:bCs/>
          <w:sz w:val="20"/>
          <w:szCs w:val="20"/>
          <w:shd w:val="clear" w:color="auto" w:fill="FEFEFE"/>
          <w:lang w:val="en-AU"/>
        </w:rPr>
        <w:t>Създаване на система за  реагиране в случаи на природни бедствия, епидемии и аварии с тежки последствия за животновъдството.</w:t>
      </w:r>
    </w:p>
    <w:p w:rsidR="00BC2B46" w:rsidRPr="00F52ECA" w:rsidRDefault="00BC2B46" w:rsidP="00BC2B46">
      <w:pPr>
        <w:tabs>
          <w:tab w:val="left" w:pos="0"/>
          <w:tab w:val="left" w:pos="851"/>
        </w:tabs>
        <w:spacing w:line="276" w:lineRule="auto"/>
        <w:ind w:firstLine="567"/>
        <w:jc w:val="both"/>
        <w:rPr>
          <w:rFonts w:eastAsia="Calibri"/>
          <w:sz w:val="20"/>
          <w:szCs w:val="20"/>
          <w:shd w:val="clear" w:color="auto" w:fill="FEFEFE"/>
          <w:lang w:val="en-AU"/>
        </w:rPr>
      </w:pPr>
      <w:r w:rsidRPr="00F52ECA">
        <w:rPr>
          <w:rFonts w:eastAsia="Calibri"/>
          <w:bCs/>
          <w:sz w:val="20"/>
          <w:szCs w:val="20"/>
          <w:shd w:val="clear" w:color="auto" w:fill="FEFEFE"/>
          <w:lang w:val="en-AU"/>
        </w:rPr>
        <w:t xml:space="preserve">Управление и поддържане на </w:t>
      </w:r>
      <w:r w:rsidRPr="00F52ECA">
        <w:rPr>
          <w:rFonts w:eastAsia="Calibri"/>
          <w:sz w:val="20"/>
          <w:szCs w:val="20"/>
          <w:shd w:val="clear" w:color="auto" w:fill="FEFEFE"/>
          <w:lang w:val="en-AU"/>
        </w:rPr>
        <w:t>станции за изкуствено осеменяване-СИО и станцията за преценка на млади бичета по собствена продуктивност-СПМБСП.</w:t>
      </w:r>
    </w:p>
    <w:p w:rsidR="00BC2B46" w:rsidRPr="00F52ECA" w:rsidRDefault="00BC2B46" w:rsidP="00BC2B46">
      <w:pPr>
        <w:tabs>
          <w:tab w:val="left" w:pos="0"/>
          <w:tab w:val="left" w:pos="851"/>
        </w:tabs>
        <w:spacing w:line="276" w:lineRule="auto"/>
        <w:ind w:firstLine="567"/>
        <w:jc w:val="both"/>
        <w:rPr>
          <w:rFonts w:eastAsia="Calibri"/>
          <w:bCs/>
          <w:sz w:val="20"/>
          <w:szCs w:val="20"/>
          <w:shd w:val="clear" w:color="auto" w:fill="FEFEFE"/>
          <w:lang w:val="en-AU"/>
        </w:rPr>
      </w:pPr>
      <w:r w:rsidRPr="00F52ECA">
        <w:rPr>
          <w:rFonts w:eastAsia="Calibri"/>
          <w:bCs/>
          <w:sz w:val="20"/>
          <w:szCs w:val="20"/>
          <w:shd w:val="clear" w:color="auto" w:fill="FEFEFE"/>
          <w:lang w:val="en-AU"/>
        </w:rPr>
        <w:t>Управление и поддържане на Национална генетична банка</w:t>
      </w:r>
      <w:r w:rsidRPr="00F52ECA">
        <w:rPr>
          <w:rFonts w:eastAsia="Calibri"/>
          <w:bCs/>
          <w:sz w:val="20"/>
          <w:szCs w:val="20"/>
          <w:shd w:val="clear" w:color="auto" w:fill="FEFEFE"/>
          <w:lang w:val="bg-BG"/>
        </w:rPr>
        <w:t xml:space="preserve"> и</w:t>
      </w:r>
      <w:r w:rsidRPr="00F52ECA">
        <w:rPr>
          <w:rFonts w:eastAsia="Calibri"/>
          <w:bCs/>
          <w:sz w:val="20"/>
          <w:szCs w:val="20"/>
          <w:shd w:val="clear" w:color="auto" w:fill="FEFEFE"/>
          <w:lang w:val="en-AU"/>
        </w:rPr>
        <w:t xml:space="preserve"> Национал</w:t>
      </w:r>
      <w:r w:rsidRPr="00F52ECA">
        <w:rPr>
          <w:rFonts w:eastAsia="Calibri"/>
          <w:bCs/>
          <w:sz w:val="20"/>
          <w:szCs w:val="20"/>
          <w:shd w:val="clear" w:color="auto" w:fill="FEFEFE"/>
          <w:lang w:val="bg-BG"/>
        </w:rPr>
        <w:t>ен</w:t>
      </w:r>
      <w:r w:rsidRPr="00F52ECA">
        <w:rPr>
          <w:rFonts w:eastAsia="Calibri"/>
          <w:bCs/>
          <w:sz w:val="20"/>
          <w:szCs w:val="20"/>
          <w:shd w:val="clear" w:color="auto" w:fill="FEFEFE"/>
          <w:lang w:val="en-AU"/>
        </w:rPr>
        <w:t xml:space="preserve"> генетичен резерв.</w:t>
      </w:r>
    </w:p>
    <w:p w:rsidR="00BC2B46" w:rsidRPr="00F52ECA" w:rsidRDefault="00BC2B46" w:rsidP="00BC2B46">
      <w:pPr>
        <w:tabs>
          <w:tab w:val="left" w:pos="0"/>
          <w:tab w:val="left" w:pos="851"/>
        </w:tabs>
        <w:spacing w:line="276" w:lineRule="auto"/>
        <w:ind w:firstLine="567"/>
        <w:jc w:val="both"/>
        <w:rPr>
          <w:rFonts w:eastAsia="Calibri"/>
          <w:sz w:val="20"/>
          <w:szCs w:val="20"/>
          <w:shd w:val="clear" w:color="auto" w:fill="FEFEFE"/>
          <w:lang w:val="en-AU"/>
        </w:rPr>
      </w:pPr>
      <w:r w:rsidRPr="00F52ECA">
        <w:rPr>
          <w:rFonts w:eastAsia="Calibri"/>
          <w:sz w:val="20"/>
          <w:szCs w:val="20"/>
          <w:shd w:val="clear" w:color="auto" w:fill="FEFEFE"/>
          <w:lang w:val="en-AU"/>
        </w:rPr>
        <w:lastRenderedPageBreak/>
        <w:t>Извършване на развъдна дейност с видове и породи селскостопански животни, за които няма развъдни организации, получили разрешение за извършване на развъдна дейност по чл. 3б, ал. 1, т.7 от Закона за животновъдство.</w:t>
      </w:r>
    </w:p>
    <w:p w:rsidR="00BC2B46" w:rsidRPr="00F52ECA" w:rsidRDefault="00BC2B46" w:rsidP="00BC2B46">
      <w:pPr>
        <w:tabs>
          <w:tab w:val="left" w:pos="0"/>
          <w:tab w:val="left" w:pos="851"/>
        </w:tabs>
        <w:spacing w:line="276" w:lineRule="auto"/>
        <w:ind w:firstLine="567"/>
        <w:jc w:val="both"/>
        <w:rPr>
          <w:rFonts w:eastAsia="Calibri"/>
          <w:sz w:val="20"/>
          <w:szCs w:val="20"/>
          <w:shd w:val="clear" w:color="auto" w:fill="FEFEFE"/>
          <w:lang w:val="en-AU"/>
        </w:rPr>
      </w:pPr>
      <w:r w:rsidRPr="00F52ECA">
        <w:rPr>
          <w:rFonts w:eastAsia="Calibri"/>
          <w:sz w:val="20"/>
          <w:szCs w:val="20"/>
          <w:shd w:val="clear" w:color="auto" w:fill="FEFEFE"/>
          <w:lang w:val="en-AU"/>
        </w:rPr>
        <w:t xml:space="preserve">Изпълнение на </w:t>
      </w:r>
      <w:r w:rsidRPr="00F52ECA">
        <w:rPr>
          <w:rFonts w:eastAsia="Calibri"/>
          <w:b/>
          <w:sz w:val="20"/>
          <w:szCs w:val="20"/>
          <w:shd w:val="clear" w:color="auto" w:fill="FEFEFE"/>
          <w:lang w:val="en-AU"/>
        </w:rPr>
        <w:t xml:space="preserve"> </w:t>
      </w:r>
      <w:r w:rsidRPr="00F52ECA">
        <w:rPr>
          <w:rFonts w:eastAsia="Calibri"/>
          <w:sz w:val="20"/>
          <w:szCs w:val="20"/>
          <w:shd w:val="clear" w:color="auto" w:fill="FEFEFE"/>
          <w:lang w:val="en-AU"/>
        </w:rPr>
        <w:t>Програми за опазване на породите Дунавски, Плевенски и Български тежковозен кон.</w:t>
      </w:r>
    </w:p>
    <w:p w:rsidR="00BC2B46" w:rsidRPr="00F52ECA" w:rsidRDefault="00BC2B46" w:rsidP="00BC2B46">
      <w:pPr>
        <w:tabs>
          <w:tab w:val="left" w:pos="0"/>
          <w:tab w:val="left" w:pos="851"/>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en-AU"/>
        </w:rPr>
        <w:t>Изпълнение на развъден план за възстановяване на породата Българско червено говедо.</w:t>
      </w:r>
    </w:p>
    <w:p w:rsidR="00BC2B46" w:rsidRPr="00F52ECA" w:rsidRDefault="00BC2B46" w:rsidP="00BC2B46">
      <w:pPr>
        <w:tabs>
          <w:tab w:val="left" w:pos="0"/>
          <w:tab w:val="left" w:pos="851"/>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Изпълнение на програма за Съхранение на Източнобалканската свиня.</w:t>
      </w:r>
    </w:p>
    <w:p w:rsidR="00926A8B" w:rsidRPr="00F52ECA" w:rsidRDefault="00BC2B46" w:rsidP="00BC2B46">
      <w:pPr>
        <w:tabs>
          <w:tab w:val="left" w:pos="0"/>
          <w:tab w:val="left" w:pos="851"/>
        </w:tabs>
        <w:spacing w:line="276" w:lineRule="auto"/>
        <w:ind w:firstLine="567"/>
        <w:jc w:val="both"/>
        <w:rPr>
          <w:rFonts w:eastAsia="Calibri"/>
          <w:sz w:val="20"/>
          <w:szCs w:val="20"/>
          <w:shd w:val="clear" w:color="auto" w:fill="FEFEFE"/>
          <w:lang w:val="bg-BG"/>
        </w:rPr>
      </w:pPr>
      <w:r w:rsidRPr="00F52ECA">
        <w:rPr>
          <w:rFonts w:eastAsia="Calibri"/>
          <w:bCs/>
          <w:sz w:val="20"/>
          <w:szCs w:val="20"/>
          <w:shd w:val="clear" w:color="auto" w:fill="FEFEFE"/>
          <w:lang w:val="en-AU"/>
        </w:rPr>
        <w:t>Провеждане на целенасочена маркетингова и рекламна държавна политика, насочена към популяризиране на националните генетични ресурси.</w:t>
      </w:r>
    </w:p>
    <w:p w:rsidR="001D0291" w:rsidRPr="00F52ECA" w:rsidRDefault="001D0291" w:rsidP="00CA63F7">
      <w:pPr>
        <w:tabs>
          <w:tab w:val="left" w:pos="851"/>
        </w:tabs>
        <w:spacing w:line="276" w:lineRule="auto"/>
        <w:jc w:val="both"/>
        <w:rPr>
          <w:rFonts w:eastAsia="Calibri"/>
          <w:sz w:val="20"/>
          <w:szCs w:val="20"/>
          <w:shd w:val="clear" w:color="auto" w:fill="FEFEFE"/>
          <w:lang w:val="bg-BG"/>
        </w:rPr>
      </w:pPr>
    </w:p>
    <w:p w:rsidR="001D0291" w:rsidRPr="00F52ECA" w:rsidRDefault="001D0291" w:rsidP="00C65C27">
      <w:pPr>
        <w:tabs>
          <w:tab w:val="left" w:pos="851"/>
        </w:tabs>
        <w:spacing w:line="276" w:lineRule="auto"/>
        <w:ind w:left="720" w:hanging="153"/>
        <w:contextualSpacing/>
        <w:jc w:val="both"/>
        <w:rPr>
          <w:rFonts w:eastAsia="Calibri"/>
          <w:b/>
          <w:i/>
          <w:sz w:val="20"/>
          <w:szCs w:val="20"/>
          <w:shd w:val="clear" w:color="auto" w:fill="FEFEFE"/>
          <w:lang w:val="bg-BG"/>
        </w:rPr>
      </w:pPr>
      <w:r w:rsidRPr="00F52ECA">
        <w:rPr>
          <w:rFonts w:eastAsia="Calibri"/>
          <w:i/>
          <w:sz w:val="20"/>
          <w:szCs w:val="20"/>
          <w:shd w:val="clear" w:color="auto" w:fill="FEFEFE"/>
          <w:lang w:val="bg-BG"/>
        </w:rPr>
        <w:t>Съхранение на националния генофонд на селскостопанските животни. Дейности</w:t>
      </w:r>
      <w:r w:rsidRPr="00F52ECA">
        <w:rPr>
          <w:rFonts w:eastAsia="Calibri"/>
          <w:b/>
          <w:i/>
          <w:sz w:val="20"/>
          <w:szCs w:val="20"/>
          <w:shd w:val="clear" w:color="auto" w:fill="FEFEFE"/>
          <w:lang w:val="bg-BG"/>
        </w:rPr>
        <w:t xml:space="preserve"> :</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Поддържане на Национална генетична банка от всички видове и породи селскостопански животни, отглеждани на територията на страната;</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Предоставяне на техник-осеменители и фермери дюарови съдове за съхранение на криоконсервирана сперма по договор за съвместна дейност;</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 xml:space="preserve">Поддържане на Националния генетичен резерв от криоконсервиран генетичен материал от комерсиални и местни и автохтонни породи животни; </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Произвеждане в Държавните станции за изкуствено осеменяване на дълбоко замразена сперма от елитни разплодни животни, от редки, застрашени от изчезване породи и популации, както и породи и популации в критично състояние.</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Получаване, окачествяване, обработка и криоконсервация на семенна течност от говеда, биволи, жребци, кочове и пръчове;</w:t>
      </w:r>
    </w:p>
    <w:p w:rsidR="001D0291" w:rsidRPr="00F52ECA" w:rsidRDefault="00BC2B46" w:rsidP="00C65C27">
      <w:pPr>
        <w:tabs>
          <w:tab w:val="left" w:pos="851"/>
          <w:tab w:val="left" w:pos="993"/>
        </w:tabs>
        <w:spacing w:line="276" w:lineRule="auto"/>
        <w:ind w:firstLine="567"/>
        <w:jc w:val="both"/>
        <w:rPr>
          <w:rFonts w:eastAsia="Calibri"/>
          <w:sz w:val="20"/>
          <w:szCs w:val="20"/>
          <w:shd w:val="clear" w:color="auto" w:fill="FEFEFE"/>
        </w:rPr>
      </w:pPr>
      <w:r w:rsidRPr="00F52ECA">
        <w:rPr>
          <w:rFonts w:eastAsia="Calibri"/>
          <w:sz w:val="20"/>
          <w:szCs w:val="20"/>
          <w:shd w:val="clear" w:color="auto" w:fill="FEFEFE"/>
          <w:lang w:val="bg-BG"/>
        </w:rPr>
        <w:t>Предоставяне на база за отглеждане на свине от породата Източнобалканска свиня в активите на ИАСРЖ с цел запазване и съхранение на породата</w:t>
      </w:r>
      <w:r w:rsidR="00D42118" w:rsidRPr="00F52ECA">
        <w:rPr>
          <w:rFonts w:eastAsia="Calibri"/>
          <w:sz w:val="20"/>
          <w:szCs w:val="20"/>
          <w:shd w:val="clear" w:color="auto" w:fill="FEFEFE"/>
          <w:lang w:val="bg-BG"/>
        </w:rPr>
        <w:t>.</w:t>
      </w:r>
    </w:p>
    <w:p w:rsidR="00D42118" w:rsidRPr="00F52ECA" w:rsidRDefault="00D42118" w:rsidP="00C65C27">
      <w:pPr>
        <w:tabs>
          <w:tab w:val="left" w:pos="851"/>
          <w:tab w:val="left" w:pos="993"/>
        </w:tabs>
        <w:spacing w:line="276" w:lineRule="auto"/>
        <w:ind w:hanging="153"/>
        <w:jc w:val="both"/>
        <w:rPr>
          <w:rFonts w:eastAsia="Calibri"/>
          <w:sz w:val="20"/>
          <w:szCs w:val="20"/>
          <w:shd w:val="clear" w:color="auto" w:fill="FEFEFE"/>
        </w:rPr>
      </w:pPr>
    </w:p>
    <w:p w:rsidR="001D0291" w:rsidRPr="00F52ECA" w:rsidRDefault="001D0291" w:rsidP="00C65C27">
      <w:pPr>
        <w:tabs>
          <w:tab w:val="left" w:pos="851"/>
        </w:tabs>
        <w:spacing w:line="276" w:lineRule="auto"/>
        <w:ind w:left="720" w:hanging="153"/>
        <w:contextualSpacing/>
        <w:jc w:val="both"/>
        <w:rPr>
          <w:rFonts w:eastAsia="Calibri"/>
          <w:i/>
          <w:sz w:val="20"/>
          <w:szCs w:val="20"/>
          <w:shd w:val="clear" w:color="auto" w:fill="FEFEFE"/>
          <w:lang w:val="bg-BG"/>
        </w:rPr>
      </w:pPr>
      <w:r w:rsidRPr="00F52ECA">
        <w:rPr>
          <w:rFonts w:eastAsia="Calibri"/>
          <w:i/>
          <w:sz w:val="20"/>
          <w:szCs w:val="20"/>
          <w:shd w:val="clear" w:color="auto" w:fill="FEFEFE"/>
          <w:lang w:val="bg-BG"/>
        </w:rPr>
        <w:t>Окачествяване и анализ на проби за нуждите на селекцият</w:t>
      </w:r>
      <w:r w:rsidRPr="00F52ECA">
        <w:rPr>
          <w:rFonts w:eastAsia="Calibri"/>
          <w:b/>
          <w:i/>
          <w:sz w:val="20"/>
          <w:szCs w:val="20"/>
          <w:shd w:val="clear" w:color="auto" w:fill="FEFEFE"/>
          <w:lang w:val="bg-BG"/>
        </w:rPr>
        <w:t xml:space="preserve"> . </w:t>
      </w:r>
      <w:r w:rsidRPr="00F52ECA">
        <w:rPr>
          <w:rFonts w:eastAsia="Calibri"/>
          <w:i/>
          <w:sz w:val="20"/>
          <w:szCs w:val="20"/>
          <w:shd w:val="clear" w:color="auto" w:fill="FEFEFE"/>
          <w:lang w:val="bg-BG"/>
        </w:rPr>
        <w:t>Дейности :</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Извършване на лабораторен анализ на физико-химичния състав на сурово краве, биволско, овче и козе мляко за определяне качествените показатели на млечната продуктивност на контролираните животни;</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Извършване на лабораторен анализ за нежност, рандеман и количество чисто влакно на проби вълна за нуждите на селекцията в тънкорунното овцевъдство;</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Научно обосновано определяне на произход на животните в Националната генетична лаборатория, чрез извършване на ДНК – анализи.</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p>
    <w:p w:rsidR="001D0291" w:rsidRPr="00F52ECA" w:rsidRDefault="001D0291" w:rsidP="00C65C27">
      <w:pPr>
        <w:tabs>
          <w:tab w:val="left" w:pos="851"/>
          <w:tab w:val="left" w:pos="993"/>
        </w:tabs>
        <w:spacing w:line="276" w:lineRule="auto"/>
        <w:ind w:firstLine="567"/>
        <w:jc w:val="both"/>
        <w:rPr>
          <w:rFonts w:eastAsia="Calibri"/>
          <w:i/>
          <w:sz w:val="20"/>
          <w:szCs w:val="20"/>
          <w:shd w:val="clear" w:color="auto" w:fill="FEFEFE"/>
          <w:lang w:val="bg-BG"/>
        </w:rPr>
      </w:pPr>
      <w:r w:rsidRPr="00F52ECA">
        <w:rPr>
          <w:rFonts w:eastAsia="Calibri"/>
          <w:i/>
          <w:sz w:val="20"/>
          <w:szCs w:val="20"/>
          <w:shd w:val="clear" w:color="auto" w:fill="FEFEFE"/>
          <w:lang w:val="bg-BG"/>
        </w:rPr>
        <w:t>Производство и разпространение на разплоден материал. Дейности :</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Производство и криоконсервация на семенен материал в Държавните станции по изкуствено осеменяване;</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Продажба на разплоден материал чрез изградената мрежа от 7 Центъра за съхранение на сперма от Националния генофонд от говежди и биволски разплодници, пръчове  и жребци;</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 xml:space="preserve">Поддържане на коневъдно депо за реализиране на Програми за опазване на породите Дунавски и Плевенски кон. </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 xml:space="preserve">Поддържане на депо за отглеждане и преценка по собствена продуктивност на мъжки шилета и пръчлета. </w:t>
      </w:r>
    </w:p>
    <w:p w:rsidR="00EB5D4A"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Поддържане на развъдни групи за консервиране и съхраняване на породата Източнобалканска свиня.</w:t>
      </w:r>
    </w:p>
    <w:p w:rsidR="00450D1A" w:rsidRPr="00F52ECA" w:rsidRDefault="00450D1A" w:rsidP="00C65C27">
      <w:pPr>
        <w:tabs>
          <w:tab w:val="left" w:pos="851"/>
          <w:tab w:val="left" w:pos="993"/>
        </w:tabs>
        <w:spacing w:line="276" w:lineRule="auto"/>
        <w:ind w:firstLine="567"/>
        <w:jc w:val="both"/>
        <w:rPr>
          <w:rFonts w:eastAsia="Calibri"/>
          <w:sz w:val="20"/>
          <w:szCs w:val="20"/>
          <w:shd w:val="clear" w:color="auto" w:fill="FEFEFE"/>
        </w:rPr>
      </w:pPr>
    </w:p>
    <w:p w:rsidR="001D0291" w:rsidRPr="00F52ECA" w:rsidRDefault="001D0291" w:rsidP="00C65C27">
      <w:pPr>
        <w:tabs>
          <w:tab w:val="left" w:pos="851"/>
          <w:tab w:val="left" w:pos="993"/>
        </w:tabs>
        <w:spacing w:line="276" w:lineRule="auto"/>
        <w:ind w:firstLine="567"/>
        <w:jc w:val="both"/>
        <w:rPr>
          <w:rFonts w:eastAsia="Calibri"/>
          <w:i/>
          <w:sz w:val="20"/>
          <w:szCs w:val="20"/>
          <w:shd w:val="clear" w:color="auto" w:fill="FEFEFE"/>
          <w:lang w:val="bg-BG"/>
        </w:rPr>
      </w:pPr>
      <w:r w:rsidRPr="00F52ECA">
        <w:rPr>
          <w:rFonts w:eastAsia="Calibri"/>
          <w:i/>
          <w:sz w:val="20"/>
          <w:szCs w:val="20"/>
          <w:shd w:val="clear" w:color="auto" w:fill="FEFEFE"/>
          <w:lang w:val="bg-BG"/>
        </w:rPr>
        <w:t>Контрол на развъдната дейност. Дейности :</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en-AU"/>
        </w:rPr>
      </w:pPr>
      <w:r w:rsidRPr="00F52ECA">
        <w:rPr>
          <w:rFonts w:eastAsia="Calibri"/>
          <w:sz w:val="20"/>
          <w:szCs w:val="20"/>
          <w:shd w:val="clear" w:color="auto" w:fill="FEFEFE"/>
          <w:lang w:val="en-AU"/>
        </w:rPr>
        <w:t>Проверка на начините и методите</w:t>
      </w:r>
      <w:r w:rsidRPr="00F52ECA">
        <w:rPr>
          <w:rFonts w:eastAsia="Calibri"/>
          <w:sz w:val="20"/>
          <w:szCs w:val="20"/>
          <w:shd w:val="clear" w:color="auto" w:fill="FEFEFE"/>
          <w:lang w:val="bg-BG"/>
        </w:rPr>
        <w:t>,</w:t>
      </w:r>
      <w:r w:rsidRPr="00F52ECA">
        <w:rPr>
          <w:rFonts w:eastAsia="Calibri"/>
          <w:sz w:val="20"/>
          <w:szCs w:val="20"/>
          <w:shd w:val="clear" w:color="auto" w:fill="FEFEFE"/>
          <w:lang w:val="en-AU"/>
        </w:rPr>
        <w:t xml:space="preserve"> по които се извършва контрола на продуктивните качества;</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en-AU"/>
        </w:rPr>
      </w:pPr>
      <w:r w:rsidRPr="00F52ECA">
        <w:rPr>
          <w:rFonts w:eastAsia="Calibri"/>
          <w:sz w:val="20"/>
          <w:szCs w:val="20"/>
          <w:shd w:val="clear" w:color="auto" w:fill="FEFEFE"/>
          <w:lang w:val="en-AU"/>
        </w:rPr>
        <w:t xml:space="preserve">Проверка на воденето на родословни книги, като се гарантира коректното и точно вписване на всички данни </w:t>
      </w:r>
      <w:r w:rsidRPr="00F52ECA">
        <w:rPr>
          <w:rFonts w:eastAsia="Calibri"/>
          <w:sz w:val="20"/>
          <w:szCs w:val="20"/>
          <w:shd w:val="clear" w:color="auto" w:fill="FEFEFE"/>
          <w:lang w:val="bg-BG"/>
        </w:rPr>
        <w:t>в тях</w:t>
      </w:r>
      <w:r w:rsidRPr="00F52ECA">
        <w:rPr>
          <w:rFonts w:eastAsia="Calibri"/>
          <w:sz w:val="20"/>
          <w:szCs w:val="20"/>
          <w:shd w:val="clear" w:color="auto" w:fill="FEFEFE"/>
          <w:lang w:val="en-AU"/>
        </w:rPr>
        <w:t>;</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en-AU"/>
        </w:rPr>
      </w:pPr>
      <w:r w:rsidRPr="00F52ECA">
        <w:rPr>
          <w:rFonts w:eastAsia="Calibri"/>
          <w:sz w:val="20"/>
          <w:szCs w:val="20"/>
          <w:shd w:val="clear" w:color="auto" w:fill="FEFEFE"/>
          <w:lang w:val="en-AU"/>
        </w:rPr>
        <w:t>Контрол на достоверността, начина и формата на</w:t>
      </w:r>
      <w:r w:rsidRPr="00F52ECA">
        <w:rPr>
          <w:rFonts w:eastAsia="Calibri"/>
          <w:sz w:val="20"/>
          <w:szCs w:val="20"/>
          <w:shd w:val="clear" w:color="auto" w:fill="FEFEFE"/>
          <w:lang w:val="bg-BG"/>
        </w:rPr>
        <w:t xml:space="preserve"> </w:t>
      </w:r>
      <w:r w:rsidRPr="00F52ECA">
        <w:rPr>
          <w:rFonts w:eastAsia="Calibri"/>
          <w:sz w:val="20"/>
          <w:szCs w:val="20"/>
          <w:shd w:val="clear" w:color="auto" w:fill="FEFEFE"/>
          <w:lang w:val="en-AU"/>
        </w:rPr>
        <w:t>издадените зоотехнически сертификати;</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en-AU"/>
        </w:rPr>
      </w:pPr>
      <w:r w:rsidRPr="00F52ECA">
        <w:rPr>
          <w:rFonts w:eastAsia="Calibri"/>
          <w:sz w:val="20"/>
          <w:szCs w:val="20"/>
          <w:shd w:val="clear" w:color="auto" w:fill="FEFEFE"/>
          <w:lang w:val="en-AU"/>
        </w:rPr>
        <w:t>Проверка на случните планове в зависимост от фиксираните селекционни цели в утвърдените селекционните програми;</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en-AU"/>
        </w:rPr>
      </w:pPr>
      <w:r w:rsidRPr="00F52ECA">
        <w:rPr>
          <w:rFonts w:eastAsia="Calibri"/>
          <w:sz w:val="20"/>
          <w:szCs w:val="20"/>
          <w:shd w:val="clear" w:color="auto" w:fill="FEFEFE"/>
          <w:lang w:val="en-AU"/>
        </w:rPr>
        <w:t>Проверка на изпълнението на селекционните програми;</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en-AU"/>
        </w:rPr>
      </w:pPr>
      <w:r w:rsidRPr="00F52ECA">
        <w:rPr>
          <w:rFonts w:eastAsia="Calibri"/>
          <w:sz w:val="20"/>
          <w:szCs w:val="20"/>
          <w:shd w:val="clear" w:color="auto" w:fill="FEFEFE"/>
          <w:lang w:val="en-AU"/>
        </w:rPr>
        <w:t>Контрол на репродуктивния процес, включващ контрол на осеменяването, получаването, съхранението и разпространението на семенен материал;</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en-AU"/>
        </w:rPr>
      </w:pPr>
      <w:r w:rsidRPr="00F52ECA">
        <w:rPr>
          <w:rFonts w:eastAsia="Calibri"/>
          <w:sz w:val="20"/>
          <w:szCs w:val="20"/>
          <w:shd w:val="clear" w:color="auto" w:fill="FEFEFE"/>
          <w:lang w:val="en-AU"/>
        </w:rPr>
        <w:t>Контрол на използваните регламентирани мъжки разплодници;</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en-AU"/>
        </w:rPr>
        <w:lastRenderedPageBreak/>
        <w:t>Контрол на произхода на животните, чрез ДНК анализ</w:t>
      </w:r>
      <w:r w:rsidRPr="00F52ECA">
        <w:rPr>
          <w:rFonts w:eastAsia="Calibri"/>
          <w:sz w:val="20"/>
          <w:szCs w:val="20"/>
          <w:shd w:val="clear" w:color="auto" w:fill="FEFEFE"/>
          <w:lang w:val="bg-BG"/>
        </w:rPr>
        <w:t>.</w:t>
      </w:r>
    </w:p>
    <w:p w:rsidR="00EB5D4A" w:rsidRPr="00F52ECA" w:rsidRDefault="00EB5D4A" w:rsidP="00CA63F7">
      <w:pPr>
        <w:tabs>
          <w:tab w:val="left" w:pos="851"/>
          <w:tab w:val="left" w:pos="993"/>
        </w:tabs>
        <w:spacing w:line="276" w:lineRule="auto"/>
        <w:ind w:firstLine="709"/>
        <w:jc w:val="both"/>
        <w:rPr>
          <w:rFonts w:eastAsia="Calibri"/>
          <w:sz w:val="20"/>
          <w:szCs w:val="20"/>
          <w:shd w:val="clear" w:color="auto" w:fill="FEFEFE"/>
        </w:rPr>
      </w:pPr>
    </w:p>
    <w:p w:rsidR="001D0291" w:rsidRPr="00F52ECA" w:rsidRDefault="001D0291" w:rsidP="00C65C27">
      <w:pPr>
        <w:tabs>
          <w:tab w:val="left" w:pos="851"/>
          <w:tab w:val="left" w:pos="993"/>
        </w:tabs>
        <w:spacing w:line="276" w:lineRule="auto"/>
        <w:ind w:firstLine="567"/>
        <w:jc w:val="both"/>
        <w:rPr>
          <w:rFonts w:eastAsia="Calibri"/>
          <w:i/>
          <w:sz w:val="20"/>
          <w:szCs w:val="20"/>
          <w:shd w:val="clear" w:color="auto" w:fill="FEFEFE"/>
          <w:lang w:val="bg-BG"/>
        </w:rPr>
      </w:pPr>
      <w:r w:rsidRPr="00F52ECA">
        <w:rPr>
          <w:rFonts w:eastAsia="Calibri"/>
          <w:i/>
          <w:sz w:val="20"/>
          <w:szCs w:val="20"/>
          <w:shd w:val="clear" w:color="auto" w:fill="FEFEFE"/>
          <w:lang w:val="bg-BG"/>
        </w:rPr>
        <w:t>Контрол на вноса и износа на разплодни животни и биологични продукти. Дейности :</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Документална проверка за съответствие на документите на селскостопанските животни и биологични продукти, получени от тях, обект на внос или износ;</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Поддържане и водене на регистър на внесените и изнесените животни;</w:t>
      </w:r>
    </w:p>
    <w:p w:rsidR="00BC2B46"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Поддържане на регистър на вносителите на биологични продукти и регистър на внесените биологични продукти;</w:t>
      </w:r>
    </w:p>
    <w:p w:rsidR="00EB5D4A" w:rsidRPr="00F52ECA" w:rsidRDefault="00BC2B4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Изготвяне на предложения до Министъра на земеделието и храните за налагане на забрана за износ на някои редки местни породи селскостопански животни.</w:t>
      </w:r>
    </w:p>
    <w:p w:rsidR="00BC2B46" w:rsidRPr="00F52ECA" w:rsidRDefault="00BC2B46" w:rsidP="00BC2B46">
      <w:pPr>
        <w:tabs>
          <w:tab w:val="left" w:pos="851"/>
          <w:tab w:val="left" w:pos="993"/>
        </w:tabs>
        <w:spacing w:line="276" w:lineRule="auto"/>
        <w:ind w:firstLine="709"/>
        <w:jc w:val="both"/>
        <w:rPr>
          <w:rFonts w:eastAsia="Calibri"/>
          <w:sz w:val="20"/>
          <w:szCs w:val="20"/>
          <w:shd w:val="clear" w:color="auto" w:fill="FEFEFE"/>
        </w:rPr>
      </w:pPr>
    </w:p>
    <w:p w:rsidR="001D0291" w:rsidRPr="00F52ECA" w:rsidRDefault="001D0291" w:rsidP="00C65C27">
      <w:pPr>
        <w:tabs>
          <w:tab w:val="left" w:pos="851"/>
          <w:tab w:val="left" w:pos="993"/>
        </w:tabs>
        <w:spacing w:line="276" w:lineRule="auto"/>
        <w:ind w:firstLine="567"/>
        <w:jc w:val="both"/>
        <w:rPr>
          <w:rFonts w:eastAsia="Calibri"/>
          <w:i/>
          <w:sz w:val="20"/>
          <w:szCs w:val="20"/>
          <w:shd w:val="clear" w:color="auto" w:fill="FEFEFE"/>
          <w:lang w:val="bg-BG"/>
        </w:rPr>
      </w:pPr>
      <w:r w:rsidRPr="00F52ECA">
        <w:rPr>
          <w:rFonts w:eastAsia="Calibri"/>
          <w:i/>
          <w:sz w:val="20"/>
          <w:szCs w:val="20"/>
          <w:shd w:val="clear" w:color="auto" w:fill="FEFEFE"/>
          <w:lang w:val="bg-BG"/>
        </w:rPr>
        <w:t>Развъдна дейност в животновъдството.</w:t>
      </w:r>
      <w:r w:rsidRPr="00F52ECA">
        <w:rPr>
          <w:sz w:val="20"/>
          <w:szCs w:val="20"/>
          <w:lang w:val="bg-BG"/>
        </w:rPr>
        <w:t xml:space="preserve"> </w:t>
      </w:r>
      <w:r w:rsidRPr="00F52ECA">
        <w:rPr>
          <w:rFonts w:eastAsia="Calibri"/>
          <w:i/>
          <w:sz w:val="20"/>
          <w:szCs w:val="20"/>
          <w:shd w:val="clear" w:color="auto" w:fill="FEFEFE"/>
          <w:lang w:val="bg-BG"/>
        </w:rPr>
        <w:t>Дейности :</w:t>
      </w:r>
    </w:p>
    <w:p w:rsidR="00510AB6" w:rsidRPr="00F52ECA" w:rsidRDefault="00510AB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Дейности :</w:t>
      </w:r>
    </w:p>
    <w:p w:rsidR="00510AB6" w:rsidRPr="00F52ECA" w:rsidRDefault="00510AB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Определяне на породност, регистрация, вписване в родословна книга и извършване на развъдна дейност с животни, за които няма създададена развъдна организация, получила разрешение за развъдна дейност със съответната порода и въвеждане на данни в системата ВетИС на БАБХ;</w:t>
      </w:r>
    </w:p>
    <w:p w:rsidR="00510AB6" w:rsidRPr="00F52ECA" w:rsidRDefault="00510AB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Издаване на родословни сертификати;</w:t>
      </w:r>
    </w:p>
    <w:p w:rsidR="00510AB6" w:rsidRPr="00F52ECA" w:rsidRDefault="00510AB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Изработва случни планове, съобразени с определени развъдни цели;</w:t>
      </w:r>
    </w:p>
    <w:p w:rsidR="00510AB6" w:rsidRPr="00F52ECA" w:rsidRDefault="00510AB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Производството на женски и мъжки разплодни животни;</w:t>
      </w:r>
    </w:p>
    <w:p w:rsidR="00510AB6" w:rsidRPr="00F52ECA" w:rsidRDefault="00510AB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Администриране на изкуственото осеменяване на територията на цялата страна;</w:t>
      </w:r>
    </w:p>
    <w:p w:rsidR="00510AB6" w:rsidRPr="00F52ECA" w:rsidRDefault="00510AB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Производство и съхранение на семенен материал от висококачествени разплодници;</w:t>
      </w:r>
    </w:p>
    <w:p w:rsidR="00510AB6" w:rsidRPr="00F52ECA" w:rsidRDefault="00510AB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Оказване на методологическа помощ при извършване на развъдна дейност.</w:t>
      </w:r>
    </w:p>
    <w:p w:rsidR="00510AB6" w:rsidRPr="00F52ECA" w:rsidRDefault="00510AB6" w:rsidP="00510AB6">
      <w:pPr>
        <w:tabs>
          <w:tab w:val="left" w:pos="851"/>
          <w:tab w:val="left" w:pos="993"/>
        </w:tabs>
        <w:spacing w:line="276" w:lineRule="auto"/>
        <w:ind w:firstLine="709"/>
        <w:jc w:val="both"/>
        <w:rPr>
          <w:rFonts w:eastAsia="Calibri"/>
          <w:sz w:val="20"/>
          <w:szCs w:val="20"/>
          <w:shd w:val="clear" w:color="auto" w:fill="FEFEFE"/>
          <w:lang w:val="bg-BG"/>
        </w:rPr>
      </w:pPr>
    </w:p>
    <w:p w:rsidR="001D0291" w:rsidRPr="00F52ECA" w:rsidRDefault="001D0291" w:rsidP="00C65C27">
      <w:pPr>
        <w:tabs>
          <w:tab w:val="left" w:pos="851"/>
          <w:tab w:val="left" w:pos="993"/>
        </w:tabs>
        <w:spacing w:line="276" w:lineRule="auto"/>
        <w:ind w:firstLine="567"/>
        <w:jc w:val="both"/>
        <w:rPr>
          <w:rFonts w:eastAsia="Calibri"/>
          <w:i/>
          <w:sz w:val="20"/>
          <w:szCs w:val="20"/>
          <w:shd w:val="clear" w:color="auto" w:fill="FEFEFE"/>
          <w:lang w:val="bg-BG"/>
        </w:rPr>
      </w:pPr>
      <w:r w:rsidRPr="00F52ECA">
        <w:rPr>
          <w:rFonts w:eastAsia="Calibri"/>
          <w:i/>
          <w:sz w:val="20"/>
          <w:szCs w:val="20"/>
          <w:shd w:val="clear" w:color="auto" w:fill="FEFEFE"/>
          <w:lang w:val="bg-BG"/>
        </w:rPr>
        <w:t>Създаване на контакти и партньорства. Дейности:</w:t>
      </w:r>
    </w:p>
    <w:p w:rsidR="00510AB6" w:rsidRPr="00F52ECA" w:rsidRDefault="00510AB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Създаване на партньорства с Аграрен университет – Пловдив и Лесотехнически университет - София за практически занятия на студенти, Тракийски университет Стара Загора, ССА и др. институции и организации за трансфера, приложението и внедряването на достиженията на животновъдната наука в практиката;</w:t>
      </w:r>
    </w:p>
    <w:p w:rsidR="00510AB6" w:rsidRPr="00F52ECA" w:rsidRDefault="00510AB6"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Поддържане на контакти и партньорски отношения с Европейската фокусна точка /ERFP/.</w:t>
      </w:r>
    </w:p>
    <w:p w:rsidR="00510AB6" w:rsidRPr="00F52ECA" w:rsidRDefault="00510AB6" w:rsidP="00C65C27">
      <w:pPr>
        <w:tabs>
          <w:tab w:val="left" w:pos="851"/>
          <w:tab w:val="left" w:pos="993"/>
        </w:tabs>
        <w:spacing w:line="276" w:lineRule="auto"/>
        <w:ind w:firstLine="567"/>
        <w:jc w:val="both"/>
        <w:rPr>
          <w:rFonts w:eastAsia="Calibri"/>
          <w:sz w:val="20"/>
          <w:szCs w:val="20"/>
          <w:shd w:val="clear" w:color="auto" w:fill="FEFEFE"/>
          <w:lang w:val="bg-BG"/>
        </w:rPr>
      </w:pPr>
    </w:p>
    <w:p w:rsidR="001D0291" w:rsidRPr="00F52ECA" w:rsidRDefault="001D0291" w:rsidP="00C65C27">
      <w:pPr>
        <w:tabs>
          <w:tab w:val="left" w:pos="851"/>
          <w:tab w:val="left" w:pos="993"/>
        </w:tabs>
        <w:spacing w:line="276" w:lineRule="auto"/>
        <w:ind w:firstLine="567"/>
        <w:jc w:val="both"/>
        <w:rPr>
          <w:rFonts w:eastAsia="Calibri"/>
          <w:i/>
          <w:sz w:val="20"/>
          <w:szCs w:val="20"/>
          <w:shd w:val="clear" w:color="auto" w:fill="FEFEFE"/>
          <w:lang w:val="bg-BG"/>
        </w:rPr>
      </w:pPr>
      <w:r w:rsidRPr="00F52ECA">
        <w:rPr>
          <w:rFonts w:eastAsia="Calibri"/>
          <w:i/>
          <w:sz w:val="20"/>
          <w:szCs w:val="20"/>
          <w:shd w:val="clear" w:color="auto" w:fill="FEFEFE"/>
          <w:lang w:val="bg-BG"/>
        </w:rPr>
        <w:t>Оказване на специализирана помощ на ДФ „Земеделие” за целесъобразно отпускане и контрол на разхода на средства за подпомагане на дейностите по селекция и репродукция и опазване на автохтонните породи животни. Дейности:</w:t>
      </w:r>
    </w:p>
    <w:p w:rsidR="00B276B5" w:rsidRPr="00F52ECA" w:rsidRDefault="00B276B5"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1.</w:t>
      </w:r>
      <w:r w:rsidRPr="00F52ECA">
        <w:rPr>
          <w:rFonts w:eastAsia="Calibri"/>
          <w:sz w:val="20"/>
          <w:szCs w:val="20"/>
          <w:shd w:val="clear" w:color="auto" w:fill="FEFEFE"/>
          <w:lang w:val="bg-BG"/>
        </w:rPr>
        <w:tab/>
        <w:t>Извършване на проверки съгласно т.1 на Раздел ІІІ от Схемата на държавна помощ за водене на родословна книга и за определяне продуктивността и генетичните качества на животните;</w:t>
      </w:r>
    </w:p>
    <w:p w:rsidR="00B276B5" w:rsidRPr="00F52ECA" w:rsidRDefault="00B276B5"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2.</w:t>
      </w:r>
      <w:r w:rsidRPr="00F52ECA">
        <w:rPr>
          <w:rFonts w:eastAsia="Calibri"/>
          <w:sz w:val="20"/>
          <w:szCs w:val="20"/>
          <w:shd w:val="clear" w:color="auto" w:fill="FEFEFE"/>
          <w:lang w:val="bg-BG"/>
        </w:rPr>
        <w:tab/>
        <w:t>Участие на служителите на ИАСРЖ в комисии за проверки по отпуснати други държавни помощи и европейски средства при поискване от страна на ДФ „Земеделие“;</w:t>
      </w:r>
    </w:p>
    <w:p w:rsidR="00B276B5" w:rsidRPr="00F52ECA" w:rsidRDefault="00B276B5"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3.</w:t>
      </w:r>
      <w:r w:rsidRPr="00F52ECA">
        <w:rPr>
          <w:rFonts w:eastAsia="Calibri"/>
          <w:sz w:val="20"/>
          <w:szCs w:val="20"/>
          <w:shd w:val="clear" w:color="auto" w:fill="FEFEFE"/>
          <w:lang w:val="bg-BG"/>
        </w:rPr>
        <w:tab/>
        <w:t>Извършване проверка на животни, получаващи директни плащания по  Схемите за обвързано с производството подпомагане в сектор „Животновъдство” за животни под селекционен контрол;</w:t>
      </w:r>
    </w:p>
    <w:p w:rsidR="001D0291" w:rsidRPr="00F52ECA" w:rsidRDefault="00B276B5" w:rsidP="00C65C27">
      <w:pPr>
        <w:tabs>
          <w:tab w:val="left" w:pos="851"/>
          <w:tab w:val="left" w:pos="993"/>
        </w:tabs>
        <w:spacing w:line="276" w:lineRule="auto"/>
        <w:ind w:firstLine="567"/>
        <w:jc w:val="both"/>
        <w:rPr>
          <w:rFonts w:eastAsia="Calibri"/>
          <w:sz w:val="20"/>
          <w:szCs w:val="20"/>
          <w:shd w:val="clear" w:color="auto" w:fill="FEFEFE"/>
          <w:lang w:val="bg-BG"/>
        </w:rPr>
      </w:pPr>
      <w:r w:rsidRPr="00F52ECA">
        <w:rPr>
          <w:rFonts w:eastAsia="Calibri"/>
          <w:sz w:val="20"/>
          <w:szCs w:val="20"/>
          <w:shd w:val="clear" w:color="auto" w:fill="FEFEFE"/>
          <w:lang w:val="bg-BG"/>
        </w:rPr>
        <w:t>4.</w:t>
      </w:r>
      <w:r w:rsidRPr="00F52ECA">
        <w:rPr>
          <w:rFonts w:eastAsia="Calibri"/>
          <w:sz w:val="20"/>
          <w:szCs w:val="20"/>
          <w:shd w:val="clear" w:color="auto" w:fill="FEFEFE"/>
          <w:lang w:val="bg-BG"/>
        </w:rPr>
        <w:tab/>
        <w:t>Извършване на проверки по мярка 10“Агроекология и климат“ от ПРСР.</w:t>
      </w:r>
    </w:p>
    <w:p w:rsidR="00240182" w:rsidRPr="00F52ECA" w:rsidRDefault="00240182" w:rsidP="00C65C27">
      <w:pPr>
        <w:tabs>
          <w:tab w:val="left" w:pos="851"/>
          <w:tab w:val="left" w:pos="993"/>
        </w:tabs>
        <w:spacing w:line="276" w:lineRule="auto"/>
        <w:ind w:firstLine="567"/>
        <w:jc w:val="both"/>
        <w:rPr>
          <w:rFonts w:eastAsia="Calibri"/>
          <w:sz w:val="20"/>
          <w:szCs w:val="20"/>
          <w:shd w:val="clear" w:color="auto" w:fill="FEFEFE"/>
          <w:lang w:val="bg-BG"/>
        </w:rPr>
      </w:pPr>
    </w:p>
    <w:p w:rsidR="00802A47" w:rsidRPr="005A22C0" w:rsidRDefault="00802A47" w:rsidP="00802A47">
      <w:pPr>
        <w:tabs>
          <w:tab w:val="left" w:pos="851"/>
          <w:tab w:val="left" w:pos="993"/>
        </w:tabs>
        <w:spacing w:line="276" w:lineRule="auto"/>
        <w:ind w:firstLine="709"/>
        <w:jc w:val="both"/>
        <w:rPr>
          <w:rFonts w:eastAsia="Calibri"/>
          <w:sz w:val="20"/>
          <w:szCs w:val="20"/>
          <w:highlight w:val="yellow"/>
          <w:shd w:val="clear" w:color="auto" w:fill="FEFEFE"/>
          <w:lang w:val="bg-BG"/>
        </w:rPr>
      </w:pPr>
    </w:p>
    <w:p w:rsidR="001D0291" w:rsidRPr="00512157" w:rsidRDefault="001D0291" w:rsidP="00682D0F">
      <w:pPr>
        <w:numPr>
          <w:ilvl w:val="0"/>
          <w:numId w:val="41"/>
        </w:numPr>
        <w:tabs>
          <w:tab w:val="left" w:pos="567"/>
          <w:tab w:val="left" w:pos="851"/>
        </w:tabs>
        <w:overflowPunct w:val="0"/>
        <w:autoSpaceDE w:val="0"/>
        <w:autoSpaceDN w:val="0"/>
        <w:adjustRightInd w:val="0"/>
        <w:spacing w:before="120" w:line="276" w:lineRule="auto"/>
        <w:ind w:left="0" w:firstLine="568"/>
        <w:contextualSpacing/>
        <w:jc w:val="both"/>
        <w:textAlignment w:val="baseline"/>
        <w:rPr>
          <w:rFonts w:eastAsia="Calibri"/>
          <w:b/>
          <w:sz w:val="20"/>
          <w:szCs w:val="20"/>
          <w:shd w:val="clear" w:color="auto" w:fill="FEFEFE"/>
          <w:lang w:val="bg-BG"/>
        </w:rPr>
      </w:pPr>
      <w:r w:rsidRPr="00512157">
        <w:rPr>
          <w:rFonts w:eastAsia="Calibri"/>
          <w:b/>
          <w:sz w:val="20"/>
          <w:szCs w:val="20"/>
          <w:shd w:val="clear" w:color="auto" w:fill="FEFEFE"/>
          <w:lang w:val="bg-BG"/>
        </w:rPr>
        <w:t>Отчет за изпълнението на администрираните разходни параграфи, вкл. проекти по програмата</w:t>
      </w:r>
    </w:p>
    <w:p w:rsidR="001D0291" w:rsidRPr="00512157" w:rsidRDefault="001D0291" w:rsidP="00CA63F7">
      <w:pPr>
        <w:spacing w:line="276" w:lineRule="auto"/>
        <w:ind w:left="928"/>
        <w:contextualSpacing/>
        <w:jc w:val="both"/>
        <w:rPr>
          <w:rFonts w:eastAsia="Calibri"/>
          <w:sz w:val="20"/>
          <w:szCs w:val="20"/>
          <w:shd w:val="clear" w:color="auto" w:fill="FEFEFE"/>
          <w:lang w:val="bg-BG"/>
        </w:rPr>
      </w:pPr>
      <w:r w:rsidRPr="00512157">
        <w:rPr>
          <w:rFonts w:eastAsia="Calibri"/>
          <w:sz w:val="20"/>
          <w:szCs w:val="20"/>
          <w:shd w:val="clear" w:color="auto" w:fill="FEFEFE"/>
          <w:lang w:val="bg-BG"/>
        </w:rPr>
        <w:t>Администрираните разходни показатели са описани в таблица № 7</w:t>
      </w:r>
    </w:p>
    <w:p w:rsidR="00222540" w:rsidRPr="005A22C0" w:rsidRDefault="00222540" w:rsidP="00222540">
      <w:pPr>
        <w:spacing w:line="276" w:lineRule="auto"/>
        <w:ind w:left="928"/>
        <w:contextualSpacing/>
        <w:jc w:val="both"/>
        <w:rPr>
          <w:rFonts w:eastAsia="Calibri"/>
          <w:sz w:val="20"/>
          <w:szCs w:val="20"/>
          <w:highlight w:val="yellow"/>
          <w:shd w:val="clear" w:color="auto" w:fill="FEFEFE"/>
          <w:lang w:val="bg-BG"/>
        </w:rPr>
      </w:pPr>
    </w:p>
    <w:p w:rsidR="00222540" w:rsidRPr="00512157" w:rsidRDefault="00344414" w:rsidP="001A1F64">
      <w:pPr>
        <w:spacing w:line="276" w:lineRule="auto"/>
        <w:ind w:firstLine="567"/>
        <w:contextualSpacing/>
        <w:jc w:val="both"/>
        <w:rPr>
          <w:rFonts w:eastAsia="Calibri"/>
          <w:sz w:val="20"/>
          <w:szCs w:val="20"/>
          <w:shd w:val="clear" w:color="auto" w:fill="FEFEFE"/>
          <w:lang w:val="bg-BG"/>
        </w:rPr>
      </w:pPr>
      <w:r w:rsidRPr="00512157">
        <w:rPr>
          <w:rFonts w:eastAsia="Calibri"/>
          <w:sz w:val="20"/>
          <w:szCs w:val="20"/>
          <w:shd w:val="clear" w:color="auto" w:fill="FEFEFE"/>
          <w:lang w:val="bg-BG"/>
        </w:rPr>
        <w:t>С Договор Минист</w:t>
      </w:r>
      <w:r w:rsidR="001A1F64" w:rsidRPr="00512157">
        <w:rPr>
          <w:rFonts w:eastAsia="Calibri"/>
          <w:sz w:val="20"/>
          <w:szCs w:val="20"/>
          <w:shd w:val="clear" w:color="auto" w:fill="FEFEFE"/>
          <w:lang w:val="bg-BG"/>
        </w:rPr>
        <w:t>ерство на земеделието и храните</w:t>
      </w:r>
      <w:r w:rsidRPr="00512157">
        <w:rPr>
          <w:rFonts w:eastAsia="Calibri"/>
          <w:sz w:val="20"/>
          <w:szCs w:val="20"/>
          <w:shd w:val="clear" w:color="auto" w:fill="FEFEFE"/>
          <w:lang w:val="bg-BG"/>
        </w:rPr>
        <w:t xml:space="preserve"> възлага на ДП„Кабиюк” да извършва обществена услуга по поддържане на автохтонни и други ценни породи от Националния генофонд по животновъдство и съхраняването им като национално богатство, при условия на компенсация от държавния бюджет.</w:t>
      </w:r>
    </w:p>
    <w:p w:rsidR="00512157" w:rsidRDefault="001A36CD" w:rsidP="00512157">
      <w:pPr>
        <w:tabs>
          <w:tab w:val="left" w:pos="851"/>
          <w:tab w:val="left" w:pos="993"/>
        </w:tabs>
        <w:spacing w:line="276" w:lineRule="auto"/>
        <w:ind w:firstLine="567"/>
        <w:jc w:val="both"/>
        <w:rPr>
          <w:rFonts w:eastAsia="Calibri"/>
          <w:sz w:val="20"/>
          <w:szCs w:val="20"/>
          <w:shd w:val="clear" w:color="auto" w:fill="FEFEFE"/>
          <w:lang w:val="bg-BG"/>
        </w:rPr>
      </w:pPr>
      <w:r w:rsidRPr="00512157">
        <w:rPr>
          <w:rFonts w:eastAsia="Calibri"/>
          <w:sz w:val="20"/>
          <w:szCs w:val="20"/>
          <w:shd w:val="clear" w:color="auto" w:fill="FEFEFE"/>
          <w:lang w:val="bg-BG"/>
        </w:rPr>
        <w:t xml:space="preserve">Предоставените средства </w:t>
      </w:r>
      <w:r w:rsidR="001A1F64" w:rsidRPr="00512157">
        <w:rPr>
          <w:rFonts w:eastAsia="Calibri"/>
          <w:sz w:val="20"/>
          <w:szCs w:val="20"/>
          <w:shd w:val="clear" w:color="auto" w:fill="FEFEFE"/>
        </w:rPr>
        <w:t>представляват аванс за 2023 г. за извършените от ДП „Кабиюк“ нетни разходи по изпълнение на услуга от обществен интерес по поддръжка на ценни породи от Националния генофонд за 2023 г.</w:t>
      </w:r>
      <w:r w:rsidRPr="00512157">
        <w:rPr>
          <w:rFonts w:eastAsia="Calibri"/>
          <w:sz w:val="20"/>
          <w:szCs w:val="20"/>
          <w:shd w:val="clear" w:color="auto" w:fill="FEFEFE"/>
          <w:lang w:val="bg-BG"/>
        </w:rPr>
        <w:t xml:space="preserve"> и се отчитат като а</w:t>
      </w:r>
      <w:r w:rsidR="001A1F64" w:rsidRPr="00512157">
        <w:rPr>
          <w:rFonts w:eastAsia="Calibri"/>
          <w:sz w:val="20"/>
          <w:szCs w:val="20"/>
          <w:shd w:val="clear" w:color="auto" w:fill="FEFEFE"/>
          <w:lang w:val="bg-BG"/>
        </w:rPr>
        <w:t>дминистрирани разходи, съгласно §54 от Преходните и заключителните разпоредби към Закона за изменение и допълнение на Закона за Животновъдството (поддържане на автохтонни и други ценни породи от Националния генофонд по животновъдство и съхраняванет</w:t>
      </w:r>
      <w:r w:rsidRPr="00512157">
        <w:rPr>
          <w:rFonts w:eastAsia="Calibri"/>
          <w:sz w:val="20"/>
          <w:szCs w:val="20"/>
          <w:shd w:val="clear" w:color="auto" w:fill="FEFEFE"/>
          <w:lang w:val="bg-BG"/>
        </w:rPr>
        <w:t>о им като национално богатство).</w:t>
      </w:r>
      <w:r w:rsidR="00F52ECA" w:rsidRPr="00512157">
        <w:rPr>
          <w:rFonts w:eastAsia="Calibri"/>
          <w:sz w:val="20"/>
          <w:szCs w:val="20"/>
          <w:shd w:val="clear" w:color="auto" w:fill="FEFEFE"/>
          <w:lang w:val="bg-BG"/>
        </w:rPr>
        <w:t xml:space="preserve"> </w:t>
      </w:r>
    </w:p>
    <w:p w:rsidR="001D0291" w:rsidRPr="0099428E" w:rsidRDefault="001D0291" w:rsidP="00512157">
      <w:pPr>
        <w:tabs>
          <w:tab w:val="left" w:pos="851"/>
          <w:tab w:val="left" w:pos="993"/>
        </w:tabs>
        <w:spacing w:line="276" w:lineRule="auto"/>
        <w:ind w:firstLine="567"/>
        <w:jc w:val="both"/>
        <w:rPr>
          <w:rFonts w:eastAsia="Calibri"/>
          <w:b/>
          <w:sz w:val="20"/>
          <w:szCs w:val="20"/>
          <w:shd w:val="clear" w:color="auto" w:fill="FEFEFE"/>
          <w:lang w:val="bg-BG"/>
        </w:rPr>
      </w:pPr>
      <w:r w:rsidRPr="0099428E">
        <w:rPr>
          <w:rFonts w:eastAsia="Calibri"/>
          <w:b/>
          <w:sz w:val="20"/>
          <w:szCs w:val="20"/>
          <w:shd w:val="clear" w:color="auto" w:fill="FEFEFE"/>
          <w:lang w:val="bg-BG"/>
        </w:rPr>
        <w:lastRenderedPageBreak/>
        <w:t>Отчет на показателите за изпълнение на програмата (количествени, качествени, времеви) – Приложение № 6</w:t>
      </w:r>
    </w:p>
    <w:p w:rsidR="00394E7D" w:rsidRDefault="00394E7D" w:rsidP="00CA63F7">
      <w:pPr>
        <w:tabs>
          <w:tab w:val="left" w:pos="993"/>
        </w:tabs>
        <w:overflowPunct w:val="0"/>
        <w:autoSpaceDE w:val="0"/>
        <w:autoSpaceDN w:val="0"/>
        <w:adjustRightInd w:val="0"/>
        <w:spacing w:before="120" w:line="276" w:lineRule="auto"/>
        <w:contextualSpacing/>
        <w:jc w:val="both"/>
        <w:textAlignment w:val="baseline"/>
        <w:rPr>
          <w:rFonts w:eastAsia="Calibri"/>
          <w:b/>
          <w:sz w:val="20"/>
          <w:szCs w:val="20"/>
          <w:highlight w:val="cyan"/>
          <w:shd w:val="clear" w:color="auto" w:fill="FEFEFE"/>
          <w:lang w:val="bg-BG"/>
        </w:rPr>
      </w:pPr>
    </w:p>
    <w:p w:rsidR="0099428E" w:rsidRDefault="0099428E" w:rsidP="00CA63F7">
      <w:pPr>
        <w:tabs>
          <w:tab w:val="left" w:pos="993"/>
        </w:tabs>
        <w:overflowPunct w:val="0"/>
        <w:autoSpaceDE w:val="0"/>
        <w:autoSpaceDN w:val="0"/>
        <w:adjustRightInd w:val="0"/>
        <w:spacing w:before="120" w:line="276" w:lineRule="auto"/>
        <w:contextualSpacing/>
        <w:jc w:val="both"/>
        <w:textAlignment w:val="baseline"/>
        <w:rPr>
          <w:rFonts w:eastAsia="Calibri"/>
          <w:b/>
          <w:sz w:val="20"/>
          <w:szCs w:val="20"/>
          <w:highlight w:val="cyan"/>
          <w:shd w:val="clear" w:color="auto" w:fill="FEFEFE"/>
          <w:lang w:val="bg-BG"/>
        </w:rPr>
      </w:pPr>
    </w:p>
    <w:tbl>
      <w:tblPr>
        <w:tblW w:w="8960" w:type="dxa"/>
        <w:jc w:val="center"/>
        <w:tblLook w:val="04A0" w:firstRow="1" w:lastRow="0" w:firstColumn="1" w:lastColumn="0" w:noHBand="0" w:noVBand="1"/>
      </w:tblPr>
      <w:tblGrid>
        <w:gridCol w:w="666"/>
        <w:gridCol w:w="4685"/>
        <w:gridCol w:w="1156"/>
        <w:gridCol w:w="1117"/>
        <w:gridCol w:w="1336"/>
      </w:tblGrid>
      <w:tr w:rsidR="0099428E" w:rsidTr="0099428E">
        <w:trPr>
          <w:trHeight w:val="315"/>
          <w:jc w:val="center"/>
        </w:trPr>
        <w:tc>
          <w:tcPr>
            <w:tcW w:w="5351" w:type="dxa"/>
            <w:gridSpan w:val="2"/>
            <w:vMerge w:val="restart"/>
            <w:tcBorders>
              <w:top w:val="single" w:sz="4" w:space="0" w:color="auto"/>
              <w:left w:val="single" w:sz="4" w:space="0" w:color="auto"/>
              <w:bottom w:val="single" w:sz="4" w:space="0" w:color="000000"/>
              <w:right w:val="single" w:sz="4" w:space="0" w:color="000000"/>
            </w:tcBorders>
            <w:shd w:val="clear" w:color="000000" w:fill="FDE9D9"/>
            <w:vAlign w:val="center"/>
            <w:hideMark/>
          </w:tcPr>
          <w:p w:rsidR="0099428E" w:rsidRDefault="0099428E">
            <w:pPr>
              <w:jc w:val="center"/>
              <w:rPr>
                <w:b/>
                <w:bCs/>
                <w:color w:val="000000"/>
                <w:sz w:val="20"/>
                <w:szCs w:val="20"/>
              </w:rPr>
            </w:pPr>
            <w:r>
              <w:rPr>
                <w:b/>
                <w:bCs/>
                <w:color w:val="000000"/>
                <w:sz w:val="20"/>
                <w:szCs w:val="20"/>
              </w:rPr>
              <w:t>Бюджетна програма - 2200.01.05  - "Животновъдство"</w:t>
            </w:r>
          </w:p>
        </w:tc>
        <w:tc>
          <w:tcPr>
            <w:tcW w:w="1156"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99428E" w:rsidRDefault="0099428E">
            <w:pPr>
              <w:jc w:val="center"/>
              <w:rPr>
                <w:b/>
                <w:bCs/>
                <w:color w:val="000000"/>
                <w:sz w:val="20"/>
                <w:szCs w:val="20"/>
              </w:rPr>
            </w:pPr>
            <w:r>
              <w:rPr>
                <w:b/>
                <w:bCs/>
                <w:color w:val="000000"/>
                <w:sz w:val="20"/>
                <w:szCs w:val="20"/>
              </w:rPr>
              <w:t>Мерна единица</w:t>
            </w:r>
          </w:p>
        </w:tc>
        <w:tc>
          <w:tcPr>
            <w:tcW w:w="1117"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99428E" w:rsidRDefault="0099428E">
            <w:pPr>
              <w:jc w:val="center"/>
              <w:rPr>
                <w:b/>
                <w:bCs/>
                <w:color w:val="000000"/>
                <w:sz w:val="20"/>
                <w:szCs w:val="20"/>
              </w:rPr>
            </w:pPr>
            <w:r>
              <w:rPr>
                <w:b/>
                <w:bCs/>
                <w:color w:val="000000"/>
                <w:sz w:val="20"/>
                <w:szCs w:val="20"/>
              </w:rPr>
              <w:t>Целева стойност</w:t>
            </w:r>
          </w:p>
        </w:tc>
        <w:tc>
          <w:tcPr>
            <w:tcW w:w="1336"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99428E" w:rsidRDefault="0099428E">
            <w:pPr>
              <w:jc w:val="center"/>
              <w:rPr>
                <w:b/>
                <w:bCs/>
                <w:color w:val="000000"/>
                <w:sz w:val="20"/>
                <w:szCs w:val="20"/>
              </w:rPr>
            </w:pPr>
            <w:r>
              <w:rPr>
                <w:b/>
                <w:bCs/>
                <w:color w:val="000000"/>
                <w:sz w:val="20"/>
                <w:szCs w:val="20"/>
              </w:rPr>
              <w:t>Отчет 31.12.2024 г.</w:t>
            </w:r>
          </w:p>
        </w:tc>
      </w:tr>
      <w:tr w:rsidR="0099428E" w:rsidTr="0099428E">
        <w:trPr>
          <w:trHeight w:val="615"/>
          <w:jc w:val="center"/>
        </w:trPr>
        <w:tc>
          <w:tcPr>
            <w:tcW w:w="5351" w:type="dxa"/>
            <w:gridSpan w:val="2"/>
            <w:vMerge/>
            <w:tcBorders>
              <w:top w:val="single" w:sz="4" w:space="0" w:color="auto"/>
              <w:left w:val="single" w:sz="4" w:space="0" w:color="auto"/>
              <w:bottom w:val="single" w:sz="4" w:space="0" w:color="000000"/>
              <w:right w:val="single" w:sz="4" w:space="0" w:color="000000"/>
            </w:tcBorders>
            <w:vAlign w:val="center"/>
            <w:hideMark/>
          </w:tcPr>
          <w:p w:rsidR="0099428E" w:rsidRDefault="0099428E">
            <w:pPr>
              <w:rPr>
                <w:b/>
                <w:bCs/>
                <w:color w:val="000000"/>
                <w:sz w:val="20"/>
                <w:szCs w:val="20"/>
              </w:rPr>
            </w:pPr>
          </w:p>
        </w:tc>
        <w:tc>
          <w:tcPr>
            <w:tcW w:w="1156" w:type="dxa"/>
            <w:vMerge/>
            <w:tcBorders>
              <w:top w:val="single" w:sz="4" w:space="0" w:color="auto"/>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c>
          <w:tcPr>
            <w:tcW w:w="1117" w:type="dxa"/>
            <w:vMerge/>
            <w:tcBorders>
              <w:top w:val="single" w:sz="4" w:space="0" w:color="auto"/>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c>
          <w:tcPr>
            <w:tcW w:w="1336" w:type="dxa"/>
            <w:vMerge/>
            <w:tcBorders>
              <w:top w:val="single" w:sz="4" w:space="0" w:color="auto"/>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r>
      <w:tr w:rsidR="0099428E" w:rsidTr="0099428E">
        <w:trPr>
          <w:trHeight w:val="255"/>
          <w:jc w:val="center"/>
        </w:trPr>
        <w:tc>
          <w:tcPr>
            <w:tcW w:w="481" w:type="dxa"/>
            <w:vMerge w:val="restart"/>
            <w:tcBorders>
              <w:top w:val="nil"/>
              <w:left w:val="single" w:sz="4" w:space="0" w:color="auto"/>
              <w:bottom w:val="single" w:sz="4" w:space="0" w:color="auto"/>
              <w:right w:val="single" w:sz="4" w:space="0" w:color="auto"/>
            </w:tcBorders>
            <w:shd w:val="clear" w:color="000000" w:fill="FDE9D9"/>
            <w:noWrap/>
            <w:vAlign w:val="center"/>
            <w:hideMark/>
          </w:tcPr>
          <w:p w:rsidR="0099428E" w:rsidRDefault="0099428E">
            <w:pPr>
              <w:jc w:val="center"/>
              <w:rPr>
                <w:b/>
                <w:bCs/>
                <w:color w:val="000000"/>
                <w:sz w:val="20"/>
                <w:szCs w:val="20"/>
              </w:rPr>
            </w:pPr>
            <w:r>
              <w:rPr>
                <w:b/>
                <w:bCs/>
                <w:color w:val="000000"/>
                <w:sz w:val="20"/>
                <w:szCs w:val="20"/>
              </w:rPr>
              <w:t>№</w:t>
            </w:r>
          </w:p>
        </w:tc>
        <w:tc>
          <w:tcPr>
            <w:tcW w:w="4870" w:type="dxa"/>
            <w:vMerge w:val="restart"/>
            <w:tcBorders>
              <w:top w:val="nil"/>
              <w:left w:val="single" w:sz="4" w:space="0" w:color="auto"/>
              <w:bottom w:val="single" w:sz="4" w:space="0" w:color="auto"/>
              <w:right w:val="single" w:sz="4" w:space="0" w:color="auto"/>
            </w:tcBorders>
            <w:shd w:val="clear" w:color="000000" w:fill="FDE9D9"/>
            <w:vAlign w:val="center"/>
            <w:hideMark/>
          </w:tcPr>
          <w:p w:rsidR="0099428E" w:rsidRDefault="0099428E">
            <w:pPr>
              <w:jc w:val="center"/>
              <w:rPr>
                <w:b/>
                <w:bCs/>
                <w:color w:val="000000"/>
                <w:sz w:val="20"/>
                <w:szCs w:val="20"/>
              </w:rPr>
            </w:pPr>
            <w:r>
              <w:rPr>
                <w:b/>
                <w:bCs/>
                <w:color w:val="000000"/>
                <w:sz w:val="20"/>
                <w:szCs w:val="20"/>
              </w:rPr>
              <w:t>Показатели за изпълнение</w:t>
            </w:r>
          </w:p>
        </w:tc>
        <w:tc>
          <w:tcPr>
            <w:tcW w:w="1156" w:type="dxa"/>
            <w:vMerge/>
            <w:tcBorders>
              <w:top w:val="single" w:sz="4" w:space="0" w:color="auto"/>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c>
          <w:tcPr>
            <w:tcW w:w="1117" w:type="dxa"/>
            <w:vMerge/>
            <w:tcBorders>
              <w:top w:val="single" w:sz="4" w:space="0" w:color="auto"/>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c>
          <w:tcPr>
            <w:tcW w:w="1336" w:type="dxa"/>
            <w:vMerge/>
            <w:tcBorders>
              <w:top w:val="single" w:sz="4" w:space="0" w:color="auto"/>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r>
      <w:tr w:rsidR="0099428E" w:rsidTr="0099428E">
        <w:trPr>
          <w:trHeight w:val="255"/>
          <w:jc w:val="center"/>
        </w:trPr>
        <w:tc>
          <w:tcPr>
            <w:tcW w:w="481" w:type="dxa"/>
            <w:vMerge/>
            <w:tcBorders>
              <w:top w:val="nil"/>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c>
          <w:tcPr>
            <w:tcW w:w="4870" w:type="dxa"/>
            <w:vMerge/>
            <w:tcBorders>
              <w:top w:val="nil"/>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c>
          <w:tcPr>
            <w:tcW w:w="1156" w:type="dxa"/>
            <w:vMerge/>
            <w:tcBorders>
              <w:top w:val="single" w:sz="4" w:space="0" w:color="auto"/>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c>
          <w:tcPr>
            <w:tcW w:w="1117" w:type="dxa"/>
            <w:vMerge/>
            <w:tcBorders>
              <w:top w:val="single" w:sz="4" w:space="0" w:color="auto"/>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c>
          <w:tcPr>
            <w:tcW w:w="1336" w:type="dxa"/>
            <w:vMerge/>
            <w:tcBorders>
              <w:top w:val="single" w:sz="4" w:space="0" w:color="auto"/>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r>
      <w:tr w:rsidR="0099428E" w:rsidTr="0099428E">
        <w:trPr>
          <w:trHeight w:val="765"/>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Изготвени проекти на нормативни актове и становища по въпроси, свързани с развъдната дейност</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r>
      <w:tr w:rsidR="0099428E" w:rsidTr="0099428E">
        <w:trPr>
          <w:trHeight w:val="510"/>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2</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Участия в работни групи, касаещи развитието на животновъдството.</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r>
      <w:tr w:rsidR="0099428E" w:rsidTr="0099428E">
        <w:trPr>
          <w:trHeight w:val="510"/>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Изготвени предложения за издаване, отказване и отнемане на разрешения по ЗЖ.</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5</w:t>
            </w:r>
          </w:p>
        </w:tc>
      </w:tr>
      <w:tr w:rsidR="0099428E" w:rsidTr="0099428E">
        <w:trPr>
          <w:trHeight w:val="510"/>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4</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Организирани и проведени заседания на Съвета по животновъдство</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r>
      <w:tr w:rsidR="0099428E" w:rsidTr="0099428E">
        <w:trPr>
          <w:trHeight w:val="510"/>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5</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 xml:space="preserve">Подпомогнати Областни консултативни съвети по животновъдство </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r>
      <w:tr w:rsidR="0099428E" w:rsidTr="0099428E">
        <w:trPr>
          <w:trHeight w:val="510"/>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6</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Извършен мониторинг и инвентаризация на генетичните ресурси</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w:t>
            </w:r>
          </w:p>
        </w:tc>
      </w:tr>
      <w:tr w:rsidR="0099428E" w:rsidTr="0099428E">
        <w:trPr>
          <w:trHeight w:val="1020"/>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7</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Получени дози семенна течност от отглежданите в Държавните станции за изкуствено осеменяване разплодници от различни видове и породи селскостопански животни:</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 </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 </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 </w:t>
            </w:r>
          </w:p>
        </w:tc>
      </w:tr>
      <w:tr w:rsidR="0099428E" w:rsidTr="0099428E">
        <w:trPr>
          <w:trHeight w:val="255"/>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7.1</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 xml:space="preserve">    дози от говежди и биволски разплодници</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22 000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19 025</w:t>
            </w:r>
          </w:p>
        </w:tc>
      </w:tr>
      <w:tr w:rsidR="0099428E" w:rsidTr="0099428E">
        <w:trPr>
          <w:trHeight w:val="255"/>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7.2</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 xml:space="preserve">    от кочовете и пръчове</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3 300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768</w:t>
            </w:r>
          </w:p>
        </w:tc>
      </w:tr>
      <w:tr w:rsidR="0099428E" w:rsidTr="0099428E">
        <w:trPr>
          <w:trHeight w:val="255"/>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7.3</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 xml:space="preserve">    от жребци</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3 900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5 988</w:t>
            </w:r>
          </w:p>
        </w:tc>
      </w:tr>
      <w:tr w:rsidR="0099428E" w:rsidTr="0099428E">
        <w:trPr>
          <w:trHeight w:val="255"/>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8</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 xml:space="preserve">Съхранени дози сперма </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2 270 000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1  999 974</w:t>
            </w:r>
          </w:p>
        </w:tc>
      </w:tr>
      <w:tr w:rsidR="0099428E" w:rsidTr="0099428E">
        <w:trPr>
          <w:trHeight w:val="510"/>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9</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Поддържани оперативни хранилища за разпространение на семенен материал</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9</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7</w:t>
            </w:r>
          </w:p>
        </w:tc>
      </w:tr>
      <w:tr w:rsidR="0099428E" w:rsidTr="0099428E">
        <w:trPr>
          <w:trHeight w:val="255"/>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Осеменители, с които ИАСРЖ работи</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230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245</w:t>
            </w:r>
          </w:p>
        </w:tc>
      </w:tr>
      <w:tr w:rsidR="0099428E" w:rsidTr="0099428E">
        <w:trPr>
          <w:trHeight w:val="255"/>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11</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Разпространени дози сперма</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27 000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14 973</w:t>
            </w:r>
          </w:p>
        </w:tc>
      </w:tr>
      <w:tr w:rsidR="0099428E" w:rsidTr="0099428E">
        <w:trPr>
          <w:trHeight w:val="765"/>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12</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Проверени животни от различни направления, с които се осъществяват дейности по селекция от Развъдните асоциации:</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 </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 </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 </w:t>
            </w:r>
          </w:p>
        </w:tc>
      </w:tr>
      <w:tr w:rsidR="0099428E" w:rsidTr="0099428E">
        <w:trPr>
          <w:trHeight w:val="255"/>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12.1</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 xml:space="preserve">     говедовъдство и биволовъдство</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143 000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137 285</w:t>
            </w:r>
          </w:p>
        </w:tc>
      </w:tr>
      <w:tr w:rsidR="0099428E" w:rsidTr="0099428E">
        <w:trPr>
          <w:trHeight w:val="255"/>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12.2</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 xml:space="preserve">     овцевъдство;</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397 100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366 193</w:t>
            </w:r>
          </w:p>
        </w:tc>
      </w:tr>
      <w:tr w:rsidR="0099428E" w:rsidTr="0099428E">
        <w:trPr>
          <w:trHeight w:val="255"/>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12.3</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 xml:space="preserve">     козевъдство;</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38 970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39 511</w:t>
            </w:r>
          </w:p>
        </w:tc>
      </w:tr>
      <w:tr w:rsidR="0099428E" w:rsidTr="0099428E">
        <w:trPr>
          <w:trHeight w:val="255"/>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12.4</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 xml:space="preserve">     свиневъдство;</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32 000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44 683</w:t>
            </w:r>
          </w:p>
        </w:tc>
      </w:tr>
      <w:tr w:rsidR="0099428E" w:rsidTr="0099428E">
        <w:trPr>
          <w:trHeight w:val="255"/>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12.5</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 xml:space="preserve">     коневъдство</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10 300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8 679</w:t>
            </w:r>
          </w:p>
        </w:tc>
      </w:tr>
      <w:tr w:rsidR="0099428E" w:rsidTr="0099428E">
        <w:trPr>
          <w:trHeight w:val="255"/>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12.6</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 xml:space="preserve">     птици</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900 000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936 973</w:t>
            </w:r>
          </w:p>
        </w:tc>
      </w:tr>
      <w:tr w:rsidR="0099428E" w:rsidTr="0099428E">
        <w:trPr>
          <w:trHeight w:val="255"/>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12.7</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 xml:space="preserve">     пчели</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22 000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17 996</w:t>
            </w:r>
          </w:p>
        </w:tc>
      </w:tr>
      <w:tr w:rsidR="0099428E" w:rsidTr="0099428E">
        <w:trPr>
          <w:trHeight w:val="255"/>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12.8</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 xml:space="preserve">     кучета</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320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352</w:t>
            </w:r>
          </w:p>
        </w:tc>
      </w:tr>
      <w:tr w:rsidR="0099428E" w:rsidTr="0099428E">
        <w:trPr>
          <w:trHeight w:val="255"/>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12.9</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 xml:space="preserve">     зайци</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 </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572</w:t>
            </w:r>
          </w:p>
        </w:tc>
      </w:tr>
      <w:tr w:rsidR="0099428E" w:rsidTr="0099428E">
        <w:trPr>
          <w:trHeight w:val="510"/>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13</w:t>
            </w:r>
          </w:p>
        </w:tc>
        <w:tc>
          <w:tcPr>
            <w:tcW w:w="4870" w:type="dxa"/>
            <w:tcBorders>
              <w:top w:val="nil"/>
              <w:left w:val="nil"/>
              <w:bottom w:val="nil"/>
              <w:right w:val="nil"/>
            </w:tcBorders>
            <w:shd w:val="clear" w:color="auto" w:fill="auto"/>
            <w:vAlign w:val="bottom"/>
            <w:hideMark/>
          </w:tcPr>
          <w:p w:rsidR="0099428E" w:rsidRDefault="0099428E">
            <w:pPr>
              <w:rPr>
                <w:color w:val="000000"/>
                <w:sz w:val="20"/>
                <w:szCs w:val="20"/>
              </w:rPr>
            </w:pPr>
            <w:r>
              <w:rPr>
                <w:color w:val="000000"/>
                <w:sz w:val="20"/>
                <w:szCs w:val="20"/>
              </w:rPr>
              <w:t>Извършени проверки на дейността на развъдните организации</w:t>
            </w:r>
          </w:p>
        </w:tc>
        <w:tc>
          <w:tcPr>
            <w:tcW w:w="1156"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35</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47</w:t>
            </w:r>
          </w:p>
        </w:tc>
      </w:tr>
      <w:tr w:rsidR="0099428E" w:rsidTr="0099428E">
        <w:trPr>
          <w:trHeight w:val="510"/>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14</w:t>
            </w:r>
          </w:p>
        </w:tc>
        <w:tc>
          <w:tcPr>
            <w:tcW w:w="4870" w:type="dxa"/>
            <w:tcBorders>
              <w:top w:val="single" w:sz="4" w:space="0" w:color="auto"/>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Брой животни включени в националния регистър на мъжките разплодни животни.</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13 090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13 504</w:t>
            </w:r>
          </w:p>
        </w:tc>
      </w:tr>
      <w:tr w:rsidR="0099428E" w:rsidTr="0099428E">
        <w:trPr>
          <w:trHeight w:val="510"/>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15</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 xml:space="preserve">Животни, включени в националния регистър на фермите от националния генофонд </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 </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 </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 </w:t>
            </w:r>
          </w:p>
        </w:tc>
      </w:tr>
      <w:tr w:rsidR="0099428E" w:rsidTr="0099428E">
        <w:trPr>
          <w:trHeight w:val="255"/>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15.1</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 xml:space="preserve">     говедовъдство</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131 500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149 732</w:t>
            </w:r>
          </w:p>
        </w:tc>
      </w:tr>
      <w:tr w:rsidR="0099428E" w:rsidTr="0099428E">
        <w:trPr>
          <w:trHeight w:val="255"/>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15.2</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 xml:space="preserve">     биволовъдство</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14 350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16 746</w:t>
            </w:r>
          </w:p>
        </w:tc>
      </w:tr>
      <w:tr w:rsidR="0099428E" w:rsidTr="0099428E">
        <w:trPr>
          <w:trHeight w:val="255"/>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15.3</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 xml:space="preserve">     овцевъдство</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340 000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368 603</w:t>
            </w:r>
          </w:p>
        </w:tc>
      </w:tr>
      <w:tr w:rsidR="0099428E" w:rsidTr="0099428E">
        <w:trPr>
          <w:trHeight w:val="255"/>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15.4</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 xml:space="preserve">     козевъдство</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30 500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34 415</w:t>
            </w:r>
          </w:p>
        </w:tc>
      </w:tr>
      <w:tr w:rsidR="0099428E" w:rsidTr="0099428E">
        <w:trPr>
          <w:trHeight w:val="255"/>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15.5</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 xml:space="preserve">     свиневъдство</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32 000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49 492</w:t>
            </w:r>
          </w:p>
        </w:tc>
      </w:tr>
      <w:tr w:rsidR="0099428E" w:rsidTr="0099428E">
        <w:trPr>
          <w:trHeight w:val="255"/>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lastRenderedPageBreak/>
              <w:t>15.6</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 xml:space="preserve">     коневъдство</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12 600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13 136</w:t>
            </w:r>
          </w:p>
        </w:tc>
      </w:tr>
      <w:tr w:rsidR="0099428E" w:rsidTr="0099428E">
        <w:trPr>
          <w:trHeight w:val="255"/>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15.7</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 xml:space="preserve">     птици</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1 330 000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1 474 330</w:t>
            </w:r>
          </w:p>
        </w:tc>
      </w:tr>
      <w:tr w:rsidR="0099428E" w:rsidTr="0099428E">
        <w:trPr>
          <w:trHeight w:val="255"/>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15.8</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 xml:space="preserve">     пчели</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22 000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17 664</w:t>
            </w:r>
          </w:p>
        </w:tc>
      </w:tr>
      <w:tr w:rsidR="0099428E" w:rsidTr="0099428E">
        <w:trPr>
          <w:trHeight w:val="255"/>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15.9</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 xml:space="preserve">     кучета</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500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312</w:t>
            </w:r>
          </w:p>
        </w:tc>
      </w:tr>
      <w:tr w:rsidR="0099428E" w:rsidTr="0099428E">
        <w:trPr>
          <w:trHeight w:val="255"/>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15.10</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 xml:space="preserve">    зайци</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755</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653</w:t>
            </w:r>
          </w:p>
        </w:tc>
      </w:tr>
      <w:tr w:rsidR="0099428E" w:rsidTr="0099428E">
        <w:trPr>
          <w:trHeight w:val="765"/>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16</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Брой извършени проверки на разплодни животни и биологични продукти, предназначени за износ или внесени в страната.</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0</w:t>
            </w:r>
          </w:p>
        </w:tc>
      </w:tr>
      <w:tr w:rsidR="0099428E" w:rsidTr="0099428E">
        <w:trPr>
          <w:trHeight w:val="510"/>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17</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Проверени развъдни организации по Схемата за държавна помощ</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50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47</w:t>
            </w:r>
          </w:p>
        </w:tc>
      </w:tr>
      <w:tr w:rsidR="0099428E" w:rsidTr="0099428E">
        <w:trPr>
          <w:trHeight w:val="510"/>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18</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Проверени ферми по мярка "Агроекология и климат" от ПРСР</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2 180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1 880</w:t>
            </w:r>
          </w:p>
        </w:tc>
      </w:tr>
      <w:tr w:rsidR="0099428E" w:rsidTr="0099428E">
        <w:trPr>
          <w:trHeight w:val="765"/>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19</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Проверка на животните, получаващи директни плащания по схемите за животни под селекционен контрол</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539 700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10 261</w:t>
            </w:r>
          </w:p>
        </w:tc>
      </w:tr>
      <w:tr w:rsidR="0099428E" w:rsidTr="0099428E">
        <w:trPr>
          <w:trHeight w:val="255"/>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20</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Определяне на рисковия статус на породите</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40</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48</w:t>
            </w:r>
          </w:p>
        </w:tc>
      </w:tr>
      <w:tr w:rsidR="0099428E" w:rsidTr="0099428E">
        <w:trPr>
          <w:trHeight w:val="510"/>
          <w:jc w:val="center"/>
        </w:trPr>
        <w:tc>
          <w:tcPr>
            <w:tcW w:w="481"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21</w:t>
            </w:r>
          </w:p>
        </w:tc>
        <w:tc>
          <w:tcPr>
            <w:tcW w:w="487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Извършване на развъдна дейност на с породи, за които няма одобрена развъдна организация</w:t>
            </w:r>
          </w:p>
        </w:tc>
        <w:tc>
          <w:tcPr>
            <w:tcW w:w="115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17"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w:t>
            </w:r>
          </w:p>
        </w:tc>
        <w:tc>
          <w:tcPr>
            <w:tcW w:w="1336"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5</w:t>
            </w:r>
          </w:p>
        </w:tc>
      </w:tr>
    </w:tbl>
    <w:p w:rsidR="0099428E" w:rsidRDefault="0099428E" w:rsidP="00CA63F7">
      <w:pPr>
        <w:tabs>
          <w:tab w:val="left" w:pos="993"/>
        </w:tabs>
        <w:overflowPunct w:val="0"/>
        <w:autoSpaceDE w:val="0"/>
        <w:autoSpaceDN w:val="0"/>
        <w:adjustRightInd w:val="0"/>
        <w:spacing w:before="120" w:line="276" w:lineRule="auto"/>
        <w:contextualSpacing/>
        <w:jc w:val="both"/>
        <w:textAlignment w:val="baseline"/>
        <w:rPr>
          <w:rFonts w:eastAsia="Calibri"/>
          <w:b/>
          <w:sz w:val="20"/>
          <w:szCs w:val="20"/>
          <w:highlight w:val="cyan"/>
          <w:shd w:val="clear" w:color="auto" w:fill="FEFEFE"/>
          <w:lang w:val="bg-BG"/>
        </w:rPr>
      </w:pPr>
    </w:p>
    <w:p w:rsidR="0099428E" w:rsidRDefault="0099428E" w:rsidP="00CA63F7">
      <w:pPr>
        <w:tabs>
          <w:tab w:val="left" w:pos="993"/>
        </w:tabs>
        <w:overflowPunct w:val="0"/>
        <w:autoSpaceDE w:val="0"/>
        <w:autoSpaceDN w:val="0"/>
        <w:adjustRightInd w:val="0"/>
        <w:spacing w:before="120" w:line="276" w:lineRule="auto"/>
        <w:contextualSpacing/>
        <w:jc w:val="both"/>
        <w:textAlignment w:val="baseline"/>
        <w:rPr>
          <w:rFonts w:eastAsia="Calibri"/>
          <w:b/>
          <w:sz w:val="20"/>
          <w:szCs w:val="20"/>
          <w:highlight w:val="cyan"/>
          <w:shd w:val="clear" w:color="auto" w:fill="FEFEFE"/>
          <w:lang w:val="bg-BG"/>
        </w:rPr>
      </w:pPr>
    </w:p>
    <w:p w:rsidR="001D0291" w:rsidRPr="0042049F" w:rsidRDefault="001D0291" w:rsidP="00682D0F">
      <w:pPr>
        <w:numPr>
          <w:ilvl w:val="0"/>
          <w:numId w:val="25"/>
        </w:numPr>
        <w:tabs>
          <w:tab w:val="left" w:pos="993"/>
        </w:tabs>
        <w:overflowPunct w:val="0"/>
        <w:autoSpaceDE w:val="0"/>
        <w:autoSpaceDN w:val="0"/>
        <w:adjustRightInd w:val="0"/>
        <w:spacing w:line="276" w:lineRule="auto"/>
        <w:ind w:left="0" w:firstLine="567"/>
        <w:contextualSpacing/>
        <w:jc w:val="both"/>
        <w:textAlignment w:val="baseline"/>
        <w:rPr>
          <w:rFonts w:eastAsia="Calibri"/>
          <w:b/>
          <w:sz w:val="20"/>
          <w:szCs w:val="20"/>
          <w:lang w:val="bg-BG"/>
        </w:rPr>
      </w:pPr>
      <w:r w:rsidRPr="001D0291">
        <w:rPr>
          <w:rFonts w:eastAsia="Calibri"/>
          <w:b/>
          <w:sz w:val="20"/>
          <w:szCs w:val="20"/>
          <w:lang w:val="bg-BG"/>
        </w:rPr>
        <w:t xml:space="preserve"> </w:t>
      </w:r>
      <w:r w:rsidRPr="0042049F">
        <w:rPr>
          <w:rFonts w:eastAsia="Calibri"/>
          <w:b/>
          <w:sz w:val="20"/>
          <w:szCs w:val="20"/>
          <w:lang w:val="bg-BG"/>
        </w:rPr>
        <w:t xml:space="preserve">Кратко описание на показателите за изпълнение </w:t>
      </w:r>
    </w:p>
    <w:p w:rsidR="009F3F3D" w:rsidRPr="0042049F" w:rsidRDefault="009F3F3D" w:rsidP="00CA63F7">
      <w:pPr>
        <w:overflowPunct w:val="0"/>
        <w:autoSpaceDE w:val="0"/>
        <w:autoSpaceDN w:val="0"/>
        <w:adjustRightInd w:val="0"/>
        <w:spacing w:line="276" w:lineRule="auto"/>
        <w:contextualSpacing/>
        <w:jc w:val="both"/>
        <w:textAlignment w:val="baseline"/>
        <w:rPr>
          <w:rFonts w:eastAsia="Calibri"/>
          <w:b/>
          <w:sz w:val="20"/>
          <w:szCs w:val="20"/>
          <w:lang w:val="bg-BG"/>
        </w:rPr>
      </w:pPr>
    </w:p>
    <w:p w:rsidR="00B00C28" w:rsidRPr="0042049F" w:rsidRDefault="00B00C28" w:rsidP="00B00C28">
      <w:pPr>
        <w:spacing w:line="276" w:lineRule="auto"/>
        <w:ind w:firstLine="567"/>
        <w:contextualSpacing/>
        <w:jc w:val="both"/>
        <w:rPr>
          <w:rFonts w:eastAsia="Calibri"/>
          <w:sz w:val="20"/>
          <w:szCs w:val="20"/>
          <w:lang w:val="bg-BG"/>
        </w:rPr>
      </w:pPr>
      <w:r w:rsidRPr="0042049F">
        <w:rPr>
          <w:rFonts w:eastAsia="Calibri"/>
          <w:sz w:val="20"/>
          <w:szCs w:val="20"/>
          <w:lang w:val="bg-BG"/>
        </w:rPr>
        <w:t>Изготвени становища за съгласуване на проекти на нормативни актове;</w:t>
      </w:r>
    </w:p>
    <w:p w:rsidR="00B00C28" w:rsidRPr="0042049F" w:rsidRDefault="00B00C28" w:rsidP="00B00C28">
      <w:pPr>
        <w:spacing w:line="276" w:lineRule="auto"/>
        <w:ind w:firstLine="567"/>
        <w:contextualSpacing/>
        <w:jc w:val="both"/>
        <w:rPr>
          <w:rFonts w:eastAsia="Calibri"/>
          <w:sz w:val="20"/>
          <w:szCs w:val="20"/>
          <w:lang w:val="bg-BG"/>
        </w:rPr>
      </w:pPr>
      <w:r w:rsidRPr="0042049F">
        <w:rPr>
          <w:rFonts w:eastAsia="Calibri"/>
          <w:sz w:val="20"/>
          <w:szCs w:val="20"/>
          <w:lang w:val="bg-BG"/>
        </w:rPr>
        <w:t>Участие във ведомствени и междуведомствени работни групи във връзка с развитието на животновъдството;</w:t>
      </w:r>
    </w:p>
    <w:p w:rsidR="00B00C28" w:rsidRPr="0042049F" w:rsidRDefault="004920CB" w:rsidP="00B00C28">
      <w:pPr>
        <w:spacing w:line="276" w:lineRule="auto"/>
        <w:ind w:firstLine="567"/>
        <w:contextualSpacing/>
        <w:jc w:val="both"/>
        <w:rPr>
          <w:rFonts w:eastAsia="Calibri"/>
          <w:sz w:val="20"/>
          <w:szCs w:val="20"/>
          <w:lang w:val="bg-BG"/>
        </w:rPr>
      </w:pPr>
      <w:r w:rsidRPr="0042049F">
        <w:rPr>
          <w:rFonts w:eastAsia="Calibri"/>
          <w:sz w:val="20"/>
          <w:szCs w:val="20"/>
          <w:lang w:val="bg-BG"/>
        </w:rPr>
        <w:t>Организиране и участие в Комисията за издаване или отказ от издаване на разрешение за извършване на развъдна дейност от развъдните организации</w:t>
      </w:r>
      <w:r w:rsidR="00B00C28" w:rsidRPr="0042049F">
        <w:rPr>
          <w:rFonts w:eastAsia="Calibri"/>
          <w:sz w:val="20"/>
          <w:szCs w:val="20"/>
          <w:lang w:val="bg-BG"/>
        </w:rPr>
        <w:t>;</w:t>
      </w:r>
    </w:p>
    <w:p w:rsidR="00B00C28" w:rsidRPr="0042049F" w:rsidRDefault="004920CB" w:rsidP="00B00C28">
      <w:pPr>
        <w:spacing w:line="276" w:lineRule="auto"/>
        <w:ind w:firstLine="567"/>
        <w:contextualSpacing/>
        <w:jc w:val="both"/>
        <w:rPr>
          <w:rFonts w:eastAsia="Calibri"/>
          <w:sz w:val="20"/>
          <w:szCs w:val="20"/>
          <w:lang w:val="bg-BG"/>
        </w:rPr>
      </w:pPr>
      <w:r w:rsidRPr="0042049F">
        <w:rPr>
          <w:rFonts w:eastAsia="Calibri"/>
          <w:sz w:val="20"/>
          <w:szCs w:val="20"/>
          <w:lang w:val="bg-BG"/>
        </w:rPr>
        <w:t xml:space="preserve">Издадени </w:t>
      </w:r>
      <w:r w:rsidRPr="0042049F">
        <w:rPr>
          <w:rFonts w:eastAsia="Calibri"/>
          <w:sz w:val="20"/>
          <w:szCs w:val="20"/>
        </w:rPr>
        <w:t>5</w:t>
      </w:r>
      <w:r w:rsidRPr="0042049F">
        <w:rPr>
          <w:rFonts w:eastAsia="Calibri"/>
          <w:sz w:val="20"/>
          <w:szCs w:val="20"/>
          <w:lang w:val="bg-BG"/>
        </w:rPr>
        <w:t xml:space="preserve"> бр. разрешения за извършване на развъдна дейност от развъдни организации</w:t>
      </w:r>
      <w:r w:rsidR="00B00C28" w:rsidRPr="0042049F">
        <w:rPr>
          <w:rFonts w:eastAsia="Calibri"/>
          <w:sz w:val="20"/>
          <w:szCs w:val="20"/>
          <w:lang w:val="bg-BG"/>
        </w:rPr>
        <w:t>;</w:t>
      </w:r>
    </w:p>
    <w:p w:rsidR="00B00C28" w:rsidRPr="0042049F" w:rsidRDefault="004920CB" w:rsidP="00B00C28">
      <w:pPr>
        <w:spacing w:line="276" w:lineRule="auto"/>
        <w:ind w:firstLine="567"/>
        <w:contextualSpacing/>
        <w:jc w:val="both"/>
        <w:rPr>
          <w:rFonts w:eastAsia="Calibri"/>
          <w:sz w:val="20"/>
          <w:szCs w:val="20"/>
          <w:lang w:val="bg-BG"/>
        </w:rPr>
      </w:pPr>
      <w:r w:rsidRPr="0042049F">
        <w:rPr>
          <w:rFonts w:eastAsia="Calibri"/>
          <w:sz w:val="20"/>
          <w:szCs w:val="20"/>
          <w:lang w:val="bg-BG"/>
        </w:rPr>
        <w:t>Организиране и участие в 1 заседание на Консултативния съвет по коне</w:t>
      </w:r>
      <w:r w:rsidR="00B00C28" w:rsidRPr="0042049F">
        <w:rPr>
          <w:rFonts w:eastAsia="Calibri"/>
          <w:sz w:val="20"/>
          <w:szCs w:val="20"/>
          <w:lang w:val="bg-BG"/>
        </w:rPr>
        <w:t>.</w:t>
      </w:r>
    </w:p>
    <w:p w:rsidR="00AD57EB" w:rsidRPr="0042049F" w:rsidRDefault="00AD57EB" w:rsidP="00CA63F7">
      <w:pPr>
        <w:spacing w:line="276" w:lineRule="auto"/>
        <w:ind w:firstLine="567"/>
        <w:contextualSpacing/>
        <w:jc w:val="both"/>
        <w:rPr>
          <w:rFonts w:eastAsia="Calibri"/>
          <w:sz w:val="20"/>
          <w:szCs w:val="20"/>
          <w:lang w:val="bg-BG"/>
        </w:rPr>
      </w:pPr>
    </w:p>
    <w:p w:rsidR="001D0291" w:rsidRPr="0042049F" w:rsidRDefault="001D0291" w:rsidP="00682D0F">
      <w:pPr>
        <w:numPr>
          <w:ilvl w:val="0"/>
          <w:numId w:val="25"/>
        </w:numPr>
        <w:tabs>
          <w:tab w:val="left" w:pos="993"/>
        </w:tabs>
        <w:overflowPunct w:val="0"/>
        <w:autoSpaceDE w:val="0"/>
        <w:autoSpaceDN w:val="0"/>
        <w:adjustRightInd w:val="0"/>
        <w:spacing w:line="276" w:lineRule="auto"/>
        <w:ind w:left="0" w:firstLine="567"/>
        <w:contextualSpacing/>
        <w:jc w:val="both"/>
        <w:textAlignment w:val="baseline"/>
        <w:rPr>
          <w:rFonts w:eastAsia="Calibri"/>
          <w:b/>
          <w:sz w:val="20"/>
          <w:szCs w:val="20"/>
          <w:lang w:val="bg-BG"/>
        </w:rPr>
      </w:pPr>
      <w:r w:rsidRPr="0042049F">
        <w:rPr>
          <w:rFonts w:eastAsia="Calibri"/>
          <w:b/>
          <w:sz w:val="20"/>
          <w:szCs w:val="20"/>
          <w:lang w:val="bg-BG"/>
        </w:rPr>
        <w:t>Източници на информацията за данните по показателите за изпълнение</w:t>
      </w:r>
    </w:p>
    <w:p w:rsidR="001D0291" w:rsidRPr="0042049F" w:rsidRDefault="001D0291" w:rsidP="00CA63F7">
      <w:pPr>
        <w:spacing w:line="276" w:lineRule="auto"/>
        <w:contextualSpacing/>
        <w:jc w:val="both"/>
        <w:rPr>
          <w:rFonts w:eastAsia="Calibri"/>
          <w:sz w:val="20"/>
          <w:szCs w:val="20"/>
          <w:lang w:val="bg-BG"/>
        </w:rPr>
      </w:pPr>
    </w:p>
    <w:p w:rsidR="009F3F3D" w:rsidRPr="0042049F" w:rsidRDefault="009F3F3D" w:rsidP="00CA63F7">
      <w:pPr>
        <w:spacing w:line="276" w:lineRule="auto"/>
        <w:ind w:firstLine="567"/>
        <w:contextualSpacing/>
        <w:jc w:val="both"/>
        <w:rPr>
          <w:rFonts w:eastAsia="Calibri"/>
          <w:sz w:val="20"/>
          <w:szCs w:val="20"/>
          <w:lang w:val="bg-BG"/>
        </w:rPr>
      </w:pPr>
      <w:r w:rsidRPr="0042049F">
        <w:rPr>
          <w:rFonts w:eastAsia="Calibri"/>
          <w:sz w:val="20"/>
          <w:szCs w:val="20"/>
          <w:lang w:val="bg-BG"/>
        </w:rPr>
        <w:t>Източниците на информация относно организирането и участието в заседания на Съвета по животновъдство са:</w:t>
      </w:r>
    </w:p>
    <w:p w:rsidR="009F3F3D" w:rsidRPr="0042049F" w:rsidRDefault="009F3F3D" w:rsidP="00C65C27">
      <w:pPr>
        <w:spacing w:line="276" w:lineRule="auto"/>
        <w:ind w:left="644" w:hanging="77"/>
        <w:contextualSpacing/>
        <w:jc w:val="both"/>
        <w:rPr>
          <w:rFonts w:eastAsia="Calibri"/>
          <w:sz w:val="20"/>
          <w:szCs w:val="20"/>
          <w:lang w:val="bg-BG"/>
        </w:rPr>
      </w:pPr>
      <w:r w:rsidRPr="0042049F">
        <w:rPr>
          <w:rFonts w:eastAsia="Calibri"/>
          <w:sz w:val="20"/>
          <w:szCs w:val="20"/>
          <w:lang w:val="bg-BG"/>
        </w:rPr>
        <w:t>Дирекция “Животновъдство”;</w:t>
      </w:r>
    </w:p>
    <w:p w:rsidR="009F3F3D" w:rsidRPr="0042049F" w:rsidRDefault="009F3F3D" w:rsidP="00C65C27">
      <w:pPr>
        <w:spacing w:line="276" w:lineRule="auto"/>
        <w:ind w:left="644" w:hanging="77"/>
        <w:contextualSpacing/>
        <w:jc w:val="both"/>
        <w:rPr>
          <w:rFonts w:eastAsia="Calibri"/>
          <w:sz w:val="20"/>
          <w:szCs w:val="20"/>
          <w:lang w:val="bg-BG"/>
        </w:rPr>
      </w:pPr>
      <w:r w:rsidRPr="0042049F">
        <w:rPr>
          <w:rFonts w:eastAsia="Calibri"/>
          <w:sz w:val="20"/>
          <w:szCs w:val="20"/>
          <w:lang w:val="bg-BG"/>
        </w:rPr>
        <w:t>Дирекция „Държавни помощи и регулации”;</w:t>
      </w:r>
    </w:p>
    <w:p w:rsidR="009F3F3D" w:rsidRPr="0042049F" w:rsidRDefault="009F3F3D" w:rsidP="00C65C27">
      <w:pPr>
        <w:spacing w:line="276" w:lineRule="auto"/>
        <w:ind w:left="644" w:hanging="77"/>
        <w:contextualSpacing/>
        <w:jc w:val="both"/>
        <w:rPr>
          <w:rFonts w:eastAsia="Calibri"/>
          <w:strike/>
          <w:color w:val="000000" w:themeColor="text1"/>
          <w:sz w:val="20"/>
          <w:szCs w:val="20"/>
          <w:lang w:val="bg-BG"/>
        </w:rPr>
      </w:pPr>
      <w:r w:rsidRPr="0042049F">
        <w:rPr>
          <w:rFonts w:eastAsia="Calibri"/>
          <w:color w:val="000000" w:themeColor="text1"/>
          <w:sz w:val="20"/>
          <w:szCs w:val="20"/>
          <w:lang w:val="bg-BG"/>
        </w:rPr>
        <w:t>Дирекция „Директни плащан</w:t>
      </w:r>
      <w:r w:rsidR="004920CB" w:rsidRPr="0042049F">
        <w:rPr>
          <w:rFonts w:eastAsia="Calibri"/>
          <w:color w:val="000000" w:themeColor="text1"/>
          <w:sz w:val="20"/>
          <w:szCs w:val="20"/>
          <w:lang w:val="bg-BG"/>
        </w:rPr>
        <w:t>ия“</w:t>
      </w:r>
    </w:p>
    <w:p w:rsidR="009F3F3D" w:rsidRPr="0042049F" w:rsidRDefault="009F3F3D" w:rsidP="00C65C27">
      <w:pPr>
        <w:spacing w:line="276" w:lineRule="auto"/>
        <w:ind w:left="644" w:hanging="77"/>
        <w:contextualSpacing/>
        <w:jc w:val="both"/>
        <w:rPr>
          <w:rFonts w:eastAsia="Calibri"/>
          <w:sz w:val="20"/>
          <w:szCs w:val="20"/>
          <w:lang w:val="bg-BG"/>
        </w:rPr>
      </w:pPr>
      <w:r w:rsidRPr="0042049F">
        <w:rPr>
          <w:rFonts w:eastAsia="Calibri"/>
          <w:sz w:val="20"/>
          <w:szCs w:val="20"/>
          <w:lang w:val="bg-BG"/>
        </w:rPr>
        <w:t>Изпълнителна агенция по селекция и репродукция в животновъдството;</w:t>
      </w:r>
    </w:p>
    <w:p w:rsidR="009F3F3D" w:rsidRPr="0042049F" w:rsidRDefault="009F3F3D" w:rsidP="00C65C27">
      <w:pPr>
        <w:spacing w:line="276" w:lineRule="auto"/>
        <w:ind w:left="644" w:hanging="77"/>
        <w:contextualSpacing/>
        <w:jc w:val="both"/>
        <w:rPr>
          <w:rFonts w:eastAsia="Calibri"/>
          <w:sz w:val="20"/>
          <w:szCs w:val="20"/>
          <w:lang w:val="bg-BG"/>
        </w:rPr>
      </w:pPr>
      <w:r w:rsidRPr="0042049F">
        <w:rPr>
          <w:rFonts w:eastAsia="Calibri"/>
          <w:sz w:val="20"/>
          <w:szCs w:val="20"/>
          <w:lang w:val="bg-BG"/>
        </w:rPr>
        <w:t>Българска агенция по безопасност на храните;</w:t>
      </w:r>
    </w:p>
    <w:p w:rsidR="009F3F3D" w:rsidRPr="0042049F" w:rsidRDefault="009F3F3D" w:rsidP="00C65C27">
      <w:pPr>
        <w:spacing w:line="276" w:lineRule="auto"/>
        <w:ind w:left="644" w:hanging="77"/>
        <w:contextualSpacing/>
        <w:jc w:val="both"/>
        <w:rPr>
          <w:rFonts w:eastAsia="Calibri"/>
          <w:sz w:val="20"/>
          <w:szCs w:val="20"/>
          <w:lang w:val="bg-BG"/>
        </w:rPr>
      </w:pPr>
      <w:r w:rsidRPr="0042049F">
        <w:rPr>
          <w:rFonts w:eastAsia="Calibri"/>
          <w:sz w:val="20"/>
          <w:szCs w:val="20"/>
          <w:lang w:val="bg-BG"/>
        </w:rPr>
        <w:t>Държавен Фонд „Земеделие“ - Разплащателна агенция;</w:t>
      </w:r>
    </w:p>
    <w:p w:rsidR="009F3F3D" w:rsidRPr="0042049F" w:rsidRDefault="009F3F3D" w:rsidP="00C65C27">
      <w:pPr>
        <w:spacing w:line="276" w:lineRule="auto"/>
        <w:ind w:left="644" w:hanging="77"/>
        <w:contextualSpacing/>
        <w:jc w:val="both"/>
        <w:rPr>
          <w:rFonts w:eastAsia="Calibri"/>
          <w:sz w:val="20"/>
          <w:szCs w:val="20"/>
        </w:rPr>
      </w:pPr>
      <w:r w:rsidRPr="0042049F">
        <w:rPr>
          <w:rFonts w:eastAsia="Calibri"/>
          <w:sz w:val="20"/>
          <w:szCs w:val="20"/>
          <w:lang w:val="bg-BG"/>
        </w:rPr>
        <w:t>Неправителствени организации в сектор животновъдство.</w:t>
      </w:r>
    </w:p>
    <w:p w:rsidR="00B276B5" w:rsidRPr="0042049F" w:rsidRDefault="00B276B5" w:rsidP="00C65C27">
      <w:pPr>
        <w:spacing w:line="276" w:lineRule="auto"/>
        <w:ind w:left="644" w:hanging="77"/>
        <w:contextualSpacing/>
        <w:jc w:val="both"/>
        <w:rPr>
          <w:rFonts w:eastAsia="Calibri"/>
          <w:sz w:val="20"/>
          <w:szCs w:val="20"/>
        </w:rPr>
      </w:pPr>
    </w:p>
    <w:p w:rsidR="00B276B5" w:rsidRPr="0042049F" w:rsidRDefault="00B276B5" w:rsidP="00C65C27">
      <w:pPr>
        <w:spacing w:line="276" w:lineRule="auto"/>
        <w:ind w:left="644" w:hanging="77"/>
        <w:contextualSpacing/>
        <w:jc w:val="both"/>
        <w:rPr>
          <w:rFonts w:eastAsia="Calibri"/>
          <w:sz w:val="20"/>
          <w:szCs w:val="20"/>
        </w:rPr>
      </w:pPr>
    </w:p>
    <w:p w:rsidR="00B276B5" w:rsidRPr="0042049F" w:rsidRDefault="00B276B5" w:rsidP="00682D0F">
      <w:pPr>
        <w:numPr>
          <w:ilvl w:val="0"/>
          <w:numId w:val="41"/>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42049F">
        <w:rPr>
          <w:rFonts w:eastAsia="Calibri"/>
          <w:b/>
          <w:sz w:val="20"/>
          <w:szCs w:val="20"/>
          <w:shd w:val="clear" w:color="auto" w:fill="FEFEFE"/>
          <w:lang w:val="bg-BG"/>
        </w:rPr>
        <w:t xml:space="preserve"> Описание на факторите и причините, оказали въздействие върху непостигането на планираните/заявените целеви стойности</w:t>
      </w:r>
    </w:p>
    <w:p w:rsidR="00B276B5" w:rsidRPr="0042049F" w:rsidRDefault="00B276B5" w:rsidP="00CA63F7">
      <w:p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p>
    <w:p w:rsidR="00802A47" w:rsidRPr="0042049F" w:rsidRDefault="00802A47" w:rsidP="00802A47">
      <w:pPr>
        <w:tabs>
          <w:tab w:val="left" w:pos="851"/>
        </w:tabs>
        <w:spacing w:line="276" w:lineRule="auto"/>
        <w:ind w:firstLine="567"/>
        <w:contextualSpacing/>
        <w:jc w:val="both"/>
        <w:rPr>
          <w:rFonts w:eastAsia="Calibri"/>
          <w:sz w:val="20"/>
          <w:szCs w:val="20"/>
          <w:lang w:val="bg-BG"/>
        </w:rPr>
      </w:pPr>
      <w:r w:rsidRPr="0042049F">
        <w:rPr>
          <w:rFonts w:eastAsia="Calibri"/>
          <w:sz w:val="20"/>
          <w:szCs w:val="20"/>
          <w:lang w:val="bg-BG"/>
        </w:rPr>
        <w:t>Съществува и риск от намаляване на реализацията на семенен материал, което ще доведе до неизпълнение на заложените цели, а именно:</w:t>
      </w:r>
    </w:p>
    <w:p w:rsidR="00802A47" w:rsidRPr="0042049F" w:rsidRDefault="00802A47" w:rsidP="00131580">
      <w:pPr>
        <w:numPr>
          <w:ilvl w:val="0"/>
          <w:numId w:val="58"/>
        </w:numPr>
        <w:tabs>
          <w:tab w:val="left" w:pos="851"/>
        </w:tabs>
        <w:spacing w:line="276" w:lineRule="auto"/>
        <w:contextualSpacing/>
        <w:jc w:val="both"/>
        <w:rPr>
          <w:rFonts w:eastAsia="Calibri"/>
          <w:sz w:val="20"/>
          <w:szCs w:val="20"/>
          <w:lang w:val="bg-BG"/>
        </w:rPr>
      </w:pPr>
      <w:r w:rsidRPr="0042049F">
        <w:rPr>
          <w:rFonts w:eastAsia="Calibri"/>
          <w:sz w:val="20"/>
          <w:szCs w:val="20"/>
          <w:lang w:val="bg-BG"/>
        </w:rPr>
        <w:t>съществуването на пазара на голям брой дистрибуторски фирми на сперма;</w:t>
      </w:r>
    </w:p>
    <w:p w:rsidR="00802A47" w:rsidRPr="0042049F" w:rsidRDefault="00802A47" w:rsidP="00131580">
      <w:pPr>
        <w:numPr>
          <w:ilvl w:val="0"/>
          <w:numId w:val="58"/>
        </w:numPr>
        <w:tabs>
          <w:tab w:val="left" w:pos="851"/>
        </w:tabs>
        <w:spacing w:line="276" w:lineRule="auto"/>
        <w:contextualSpacing/>
        <w:jc w:val="both"/>
        <w:rPr>
          <w:rFonts w:eastAsia="Calibri"/>
          <w:sz w:val="20"/>
          <w:szCs w:val="20"/>
          <w:lang w:val="bg-BG"/>
        </w:rPr>
      </w:pPr>
      <w:r w:rsidRPr="0042049F">
        <w:rPr>
          <w:rFonts w:eastAsia="Calibri"/>
          <w:sz w:val="20"/>
          <w:szCs w:val="20"/>
          <w:lang w:val="bg-BG"/>
        </w:rPr>
        <w:t>не достатъчно предлагане от страна на РО млади животни за СПМБСП;</w:t>
      </w:r>
    </w:p>
    <w:p w:rsidR="00802A47" w:rsidRPr="0042049F" w:rsidRDefault="00802A47" w:rsidP="00131580">
      <w:pPr>
        <w:numPr>
          <w:ilvl w:val="0"/>
          <w:numId w:val="58"/>
        </w:numPr>
        <w:tabs>
          <w:tab w:val="clear" w:pos="1080"/>
          <w:tab w:val="num" w:pos="0"/>
          <w:tab w:val="left" w:pos="851"/>
          <w:tab w:val="left" w:pos="1418"/>
        </w:tabs>
        <w:spacing w:line="276" w:lineRule="auto"/>
        <w:ind w:left="0" w:firstLine="720"/>
        <w:contextualSpacing/>
        <w:jc w:val="both"/>
        <w:rPr>
          <w:rFonts w:eastAsia="Calibri"/>
          <w:sz w:val="20"/>
          <w:szCs w:val="20"/>
          <w:lang w:val="bg-BG"/>
        </w:rPr>
      </w:pPr>
      <w:r w:rsidRPr="0042049F">
        <w:rPr>
          <w:rFonts w:eastAsia="Calibri"/>
          <w:sz w:val="20"/>
          <w:szCs w:val="20"/>
          <w:lang w:val="bg-BG"/>
        </w:rPr>
        <w:t>ежегодното намаляване на фермите отглеждащи малък брой животни, които се обслужват основно от ИАСРЖ;</w:t>
      </w:r>
    </w:p>
    <w:p w:rsidR="00802A47" w:rsidRPr="0042049F" w:rsidRDefault="00802A47" w:rsidP="00131580">
      <w:pPr>
        <w:numPr>
          <w:ilvl w:val="0"/>
          <w:numId w:val="58"/>
        </w:numPr>
        <w:tabs>
          <w:tab w:val="left" w:pos="851"/>
        </w:tabs>
        <w:spacing w:line="276" w:lineRule="auto"/>
        <w:contextualSpacing/>
        <w:jc w:val="both"/>
        <w:rPr>
          <w:rFonts w:eastAsia="Calibri"/>
          <w:sz w:val="20"/>
          <w:szCs w:val="20"/>
          <w:lang w:val="bg-BG"/>
        </w:rPr>
      </w:pPr>
      <w:r w:rsidRPr="0042049F">
        <w:rPr>
          <w:rFonts w:eastAsia="Calibri"/>
          <w:sz w:val="20"/>
          <w:szCs w:val="20"/>
          <w:lang w:val="bg-BG"/>
        </w:rPr>
        <w:t>морално остарял и амортизиран автомобилен парк, осъществяващ ИО по линии.</w:t>
      </w:r>
    </w:p>
    <w:p w:rsidR="00802A47" w:rsidRPr="0042049F" w:rsidRDefault="00802A47" w:rsidP="00802A47">
      <w:pPr>
        <w:tabs>
          <w:tab w:val="left" w:pos="851"/>
        </w:tabs>
        <w:spacing w:line="276" w:lineRule="auto"/>
        <w:ind w:firstLine="567"/>
        <w:contextualSpacing/>
        <w:jc w:val="both"/>
        <w:rPr>
          <w:rFonts w:eastAsia="Calibri"/>
          <w:sz w:val="20"/>
          <w:szCs w:val="20"/>
          <w:lang w:val="bg-BG"/>
        </w:rPr>
      </w:pPr>
      <w:r w:rsidRPr="0042049F">
        <w:rPr>
          <w:rFonts w:eastAsia="Calibri"/>
          <w:sz w:val="20"/>
          <w:szCs w:val="20"/>
          <w:lang w:val="bg-BG"/>
        </w:rPr>
        <w:t xml:space="preserve">Съществува риск от нецелесъобразно изразходване на средствата, отпуснати за подпомагане дейностите по селекцията и репродукцията. </w:t>
      </w:r>
    </w:p>
    <w:p w:rsidR="00AD57EB" w:rsidRDefault="00802A47" w:rsidP="00802A47">
      <w:pPr>
        <w:tabs>
          <w:tab w:val="left" w:pos="851"/>
        </w:tabs>
        <w:spacing w:line="276" w:lineRule="auto"/>
        <w:ind w:firstLine="567"/>
        <w:contextualSpacing/>
        <w:jc w:val="both"/>
        <w:rPr>
          <w:rFonts w:eastAsia="Calibri"/>
          <w:sz w:val="20"/>
          <w:szCs w:val="20"/>
        </w:rPr>
      </w:pPr>
      <w:r w:rsidRPr="0042049F">
        <w:rPr>
          <w:rFonts w:eastAsia="Calibri"/>
          <w:sz w:val="20"/>
          <w:szCs w:val="20"/>
          <w:lang w:val="bg-BG"/>
        </w:rPr>
        <w:lastRenderedPageBreak/>
        <w:t>С цел предотвратяване на риска от нецелесъобразно изразходване на средствата, отпуснати за подпомагане дейностите по селекцията и репродукцията, което ще накърни престижа на България пред ЕС, се прилагат стриктни контролни дейности и спазване на финансовата дисциплина</w:t>
      </w:r>
      <w:r w:rsidR="00AD57EB" w:rsidRPr="0042049F">
        <w:rPr>
          <w:rFonts w:eastAsia="Calibri"/>
          <w:sz w:val="20"/>
          <w:szCs w:val="20"/>
          <w:lang w:val="bg-BG"/>
        </w:rPr>
        <w:t>.</w:t>
      </w:r>
    </w:p>
    <w:p w:rsidR="008113D9" w:rsidRPr="008113D9" w:rsidRDefault="008113D9" w:rsidP="00CA63F7">
      <w:pPr>
        <w:tabs>
          <w:tab w:val="left" w:pos="851"/>
        </w:tabs>
        <w:spacing w:line="276" w:lineRule="auto"/>
        <w:ind w:firstLine="567"/>
        <w:contextualSpacing/>
        <w:jc w:val="both"/>
        <w:rPr>
          <w:rFonts w:eastAsia="Calibri"/>
          <w:sz w:val="20"/>
          <w:szCs w:val="20"/>
        </w:rPr>
      </w:pPr>
    </w:p>
    <w:p w:rsidR="001D0291" w:rsidRPr="001D0291" w:rsidRDefault="001D0291" w:rsidP="00CA63F7">
      <w:pPr>
        <w:tabs>
          <w:tab w:val="left" w:pos="851"/>
        </w:tabs>
        <w:spacing w:line="276" w:lineRule="auto"/>
        <w:contextualSpacing/>
        <w:jc w:val="both"/>
        <w:rPr>
          <w:sz w:val="20"/>
          <w:szCs w:val="20"/>
          <w:lang w:val="bg-BG" w:eastAsia="bg-BG"/>
        </w:rPr>
      </w:pPr>
    </w:p>
    <w:p w:rsidR="001D0291" w:rsidRPr="00A32D00" w:rsidRDefault="001D0291" w:rsidP="00682D0F">
      <w:pPr>
        <w:numPr>
          <w:ilvl w:val="0"/>
          <w:numId w:val="41"/>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A32D00">
        <w:rPr>
          <w:rFonts w:eastAsia="Calibri"/>
          <w:b/>
          <w:sz w:val="20"/>
          <w:szCs w:val="20"/>
          <w:shd w:val="clear" w:color="auto" w:fill="FEFEFE"/>
          <w:lang w:val="bg-BG"/>
        </w:rPr>
        <w:t xml:space="preserve">Отчет на разходите по програмата с разпределение по ведомствени и администрирани разходи </w:t>
      </w:r>
      <w:r w:rsidR="009F3F3D" w:rsidRPr="00A32D00">
        <w:rPr>
          <w:rFonts w:eastAsia="Calibri"/>
          <w:b/>
          <w:sz w:val="20"/>
          <w:szCs w:val="20"/>
          <w:shd w:val="clear" w:color="auto" w:fill="FEFEFE"/>
          <w:lang w:val="bg-BG"/>
        </w:rPr>
        <w:t xml:space="preserve"> </w:t>
      </w:r>
      <w:r w:rsidR="009F3F3D" w:rsidRPr="00A32D00">
        <w:rPr>
          <w:rFonts w:eastAsia="Calibri"/>
          <w:b/>
          <w:sz w:val="20"/>
          <w:szCs w:val="20"/>
          <w:shd w:val="clear" w:color="auto" w:fill="FEFEFE"/>
        </w:rPr>
        <w:t>(</w:t>
      </w:r>
      <w:r w:rsidRPr="00A32D00">
        <w:rPr>
          <w:rFonts w:eastAsia="Calibri"/>
          <w:b/>
          <w:sz w:val="20"/>
          <w:szCs w:val="20"/>
          <w:shd w:val="clear" w:color="auto" w:fill="FEFEFE"/>
          <w:lang w:val="bg-BG"/>
        </w:rPr>
        <w:t>Приложение № 7</w:t>
      </w:r>
      <w:r w:rsidR="009F3F3D" w:rsidRPr="00A32D00">
        <w:rPr>
          <w:rFonts w:eastAsia="Calibri"/>
          <w:b/>
          <w:sz w:val="20"/>
          <w:szCs w:val="20"/>
          <w:shd w:val="clear" w:color="auto" w:fill="FEFEFE"/>
        </w:rPr>
        <w:t>)</w:t>
      </w:r>
    </w:p>
    <w:p w:rsidR="008113D9" w:rsidRPr="00BF02FF" w:rsidRDefault="008113D9" w:rsidP="00CA63F7">
      <w:pPr>
        <w:tabs>
          <w:tab w:val="left" w:pos="851"/>
        </w:tabs>
        <w:overflowPunct w:val="0"/>
        <w:autoSpaceDE w:val="0"/>
        <w:autoSpaceDN w:val="0"/>
        <w:adjustRightInd w:val="0"/>
        <w:spacing w:line="276" w:lineRule="auto"/>
        <w:contextualSpacing/>
        <w:jc w:val="both"/>
        <w:textAlignment w:val="baseline"/>
        <w:rPr>
          <w:rFonts w:eastAsia="Calibri"/>
          <w:b/>
          <w:sz w:val="20"/>
          <w:szCs w:val="20"/>
          <w:highlight w:val="cyan"/>
          <w:shd w:val="clear" w:color="auto" w:fill="FEFEFE"/>
          <w:lang w:val="bg-BG"/>
        </w:rPr>
      </w:pPr>
    </w:p>
    <w:tbl>
      <w:tblPr>
        <w:tblW w:w="9780" w:type="dxa"/>
        <w:jc w:val="center"/>
        <w:tblLook w:val="04A0" w:firstRow="1" w:lastRow="0" w:firstColumn="1" w:lastColumn="0" w:noHBand="0" w:noVBand="1"/>
      </w:tblPr>
      <w:tblGrid>
        <w:gridCol w:w="960"/>
        <w:gridCol w:w="5160"/>
        <w:gridCol w:w="1260"/>
        <w:gridCol w:w="1280"/>
        <w:gridCol w:w="1120"/>
      </w:tblGrid>
      <w:tr w:rsidR="00A32D00" w:rsidTr="00A32D00">
        <w:trPr>
          <w:trHeight w:val="255"/>
          <w:jc w:val="center"/>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32D00" w:rsidRDefault="00A32D00">
            <w:pPr>
              <w:jc w:val="center"/>
              <w:rPr>
                <w:b/>
                <w:bCs/>
                <w:color w:val="000000"/>
                <w:sz w:val="20"/>
                <w:szCs w:val="20"/>
              </w:rPr>
            </w:pPr>
            <w:r>
              <w:rPr>
                <w:b/>
                <w:bCs/>
                <w:color w:val="000000"/>
                <w:sz w:val="20"/>
                <w:szCs w:val="20"/>
              </w:rPr>
              <w:t xml:space="preserve">№ </w:t>
            </w:r>
          </w:p>
        </w:tc>
        <w:tc>
          <w:tcPr>
            <w:tcW w:w="5160" w:type="dxa"/>
            <w:tcBorders>
              <w:top w:val="single" w:sz="4" w:space="0" w:color="auto"/>
              <w:left w:val="nil"/>
              <w:bottom w:val="single" w:sz="4" w:space="0" w:color="auto"/>
              <w:right w:val="single" w:sz="4" w:space="0" w:color="auto"/>
            </w:tcBorders>
            <w:shd w:val="clear" w:color="auto" w:fill="auto"/>
            <w:vAlign w:val="center"/>
            <w:hideMark/>
          </w:tcPr>
          <w:p w:rsidR="00A32D00" w:rsidRDefault="00A32D00">
            <w:pPr>
              <w:jc w:val="center"/>
              <w:rPr>
                <w:b/>
                <w:bCs/>
                <w:color w:val="000000"/>
                <w:sz w:val="20"/>
                <w:szCs w:val="20"/>
              </w:rPr>
            </w:pPr>
            <w:r>
              <w:rPr>
                <w:b/>
                <w:bCs/>
                <w:color w:val="000000"/>
                <w:sz w:val="20"/>
                <w:szCs w:val="20"/>
              </w:rPr>
              <w:t>2200.01.05 - Бюджетна програма „Животновъдство”</w:t>
            </w:r>
          </w:p>
        </w:tc>
        <w:tc>
          <w:tcPr>
            <w:tcW w:w="12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32D00" w:rsidRDefault="00A32D00">
            <w:pPr>
              <w:jc w:val="center"/>
              <w:rPr>
                <w:b/>
                <w:bCs/>
                <w:color w:val="000000"/>
                <w:sz w:val="20"/>
                <w:szCs w:val="20"/>
              </w:rPr>
            </w:pPr>
            <w:r>
              <w:rPr>
                <w:b/>
                <w:bCs/>
                <w:color w:val="000000"/>
                <w:sz w:val="20"/>
                <w:szCs w:val="20"/>
              </w:rPr>
              <w:t>Закон</w:t>
            </w:r>
          </w:p>
        </w:tc>
        <w:tc>
          <w:tcPr>
            <w:tcW w:w="12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32D00" w:rsidRDefault="00A32D00">
            <w:pPr>
              <w:jc w:val="center"/>
              <w:rPr>
                <w:b/>
                <w:bCs/>
                <w:color w:val="000000"/>
                <w:sz w:val="20"/>
                <w:szCs w:val="20"/>
              </w:rPr>
            </w:pPr>
            <w:r>
              <w:rPr>
                <w:b/>
                <w:bCs/>
                <w:color w:val="000000"/>
                <w:sz w:val="20"/>
                <w:szCs w:val="20"/>
              </w:rPr>
              <w:t>Уточнен план</w:t>
            </w:r>
          </w:p>
        </w:tc>
        <w:tc>
          <w:tcPr>
            <w:tcW w:w="11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32D00" w:rsidRDefault="00A32D00">
            <w:pPr>
              <w:jc w:val="center"/>
              <w:rPr>
                <w:b/>
                <w:bCs/>
                <w:color w:val="000000"/>
                <w:sz w:val="20"/>
                <w:szCs w:val="20"/>
              </w:rPr>
            </w:pPr>
            <w:r>
              <w:rPr>
                <w:b/>
                <w:bCs/>
                <w:color w:val="000000"/>
                <w:sz w:val="20"/>
                <w:szCs w:val="20"/>
              </w:rPr>
              <w:t>Отчет</w:t>
            </w:r>
          </w:p>
        </w:tc>
      </w:tr>
      <w:tr w:rsidR="00A32D00" w:rsidTr="00A32D00">
        <w:trPr>
          <w:trHeight w:val="255"/>
          <w:jc w:val="center"/>
        </w:trPr>
        <w:tc>
          <w:tcPr>
            <w:tcW w:w="960" w:type="dxa"/>
            <w:vMerge/>
            <w:tcBorders>
              <w:top w:val="single" w:sz="4" w:space="0" w:color="auto"/>
              <w:left w:val="single" w:sz="4" w:space="0" w:color="auto"/>
              <w:bottom w:val="single" w:sz="4" w:space="0" w:color="auto"/>
              <w:right w:val="single" w:sz="4" w:space="0" w:color="auto"/>
            </w:tcBorders>
            <w:vAlign w:val="center"/>
            <w:hideMark/>
          </w:tcPr>
          <w:p w:rsidR="00A32D00" w:rsidRDefault="00A32D00">
            <w:pPr>
              <w:rPr>
                <w:b/>
                <w:bCs/>
                <w:color w:val="000000"/>
                <w:sz w:val="20"/>
                <w:szCs w:val="20"/>
              </w:rPr>
            </w:pP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jc w:val="center"/>
              <w:rPr>
                <w:b/>
                <w:bCs/>
                <w:color w:val="000000"/>
                <w:sz w:val="20"/>
                <w:szCs w:val="20"/>
              </w:rPr>
            </w:pPr>
            <w:r>
              <w:rPr>
                <w:b/>
                <w:bCs/>
                <w:color w:val="000000"/>
                <w:sz w:val="20"/>
                <w:szCs w:val="20"/>
              </w:rPr>
              <w:t>(в лева)</w:t>
            </w: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A32D00" w:rsidRDefault="00A32D00">
            <w:pPr>
              <w:rPr>
                <w:b/>
                <w:bCs/>
                <w:color w:val="000000"/>
                <w:sz w:val="20"/>
                <w:szCs w:val="20"/>
              </w:rPr>
            </w:pPr>
          </w:p>
        </w:tc>
        <w:tc>
          <w:tcPr>
            <w:tcW w:w="1280" w:type="dxa"/>
            <w:vMerge/>
            <w:tcBorders>
              <w:top w:val="single" w:sz="4" w:space="0" w:color="auto"/>
              <w:left w:val="single" w:sz="4" w:space="0" w:color="auto"/>
              <w:bottom w:val="single" w:sz="4" w:space="0" w:color="auto"/>
              <w:right w:val="single" w:sz="4" w:space="0" w:color="auto"/>
            </w:tcBorders>
            <w:vAlign w:val="center"/>
            <w:hideMark/>
          </w:tcPr>
          <w:p w:rsidR="00A32D00" w:rsidRDefault="00A32D00">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A32D00" w:rsidRDefault="00A32D00">
            <w:pPr>
              <w:rPr>
                <w:b/>
                <w:bCs/>
                <w:color w:val="000000"/>
                <w:sz w:val="20"/>
                <w:szCs w:val="20"/>
              </w:rPr>
            </w:pP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center"/>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jc w:val="center"/>
              <w:rPr>
                <w:b/>
                <w:bCs/>
                <w:color w:val="000000"/>
                <w:sz w:val="20"/>
                <w:szCs w:val="20"/>
              </w:rPr>
            </w:pPr>
            <w:r>
              <w:rPr>
                <w:b/>
                <w:bCs/>
                <w:color w:val="000000"/>
                <w:sz w:val="20"/>
                <w:szCs w:val="20"/>
              </w:rPr>
              <w:t> </w:t>
            </w:r>
          </w:p>
        </w:tc>
        <w:tc>
          <w:tcPr>
            <w:tcW w:w="1260" w:type="dxa"/>
            <w:tcBorders>
              <w:top w:val="nil"/>
              <w:left w:val="nil"/>
              <w:bottom w:val="single" w:sz="4" w:space="0" w:color="auto"/>
              <w:right w:val="single" w:sz="4" w:space="0" w:color="auto"/>
            </w:tcBorders>
            <w:shd w:val="clear" w:color="auto" w:fill="auto"/>
            <w:vAlign w:val="center"/>
            <w:hideMark/>
          </w:tcPr>
          <w:p w:rsidR="00A32D00" w:rsidRDefault="00A32D00">
            <w:pPr>
              <w:jc w:val="center"/>
              <w:rPr>
                <w:b/>
                <w:bCs/>
                <w:color w:val="000000"/>
                <w:sz w:val="20"/>
                <w:szCs w:val="20"/>
              </w:rPr>
            </w:pPr>
            <w:r>
              <w:rPr>
                <w:b/>
                <w:bCs/>
                <w:color w:val="000000"/>
                <w:sz w:val="20"/>
                <w:szCs w:val="20"/>
              </w:rPr>
              <w:t> </w:t>
            </w:r>
          </w:p>
        </w:tc>
        <w:tc>
          <w:tcPr>
            <w:tcW w:w="1280" w:type="dxa"/>
            <w:tcBorders>
              <w:top w:val="nil"/>
              <w:left w:val="nil"/>
              <w:bottom w:val="single" w:sz="4" w:space="0" w:color="auto"/>
              <w:right w:val="single" w:sz="4" w:space="0" w:color="auto"/>
            </w:tcBorders>
            <w:shd w:val="clear" w:color="auto" w:fill="auto"/>
            <w:vAlign w:val="center"/>
            <w:hideMark/>
          </w:tcPr>
          <w:p w:rsidR="00A32D00" w:rsidRDefault="00A32D00">
            <w:pPr>
              <w:jc w:val="center"/>
              <w:rPr>
                <w:b/>
                <w:bCs/>
                <w:color w:val="000000"/>
                <w:sz w:val="20"/>
                <w:szCs w:val="20"/>
              </w:rPr>
            </w:pPr>
            <w:r>
              <w:rPr>
                <w:b/>
                <w:bCs/>
                <w:color w:val="000000"/>
                <w:sz w:val="20"/>
                <w:szCs w:val="20"/>
              </w:rPr>
              <w:t> </w:t>
            </w:r>
          </w:p>
        </w:tc>
        <w:tc>
          <w:tcPr>
            <w:tcW w:w="1120" w:type="dxa"/>
            <w:tcBorders>
              <w:top w:val="nil"/>
              <w:left w:val="nil"/>
              <w:bottom w:val="single" w:sz="4" w:space="0" w:color="auto"/>
              <w:right w:val="single" w:sz="4" w:space="0" w:color="auto"/>
            </w:tcBorders>
            <w:shd w:val="clear" w:color="auto" w:fill="auto"/>
            <w:vAlign w:val="center"/>
            <w:hideMark/>
          </w:tcPr>
          <w:p w:rsidR="00A32D00" w:rsidRDefault="00A32D00">
            <w:pPr>
              <w:jc w:val="center"/>
              <w:rPr>
                <w:b/>
                <w:bCs/>
                <w:color w:val="000000"/>
                <w:sz w:val="20"/>
                <w:szCs w:val="20"/>
              </w:rPr>
            </w:pPr>
            <w:r>
              <w:rPr>
                <w:b/>
                <w:bCs/>
                <w:color w:val="000000"/>
                <w:sz w:val="20"/>
                <w:szCs w:val="20"/>
              </w:rPr>
              <w:t> </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b/>
                <w:bCs/>
                <w:color w:val="000000"/>
                <w:sz w:val="20"/>
                <w:szCs w:val="20"/>
              </w:rPr>
            </w:pPr>
            <w:r>
              <w:rPr>
                <w:b/>
                <w:bCs/>
                <w:color w:val="000000"/>
                <w:sz w:val="20"/>
                <w:szCs w:val="20"/>
              </w:rPr>
              <w:t>І.</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b/>
                <w:bCs/>
                <w:color w:val="000000"/>
                <w:sz w:val="20"/>
                <w:szCs w:val="20"/>
              </w:rPr>
            </w:pPr>
            <w:r>
              <w:rPr>
                <w:b/>
                <w:bCs/>
                <w:color w:val="000000"/>
                <w:sz w:val="20"/>
                <w:szCs w:val="20"/>
              </w:rPr>
              <w:t>Общо ведомствени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4 251 200</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5 726 935</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5 726 935</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2 881 000</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3 725 201</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3 725 201</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1 370 200</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1 596 434</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1 596 434</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405 300</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405 300</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b/>
                <w:bCs/>
                <w:color w:val="000000"/>
                <w:sz w:val="20"/>
                <w:szCs w:val="20"/>
              </w:rPr>
            </w:pPr>
            <w:r>
              <w:rPr>
                <w:b/>
                <w:bCs/>
                <w:color w:val="000000"/>
                <w:sz w:val="20"/>
                <w:szCs w:val="20"/>
              </w:rPr>
              <w:t>1</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b/>
                <w:bCs/>
                <w:color w:val="000000"/>
                <w:sz w:val="20"/>
                <w:szCs w:val="20"/>
              </w:rPr>
            </w:pPr>
            <w:r>
              <w:rPr>
                <w:b/>
                <w:bCs/>
                <w:color w:val="000000"/>
                <w:sz w:val="20"/>
                <w:szCs w:val="20"/>
              </w:rPr>
              <w:t>Ведомствени разходи по бюджета на ПРБ:</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4 251 200</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5 726 935</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5 726 935</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2 881 000</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3 725 201</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3 725 201</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1 370 200</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1 596 434</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1 596 434</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405 300</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405 300</w:t>
            </w:r>
          </w:p>
        </w:tc>
      </w:tr>
      <w:tr w:rsidR="00A32D00" w:rsidTr="00A32D00">
        <w:trPr>
          <w:trHeight w:val="51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b/>
                <w:bCs/>
                <w:color w:val="000000"/>
                <w:sz w:val="20"/>
                <w:szCs w:val="20"/>
              </w:rPr>
            </w:pPr>
            <w:r>
              <w:rPr>
                <w:b/>
                <w:bCs/>
                <w:color w:val="000000"/>
                <w:sz w:val="20"/>
                <w:szCs w:val="20"/>
              </w:rPr>
              <w:t>2</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b/>
                <w:bCs/>
                <w:color w:val="000000"/>
                <w:sz w:val="20"/>
                <w:szCs w:val="20"/>
              </w:rPr>
            </w:pPr>
            <w:r>
              <w:rPr>
                <w:b/>
                <w:bCs/>
                <w:color w:val="000000"/>
                <w:sz w:val="20"/>
                <w:szCs w:val="20"/>
              </w:rPr>
              <w:t xml:space="preserve">Ведомствени разходи по други бюджети и сметки за средства от ЕС </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0</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0</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i/>
                <w:iCs/>
                <w:color w:val="000000"/>
                <w:sz w:val="20"/>
                <w:szCs w:val="20"/>
              </w:rPr>
            </w:pPr>
            <w:r>
              <w:rPr>
                <w:i/>
                <w:iCs/>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r>
      <w:tr w:rsidR="00A32D00" w:rsidTr="00A32D00">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A32D00" w:rsidRDefault="00A32D00">
            <w:pPr>
              <w:jc w:val="both"/>
              <w:rPr>
                <w:b/>
                <w:bCs/>
                <w:color w:val="000000"/>
                <w:sz w:val="20"/>
                <w:szCs w:val="20"/>
              </w:rPr>
            </w:pPr>
            <w:r>
              <w:rPr>
                <w:b/>
                <w:bCs/>
                <w:color w:val="000000"/>
                <w:sz w:val="20"/>
                <w:szCs w:val="20"/>
              </w:rPr>
              <w:t>ІІ.</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A32D00" w:rsidRDefault="00A32D00">
            <w:pPr>
              <w:rPr>
                <w:b/>
                <w:bCs/>
                <w:color w:val="000000"/>
                <w:sz w:val="20"/>
                <w:szCs w:val="20"/>
              </w:rPr>
            </w:pPr>
            <w:r>
              <w:rPr>
                <w:b/>
                <w:bCs/>
                <w:color w:val="000000"/>
                <w:sz w:val="20"/>
                <w:szCs w:val="20"/>
              </w:rPr>
              <w:t xml:space="preserve">Администрирани разходни параграфи по бюджета </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12 000</w:t>
            </w:r>
          </w:p>
        </w:tc>
        <w:tc>
          <w:tcPr>
            <w:tcW w:w="1280" w:type="dxa"/>
            <w:tcBorders>
              <w:top w:val="single" w:sz="4" w:space="0" w:color="auto"/>
              <w:left w:val="single" w:sz="4" w:space="0" w:color="auto"/>
              <w:bottom w:val="nil"/>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1 689 491</w:t>
            </w:r>
          </w:p>
        </w:tc>
        <w:tc>
          <w:tcPr>
            <w:tcW w:w="1120" w:type="dxa"/>
            <w:tcBorders>
              <w:top w:val="single" w:sz="4" w:space="0" w:color="auto"/>
              <w:left w:val="nil"/>
              <w:bottom w:val="nil"/>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1 689 491</w:t>
            </w:r>
          </w:p>
        </w:tc>
      </w:tr>
      <w:tr w:rsidR="00A32D00" w:rsidTr="00A32D00">
        <w:trPr>
          <w:trHeight w:val="510"/>
          <w:jc w:val="center"/>
        </w:trPr>
        <w:tc>
          <w:tcPr>
            <w:tcW w:w="960" w:type="dxa"/>
            <w:tcBorders>
              <w:top w:val="nil"/>
              <w:left w:val="single" w:sz="4" w:space="0" w:color="auto"/>
              <w:bottom w:val="single" w:sz="4" w:space="0" w:color="auto"/>
              <w:right w:val="nil"/>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A32D00" w:rsidRDefault="00A32D00">
            <w:pPr>
              <w:ind w:firstLineChars="200" w:firstLine="400"/>
              <w:rPr>
                <w:b/>
                <w:bCs/>
                <w:color w:val="000000"/>
                <w:sz w:val="20"/>
                <w:szCs w:val="20"/>
              </w:rPr>
            </w:pPr>
            <w:r>
              <w:rPr>
                <w:b/>
                <w:bCs/>
                <w:color w:val="000000"/>
                <w:sz w:val="20"/>
                <w:szCs w:val="20"/>
              </w:rPr>
              <w:t xml:space="preserve">Субсидии и други текущи трансфери за нефинансови предприятия </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1 679 890</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1 679 890</w:t>
            </w:r>
          </w:p>
        </w:tc>
      </w:tr>
      <w:tr w:rsidR="00A32D00" w:rsidTr="00A32D00">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A32D00" w:rsidRDefault="00A32D00">
            <w:pPr>
              <w:rPr>
                <w:color w:val="000000"/>
                <w:sz w:val="20"/>
                <w:szCs w:val="20"/>
              </w:rPr>
            </w:pPr>
            <w:r>
              <w:rPr>
                <w:color w:val="000000"/>
                <w:sz w:val="20"/>
                <w:szCs w:val="20"/>
              </w:rPr>
              <w:t>от тях за:</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r>
      <w:tr w:rsidR="00A32D00" w:rsidTr="00A32D00">
        <w:trPr>
          <w:trHeight w:val="1215"/>
          <w:jc w:val="center"/>
        </w:trPr>
        <w:tc>
          <w:tcPr>
            <w:tcW w:w="960" w:type="dxa"/>
            <w:tcBorders>
              <w:top w:val="nil"/>
              <w:left w:val="single" w:sz="4" w:space="0" w:color="auto"/>
              <w:bottom w:val="single" w:sz="4" w:space="0" w:color="auto"/>
              <w:right w:val="nil"/>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A32D00" w:rsidRDefault="00A32D00">
            <w:pPr>
              <w:rPr>
                <w:color w:val="000000"/>
                <w:sz w:val="20"/>
                <w:szCs w:val="20"/>
              </w:rPr>
            </w:pPr>
            <w:r>
              <w:rPr>
                <w:color w:val="000000"/>
                <w:sz w:val="20"/>
                <w:szCs w:val="20"/>
              </w:rPr>
              <w:t>Администрирани разходи,  съгласно§54 от ПЗР на Закона за Животновъдтсвото- поддържане на автохтонните и други ценни породи от Националния генофонд по животновъдство и сухраняването им като национално богатство (§43-00)</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1 679 890</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1 679 890</w:t>
            </w:r>
          </w:p>
        </w:tc>
      </w:tr>
      <w:tr w:rsidR="00A32D00" w:rsidTr="00A32D00">
        <w:trPr>
          <w:trHeight w:val="510"/>
          <w:jc w:val="center"/>
        </w:trPr>
        <w:tc>
          <w:tcPr>
            <w:tcW w:w="960" w:type="dxa"/>
            <w:tcBorders>
              <w:top w:val="nil"/>
              <w:left w:val="single" w:sz="4" w:space="0" w:color="auto"/>
              <w:bottom w:val="single" w:sz="4" w:space="0" w:color="auto"/>
              <w:right w:val="nil"/>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A32D00" w:rsidRDefault="00A32D00">
            <w:pPr>
              <w:ind w:firstLineChars="200" w:firstLine="400"/>
              <w:rPr>
                <w:b/>
                <w:bCs/>
                <w:color w:val="000000"/>
                <w:sz w:val="20"/>
                <w:szCs w:val="20"/>
              </w:rPr>
            </w:pPr>
            <w:r>
              <w:rPr>
                <w:b/>
                <w:bCs/>
                <w:color w:val="000000"/>
                <w:sz w:val="20"/>
                <w:szCs w:val="20"/>
              </w:rPr>
              <w:t>Разходи за членски внос и участие в нетърговски организации и дейности</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12 000</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9 601</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9 601</w:t>
            </w:r>
          </w:p>
        </w:tc>
      </w:tr>
      <w:tr w:rsidR="00A32D00" w:rsidTr="00A32D00">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A32D00" w:rsidRDefault="00A32D00">
            <w:pPr>
              <w:ind w:firstLineChars="200" w:firstLine="400"/>
              <w:rPr>
                <w:color w:val="000000"/>
                <w:sz w:val="20"/>
                <w:szCs w:val="20"/>
              </w:rPr>
            </w:pPr>
            <w:r>
              <w:rPr>
                <w:color w:val="000000"/>
                <w:sz w:val="20"/>
                <w:szCs w:val="20"/>
              </w:rPr>
              <w:t>от тях за:</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r>
      <w:tr w:rsidR="00A32D00" w:rsidTr="00A32D00">
        <w:trPr>
          <w:trHeight w:val="510"/>
          <w:jc w:val="center"/>
        </w:trPr>
        <w:tc>
          <w:tcPr>
            <w:tcW w:w="960" w:type="dxa"/>
            <w:tcBorders>
              <w:top w:val="nil"/>
              <w:left w:val="single" w:sz="4" w:space="0" w:color="auto"/>
              <w:bottom w:val="single" w:sz="4" w:space="0" w:color="auto"/>
              <w:right w:val="nil"/>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A32D00" w:rsidRDefault="00A32D00">
            <w:pPr>
              <w:rPr>
                <w:color w:val="000000"/>
                <w:sz w:val="20"/>
                <w:szCs w:val="20"/>
              </w:rPr>
            </w:pPr>
            <w:r>
              <w:rPr>
                <w:color w:val="000000"/>
                <w:sz w:val="20"/>
                <w:szCs w:val="20"/>
              </w:rPr>
              <w:t>Разходи за членски внос в Международен комитет за контрол на животните (ICAR) (§46-00)</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10 416</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9 601</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9 601</w:t>
            </w:r>
          </w:p>
        </w:tc>
      </w:tr>
      <w:tr w:rsidR="00A32D00" w:rsidTr="00A32D00">
        <w:trPr>
          <w:trHeight w:val="765"/>
          <w:jc w:val="center"/>
        </w:trPr>
        <w:tc>
          <w:tcPr>
            <w:tcW w:w="960" w:type="dxa"/>
            <w:tcBorders>
              <w:top w:val="nil"/>
              <w:left w:val="single" w:sz="4" w:space="0" w:color="auto"/>
              <w:bottom w:val="single" w:sz="4" w:space="0" w:color="auto"/>
              <w:right w:val="nil"/>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A32D00" w:rsidRDefault="00A32D00">
            <w:pPr>
              <w:rPr>
                <w:color w:val="000000"/>
                <w:sz w:val="20"/>
                <w:szCs w:val="20"/>
              </w:rPr>
            </w:pPr>
            <w:r>
              <w:rPr>
                <w:color w:val="000000"/>
                <w:sz w:val="20"/>
                <w:szCs w:val="20"/>
              </w:rPr>
              <w:t>Разходи за членски внос в Европейски регионален координационен център за животински генетични ресурси (ERFP) (§46-00)</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1 584</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r>
      <w:tr w:rsidR="00A32D00" w:rsidTr="00A32D00">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A32D00" w:rsidRDefault="00A32D00">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r>
      <w:tr w:rsidR="00A32D00" w:rsidTr="00A32D00">
        <w:trPr>
          <w:trHeight w:val="51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b/>
                <w:bCs/>
                <w:color w:val="000000"/>
                <w:sz w:val="20"/>
                <w:szCs w:val="20"/>
              </w:rPr>
            </w:pPr>
            <w:r>
              <w:rPr>
                <w:b/>
                <w:bCs/>
                <w:color w:val="000000"/>
                <w:sz w:val="20"/>
                <w:szCs w:val="20"/>
              </w:rPr>
              <w:t>ІІІ.</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b/>
                <w:bCs/>
                <w:color w:val="000000"/>
                <w:sz w:val="20"/>
                <w:szCs w:val="20"/>
              </w:rPr>
            </w:pPr>
            <w:r>
              <w:rPr>
                <w:b/>
                <w:bCs/>
                <w:color w:val="000000"/>
                <w:sz w:val="20"/>
                <w:szCs w:val="20"/>
              </w:rPr>
              <w:t>Администрирани разходни параграфи по други бюджети и сметки за средства от ЕС</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0</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0</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i/>
                <w:iCs/>
                <w:color w:val="000000"/>
                <w:sz w:val="20"/>
                <w:szCs w:val="20"/>
              </w:rPr>
            </w:pPr>
            <w:r>
              <w:rPr>
                <w:i/>
                <w:iCs/>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i/>
                <w:iCs/>
                <w:color w:val="000000"/>
                <w:sz w:val="20"/>
                <w:szCs w:val="20"/>
              </w:rPr>
            </w:pPr>
            <w:r>
              <w:rPr>
                <w:i/>
                <w:iCs/>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i/>
                <w:iCs/>
                <w:color w:val="000000"/>
                <w:sz w:val="20"/>
                <w:szCs w:val="20"/>
              </w:rPr>
            </w:pPr>
            <w:r>
              <w:rPr>
                <w:i/>
                <w:iCs/>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i/>
                <w:iCs/>
                <w:color w:val="000000"/>
                <w:sz w:val="20"/>
                <w:szCs w:val="20"/>
              </w:rPr>
            </w:pPr>
            <w:r>
              <w:rPr>
                <w:i/>
                <w:iCs/>
                <w:color w:val="000000"/>
                <w:sz w:val="20"/>
                <w:szCs w:val="20"/>
              </w:rPr>
              <w:t> </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b/>
                <w:bCs/>
                <w:color w:val="000000"/>
                <w:sz w:val="20"/>
                <w:szCs w:val="20"/>
              </w:rPr>
            </w:pPr>
            <w:r>
              <w:rPr>
                <w:b/>
                <w:bCs/>
                <w:color w:val="000000"/>
                <w:sz w:val="20"/>
                <w:szCs w:val="20"/>
              </w:rPr>
              <w:t>Общо администрирани разходи (ІІ.+ІІІ.):</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12 000</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1 689 491</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1 689 491</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b/>
                <w:bCs/>
                <w:color w:val="000000"/>
                <w:sz w:val="20"/>
                <w:szCs w:val="20"/>
              </w:rPr>
            </w:pPr>
            <w:r>
              <w:rPr>
                <w:b/>
                <w:bCs/>
                <w:color w:val="000000"/>
                <w:sz w:val="20"/>
                <w:szCs w:val="20"/>
              </w:rPr>
              <w:t>Общо разходи по бюджета (І.1+ІІ.):</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4 263 200</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7 416 426</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7 416 426</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b/>
                <w:bCs/>
                <w:color w:val="000000"/>
                <w:sz w:val="20"/>
                <w:szCs w:val="20"/>
              </w:rPr>
            </w:pPr>
            <w:r>
              <w:rPr>
                <w:b/>
                <w:bCs/>
                <w:color w:val="000000"/>
                <w:sz w:val="20"/>
                <w:szCs w:val="20"/>
              </w:rPr>
              <w:t>Общо разходи (І.+ІІ.+ІІІ.):</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4 263 200</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7 416 426</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7 416 426</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color w:val="000000"/>
                <w:sz w:val="20"/>
                <w:szCs w:val="20"/>
              </w:rPr>
            </w:pPr>
            <w:r>
              <w:rPr>
                <w:color w:val="000000"/>
                <w:sz w:val="20"/>
                <w:szCs w:val="20"/>
              </w:rPr>
              <w:t>Численост на щатния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120</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120</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110</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color w:val="000000"/>
                <w:sz w:val="20"/>
                <w:szCs w:val="20"/>
              </w:rPr>
            </w:pPr>
            <w:r>
              <w:rPr>
                <w:color w:val="000000"/>
                <w:sz w:val="20"/>
                <w:szCs w:val="20"/>
              </w:rPr>
              <w:t>Численост на извънщатния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r>
    </w:tbl>
    <w:p w:rsidR="00394E7D" w:rsidRPr="001D0291" w:rsidRDefault="00394E7D" w:rsidP="00CA63F7">
      <w:pPr>
        <w:tabs>
          <w:tab w:val="left" w:pos="851"/>
        </w:tabs>
        <w:spacing w:line="276" w:lineRule="auto"/>
        <w:contextualSpacing/>
        <w:jc w:val="both"/>
        <w:rPr>
          <w:rFonts w:eastAsia="Calibri"/>
          <w:sz w:val="20"/>
          <w:szCs w:val="20"/>
          <w:shd w:val="clear" w:color="auto" w:fill="FEFEFE"/>
          <w:lang w:val="bg-BG"/>
        </w:rPr>
      </w:pPr>
    </w:p>
    <w:p w:rsidR="00B308FF" w:rsidRPr="001D0291" w:rsidRDefault="00B308FF" w:rsidP="00CA63F7">
      <w:pPr>
        <w:tabs>
          <w:tab w:val="left" w:pos="851"/>
        </w:tabs>
        <w:spacing w:line="276" w:lineRule="auto"/>
        <w:contextualSpacing/>
        <w:jc w:val="both"/>
        <w:rPr>
          <w:rFonts w:eastAsia="Calibri"/>
          <w:sz w:val="20"/>
          <w:szCs w:val="20"/>
          <w:shd w:val="clear" w:color="auto" w:fill="FEFEFE"/>
          <w:lang w:val="bg-BG"/>
        </w:rPr>
      </w:pPr>
    </w:p>
    <w:p w:rsidR="001D0291" w:rsidRPr="00B308FF" w:rsidRDefault="001D0291" w:rsidP="00682D0F">
      <w:pPr>
        <w:numPr>
          <w:ilvl w:val="0"/>
          <w:numId w:val="41"/>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B308FF">
        <w:rPr>
          <w:rFonts w:eastAsia="Calibri"/>
          <w:b/>
          <w:sz w:val="20"/>
          <w:szCs w:val="20"/>
          <w:shd w:val="clear" w:color="auto" w:fill="FEFEFE"/>
          <w:lang w:val="bg-BG"/>
        </w:rPr>
        <w:t>Отговорност за изпълнението на програмата</w:t>
      </w:r>
    </w:p>
    <w:p w:rsidR="001D0291" w:rsidRPr="00B308FF" w:rsidRDefault="001D0291" w:rsidP="00CA63F7">
      <w:pPr>
        <w:overflowPunct w:val="0"/>
        <w:autoSpaceDE w:val="0"/>
        <w:autoSpaceDN w:val="0"/>
        <w:adjustRightInd w:val="0"/>
        <w:spacing w:line="276" w:lineRule="auto"/>
        <w:ind w:left="720"/>
        <w:contextualSpacing/>
        <w:jc w:val="both"/>
        <w:textAlignment w:val="baseline"/>
        <w:rPr>
          <w:rFonts w:eastAsia="Calibri"/>
          <w:sz w:val="20"/>
          <w:szCs w:val="20"/>
          <w:shd w:val="clear" w:color="auto" w:fill="FEFEFE"/>
          <w:lang w:val="bg-BG"/>
        </w:rPr>
      </w:pPr>
    </w:p>
    <w:p w:rsidR="001D0291" w:rsidRPr="001D0291" w:rsidRDefault="001D0291" w:rsidP="00CA63F7">
      <w:pPr>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42049F">
        <w:rPr>
          <w:rFonts w:eastAsia="Calibri"/>
          <w:sz w:val="20"/>
          <w:szCs w:val="20"/>
          <w:shd w:val="clear" w:color="auto" w:fill="FEFEFE"/>
          <w:lang w:val="bg-BG"/>
        </w:rPr>
        <w:t>За изпълнението на програмата отговарят ресорният заместник-министър, директорите на дирекциите и службите, работещи по нея.</w:t>
      </w:r>
    </w:p>
    <w:p w:rsidR="008D3479" w:rsidRPr="003539B2" w:rsidRDefault="008D3479" w:rsidP="00CA63F7">
      <w:pPr>
        <w:spacing w:line="276" w:lineRule="auto"/>
        <w:jc w:val="both"/>
        <w:rPr>
          <w:rFonts w:ascii="Calibri" w:hAnsi="Calibri"/>
          <w:b/>
          <w:bCs/>
          <w:noProof/>
          <w:color w:val="000000"/>
          <w:sz w:val="22"/>
          <w:szCs w:val="22"/>
          <w:lang w:val="bg-BG"/>
        </w:rPr>
      </w:pPr>
    </w:p>
    <w:p w:rsidR="005C4A99" w:rsidRPr="003539B2" w:rsidRDefault="005C4A99" w:rsidP="00CA63F7">
      <w:pPr>
        <w:spacing w:line="276" w:lineRule="auto"/>
        <w:jc w:val="both"/>
        <w:rPr>
          <w:noProof/>
          <w:sz w:val="21"/>
          <w:szCs w:val="21"/>
          <w:lang w:val="bg-BG"/>
        </w:rPr>
      </w:pPr>
    </w:p>
    <w:p w:rsidR="009D0038" w:rsidRPr="0042049F" w:rsidRDefault="009D0038" w:rsidP="00795C2F">
      <w:pPr>
        <w:widowControl w:val="0"/>
        <w:tabs>
          <w:tab w:val="left" w:pos="0"/>
          <w:tab w:val="left" w:pos="284"/>
        </w:tabs>
        <w:overflowPunct w:val="0"/>
        <w:autoSpaceDE w:val="0"/>
        <w:autoSpaceDN w:val="0"/>
        <w:adjustRightInd w:val="0"/>
        <w:spacing w:line="276" w:lineRule="auto"/>
        <w:ind w:firstLine="567"/>
        <w:jc w:val="both"/>
        <w:textAlignment w:val="baseline"/>
        <w:outlineLvl w:val="0"/>
        <w:rPr>
          <w:rFonts w:eastAsiaTheme="majorEastAsia"/>
          <w:b/>
          <w:bCs/>
          <w:sz w:val="20"/>
          <w:szCs w:val="20"/>
          <w:lang w:val="bg-BG"/>
        </w:rPr>
      </w:pPr>
      <w:bookmarkStart w:id="27" w:name="_Toc192856358"/>
      <w:r w:rsidRPr="0042049F">
        <w:rPr>
          <w:rFonts w:eastAsiaTheme="majorEastAsia"/>
          <w:b/>
          <w:bCs/>
          <w:sz w:val="20"/>
          <w:szCs w:val="20"/>
          <w:lang w:val="bg-BG"/>
        </w:rPr>
        <w:lastRenderedPageBreak/>
        <w:t>6. ПРЕГЛЕД НА ИЗПЪЛНЕНИЕТО НА БЮДЖЕТНА ПРОГРАМА – 2200.01.06  „ОРГАНИЗАЦИЯ НА ПАЗАРИТЕ И ДЪРЖАВНИ ПОМОЩИ”</w:t>
      </w:r>
      <w:bookmarkEnd w:id="27"/>
    </w:p>
    <w:p w:rsidR="00B915C6" w:rsidRPr="00B308FF" w:rsidRDefault="00B915C6" w:rsidP="00CA63F7">
      <w:pPr>
        <w:spacing w:line="276" w:lineRule="auto"/>
        <w:jc w:val="both"/>
        <w:rPr>
          <w:noProof/>
          <w:sz w:val="21"/>
          <w:szCs w:val="21"/>
        </w:rPr>
      </w:pPr>
    </w:p>
    <w:p w:rsidR="009D0038" w:rsidRPr="00B308FF" w:rsidRDefault="009D0038" w:rsidP="00CA63F7">
      <w:pPr>
        <w:spacing w:line="276" w:lineRule="auto"/>
        <w:jc w:val="both"/>
        <w:rPr>
          <w:noProof/>
          <w:sz w:val="21"/>
          <w:szCs w:val="21"/>
        </w:rPr>
      </w:pPr>
    </w:p>
    <w:p w:rsidR="000B5018" w:rsidRPr="00B308FF" w:rsidRDefault="000B5018" w:rsidP="00682D0F">
      <w:pPr>
        <w:numPr>
          <w:ilvl w:val="0"/>
          <w:numId w:val="34"/>
        </w:numPr>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lang w:val="bg-BG"/>
        </w:rPr>
      </w:pPr>
      <w:r w:rsidRPr="00B308FF">
        <w:rPr>
          <w:rFonts w:eastAsia="Calibri"/>
          <w:b/>
          <w:sz w:val="20"/>
          <w:szCs w:val="20"/>
          <w:shd w:val="clear" w:color="auto" w:fill="FEFEFE"/>
          <w:lang w:val="bg-BG"/>
        </w:rPr>
        <w:t>Описание на степента на изпълнение на заложените в програмата цели</w:t>
      </w:r>
    </w:p>
    <w:p w:rsidR="001C53AB" w:rsidRPr="00B308FF" w:rsidRDefault="001C53AB" w:rsidP="00CA63F7">
      <w:pPr>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lang w:val="bg-BG"/>
        </w:rPr>
      </w:pPr>
    </w:p>
    <w:p w:rsidR="000B5018" w:rsidRPr="00F52ECA" w:rsidRDefault="001C53AB" w:rsidP="00CA63F7">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 xml:space="preserve">Степента на заложените в програмата </w:t>
      </w:r>
      <w:r w:rsidR="00E7111F" w:rsidRPr="00F52ECA">
        <w:rPr>
          <w:rFonts w:eastAsia="Calibri"/>
          <w:sz w:val="20"/>
          <w:szCs w:val="20"/>
          <w:shd w:val="clear" w:color="auto" w:fill="FEFEFE"/>
          <w:lang w:val="bg-BG"/>
        </w:rPr>
        <w:t>към 31.12.2024 г.</w:t>
      </w:r>
      <w:r w:rsidRPr="00F52ECA">
        <w:rPr>
          <w:rFonts w:eastAsia="Calibri"/>
          <w:sz w:val="20"/>
          <w:szCs w:val="20"/>
          <w:shd w:val="clear" w:color="auto" w:fill="FEFEFE"/>
          <w:lang w:val="bg-BG"/>
        </w:rPr>
        <w:t>е изпълнена, както следва:</w:t>
      </w:r>
    </w:p>
    <w:p w:rsidR="001C53AB" w:rsidRPr="00F52ECA" w:rsidRDefault="00E7111F" w:rsidP="00CA63F7">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Р</w:t>
      </w:r>
      <w:r w:rsidR="001C53AB" w:rsidRPr="00F52ECA">
        <w:rPr>
          <w:rFonts w:eastAsia="Calibri"/>
          <w:sz w:val="20"/>
          <w:szCs w:val="20"/>
          <w:shd w:val="clear" w:color="auto" w:fill="FEFEFE"/>
          <w:lang w:val="bg-BG"/>
        </w:rPr>
        <w:t>азработването или актуализирането на стратегии за прилагане на схеми за предлагане на храни в учебните заведения в съответствие с европейското законодателство с- изпълнени на 100 %;</w:t>
      </w:r>
    </w:p>
    <w:p w:rsidR="001C53AB" w:rsidRPr="00F52ECA" w:rsidRDefault="001C53AB" w:rsidP="00CA63F7">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Разработването и обнародването на нормативни актове във връзка с промяната в европейското законодателство - изпълнени на 100 %;</w:t>
      </w:r>
    </w:p>
    <w:p w:rsidR="001C53AB" w:rsidRPr="00F52ECA" w:rsidRDefault="001C53AB" w:rsidP="00CA63F7">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 xml:space="preserve">Изготвянето на проекти на нотификации, според ангажимента на България съгласно изискванията на споразумението за селско стопанство на СТО /Световна търговска организация/ ЕЗ </w:t>
      </w:r>
      <w:r w:rsidRPr="00F52ECA">
        <w:rPr>
          <w:rFonts w:eastAsia="Calibri"/>
          <w:sz w:val="20"/>
          <w:szCs w:val="20"/>
          <w:shd w:val="clear" w:color="auto" w:fill="FEFEFE"/>
        </w:rPr>
        <w:t>-</w:t>
      </w:r>
      <w:r w:rsidRPr="00F52ECA">
        <w:rPr>
          <w:rFonts w:eastAsia="Calibri"/>
          <w:sz w:val="20"/>
          <w:szCs w:val="20"/>
          <w:shd w:val="clear" w:color="auto" w:fill="FEFEFE"/>
          <w:lang w:val="bg-BG"/>
        </w:rPr>
        <w:t xml:space="preserve"> изпълнено на 100 %;</w:t>
      </w:r>
    </w:p>
    <w:p w:rsidR="001C53AB" w:rsidRPr="00F52ECA" w:rsidRDefault="001C53AB" w:rsidP="00CA63F7">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Изготвянето на рамкови позиции по досиета за Министерския съвет във връзка с актуалното развитие на преговорите на Европейския Съюз с трети страни за либерализиране на търговията със селскостопански продукти - изпълнено на 100 %;</w:t>
      </w:r>
    </w:p>
    <w:p w:rsidR="001C53AB" w:rsidRPr="00F52ECA" w:rsidRDefault="001C53AB" w:rsidP="00CA63F7">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Подготвени позиции и указания  по отношение на участието на Република България в институциите на ЕС - изпълнено на 100 %;</w:t>
      </w:r>
    </w:p>
    <w:p w:rsidR="001C53AB" w:rsidRPr="00F52ECA" w:rsidRDefault="001C53AB" w:rsidP="00CA63F7">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Изпращането на нотификации на Европейската комисия за земеделски продукти чрез  информационната система за селскостопанско пазарно наблюдение и управление ISAMM - изпълнено на 100 %. Извършени са всички нотификации в нормативно определените срокове;</w:t>
      </w:r>
    </w:p>
    <w:p w:rsidR="00A74D40" w:rsidRPr="00F52ECA" w:rsidRDefault="00A74D40" w:rsidP="00CA63F7">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rPr>
      </w:pPr>
      <w:r w:rsidRPr="00F52ECA">
        <w:rPr>
          <w:rFonts w:eastAsia="Calibri"/>
          <w:sz w:val="20"/>
          <w:szCs w:val="20"/>
          <w:shd w:val="clear" w:color="auto" w:fill="FEFEFE"/>
          <w:lang w:val="bg-BG"/>
        </w:rPr>
        <w:t xml:space="preserve">Изготвянето на проекти на нормативни актове в областта на подкрепа на пазара </w:t>
      </w:r>
      <w:r w:rsidR="00E7111F" w:rsidRPr="00F52ECA">
        <w:rPr>
          <w:rFonts w:eastAsia="Calibri"/>
          <w:sz w:val="20"/>
          <w:szCs w:val="20"/>
          <w:shd w:val="clear" w:color="auto" w:fill="FEFEFE"/>
          <w:lang w:val="bg-BG"/>
        </w:rPr>
        <w:t>на селскостопански продукти -</w:t>
      </w:r>
      <w:r w:rsidRPr="00F52ECA">
        <w:rPr>
          <w:rFonts w:eastAsia="Calibri"/>
          <w:sz w:val="20"/>
          <w:szCs w:val="20"/>
          <w:shd w:val="clear" w:color="auto" w:fill="FEFEFE"/>
          <w:lang w:val="bg-BG"/>
        </w:rPr>
        <w:t xml:space="preserve"> изпълнено на 100 %;</w:t>
      </w:r>
    </w:p>
    <w:p w:rsidR="00A74D40" w:rsidRPr="00F52ECA" w:rsidRDefault="00E7111F" w:rsidP="00CA63F7">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Изготвянето на проекти на рамкови позиции и указания в областта на подкрепа на пазара на селскостопански продукти във връзка с участието на Република България в работата на институциите на ЕС (работни групи към Съвета, комитети към Европейската комисия, Специален комитет по селско стопанство към ЕК, Съвет на министрите, опорни точки за срещи на министъра и др.становища) е изпълнено на 100 %;</w:t>
      </w:r>
    </w:p>
    <w:p w:rsidR="00A74D40" w:rsidRPr="00F52ECA" w:rsidRDefault="00E7111F" w:rsidP="00CA63F7">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Участието в работата на институциите на ЕС от името на Република България (работни групи към Съвета, комитети към Европейската комисия, Специален комитет по селско стопанство към ЕК, Съвет на министрите и други форуми) в областта на подкрепа на пазара на селскостопански продукти е изпълнено на 100 %;</w:t>
      </w:r>
    </w:p>
    <w:p w:rsidR="00A74D40" w:rsidRPr="00F52ECA" w:rsidRDefault="00E7111F" w:rsidP="00CA63F7">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Организирането и провеждането на семинари и работни срещи със земеделските стопани и браншови организации за разясняване на механизмите на Общата селскостопанска политика (ОСП) на Европейския съюз в областта на подкрепа на пазара на селскостопански продукти е изпълнено на 100 %</w:t>
      </w:r>
      <w:r w:rsidR="00A74D40" w:rsidRPr="00F52ECA">
        <w:rPr>
          <w:rFonts w:eastAsia="Calibri"/>
          <w:sz w:val="20"/>
          <w:szCs w:val="20"/>
          <w:shd w:val="clear" w:color="auto" w:fill="FEFEFE"/>
          <w:lang w:val="bg-BG"/>
        </w:rPr>
        <w:t>;</w:t>
      </w:r>
    </w:p>
    <w:p w:rsidR="001C53AB" w:rsidRPr="00F52ECA" w:rsidRDefault="00E7111F" w:rsidP="00CA63F7">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През отчетния период са подадени 12 заявления за признаване на групи и организации на производители, 9 от които са постъпили в края на периода и са в процес на обработка</w:t>
      </w:r>
      <w:r w:rsidR="00A74D40" w:rsidRPr="00F52ECA">
        <w:rPr>
          <w:rFonts w:eastAsia="Calibri"/>
          <w:sz w:val="20"/>
          <w:szCs w:val="20"/>
          <w:shd w:val="clear" w:color="auto" w:fill="FEFEFE"/>
          <w:lang w:val="bg-BG"/>
        </w:rPr>
        <w:t>;</w:t>
      </w:r>
    </w:p>
    <w:p w:rsidR="00F177D5" w:rsidRPr="00F52ECA" w:rsidRDefault="00E7111F" w:rsidP="00CA63F7">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Извършени са 18 проверки на групи и организации на производители преди и след признаване</w:t>
      </w:r>
      <w:r w:rsidR="00F177D5" w:rsidRPr="00F52ECA">
        <w:rPr>
          <w:rFonts w:eastAsia="Calibri"/>
          <w:sz w:val="20"/>
          <w:szCs w:val="20"/>
          <w:shd w:val="clear" w:color="auto" w:fill="FEFEFE"/>
          <w:lang w:val="bg-BG"/>
        </w:rPr>
        <w:t>.</w:t>
      </w:r>
    </w:p>
    <w:p w:rsidR="00F177D5" w:rsidRPr="00F52ECA" w:rsidRDefault="00F177D5" w:rsidP="00CA63F7">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p>
    <w:p w:rsidR="009C4C5E" w:rsidRPr="00F52ECA" w:rsidRDefault="009C4C5E" w:rsidP="009C4C5E">
      <w:pPr>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 xml:space="preserve">Заложените в програмата цели от компетенциите на дирекция „Анализ и стратегическо планиране” са изпълнени. </w:t>
      </w:r>
    </w:p>
    <w:p w:rsidR="009C4C5E" w:rsidRPr="00F52ECA" w:rsidRDefault="009C4C5E" w:rsidP="009C4C5E">
      <w:pPr>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С цел повишаване на конкурентоспособността на аграрния сектор, стабилизиране на пазарите на селскостопански продукти и повишаване доходите на земеделските производители, дирекцията е осъществила дейности по осигуряване на надеждна</w:t>
      </w:r>
      <w:r w:rsidRPr="00F52ECA">
        <w:rPr>
          <w:rFonts w:eastAsia="Calibri"/>
          <w:sz w:val="20"/>
          <w:szCs w:val="20"/>
          <w:shd w:val="clear" w:color="auto" w:fill="FEFEFE"/>
          <w:lang w:val="ru-RU"/>
        </w:rPr>
        <w:t xml:space="preserve"> </w:t>
      </w:r>
      <w:r w:rsidRPr="00F52ECA">
        <w:rPr>
          <w:rFonts w:eastAsia="Calibri"/>
          <w:sz w:val="20"/>
          <w:szCs w:val="20"/>
          <w:shd w:val="clear" w:color="auto" w:fill="FEFEFE"/>
          <w:lang w:val="bg-BG"/>
        </w:rPr>
        <w:t xml:space="preserve">и актуална агропазарна информация. Осигурена е информация за цени по веригата на предлагане на селскостопански продукти, необходима за изпълнение на ангажиментите на България за докладване на пазарни цени на Европейската комисия, осъществяване на аналитичната дейност на министерството и прилагане на различни мерки за финансова подкрепа в аграрния отрасъл. </w:t>
      </w:r>
    </w:p>
    <w:p w:rsidR="009C4C5E" w:rsidRPr="00F52ECA" w:rsidRDefault="009C4C5E" w:rsidP="009C4C5E">
      <w:pPr>
        <w:spacing w:line="276" w:lineRule="auto"/>
        <w:ind w:firstLine="567"/>
        <w:contextualSpacing/>
        <w:jc w:val="both"/>
        <w:rPr>
          <w:rFonts w:eastAsia="Calibri"/>
          <w:sz w:val="20"/>
          <w:szCs w:val="20"/>
          <w:shd w:val="clear" w:color="auto" w:fill="FEFEFE"/>
          <w:lang w:val="bg-BG"/>
        </w:rPr>
      </w:pPr>
    </w:p>
    <w:p w:rsidR="00137B3D" w:rsidRPr="00F52ECA" w:rsidRDefault="00137B3D" w:rsidP="00CA63F7">
      <w:pPr>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 xml:space="preserve">В съответствие със заложените в Устройствения правилник на МЗХ функции, дирекция ДПР осъществява дейности, свързани с държавната подкрепа в областта на земеделието, прилагането на търговските механизми, регулаторните </w:t>
      </w:r>
      <w:r w:rsidR="009C4C5E" w:rsidRPr="00F52ECA">
        <w:rPr>
          <w:rFonts w:eastAsia="Calibri"/>
          <w:sz w:val="20"/>
          <w:szCs w:val="20"/>
          <w:shd w:val="clear" w:color="auto" w:fill="FEFEFE"/>
          <w:lang w:val="bg-BG"/>
        </w:rPr>
        <w:t>режими и управлението при кризи</w:t>
      </w:r>
    </w:p>
    <w:p w:rsidR="000B5018" w:rsidRPr="00F52ECA" w:rsidRDefault="00133E96" w:rsidP="00C65C27">
      <w:pPr>
        <w:tabs>
          <w:tab w:val="left" w:pos="709"/>
          <w:tab w:val="left" w:pos="1985"/>
          <w:tab w:val="right" w:pos="9072"/>
        </w:tabs>
        <w:overflowPunct w:val="0"/>
        <w:autoSpaceDE w:val="0"/>
        <w:autoSpaceDN w:val="0"/>
        <w:adjustRightInd w:val="0"/>
        <w:spacing w:line="276" w:lineRule="auto"/>
        <w:ind w:firstLine="567"/>
        <w:jc w:val="both"/>
        <w:textAlignment w:val="baseline"/>
        <w:rPr>
          <w:sz w:val="20"/>
          <w:szCs w:val="20"/>
          <w:lang w:val="bg-BG"/>
        </w:rPr>
      </w:pPr>
      <w:r w:rsidRPr="00F52ECA">
        <w:rPr>
          <w:sz w:val="20"/>
          <w:szCs w:val="20"/>
          <w:lang w:val="bg-BG"/>
        </w:rPr>
        <w:t>Д</w:t>
      </w:r>
      <w:r w:rsidR="000B5018" w:rsidRPr="00F52ECA">
        <w:rPr>
          <w:sz w:val="20"/>
          <w:szCs w:val="20"/>
          <w:lang w:val="bg-BG"/>
        </w:rPr>
        <w:t>ейностт</w:t>
      </w:r>
      <w:r w:rsidR="00C855C3" w:rsidRPr="00F52ECA">
        <w:rPr>
          <w:sz w:val="20"/>
          <w:szCs w:val="20"/>
          <w:lang w:val="bg-BG"/>
        </w:rPr>
        <w:t>а на дирекцията</w:t>
      </w:r>
      <w:r w:rsidR="000B5018" w:rsidRPr="00F52ECA">
        <w:rPr>
          <w:sz w:val="20"/>
          <w:szCs w:val="20"/>
          <w:lang w:val="bg-BG"/>
        </w:rPr>
        <w:t xml:space="preserve"> е обвързана с постигане на следните основни цели:</w:t>
      </w:r>
    </w:p>
    <w:p w:rsidR="00133E96" w:rsidRPr="00F52ECA" w:rsidRDefault="00133E96" w:rsidP="00682D0F">
      <w:pPr>
        <w:pStyle w:val="ListParagraph"/>
        <w:numPr>
          <w:ilvl w:val="0"/>
          <w:numId w:val="35"/>
        </w:numPr>
        <w:tabs>
          <w:tab w:val="left" w:pos="567"/>
        </w:tabs>
        <w:overflowPunct w:val="0"/>
        <w:autoSpaceDE w:val="0"/>
        <w:autoSpaceDN w:val="0"/>
        <w:adjustRightInd w:val="0"/>
        <w:spacing w:line="276" w:lineRule="auto"/>
        <w:ind w:left="0" w:firstLine="360"/>
        <w:jc w:val="both"/>
        <w:textAlignment w:val="baseline"/>
        <w:rPr>
          <w:sz w:val="20"/>
          <w:szCs w:val="20"/>
          <w:lang w:val="bg-BG"/>
        </w:rPr>
      </w:pPr>
      <w:r w:rsidRPr="00F52ECA">
        <w:rPr>
          <w:sz w:val="20"/>
          <w:szCs w:val="20"/>
          <w:lang w:val="bg-BG"/>
        </w:rPr>
        <w:t>Стабилизиране на пазарите на земеделски продукти и повишаване на доходите на земеделските производители;</w:t>
      </w:r>
    </w:p>
    <w:p w:rsidR="00133E96" w:rsidRPr="00F52ECA" w:rsidRDefault="00133E96" w:rsidP="00682D0F">
      <w:pPr>
        <w:pStyle w:val="ListParagraph"/>
        <w:numPr>
          <w:ilvl w:val="0"/>
          <w:numId w:val="35"/>
        </w:numPr>
        <w:tabs>
          <w:tab w:val="left" w:pos="567"/>
        </w:tabs>
        <w:overflowPunct w:val="0"/>
        <w:autoSpaceDE w:val="0"/>
        <w:autoSpaceDN w:val="0"/>
        <w:adjustRightInd w:val="0"/>
        <w:spacing w:line="276" w:lineRule="auto"/>
        <w:ind w:left="0" w:firstLine="360"/>
        <w:jc w:val="both"/>
        <w:textAlignment w:val="baseline"/>
        <w:rPr>
          <w:sz w:val="20"/>
          <w:szCs w:val="20"/>
          <w:lang w:val="bg-BG"/>
        </w:rPr>
      </w:pPr>
      <w:r w:rsidRPr="00F52ECA">
        <w:rPr>
          <w:sz w:val="20"/>
          <w:szCs w:val="20"/>
          <w:lang w:val="bg-BG"/>
        </w:rPr>
        <w:lastRenderedPageBreak/>
        <w:t>Разширяване прилагането на пазарните механизми на ООП на земеделски продукти на ЕС за създаване на конкурентни и икономически устойчиви земеделски стопанства;</w:t>
      </w:r>
    </w:p>
    <w:p w:rsidR="00133E96" w:rsidRPr="00F52ECA" w:rsidRDefault="00133E96" w:rsidP="00682D0F">
      <w:pPr>
        <w:pStyle w:val="ListParagraph"/>
        <w:numPr>
          <w:ilvl w:val="0"/>
          <w:numId w:val="35"/>
        </w:numPr>
        <w:tabs>
          <w:tab w:val="left" w:pos="567"/>
        </w:tabs>
        <w:overflowPunct w:val="0"/>
        <w:autoSpaceDE w:val="0"/>
        <w:autoSpaceDN w:val="0"/>
        <w:adjustRightInd w:val="0"/>
        <w:spacing w:line="276" w:lineRule="auto"/>
        <w:ind w:left="0" w:firstLine="360"/>
        <w:jc w:val="both"/>
        <w:textAlignment w:val="baseline"/>
        <w:rPr>
          <w:sz w:val="20"/>
          <w:szCs w:val="20"/>
          <w:lang w:val="bg-BG"/>
        </w:rPr>
      </w:pPr>
      <w:r w:rsidRPr="00F52ECA">
        <w:rPr>
          <w:sz w:val="20"/>
          <w:szCs w:val="20"/>
          <w:lang w:val="bg-BG"/>
        </w:rPr>
        <w:t>Разработване и прилагане на системата за използване на държавните помощи за решаване на проблеми и приоритетни насоки в земеделската политика в съответствие с европейското законодателство;</w:t>
      </w:r>
    </w:p>
    <w:p w:rsidR="00133E96" w:rsidRPr="00F52ECA" w:rsidRDefault="00133E96" w:rsidP="00682D0F">
      <w:pPr>
        <w:pStyle w:val="ListParagraph"/>
        <w:numPr>
          <w:ilvl w:val="0"/>
          <w:numId w:val="35"/>
        </w:numPr>
        <w:tabs>
          <w:tab w:val="left" w:pos="567"/>
        </w:tabs>
        <w:overflowPunct w:val="0"/>
        <w:autoSpaceDE w:val="0"/>
        <w:autoSpaceDN w:val="0"/>
        <w:adjustRightInd w:val="0"/>
        <w:spacing w:line="276" w:lineRule="auto"/>
        <w:ind w:left="0" w:firstLine="360"/>
        <w:jc w:val="both"/>
        <w:textAlignment w:val="baseline"/>
        <w:rPr>
          <w:sz w:val="20"/>
          <w:szCs w:val="20"/>
          <w:lang w:val="bg-BG"/>
        </w:rPr>
      </w:pPr>
      <w:r w:rsidRPr="00F52ECA">
        <w:rPr>
          <w:sz w:val="20"/>
          <w:szCs w:val="20"/>
          <w:lang w:val="bg-BG"/>
        </w:rPr>
        <w:t>Създаване на оптимална бизнес средата чрез намаляване на административната тежест и подобряване на административното обслужване чрез намаляване и облекчаване на регулаторните режими в земеделието.</w:t>
      </w:r>
    </w:p>
    <w:p w:rsidR="000B5018" w:rsidRPr="00F52ECA" w:rsidRDefault="000B5018" w:rsidP="00CA63F7">
      <w:pPr>
        <w:tabs>
          <w:tab w:val="left" w:pos="567"/>
          <w:tab w:val="left" w:pos="851"/>
          <w:tab w:val="left" w:pos="993"/>
        </w:tabs>
        <w:overflowPunct w:val="0"/>
        <w:autoSpaceDE w:val="0"/>
        <w:autoSpaceDN w:val="0"/>
        <w:adjustRightInd w:val="0"/>
        <w:spacing w:line="276" w:lineRule="auto"/>
        <w:ind w:left="720"/>
        <w:contextualSpacing/>
        <w:jc w:val="both"/>
        <w:textAlignment w:val="baseline"/>
        <w:rPr>
          <w:rFonts w:eastAsia="Calibri"/>
          <w:i/>
          <w:sz w:val="20"/>
          <w:szCs w:val="20"/>
          <w:shd w:val="clear" w:color="auto" w:fill="FEFEFE"/>
          <w:lang w:val="bg-BG"/>
        </w:rPr>
      </w:pPr>
      <w:r w:rsidRPr="00F52ECA">
        <w:rPr>
          <w:rFonts w:eastAsia="Calibri"/>
          <w:i/>
          <w:sz w:val="20"/>
          <w:szCs w:val="20"/>
          <w:shd w:val="clear" w:color="auto" w:fill="FEFEFE"/>
          <w:lang w:val="bg-BG"/>
        </w:rPr>
        <w:t>1.</w:t>
      </w:r>
      <w:r w:rsidRPr="00F52ECA">
        <w:rPr>
          <w:rFonts w:eastAsia="Calibri"/>
          <w:i/>
          <w:sz w:val="20"/>
          <w:szCs w:val="20"/>
          <w:shd w:val="clear" w:color="auto" w:fill="FEFEFE"/>
          <w:lang w:val="bg-BG"/>
        </w:rPr>
        <w:tab/>
        <w:t>Държавни помощи</w:t>
      </w:r>
    </w:p>
    <w:p w:rsidR="00137B3D" w:rsidRPr="00F52ECA" w:rsidRDefault="00137B3D" w:rsidP="00CA63F7">
      <w:pPr>
        <w:tabs>
          <w:tab w:val="left" w:pos="0"/>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Политиката за държавно подпомагане в сектор „Земеделие” е насочена към разрешаване на специфични проблеми на земеделските стопани чрез прилагане както на мерки с компенсаторен и превантивен характер, така и на мерки за насърчаване конкурентоспособността на отрасъла и стабилизиране доходите на фермерите.</w:t>
      </w:r>
    </w:p>
    <w:p w:rsidR="000B5018" w:rsidRPr="00F52ECA" w:rsidRDefault="00137B3D" w:rsidP="00CA63F7">
      <w:pPr>
        <w:tabs>
          <w:tab w:val="left" w:pos="0"/>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При предоставянето на държавна подкрепа подпомагането се съобразява с нуждите на сектора, възможностите на държавния бюджет и с разпоредбите на европейското и националното законодателство.</w:t>
      </w:r>
    </w:p>
    <w:p w:rsidR="000B5018" w:rsidRPr="00F52ECA" w:rsidRDefault="000B5018" w:rsidP="00CA63F7">
      <w:pPr>
        <w:tabs>
          <w:tab w:val="left" w:pos="0"/>
          <w:tab w:val="left" w:pos="1134"/>
        </w:tabs>
        <w:overflowPunct w:val="0"/>
        <w:autoSpaceDE w:val="0"/>
        <w:autoSpaceDN w:val="0"/>
        <w:adjustRightInd w:val="0"/>
        <w:spacing w:line="276" w:lineRule="auto"/>
        <w:ind w:firstLine="709"/>
        <w:contextualSpacing/>
        <w:jc w:val="both"/>
        <w:textAlignment w:val="baseline"/>
        <w:rPr>
          <w:rFonts w:eastAsia="Calibri"/>
          <w:i/>
          <w:sz w:val="20"/>
          <w:szCs w:val="20"/>
          <w:shd w:val="clear" w:color="auto" w:fill="FEFEFE"/>
          <w:lang w:val="bg-BG"/>
        </w:rPr>
      </w:pPr>
      <w:r w:rsidRPr="00F52ECA">
        <w:rPr>
          <w:rFonts w:eastAsia="Calibri"/>
          <w:i/>
          <w:sz w:val="20"/>
          <w:szCs w:val="20"/>
          <w:shd w:val="clear" w:color="auto" w:fill="FEFEFE"/>
          <w:lang w:val="bg-BG"/>
        </w:rPr>
        <w:t>1.1.</w:t>
      </w:r>
      <w:r w:rsidRPr="00F52ECA">
        <w:rPr>
          <w:rFonts w:eastAsia="Calibri"/>
          <w:i/>
          <w:sz w:val="20"/>
          <w:szCs w:val="20"/>
          <w:shd w:val="clear" w:color="auto" w:fill="FEFEFE"/>
          <w:lang w:val="bg-BG"/>
        </w:rPr>
        <w:tab/>
        <w:t>Приложени схеми на държавни помощи и разпределен финансов ресурс</w:t>
      </w:r>
    </w:p>
    <w:p w:rsidR="00137B3D" w:rsidRPr="00F52ECA" w:rsidRDefault="00137B3D" w:rsidP="00CA63F7">
      <w:pPr>
        <w:tabs>
          <w:tab w:val="left" w:pos="0"/>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През 2024 г. от ДФ „Земеделие“ се прилагат нотифицираните и одобрени от Европейската комисия държавни помощи, както и помощи de minimis, които не подлежат на нотифициране пред ЕК. За утвърждаване на финансов ресурс (в рамките на ресурса, определен общо за държавни помощи за съответната година) и приемане на указания за прилагане, за всяка схема се изготвя предложение до УС на ДФ „Земеделие“, като помощта стартира след взето решение за прилагане през съответната година.</w:t>
      </w:r>
    </w:p>
    <w:p w:rsidR="00137B3D" w:rsidRPr="00F52ECA" w:rsidRDefault="00137B3D" w:rsidP="00CA63F7">
      <w:pPr>
        <w:tabs>
          <w:tab w:val="left" w:pos="0"/>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Прилагат се и две схеми за държавни помощи под формата на данъчни облекчения, които се администрират по различен ред.</w:t>
      </w:r>
    </w:p>
    <w:p w:rsidR="009D2DBF" w:rsidRPr="00F52ECA" w:rsidRDefault="00137B3D" w:rsidP="00CA63F7">
      <w:pPr>
        <w:tabs>
          <w:tab w:val="left" w:pos="0"/>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За периода 01.01.2024 г. - 3</w:t>
      </w:r>
      <w:r w:rsidR="00C855C3" w:rsidRPr="00F52ECA">
        <w:rPr>
          <w:rFonts w:eastAsia="Calibri"/>
          <w:sz w:val="20"/>
          <w:szCs w:val="20"/>
          <w:shd w:val="clear" w:color="auto" w:fill="FEFEFE"/>
          <w:lang w:val="bg-BG"/>
        </w:rPr>
        <w:t>1</w:t>
      </w:r>
      <w:r w:rsidRPr="00F52ECA">
        <w:rPr>
          <w:rFonts w:eastAsia="Calibri"/>
          <w:sz w:val="20"/>
          <w:szCs w:val="20"/>
          <w:shd w:val="clear" w:color="auto" w:fill="FEFEFE"/>
          <w:lang w:val="bg-BG"/>
        </w:rPr>
        <w:t>.</w:t>
      </w:r>
      <w:r w:rsidR="00C855C3" w:rsidRPr="00F52ECA">
        <w:rPr>
          <w:rFonts w:eastAsia="Calibri"/>
          <w:sz w:val="20"/>
          <w:szCs w:val="20"/>
          <w:shd w:val="clear" w:color="auto" w:fill="FEFEFE"/>
          <w:lang w:val="bg-BG"/>
        </w:rPr>
        <w:t>12</w:t>
      </w:r>
      <w:r w:rsidRPr="00F52ECA">
        <w:rPr>
          <w:rFonts w:eastAsia="Calibri"/>
          <w:sz w:val="20"/>
          <w:szCs w:val="20"/>
          <w:shd w:val="clear" w:color="auto" w:fill="FEFEFE"/>
          <w:lang w:val="bg-BG"/>
        </w:rPr>
        <w:t>.2024 г. са изготвени предложения до УС на ДФ „Земеделие“ за предоставяне на финансов ресурс по схеми за държавни помощи и е утвърден следният финансов ресурс</w:t>
      </w:r>
      <w:r w:rsidR="003952F5" w:rsidRPr="00F52ECA">
        <w:rPr>
          <w:rFonts w:eastAsia="Calibri"/>
          <w:sz w:val="20"/>
          <w:szCs w:val="20"/>
          <w:shd w:val="clear" w:color="auto" w:fill="FEFEFE"/>
          <w:lang w:val="bg-BG"/>
        </w:rPr>
        <w:t>:</w:t>
      </w:r>
    </w:p>
    <w:p w:rsidR="009D2DBF" w:rsidRPr="00A97898" w:rsidRDefault="00137B3D" w:rsidP="00682D0F">
      <w:pPr>
        <w:numPr>
          <w:ilvl w:val="0"/>
          <w:numId w:val="37"/>
        </w:numPr>
        <w:tabs>
          <w:tab w:val="left" w:pos="0"/>
          <w:tab w:val="left" w:pos="851"/>
        </w:tabs>
        <w:overflowPunct w:val="0"/>
        <w:autoSpaceDE w:val="0"/>
        <w:autoSpaceDN w:val="0"/>
        <w:adjustRightInd w:val="0"/>
        <w:spacing w:line="276" w:lineRule="auto"/>
        <w:ind w:left="0" w:firstLine="567"/>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 xml:space="preserve">Помощи, насочени към компенсиране на щети от природни бедствия, за превенция на болести по растения и животни, за насърчаване на земеделските стопани към сключване на застраховки, в т.ч. и държавна помощ за имунопрофилактика на селскостопанските животни, които имат за цел да окажат </w:t>
      </w:r>
      <w:r w:rsidRPr="00A97898">
        <w:rPr>
          <w:rFonts w:eastAsia="Calibri"/>
          <w:sz w:val="20"/>
          <w:szCs w:val="20"/>
          <w:shd w:val="clear" w:color="auto" w:fill="FEFEFE"/>
          <w:lang w:val="bg-BG"/>
        </w:rPr>
        <w:t>подкрепа на земеделските стопани за производство, което е силно уязвимо и зависимо от природните условия</w:t>
      </w:r>
      <w:r w:rsidR="009D2DBF" w:rsidRPr="00A97898">
        <w:rPr>
          <w:rFonts w:eastAsia="Calibri"/>
          <w:sz w:val="20"/>
          <w:szCs w:val="20"/>
          <w:shd w:val="clear" w:color="auto" w:fill="FEFEFE"/>
          <w:lang w:val="bg-BG"/>
        </w:rPr>
        <w:t>:</w:t>
      </w:r>
    </w:p>
    <w:p w:rsidR="009D2DBF" w:rsidRPr="00A97898" w:rsidRDefault="00137B3D" w:rsidP="00682D0F">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97898">
        <w:rPr>
          <w:rFonts w:eastAsia="Calibri"/>
          <w:sz w:val="20"/>
          <w:szCs w:val="20"/>
          <w:shd w:val="clear" w:color="auto" w:fill="FEFEFE"/>
          <w:lang w:val="bg-BG"/>
        </w:rPr>
        <w:t xml:space="preserve">Помощ за компенсиране разходите на земеделски стопани, свързани с изпълнение на мерки по „Националната програма за контрол на вредителите в трайните насаждения през зимния период“ – </w:t>
      </w:r>
      <w:r w:rsidR="00C855C3" w:rsidRPr="00A97898">
        <w:rPr>
          <w:rFonts w:eastAsia="Calibri"/>
          <w:sz w:val="20"/>
          <w:szCs w:val="20"/>
          <w:shd w:val="clear" w:color="auto" w:fill="FEFEFE"/>
        </w:rPr>
        <w:t>10</w:t>
      </w:r>
      <w:r w:rsidR="00C855C3" w:rsidRPr="00A97898">
        <w:rPr>
          <w:rFonts w:eastAsia="Calibri"/>
          <w:sz w:val="20"/>
          <w:szCs w:val="20"/>
          <w:shd w:val="clear" w:color="auto" w:fill="FEFEFE"/>
          <w:lang w:val="bg-BG"/>
        </w:rPr>
        <w:t> 000 000 лв., усвоени 8 300 000 лв.;</w:t>
      </w:r>
    </w:p>
    <w:p w:rsidR="009D2DBF" w:rsidRPr="00A97898" w:rsidRDefault="00137B3D" w:rsidP="00682D0F">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97898">
        <w:rPr>
          <w:rFonts w:eastAsia="Calibri"/>
          <w:sz w:val="20"/>
          <w:szCs w:val="20"/>
          <w:shd w:val="clear" w:color="auto" w:fill="FEFEFE"/>
          <w:lang w:val="bg-BG"/>
        </w:rPr>
        <w:t xml:space="preserve">Помощ за компенсиране разходите на земеделски стопани, свързани с изпълнение на мерки по „Национална програма от мерки за контрол на почвени неприятели по картофите от сем. Телени червеи“ – </w:t>
      </w:r>
      <w:r w:rsidR="00C855C3" w:rsidRPr="00A97898">
        <w:rPr>
          <w:rFonts w:eastAsia="Calibri"/>
          <w:sz w:val="20"/>
          <w:szCs w:val="20"/>
          <w:shd w:val="clear" w:color="auto" w:fill="FEFEFE"/>
          <w:lang w:val="bg-BG"/>
        </w:rPr>
        <w:t>2 000 000 лв., усвоени 1 300 000</w:t>
      </w:r>
      <w:r w:rsidR="009D2DBF" w:rsidRPr="00A97898">
        <w:rPr>
          <w:rFonts w:eastAsia="Calibri"/>
          <w:sz w:val="20"/>
          <w:szCs w:val="20"/>
          <w:shd w:val="clear" w:color="auto" w:fill="FEFEFE"/>
          <w:lang w:val="bg-BG"/>
        </w:rPr>
        <w:t>;</w:t>
      </w:r>
    </w:p>
    <w:p w:rsidR="009D2DBF" w:rsidRPr="00A97898" w:rsidRDefault="009D2DBF" w:rsidP="00682D0F">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97898">
        <w:rPr>
          <w:rFonts w:eastAsia="Calibri"/>
          <w:sz w:val="20"/>
          <w:szCs w:val="20"/>
          <w:shd w:val="clear" w:color="auto" w:fill="FEFEFE"/>
          <w:lang w:val="bg-BG"/>
        </w:rPr>
        <w:t xml:space="preserve">Помощ за компенсиране разходите на земеделски производители, свързани с изпълнение на мерки по „Национална програма от мерки за контрол на Доматен миниращ молец - Tuta absoluta Meyrick (Lepidoptera)“ - </w:t>
      </w:r>
      <w:r w:rsidR="00C855C3" w:rsidRPr="00A97898">
        <w:rPr>
          <w:rFonts w:eastAsia="Calibri"/>
          <w:sz w:val="20"/>
          <w:szCs w:val="20"/>
          <w:shd w:val="clear" w:color="auto" w:fill="FEFEFE"/>
          <w:lang w:val="bg-BG"/>
        </w:rPr>
        <w:t>500 000 лв., усвоени 380 000 лв.</w:t>
      </w:r>
      <w:r w:rsidRPr="00A97898">
        <w:rPr>
          <w:rFonts w:eastAsia="Calibri"/>
          <w:sz w:val="20"/>
          <w:szCs w:val="20"/>
          <w:shd w:val="clear" w:color="auto" w:fill="FEFEFE"/>
          <w:lang w:val="bg-BG"/>
        </w:rPr>
        <w:t>;</w:t>
      </w:r>
    </w:p>
    <w:p w:rsidR="00137B3D" w:rsidRPr="00A97898" w:rsidRDefault="00137B3D" w:rsidP="00682D0F">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97898">
        <w:rPr>
          <w:rFonts w:eastAsia="Calibri"/>
          <w:sz w:val="20"/>
          <w:szCs w:val="20"/>
          <w:shd w:val="clear" w:color="auto" w:fill="FEFEFE"/>
          <w:lang w:val="bg-BG"/>
        </w:rPr>
        <w:t>Помощ за компенсиране разходите на земеделски стопани, свързани с изпълнение на мерки по „Национална програма от мерки за предотвратяване разпространението и контрол на вредители по лозата (род Vitis)“ –</w:t>
      </w:r>
      <w:r w:rsidR="00C855C3" w:rsidRPr="00A97898">
        <w:rPr>
          <w:rFonts w:eastAsia="Calibri"/>
          <w:sz w:val="20"/>
          <w:szCs w:val="20"/>
          <w:shd w:val="clear" w:color="auto" w:fill="FEFEFE"/>
          <w:lang w:val="bg-BG"/>
        </w:rPr>
        <w:t>5 000 000 лв, усвоени 1 000 000 лв.</w:t>
      </w:r>
      <w:r w:rsidRPr="00A97898">
        <w:rPr>
          <w:rFonts w:eastAsia="Calibri"/>
          <w:sz w:val="20"/>
          <w:szCs w:val="20"/>
          <w:shd w:val="clear" w:color="auto" w:fill="FEFEFE"/>
        </w:rPr>
        <w:t>;</w:t>
      </w:r>
    </w:p>
    <w:p w:rsidR="009D2DBF" w:rsidRPr="00A97898" w:rsidRDefault="009D2DBF" w:rsidP="00682D0F">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97898">
        <w:rPr>
          <w:rFonts w:eastAsia="Calibri"/>
          <w:sz w:val="20"/>
          <w:szCs w:val="20"/>
          <w:shd w:val="clear" w:color="auto" w:fill="FEFEFE"/>
          <w:lang w:val="bg-BG"/>
        </w:rPr>
        <w:t xml:space="preserve">Помощ за съфинансиране на застрахователни премии при застраховане на селскостопанска продукция – </w:t>
      </w:r>
      <w:r w:rsidR="00C855C3" w:rsidRPr="00A97898">
        <w:rPr>
          <w:rFonts w:eastAsia="Calibri"/>
          <w:sz w:val="20"/>
          <w:szCs w:val="20"/>
          <w:shd w:val="clear" w:color="auto" w:fill="FEFEFE"/>
          <w:lang w:val="bg-BG"/>
        </w:rPr>
        <w:t xml:space="preserve">3 </w:t>
      </w:r>
      <w:r w:rsidR="00C855C3" w:rsidRPr="00A97898">
        <w:rPr>
          <w:rFonts w:eastAsia="Calibri"/>
          <w:sz w:val="20"/>
          <w:szCs w:val="20"/>
          <w:shd w:val="clear" w:color="auto" w:fill="FEFEFE"/>
        </w:rPr>
        <w:t>000</w:t>
      </w:r>
      <w:r w:rsidR="00C855C3" w:rsidRPr="00A97898">
        <w:rPr>
          <w:rFonts w:eastAsia="Calibri"/>
          <w:sz w:val="20"/>
          <w:szCs w:val="20"/>
          <w:shd w:val="clear" w:color="auto" w:fill="FEFEFE"/>
          <w:lang w:val="bg-BG"/>
        </w:rPr>
        <w:t xml:space="preserve"> 000 лв., усвоени 3 000 000 лв.</w:t>
      </w:r>
      <w:r w:rsidRPr="00A97898">
        <w:rPr>
          <w:rFonts w:eastAsia="Calibri"/>
          <w:sz w:val="20"/>
          <w:szCs w:val="20"/>
          <w:shd w:val="clear" w:color="auto" w:fill="FEFEFE"/>
          <w:lang w:val="bg-BG"/>
        </w:rPr>
        <w:t>;</w:t>
      </w:r>
    </w:p>
    <w:p w:rsidR="009D2DBF" w:rsidRPr="00A97898" w:rsidRDefault="0022147D" w:rsidP="00682D0F">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97898">
        <w:rPr>
          <w:rFonts w:eastAsia="Calibri"/>
          <w:sz w:val="20"/>
          <w:szCs w:val="20"/>
          <w:shd w:val="clear" w:color="auto" w:fill="FEFEFE"/>
          <w:lang w:val="bg-BG"/>
        </w:rPr>
        <w:t xml:space="preserve">Помощ за компенсиране на материални щети по загинали селскостопански животни и унищожени пчелни кошери в резултат на природни бедствия – </w:t>
      </w:r>
      <w:r w:rsidRPr="00A97898">
        <w:rPr>
          <w:rFonts w:eastAsia="Calibri"/>
          <w:sz w:val="20"/>
          <w:szCs w:val="20"/>
          <w:shd w:val="clear" w:color="auto" w:fill="FEFEFE"/>
        </w:rPr>
        <w:t>250</w:t>
      </w:r>
      <w:r w:rsidRPr="00A97898">
        <w:rPr>
          <w:rFonts w:eastAsia="Calibri"/>
          <w:sz w:val="20"/>
          <w:szCs w:val="20"/>
          <w:shd w:val="clear" w:color="auto" w:fill="FEFEFE"/>
          <w:lang w:val="bg-BG"/>
        </w:rPr>
        <w:t xml:space="preserve"> 000 лв</w:t>
      </w:r>
      <w:r w:rsidR="009D2DBF" w:rsidRPr="00A97898">
        <w:rPr>
          <w:rFonts w:eastAsia="Calibri"/>
          <w:sz w:val="20"/>
          <w:szCs w:val="20"/>
          <w:shd w:val="clear" w:color="auto" w:fill="FEFEFE"/>
          <w:lang w:val="bg-BG"/>
        </w:rPr>
        <w:t>.</w:t>
      </w:r>
      <w:r w:rsidR="00C855C3" w:rsidRPr="00A97898">
        <w:rPr>
          <w:rFonts w:eastAsia="Calibri"/>
          <w:sz w:val="20"/>
          <w:szCs w:val="20"/>
          <w:shd w:val="clear" w:color="auto" w:fill="FEFEFE"/>
          <w:lang w:val="bg-BG"/>
        </w:rPr>
        <w:t>,</w:t>
      </w:r>
      <w:r w:rsidR="00C855C3" w:rsidRPr="00A97898">
        <w:rPr>
          <w:lang w:val="bg-BG"/>
        </w:rPr>
        <w:t xml:space="preserve"> </w:t>
      </w:r>
      <w:r w:rsidR="00C855C3" w:rsidRPr="00A97898">
        <w:rPr>
          <w:rFonts w:eastAsia="Calibri"/>
          <w:sz w:val="20"/>
          <w:szCs w:val="20"/>
          <w:shd w:val="clear" w:color="auto" w:fill="FEFEFE"/>
          <w:lang w:val="bg-BG"/>
        </w:rPr>
        <w:t>усвоени 240 000 лв.</w:t>
      </w:r>
      <w:r w:rsidR="009D2DBF" w:rsidRPr="00A97898">
        <w:rPr>
          <w:rFonts w:eastAsia="Calibri"/>
          <w:sz w:val="20"/>
          <w:szCs w:val="20"/>
          <w:shd w:val="clear" w:color="auto" w:fill="FEFEFE"/>
          <w:lang w:val="bg-BG"/>
        </w:rPr>
        <w:t>;</w:t>
      </w:r>
    </w:p>
    <w:p w:rsidR="003952F5" w:rsidRPr="00A97898" w:rsidRDefault="0022147D" w:rsidP="00682D0F">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97898">
        <w:rPr>
          <w:rFonts w:eastAsia="Calibri"/>
          <w:sz w:val="20"/>
          <w:szCs w:val="20"/>
          <w:shd w:val="clear" w:color="auto" w:fill="FEFEFE"/>
          <w:lang w:val="bg-BG"/>
        </w:rPr>
        <w:t>Помощ за компенсиране на щетите по земеделските култури, причинени от неблагоприятни климатични условия, които могат да бъдат п</w:t>
      </w:r>
      <w:r w:rsidR="00600882" w:rsidRPr="00A97898">
        <w:rPr>
          <w:rFonts w:eastAsia="Calibri"/>
          <w:sz w:val="20"/>
          <w:szCs w:val="20"/>
          <w:shd w:val="clear" w:color="auto" w:fill="FEFEFE"/>
          <w:lang w:val="bg-BG"/>
        </w:rPr>
        <w:t xml:space="preserve">риравнени на природни бедствия </w:t>
      </w:r>
      <w:r w:rsidRPr="00A97898">
        <w:rPr>
          <w:rFonts w:eastAsia="Calibri"/>
          <w:sz w:val="20"/>
          <w:szCs w:val="20"/>
          <w:shd w:val="clear" w:color="auto" w:fill="FEFEFE"/>
        </w:rPr>
        <w:t xml:space="preserve">– </w:t>
      </w:r>
      <w:r w:rsidR="00600882" w:rsidRPr="00A97898">
        <w:rPr>
          <w:rFonts w:eastAsia="Calibri"/>
          <w:sz w:val="20"/>
          <w:szCs w:val="20"/>
          <w:shd w:val="clear" w:color="auto" w:fill="FEFEFE"/>
          <w:lang w:val="bg-BG"/>
        </w:rPr>
        <w:t>9</w:t>
      </w:r>
      <w:r w:rsidR="00600882" w:rsidRPr="00A97898">
        <w:rPr>
          <w:rFonts w:eastAsia="Calibri"/>
          <w:sz w:val="20"/>
          <w:szCs w:val="20"/>
          <w:shd w:val="clear" w:color="auto" w:fill="FEFEFE"/>
        </w:rPr>
        <w:t xml:space="preserve"> 500 000 </w:t>
      </w:r>
      <w:r w:rsidR="00600882" w:rsidRPr="00A97898">
        <w:rPr>
          <w:rFonts w:eastAsia="Calibri"/>
          <w:sz w:val="20"/>
          <w:szCs w:val="20"/>
          <w:shd w:val="clear" w:color="auto" w:fill="FEFEFE"/>
          <w:lang w:val="bg-BG"/>
        </w:rPr>
        <w:t>лв., усвоени 8 300 000 лв.</w:t>
      </w:r>
      <w:r w:rsidR="003952F5" w:rsidRPr="00A97898">
        <w:rPr>
          <w:rFonts w:eastAsia="Calibri"/>
          <w:sz w:val="20"/>
          <w:szCs w:val="20"/>
          <w:shd w:val="clear" w:color="auto" w:fill="FEFEFE"/>
          <w:lang w:val="bg-BG"/>
        </w:rPr>
        <w:t>;</w:t>
      </w:r>
    </w:p>
    <w:p w:rsidR="0022147D" w:rsidRPr="00A97898" w:rsidRDefault="0022147D" w:rsidP="00682D0F">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97898">
        <w:rPr>
          <w:rFonts w:eastAsia="Calibri"/>
          <w:sz w:val="20"/>
          <w:szCs w:val="20"/>
          <w:shd w:val="clear" w:color="auto" w:fill="FEFEFE"/>
          <w:lang w:val="bg-BG"/>
        </w:rPr>
        <w:t xml:space="preserve">Помощ за компенсиране разходите на земеделски стопани, свързани с изпълнение на мерките по Държавната профилактична програма и Програмите за надзор и ликвидиране на болести по животните – </w:t>
      </w:r>
      <w:r w:rsidR="00600882" w:rsidRPr="00A97898">
        <w:rPr>
          <w:rFonts w:eastAsia="Calibri"/>
          <w:sz w:val="20"/>
          <w:szCs w:val="20"/>
          <w:shd w:val="clear" w:color="auto" w:fill="FEFEFE"/>
          <w:lang w:val="bg-BG"/>
        </w:rPr>
        <w:t>утвърдени и усвоени 22 500 000 лв.</w:t>
      </w:r>
      <w:r w:rsidRPr="00A97898">
        <w:rPr>
          <w:rFonts w:eastAsia="Calibri"/>
          <w:sz w:val="20"/>
          <w:szCs w:val="20"/>
          <w:shd w:val="clear" w:color="auto" w:fill="FEFEFE"/>
        </w:rPr>
        <w:t>;</w:t>
      </w:r>
    </w:p>
    <w:p w:rsidR="003952F5" w:rsidRPr="00A97898" w:rsidRDefault="0022147D" w:rsidP="00682D0F">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97898">
        <w:rPr>
          <w:rFonts w:eastAsia="Calibri"/>
          <w:sz w:val="20"/>
          <w:szCs w:val="20"/>
          <w:shd w:val="clear" w:color="auto" w:fill="FEFEFE"/>
          <w:lang w:val="bg-BG"/>
        </w:rPr>
        <w:t xml:space="preserve">Помощ за компенсиране на разходите при отстраняване и унищожаване на мъртви животни – </w:t>
      </w:r>
      <w:r w:rsidR="00600882" w:rsidRPr="00A97898">
        <w:rPr>
          <w:rFonts w:eastAsia="Calibri"/>
          <w:sz w:val="20"/>
          <w:szCs w:val="20"/>
          <w:shd w:val="clear" w:color="auto" w:fill="FEFEFE"/>
          <w:lang w:val="bg-BG"/>
        </w:rPr>
        <w:t xml:space="preserve">утвърдени и усвоени </w:t>
      </w:r>
      <w:r w:rsidRPr="00A97898">
        <w:rPr>
          <w:rFonts w:eastAsia="Calibri"/>
          <w:sz w:val="20"/>
          <w:szCs w:val="20"/>
          <w:shd w:val="clear" w:color="auto" w:fill="FEFEFE"/>
          <w:lang w:val="bg-BG"/>
        </w:rPr>
        <w:t>26 000 000 лв</w:t>
      </w:r>
      <w:r w:rsidR="003952F5" w:rsidRPr="00A97898">
        <w:rPr>
          <w:rFonts w:eastAsia="Calibri"/>
          <w:sz w:val="20"/>
          <w:szCs w:val="20"/>
          <w:shd w:val="clear" w:color="auto" w:fill="FEFEFE"/>
          <w:lang w:val="bg-BG"/>
        </w:rPr>
        <w:t>.;</w:t>
      </w:r>
    </w:p>
    <w:p w:rsidR="009D2DBF" w:rsidRPr="00A97898" w:rsidRDefault="009D2DBF" w:rsidP="00CA63F7">
      <w:pPr>
        <w:tabs>
          <w:tab w:val="left" w:pos="0"/>
        </w:tabs>
        <w:overflowPunct w:val="0"/>
        <w:autoSpaceDE w:val="0"/>
        <w:autoSpaceDN w:val="0"/>
        <w:adjustRightInd w:val="0"/>
        <w:spacing w:line="276" w:lineRule="auto"/>
        <w:ind w:left="360"/>
        <w:contextualSpacing/>
        <w:jc w:val="both"/>
        <w:textAlignment w:val="baseline"/>
        <w:rPr>
          <w:rFonts w:eastAsia="Calibri"/>
          <w:sz w:val="20"/>
          <w:szCs w:val="20"/>
          <w:shd w:val="clear" w:color="auto" w:fill="FEFEFE"/>
          <w:lang w:val="bg-BG"/>
        </w:rPr>
      </w:pPr>
    </w:p>
    <w:p w:rsidR="009D2DBF" w:rsidRPr="00A97898" w:rsidRDefault="009D2DBF" w:rsidP="00682D0F">
      <w:pPr>
        <w:numPr>
          <w:ilvl w:val="0"/>
          <w:numId w:val="37"/>
        </w:numPr>
        <w:tabs>
          <w:tab w:val="left" w:pos="0"/>
          <w:tab w:val="left" w:pos="851"/>
        </w:tabs>
        <w:overflowPunct w:val="0"/>
        <w:autoSpaceDE w:val="0"/>
        <w:autoSpaceDN w:val="0"/>
        <w:adjustRightInd w:val="0"/>
        <w:spacing w:line="276" w:lineRule="auto"/>
        <w:ind w:left="0" w:firstLine="567"/>
        <w:contextualSpacing/>
        <w:jc w:val="both"/>
        <w:textAlignment w:val="baseline"/>
        <w:rPr>
          <w:rFonts w:eastAsia="Calibri"/>
          <w:sz w:val="20"/>
          <w:szCs w:val="20"/>
          <w:shd w:val="clear" w:color="auto" w:fill="FEFEFE"/>
          <w:lang w:val="bg-BG"/>
        </w:rPr>
      </w:pPr>
      <w:r w:rsidRPr="00A97898">
        <w:rPr>
          <w:rFonts w:eastAsia="Calibri"/>
          <w:sz w:val="20"/>
          <w:szCs w:val="20"/>
          <w:shd w:val="clear" w:color="auto" w:fill="FEFEFE"/>
          <w:lang w:val="bg-BG"/>
        </w:rPr>
        <w:t xml:space="preserve">Помощи, насочени към гарантиране използването на качествен посевен материал в растениевъдството, поддържане на високо ниво на развъдната дейност и хуманното отношение в </w:t>
      </w:r>
      <w:r w:rsidRPr="00A97898">
        <w:rPr>
          <w:rFonts w:eastAsia="Calibri"/>
          <w:sz w:val="20"/>
          <w:szCs w:val="20"/>
          <w:shd w:val="clear" w:color="auto" w:fill="FEFEFE"/>
          <w:lang w:val="bg-BG"/>
        </w:rPr>
        <w:lastRenderedPageBreak/>
        <w:t>животновъдството, както и за оптимизиране на процеса по производство на качествени селскостопански продукти:</w:t>
      </w:r>
    </w:p>
    <w:p w:rsidR="009D2DBF" w:rsidRPr="00A97898" w:rsidRDefault="009D2DBF" w:rsidP="00682D0F">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97898">
        <w:rPr>
          <w:rFonts w:eastAsia="Calibri"/>
          <w:sz w:val="20"/>
          <w:szCs w:val="20"/>
          <w:shd w:val="clear" w:color="auto" w:fill="FEFEFE"/>
          <w:lang w:val="bg-BG"/>
        </w:rPr>
        <w:t xml:space="preserve">Помощ за участие на земеделски стопани в схема за качество за производство на семена и посадъчен материал – </w:t>
      </w:r>
      <w:r w:rsidR="00600882" w:rsidRPr="00A97898">
        <w:rPr>
          <w:rFonts w:eastAsia="Calibri"/>
          <w:sz w:val="20"/>
          <w:szCs w:val="20"/>
          <w:shd w:val="clear" w:color="auto" w:fill="FEFEFE"/>
          <w:lang w:val="bg-BG"/>
        </w:rPr>
        <w:t>утвърдени и усвоени 1 200 000 лв.</w:t>
      </w:r>
      <w:r w:rsidRPr="00A97898">
        <w:rPr>
          <w:rFonts w:eastAsia="Calibri"/>
          <w:sz w:val="20"/>
          <w:szCs w:val="20"/>
          <w:shd w:val="clear" w:color="auto" w:fill="FEFEFE"/>
          <w:lang w:val="bg-BG"/>
        </w:rPr>
        <w:t>;</w:t>
      </w:r>
    </w:p>
    <w:p w:rsidR="009D2DBF" w:rsidRPr="00A97898" w:rsidRDefault="00C93F3C" w:rsidP="00682D0F">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97898">
        <w:rPr>
          <w:rFonts w:eastAsia="Calibri"/>
          <w:sz w:val="20"/>
          <w:szCs w:val="20"/>
          <w:shd w:val="clear" w:color="auto" w:fill="FEFEFE"/>
          <w:lang w:val="bg-BG"/>
        </w:rPr>
        <w:t>Помощ за сертифициране на стопанства в сектор „Плодове и зеленчуци“ по стандарта GLOBALG.A.P. – 100 000 лв</w:t>
      </w:r>
      <w:r w:rsidR="00600882" w:rsidRPr="00A97898">
        <w:rPr>
          <w:rFonts w:eastAsia="Calibri"/>
          <w:sz w:val="20"/>
          <w:szCs w:val="20"/>
          <w:shd w:val="clear" w:color="auto" w:fill="FEFEFE"/>
          <w:lang w:val="bg-BG"/>
        </w:rPr>
        <w:t>., усвоени 77 000 лв.;</w:t>
      </w:r>
    </w:p>
    <w:p w:rsidR="009D2DBF" w:rsidRPr="00A97898" w:rsidRDefault="00C93F3C" w:rsidP="00682D0F">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97898">
        <w:rPr>
          <w:rFonts w:eastAsia="Calibri"/>
          <w:sz w:val="20"/>
          <w:szCs w:val="20"/>
          <w:shd w:val="clear" w:color="auto" w:fill="FEFEFE"/>
          <w:lang w:val="bg-BG"/>
        </w:rPr>
        <w:t>Помощ за реализиране на доброволно поети ангажименти за хуманно отношение към свинете</w:t>
      </w:r>
      <w:r w:rsidRPr="00A97898">
        <w:rPr>
          <w:rFonts w:eastAsia="Calibri"/>
          <w:sz w:val="20"/>
          <w:szCs w:val="20"/>
          <w:shd w:val="clear" w:color="auto" w:fill="FEFEFE"/>
        </w:rPr>
        <w:t xml:space="preserve"> </w:t>
      </w:r>
      <w:r w:rsidRPr="00A97898">
        <w:rPr>
          <w:rFonts w:eastAsia="Calibri"/>
          <w:sz w:val="20"/>
          <w:szCs w:val="20"/>
          <w:shd w:val="clear" w:color="auto" w:fill="FEFEFE"/>
          <w:lang w:val="bg-BG"/>
        </w:rPr>
        <w:t xml:space="preserve">– </w:t>
      </w:r>
      <w:r w:rsidR="00600882" w:rsidRPr="00A97898">
        <w:rPr>
          <w:rFonts w:eastAsia="Calibri"/>
          <w:sz w:val="20"/>
          <w:szCs w:val="20"/>
          <w:shd w:val="clear" w:color="auto" w:fill="FEFEFE"/>
          <w:lang w:val="bg-BG"/>
        </w:rPr>
        <w:t xml:space="preserve">утвърдени и усвоени </w:t>
      </w:r>
      <w:r w:rsidRPr="00A97898">
        <w:rPr>
          <w:rFonts w:eastAsia="Calibri"/>
          <w:sz w:val="20"/>
          <w:szCs w:val="20"/>
          <w:shd w:val="clear" w:color="auto" w:fill="FEFEFE"/>
        </w:rPr>
        <w:t xml:space="preserve">42 000 000 </w:t>
      </w:r>
      <w:r w:rsidRPr="00A97898">
        <w:rPr>
          <w:rFonts w:eastAsia="Calibri"/>
          <w:sz w:val="20"/>
          <w:szCs w:val="20"/>
          <w:shd w:val="clear" w:color="auto" w:fill="FEFEFE"/>
          <w:lang w:val="bg-BG"/>
        </w:rPr>
        <w:t>лв</w:t>
      </w:r>
      <w:r w:rsidR="009D2DBF" w:rsidRPr="00A97898">
        <w:rPr>
          <w:rFonts w:eastAsia="Calibri"/>
          <w:sz w:val="20"/>
          <w:szCs w:val="20"/>
          <w:shd w:val="clear" w:color="auto" w:fill="FEFEFE"/>
          <w:lang w:val="bg-BG"/>
        </w:rPr>
        <w:t>.;</w:t>
      </w:r>
    </w:p>
    <w:p w:rsidR="009D2DBF" w:rsidRPr="00A97898" w:rsidRDefault="009D2DBF" w:rsidP="00682D0F">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97898">
        <w:rPr>
          <w:rFonts w:eastAsia="Calibri"/>
          <w:sz w:val="20"/>
          <w:szCs w:val="20"/>
          <w:shd w:val="clear" w:color="auto" w:fill="FEFEFE"/>
          <w:lang w:val="bg-BG"/>
        </w:rPr>
        <w:t xml:space="preserve">Помощ за реализиране на доброволно поети ангажименти за хуманно отношение към птиците – </w:t>
      </w:r>
      <w:r w:rsidR="00C93F3C" w:rsidRPr="00A97898">
        <w:rPr>
          <w:rFonts w:eastAsia="Calibri"/>
          <w:sz w:val="20"/>
          <w:szCs w:val="20"/>
          <w:shd w:val="clear" w:color="auto" w:fill="FEFEFE"/>
        </w:rPr>
        <w:t>42 000 000</w:t>
      </w:r>
      <w:r w:rsidRPr="00A97898">
        <w:rPr>
          <w:rFonts w:eastAsia="Calibri"/>
          <w:sz w:val="20"/>
          <w:szCs w:val="20"/>
          <w:shd w:val="clear" w:color="auto" w:fill="FEFEFE"/>
          <w:lang w:val="bg-BG"/>
        </w:rPr>
        <w:t xml:space="preserve"> лв.</w:t>
      </w:r>
      <w:r w:rsidR="00600882" w:rsidRPr="00A97898">
        <w:rPr>
          <w:rFonts w:eastAsia="Calibri"/>
          <w:sz w:val="20"/>
          <w:szCs w:val="20"/>
          <w:shd w:val="clear" w:color="auto" w:fill="FEFEFE"/>
          <w:lang w:val="bg-BG"/>
        </w:rPr>
        <w:t>, усвоени 39 000 000 лв.;</w:t>
      </w:r>
    </w:p>
    <w:p w:rsidR="00C93F3C" w:rsidRPr="00A97898" w:rsidRDefault="00C93F3C" w:rsidP="00682D0F">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A97898">
        <w:rPr>
          <w:rFonts w:eastAsia="Calibri"/>
          <w:sz w:val="20"/>
          <w:szCs w:val="20"/>
          <w:shd w:val="clear" w:color="auto" w:fill="FEFEFE"/>
          <w:lang w:val="bg-BG"/>
        </w:rPr>
        <w:t xml:space="preserve">Помощ за създаване и поддържане на родословна книга и за определяне продуктивността и генетичните качества на животните – </w:t>
      </w:r>
      <w:r w:rsidR="00600882" w:rsidRPr="00A97898">
        <w:rPr>
          <w:rFonts w:eastAsia="Calibri"/>
          <w:sz w:val="20"/>
          <w:szCs w:val="20"/>
          <w:shd w:val="clear" w:color="auto" w:fill="FEFEFE"/>
          <w:lang w:val="bg-BG"/>
        </w:rPr>
        <w:t xml:space="preserve">утвърдени и усвоени  9 800 000 лв. </w:t>
      </w:r>
    </w:p>
    <w:p w:rsidR="00AF3227" w:rsidRPr="00600882" w:rsidRDefault="00AF3227" w:rsidP="00CA63F7">
      <w:pPr>
        <w:tabs>
          <w:tab w:val="left" w:pos="0"/>
          <w:tab w:val="left" w:pos="993"/>
        </w:tabs>
        <w:overflowPunct w:val="0"/>
        <w:autoSpaceDE w:val="0"/>
        <w:autoSpaceDN w:val="0"/>
        <w:adjustRightInd w:val="0"/>
        <w:spacing w:line="276" w:lineRule="auto"/>
        <w:contextualSpacing/>
        <w:jc w:val="both"/>
        <w:textAlignment w:val="baseline"/>
        <w:rPr>
          <w:rFonts w:eastAsia="Calibri"/>
          <w:sz w:val="20"/>
          <w:szCs w:val="20"/>
          <w:highlight w:val="green"/>
          <w:shd w:val="clear" w:color="auto" w:fill="FEFEFE"/>
          <w:lang w:val="bg-BG"/>
        </w:rPr>
      </w:pPr>
    </w:p>
    <w:p w:rsidR="00AF3227" w:rsidRPr="0099428E" w:rsidRDefault="009D2DBF" w:rsidP="00682D0F">
      <w:pPr>
        <w:numPr>
          <w:ilvl w:val="0"/>
          <w:numId w:val="37"/>
        </w:numPr>
        <w:tabs>
          <w:tab w:val="left" w:pos="0"/>
          <w:tab w:val="left" w:pos="851"/>
        </w:tabs>
        <w:overflowPunct w:val="0"/>
        <w:autoSpaceDE w:val="0"/>
        <w:autoSpaceDN w:val="0"/>
        <w:adjustRightInd w:val="0"/>
        <w:spacing w:line="276" w:lineRule="auto"/>
        <w:ind w:left="0" w:firstLine="567"/>
        <w:contextualSpacing/>
        <w:jc w:val="both"/>
        <w:textAlignment w:val="baseline"/>
        <w:rPr>
          <w:rFonts w:eastAsia="Calibri"/>
          <w:sz w:val="20"/>
          <w:szCs w:val="20"/>
          <w:shd w:val="clear" w:color="auto" w:fill="FEFEFE"/>
          <w:lang w:val="bg-BG"/>
        </w:rPr>
      </w:pPr>
      <w:r w:rsidRPr="0099428E">
        <w:rPr>
          <w:rFonts w:eastAsia="Calibri"/>
          <w:sz w:val="20"/>
          <w:szCs w:val="20"/>
          <w:shd w:val="clear" w:color="auto" w:fill="FEFEFE"/>
          <w:lang w:val="bg-BG"/>
        </w:rPr>
        <w:t xml:space="preserve">Помощи, насочени към насърчаване участието на земеделските стопани в национални и международни селскостопански изложения и панаири (прилага се в сектор Растениевъдство, Животновъдство и Преработка на земеделски продукти) – </w:t>
      </w:r>
      <w:r w:rsidR="00600882" w:rsidRPr="0099428E">
        <w:rPr>
          <w:rFonts w:eastAsia="Calibri"/>
          <w:sz w:val="20"/>
          <w:szCs w:val="20"/>
          <w:shd w:val="clear" w:color="auto" w:fill="FEFEFE"/>
          <w:lang w:val="bg-BG"/>
        </w:rPr>
        <w:t xml:space="preserve">утвърдени и усвоени </w:t>
      </w:r>
      <w:r w:rsidR="00600882" w:rsidRPr="0099428E">
        <w:rPr>
          <w:rFonts w:eastAsia="Calibri"/>
          <w:sz w:val="20"/>
          <w:szCs w:val="20"/>
          <w:shd w:val="clear" w:color="auto" w:fill="FEFEFE"/>
        </w:rPr>
        <w:t>3 </w:t>
      </w:r>
      <w:r w:rsidR="00600882" w:rsidRPr="0099428E">
        <w:rPr>
          <w:rFonts w:eastAsia="Calibri"/>
          <w:sz w:val="20"/>
          <w:szCs w:val="20"/>
          <w:shd w:val="clear" w:color="auto" w:fill="FEFEFE"/>
          <w:lang w:val="bg-BG"/>
        </w:rPr>
        <w:t>725</w:t>
      </w:r>
      <w:r w:rsidR="00600882" w:rsidRPr="0099428E">
        <w:rPr>
          <w:rFonts w:eastAsia="Calibri"/>
          <w:sz w:val="20"/>
          <w:szCs w:val="20"/>
          <w:shd w:val="clear" w:color="auto" w:fill="FEFEFE"/>
        </w:rPr>
        <w:t xml:space="preserve"> 000</w:t>
      </w:r>
      <w:r w:rsidR="00600882" w:rsidRPr="0099428E">
        <w:rPr>
          <w:rFonts w:eastAsia="Calibri"/>
          <w:sz w:val="20"/>
          <w:szCs w:val="20"/>
          <w:shd w:val="clear" w:color="auto" w:fill="FEFEFE"/>
          <w:lang w:val="bg-BG"/>
        </w:rPr>
        <w:t xml:space="preserve"> лв.</w:t>
      </w:r>
      <w:r w:rsidR="00AF3227" w:rsidRPr="0099428E">
        <w:rPr>
          <w:rFonts w:eastAsia="Calibri"/>
          <w:sz w:val="20"/>
          <w:szCs w:val="20"/>
          <w:shd w:val="clear" w:color="auto" w:fill="FEFEFE"/>
        </w:rPr>
        <w:t xml:space="preserve"> </w:t>
      </w:r>
      <w:r w:rsidR="00AF3227" w:rsidRPr="0099428E">
        <w:rPr>
          <w:rFonts w:eastAsia="Calibri"/>
          <w:sz w:val="20"/>
          <w:szCs w:val="20"/>
          <w:shd w:val="clear" w:color="auto" w:fill="FEFEFE"/>
          <w:lang w:val="bg-BG"/>
        </w:rPr>
        <w:t>Средствата се разпределят поетапно, с отделни решения на УС на ДФ „Земеделие“.</w:t>
      </w:r>
      <w:r w:rsidR="00AF3227" w:rsidRPr="0099428E">
        <w:rPr>
          <w:rFonts w:eastAsia="Calibri"/>
          <w:sz w:val="20"/>
          <w:szCs w:val="20"/>
          <w:shd w:val="clear" w:color="auto" w:fill="FEFEFE"/>
        </w:rPr>
        <w:t xml:space="preserve"> </w:t>
      </w:r>
      <w:r w:rsidR="00AF3227" w:rsidRPr="0099428E">
        <w:rPr>
          <w:rFonts w:eastAsia="Calibri"/>
          <w:sz w:val="20"/>
          <w:szCs w:val="20"/>
          <w:shd w:val="clear" w:color="auto" w:fill="FEFEFE"/>
          <w:lang w:val="bg-BG"/>
        </w:rPr>
        <w:t xml:space="preserve">До този момент са изготвени предложения до УС на ДФЗ и са утвърдени средства по </w:t>
      </w:r>
      <w:r w:rsidR="00600882" w:rsidRPr="0099428E">
        <w:rPr>
          <w:rFonts w:eastAsia="Calibri"/>
          <w:sz w:val="20"/>
          <w:szCs w:val="20"/>
          <w:shd w:val="clear" w:color="auto" w:fill="FEFEFE"/>
        </w:rPr>
        <w:t>42</w:t>
      </w:r>
      <w:r w:rsidR="00600882" w:rsidRPr="0099428E">
        <w:rPr>
          <w:rFonts w:eastAsia="Calibri"/>
          <w:sz w:val="20"/>
          <w:szCs w:val="20"/>
          <w:shd w:val="clear" w:color="auto" w:fill="FEFEFE"/>
          <w:lang w:val="bg-BG"/>
        </w:rPr>
        <w:t xml:space="preserve"> бр.</w:t>
      </w:r>
      <w:r w:rsidR="00AF3227" w:rsidRPr="0099428E">
        <w:rPr>
          <w:rFonts w:eastAsia="Calibri"/>
          <w:sz w:val="20"/>
          <w:szCs w:val="20"/>
          <w:shd w:val="clear" w:color="auto" w:fill="FEFEFE"/>
          <w:lang w:val="bg-BG"/>
        </w:rPr>
        <w:t xml:space="preserve"> участия в панаири и изложения;</w:t>
      </w:r>
    </w:p>
    <w:p w:rsidR="009D2DBF" w:rsidRPr="00A97898" w:rsidRDefault="00AF3227" w:rsidP="00682D0F">
      <w:pPr>
        <w:numPr>
          <w:ilvl w:val="0"/>
          <w:numId w:val="37"/>
        </w:numPr>
        <w:tabs>
          <w:tab w:val="left" w:pos="0"/>
          <w:tab w:val="left" w:pos="851"/>
        </w:tabs>
        <w:overflowPunct w:val="0"/>
        <w:autoSpaceDE w:val="0"/>
        <w:autoSpaceDN w:val="0"/>
        <w:adjustRightInd w:val="0"/>
        <w:spacing w:line="276" w:lineRule="auto"/>
        <w:ind w:left="0" w:firstLine="567"/>
        <w:contextualSpacing/>
        <w:jc w:val="both"/>
        <w:textAlignment w:val="baseline"/>
        <w:rPr>
          <w:rFonts w:eastAsia="Calibri"/>
          <w:sz w:val="20"/>
          <w:szCs w:val="20"/>
          <w:shd w:val="clear" w:color="auto" w:fill="FEFEFE"/>
          <w:lang w:val="bg-BG"/>
        </w:rPr>
      </w:pPr>
      <w:r w:rsidRPr="0099428E">
        <w:rPr>
          <w:rFonts w:eastAsia="Calibri"/>
          <w:sz w:val="20"/>
          <w:szCs w:val="20"/>
          <w:shd w:val="clear" w:color="auto" w:fill="FEFEFE"/>
          <w:lang w:val="bg-BG"/>
        </w:rPr>
        <w:t xml:space="preserve">Минимални помощи de minimis – </w:t>
      </w:r>
      <w:r w:rsidR="00600882" w:rsidRPr="0099428E">
        <w:rPr>
          <w:rFonts w:eastAsia="Calibri"/>
          <w:sz w:val="20"/>
          <w:szCs w:val="20"/>
          <w:shd w:val="clear" w:color="auto" w:fill="FEFEFE"/>
          <w:lang w:val="bg-BG"/>
        </w:rPr>
        <w:t xml:space="preserve">предоставят се при остра необходимост за покриване на разходи от различно естество и имат бърз ефект върху земеделските производители. Помощите от типа de minimis се предоставят при спазване разпоредбите на Регламент  </w:t>
      </w:r>
      <w:bookmarkStart w:id="28" w:name="_Hlk46300482"/>
      <w:r w:rsidR="00600882" w:rsidRPr="0099428E">
        <w:rPr>
          <w:rFonts w:eastAsia="Calibri"/>
          <w:sz w:val="20"/>
          <w:szCs w:val="20"/>
          <w:shd w:val="clear" w:color="auto" w:fill="FEFEFE"/>
          <w:lang w:val="bg-BG"/>
        </w:rPr>
        <w:t>(ЕС) № 1408/2013</w:t>
      </w:r>
      <w:bookmarkEnd w:id="28"/>
      <w:r w:rsidR="00600882" w:rsidRPr="0099428E">
        <w:rPr>
          <w:rFonts w:eastAsia="Calibri"/>
          <w:sz w:val="20"/>
          <w:szCs w:val="20"/>
          <w:shd w:val="clear" w:color="auto" w:fill="FEFEFE"/>
          <w:lang w:val="bg-BG"/>
        </w:rPr>
        <w:t xml:space="preserve">, изменен с Регламент (ЕС) 2019/316 от 21 февруари 2019 г. Прилагат се и Регламент (ЕС) № 1407/2013 относно прилагането на членове 107 и 108 от Договора за функционирането на Европейския съюз към помощта de minimis в сектора на преработката и търговия със селскостопански продукти, изменен с Регламент (ЕС) № 2023/2831 от 13 декември 2023 г., както и  Регламент (ЕС) 717/2014 в сектора на рибарството и аквакултурите. През 2024 г. по линия на помощи de minimis са изготвени 9 бр. предложения до УС на ДФ „Земеделие“, по </w:t>
      </w:r>
      <w:r w:rsidR="00600882" w:rsidRPr="00A97898">
        <w:rPr>
          <w:rFonts w:eastAsia="Calibri"/>
          <w:sz w:val="20"/>
          <w:szCs w:val="20"/>
          <w:shd w:val="clear" w:color="auto" w:fill="FEFEFE"/>
          <w:lang w:val="bg-BG"/>
        </w:rPr>
        <w:t xml:space="preserve">които е утвърден ресурс в размер над </w:t>
      </w:r>
      <w:r w:rsidR="00600882" w:rsidRPr="00A97898">
        <w:rPr>
          <w:rFonts w:eastAsia="Calibri"/>
          <w:sz w:val="20"/>
          <w:szCs w:val="20"/>
          <w:shd w:val="clear" w:color="auto" w:fill="FEFEFE"/>
        </w:rPr>
        <w:t>14</w:t>
      </w:r>
      <w:r w:rsidR="00600882" w:rsidRPr="00A97898">
        <w:rPr>
          <w:rFonts w:eastAsia="Calibri"/>
          <w:sz w:val="20"/>
          <w:szCs w:val="20"/>
          <w:shd w:val="clear" w:color="auto" w:fill="FEFEFE"/>
          <w:lang w:val="bg-BG"/>
        </w:rPr>
        <w:t xml:space="preserve"> млн. лв.</w:t>
      </w:r>
    </w:p>
    <w:p w:rsidR="009D2DBF" w:rsidRPr="00A97898" w:rsidRDefault="009D2DBF" w:rsidP="00682D0F">
      <w:pPr>
        <w:numPr>
          <w:ilvl w:val="0"/>
          <w:numId w:val="37"/>
        </w:numPr>
        <w:tabs>
          <w:tab w:val="left" w:pos="0"/>
          <w:tab w:val="left" w:pos="851"/>
        </w:tabs>
        <w:overflowPunct w:val="0"/>
        <w:autoSpaceDE w:val="0"/>
        <w:autoSpaceDN w:val="0"/>
        <w:adjustRightInd w:val="0"/>
        <w:spacing w:line="276" w:lineRule="auto"/>
        <w:ind w:left="0" w:firstLine="567"/>
        <w:contextualSpacing/>
        <w:jc w:val="both"/>
        <w:textAlignment w:val="baseline"/>
        <w:rPr>
          <w:rFonts w:eastAsia="Calibri"/>
          <w:sz w:val="20"/>
          <w:szCs w:val="20"/>
          <w:shd w:val="clear" w:color="auto" w:fill="FEFEFE"/>
          <w:lang w:val="bg-BG"/>
        </w:rPr>
      </w:pPr>
      <w:r w:rsidRPr="00A97898">
        <w:rPr>
          <w:rFonts w:eastAsia="Calibri"/>
          <w:sz w:val="20"/>
          <w:szCs w:val="20"/>
          <w:shd w:val="clear" w:color="auto" w:fill="FEFEFE"/>
          <w:lang w:val="bg-BG"/>
        </w:rPr>
        <w:t>Извънредни помощи за осигуряване на ликвидност съгласно временно законодателство на ЕК - Временна рамка за мерки за държавна помощ при кризи и преход в подкрепа на икономиката след агресията на Русия срещу Украйна</w:t>
      </w:r>
      <w:r w:rsidR="00600882" w:rsidRPr="00A97898">
        <w:rPr>
          <w:rFonts w:eastAsia="Calibri"/>
          <w:sz w:val="20"/>
          <w:szCs w:val="20"/>
          <w:shd w:val="clear" w:color="auto" w:fill="FEFEFE"/>
          <w:lang w:val="bg-BG"/>
        </w:rPr>
        <w:t>- усвоен общ ресурс над 664 000 000 лв.</w:t>
      </w:r>
      <w:r w:rsidRPr="00A97898">
        <w:rPr>
          <w:rFonts w:eastAsia="Calibri"/>
          <w:sz w:val="20"/>
          <w:szCs w:val="20"/>
          <w:shd w:val="clear" w:color="auto" w:fill="FEFEFE"/>
          <w:lang w:val="bg-BG"/>
        </w:rPr>
        <w:t>:</w:t>
      </w:r>
    </w:p>
    <w:p w:rsidR="009D2DBF" w:rsidRPr="0099428E" w:rsidRDefault="00AF3227" w:rsidP="00682D0F">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99428E">
        <w:rPr>
          <w:rFonts w:eastAsia="Calibri"/>
          <w:sz w:val="20"/>
          <w:szCs w:val="20"/>
          <w:shd w:val="clear" w:color="auto" w:fill="FEFEFE"/>
          <w:lang w:val="bg-BG"/>
        </w:rPr>
        <w:t>Помощ в подкрепа на ликвидността на земеделски стопани за преодоляване на негативното икономическо въздействие н</w:t>
      </w:r>
      <w:r w:rsidR="00600882" w:rsidRPr="0099428E">
        <w:rPr>
          <w:rFonts w:eastAsia="Calibri"/>
          <w:sz w:val="20"/>
          <w:szCs w:val="20"/>
          <w:shd w:val="clear" w:color="auto" w:fill="FEFEFE"/>
          <w:lang w:val="bg-BG"/>
        </w:rPr>
        <w:t>а руската агресия срещу Украйна;</w:t>
      </w:r>
    </w:p>
    <w:p w:rsidR="000B5018" w:rsidRPr="0099428E" w:rsidRDefault="00AF3227" w:rsidP="00682D0F">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99428E">
        <w:rPr>
          <w:rFonts w:eastAsia="Calibri"/>
          <w:sz w:val="20"/>
          <w:szCs w:val="20"/>
          <w:shd w:val="clear" w:color="auto" w:fill="FEFEFE"/>
          <w:lang w:val="bg-BG"/>
        </w:rPr>
        <w:t>Помощ в подкрепа на ликвидността на земеделски стопани, производители на зърнени и маслодайни култури, за преодоляване на негативното икономическо въздействие н</w:t>
      </w:r>
      <w:r w:rsidR="00600882" w:rsidRPr="0099428E">
        <w:rPr>
          <w:rFonts w:eastAsia="Calibri"/>
          <w:sz w:val="20"/>
          <w:szCs w:val="20"/>
          <w:shd w:val="clear" w:color="auto" w:fill="FEFEFE"/>
          <w:lang w:val="bg-BG"/>
        </w:rPr>
        <w:t>а руската агресия срещу Украйна</w:t>
      </w:r>
      <w:r w:rsidR="00600882" w:rsidRPr="0099428E">
        <w:rPr>
          <w:rFonts w:eastAsia="Calibri"/>
          <w:sz w:val="20"/>
          <w:szCs w:val="20"/>
          <w:shd w:val="clear" w:color="auto" w:fill="FEFEFE"/>
        </w:rPr>
        <w:t>;</w:t>
      </w:r>
    </w:p>
    <w:p w:rsidR="00AF3227" w:rsidRPr="0099428E" w:rsidRDefault="00AF3227" w:rsidP="00682D0F">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99428E">
        <w:rPr>
          <w:rFonts w:eastAsia="Calibri"/>
          <w:sz w:val="20"/>
          <w:szCs w:val="20"/>
          <w:shd w:val="clear" w:color="auto" w:fill="FEFEFE"/>
          <w:lang w:val="bg-BG"/>
        </w:rPr>
        <w:t>Помощ в подкрепа на разходи за вода за напояване при о</w:t>
      </w:r>
      <w:r w:rsidR="00600882" w:rsidRPr="0099428E">
        <w:rPr>
          <w:rFonts w:eastAsia="Calibri"/>
          <w:sz w:val="20"/>
          <w:szCs w:val="20"/>
          <w:shd w:val="clear" w:color="auto" w:fill="FEFEFE"/>
          <w:lang w:val="bg-BG"/>
        </w:rPr>
        <w:t>тглеждане на земеделски култури</w:t>
      </w:r>
      <w:r w:rsidR="00600882" w:rsidRPr="0099428E">
        <w:rPr>
          <w:rFonts w:eastAsia="Calibri"/>
          <w:sz w:val="20"/>
          <w:szCs w:val="20"/>
          <w:shd w:val="clear" w:color="auto" w:fill="FEFEFE"/>
        </w:rPr>
        <w:t>.</w:t>
      </w:r>
    </w:p>
    <w:p w:rsidR="009D2DBF" w:rsidRPr="00BA5ACA" w:rsidRDefault="009D2DBF" w:rsidP="00CA63F7">
      <w:pPr>
        <w:tabs>
          <w:tab w:val="left" w:pos="0"/>
        </w:tabs>
        <w:overflowPunct w:val="0"/>
        <w:autoSpaceDE w:val="0"/>
        <w:autoSpaceDN w:val="0"/>
        <w:adjustRightInd w:val="0"/>
        <w:spacing w:line="276" w:lineRule="auto"/>
        <w:ind w:left="360"/>
        <w:contextualSpacing/>
        <w:jc w:val="both"/>
        <w:textAlignment w:val="baseline"/>
        <w:rPr>
          <w:rFonts w:eastAsia="Calibri"/>
          <w:sz w:val="20"/>
          <w:szCs w:val="20"/>
          <w:highlight w:val="green"/>
          <w:shd w:val="clear" w:color="auto" w:fill="FEFEFE"/>
          <w:lang w:val="bg-BG"/>
        </w:rPr>
      </w:pPr>
    </w:p>
    <w:p w:rsidR="000B5018" w:rsidRPr="00F52ECA" w:rsidRDefault="000B5018" w:rsidP="00CA63F7">
      <w:pPr>
        <w:tabs>
          <w:tab w:val="left" w:pos="567"/>
          <w:tab w:val="left" w:pos="1134"/>
        </w:tabs>
        <w:overflowPunct w:val="0"/>
        <w:autoSpaceDE w:val="0"/>
        <w:autoSpaceDN w:val="0"/>
        <w:adjustRightInd w:val="0"/>
        <w:spacing w:line="276" w:lineRule="auto"/>
        <w:ind w:left="720"/>
        <w:contextualSpacing/>
        <w:jc w:val="both"/>
        <w:textAlignment w:val="baseline"/>
        <w:rPr>
          <w:rFonts w:eastAsia="Calibri"/>
          <w:sz w:val="20"/>
          <w:szCs w:val="20"/>
          <w:shd w:val="clear" w:color="auto" w:fill="FEFEFE"/>
        </w:rPr>
      </w:pPr>
      <w:r w:rsidRPr="00F52ECA">
        <w:rPr>
          <w:rFonts w:eastAsia="Calibri"/>
          <w:i/>
          <w:sz w:val="20"/>
          <w:szCs w:val="20"/>
          <w:shd w:val="clear" w:color="auto" w:fill="FEFEFE"/>
          <w:lang w:val="bg-BG"/>
        </w:rPr>
        <w:t>1.2.</w:t>
      </w:r>
      <w:r w:rsidRPr="00F52ECA">
        <w:rPr>
          <w:rFonts w:eastAsia="Calibri"/>
          <w:i/>
          <w:sz w:val="20"/>
          <w:szCs w:val="20"/>
          <w:shd w:val="clear" w:color="auto" w:fill="FEFEFE"/>
          <w:lang w:val="bg-BG"/>
        </w:rPr>
        <w:tab/>
        <w:t>Разработени нови схеми за държавни помощи и и помощи от типа de minimis</w:t>
      </w:r>
      <w:r w:rsidRPr="00F52ECA">
        <w:rPr>
          <w:rFonts w:eastAsia="Calibri"/>
          <w:sz w:val="20"/>
          <w:szCs w:val="20"/>
          <w:shd w:val="clear" w:color="auto" w:fill="FEFEFE"/>
          <w:lang w:val="bg-BG"/>
        </w:rPr>
        <w:t>:</w:t>
      </w:r>
    </w:p>
    <w:p w:rsidR="00600882" w:rsidRPr="00F52ECA" w:rsidRDefault="00600882" w:rsidP="00CA63F7">
      <w:pPr>
        <w:tabs>
          <w:tab w:val="left" w:pos="567"/>
          <w:tab w:val="left" w:pos="1134"/>
        </w:tabs>
        <w:overflowPunct w:val="0"/>
        <w:autoSpaceDE w:val="0"/>
        <w:autoSpaceDN w:val="0"/>
        <w:adjustRightInd w:val="0"/>
        <w:spacing w:line="276" w:lineRule="auto"/>
        <w:ind w:left="720"/>
        <w:contextualSpacing/>
        <w:jc w:val="both"/>
        <w:textAlignment w:val="baseline"/>
        <w:rPr>
          <w:rFonts w:eastAsia="Calibri"/>
          <w:sz w:val="20"/>
          <w:szCs w:val="20"/>
          <w:shd w:val="clear" w:color="auto" w:fill="FEFEFE"/>
        </w:rPr>
      </w:pPr>
    </w:p>
    <w:p w:rsidR="00600882" w:rsidRPr="00F52ECA" w:rsidRDefault="00600882" w:rsidP="00600882">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Помощ в подкрепа на ликвидността на земеделски стопани за преодоляване на негативното икономическо въздействие на руската агресия срещу Украйна;</w:t>
      </w:r>
    </w:p>
    <w:p w:rsidR="00600882" w:rsidRPr="00F52ECA" w:rsidRDefault="00600882" w:rsidP="00600882">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Помощ в подкрепа на ликвидността на земеделски стопани, производители на зърнени и маслодайни култури, за преодоляване на негативното икономическо въздействие на руската агресия срещу Украйна;</w:t>
      </w:r>
    </w:p>
    <w:p w:rsidR="00600882" w:rsidRPr="00F52ECA" w:rsidRDefault="00600882" w:rsidP="00600882">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Изменение на Помощ в подкрепа на ликвидността на земеделски стопани, производители на зърнени и маслодайни култури, за преодоляване на негативното икономическо въздействие на руската агресия срещу Украйна;</w:t>
      </w:r>
    </w:p>
    <w:p w:rsidR="00600882" w:rsidRPr="00F52ECA" w:rsidRDefault="00600882" w:rsidP="00600882">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Помощ в подкрепа на разходи за вода за напояване при отглеждане на земеделски култури;</w:t>
      </w:r>
    </w:p>
    <w:p w:rsidR="00600882" w:rsidRPr="00F52ECA" w:rsidRDefault="00600882" w:rsidP="00600882">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Изменение на Помощ в подкрепа на разходи за вода за напояване при отглеждане на земеделски култури;</w:t>
      </w:r>
    </w:p>
    <w:p w:rsidR="00600882" w:rsidRPr="00F52ECA" w:rsidRDefault="00600882" w:rsidP="00600882">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Помощ за реализиране на доброволно поети ангажименти за хуманно отношение към птиците;</w:t>
      </w:r>
    </w:p>
    <w:p w:rsidR="00600882" w:rsidRPr="00F52ECA" w:rsidRDefault="00600882" w:rsidP="00600882">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Помощ за инвестиции в земеделски стопанства чрез преотстъпване на корпоративен данък;</w:t>
      </w:r>
    </w:p>
    <w:p w:rsidR="00600882" w:rsidRPr="00F52ECA" w:rsidRDefault="00600882" w:rsidP="00600882">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Помощ за съфинансиране на застрахователни премии при застраховане на селскостопанска продукция в сектор „Растениевъдство“;</w:t>
      </w:r>
    </w:p>
    <w:p w:rsidR="00600882" w:rsidRPr="00F52ECA" w:rsidRDefault="00600882" w:rsidP="00600882">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Помощ под формата на отстъпка от стойността на акциза върху газьола, използван в първичното селскостопанско производство;</w:t>
      </w:r>
    </w:p>
    <w:p w:rsidR="00600882" w:rsidRPr="00F52ECA" w:rsidRDefault="00600882" w:rsidP="00600882">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lastRenderedPageBreak/>
        <w:t>Помощ за създаване и поддържане на родословна книга и за определяне продуктивността и генетичните качества на животните;</w:t>
      </w:r>
    </w:p>
    <w:p w:rsidR="00600882" w:rsidRPr="00F52ECA" w:rsidRDefault="00600882" w:rsidP="00600882">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Помощ за компенсиране разходите на земеделски стопани, свързани с изпълнение на мерки по Национална програма от мерки за предотвратяване разпространението и контрол на вредители по лозата (род Vitis);</w:t>
      </w:r>
    </w:p>
    <w:p w:rsidR="00600882" w:rsidRPr="00F52ECA" w:rsidRDefault="00600882" w:rsidP="00600882">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Помощ de minimis, съгласно Регламент (ЕС) № 1408/2013, изменен с Регламент  (ЕС) № 316/2019 за подпомагане на земеделски стопани в секторите - картофи, черупкови плодове (орехи, бадеми и лешници) и култивирани гъби;</w:t>
      </w:r>
    </w:p>
    <w:p w:rsidR="00600882" w:rsidRPr="00F52ECA" w:rsidRDefault="00600882" w:rsidP="00600882">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Помощ de minimis, съгласно Регламент  (ЕС) № 1408/2013, изменен с Регламент (ЕС) 2019/316, на регистрираните по Наредба № 3 от 1999 г. земеделски стопани за покриване разходите по задължителни мерки за контрол за съответствие във връзка с участие в схема за качество ЗНП „Странджански манов мед“/„Манов мед от Странджа“.</w:t>
      </w:r>
    </w:p>
    <w:p w:rsidR="00600882" w:rsidRPr="00F52ECA" w:rsidRDefault="00600882" w:rsidP="00600882">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Помощ de minimis (съгласно Регламент (ЕС) № 1408/2013, изменен с Регламент (ЕС) № 316/2019) за закупуване на транспортни средства - специализирани ремаркета за членове на Български киноложки клуб за Българско овчарско куче;</w:t>
      </w:r>
    </w:p>
    <w:p w:rsidR="00600882" w:rsidRPr="00F52ECA" w:rsidRDefault="00600882" w:rsidP="00600882">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Индивидуални помощи de minimis – 5 бр.</w:t>
      </w:r>
    </w:p>
    <w:p w:rsidR="00771830" w:rsidRDefault="00771830" w:rsidP="00CA63F7">
      <w:pPr>
        <w:tabs>
          <w:tab w:val="left" w:pos="567"/>
          <w:tab w:val="left" w:pos="1134"/>
        </w:tabs>
        <w:overflowPunct w:val="0"/>
        <w:autoSpaceDE w:val="0"/>
        <w:autoSpaceDN w:val="0"/>
        <w:adjustRightInd w:val="0"/>
        <w:spacing w:line="276" w:lineRule="auto"/>
        <w:ind w:left="720"/>
        <w:contextualSpacing/>
        <w:jc w:val="both"/>
        <w:textAlignment w:val="baseline"/>
        <w:rPr>
          <w:rFonts w:eastAsia="Calibri"/>
          <w:i/>
          <w:sz w:val="20"/>
          <w:szCs w:val="20"/>
          <w:shd w:val="clear" w:color="auto" w:fill="FEFEFE"/>
        </w:rPr>
      </w:pPr>
    </w:p>
    <w:p w:rsidR="000B5018" w:rsidRPr="00F52ECA" w:rsidRDefault="000B5018" w:rsidP="00CA63F7">
      <w:pPr>
        <w:tabs>
          <w:tab w:val="left" w:pos="567"/>
          <w:tab w:val="left" w:pos="1134"/>
        </w:tabs>
        <w:overflowPunct w:val="0"/>
        <w:autoSpaceDE w:val="0"/>
        <w:autoSpaceDN w:val="0"/>
        <w:adjustRightInd w:val="0"/>
        <w:spacing w:line="276" w:lineRule="auto"/>
        <w:ind w:left="720"/>
        <w:contextualSpacing/>
        <w:jc w:val="both"/>
        <w:textAlignment w:val="baseline"/>
        <w:rPr>
          <w:rFonts w:eastAsia="Calibri"/>
          <w:i/>
          <w:sz w:val="20"/>
          <w:szCs w:val="20"/>
          <w:shd w:val="clear" w:color="auto" w:fill="FEFEFE"/>
          <w:lang w:val="bg-BG"/>
        </w:rPr>
      </w:pPr>
      <w:r w:rsidRPr="00F52ECA">
        <w:rPr>
          <w:rFonts w:eastAsia="Calibri"/>
          <w:i/>
          <w:sz w:val="20"/>
          <w:szCs w:val="20"/>
          <w:shd w:val="clear" w:color="auto" w:fill="FEFEFE"/>
          <w:lang w:val="bg-BG"/>
        </w:rPr>
        <w:t>1.3.</w:t>
      </w:r>
      <w:r w:rsidRPr="00F52ECA">
        <w:rPr>
          <w:rFonts w:eastAsia="Calibri"/>
          <w:i/>
          <w:sz w:val="20"/>
          <w:szCs w:val="20"/>
          <w:shd w:val="clear" w:color="auto" w:fill="FEFEFE"/>
          <w:lang w:val="bg-BG"/>
        </w:rPr>
        <w:tab/>
        <w:t xml:space="preserve">Нотифицирани държавни помощи: </w:t>
      </w:r>
    </w:p>
    <w:p w:rsidR="003C3CAF" w:rsidRPr="00F52ECA" w:rsidRDefault="003C3CAF" w:rsidP="00682D0F">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Помощ в подкрепа на ликвидността на земеделски стопани за преодоляване на негативното икономическо въздействие на руската агресия срещу Украйна</w:t>
      </w:r>
      <w:r w:rsidR="00771830" w:rsidRPr="00F52ECA">
        <w:rPr>
          <w:b/>
          <w:lang w:val="bg-BG"/>
        </w:rPr>
        <w:t xml:space="preserve"> </w:t>
      </w:r>
      <w:r w:rsidR="00771830" w:rsidRPr="00F52ECA">
        <w:rPr>
          <w:rFonts w:eastAsia="Calibri"/>
          <w:sz w:val="20"/>
          <w:szCs w:val="20"/>
          <w:shd w:val="clear" w:color="auto" w:fill="FEFEFE"/>
          <w:lang w:val="bg-BG"/>
        </w:rPr>
        <w:t>нотификации през м. март и през м. октомври (след удължаване на срока на Временната рамка до 31.12.2024 г.)</w:t>
      </w:r>
      <w:r w:rsidRPr="00F52ECA">
        <w:rPr>
          <w:rFonts w:eastAsia="Calibri"/>
          <w:sz w:val="20"/>
          <w:szCs w:val="20"/>
          <w:shd w:val="clear" w:color="auto" w:fill="FEFEFE"/>
          <w:lang w:val="bg-BG"/>
        </w:rPr>
        <w:t>;</w:t>
      </w:r>
    </w:p>
    <w:p w:rsidR="003C3CAF" w:rsidRPr="00F52ECA" w:rsidRDefault="003C3CAF" w:rsidP="00682D0F">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Помощ в подкрепа на ликвидността на земеделски стопани, производители на зърнени и маслодайни култури, за преодоляване на негативното икономическо въздействие на руската агресия срещу Украйна</w:t>
      </w:r>
      <w:r w:rsidR="00771830" w:rsidRPr="00F52ECA">
        <w:rPr>
          <w:lang w:val="bg-BG"/>
        </w:rPr>
        <w:t xml:space="preserve"> </w:t>
      </w:r>
      <w:r w:rsidR="00771830" w:rsidRPr="00F52ECA">
        <w:rPr>
          <w:rFonts w:eastAsia="Calibri"/>
          <w:sz w:val="20"/>
          <w:szCs w:val="20"/>
          <w:shd w:val="clear" w:color="auto" w:fill="FEFEFE"/>
          <w:lang w:val="bg-BG"/>
        </w:rPr>
        <w:t>нотификации през м. март и през м. октомври (след удължаване на срока на Временната рамка до 31.12.2024 г.)</w:t>
      </w:r>
      <w:r w:rsidRPr="00F52ECA">
        <w:rPr>
          <w:rFonts w:eastAsia="Calibri"/>
          <w:sz w:val="20"/>
          <w:szCs w:val="20"/>
          <w:shd w:val="clear" w:color="auto" w:fill="FEFEFE"/>
          <w:lang w:val="bg-BG"/>
        </w:rPr>
        <w:t>;</w:t>
      </w:r>
    </w:p>
    <w:p w:rsidR="003C3CAF" w:rsidRPr="00F52ECA" w:rsidRDefault="003C3CAF" w:rsidP="00682D0F">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Изменение на Помощ в подкрепа на ликвидността на земеделски стопани, производители на зърнени и маслодайни култури, за преодоляване на негативното икономическо въздействие на руската агресия срещу Украйна</w:t>
      </w:r>
      <w:r w:rsidR="00771830" w:rsidRPr="00F52ECA">
        <w:rPr>
          <w:rFonts w:eastAsia="Calibri"/>
          <w:sz w:val="20"/>
          <w:szCs w:val="20"/>
          <w:shd w:val="clear" w:color="auto" w:fill="FEFEFE"/>
        </w:rPr>
        <w:t xml:space="preserve"> - </w:t>
      </w:r>
      <w:r w:rsidR="00771830" w:rsidRPr="00F52ECA">
        <w:rPr>
          <w:rFonts w:eastAsia="Calibri"/>
          <w:sz w:val="20"/>
          <w:szCs w:val="20"/>
          <w:shd w:val="clear" w:color="auto" w:fill="FEFEFE"/>
          <w:lang w:val="bg-BG"/>
        </w:rPr>
        <w:t>нотификация за увеличаване на ресурса м. май 2024 г.</w:t>
      </w:r>
      <w:r w:rsidRPr="00F52ECA">
        <w:rPr>
          <w:rFonts w:eastAsia="Calibri"/>
          <w:sz w:val="20"/>
          <w:szCs w:val="20"/>
          <w:shd w:val="clear" w:color="auto" w:fill="FEFEFE"/>
          <w:lang w:val="bg-BG"/>
        </w:rPr>
        <w:t>;</w:t>
      </w:r>
    </w:p>
    <w:p w:rsidR="003C3CAF" w:rsidRPr="00F52ECA" w:rsidRDefault="003C3CAF" w:rsidP="00682D0F">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Помощ в подкрепа на разходи за вода за напояване при отглеждане на земеделски култури</w:t>
      </w:r>
      <w:r w:rsidR="00771830" w:rsidRPr="00F52ECA">
        <w:rPr>
          <w:rFonts w:eastAsia="Calibri"/>
          <w:sz w:val="20"/>
          <w:szCs w:val="20"/>
          <w:shd w:val="clear" w:color="auto" w:fill="FEFEFE"/>
        </w:rPr>
        <w:t xml:space="preserve"> - </w:t>
      </w:r>
      <w:r w:rsidR="00771830" w:rsidRPr="00F52ECA">
        <w:rPr>
          <w:rFonts w:eastAsia="Calibri"/>
          <w:sz w:val="20"/>
          <w:szCs w:val="20"/>
          <w:shd w:val="clear" w:color="auto" w:fill="FEFEFE"/>
          <w:lang w:val="bg-BG"/>
        </w:rPr>
        <w:t>нотификация м. април 2024 г</w:t>
      </w:r>
      <w:r w:rsidRPr="00F52ECA">
        <w:rPr>
          <w:rFonts w:eastAsia="Calibri"/>
          <w:sz w:val="20"/>
          <w:szCs w:val="20"/>
          <w:shd w:val="clear" w:color="auto" w:fill="FEFEFE"/>
          <w:lang w:val="bg-BG"/>
        </w:rPr>
        <w:t>;</w:t>
      </w:r>
    </w:p>
    <w:p w:rsidR="003C3CAF" w:rsidRPr="00F52ECA" w:rsidRDefault="003C3CAF" w:rsidP="00682D0F">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Изменение на Помощ в подкрепа на разходи за вода за напояване при отглеждане на земеделски култури</w:t>
      </w:r>
      <w:r w:rsidR="00771830" w:rsidRPr="00F52ECA">
        <w:rPr>
          <w:lang w:val="bg-BG"/>
        </w:rPr>
        <w:t xml:space="preserve"> </w:t>
      </w:r>
      <w:r w:rsidR="00771830" w:rsidRPr="00F52ECA">
        <w:rPr>
          <w:rFonts w:eastAsia="Calibri"/>
          <w:sz w:val="20"/>
          <w:szCs w:val="20"/>
          <w:shd w:val="clear" w:color="auto" w:fill="FEFEFE"/>
          <w:lang w:val="bg-BG"/>
        </w:rPr>
        <w:t>култури – нотификация за удължаване на срока м. юли 2024 г.;</w:t>
      </w:r>
    </w:p>
    <w:p w:rsidR="00771830" w:rsidRPr="00F52ECA" w:rsidRDefault="003C3CAF" w:rsidP="00682D0F">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Помощ за реализиране на доброволно поети ангажименти за хуманно отношение към птиците</w:t>
      </w:r>
      <w:r w:rsidR="00771830" w:rsidRPr="00F52ECA">
        <w:rPr>
          <w:rFonts w:eastAsia="Calibri"/>
          <w:sz w:val="20"/>
          <w:szCs w:val="20"/>
          <w:shd w:val="clear" w:color="auto" w:fill="FEFEFE"/>
          <w:lang w:val="bg-BG"/>
        </w:rPr>
        <w:t>– нотификация м. март 2024 г.;</w:t>
      </w:r>
    </w:p>
    <w:p w:rsidR="003C3CAF" w:rsidRPr="00F52ECA" w:rsidRDefault="003C3CAF" w:rsidP="00682D0F">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Помощ за инвестиции в земеделски стопанства чрез преотстъпване на корпоративен данък</w:t>
      </w:r>
      <w:r w:rsidR="00771830" w:rsidRPr="00F52ECA">
        <w:rPr>
          <w:lang w:val="bg-BG"/>
        </w:rPr>
        <w:t xml:space="preserve"> </w:t>
      </w:r>
      <w:r w:rsidR="00771830" w:rsidRPr="00F52ECA">
        <w:rPr>
          <w:rFonts w:eastAsia="Calibri"/>
          <w:sz w:val="20"/>
          <w:szCs w:val="20"/>
          <w:shd w:val="clear" w:color="auto" w:fill="FEFEFE"/>
          <w:lang w:val="bg-BG"/>
        </w:rPr>
        <w:t>данък – нотификация м. януари 2024 г.;</w:t>
      </w:r>
    </w:p>
    <w:p w:rsidR="003C3CAF" w:rsidRPr="00F52ECA" w:rsidRDefault="003C3CAF" w:rsidP="00682D0F">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Помощ за съфинансиране на застрахователни премии при застраховане на селскостопанска продукция в сектор „Растениевъдство“</w:t>
      </w:r>
      <w:r w:rsidR="006666DD" w:rsidRPr="00F52ECA">
        <w:rPr>
          <w:lang w:val="bg-BG"/>
        </w:rPr>
        <w:t xml:space="preserve"> </w:t>
      </w:r>
      <w:r w:rsidR="006666DD" w:rsidRPr="00F52ECA">
        <w:rPr>
          <w:rFonts w:eastAsia="Calibri"/>
          <w:sz w:val="20"/>
          <w:szCs w:val="20"/>
          <w:shd w:val="clear" w:color="auto" w:fill="FEFEFE"/>
          <w:lang w:val="bg-BG"/>
        </w:rPr>
        <w:t>– нотификация м. февруари 2024 г.;</w:t>
      </w:r>
    </w:p>
    <w:p w:rsidR="003C3CAF" w:rsidRPr="00F52ECA" w:rsidRDefault="003C3CAF" w:rsidP="00682D0F">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Помощ под формата на отстъпка от стойността на акциза върху газьола, използван в първичното селскостопанско производство</w:t>
      </w:r>
      <w:r w:rsidR="006666DD" w:rsidRPr="00F52ECA">
        <w:rPr>
          <w:rFonts w:eastAsia="Calibri"/>
          <w:sz w:val="20"/>
          <w:szCs w:val="20"/>
          <w:shd w:val="clear" w:color="auto" w:fill="FEFEFE"/>
          <w:lang w:val="bg-BG"/>
        </w:rPr>
        <w:t xml:space="preserve"> – нотификация м. май 2024 г.</w:t>
      </w:r>
      <w:r w:rsidR="006666DD" w:rsidRPr="00F52ECA">
        <w:rPr>
          <w:rFonts w:eastAsia="Calibri"/>
          <w:sz w:val="20"/>
          <w:szCs w:val="20"/>
          <w:shd w:val="clear" w:color="auto" w:fill="FEFEFE"/>
        </w:rPr>
        <w:t>;</w:t>
      </w:r>
    </w:p>
    <w:p w:rsidR="003C3CAF" w:rsidRPr="00F52ECA" w:rsidRDefault="003C3CAF" w:rsidP="00682D0F">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Помощ за създаване и поддържане на родословна книга и за определяне продуктивността и генетичните качества на животните</w:t>
      </w:r>
      <w:r w:rsidR="006666DD" w:rsidRPr="00F52ECA">
        <w:rPr>
          <w:rFonts w:eastAsia="Calibri"/>
          <w:sz w:val="20"/>
          <w:szCs w:val="20"/>
          <w:shd w:val="clear" w:color="auto" w:fill="FEFEFE"/>
        </w:rPr>
        <w:t xml:space="preserve"> </w:t>
      </w:r>
      <w:r w:rsidR="006666DD" w:rsidRPr="00F52ECA">
        <w:rPr>
          <w:rFonts w:eastAsia="Calibri"/>
          <w:sz w:val="20"/>
          <w:szCs w:val="20"/>
          <w:shd w:val="clear" w:color="auto" w:fill="FEFEFE"/>
          <w:lang w:val="bg-BG"/>
        </w:rPr>
        <w:t>– нотификация м. юни 2024 г.;</w:t>
      </w:r>
    </w:p>
    <w:p w:rsidR="003C3CAF" w:rsidRPr="00F52ECA" w:rsidRDefault="003C3CAF" w:rsidP="00682D0F">
      <w:pPr>
        <w:numPr>
          <w:ilvl w:val="0"/>
          <w:numId w:val="36"/>
        </w:numPr>
        <w:tabs>
          <w:tab w:val="left" w:pos="0"/>
          <w:tab w:val="left" w:pos="993"/>
        </w:tabs>
        <w:overflowPunct w:val="0"/>
        <w:autoSpaceDE w:val="0"/>
        <w:autoSpaceDN w:val="0"/>
        <w:adjustRightInd w:val="0"/>
        <w:spacing w:line="276" w:lineRule="auto"/>
        <w:ind w:left="0" w:firstLine="709"/>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Помощ за компенсиране разходите на земеделски стопани, свързани с изпълнение на мерки по Национална програма от мерки за предотвратяване разпространението и контрол на вредители по лозата (род Vitis)</w:t>
      </w:r>
      <w:r w:rsidR="006666DD" w:rsidRPr="00F52ECA">
        <w:rPr>
          <w:lang w:val="bg-BG"/>
        </w:rPr>
        <w:t xml:space="preserve"> </w:t>
      </w:r>
      <w:r w:rsidR="006666DD" w:rsidRPr="00F52ECA">
        <w:rPr>
          <w:rFonts w:eastAsia="Calibri"/>
          <w:sz w:val="20"/>
          <w:szCs w:val="20"/>
          <w:shd w:val="clear" w:color="auto" w:fill="FEFEFE"/>
          <w:lang w:val="bg-BG"/>
        </w:rPr>
        <w:t>– нотификация м. юни 2024 г.</w:t>
      </w:r>
    </w:p>
    <w:p w:rsidR="007C4B86" w:rsidRPr="00F52ECA" w:rsidRDefault="007C4B86" w:rsidP="00CA63F7">
      <w:pPr>
        <w:tabs>
          <w:tab w:val="left" w:pos="0"/>
          <w:tab w:val="left" w:pos="993"/>
        </w:tabs>
        <w:overflowPunct w:val="0"/>
        <w:autoSpaceDE w:val="0"/>
        <w:autoSpaceDN w:val="0"/>
        <w:adjustRightInd w:val="0"/>
        <w:spacing w:line="276" w:lineRule="auto"/>
        <w:contextualSpacing/>
        <w:jc w:val="both"/>
        <w:textAlignment w:val="baseline"/>
        <w:rPr>
          <w:rFonts w:eastAsia="Calibri"/>
          <w:sz w:val="20"/>
          <w:szCs w:val="20"/>
          <w:shd w:val="clear" w:color="auto" w:fill="FEFEFE"/>
          <w:lang w:val="bg-BG"/>
        </w:rPr>
      </w:pPr>
    </w:p>
    <w:p w:rsidR="000B5018" w:rsidRPr="00F52ECA" w:rsidRDefault="000B5018" w:rsidP="00C65C27">
      <w:pPr>
        <w:tabs>
          <w:tab w:val="left" w:pos="567"/>
          <w:tab w:val="left" w:pos="851"/>
          <w:tab w:val="left" w:pos="993"/>
          <w:tab w:val="left" w:pos="1418"/>
        </w:tabs>
        <w:overflowPunct w:val="0"/>
        <w:autoSpaceDE w:val="0"/>
        <w:autoSpaceDN w:val="0"/>
        <w:adjustRightInd w:val="0"/>
        <w:spacing w:line="276" w:lineRule="auto"/>
        <w:ind w:firstLine="567"/>
        <w:contextualSpacing/>
        <w:jc w:val="both"/>
        <w:textAlignment w:val="baseline"/>
        <w:rPr>
          <w:rFonts w:eastAsia="Calibri"/>
          <w:i/>
          <w:sz w:val="20"/>
          <w:szCs w:val="20"/>
          <w:shd w:val="clear" w:color="auto" w:fill="FEFEFE"/>
          <w:lang w:val="bg-BG"/>
        </w:rPr>
      </w:pPr>
      <w:r w:rsidRPr="00F52ECA">
        <w:rPr>
          <w:rFonts w:eastAsia="Calibri"/>
          <w:i/>
          <w:sz w:val="20"/>
          <w:szCs w:val="20"/>
          <w:shd w:val="clear" w:color="auto" w:fill="FEFEFE"/>
          <w:lang w:val="bg-BG"/>
        </w:rPr>
        <w:t>2.</w:t>
      </w:r>
      <w:r w:rsidRPr="00F52ECA">
        <w:rPr>
          <w:rFonts w:eastAsia="Calibri"/>
          <w:i/>
          <w:sz w:val="20"/>
          <w:szCs w:val="20"/>
          <w:shd w:val="clear" w:color="auto" w:fill="FEFEFE"/>
          <w:lang w:val="bg-BG"/>
        </w:rPr>
        <w:tab/>
        <w:t>Регулаторни режими</w:t>
      </w:r>
      <w:r w:rsidR="007C4B86" w:rsidRPr="00F52ECA">
        <w:rPr>
          <w:rFonts w:eastAsia="Calibri"/>
          <w:i/>
          <w:sz w:val="20"/>
          <w:szCs w:val="20"/>
          <w:shd w:val="clear" w:color="auto" w:fill="FEFEFE"/>
          <w:lang w:val="bg-BG"/>
        </w:rPr>
        <w:t>.</w:t>
      </w:r>
      <w:r w:rsidR="007C4B86" w:rsidRPr="00F52ECA">
        <w:rPr>
          <w:rFonts w:eastAsia="Calibri"/>
          <w:b/>
          <w:i/>
          <w:lang w:val="bg-BG"/>
        </w:rPr>
        <w:t xml:space="preserve"> </w:t>
      </w:r>
      <w:r w:rsidR="007C4B86" w:rsidRPr="00F52ECA">
        <w:rPr>
          <w:rFonts w:eastAsia="Calibri"/>
          <w:i/>
          <w:sz w:val="20"/>
          <w:szCs w:val="20"/>
          <w:shd w:val="clear" w:color="auto" w:fill="FEFEFE"/>
          <w:lang w:val="bg-BG"/>
        </w:rPr>
        <w:t>Изготвен „Отчет за предприетите мерки за намаляване на регулаторната и административна тежест за бизнеса през 2023 г“.</w:t>
      </w:r>
    </w:p>
    <w:p w:rsidR="007C4B86" w:rsidRPr="00F52ECA" w:rsidRDefault="007C4B86" w:rsidP="00CA63F7">
      <w:pPr>
        <w:tabs>
          <w:tab w:val="left" w:pos="567"/>
        </w:tabs>
        <w:overflowPunct w:val="0"/>
        <w:autoSpaceDE w:val="0"/>
        <w:autoSpaceDN w:val="0"/>
        <w:adjustRightInd w:val="0"/>
        <w:spacing w:line="276" w:lineRule="auto"/>
        <w:contextualSpacing/>
        <w:jc w:val="both"/>
        <w:textAlignment w:val="baseline"/>
        <w:rPr>
          <w:rFonts w:eastAsia="Calibri"/>
          <w:sz w:val="20"/>
          <w:szCs w:val="20"/>
          <w:shd w:val="clear" w:color="auto" w:fill="FEFEFE"/>
          <w:lang w:val="bg-BG"/>
        </w:rPr>
      </w:pPr>
    </w:p>
    <w:p w:rsidR="006666DD" w:rsidRPr="00F52ECA" w:rsidRDefault="006666DD" w:rsidP="006666DD">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През март 2024 г. е изготвен Доклад за резултатите от извършения преглед на регулаторните режими и административните услуги на структурите в системата на Министерството на земеделието и храните за 2023 г. В изпълнение на политиката на Правителството на Република България за намаляване на административната и регулаторна тежест за бизнеса, през 2023 г. в системата на МЗХ са предприети редица действия, насочени към облекчаване на действащи регулаторни режими, с цел създаване на оптимална бизнес среда. Приети са изменения и допълнения на нормативни актове, регулиращи стопанските отношения в секторите земеделие, рибарство и горско стопанство, с които са облекчени 10 бр. регулаторни режима.</w:t>
      </w:r>
    </w:p>
    <w:p w:rsidR="000B5018" w:rsidRPr="00F52ECA" w:rsidRDefault="000B5018" w:rsidP="00CA63F7">
      <w:pPr>
        <w:tabs>
          <w:tab w:val="left" w:pos="567"/>
        </w:tabs>
        <w:overflowPunct w:val="0"/>
        <w:autoSpaceDE w:val="0"/>
        <w:autoSpaceDN w:val="0"/>
        <w:adjustRightInd w:val="0"/>
        <w:spacing w:line="276" w:lineRule="auto"/>
        <w:ind w:firstLine="426"/>
        <w:contextualSpacing/>
        <w:jc w:val="both"/>
        <w:textAlignment w:val="baseline"/>
        <w:rPr>
          <w:rFonts w:eastAsia="Calibri"/>
          <w:sz w:val="20"/>
          <w:szCs w:val="20"/>
          <w:shd w:val="clear" w:color="auto" w:fill="FEFEFE"/>
          <w:lang w:val="bg-BG"/>
        </w:rPr>
      </w:pPr>
    </w:p>
    <w:p w:rsidR="000B5018" w:rsidRPr="00F52ECA" w:rsidRDefault="000B5018" w:rsidP="00CA63F7">
      <w:pPr>
        <w:tabs>
          <w:tab w:val="left" w:pos="567"/>
        </w:tabs>
        <w:overflowPunct w:val="0"/>
        <w:autoSpaceDE w:val="0"/>
        <w:autoSpaceDN w:val="0"/>
        <w:adjustRightInd w:val="0"/>
        <w:spacing w:line="276" w:lineRule="auto"/>
        <w:ind w:firstLine="567"/>
        <w:contextualSpacing/>
        <w:jc w:val="both"/>
        <w:textAlignment w:val="baseline"/>
        <w:rPr>
          <w:rFonts w:eastAsia="Calibri"/>
          <w:i/>
          <w:sz w:val="20"/>
          <w:szCs w:val="20"/>
          <w:shd w:val="clear" w:color="auto" w:fill="FEFEFE"/>
          <w:lang w:val="bg-BG"/>
        </w:rPr>
      </w:pPr>
      <w:r w:rsidRPr="00F52ECA">
        <w:rPr>
          <w:rFonts w:eastAsia="Calibri"/>
          <w:i/>
          <w:sz w:val="20"/>
          <w:szCs w:val="20"/>
          <w:shd w:val="clear" w:color="auto" w:fill="FEFEFE"/>
          <w:lang w:val="bg-BG"/>
        </w:rPr>
        <w:t>3. Администриране системата на лицензиране на вноса на земеделски продукти от трети страни</w:t>
      </w:r>
    </w:p>
    <w:p w:rsidR="006666DD" w:rsidRPr="00F52ECA" w:rsidRDefault="006666DD" w:rsidP="00CA63F7">
      <w:pPr>
        <w:tabs>
          <w:tab w:val="left" w:pos="567"/>
        </w:tabs>
        <w:overflowPunct w:val="0"/>
        <w:autoSpaceDE w:val="0"/>
        <w:autoSpaceDN w:val="0"/>
        <w:adjustRightInd w:val="0"/>
        <w:spacing w:line="276" w:lineRule="auto"/>
        <w:ind w:firstLine="567"/>
        <w:contextualSpacing/>
        <w:jc w:val="both"/>
        <w:textAlignment w:val="baseline"/>
        <w:rPr>
          <w:sz w:val="20"/>
          <w:szCs w:val="20"/>
        </w:rPr>
      </w:pPr>
      <w:r w:rsidRPr="00F52ECA">
        <w:rPr>
          <w:sz w:val="20"/>
          <w:szCs w:val="20"/>
          <w:lang w:val="bg-BG"/>
        </w:rPr>
        <w:t>Процедурата по администриране на тарифните квоти и издаване на лицензии за внос на земеделски продукти от трети страни се основава на разпоредбите на Закона за прилагане на Общата организация на пазарите на земеделски продукти на ЕС, Регламент (ЕС) № 1308/2013 на Европейския парламент и на Съвета, Делегиран Регламент (ЕС) 2016/1237 на Комисията  и Регламент за Изпълнение (ЕС) 2016/1239 на Комисията, Регламент за изпълнение (ЕС) № 908/2014 на Комисията, Делегиран регламент (ЕС) № 907/2014 г. на Комисията, Делегиран регламент (ЕС) № 2020/760 на Комисията, Регламент за изпълнение (ЕС) № 2020/761 на Комисията, определящи условията и реда за издаване на лицензии за внос на земеделски продукти по общи условия, в рамките на тарифни квоти и по преференциални споразумения. Изпълнението на заложените параметри е обвързано със сроковете за провеждане на процедурите по администриране на тарифните квоти, с обхвата на продуктите, за които се изисква представянето на лицензии за внос, както и ситуацията на европейския и световния пазари за конкретния продукт.</w:t>
      </w:r>
    </w:p>
    <w:p w:rsidR="006666DD" w:rsidRPr="00F52ECA" w:rsidRDefault="006666DD" w:rsidP="006666DD">
      <w:pPr>
        <w:tabs>
          <w:tab w:val="left" w:pos="567"/>
        </w:tabs>
        <w:overflowPunct w:val="0"/>
        <w:autoSpaceDE w:val="0"/>
        <w:autoSpaceDN w:val="0"/>
        <w:adjustRightInd w:val="0"/>
        <w:spacing w:line="276" w:lineRule="auto"/>
        <w:ind w:firstLine="567"/>
        <w:contextualSpacing/>
        <w:jc w:val="both"/>
        <w:textAlignment w:val="baseline"/>
        <w:rPr>
          <w:sz w:val="20"/>
          <w:szCs w:val="20"/>
          <w:lang w:val="bg-BG"/>
        </w:rPr>
      </w:pPr>
      <w:r w:rsidRPr="00F52ECA">
        <w:rPr>
          <w:sz w:val="20"/>
          <w:szCs w:val="20"/>
          <w:lang w:val="bg-BG"/>
        </w:rPr>
        <w:t>За периода 1 януари – 31 декември 2024 г. са подадени 314 бр. заявления за издаване на лицензии за внос на земеделски продукти от трети страни и извлечения от тях, от които 2 бр. са отхвърлени. За посочения период са издадени 287 бр. лицензии за внос  и 25 бр. извлечения. От издадените лицензии, 177 броя са по тарифни квоти и 110 бр. извън квоти.</w:t>
      </w:r>
    </w:p>
    <w:p w:rsidR="006666DD" w:rsidRPr="00F52ECA" w:rsidRDefault="006666DD" w:rsidP="006666DD">
      <w:pPr>
        <w:tabs>
          <w:tab w:val="left" w:pos="567"/>
        </w:tabs>
        <w:overflowPunct w:val="0"/>
        <w:autoSpaceDE w:val="0"/>
        <w:autoSpaceDN w:val="0"/>
        <w:adjustRightInd w:val="0"/>
        <w:spacing w:line="276" w:lineRule="auto"/>
        <w:ind w:firstLine="567"/>
        <w:contextualSpacing/>
        <w:jc w:val="both"/>
        <w:textAlignment w:val="baseline"/>
        <w:rPr>
          <w:sz w:val="20"/>
          <w:szCs w:val="20"/>
          <w:lang w:val="bg-BG"/>
        </w:rPr>
      </w:pPr>
      <w:r w:rsidRPr="00F52ECA">
        <w:rPr>
          <w:sz w:val="20"/>
          <w:szCs w:val="20"/>
          <w:lang w:val="bg-BG"/>
        </w:rPr>
        <w:t>През периода месец януари – месец декември 2024 г. в полза на МЗХ са учредени гаранции за изпълнение на задължението за внос по издадените лицензии в размер на 91 892 512,00 лв., от които 89 218 489,00 лв. са под формата на банкови гаранции, а 2 674 023,00 лв. са под формата на паричен депозит по набирателната сметка на МЗХ.</w:t>
      </w:r>
    </w:p>
    <w:p w:rsidR="006666DD" w:rsidRPr="00F52ECA" w:rsidRDefault="006666DD" w:rsidP="00CA63F7">
      <w:pPr>
        <w:tabs>
          <w:tab w:val="left" w:pos="567"/>
        </w:tabs>
        <w:overflowPunct w:val="0"/>
        <w:autoSpaceDE w:val="0"/>
        <w:autoSpaceDN w:val="0"/>
        <w:adjustRightInd w:val="0"/>
        <w:spacing w:line="276" w:lineRule="auto"/>
        <w:ind w:firstLine="567"/>
        <w:contextualSpacing/>
        <w:jc w:val="both"/>
        <w:textAlignment w:val="baseline"/>
        <w:rPr>
          <w:sz w:val="20"/>
          <w:szCs w:val="20"/>
        </w:rPr>
      </w:pPr>
      <w:r w:rsidRPr="00F52ECA">
        <w:rPr>
          <w:sz w:val="20"/>
          <w:szCs w:val="20"/>
          <w:lang w:val="bg-BG"/>
        </w:rPr>
        <w:t>В рамките на същия период, след отчитане на използваните от вносителите лицензии и след прилагане на коефициент на разпределение по тарифни квоти, са възстановени 91 654 108,50 лв., от който 2 299 791,50 лв. са под формата на парични депозити и 89 354 317,00 лв. са под формата на банкови гаранции.</w:t>
      </w:r>
    </w:p>
    <w:p w:rsidR="006666DD" w:rsidRPr="00F52ECA" w:rsidRDefault="006666DD" w:rsidP="006666DD">
      <w:pPr>
        <w:tabs>
          <w:tab w:val="left" w:pos="567"/>
        </w:tabs>
        <w:overflowPunct w:val="0"/>
        <w:autoSpaceDE w:val="0"/>
        <w:autoSpaceDN w:val="0"/>
        <w:adjustRightInd w:val="0"/>
        <w:spacing w:line="276" w:lineRule="auto"/>
        <w:ind w:firstLine="567"/>
        <w:contextualSpacing/>
        <w:jc w:val="both"/>
        <w:textAlignment w:val="baseline"/>
        <w:rPr>
          <w:sz w:val="20"/>
          <w:szCs w:val="20"/>
          <w:lang w:val="bg-BG"/>
        </w:rPr>
      </w:pPr>
      <w:r w:rsidRPr="00F52ECA">
        <w:rPr>
          <w:sz w:val="20"/>
          <w:szCs w:val="20"/>
          <w:lang w:val="bg-BG"/>
        </w:rPr>
        <w:t>Конфискуваните в полза на МЗХ гаранции, поради неизпълнение на задължение за внос по издадени лицензии, са в размер на 45 448,00 лв.</w:t>
      </w:r>
    </w:p>
    <w:p w:rsidR="006666DD" w:rsidRPr="00F52ECA" w:rsidRDefault="006666DD" w:rsidP="006666DD">
      <w:pPr>
        <w:tabs>
          <w:tab w:val="left" w:pos="567"/>
        </w:tabs>
        <w:overflowPunct w:val="0"/>
        <w:autoSpaceDE w:val="0"/>
        <w:autoSpaceDN w:val="0"/>
        <w:adjustRightInd w:val="0"/>
        <w:spacing w:line="276" w:lineRule="auto"/>
        <w:ind w:firstLine="567"/>
        <w:contextualSpacing/>
        <w:jc w:val="both"/>
        <w:textAlignment w:val="baseline"/>
        <w:rPr>
          <w:sz w:val="20"/>
          <w:szCs w:val="20"/>
          <w:lang w:val="bg-BG"/>
        </w:rPr>
      </w:pPr>
      <w:r w:rsidRPr="00F52ECA">
        <w:rPr>
          <w:sz w:val="20"/>
          <w:szCs w:val="20"/>
          <w:lang w:val="bg-BG"/>
        </w:rPr>
        <w:t xml:space="preserve">За периода 1 януари – 31 декември  2024 г. в регистъра на МЗХ са вписани 4 /четири/ нови фирми - вносители на земеделски продукти от трети страни. </w:t>
      </w:r>
    </w:p>
    <w:p w:rsidR="006666DD" w:rsidRPr="006666DD" w:rsidRDefault="006666DD" w:rsidP="006666DD">
      <w:pPr>
        <w:tabs>
          <w:tab w:val="left" w:pos="567"/>
        </w:tabs>
        <w:overflowPunct w:val="0"/>
        <w:autoSpaceDE w:val="0"/>
        <w:autoSpaceDN w:val="0"/>
        <w:adjustRightInd w:val="0"/>
        <w:spacing w:line="276" w:lineRule="auto"/>
        <w:ind w:firstLine="567"/>
        <w:contextualSpacing/>
        <w:jc w:val="both"/>
        <w:textAlignment w:val="baseline"/>
        <w:rPr>
          <w:sz w:val="20"/>
          <w:szCs w:val="20"/>
          <w:lang w:val="bg-BG"/>
        </w:rPr>
      </w:pPr>
      <w:r w:rsidRPr="00F52ECA">
        <w:rPr>
          <w:sz w:val="20"/>
          <w:szCs w:val="20"/>
          <w:lang w:val="bg-BG"/>
        </w:rPr>
        <w:t>Във връзка с издаването и контрола по изпълнението на лицензите за внос, през посочения период до Европейската комисия са изпратени 4 882 бр. уведомления. Най-голям е броят на уведомленията за домашни птици и яйца -  661 бр. и за ориз – 443 бр.</w:t>
      </w:r>
    </w:p>
    <w:p w:rsidR="000B5018" w:rsidRPr="00B308FF" w:rsidRDefault="00E2116E" w:rsidP="00CA63F7">
      <w:pPr>
        <w:tabs>
          <w:tab w:val="left" w:pos="567"/>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B308FF">
        <w:rPr>
          <w:sz w:val="20"/>
          <w:szCs w:val="20"/>
          <w:lang w:val="bg-BG"/>
        </w:rPr>
        <w:t xml:space="preserve"> </w:t>
      </w:r>
    </w:p>
    <w:p w:rsidR="000B5018" w:rsidRPr="00B308FF" w:rsidRDefault="000B5018" w:rsidP="00C65C27">
      <w:pPr>
        <w:tabs>
          <w:tab w:val="left" w:pos="567"/>
        </w:tabs>
        <w:overflowPunct w:val="0"/>
        <w:autoSpaceDE w:val="0"/>
        <w:autoSpaceDN w:val="0"/>
        <w:adjustRightInd w:val="0"/>
        <w:spacing w:line="276" w:lineRule="auto"/>
        <w:ind w:left="567"/>
        <w:contextualSpacing/>
        <w:jc w:val="both"/>
        <w:textAlignment w:val="baseline"/>
        <w:rPr>
          <w:rFonts w:eastAsia="Calibri"/>
          <w:i/>
          <w:sz w:val="20"/>
          <w:szCs w:val="20"/>
          <w:shd w:val="clear" w:color="auto" w:fill="FEFEFE"/>
          <w:lang w:val="bg-BG"/>
        </w:rPr>
      </w:pPr>
      <w:r w:rsidRPr="00B308FF">
        <w:rPr>
          <w:rFonts w:eastAsia="Calibri"/>
          <w:i/>
          <w:sz w:val="20"/>
          <w:szCs w:val="20"/>
          <w:shd w:val="clear" w:color="auto" w:fill="FEFEFE"/>
          <w:lang w:val="bg-BG"/>
        </w:rPr>
        <w:t>4. Управление на рисковете и кризите в земеделието</w:t>
      </w:r>
    </w:p>
    <w:p w:rsidR="0032543F" w:rsidRPr="00F52ECA" w:rsidRDefault="0032543F" w:rsidP="0032543F">
      <w:pPr>
        <w:tabs>
          <w:tab w:val="left" w:pos="567"/>
          <w:tab w:val="left" w:pos="709"/>
        </w:tabs>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32543F">
        <w:rPr>
          <w:rFonts w:eastAsia="Calibri"/>
          <w:sz w:val="20"/>
          <w:szCs w:val="20"/>
          <w:shd w:val="clear" w:color="auto" w:fill="FEFEFE"/>
          <w:lang w:val="bg-BG"/>
        </w:rPr>
        <w:tab/>
      </w:r>
      <w:r w:rsidRPr="00F52ECA">
        <w:rPr>
          <w:rFonts w:eastAsia="Calibri"/>
          <w:sz w:val="20"/>
          <w:szCs w:val="20"/>
          <w:shd w:val="clear" w:color="auto" w:fill="FEFEFE"/>
          <w:lang w:val="bg-BG"/>
        </w:rPr>
        <w:t>В съответствие с вменените с Устройствения правилник на МЗХ функции на дирекция „Държавни помощи и регулации”, през месец юни 2024 г. министърът на земеделието и храните  одобри доклад за предприетите мерки за ограничаване на негативното влияние на рисковете в земеделието и преодоляване на последиците от възникналите кризи в секторите „Селско стопанство“, „Рибарство“, „Хранително-вкусова промишленост“ и „Гори“ през 2023 г. Докладът съдържа информация за извършените дейности за управление на рисковете по отделни сектори и икономически направления, мерки за управление на кризите в земеделието и горите, както и изразходваните финансови средства по направления. Целта на изготвения доклад е да се проследи развитието на съществуващите рискове, да се изследват и анализират факторите, които оказват влияние върху тях, за да се намали негативният ефект от евентуалното им настъпване, тяхното управление и ефективно въздействие при кризисни ситуации.</w:t>
      </w:r>
    </w:p>
    <w:p w:rsidR="0032543F" w:rsidRPr="00F52ECA" w:rsidRDefault="0032543F" w:rsidP="0032543F">
      <w:pPr>
        <w:tabs>
          <w:tab w:val="left" w:pos="567"/>
          <w:tab w:val="left" w:pos="709"/>
        </w:tabs>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Управлението на рисковете и кризите в отрасъла „Земеделие“ през 2023 г. се характеризира  с изпълнение на мерки в две главни направления – мерките, заложени в Програма за управление на рисковете и кризите в отрасъл „Земеделие“ и мерките за справяне с кризата, предизвикана от войната в Украйна.</w:t>
      </w:r>
    </w:p>
    <w:p w:rsidR="0032543F" w:rsidRPr="00F52ECA" w:rsidRDefault="0032543F" w:rsidP="0032543F">
      <w:pPr>
        <w:tabs>
          <w:tab w:val="left" w:pos="567"/>
          <w:tab w:val="left" w:pos="709"/>
        </w:tabs>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Предприетите мерки и действия за преодоляване на негативното влияние на идентифицираните в Програма за управление на рисковете и кризите в отрасъл „Земеделие“, за които са изразходвани финансови средства през 2023 г., са  в следните основни направления:</w:t>
      </w:r>
    </w:p>
    <w:p w:rsidR="0032543F" w:rsidRPr="00F52ECA" w:rsidRDefault="0032543F" w:rsidP="0032543F">
      <w:pPr>
        <w:tabs>
          <w:tab w:val="left" w:pos="567"/>
          <w:tab w:val="left" w:pos="709"/>
        </w:tabs>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 превенция срещу заразни болести по животните и растенията;</w:t>
      </w:r>
    </w:p>
    <w:p w:rsidR="0032543F" w:rsidRPr="00F52ECA" w:rsidRDefault="0032543F" w:rsidP="0032543F">
      <w:pPr>
        <w:tabs>
          <w:tab w:val="left" w:pos="567"/>
          <w:tab w:val="left" w:pos="709"/>
        </w:tabs>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 ограничаване на вредното влияние на природо-климатичните явления;</w:t>
      </w:r>
    </w:p>
    <w:p w:rsidR="0032543F" w:rsidRPr="00F52ECA" w:rsidRDefault="0032543F" w:rsidP="0032543F">
      <w:pPr>
        <w:tabs>
          <w:tab w:val="left" w:pos="567"/>
          <w:tab w:val="left" w:pos="709"/>
        </w:tabs>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 подкрепа на доходите на земеделските стопани и заетите лица в сектор „Рибарство“;</w:t>
      </w:r>
    </w:p>
    <w:p w:rsidR="0032543F" w:rsidRPr="00F52ECA" w:rsidRDefault="0032543F" w:rsidP="0032543F">
      <w:pPr>
        <w:tabs>
          <w:tab w:val="left" w:pos="567"/>
          <w:tab w:val="left" w:pos="709"/>
        </w:tabs>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 повишаване конкурентоспособността на секторите, обвързани с първичното производство на селскостопанска продукция, рибарството, малките и средни предприятия от хранително-вкусовата промишленост;</w:t>
      </w:r>
    </w:p>
    <w:p w:rsidR="0032543F" w:rsidRPr="00F52ECA" w:rsidRDefault="0032543F" w:rsidP="0032543F">
      <w:pPr>
        <w:tabs>
          <w:tab w:val="left" w:pos="567"/>
          <w:tab w:val="left" w:pos="709"/>
        </w:tabs>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lastRenderedPageBreak/>
        <w:t>- опазване на природните ресурси и биологичното разнообразие.</w:t>
      </w:r>
    </w:p>
    <w:p w:rsidR="0032543F" w:rsidRPr="00F52ECA" w:rsidRDefault="0032543F" w:rsidP="0032543F">
      <w:pPr>
        <w:tabs>
          <w:tab w:val="left" w:pos="567"/>
          <w:tab w:val="left" w:pos="709"/>
        </w:tabs>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 xml:space="preserve">Мерките и действията са разделени на три основни групи в зависимост от естеството на рисковете: Санитарни рискове, Природо-климатични рискове и Икономически рискове. </w:t>
      </w:r>
    </w:p>
    <w:p w:rsidR="0032543F" w:rsidRPr="00F52ECA" w:rsidRDefault="0032543F" w:rsidP="0032543F">
      <w:pPr>
        <w:tabs>
          <w:tab w:val="left" w:pos="567"/>
          <w:tab w:val="left" w:pos="709"/>
        </w:tabs>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 xml:space="preserve">При анализиране на предприетите мерки за управлението на видовете рискове е направена съпоставка на данните за извършените действия и изразходваните финансови средства за тях през последните 3 години - 2021 г., 2022 г. и 2023 г. </w:t>
      </w:r>
    </w:p>
    <w:p w:rsidR="0032543F" w:rsidRPr="00F52ECA" w:rsidRDefault="0032543F" w:rsidP="0032543F">
      <w:pPr>
        <w:tabs>
          <w:tab w:val="left" w:pos="567"/>
          <w:tab w:val="left" w:pos="709"/>
        </w:tabs>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 xml:space="preserve">Докладът съдържа информация и за предприетите мерки за овладяването на възникналите през 2023 г. кризи и преодоляване на последиците от тях, както и справянето с последиците от войната в Украйна в секторите „Селско стопанство“, „Рибарство“, „Хранително-вкусова промишленост“ и „Гори“. </w:t>
      </w:r>
    </w:p>
    <w:p w:rsidR="0032543F" w:rsidRPr="00F52ECA" w:rsidRDefault="0032543F" w:rsidP="0032543F">
      <w:pPr>
        <w:tabs>
          <w:tab w:val="left" w:pos="567"/>
          <w:tab w:val="left" w:pos="709"/>
        </w:tabs>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 xml:space="preserve">В доклада е включен и анализ на унищожените площи, засети със земеделски култури за периода 2013-2023 г. в резултат от неблагоприятни природо-климатични събития, приравняващи се на природни бедствия. В анализа е акцентирано на природо-климатичните събития, които ежегодно причиняват най-големи щети на земеделските посеви.  </w:t>
      </w:r>
    </w:p>
    <w:p w:rsidR="0032543F" w:rsidRPr="00F52ECA" w:rsidRDefault="0032543F" w:rsidP="0032543F">
      <w:pPr>
        <w:tabs>
          <w:tab w:val="left" w:pos="567"/>
          <w:tab w:val="left" w:pos="709"/>
        </w:tabs>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Докладът съдържа и План-прогноза за управление на идентифицираните рискове и кризисни ситуации през 2024 г.</w:t>
      </w:r>
    </w:p>
    <w:p w:rsidR="0032543F" w:rsidRPr="00F52ECA" w:rsidRDefault="0032543F" w:rsidP="00464A05">
      <w:pPr>
        <w:tabs>
          <w:tab w:val="left" w:pos="567"/>
          <w:tab w:val="left" w:pos="709"/>
        </w:tabs>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p>
    <w:p w:rsidR="00CA27D8" w:rsidRPr="00F52ECA" w:rsidRDefault="00CA27D8" w:rsidP="00CA27D8">
      <w:pPr>
        <w:overflowPunct w:val="0"/>
        <w:autoSpaceDE w:val="0"/>
        <w:autoSpaceDN w:val="0"/>
        <w:adjustRightInd w:val="0"/>
        <w:spacing w:line="276" w:lineRule="auto"/>
        <w:ind w:firstLine="567"/>
        <w:jc w:val="both"/>
        <w:textAlignment w:val="baseline"/>
        <w:rPr>
          <w:rFonts w:eastAsia="Calibri"/>
          <w:bCs/>
          <w:sz w:val="20"/>
          <w:szCs w:val="20"/>
          <w:shd w:val="clear" w:color="auto" w:fill="FEFEFE"/>
          <w:lang w:val="bg-BG"/>
        </w:rPr>
      </w:pPr>
      <w:r w:rsidRPr="00F52ECA">
        <w:rPr>
          <w:rFonts w:eastAsia="Calibri"/>
          <w:sz w:val="20"/>
          <w:szCs w:val="20"/>
          <w:shd w:val="clear" w:color="auto" w:fill="FEFEFE"/>
          <w:lang w:val="bg-BG"/>
        </w:rPr>
        <w:t>Към 31.12.2024 г. дирекция „Животновъдство”</w:t>
      </w:r>
      <w:r w:rsidRPr="00F52ECA">
        <w:rPr>
          <w:rFonts w:eastAsia="Calibri"/>
          <w:bCs/>
          <w:sz w:val="20"/>
          <w:szCs w:val="20"/>
          <w:shd w:val="clear" w:color="auto" w:fill="FEFEFE"/>
          <w:lang w:val="bg-BG"/>
        </w:rPr>
        <w:t xml:space="preserve"> продължи да оказва експертна подкрепа на браншовите организации в секторите „Мляко и млечни продукти”, „Телешко и говеждо месо“, „Свинско месо“, “Агнешко месо“, „Яйца за консумация и птиче месо“ и „Пчелен мед“.</w:t>
      </w:r>
    </w:p>
    <w:p w:rsidR="00CA27D8" w:rsidRPr="00CA27D8" w:rsidRDefault="00CA27D8" w:rsidP="00CA27D8">
      <w:pPr>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В съответствие с разпоредбите на Регламент (ЕС)2021/20115 НА ЕВРОПЕЙСКИЯ ПАРЛАМЕНТ И НА СЪВЕТА от 2 декември 2021 година за установяване на правила за подпомагане за стратегическите планове, които трябва да бъдат изготвени от държавите членки по линия на общата селскостопанска политика (стратегически планове по ОСП) и финансирани от Европейския фонд за гарантиране на земеделието (ЕФГЗ) и от Европейския земеделски фонд за развитие на селските райони (ЕЗФРСР), и за отмяна на регламенти  (ЕС) № 1305/2013 и (ЕС) № 1307/2013 дирекцията организира цялостната дейност по разработване и прилагане на секторните интервенции в сектора на пчеларството, заложени в Стратегическия план за развитие на земеделието и селските райони на Република България за периода 2024-2027 г. Целта е да се гарантират по-добри условя за устойчиво развитие на сектора и повишаване на доходите.</w:t>
      </w:r>
    </w:p>
    <w:p w:rsidR="0094751D" w:rsidRPr="001F33CB" w:rsidRDefault="0094751D" w:rsidP="00CA63F7">
      <w:pPr>
        <w:overflowPunct w:val="0"/>
        <w:autoSpaceDE w:val="0"/>
        <w:autoSpaceDN w:val="0"/>
        <w:adjustRightInd w:val="0"/>
        <w:spacing w:line="276" w:lineRule="auto"/>
        <w:ind w:firstLine="567"/>
        <w:jc w:val="both"/>
        <w:textAlignment w:val="baseline"/>
        <w:rPr>
          <w:rFonts w:eastAsia="Calibri"/>
          <w:sz w:val="20"/>
          <w:szCs w:val="20"/>
        </w:rPr>
      </w:pPr>
    </w:p>
    <w:p w:rsidR="000B5018" w:rsidRPr="001F33CB" w:rsidRDefault="000B5018" w:rsidP="00682D0F">
      <w:pPr>
        <w:numPr>
          <w:ilvl w:val="0"/>
          <w:numId w:val="34"/>
        </w:numPr>
        <w:tabs>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1F33CB">
        <w:rPr>
          <w:rFonts w:eastAsia="Calibri"/>
          <w:b/>
          <w:sz w:val="20"/>
          <w:szCs w:val="20"/>
          <w:shd w:val="clear" w:color="auto" w:fill="FEFEFE"/>
          <w:lang w:val="bg-BG"/>
        </w:rPr>
        <w:t>Продукти/услуги, предоставяни по програмата – описание на постигнатите резултати и изпълнените дейности за тяхното предоставяне</w:t>
      </w:r>
    </w:p>
    <w:p w:rsidR="000B5018" w:rsidRPr="001F33CB" w:rsidRDefault="000B5018" w:rsidP="00CA63F7">
      <w:pPr>
        <w:tabs>
          <w:tab w:val="left" w:pos="851"/>
        </w:tabs>
        <w:spacing w:before="120" w:line="276" w:lineRule="auto"/>
        <w:contextualSpacing/>
        <w:jc w:val="both"/>
        <w:rPr>
          <w:rFonts w:eastAsia="Calibri"/>
          <w:b/>
          <w:sz w:val="20"/>
          <w:szCs w:val="20"/>
          <w:shd w:val="clear" w:color="auto" w:fill="FEFEFE"/>
          <w:lang w:val="bg-BG"/>
        </w:rPr>
      </w:pPr>
    </w:p>
    <w:p w:rsidR="00E2116E" w:rsidRPr="00F52ECA" w:rsidRDefault="00E2116E" w:rsidP="00C65C27">
      <w:pPr>
        <w:overflowPunct w:val="0"/>
        <w:autoSpaceDE w:val="0"/>
        <w:autoSpaceDN w:val="0"/>
        <w:adjustRightInd w:val="0"/>
        <w:spacing w:line="276" w:lineRule="auto"/>
        <w:ind w:firstLine="567"/>
        <w:jc w:val="both"/>
        <w:textAlignment w:val="baseline"/>
        <w:rPr>
          <w:i/>
          <w:sz w:val="20"/>
          <w:szCs w:val="20"/>
          <w:lang w:val="bg-BG"/>
        </w:rPr>
      </w:pPr>
      <w:r w:rsidRPr="00F52ECA">
        <w:rPr>
          <w:i/>
          <w:sz w:val="20"/>
          <w:szCs w:val="20"/>
          <w:lang w:val="bg-BG"/>
        </w:rPr>
        <w:t>Прилагане на политиката за национално подпомагане в земеделието, рибарството и горското стопанство:</w:t>
      </w:r>
    </w:p>
    <w:p w:rsidR="00E2116E" w:rsidRPr="00F52ECA" w:rsidRDefault="00E2116E" w:rsidP="00CA63F7">
      <w:pPr>
        <w:overflowPunct w:val="0"/>
        <w:autoSpaceDE w:val="0"/>
        <w:autoSpaceDN w:val="0"/>
        <w:adjustRightInd w:val="0"/>
        <w:spacing w:line="276" w:lineRule="auto"/>
        <w:ind w:firstLine="567"/>
        <w:jc w:val="both"/>
        <w:textAlignment w:val="baseline"/>
        <w:rPr>
          <w:sz w:val="20"/>
          <w:szCs w:val="20"/>
          <w:lang w:val="bg-BG"/>
        </w:rPr>
      </w:pPr>
      <w:r w:rsidRPr="00F52ECA">
        <w:rPr>
          <w:sz w:val="20"/>
          <w:szCs w:val="20"/>
          <w:lang w:val="bg-BG"/>
        </w:rPr>
        <w:t>- изготвяне на предложения за нови държавни помощи или за изменения на съществуващи;</w:t>
      </w:r>
    </w:p>
    <w:p w:rsidR="00E2116E" w:rsidRPr="00F52ECA" w:rsidRDefault="00E2116E" w:rsidP="00CA63F7">
      <w:pPr>
        <w:overflowPunct w:val="0"/>
        <w:autoSpaceDE w:val="0"/>
        <w:autoSpaceDN w:val="0"/>
        <w:adjustRightInd w:val="0"/>
        <w:spacing w:line="276" w:lineRule="auto"/>
        <w:ind w:firstLine="567"/>
        <w:jc w:val="both"/>
        <w:textAlignment w:val="baseline"/>
        <w:rPr>
          <w:sz w:val="20"/>
          <w:szCs w:val="20"/>
          <w:lang w:val="bg-BG"/>
        </w:rPr>
      </w:pPr>
      <w:r w:rsidRPr="00F52ECA">
        <w:rPr>
          <w:sz w:val="20"/>
          <w:szCs w:val="20"/>
          <w:lang w:val="bg-BG"/>
        </w:rPr>
        <w:t>- изпращане на уведомителни формуляри в Европейската комисия чрез системата SANI 2;</w:t>
      </w:r>
    </w:p>
    <w:p w:rsidR="00E2116E" w:rsidRPr="00F52ECA" w:rsidRDefault="00E2116E" w:rsidP="00CA63F7">
      <w:pPr>
        <w:overflowPunct w:val="0"/>
        <w:autoSpaceDE w:val="0"/>
        <w:autoSpaceDN w:val="0"/>
        <w:adjustRightInd w:val="0"/>
        <w:spacing w:line="276" w:lineRule="auto"/>
        <w:ind w:firstLine="567"/>
        <w:jc w:val="both"/>
        <w:textAlignment w:val="baseline"/>
        <w:rPr>
          <w:sz w:val="20"/>
          <w:szCs w:val="20"/>
          <w:lang w:val="bg-BG"/>
        </w:rPr>
      </w:pPr>
      <w:r w:rsidRPr="00F52ECA">
        <w:rPr>
          <w:sz w:val="20"/>
          <w:szCs w:val="20"/>
          <w:lang w:val="bg-BG"/>
        </w:rPr>
        <w:t>- изготвяне на Годишни доклади за разходите за държавните помощи в земеделието и рибарството и изпращане в ЕК;</w:t>
      </w:r>
    </w:p>
    <w:p w:rsidR="00E2116E" w:rsidRPr="00F52ECA" w:rsidRDefault="00E2116E" w:rsidP="00CA63F7">
      <w:pPr>
        <w:overflowPunct w:val="0"/>
        <w:autoSpaceDE w:val="0"/>
        <w:autoSpaceDN w:val="0"/>
        <w:adjustRightInd w:val="0"/>
        <w:spacing w:line="276" w:lineRule="auto"/>
        <w:ind w:firstLine="567"/>
        <w:jc w:val="both"/>
        <w:textAlignment w:val="baseline"/>
        <w:rPr>
          <w:sz w:val="20"/>
          <w:szCs w:val="20"/>
          <w:lang w:val="bg-BG"/>
        </w:rPr>
      </w:pPr>
      <w:r w:rsidRPr="00F52ECA">
        <w:rPr>
          <w:sz w:val="20"/>
          <w:szCs w:val="20"/>
          <w:lang w:val="bg-BG"/>
        </w:rPr>
        <w:t>- изготвяне на предложения до УС на ДФЗ за предоставяне на подпомагане по схеми на държавна помощ и помощи от типа de minimis;</w:t>
      </w:r>
    </w:p>
    <w:p w:rsidR="00E2116E" w:rsidRPr="00F52ECA" w:rsidRDefault="00E2116E" w:rsidP="00CA63F7">
      <w:pPr>
        <w:overflowPunct w:val="0"/>
        <w:autoSpaceDE w:val="0"/>
        <w:autoSpaceDN w:val="0"/>
        <w:adjustRightInd w:val="0"/>
        <w:spacing w:line="276" w:lineRule="auto"/>
        <w:ind w:firstLine="567"/>
        <w:jc w:val="both"/>
        <w:textAlignment w:val="baseline"/>
        <w:rPr>
          <w:sz w:val="20"/>
          <w:szCs w:val="20"/>
          <w:lang w:val="bg-BG"/>
        </w:rPr>
      </w:pPr>
      <w:r w:rsidRPr="00F52ECA">
        <w:rPr>
          <w:sz w:val="20"/>
          <w:szCs w:val="20"/>
          <w:lang w:val="bg-BG"/>
        </w:rPr>
        <w:t>- изготвяне на становища и анализи, свързани с прилагането на схемите на държавни помощи в земеделието и рибарството;</w:t>
      </w:r>
    </w:p>
    <w:p w:rsidR="00E2116E" w:rsidRPr="00F52ECA" w:rsidRDefault="00E2116E" w:rsidP="00CA63F7">
      <w:pPr>
        <w:overflowPunct w:val="0"/>
        <w:autoSpaceDE w:val="0"/>
        <w:autoSpaceDN w:val="0"/>
        <w:adjustRightInd w:val="0"/>
        <w:spacing w:line="276" w:lineRule="auto"/>
        <w:ind w:firstLine="567"/>
        <w:jc w:val="both"/>
        <w:textAlignment w:val="baseline"/>
        <w:rPr>
          <w:sz w:val="20"/>
          <w:szCs w:val="20"/>
          <w:lang w:val="bg-BG"/>
        </w:rPr>
      </w:pPr>
      <w:r w:rsidRPr="00F52ECA">
        <w:rPr>
          <w:sz w:val="20"/>
          <w:szCs w:val="20"/>
          <w:lang w:val="bg-BG"/>
        </w:rPr>
        <w:t>- водене и поддържане на информационен списък на държавните помощи, съдържащ информация за видовете помощи, размер на помощта, брой получатели, размер на отделната помощ.</w:t>
      </w:r>
    </w:p>
    <w:p w:rsidR="00E2116E" w:rsidRPr="00F52ECA" w:rsidRDefault="00E2116E" w:rsidP="00464A05">
      <w:pPr>
        <w:overflowPunct w:val="0"/>
        <w:autoSpaceDE w:val="0"/>
        <w:autoSpaceDN w:val="0"/>
        <w:adjustRightInd w:val="0"/>
        <w:spacing w:line="276" w:lineRule="auto"/>
        <w:ind w:firstLine="567"/>
        <w:jc w:val="both"/>
        <w:textAlignment w:val="baseline"/>
        <w:rPr>
          <w:i/>
          <w:sz w:val="20"/>
          <w:szCs w:val="20"/>
          <w:lang w:val="bg-BG"/>
        </w:rPr>
      </w:pPr>
      <w:r w:rsidRPr="00F52ECA">
        <w:rPr>
          <w:i/>
          <w:sz w:val="20"/>
          <w:szCs w:val="20"/>
          <w:lang w:val="bg-BG"/>
        </w:rPr>
        <w:t>Администриране на тарифните квоти и издаване на лицензии за внос на земеделски продукти от трети страни</w:t>
      </w:r>
      <w:r w:rsidR="00E07FE7" w:rsidRPr="00F52ECA">
        <w:rPr>
          <w:i/>
          <w:sz w:val="20"/>
          <w:szCs w:val="20"/>
          <w:lang w:val="bg-BG"/>
        </w:rPr>
        <w:t>-– издаване на лицензии за внос AGRIM</w:t>
      </w:r>
      <w:r w:rsidRPr="00F52ECA">
        <w:rPr>
          <w:i/>
          <w:sz w:val="20"/>
          <w:szCs w:val="20"/>
          <w:lang w:val="bg-BG"/>
        </w:rPr>
        <w:t>;</w:t>
      </w:r>
    </w:p>
    <w:p w:rsidR="00E2116E" w:rsidRPr="00F52ECA" w:rsidRDefault="00E2116E" w:rsidP="00464A05">
      <w:pPr>
        <w:overflowPunct w:val="0"/>
        <w:autoSpaceDE w:val="0"/>
        <w:autoSpaceDN w:val="0"/>
        <w:adjustRightInd w:val="0"/>
        <w:spacing w:line="276" w:lineRule="auto"/>
        <w:ind w:firstLine="567"/>
        <w:jc w:val="both"/>
        <w:textAlignment w:val="baseline"/>
        <w:rPr>
          <w:i/>
          <w:sz w:val="20"/>
          <w:szCs w:val="20"/>
          <w:lang w:val="bg-BG"/>
        </w:rPr>
      </w:pPr>
      <w:r w:rsidRPr="00F52ECA">
        <w:rPr>
          <w:i/>
          <w:sz w:val="20"/>
          <w:szCs w:val="20"/>
          <w:lang w:val="bg-BG"/>
        </w:rPr>
        <w:t>Освобождаване на гаранции за изпълнение на задължението за внос на земеделски продукти по издадени лицензии и след разпределение на количествата по тарифни квоти;</w:t>
      </w:r>
    </w:p>
    <w:p w:rsidR="007C4B86" w:rsidRPr="00F52ECA" w:rsidRDefault="00E2116E" w:rsidP="0032543F">
      <w:pPr>
        <w:overflowPunct w:val="0"/>
        <w:autoSpaceDE w:val="0"/>
        <w:autoSpaceDN w:val="0"/>
        <w:adjustRightInd w:val="0"/>
        <w:spacing w:line="276" w:lineRule="auto"/>
        <w:ind w:firstLine="567"/>
        <w:jc w:val="both"/>
        <w:textAlignment w:val="baseline"/>
        <w:rPr>
          <w:sz w:val="20"/>
          <w:szCs w:val="20"/>
          <w:lang w:val="bg-BG"/>
        </w:rPr>
      </w:pPr>
      <w:r w:rsidRPr="00F52ECA">
        <w:rPr>
          <w:i/>
          <w:sz w:val="20"/>
          <w:szCs w:val="20"/>
          <w:lang w:val="bg-BG"/>
        </w:rPr>
        <w:t xml:space="preserve">Изпращане на уведомления до ЕК по е-mail и чрез информационните системи </w:t>
      </w:r>
      <w:r w:rsidRPr="00F52ECA">
        <w:rPr>
          <w:i/>
          <w:sz w:val="20"/>
          <w:szCs w:val="20"/>
        </w:rPr>
        <w:t xml:space="preserve"> ISAMM-TR</w:t>
      </w:r>
      <w:r w:rsidRPr="00F52ECA">
        <w:rPr>
          <w:i/>
          <w:sz w:val="20"/>
          <w:szCs w:val="20"/>
          <w:lang w:val="bg-BG"/>
        </w:rPr>
        <w:t>Q и ISAMM;</w:t>
      </w:r>
    </w:p>
    <w:p w:rsidR="000B5018" w:rsidRPr="00F52ECA" w:rsidRDefault="000B5018" w:rsidP="00CA63F7">
      <w:pPr>
        <w:overflowPunct w:val="0"/>
        <w:autoSpaceDE w:val="0"/>
        <w:autoSpaceDN w:val="0"/>
        <w:adjustRightInd w:val="0"/>
        <w:spacing w:line="276" w:lineRule="auto"/>
        <w:ind w:firstLine="709"/>
        <w:jc w:val="both"/>
        <w:textAlignment w:val="baseline"/>
        <w:rPr>
          <w:i/>
          <w:sz w:val="20"/>
          <w:szCs w:val="20"/>
          <w:lang w:val="bg-BG"/>
        </w:rPr>
      </w:pPr>
    </w:p>
    <w:p w:rsidR="000B5018" w:rsidRPr="00F52ECA" w:rsidRDefault="000B5018" w:rsidP="00CA63F7">
      <w:pPr>
        <w:overflowPunct w:val="0"/>
        <w:autoSpaceDE w:val="0"/>
        <w:autoSpaceDN w:val="0"/>
        <w:adjustRightInd w:val="0"/>
        <w:spacing w:line="276" w:lineRule="auto"/>
        <w:ind w:firstLine="567"/>
        <w:jc w:val="both"/>
        <w:textAlignment w:val="baseline"/>
        <w:rPr>
          <w:rFonts w:eastAsia="Calibri"/>
          <w:i/>
          <w:sz w:val="20"/>
          <w:szCs w:val="20"/>
          <w:lang w:val="bg-BG"/>
        </w:rPr>
      </w:pPr>
      <w:r w:rsidRPr="00F52ECA">
        <w:rPr>
          <w:rFonts w:eastAsia="Calibri"/>
          <w:i/>
          <w:sz w:val="20"/>
          <w:szCs w:val="20"/>
          <w:lang w:val="bg-BG"/>
        </w:rPr>
        <w:t>Прилагане на изискванията за обща организация на селскостопанските пазари.Дейности :</w:t>
      </w:r>
    </w:p>
    <w:p w:rsidR="003675D4" w:rsidRPr="00F52ECA" w:rsidRDefault="003675D4" w:rsidP="00CA63F7">
      <w:pPr>
        <w:overflowPunct w:val="0"/>
        <w:autoSpaceDE w:val="0"/>
        <w:autoSpaceDN w:val="0"/>
        <w:adjustRightInd w:val="0"/>
        <w:spacing w:line="276" w:lineRule="auto"/>
        <w:ind w:firstLine="567"/>
        <w:jc w:val="both"/>
        <w:textAlignment w:val="baseline"/>
        <w:rPr>
          <w:rFonts w:eastAsia="Calibri"/>
          <w:sz w:val="20"/>
          <w:szCs w:val="20"/>
          <w:lang w:val="bg-BG"/>
        </w:rPr>
      </w:pPr>
      <w:r w:rsidRPr="00F52ECA">
        <w:rPr>
          <w:rFonts w:eastAsia="Calibri"/>
          <w:sz w:val="20"/>
          <w:szCs w:val="20"/>
          <w:lang w:val="bg-BG"/>
        </w:rPr>
        <w:t xml:space="preserve">Събиране, обработване и докладване в ЕК на ЕС, чрез системата </w:t>
      </w:r>
      <w:r w:rsidRPr="00F52ECA">
        <w:rPr>
          <w:rFonts w:eastAsia="Calibri"/>
          <w:sz w:val="20"/>
          <w:szCs w:val="20"/>
        </w:rPr>
        <w:t>ISAMM</w:t>
      </w:r>
      <w:r w:rsidRPr="00F52ECA">
        <w:rPr>
          <w:rFonts w:eastAsia="Calibri"/>
          <w:sz w:val="20"/>
          <w:szCs w:val="20"/>
          <w:lang w:val="bg-BG"/>
        </w:rPr>
        <w:t xml:space="preserve"> на :</w:t>
      </w:r>
    </w:p>
    <w:p w:rsidR="003675D4" w:rsidRPr="00F52ECA" w:rsidRDefault="003675D4" w:rsidP="00682D0F">
      <w:pPr>
        <w:pStyle w:val="ListParagraph"/>
        <w:numPr>
          <w:ilvl w:val="0"/>
          <w:numId w:val="35"/>
        </w:numPr>
        <w:overflowPunct w:val="0"/>
        <w:autoSpaceDE w:val="0"/>
        <w:autoSpaceDN w:val="0"/>
        <w:adjustRightInd w:val="0"/>
        <w:spacing w:line="276" w:lineRule="auto"/>
        <w:ind w:left="0" w:firstLine="567"/>
        <w:jc w:val="both"/>
        <w:textAlignment w:val="baseline"/>
        <w:rPr>
          <w:rFonts w:eastAsia="Calibri"/>
          <w:sz w:val="20"/>
          <w:szCs w:val="20"/>
          <w:lang w:val="bg-BG"/>
        </w:rPr>
      </w:pPr>
      <w:r w:rsidRPr="00F52ECA">
        <w:rPr>
          <w:rFonts w:eastAsia="Calibri"/>
          <w:sz w:val="20"/>
          <w:szCs w:val="20"/>
          <w:lang w:val="bg-BG"/>
        </w:rPr>
        <w:t>ежемесечна средна изкупна цена на суровото краве мляко и цените франко завода на българските сирена; на средното процентно съдържание на протеин и млечни мазнини в изкупеното чрез първи изкупвачи краве мляко;</w:t>
      </w:r>
    </w:p>
    <w:p w:rsidR="003675D4" w:rsidRPr="00F52ECA" w:rsidRDefault="003675D4" w:rsidP="00682D0F">
      <w:pPr>
        <w:pStyle w:val="ListParagraph"/>
        <w:numPr>
          <w:ilvl w:val="0"/>
          <w:numId w:val="35"/>
        </w:numPr>
        <w:overflowPunct w:val="0"/>
        <w:autoSpaceDE w:val="0"/>
        <w:autoSpaceDN w:val="0"/>
        <w:adjustRightInd w:val="0"/>
        <w:spacing w:line="276" w:lineRule="auto"/>
        <w:ind w:left="0" w:firstLine="567"/>
        <w:jc w:val="both"/>
        <w:textAlignment w:val="baseline"/>
        <w:rPr>
          <w:rFonts w:eastAsia="Calibri"/>
          <w:sz w:val="20"/>
          <w:szCs w:val="20"/>
          <w:lang w:val="bg-BG"/>
        </w:rPr>
      </w:pPr>
      <w:r w:rsidRPr="00F52ECA">
        <w:rPr>
          <w:rFonts w:eastAsia="Calibri"/>
          <w:sz w:val="20"/>
          <w:szCs w:val="20"/>
          <w:lang w:val="bg-BG"/>
        </w:rPr>
        <w:lastRenderedPageBreak/>
        <w:t>ежеседмични средно претеглени изкупни цени, брой и добив на говеждо и телешко месо; средно претеглени изкупни цени на овче месо и средно претеглени изкупни цени, брой и добив на свинско месо;</w:t>
      </w:r>
    </w:p>
    <w:p w:rsidR="003675D4" w:rsidRPr="00F52ECA" w:rsidRDefault="003675D4" w:rsidP="00682D0F">
      <w:pPr>
        <w:pStyle w:val="ListParagraph"/>
        <w:numPr>
          <w:ilvl w:val="0"/>
          <w:numId w:val="35"/>
        </w:numPr>
        <w:overflowPunct w:val="0"/>
        <w:autoSpaceDE w:val="0"/>
        <w:autoSpaceDN w:val="0"/>
        <w:adjustRightInd w:val="0"/>
        <w:spacing w:line="276" w:lineRule="auto"/>
        <w:ind w:left="0" w:firstLine="567"/>
        <w:jc w:val="both"/>
        <w:textAlignment w:val="baseline"/>
        <w:rPr>
          <w:rFonts w:eastAsia="Calibri"/>
          <w:sz w:val="20"/>
          <w:szCs w:val="20"/>
          <w:lang w:val="bg-BG"/>
        </w:rPr>
      </w:pPr>
      <w:r w:rsidRPr="00F52ECA">
        <w:rPr>
          <w:rFonts w:eastAsia="Calibri"/>
          <w:sz w:val="20"/>
          <w:szCs w:val="20"/>
          <w:lang w:val="bg-BG"/>
        </w:rPr>
        <w:t xml:space="preserve">ежеседмични средните пазарни цени на яйца за консумация, на цели пилета и разфасовки от тях; </w:t>
      </w:r>
    </w:p>
    <w:p w:rsidR="003675D4" w:rsidRPr="00F52ECA" w:rsidRDefault="003675D4" w:rsidP="00682D0F">
      <w:pPr>
        <w:pStyle w:val="ListParagraph"/>
        <w:numPr>
          <w:ilvl w:val="0"/>
          <w:numId w:val="35"/>
        </w:numPr>
        <w:overflowPunct w:val="0"/>
        <w:autoSpaceDE w:val="0"/>
        <w:autoSpaceDN w:val="0"/>
        <w:adjustRightInd w:val="0"/>
        <w:spacing w:line="276" w:lineRule="auto"/>
        <w:ind w:left="0" w:firstLine="567"/>
        <w:jc w:val="both"/>
        <w:textAlignment w:val="baseline"/>
        <w:rPr>
          <w:rFonts w:eastAsia="Calibri"/>
          <w:sz w:val="20"/>
          <w:szCs w:val="20"/>
          <w:lang w:val="bg-BG"/>
        </w:rPr>
      </w:pPr>
      <w:r w:rsidRPr="00F52ECA">
        <w:rPr>
          <w:rFonts w:eastAsia="Calibri"/>
          <w:sz w:val="20"/>
          <w:szCs w:val="20"/>
          <w:lang w:val="bg-BG"/>
        </w:rPr>
        <w:t>ежемесечен обема на произведените яйца с черупки;</w:t>
      </w:r>
    </w:p>
    <w:p w:rsidR="000B5018" w:rsidRPr="00F52ECA" w:rsidRDefault="000B5018" w:rsidP="00CA63F7">
      <w:pPr>
        <w:tabs>
          <w:tab w:val="left" w:pos="709"/>
        </w:tabs>
        <w:overflowPunct w:val="0"/>
        <w:autoSpaceDE w:val="0"/>
        <w:autoSpaceDN w:val="0"/>
        <w:adjustRightInd w:val="0"/>
        <w:spacing w:line="276" w:lineRule="auto"/>
        <w:ind w:firstLine="567"/>
        <w:jc w:val="both"/>
        <w:textAlignment w:val="baseline"/>
        <w:rPr>
          <w:rFonts w:eastAsia="Calibri"/>
          <w:sz w:val="20"/>
          <w:szCs w:val="20"/>
          <w:lang w:val="bg-BG"/>
        </w:rPr>
      </w:pPr>
      <w:r w:rsidRPr="00F52ECA">
        <w:rPr>
          <w:rFonts w:eastAsia="Calibri"/>
          <w:sz w:val="20"/>
          <w:szCs w:val="20"/>
          <w:lang w:val="bg-BG"/>
        </w:rPr>
        <w:t>Събиране и обработка на декларации за общото количество и цените на овче, козе и биволско мляко;</w:t>
      </w:r>
    </w:p>
    <w:p w:rsidR="000B5018" w:rsidRPr="00F52ECA" w:rsidRDefault="000B5018" w:rsidP="00CA63F7">
      <w:pPr>
        <w:overflowPunct w:val="0"/>
        <w:autoSpaceDE w:val="0"/>
        <w:autoSpaceDN w:val="0"/>
        <w:adjustRightInd w:val="0"/>
        <w:spacing w:line="276" w:lineRule="auto"/>
        <w:ind w:firstLine="567"/>
        <w:jc w:val="both"/>
        <w:textAlignment w:val="baseline"/>
        <w:rPr>
          <w:rFonts w:eastAsia="Calibri"/>
          <w:sz w:val="20"/>
          <w:szCs w:val="20"/>
          <w:lang w:val="bg-BG"/>
        </w:rPr>
      </w:pPr>
      <w:r w:rsidRPr="00F52ECA">
        <w:rPr>
          <w:rFonts w:eastAsia="Calibri"/>
          <w:sz w:val="20"/>
          <w:szCs w:val="20"/>
          <w:lang w:val="bg-BG"/>
        </w:rPr>
        <w:t>Изготвени позиции за заседания на Съвета на министрите на ЕС по земеделие и рибарство и за заседания на Специалния комитет по селско стопанство;</w:t>
      </w:r>
    </w:p>
    <w:p w:rsidR="000B5018" w:rsidRPr="00F52ECA" w:rsidRDefault="000B5018" w:rsidP="00CA63F7">
      <w:pPr>
        <w:overflowPunct w:val="0"/>
        <w:autoSpaceDE w:val="0"/>
        <w:autoSpaceDN w:val="0"/>
        <w:adjustRightInd w:val="0"/>
        <w:spacing w:line="276" w:lineRule="auto"/>
        <w:ind w:firstLine="567"/>
        <w:jc w:val="both"/>
        <w:textAlignment w:val="baseline"/>
        <w:rPr>
          <w:rFonts w:eastAsia="Calibri"/>
          <w:sz w:val="20"/>
          <w:szCs w:val="20"/>
          <w:lang w:val="bg-BG"/>
        </w:rPr>
      </w:pPr>
      <w:r w:rsidRPr="00F52ECA">
        <w:rPr>
          <w:rFonts w:eastAsia="Calibri"/>
          <w:sz w:val="20"/>
          <w:szCs w:val="20"/>
          <w:lang w:val="bg-BG"/>
        </w:rPr>
        <w:t>Изготвени указания за работни групи и заседания на управителните комитети към ЕК и Съвета;</w:t>
      </w:r>
    </w:p>
    <w:p w:rsidR="000B5018" w:rsidRPr="00F52ECA" w:rsidRDefault="000B5018" w:rsidP="00CA63F7">
      <w:pPr>
        <w:overflowPunct w:val="0"/>
        <w:autoSpaceDE w:val="0"/>
        <w:autoSpaceDN w:val="0"/>
        <w:adjustRightInd w:val="0"/>
        <w:spacing w:line="276" w:lineRule="auto"/>
        <w:ind w:firstLine="567"/>
        <w:jc w:val="both"/>
        <w:textAlignment w:val="baseline"/>
        <w:rPr>
          <w:rFonts w:eastAsia="Calibri"/>
          <w:sz w:val="20"/>
          <w:szCs w:val="20"/>
          <w:lang w:val="bg-BG"/>
        </w:rPr>
      </w:pPr>
      <w:r w:rsidRPr="00F52ECA">
        <w:rPr>
          <w:rFonts w:eastAsia="Calibri"/>
          <w:sz w:val="20"/>
          <w:szCs w:val="20"/>
          <w:lang w:val="bg-BG"/>
        </w:rPr>
        <w:t>Изготвени становища във връзка с участие в работните срещи и дискусии по въпроси свързани с прилагане на ОСП;</w:t>
      </w:r>
    </w:p>
    <w:p w:rsidR="000B5018" w:rsidRPr="00F52ECA" w:rsidRDefault="000B5018" w:rsidP="00CA63F7">
      <w:pPr>
        <w:overflowPunct w:val="0"/>
        <w:autoSpaceDE w:val="0"/>
        <w:autoSpaceDN w:val="0"/>
        <w:adjustRightInd w:val="0"/>
        <w:spacing w:line="276" w:lineRule="auto"/>
        <w:ind w:firstLine="567"/>
        <w:jc w:val="both"/>
        <w:textAlignment w:val="baseline"/>
        <w:rPr>
          <w:rFonts w:eastAsia="Calibri"/>
          <w:sz w:val="20"/>
          <w:szCs w:val="20"/>
          <w:lang w:val="bg-BG"/>
        </w:rPr>
      </w:pPr>
      <w:r w:rsidRPr="00F52ECA">
        <w:rPr>
          <w:rFonts w:eastAsia="Calibri"/>
          <w:sz w:val="20"/>
          <w:szCs w:val="20"/>
          <w:lang w:val="bg-BG"/>
        </w:rPr>
        <w:t>Поддържана информационна страница, с актуална информация за организация на пазара по сектори: „Мляко и млечни продукти”, „Птиче месо и яйца”, „Пчелен мед” и „Месо”;</w:t>
      </w:r>
    </w:p>
    <w:p w:rsidR="000B5018" w:rsidRPr="00F52ECA" w:rsidRDefault="000B5018" w:rsidP="00CA63F7">
      <w:pPr>
        <w:overflowPunct w:val="0"/>
        <w:autoSpaceDE w:val="0"/>
        <w:autoSpaceDN w:val="0"/>
        <w:adjustRightInd w:val="0"/>
        <w:spacing w:line="276" w:lineRule="auto"/>
        <w:ind w:firstLine="567"/>
        <w:jc w:val="both"/>
        <w:textAlignment w:val="baseline"/>
        <w:rPr>
          <w:rFonts w:eastAsia="Calibri"/>
          <w:sz w:val="20"/>
          <w:szCs w:val="20"/>
          <w:lang w:val="bg-BG"/>
        </w:rPr>
      </w:pPr>
      <w:r w:rsidRPr="00F52ECA">
        <w:rPr>
          <w:rFonts w:eastAsia="Calibri"/>
          <w:sz w:val="20"/>
          <w:szCs w:val="20"/>
          <w:lang w:val="bg-BG"/>
        </w:rPr>
        <w:t>Поддържан регистър на първи изкупвачи на краве, овче, козе и биволско мляко;</w:t>
      </w:r>
    </w:p>
    <w:p w:rsidR="000B5018" w:rsidRPr="00F52ECA" w:rsidRDefault="000B5018" w:rsidP="00CA63F7">
      <w:pPr>
        <w:overflowPunct w:val="0"/>
        <w:autoSpaceDE w:val="0"/>
        <w:autoSpaceDN w:val="0"/>
        <w:adjustRightInd w:val="0"/>
        <w:spacing w:line="276" w:lineRule="auto"/>
        <w:ind w:firstLine="567"/>
        <w:jc w:val="both"/>
        <w:textAlignment w:val="baseline"/>
        <w:rPr>
          <w:rFonts w:eastAsia="Calibri"/>
          <w:sz w:val="20"/>
          <w:szCs w:val="20"/>
          <w:lang w:val="bg-BG"/>
        </w:rPr>
      </w:pPr>
      <w:r w:rsidRPr="00F52ECA">
        <w:rPr>
          <w:rFonts w:eastAsia="Calibri"/>
          <w:sz w:val="20"/>
          <w:szCs w:val="20"/>
          <w:lang w:val="bg-BG"/>
        </w:rPr>
        <w:t>Въведени месечни декларации от първите изкупвачи на краве мляко за общото количество изкупена суровина и докладване на информацията ежемесечно в ЕК;</w:t>
      </w:r>
    </w:p>
    <w:p w:rsidR="000B5018" w:rsidRPr="00F52ECA" w:rsidRDefault="00D44956" w:rsidP="00CA63F7">
      <w:pPr>
        <w:overflowPunct w:val="0"/>
        <w:autoSpaceDE w:val="0"/>
        <w:autoSpaceDN w:val="0"/>
        <w:adjustRightInd w:val="0"/>
        <w:spacing w:line="276" w:lineRule="auto"/>
        <w:ind w:firstLine="567"/>
        <w:jc w:val="both"/>
        <w:textAlignment w:val="baseline"/>
        <w:rPr>
          <w:rFonts w:eastAsia="Calibri"/>
          <w:sz w:val="20"/>
          <w:szCs w:val="20"/>
          <w:lang w:val="bg-BG"/>
        </w:rPr>
      </w:pPr>
      <w:r w:rsidRPr="00F52ECA">
        <w:rPr>
          <w:rFonts w:eastAsia="Calibri"/>
          <w:sz w:val="20"/>
          <w:szCs w:val="20"/>
          <w:lang w:val="bg-BG"/>
        </w:rPr>
        <w:t>Поддържане електронен регистър на кланиците, които прилагат скалите на Съюза</w:t>
      </w:r>
      <w:r w:rsidRPr="00F52ECA">
        <w:rPr>
          <w:rFonts w:eastAsia="Calibri"/>
          <w:i/>
          <w:sz w:val="20"/>
          <w:szCs w:val="20"/>
          <w:lang w:val="bg-BG"/>
        </w:rPr>
        <w:t xml:space="preserve"> </w:t>
      </w:r>
      <w:r w:rsidRPr="00F52ECA">
        <w:rPr>
          <w:rFonts w:eastAsia="Calibri"/>
          <w:sz w:val="20"/>
          <w:szCs w:val="20"/>
          <w:lang w:val="bg-BG"/>
        </w:rPr>
        <w:t>за класификация на кланични трупове</w:t>
      </w:r>
      <w:r w:rsidRPr="00F52ECA">
        <w:rPr>
          <w:rFonts w:eastAsia="Calibri"/>
          <w:i/>
          <w:sz w:val="20"/>
          <w:szCs w:val="20"/>
          <w:lang w:val="bg-BG"/>
        </w:rPr>
        <w:t xml:space="preserve"> </w:t>
      </w:r>
      <w:r w:rsidRPr="00F52ECA">
        <w:rPr>
          <w:rFonts w:eastAsia="Calibri"/>
          <w:sz w:val="20"/>
          <w:szCs w:val="20"/>
          <w:lang w:val="bg-BG"/>
        </w:rPr>
        <w:t>и докладват цените в МЗХ, който се актуализира при всяка промяна</w:t>
      </w:r>
      <w:r w:rsidR="000B5018" w:rsidRPr="00F52ECA">
        <w:rPr>
          <w:rFonts w:eastAsia="Calibri"/>
          <w:sz w:val="20"/>
          <w:szCs w:val="20"/>
          <w:lang w:val="bg-BG"/>
        </w:rPr>
        <w:t>;</w:t>
      </w:r>
    </w:p>
    <w:p w:rsidR="00F22606" w:rsidRPr="00F52ECA" w:rsidRDefault="00D44956" w:rsidP="00CA63F7">
      <w:pPr>
        <w:overflowPunct w:val="0"/>
        <w:autoSpaceDE w:val="0"/>
        <w:autoSpaceDN w:val="0"/>
        <w:adjustRightInd w:val="0"/>
        <w:spacing w:line="276" w:lineRule="auto"/>
        <w:ind w:firstLine="567"/>
        <w:jc w:val="both"/>
        <w:textAlignment w:val="baseline"/>
        <w:rPr>
          <w:rFonts w:eastAsia="Calibri"/>
          <w:sz w:val="20"/>
          <w:szCs w:val="20"/>
          <w:lang w:val="bg-BG"/>
        </w:rPr>
      </w:pPr>
      <w:r w:rsidRPr="00F52ECA">
        <w:rPr>
          <w:rFonts w:eastAsia="Calibri"/>
          <w:sz w:val="20"/>
          <w:szCs w:val="20"/>
          <w:lang w:val="bg-BG"/>
        </w:rPr>
        <w:t>Поддържане електронен регистър за класификаторите, който се актуализира периодично в зависимост от настъпващите промени</w:t>
      </w:r>
      <w:r w:rsidR="00F22606" w:rsidRPr="00F52ECA">
        <w:rPr>
          <w:rFonts w:eastAsia="Calibri"/>
          <w:sz w:val="20"/>
          <w:szCs w:val="20"/>
          <w:lang w:val="bg-BG"/>
        </w:rPr>
        <w:t>;</w:t>
      </w:r>
    </w:p>
    <w:p w:rsidR="000B5018" w:rsidRPr="00F52ECA" w:rsidRDefault="000B5018" w:rsidP="00CA63F7">
      <w:pPr>
        <w:overflowPunct w:val="0"/>
        <w:autoSpaceDE w:val="0"/>
        <w:autoSpaceDN w:val="0"/>
        <w:adjustRightInd w:val="0"/>
        <w:spacing w:line="276" w:lineRule="auto"/>
        <w:ind w:firstLine="567"/>
        <w:jc w:val="both"/>
        <w:textAlignment w:val="baseline"/>
        <w:rPr>
          <w:rFonts w:eastAsia="Calibri"/>
          <w:sz w:val="20"/>
          <w:szCs w:val="20"/>
          <w:lang w:val="bg-BG"/>
        </w:rPr>
      </w:pPr>
      <w:r w:rsidRPr="00F52ECA">
        <w:rPr>
          <w:rFonts w:eastAsia="Calibri"/>
          <w:sz w:val="20"/>
          <w:szCs w:val="20"/>
          <w:lang w:val="bg-BG"/>
        </w:rPr>
        <w:t>Подпомагане дейността на класификаторите и контрольорите, чрез оказване на информационна и методическа помощ;</w:t>
      </w:r>
    </w:p>
    <w:p w:rsidR="000B5018" w:rsidRPr="00F52ECA" w:rsidRDefault="000B5018" w:rsidP="00CA63F7">
      <w:pPr>
        <w:overflowPunct w:val="0"/>
        <w:autoSpaceDE w:val="0"/>
        <w:autoSpaceDN w:val="0"/>
        <w:adjustRightInd w:val="0"/>
        <w:spacing w:line="276" w:lineRule="auto"/>
        <w:ind w:firstLine="567"/>
        <w:jc w:val="both"/>
        <w:textAlignment w:val="baseline"/>
        <w:rPr>
          <w:rFonts w:eastAsia="Calibri"/>
          <w:sz w:val="20"/>
          <w:szCs w:val="20"/>
          <w:lang w:val="bg-BG"/>
        </w:rPr>
      </w:pPr>
      <w:r w:rsidRPr="00F52ECA">
        <w:rPr>
          <w:rFonts w:eastAsia="Calibri"/>
          <w:sz w:val="20"/>
          <w:szCs w:val="20"/>
          <w:lang w:val="bg-BG"/>
        </w:rPr>
        <w:t>Извърш</w:t>
      </w:r>
      <w:r w:rsidR="003675D4" w:rsidRPr="00F52ECA">
        <w:rPr>
          <w:rFonts w:eastAsia="Calibri"/>
          <w:sz w:val="20"/>
          <w:szCs w:val="20"/>
          <w:lang w:val="bg-BG"/>
        </w:rPr>
        <w:t xml:space="preserve">ване на </w:t>
      </w:r>
      <w:r w:rsidRPr="00F52ECA">
        <w:rPr>
          <w:rFonts w:eastAsia="Calibri"/>
          <w:sz w:val="20"/>
          <w:szCs w:val="20"/>
          <w:lang w:val="bg-BG"/>
        </w:rPr>
        <w:t>контролни проверки относно прилагането на Скалата на Общността  за класификация на кланични трупове.</w:t>
      </w:r>
    </w:p>
    <w:p w:rsidR="00CA63F7" w:rsidRPr="00F52ECA" w:rsidRDefault="00CA63F7" w:rsidP="00CA63F7">
      <w:pPr>
        <w:overflowPunct w:val="0"/>
        <w:autoSpaceDE w:val="0"/>
        <w:autoSpaceDN w:val="0"/>
        <w:adjustRightInd w:val="0"/>
        <w:spacing w:line="276" w:lineRule="auto"/>
        <w:ind w:firstLine="567"/>
        <w:jc w:val="both"/>
        <w:textAlignment w:val="baseline"/>
        <w:rPr>
          <w:rFonts w:eastAsia="Calibri"/>
          <w:i/>
          <w:sz w:val="20"/>
          <w:szCs w:val="20"/>
          <w:lang w:val="bg-BG"/>
        </w:rPr>
      </w:pPr>
    </w:p>
    <w:p w:rsidR="00F22606" w:rsidRPr="00F52ECA" w:rsidRDefault="000B5018" w:rsidP="00CA63F7">
      <w:pPr>
        <w:overflowPunct w:val="0"/>
        <w:autoSpaceDE w:val="0"/>
        <w:autoSpaceDN w:val="0"/>
        <w:adjustRightInd w:val="0"/>
        <w:spacing w:line="276" w:lineRule="auto"/>
        <w:ind w:firstLine="567"/>
        <w:jc w:val="both"/>
        <w:textAlignment w:val="baseline"/>
        <w:rPr>
          <w:rFonts w:eastAsia="Calibri"/>
          <w:i/>
          <w:sz w:val="20"/>
          <w:szCs w:val="20"/>
          <w:lang w:val="bg-BG"/>
        </w:rPr>
      </w:pPr>
      <w:r w:rsidRPr="00F52ECA">
        <w:rPr>
          <w:rFonts w:eastAsia="Calibri"/>
          <w:i/>
          <w:sz w:val="20"/>
          <w:szCs w:val="20"/>
          <w:lang w:val="bg-BG"/>
        </w:rPr>
        <w:t xml:space="preserve">Промяна на нормативната база. </w:t>
      </w:r>
      <w:r w:rsidR="00D44956" w:rsidRPr="00F52ECA">
        <w:rPr>
          <w:rFonts w:eastAsia="Calibri"/>
          <w:i/>
          <w:sz w:val="20"/>
          <w:szCs w:val="20"/>
          <w:lang w:val="bg-BG"/>
        </w:rPr>
        <w:t>Дейности:</w:t>
      </w:r>
    </w:p>
    <w:p w:rsidR="00D44956" w:rsidRPr="00D44956" w:rsidRDefault="00D44956" w:rsidP="00D44956">
      <w:pPr>
        <w:overflowPunct w:val="0"/>
        <w:autoSpaceDE w:val="0"/>
        <w:autoSpaceDN w:val="0"/>
        <w:adjustRightInd w:val="0"/>
        <w:spacing w:line="276" w:lineRule="auto"/>
        <w:ind w:firstLine="567"/>
        <w:jc w:val="both"/>
        <w:textAlignment w:val="baseline"/>
        <w:rPr>
          <w:rFonts w:eastAsia="Calibri"/>
          <w:b/>
          <w:bCs/>
          <w:sz w:val="20"/>
          <w:szCs w:val="20"/>
          <w:lang w:val="bg-BG"/>
        </w:rPr>
      </w:pPr>
      <w:r w:rsidRPr="00F52ECA">
        <w:rPr>
          <w:rFonts w:eastAsia="Calibri"/>
          <w:sz w:val="20"/>
          <w:szCs w:val="20"/>
          <w:lang w:val="bg-BG"/>
        </w:rPr>
        <w:t>Изготвено изменение на Наредба за условията и реда за прилагане на интервенциите от Стратегическия план за развитие на земеделието и селските райони за периода 2023 – 2027 г. в сектора на пчеларството във връзка с констатации на сертификационния одит за непропорционални финансови санкции за бенефициерите, чрез което се постига намаляване на финансовите санкции и административната тежест.</w:t>
      </w:r>
    </w:p>
    <w:p w:rsidR="00CA63F7" w:rsidRPr="00B308FF" w:rsidRDefault="00CA63F7" w:rsidP="00CA63F7">
      <w:pPr>
        <w:overflowPunct w:val="0"/>
        <w:autoSpaceDE w:val="0"/>
        <w:autoSpaceDN w:val="0"/>
        <w:adjustRightInd w:val="0"/>
        <w:spacing w:line="276" w:lineRule="auto"/>
        <w:ind w:firstLine="567"/>
        <w:jc w:val="both"/>
        <w:textAlignment w:val="baseline"/>
        <w:rPr>
          <w:rFonts w:eastAsia="Calibri"/>
          <w:sz w:val="20"/>
          <w:szCs w:val="20"/>
          <w:lang w:val="bg-BG"/>
        </w:rPr>
      </w:pPr>
    </w:p>
    <w:p w:rsidR="000B5018" w:rsidRPr="00F52ECA" w:rsidRDefault="00A9035E" w:rsidP="00CA63F7">
      <w:pPr>
        <w:overflowPunct w:val="0"/>
        <w:autoSpaceDE w:val="0"/>
        <w:autoSpaceDN w:val="0"/>
        <w:adjustRightInd w:val="0"/>
        <w:spacing w:line="276" w:lineRule="auto"/>
        <w:ind w:firstLine="567"/>
        <w:jc w:val="both"/>
        <w:textAlignment w:val="baseline"/>
        <w:rPr>
          <w:rFonts w:eastAsia="Calibri"/>
          <w:i/>
          <w:sz w:val="20"/>
          <w:szCs w:val="20"/>
          <w:lang w:val="bg-BG"/>
        </w:rPr>
      </w:pPr>
      <w:r w:rsidRPr="00F52ECA">
        <w:rPr>
          <w:rFonts w:eastAsia="Calibri"/>
          <w:i/>
          <w:sz w:val="20"/>
          <w:szCs w:val="20"/>
          <w:lang w:val="bg-BG"/>
        </w:rPr>
        <w:t>Прилагане на секторните интервенции в сектора на пчеларството по чл.55 от Регламент (ЕС) 2021/2115 за стратегическите планове по ОСП</w:t>
      </w:r>
      <w:r w:rsidR="000B5018" w:rsidRPr="00F52ECA">
        <w:rPr>
          <w:rFonts w:eastAsia="Calibri"/>
          <w:i/>
          <w:sz w:val="20"/>
          <w:szCs w:val="20"/>
          <w:lang w:val="bg-BG"/>
        </w:rPr>
        <w:t>.</w:t>
      </w:r>
      <w:r w:rsidRPr="00F52ECA">
        <w:rPr>
          <w:rFonts w:eastAsia="Calibri"/>
          <w:i/>
          <w:sz w:val="20"/>
          <w:szCs w:val="20"/>
          <w:lang w:val="bg-BG"/>
        </w:rPr>
        <w:t xml:space="preserve"> </w:t>
      </w:r>
      <w:r w:rsidR="000B5018" w:rsidRPr="00F52ECA">
        <w:rPr>
          <w:rFonts w:eastAsia="Calibri"/>
          <w:i/>
          <w:sz w:val="20"/>
          <w:szCs w:val="20"/>
          <w:lang w:val="bg-BG"/>
        </w:rPr>
        <w:t>Дейности :</w:t>
      </w:r>
    </w:p>
    <w:p w:rsidR="00D44956" w:rsidRPr="00F52ECA" w:rsidRDefault="00D44956" w:rsidP="00D44956">
      <w:pPr>
        <w:overflowPunct w:val="0"/>
        <w:autoSpaceDE w:val="0"/>
        <w:autoSpaceDN w:val="0"/>
        <w:adjustRightInd w:val="0"/>
        <w:spacing w:line="276" w:lineRule="auto"/>
        <w:ind w:firstLine="567"/>
        <w:jc w:val="both"/>
        <w:textAlignment w:val="baseline"/>
        <w:rPr>
          <w:rFonts w:eastAsia="Calibri"/>
          <w:sz w:val="20"/>
          <w:szCs w:val="20"/>
          <w:lang w:val="bg-BG"/>
        </w:rPr>
      </w:pPr>
      <w:r w:rsidRPr="00F52ECA">
        <w:rPr>
          <w:rFonts w:eastAsia="Calibri"/>
          <w:sz w:val="20"/>
          <w:szCs w:val="20"/>
          <w:lang w:val="bg-BG"/>
        </w:rPr>
        <w:t>Подпомогнати пчелари, бенефициери по секторните интервенции;</w:t>
      </w:r>
    </w:p>
    <w:p w:rsidR="00D44956" w:rsidRPr="00F52ECA" w:rsidRDefault="00D44956" w:rsidP="00D44956">
      <w:pPr>
        <w:overflowPunct w:val="0"/>
        <w:autoSpaceDE w:val="0"/>
        <w:autoSpaceDN w:val="0"/>
        <w:adjustRightInd w:val="0"/>
        <w:spacing w:line="276" w:lineRule="auto"/>
        <w:ind w:firstLine="567"/>
        <w:jc w:val="both"/>
        <w:textAlignment w:val="baseline"/>
        <w:rPr>
          <w:rFonts w:eastAsia="Calibri"/>
          <w:sz w:val="20"/>
          <w:szCs w:val="20"/>
          <w:lang w:val="bg-BG"/>
        </w:rPr>
      </w:pPr>
      <w:r w:rsidRPr="00F52ECA">
        <w:rPr>
          <w:rFonts w:eastAsia="Calibri"/>
          <w:sz w:val="20"/>
          <w:szCs w:val="20"/>
          <w:lang w:val="bg-BG"/>
        </w:rPr>
        <w:t>Изготвен качествен анализ на прилагането на секторните пчеларски  интервенции, заложени в СПРЗСР през 2023 г., който се изпраща на ЕК, вкл. отговори на постъпили от ЕК въпроси по него;</w:t>
      </w:r>
    </w:p>
    <w:p w:rsidR="00D44956" w:rsidRPr="00F52ECA" w:rsidRDefault="00D44956" w:rsidP="00D44956">
      <w:pPr>
        <w:overflowPunct w:val="0"/>
        <w:autoSpaceDE w:val="0"/>
        <w:autoSpaceDN w:val="0"/>
        <w:adjustRightInd w:val="0"/>
        <w:spacing w:line="276" w:lineRule="auto"/>
        <w:ind w:firstLine="567"/>
        <w:jc w:val="both"/>
        <w:textAlignment w:val="baseline"/>
        <w:rPr>
          <w:rFonts w:eastAsia="Calibri"/>
          <w:sz w:val="20"/>
          <w:szCs w:val="20"/>
          <w:lang w:val="bg-BG"/>
        </w:rPr>
      </w:pPr>
      <w:r w:rsidRPr="00F52ECA">
        <w:rPr>
          <w:rFonts w:eastAsia="Calibri"/>
          <w:sz w:val="20"/>
          <w:szCs w:val="20"/>
          <w:lang w:val="bg-BG"/>
        </w:rPr>
        <w:t>Докладване изпълнението на секторните интервенции чрез системата ISAMM за 2023 г.;</w:t>
      </w:r>
    </w:p>
    <w:p w:rsidR="00D44956" w:rsidRPr="00F52ECA" w:rsidRDefault="00D44956" w:rsidP="00D44956">
      <w:pPr>
        <w:overflowPunct w:val="0"/>
        <w:autoSpaceDE w:val="0"/>
        <w:autoSpaceDN w:val="0"/>
        <w:adjustRightInd w:val="0"/>
        <w:spacing w:line="276" w:lineRule="auto"/>
        <w:ind w:firstLine="567"/>
        <w:jc w:val="both"/>
        <w:textAlignment w:val="baseline"/>
        <w:rPr>
          <w:rFonts w:eastAsia="Calibri"/>
          <w:sz w:val="20"/>
          <w:szCs w:val="20"/>
          <w:lang w:val="bg-BG"/>
        </w:rPr>
      </w:pPr>
      <w:r w:rsidRPr="00F52ECA">
        <w:rPr>
          <w:rFonts w:eastAsia="Calibri"/>
          <w:sz w:val="20"/>
          <w:szCs w:val="20"/>
          <w:lang w:val="bg-BG"/>
        </w:rPr>
        <w:t>Проведена процедура по преразпределение на бюджета по интервенции за финансовата 2024 г., вкл. административни актове в тази връзка;</w:t>
      </w:r>
    </w:p>
    <w:p w:rsidR="00D44956" w:rsidRPr="00F52ECA" w:rsidRDefault="00D44956" w:rsidP="00D44956">
      <w:pPr>
        <w:overflowPunct w:val="0"/>
        <w:autoSpaceDE w:val="0"/>
        <w:autoSpaceDN w:val="0"/>
        <w:adjustRightInd w:val="0"/>
        <w:spacing w:line="276" w:lineRule="auto"/>
        <w:ind w:firstLine="567"/>
        <w:jc w:val="both"/>
        <w:textAlignment w:val="baseline"/>
        <w:rPr>
          <w:rFonts w:eastAsia="Calibri"/>
          <w:sz w:val="20"/>
          <w:szCs w:val="20"/>
          <w:lang w:val="bg-BG"/>
        </w:rPr>
      </w:pPr>
      <w:r w:rsidRPr="00F52ECA">
        <w:rPr>
          <w:rFonts w:eastAsia="Calibri"/>
          <w:sz w:val="20"/>
          <w:szCs w:val="20"/>
          <w:lang w:val="bg-BG"/>
        </w:rPr>
        <w:t>Проведено пазарно проучване от независим изпълнител за актуализиране референтните цени на разходи/активи по три интервенции за финансовата 2025 г.;</w:t>
      </w:r>
    </w:p>
    <w:p w:rsidR="00D44956" w:rsidRPr="00F52ECA" w:rsidRDefault="00D44956" w:rsidP="00D44956">
      <w:pPr>
        <w:overflowPunct w:val="0"/>
        <w:autoSpaceDE w:val="0"/>
        <w:autoSpaceDN w:val="0"/>
        <w:adjustRightInd w:val="0"/>
        <w:spacing w:line="276" w:lineRule="auto"/>
        <w:ind w:firstLine="567"/>
        <w:jc w:val="both"/>
        <w:textAlignment w:val="baseline"/>
        <w:rPr>
          <w:rFonts w:eastAsia="Calibri"/>
          <w:sz w:val="20"/>
          <w:szCs w:val="20"/>
          <w:lang w:val="bg-BG"/>
        </w:rPr>
      </w:pPr>
      <w:r w:rsidRPr="00F52ECA">
        <w:rPr>
          <w:rFonts w:eastAsia="Calibri"/>
          <w:sz w:val="20"/>
          <w:szCs w:val="20"/>
          <w:lang w:val="bg-BG"/>
        </w:rPr>
        <w:t>Изготвена документация, необходима за стартиране на приема на заявления за подпомагане по секторните пчеларски интервенции за финансовата 2025 г.;</w:t>
      </w:r>
    </w:p>
    <w:p w:rsidR="00D44956" w:rsidRPr="00F52ECA" w:rsidRDefault="00D44956" w:rsidP="00D44956">
      <w:pPr>
        <w:overflowPunct w:val="0"/>
        <w:autoSpaceDE w:val="0"/>
        <w:autoSpaceDN w:val="0"/>
        <w:adjustRightInd w:val="0"/>
        <w:spacing w:line="276" w:lineRule="auto"/>
        <w:ind w:firstLine="567"/>
        <w:jc w:val="both"/>
        <w:textAlignment w:val="baseline"/>
        <w:rPr>
          <w:rFonts w:eastAsia="Calibri"/>
          <w:sz w:val="20"/>
          <w:szCs w:val="20"/>
          <w:lang w:val="bg-BG"/>
        </w:rPr>
      </w:pPr>
      <w:r w:rsidRPr="00F52ECA">
        <w:rPr>
          <w:rFonts w:eastAsia="Calibri"/>
          <w:sz w:val="20"/>
          <w:szCs w:val="20"/>
          <w:lang w:val="bg-BG"/>
        </w:rPr>
        <w:t>Участие в информационна кампания в страната със заинтересованите страни за прилагането на интервенциите и извършване на проверките по тях от СП 2023 – 2027 г.;</w:t>
      </w:r>
    </w:p>
    <w:p w:rsidR="000B5018" w:rsidRPr="00F52ECA" w:rsidRDefault="00D44956" w:rsidP="00D44956">
      <w:pPr>
        <w:overflowPunct w:val="0"/>
        <w:autoSpaceDE w:val="0"/>
        <w:autoSpaceDN w:val="0"/>
        <w:adjustRightInd w:val="0"/>
        <w:spacing w:line="276" w:lineRule="auto"/>
        <w:ind w:firstLine="567"/>
        <w:jc w:val="both"/>
        <w:textAlignment w:val="baseline"/>
        <w:rPr>
          <w:rFonts w:eastAsia="Calibri"/>
          <w:sz w:val="20"/>
          <w:szCs w:val="20"/>
          <w:lang w:val="bg-BG"/>
        </w:rPr>
      </w:pPr>
      <w:r w:rsidRPr="00F52ECA">
        <w:rPr>
          <w:rFonts w:eastAsia="Calibri"/>
          <w:sz w:val="20"/>
          <w:szCs w:val="20"/>
          <w:lang w:val="bg-BG"/>
        </w:rPr>
        <w:t>Участие в онлайн заседания на Експертна група по прилагане на Регламента за стратегическите планове на ОСП.</w:t>
      </w:r>
    </w:p>
    <w:p w:rsidR="006C4CEA" w:rsidRPr="00F52ECA" w:rsidRDefault="006C4CEA" w:rsidP="00D44956">
      <w:pPr>
        <w:overflowPunct w:val="0"/>
        <w:autoSpaceDE w:val="0"/>
        <w:autoSpaceDN w:val="0"/>
        <w:adjustRightInd w:val="0"/>
        <w:spacing w:line="276" w:lineRule="auto"/>
        <w:ind w:firstLine="567"/>
        <w:jc w:val="both"/>
        <w:textAlignment w:val="baseline"/>
        <w:rPr>
          <w:rFonts w:eastAsia="Calibri"/>
          <w:sz w:val="20"/>
          <w:szCs w:val="20"/>
          <w:lang w:val="bg-BG"/>
        </w:rPr>
      </w:pPr>
    </w:p>
    <w:p w:rsidR="000B5018" w:rsidRPr="00F52ECA" w:rsidRDefault="00A74D40" w:rsidP="00CA63F7">
      <w:pPr>
        <w:overflowPunct w:val="0"/>
        <w:autoSpaceDE w:val="0"/>
        <w:autoSpaceDN w:val="0"/>
        <w:adjustRightInd w:val="0"/>
        <w:spacing w:line="276" w:lineRule="auto"/>
        <w:ind w:firstLine="567"/>
        <w:jc w:val="both"/>
        <w:textAlignment w:val="baseline"/>
        <w:rPr>
          <w:rFonts w:eastAsia="Calibri"/>
          <w:i/>
          <w:sz w:val="20"/>
          <w:szCs w:val="20"/>
        </w:rPr>
      </w:pPr>
      <w:r w:rsidRPr="00F52ECA">
        <w:rPr>
          <w:rFonts w:eastAsia="Calibri"/>
          <w:i/>
          <w:sz w:val="20"/>
          <w:szCs w:val="20"/>
          <w:lang w:val="bg-BG"/>
        </w:rPr>
        <w:t>Прилагане на схеми и мерки за пазарна подкрепа, включително секторни интервенции - 100 % с изключение на брой признати организация на производители.</w:t>
      </w:r>
      <w:r w:rsidR="000B5018" w:rsidRPr="00F52ECA">
        <w:rPr>
          <w:rFonts w:eastAsia="Calibri"/>
          <w:i/>
          <w:sz w:val="20"/>
          <w:szCs w:val="20"/>
          <w:lang w:val="bg-BG"/>
        </w:rPr>
        <w:t>.</w:t>
      </w:r>
    </w:p>
    <w:p w:rsidR="00BA5ACA" w:rsidRPr="00F52ECA" w:rsidRDefault="00BA5ACA" w:rsidP="00BA5ACA">
      <w:pPr>
        <w:overflowPunct w:val="0"/>
        <w:autoSpaceDE w:val="0"/>
        <w:autoSpaceDN w:val="0"/>
        <w:adjustRightInd w:val="0"/>
        <w:spacing w:line="276" w:lineRule="auto"/>
        <w:ind w:firstLine="567"/>
        <w:jc w:val="both"/>
        <w:textAlignment w:val="baseline"/>
        <w:rPr>
          <w:sz w:val="20"/>
          <w:szCs w:val="20"/>
          <w:lang w:val="bg-BG"/>
        </w:rPr>
      </w:pPr>
      <w:r w:rsidRPr="00F52ECA">
        <w:rPr>
          <w:sz w:val="20"/>
          <w:szCs w:val="20"/>
          <w:lang w:val="bg-BG"/>
        </w:rPr>
        <w:t>В съответствие с европейското законодателство и Закона за прилагане на Общата организация на пазарите на земеделски продукти на Европейския съюз, дирекция „Анализ и стратегическо планиране” докладва в Европейската комисия пазарни цени за: зърнени култури (пшеница, ечемик, царевица и ориз) – ежеседмично; определени плодове и зеленчуци от местно производство – ежеседмично; определени плодове и зеленчуци, внос от трети страни – ежедневно; жълти банани – ежеседмично.</w:t>
      </w:r>
    </w:p>
    <w:p w:rsidR="00BA5ACA" w:rsidRPr="00F52ECA" w:rsidRDefault="00BA5ACA" w:rsidP="00BA5ACA">
      <w:pPr>
        <w:overflowPunct w:val="0"/>
        <w:autoSpaceDE w:val="0"/>
        <w:autoSpaceDN w:val="0"/>
        <w:adjustRightInd w:val="0"/>
        <w:spacing w:line="276" w:lineRule="auto"/>
        <w:ind w:firstLine="567"/>
        <w:jc w:val="both"/>
        <w:textAlignment w:val="baseline"/>
        <w:rPr>
          <w:sz w:val="20"/>
          <w:szCs w:val="20"/>
          <w:lang w:val="bg-BG"/>
        </w:rPr>
      </w:pPr>
      <w:r w:rsidRPr="00F52ECA">
        <w:rPr>
          <w:sz w:val="20"/>
          <w:szCs w:val="20"/>
          <w:lang w:val="bg-BG"/>
        </w:rPr>
        <w:lastRenderedPageBreak/>
        <w:t xml:space="preserve">Дирекцията упражнява контрол по изпълнението на периодично сключвани договори за услуга по предоставяне на пазарна информация за селското стопанство за нуждите на Министерство на земеделието и храните, като приема предоставяната информация, осъществява необходимите проверки, изготвя и съхранява свързаната с това документация. </w:t>
      </w:r>
    </w:p>
    <w:p w:rsidR="004E400E" w:rsidRPr="004E400E" w:rsidRDefault="004E400E" w:rsidP="00CA63F7">
      <w:pPr>
        <w:overflowPunct w:val="0"/>
        <w:autoSpaceDE w:val="0"/>
        <w:autoSpaceDN w:val="0"/>
        <w:adjustRightInd w:val="0"/>
        <w:spacing w:line="276" w:lineRule="auto"/>
        <w:ind w:firstLine="567"/>
        <w:jc w:val="both"/>
        <w:textAlignment w:val="baseline"/>
        <w:rPr>
          <w:rFonts w:eastAsia="Calibri"/>
          <w:i/>
          <w:sz w:val="20"/>
          <w:szCs w:val="20"/>
          <w:lang w:val="bg-BG"/>
        </w:rPr>
      </w:pPr>
    </w:p>
    <w:p w:rsidR="000B5018" w:rsidRDefault="000B5018" w:rsidP="00C65C27">
      <w:pPr>
        <w:numPr>
          <w:ilvl w:val="0"/>
          <w:numId w:val="34"/>
        </w:numPr>
        <w:tabs>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B1206E">
        <w:rPr>
          <w:rFonts w:eastAsia="Calibri"/>
          <w:b/>
          <w:sz w:val="20"/>
          <w:szCs w:val="20"/>
          <w:shd w:val="clear" w:color="auto" w:fill="FEFEFE"/>
          <w:lang w:val="bg-BG"/>
        </w:rPr>
        <w:t>Отчет за изпълнението на администрираните разходни параграфи, вкл. проекти по програмата</w:t>
      </w:r>
    </w:p>
    <w:p w:rsidR="00C65C27" w:rsidRPr="00B1206E" w:rsidRDefault="00C65C27" w:rsidP="00C65C27">
      <w:pPr>
        <w:tabs>
          <w:tab w:val="left" w:pos="851"/>
        </w:tabs>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lang w:val="bg-BG"/>
        </w:rPr>
      </w:pPr>
    </w:p>
    <w:p w:rsidR="000B5018" w:rsidRPr="000B5018" w:rsidRDefault="000B5018" w:rsidP="00CA63F7">
      <w:pPr>
        <w:tabs>
          <w:tab w:val="left" w:pos="851"/>
        </w:tabs>
        <w:spacing w:before="120" w:line="276" w:lineRule="auto"/>
        <w:ind w:firstLine="567"/>
        <w:contextualSpacing/>
        <w:jc w:val="both"/>
        <w:rPr>
          <w:rFonts w:eastAsia="Calibri"/>
          <w:sz w:val="20"/>
          <w:szCs w:val="20"/>
          <w:shd w:val="clear" w:color="auto" w:fill="FEFEFE"/>
          <w:lang w:val="bg-BG"/>
        </w:rPr>
      </w:pPr>
      <w:r w:rsidRPr="00B1206E">
        <w:rPr>
          <w:rFonts w:eastAsia="Calibri"/>
          <w:sz w:val="20"/>
          <w:szCs w:val="20"/>
          <w:shd w:val="clear" w:color="auto" w:fill="FEFEFE"/>
          <w:lang w:val="bg-BG"/>
        </w:rPr>
        <w:t>Няма отчетени администрирани разходи по програмата</w:t>
      </w:r>
    </w:p>
    <w:p w:rsidR="000B5018" w:rsidRPr="000B5018" w:rsidRDefault="000B5018" w:rsidP="00CA63F7">
      <w:pPr>
        <w:tabs>
          <w:tab w:val="left" w:pos="851"/>
        </w:tabs>
        <w:spacing w:before="120" w:line="276" w:lineRule="auto"/>
        <w:ind w:firstLine="567"/>
        <w:contextualSpacing/>
        <w:jc w:val="both"/>
        <w:rPr>
          <w:rFonts w:eastAsia="Calibri"/>
          <w:sz w:val="20"/>
          <w:szCs w:val="20"/>
          <w:shd w:val="clear" w:color="auto" w:fill="FEFEFE"/>
        </w:rPr>
      </w:pPr>
    </w:p>
    <w:p w:rsidR="000B5018" w:rsidRPr="0099428E" w:rsidRDefault="000B5018" w:rsidP="00682D0F">
      <w:pPr>
        <w:numPr>
          <w:ilvl w:val="0"/>
          <w:numId w:val="34"/>
        </w:numPr>
        <w:tabs>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99428E">
        <w:rPr>
          <w:rFonts w:eastAsia="Calibri"/>
          <w:b/>
          <w:sz w:val="20"/>
          <w:szCs w:val="20"/>
          <w:shd w:val="clear" w:color="auto" w:fill="FEFEFE"/>
          <w:lang w:val="bg-BG"/>
        </w:rPr>
        <w:t>Отчет на показателите за изпълнение на програмата (количествени, качествени, времеви) – Приложение № 6</w:t>
      </w:r>
    </w:p>
    <w:p w:rsidR="00A3382C" w:rsidRPr="000B5018" w:rsidRDefault="00A3382C" w:rsidP="00CA63F7">
      <w:pPr>
        <w:tabs>
          <w:tab w:val="left" w:pos="851"/>
        </w:tabs>
        <w:overflowPunct w:val="0"/>
        <w:autoSpaceDE w:val="0"/>
        <w:autoSpaceDN w:val="0"/>
        <w:adjustRightInd w:val="0"/>
        <w:spacing w:before="120" w:line="276" w:lineRule="auto"/>
        <w:ind w:left="567"/>
        <w:contextualSpacing/>
        <w:jc w:val="both"/>
        <w:textAlignment w:val="baseline"/>
        <w:rPr>
          <w:rFonts w:eastAsia="Calibri"/>
          <w:b/>
          <w:sz w:val="20"/>
          <w:szCs w:val="20"/>
          <w:highlight w:val="cyan"/>
          <w:shd w:val="clear" w:color="auto" w:fill="FEFEFE"/>
          <w:lang w:val="bg-BG"/>
        </w:rPr>
      </w:pPr>
    </w:p>
    <w:tbl>
      <w:tblPr>
        <w:tblW w:w="8960" w:type="dxa"/>
        <w:jc w:val="center"/>
        <w:tblLook w:val="04A0" w:firstRow="1" w:lastRow="0" w:firstColumn="1" w:lastColumn="0" w:noHBand="0" w:noVBand="1"/>
      </w:tblPr>
      <w:tblGrid>
        <w:gridCol w:w="417"/>
        <w:gridCol w:w="4923"/>
        <w:gridCol w:w="1160"/>
        <w:gridCol w:w="1120"/>
        <w:gridCol w:w="1340"/>
      </w:tblGrid>
      <w:tr w:rsidR="0099428E" w:rsidTr="0099428E">
        <w:trPr>
          <w:trHeight w:val="255"/>
          <w:jc w:val="center"/>
        </w:trPr>
        <w:tc>
          <w:tcPr>
            <w:tcW w:w="5340" w:type="dxa"/>
            <w:gridSpan w:val="2"/>
            <w:vMerge w:val="restart"/>
            <w:tcBorders>
              <w:top w:val="single" w:sz="4" w:space="0" w:color="auto"/>
              <w:left w:val="single" w:sz="4" w:space="0" w:color="auto"/>
              <w:bottom w:val="single" w:sz="4" w:space="0" w:color="000000"/>
              <w:right w:val="single" w:sz="4" w:space="0" w:color="000000"/>
            </w:tcBorders>
            <w:shd w:val="clear" w:color="000000" w:fill="FDE9D9"/>
            <w:vAlign w:val="center"/>
            <w:hideMark/>
          </w:tcPr>
          <w:p w:rsidR="0099428E" w:rsidRDefault="0099428E">
            <w:pPr>
              <w:jc w:val="center"/>
              <w:rPr>
                <w:b/>
                <w:bCs/>
                <w:color w:val="000000"/>
                <w:sz w:val="20"/>
                <w:szCs w:val="20"/>
              </w:rPr>
            </w:pPr>
            <w:r>
              <w:rPr>
                <w:b/>
                <w:bCs/>
                <w:color w:val="000000"/>
                <w:sz w:val="20"/>
                <w:szCs w:val="20"/>
              </w:rPr>
              <w:t>Бюджетна програма - 2200.01.06 - "Организация на пазарите и държавни помощи"</w:t>
            </w:r>
          </w:p>
        </w:tc>
        <w:tc>
          <w:tcPr>
            <w:tcW w:w="116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99428E" w:rsidRDefault="0099428E">
            <w:pPr>
              <w:jc w:val="center"/>
              <w:rPr>
                <w:b/>
                <w:bCs/>
                <w:color w:val="000000"/>
                <w:sz w:val="20"/>
                <w:szCs w:val="20"/>
              </w:rPr>
            </w:pPr>
            <w:r>
              <w:rPr>
                <w:b/>
                <w:bCs/>
                <w:color w:val="000000"/>
                <w:sz w:val="20"/>
                <w:szCs w:val="20"/>
              </w:rPr>
              <w:t>Мерна единица</w:t>
            </w:r>
          </w:p>
        </w:tc>
        <w:tc>
          <w:tcPr>
            <w:tcW w:w="112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99428E" w:rsidRDefault="0099428E">
            <w:pPr>
              <w:jc w:val="center"/>
              <w:rPr>
                <w:b/>
                <w:bCs/>
                <w:color w:val="000000"/>
                <w:sz w:val="20"/>
                <w:szCs w:val="20"/>
              </w:rPr>
            </w:pPr>
            <w:r>
              <w:rPr>
                <w:b/>
                <w:bCs/>
                <w:color w:val="000000"/>
                <w:sz w:val="20"/>
                <w:szCs w:val="20"/>
              </w:rPr>
              <w:t>Целева стойност</w:t>
            </w:r>
          </w:p>
        </w:tc>
        <w:tc>
          <w:tcPr>
            <w:tcW w:w="134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99428E" w:rsidRDefault="0099428E">
            <w:pPr>
              <w:jc w:val="center"/>
              <w:rPr>
                <w:b/>
                <w:bCs/>
                <w:color w:val="000000"/>
                <w:sz w:val="20"/>
                <w:szCs w:val="20"/>
              </w:rPr>
            </w:pPr>
            <w:r>
              <w:rPr>
                <w:b/>
                <w:bCs/>
                <w:color w:val="000000"/>
                <w:sz w:val="20"/>
                <w:szCs w:val="20"/>
              </w:rPr>
              <w:t>Отчет 31.12.2024 г.</w:t>
            </w:r>
          </w:p>
        </w:tc>
      </w:tr>
      <w:tr w:rsidR="0099428E" w:rsidTr="0099428E">
        <w:trPr>
          <w:trHeight w:val="825"/>
          <w:jc w:val="center"/>
        </w:trPr>
        <w:tc>
          <w:tcPr>
            <w:tcW w:w="5340" w:type="dxa"/>
            <w:gridSpan w:val="2"/>
            <w:vMerge/>
            <w:tcBorders>
              <w:top w:val="single" w:sz="4" w:space="0" w:color="auto"/>
              <w:left w:val="single" w:sz="4" w:space="0" w:color="auto"/>
              <w:bottom w:val="single" w:sz="4" w:space="0" w:color="000000"/>
              <w:right w:val="single" w:sz="4" w:space="0" w:color="000000"/>
            </w:tcBorders>
            <w:vAlign w:val="center"/>
            <w:hideMark/>
          </w:tcPr>
          <w:p w:rsidR="0099428E" w:rsidRDefault="0099428E">
            <w:pPr>
              <w:rPr>
                <w:b/>
                <w:bCs/>
                <w:color w:val="000000"/>
                <w:sz w:val="20"/>
                <w:szCs w:val="20"/>
              </w:rPr>
            </w:pP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r>
      <w:tr w:rsidR="0099428E" w:rsidTr="0099428E">
        <w:trPr>
          <w:trHeight w:val="510"/>
          <w:jc w:val="center"/>
        </w:trPr>
        <w:tc>
          <w:tcPr>
            <w:tcW w:w="240" w:type="dxa"/>
            <w:vMerge w:val="restart"/>
            <w:tcBorders>
              <w:top w:val="nil"/>
              <w:left w:val="single" w:sz="4" w:space="0" w:color="auto"/>
              <w:bottom w:val="single" w:sz="4" w:space="0" w:color="auto"/>
              <w:right w:val="single" w:sz="4" w:space="0" w:color="auto"/>
            </w:tcBorders>
            <w:shd w:val="clear" w:color="000000" w:fill="FDE9D9"/>
            <w:noWrap/>
            <w:vAlign w:val="center"/>
            <w:hideMark/>
          </w:tcPr>
          <w:p w:rsidR="0099428E" w:rsidRDefault="0099428E">
            <w:pPr>
              <w:jc w:val="center"/>
              <w:rPr>
                <w:b/>
                <w:bCs/>
                <w:color w:val="000000"/>
                <w:sz w:val="20"/>
                <w:szCs w:val="20"/>
              </w:rPr>
            </w:pPr>
            <w:r>
              <w:rPr>
                <w:b/>
                <w:bCs/>
                <w:color w:val="000000"/>
                <w:sz w:val="20"/>
                <w:szCs w:val="20"/>
              </w:rPr>
              <w:t>№</w:t>
            </w:r>
          </w:p>
        </w:tc>
        <w:tc>
          <w:tcPr>
            <w:tcW w:w="5100" w:type="dxa"/>
            <w:vMerge w:val="restart"/>
            <w:tcBorders>
              <w:top w:val="nil"/>
              <w:left w:val="single" w:sz="4" w:space="0" w:color="auto"/>
              <w:bottom w:val="single" w:sz="4" w:space="0" w:color="auto"/>
              <w:right w:val="single" w:sz="4" w:space="0" w:color="auto"/>
            </w:tcBorders>
            <w:shd w:val="clear" w:color="000000" w:fill="FDE9D9"/>
            <w:vAlign w:val="center"/>
            <w:hideMark/>
          </w:tcPr>
          <w:p w:rsidR="0099428E" w:rsidRDefault="0099428E">
            <w:pPr>
              <w:jc w:val="center"/>
              <w:rPr>
                <w:b/>
                <w:bCs/>
                <w:color w:val="000000"/>
                <w:sz w:val="20"/>
                <w:szCs w:val="20"/>
              </w:rPr>
            </w:pPr>
            <w:r>
              <w:rPr>
                <w:b/>
                <w:bCs/>
                <w:color w:val="000000"/>
                <w:sz w:val="20"/>
                <w:szCs w:val="20"/>
              </w:rPr>
              <w:t>Показатели за изпълнение</w:t>
            </w: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r>
      <w:tr w:rsidR="0099428E" w:rsidTr="0099428E">
        <w:trPr>
          <w:trHeight w:val="300"/>
          <w:jc w:val="center"/>
        </w:trPr>
        <w:tc>
          <w:tcPr>
            <w:tcW w:w="240" w:type="dxa"/>
            <w:vMerge/>
            <w:tcBorders>
              <w:top w:val="nil"/>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c>
          <w:tcPr>
            <w:tcW w:w="5100" w:type="dxa"/>
            <w:vMerge/>
            <w:tcBorders>
              <w:top w:val="nil"/>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99428E" w:rsidRDefault="0099428E">
            <w:pPr>
              <w:rPr>
                <w:b/>
                <w:bCs/>
                <w:color w:val="000000"/>
                <w:sz w:val="20"/>
                <w:szCs w:val="20"/>
              </w:rPr>
            </w:pPr>
          </w:p>
        </w:tc>
      </w:tr>
      <w:tr w:rsidR="0099428E" w:rsidTr="0099428E">
        <w:trPr>
          <w:trHeight w:val="102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color w:val="000000"/>
                <w:sz w:val="20"/>
                <w:szCs w:val="20"/>
              </w:rPr>
            </w:pPr>
            <w:r>
              <w:rPr>
                <w:color w:val="000000"/>
                <w:sz w:val="20"/>
                <w:szCs w:val="20"/>
              </w:rPr>
              <w:t>Ежегодно докладване на броя на производствените обекти за стокови кокошки носачки, според използваните методи на отглеждане и максималния капацитет на предприятията  чрез ISAMM.</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 xml:space="preserve">Брой </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w:t>
            </w:r>
          </w:p>
        </w:tc>
      </w:tr>
      <w:tr w:rsidR="0099428E" w:rsidTr="0099428E">
        <w:trPr>
          <w:trHeight w:val="102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2</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rPr>
                <w:sz w:val="20"/>
                <w:szCs w:val="20"/>
              </w:rPr>
            </w:pPr>
            <w:r>
              <w:rPr>
                <w:sz w:val="20"/>
                <w:szCs w:val="20"/>
              </w:rPr>
              <w:t>Ежеседмично докладване в ЕК на средните продажни цени на яйца за консумация, в зависимост от методите на отглеждане, на цели пилета и разфасовки от пилешко месо</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 xml:space="preserve">Брой </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106</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106</w:t>
            </w:r>
          </w:p>
        </w:tc>
      </w:tr>
      <w:tr w:rsidR="0099428E" w:rsidTr="0099428E">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rPr>
                <w:sz w:val="20"/>
                <w:szCs w:val="20"/>
              </w:rPr>
            </w:pPr>
            <w:r>
              <w:rPr>
                <w:sz w:val="20"/>
                <w:szCs w:val="20"/>
              </w:rPr>
              <w:t>Ежемесечно докладване в ЕК на обема на производството на яйца, в зависимост от метода на отглеждане</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 xml:space="preserve">Брой </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12</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12</w:t>
            </w:r>
          </w:p>
        </w:tc>
      </w:tr>
      <w:tr w:rsidR="0099428E" w:rsidTr="0099428E">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4</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Актуализиране информацията на WEB страницата на МЗХ за организацията на пазара в секторите "Птиче месо и яйца" и "Пчелен мед"</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r>
      <w:tr w:rsidR="0099428E" w:rsidTr="0099428E">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5</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color w:val="000000"/>
                <w:sz w:val="20"/>
                <w:szCs w:val="20"/>
              </w:rPr>
            </w:pPr>
            <w:r>
              <w:rPr>
                <w:color w:val="000000"/>
                <w:sz w:val="20"/>
                <w:szCs w:val="20"/>
              </w:rPr>
              <w:t>Организиране на срещи и семинари с фермери, браншови организации  и продуктови бордове</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r>
      <w:tr w:rsidR="0099428E" w:rsidTr="0099428E">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6</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color w:val="000000"/>
                <w:sz w:val="20"/>
                <w:szCs w:val="20"/>
              </w:rPr>
            </w:pPr>
            <w:r>
              <w:rPr>
                <w:color w:val="000000"/>
                <w:sz w:val="20"/>
                <w:szCs w:val="20"/>
              </w:rPr>
              <w:t xml:space="preserve">Участие в семинари и обучения в страната и чужбина, конференции и обмяна на опит за повишаване знанията на административния капацитет </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r>
      <w:tr w:rsidR="0099428E" w:rsidTr="0099428E">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7</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Обработка на декларациите на първи изкупвачи на краве мляко и изпращане на информацията в ЕК</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12</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12</w:t>
            </w:r>
          </w:p>
        </w:tc>
      </w:tr>
      <w:tr w:rsidR="0099428E" w:rsidTr="0099428E">
        <w:trPr>
          <w:trHeight w:val="102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8</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rPr>
                <w:sz w:val="20"/>
                <w:szCs w:val="20"/>
              </w:rPr>
            </w:pPr>
            <w:r>
              <w:rPr>
                <w:sz w:val="20"/>
                <w:szCs w:val="20"/>
              </w:rPr>
              <w:t xml:space="preserve">Ежемесечно събиране, обработка и докладване в ЕК на средното процентно съдържание на протеин и млечни мазнини в изкупеното чрез първи изкупвачи краве мляко </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12</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12</w:t>
            </w:r>
          </w:p>
        </w:tc>
      </w:tr>
      <w:tr w:rsidR="0099428E" w:rsidTr="0099428E">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9</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Събиране и обработка на декларации за общото количество и цените на овче, козе и биволско мляко</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12</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12</w:t>
            </w:r>
          </w:p>
        </w:tc>
      </w:tr>
      <w:tr w:rsidR="0099428E" w:rsidTr="0099428E">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rPr>
                <w:sz w:val="20"/>
                <w:szCs w:val="20"/>
              </w:rPr>
            </w:pPr>
            <w:r>
              <w:rPr>
                <w:sz w:val="20"/>
                <w:szCs w:val="20"/>
              </w:rPr>
              <w:t>Събиране и докладване на среднопретеглената  изкупна цена на краве мляко и на биологично краве мляко в ЕК, за прилагане на пазарни мерки за подкрепа.</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12</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12</w:t>
            </w:r>
          </w:p>
        </w:tc>
      </w:tr>
      <w:tr w:rsidR="0099428E" w:rsidTr="0099428E">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11</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color w:val="000000"/>
                <w:sz w:val="20"/>
                <w:szCs w:val="20"/>
              </w:rPr>
            </w:pPr>
            <w:r>
              <w:rPr>
                <w:color w:val="000000"/>
                <w:sz w:val="20"/>
                <w:szCs w:val="20"/>
              </w:rPr>
              <w:t>Събиране и докладване на среднопретеглената цена „франко завода” на някои млечни продукти в ЕК за прилагане на пазарни мерки за подкрепа</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12</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12</w:t>
            </w:r>
          </w:p>
        </w:tc>
      </w:tr>
      <w:tr w:rsidR="0099428E" w:rsidTr="0099428E">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12</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color w:val="000000"/>
                <w:sz w:val="20"/>
                <w:szCs w:val="20"/>
              </w:rPr>
            </w:pPr>
            <w:r>
              <w:rPr>
                <w:color w:val="000000"/>
                <w:sz w:val="20"/>
                <w:szCs w:val="20"/>
              </w:rPr>
              <w:t>Ежеседмично събиране, обобщаване и докладване в ЕК на пазарни цени от класифицирано говеждо и телешко, свинско и овче месо, чрез ISAMM</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159</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159</w:t>
            </w:r>
          </w:p>
        </w:tc>
      </w:tr>
      <w:tr w:rsidR="0099428E" w:rsidTr="0099428E">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lastRenderedPageBreak/>
              <w:t>13</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color w:val="000000"/>
                <w:sz w:val="20"/>
                <w:szCs w:val="20"/>
              </w:rPr>
            </w:pPr>
            <w:r>
              <w:rPr>
                <w:color w:val="000000"/>
                <w:sz w:val="20"/>
                <w:szCs w:val="20"/>
              </w:rPr>
              <w:t>Поддържане на електронен регистър  на кланиците, които извършват задължителна класификация.</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r>
      <w:tr w:rsidR="0099428E" w:rsidTr="0099428E">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14</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color w:val="000000"/>
                <w:sz w:val="20"/>
                <w:szCs w:val="20"/>
              </w:rPr>
            </w:pPr>
            <w:r>
              <w:rPr>
                <w:color w:val="000000"/>
                <w:sz w:val="20"/>
                <w:szCs w:val="20"/>
              </w:rPr>
              <w:t>Поддържане на електронен регистър на класификаторите, завършили курс на обучение и на  издадените и отнети свидетелства.</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r>
      <w:tr w:rsidR="0099428E" w:rsidTr="0099428E">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15</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color w:val="000000"/>
                <w:sz w:val="20"/>
                <w:szCs w:val="20"/>
              </w:rPr>
            </w:pPr>
            <w:r>
              <w:rPr>
                <w:color w:val="000000"/>
                <w:sz w:val="20"/>
                <w:szCs w:val="20"/>
              </w:rPr>
              <w:t>Контрол на място от експерти от ОДЗ и МЗХ, върху дейността на кланиците, относно прилагането на класификацията и доклад на цените - проверки.</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r>
      <w:tr w:rsidR="0099428E" w:rsidTr="0099428E">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16</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color w:val="000000"/>
                <w:sz w:val="20"/>
                <w:szCs w:val="20"/>
              </w:rPr>
            </w:pPr>
            <w:r>
              <w:rPr>
                <w:color w:val="000000"/>
                <w:sz w:val="20"/>
                <w:szCs w:val="20"/>
              </w:rPr>
              <w:t>Изготвена и изпратена до ЕК обобщена информация за броя на класифицираните говеда, свине и овце.</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w:t>
            </w:r>
          </w:p>
        </w:tc>
      </w:tr>
      <w:tr w:rsidR="0099428E" w:rsidTr="0099428E">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17</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color w:val="000000"/>
                <w:sz w:val="20"/>
                <w:szCs w:val="20"/>
              </w:rPr>
            </w:pPr>
            <w:r>
              <w:rPr>
                <w:color w:val="000000"/>
                <w:sz w:val="20"/>
                <w:szCs w:val="20"/>
              </w:rPr>
              <w:t>Изготвена и изпратена до ЕК обобщена информация за броя на проверките по класификацията и доклад на цените.</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w:t>
            </w:r>
          </w:p>
        </w:tc>
      </w:tr>
      <w:tr w:rsidR="0099428E" w:rsidTr="0099428E">
        <w:trPr>
          <w:trHeight w:val="102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18</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color w:val="000000"/>
                <w:sz w:val="20"/>
                <w:szCs w:val="20"/>
              </w:rPr>
            </w:pPr>
            <w:r>
              <w:rPr>
                <w:color w:val="000000"/>
                <w:sz w:val="20"/>
                <w:szCs w:val="20"/>
              </w:rPr>
              <w:t>Разработване и приемане на нормативни актове за прилагане на скалата за класификация и ООП на месо, във връзка с промяната в Европейското законодателство.</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0</w:t>
            </w:r>
          </w:p>
        </w:tc>
      </w:tr>
      <w:tr w:rsidR="0099428E" w:rsidTr="0099428E">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19</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color w:val="000000"/>
                <w:sz w:val="20"/>
                <w:szCs w:val="20"/>
              </w:rPr>
            </w:pPr>
            <w:r>
              <w:rPr>
                <w:color w:val="000000"/>
                <w:sz w:val="20"/>
                <w:szCs w:val="20"/>
              </w:rPr>
              <w:t>Организиране и участие в провеждането на обучение или опреснителни курсове на класификатори – брой проведени обучения/курсове.</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0</w:t>
            </w:r>
          </w:p>
        </w:tc>
      </w:tr>
      <w:tr w:rsidR="0099428E" w:rsidTr="0099428E">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20</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color w:val="000000"/>
                <w:sz w:val="20"/>
                <w:szCs w:val="20"/>
              </w:rPr>
            </w:pPr>
            <w:r>
              <w:rPr>
                <w:color w:val="000000"/>
                <w:sz w:val="20"/>
                <w:szCs w:val="20"/>
              </w:rPr>
              <w:t>Изготвяне на ново регресионно уравнение за класификация на свине.</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0</w:t>
            </w:r>
          </w:p>
        </w:tc>
      </w:tr>
      <w:tr w:rsidR="0099428E" w:rsidTr="0099428E">
        <w:trPr>
          <w:trHeight w:val="102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21</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color w:val="000000"/>
                <w:sz w:val="20"/>
                <w:szCs w:val="20"/>
              </w:rPr>
            </w:pPr>
            <w:r>
              <w:rPr>
                <w:color w:val="000000"/>
                <w:sz w:val="20"/>
                <w:szCs w:val="20"/>
              </w:rPr>
              <w:t>Изготвяне на позиции за заседанията на Управителните комитети към Европейската комисия и работни групи към Съвета на ЕС в секторите на говеждо и телешко, овче и свинко месо, мляко и млечни продукти.</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r>
      <w:tr w:rsidR="0099428E" w:rsidTr="0099428E">
        <w:trPr>
          <w:trHeight w:val="102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22</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color w:val="000000"/>
                <w:sz w:val="20"/>
                <w:szCs w:val="20"/>
              </w:rPr>
            </w:pPr>
            <w:r>
              <w:rPr>
                <w:color w:val="000000"/>
                <w:sz w:val="20"/>
                <w:szCs w:val="20"/>
              </w:rPr>
              <w:t>Участие в заседания на управителните комитети и работни групи в секторите на говеждо и телешко, овче и свинско месо, мляко и млечни продукти  към Европейската комисия</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r>
      <w:tr w:rsidR="0099428E" w:rsidTr="0099428E">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23</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color w:val="000000"/>
                <w:sz w:val="20"/>
                <w:szCs w:val="20"/>
              </w:rPr>
            </w:pPr>
            <w:r>
              <w:rPr>
                <w:color w:val="000000"/>
                <w:sz w:val="20"/>
                <w:szCs w:val="20"/>
              </w:rPr>
              <w:t>Изготвена и изпратена информация до ЕК със списък на кланиците, прилагащи класификация на говеда.</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w:t>
            </w:r>
          </w:p>
        </w:tc>
      </w:tr>
      <w:tr w:rsidR="0099428E" w:rsidTr="0099428E">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24</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Изготвени предложения до УС на ДФЗ за предоставяне на подпомагане по схеми на държавна помощ и помощи от типа de minimis</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20</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r>
      <w:tr w:rsidR="0099428E" w:rsidTr="0099428E">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25</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Изготвени становища и анализи, свързани с прилагането на схемите на държавни помощи в земеделието и рибарството</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40</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60</w:t>
            </w:r>
          </w:p>
        </w:tc>
      </w:tr>
      <w:tr w:rsidR="0099428E" w:rsidTr="0099428E">
        <w:trPr>
          <w:trHeight w:val="25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26</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Разработени схеми на държавни помощи.</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5</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19</w:t>
            </w:r>
          </w:p>
        </w:tc>
      </w:tr>
      <w:tr w:rsidR="0099428E" w:rsidTr="0099428E">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27</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Нотифицирани държавни помощи (в случай, че подлежат на нотификация).</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2</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13</w:t>
            </w:r>
          </w:p>
        </w:tc>
      </w:tr>
      <w:tr w:rsidR="0099428E" w:rsidTr="0099428E">
        <w:trPr>
          <w:trHeight w:val="102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28</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Изготвени проекти на рамкови позиции и указания в областта на държавните помощи във връзка с участието на Република България в институциите на ЕС.</w:t>
            </w:r>
          </w:p>
        </w:tc>
        <w:tc>
          <w:tcPr>
            <w:tcW w:w="116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w:t>
            </w:r>
          </w:p>
        </w:tc>
      </w:tr>
      <w:tr w:rsidR="0099428E" w:rsidTr="0099428E">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29</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Издадени лицензии за внос на  земеделски продукти от трети страни</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200</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287</w:t>
            </w:r>
          </w:p>
        </w:tc>
      </w:tr>
      <w:tr w:rsidR="0099428E" w:rsidTr="0099428E">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30</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Проверени досиета на кандидати за издаване на лицензии за внос;</w:t>
            </w:r>
          </w:p>
        </w:tc>
        <w:tc>
          <w:tcPr>
            <w:tcW w:w="116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220</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307</w:t>
            </w:r>
          </w:p>
        </w:tc>
      </w:tr>
      <w:tr w:rsidR="0099428E" w:rsidTr="0099428E">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31</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Проверени лицензии и митнически декларации за внос</w:t>
            </w:r>
          </w:p>
        </w:tc>
        <w:tc>
          <w:tcPr>
            <w:tcW w:w="116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800</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996</w:t>
            </w:r>
          </w:p>
        </w:tc>
      </w:tr>
      <w:tr w:rsidR="0099428E" w:rsidTr="0099428E">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32</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color w:val="000000"/>
                <w:sz w:val="20"/>
                <w:szCs w:val="20"/>
              </w:rPr>
            </w:pPr>
            <w:r>
              <w:rPr>
                <w:color w:val="000000"/>
                <w:sz w:val="20"/>
                <w:szCs w:val="20"/>
              </w:rPr>
              <w:t>Освободени гаранции за изпълнение на задължението за внос по издадени лицензии и след разпределение на количествата по тарифните квоти</w:t>
            </w:r>
          </w:p>
        </w:tc>
        <w:tc>
          <w:tcPr>
            <w:tcW w:w="116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230</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454</w:t>
            </w:r>
          </w:p>
        </w:tc>
      </w:tr>
      <w:tr w:rsidR="0099428E" w:rsidTr="0099428E">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33</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sz w:val="20"/>
                <w:szCs w:val="20"/>
              </w:rPr>
            </w:pPr>
            <w:r>
              <w:rPr>
                <w:sz w:val="20"/>
                <w:szCs w:val="20"/>
              </w:rPr>
              <w:t>Изпратени уведомления до Европейската комисия чрез уеб базираната информационна система ISAMM TRQ</w:t>
            </w:r>
          </w:p>
        </w:tc>
        <w:tc>
          <w:tcPr>
            <w:tcW w:w="116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2 900</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4 882</w:t>
            </w:r>
          </w:p>
        </w:tc>
      </w:tr>
      <w:tr w:rsidR="0099428E" w:rsidTr="0099428E">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lastRenderedPageBreak/>
              <w:t>34</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color w:val="000000"/>
                <w:sz w:val="20"/>
                <w:szCs w:val="20"/>
              </w:rPr>
            </w:pPr>
            <w:r>
              <w:rPr>
                <w:color w:val="000000"/>
                <w:sz w:val="20"/>
                <w:szCs w:val="20"/>
              </w:rPr>
              <w:t xml:space="preserve">Подготвени позиции и указания  по отношение на участието на Република България в институциите на ЕС. </w:t>
            </w:r>
          </w:p>
        </w:tc>
        <w:tc>
          <w:tcPr>
            <w:tcW w:w="116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r>
      <w:tr w:rsidR="0099428E" w:rsidTr="0099428E">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35</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sz w:val="20"/>
                <w:szCs w:val="20"/>
              </w:rPr>
            </w:pPr>
            <w:r>
              <w:rPr>
                <w:sz w:val="20"/>
                <w:szCs w:val="20"/>
              </w:rPr>
              <w:t>Изпратени нотификации на Европейската комисия за земеделски продукти чрез уеб базираната информационна система ISAMM TRQ</w:t>
            </w:r>
          </w:p>
        </w:tc>
        <w:tc>
          <w:tcPr>
            <w:tcW w:w="116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r>
      <w:tr w:rsidR="0099428E" w:rsidTr="0099428E">
        <w:trPr>
          <w:trHeight w:val="127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36</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color w:val="000000"/>
                <w:sz w:val="20"/>
                <w:szCs w:val="20"/>
              </w:rPr>
            </w:pPr>
            <w:r>
              <w:rPr>
                <w:color w:val="000000"/>
                <w:sz w:val="20"/>
                <w:szCs w:val="20"/>
              </w:rPr>
              <w:t>Изготвени на становища и предложения за облекчаването и отмяната на регулаторни режими в системата на МЗХ в съответствие с нормативните актове в областта на земеделието, рибарството и горите.</w:t>
            </w:r>
          </w:p>
        </w:tc>
        <w:tc>
          <w:tcPr>
            <w:tcW w:w="116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w:t>
            </w:r>
          </w:p>
        </w:tc>
      </w:tr>
      <w:tr w:rsidR="0099428E" w:rsidTr="0099428E">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37</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color w:val="000000"/>
                <w:sz w:val="20"/>
                <w:szCs w:val="20"/>
              </w:rPr>
            </w:pPr>
            <w:r>
              <w:rPr>
                <w:color w:val="000000"/>
                <w:sz w:val="20"/>
                <w:szCs w:val="20"/>
              </w:rPr>
              <w:t>Отчет за изпълнение на мерките за управление на рисковете и кризите в земеделието</w:t>
            </w:r>
          </w:p>
        </w:tc>
        <w:tc>
          <w:tcPr>
            <w:tcW w:w="116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w:t>
            </w:r>
          </w:p>
        </w:tc>
      </w:tr>
      <w:tr w:rsidR="0099428E" w:rsidTr="0099428E">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38</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Докладване на ЕК на пазарни цени на зърнени храни, пресни плодове и зеленчуци и жълти банани, в съответствие с европейското законодателство</w:t>
            </w:r>
          </w:p>
        </w:tc>
        <w:tc>
          <w:tcPr>
            <w:tcW w:w="116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r>
      <w:tr w:rsidR="0099428E" w:rsidTr="0099428E">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39</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Изпълнение на договор за услуга по предоставяне на пазарна информация за селското стопанство</w:t>
            </w:r>
          </w:p>
        </w:tc>
        <w:tc>
          <w:tcPr>
            <w:tcW w:w="116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w:t>
            </w:r>
          </w:p>
        </w:tc>
      </w:tr>
      <w:tr w:rsidR="0099428E" w:rsidTr="0099428E">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41</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color w:val="000000"/>
                <w:sz w:val="20"/>
                <w:szCs w:val="20"/>
              </w:rPr>
            </w:pPr>
            <w:r>
              <w:rPr>
                <w:color w:val="000000"/>
                <w:sz w:val="20"/>
                <w:szCs w:val="20"/>
              </w:rPr>
              <w:t>Разработване на стратегии за прилагане на схеми за предлагане на храни в учебните заведения в съответствие с европейското законодателство.</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r>
      <w:tr w:rsidR="0099428E" w:rsidTr="0099428E">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42</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Разработване и обнародване на нормативни актове във връзка с промяната в ЕЗ.</w:t>
            </w:r>
          </w:p>
        </w:tc>
        <w:tc>
          <w:tcPr>
            <w:tcW w:w="1160" w:type="dxa"/>
            <w:tcBorders>
              <w:top w:val="nil"/>
              <w:left w:val="nil"/>
              <w:bottom w:val="single" w:sz="4" w:space="0" w:color="auto"/>
              <w:right w:val="single" w:sz="4" w:space="0" w:color="auto"/>
            </w:tcBorders>
            <w:shd w:val="clear" w:color="auto" w:fill="auto"/>
            <w:vAlign w:val="center"/>
            <w:hideMark/>
          </w:tcPr>
          <w:p w:rsidR="0099428E" w:rsidRDefault="0099428E">
            <w:pPr>
              <w:jc w:val="center"/>
              <w:rPr>
                <w:color w:val="000000"/>
                <w:sz w:val="20"/>
                <w:szCs w:val="20"/>
              </w:rPr>
            </w:pPr>
            <w:r>
              <w:rPr>
                <w:color w:val="000000"/>
                <w:sz w:val="20"/>
                <w:szCs w:val="20"/>
              </w:rPr>
              <w:t>%</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r>
      <w:tr w:rsidR="0099428E" w:rsidTr="0099428E">
        <w:trPr>
          <w:trHeight w:val="102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43</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color w:val="000000"/>
                <w:sz w:val="20"/>
                <w:szCs w:val="20"/>
              </w:rPr>
            </w:pPr>
            <w:r>
              <w:rPr>
                <w:color w:val="000000"/>
                <w:sz w:val="20"/>
                <w:szCs w:val="20"/>
              </w:rPr>
              <w:t>Изготвени проекти на нотификации, според ангажимента на България съгласно изискванията на споразумението за селско стопанство на  СТО /Световна търговска организация/.</w:t>
            </w:r>
          </w:p>
        </w:tc>
        <w:tc>
          <w:tcPr>
            <w:tcW w:w="116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r>
      <w:tr w:rsidR="0099428E" w:rsidTr="0099428E">
        <w:trPr>
          <w:trHeight w:val="127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44</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color w:val="000000"/>
                <w:sz w:val="20"/>
                <w:szCs w:val="20"/>
              </w:rPr>
            </w:pPr>
            <w:r>
              <w:rPr>
                <w:color w:val="000000"/>
                <w:sz w:val="20"/>
                <w:szCs w:val="20"/>
              </w:rPr>
              <w:t>Изготвени рамкови позиции по досиета за Министерски Съвет във връзка с актуалното развитие на преговорите на Европейския Съюз с трети страни за либерализиране на търговията със селскостопански продукти.</w:t>
            </w:r>
          </w:p>
        </w:tc>
        <w:tc>
          <w:tcPr>
            <w:tcW w:w="116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r>
      <w:tr w:rsidR="0099428E" w:rsidTr="0099428E">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45</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color w:val="000000"/>
                <w:sz w:val="20"/>
                <w:szCs w:val="20"/>
              </w:rPr>
            </w:pPr>
            <w:r>
              <w:rPr>
                <w:color w:val="000000"/>
                <w:sz w:val="20"/>
                <w:szCs w:val="20"/>
              </w:rPr>
              <w:t xml:space="preserve">Подготвени позиции и указания  по отношение на участието на Република България в институциите на ЕС. </w:t>
            </w:r>
          </w:p>
        </w:tc>
        <w:tc>
          <w:tcPr>
            <w:tcW w:w="116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r>
      <w:tr w:rsidR="0099428E" w:rsidTr="0099428E">
        <w:trPr>
          <w:trHeight w:val="102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46</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color w:val="000000"/>
                <w:sz w:val="20"/>
                <w:szCs w:val="20"/>
              </w:rPr>
            </w:pPr>
            <w:r>
              <w:rPr>
                <w:color w:val="000000"/>
                <w:sz w:val="20"/>
                <w:szCs w:val="20"/>
              </w:rPr>
              <w:t>Изпратени нотификации на Европейската комисия за земеделски продукти чрез  информационната система за селскостопанско пазарно наблюдение и управление ISAMM.</w:t>
            </w:r>
          </w:p>
        </w:tc>
        <w:tc>
          <w:tcPr>
            <w:tcW w:w="116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r>
      <w:tr w:rsidR="0099428E" w:rsidTr="0099428E">
        <w:trPr>
          <w:trHeight w:val="127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47</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color w:val="000000"/>
                <w:sz w:val="20"/>
                <w:szCs w:val="20"/>
              </w:rPr>
            </w:pPr>
            <w:r>
              <w:rPr>
                <w:color w:val="000000"/>
                <w:sz w:val="20"/>
                <w:szCs w:val="20"/>
              </w:rPr>
              <w:t>Изготвени  проекти на нормативни актове в областта на подкрепа на пазара на селскостопански продукти и секторни интервенции от стратегическия план за развитие на земеделието и селските райони на Република България за периода 2023 – 2027 година</w:t>
            </w:r>
          </w:p>
        </w:tc>
        <w:tc>
          <w:tcPr>
            <w:tcW w:w="116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r>
      <w:tr w:rsidR="0099428E" w:rsidTr="0099428E">
        <w:trPr>
          <w:trHeight w:val="280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48</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color w:val="000000"/>
                <w:sz w:val="20"/>
                <w:szCs w:val="20"/>
              </w:rPr>
            </w:pPr>
            <w:r>
              <w:rPr>
                <w:color w:val="000000"/>
                <w:sz w:val="20"/>
                <w:szCs w:val="20"/>
              </w:rPr>
              <w:t>Изготвени проекти на рамкови позиции и указания в областта на подкрепа на пазара на селскостопански продукти и секторни интервенции от стратегическия план за развитие на земеделието и селските райони на Република България за периода 2023 – 2027 година  във връзка с участието на Република България в работата на институциите на ЕС  (работни групи към Съвета, комитети към Европейската комисия, Специален комитет по селско стопанство към ЕК, Съвет на министрите, опорни точки за срещи на министъра и др.становища).</w:t>
            </w:r>
          </w:p>
        </w:tc>
        <w:tc>
          <w:tcPr>
            <w:tcW w:w="116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r>
      <w:tr w:rsidR="0099428E" w:rsidTr="0099428E">
        <w:trPr>
          <w:trHeight w:val="229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lastRenderedPageBreak/>
              <w:t>49</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color w:val="000000"/>
                <w:sz w:val="20"/>
                <w:szCs w:val="20"/>
              </w:rPr>
            </w:pPr>
            <w:r>
              <w:rPr>
                <w:color w:val="000000"/>
                <w:sz w:val="20"/>
                <w:szCs w:val="20"/>
              </w:rPr>
              <w:t>Участие в работата на институциите на ЕС от името на Република България (работни групи към Съвета, комитети към Европейската комисия, Специален комитет по селско стопанство към ЕК, Съвет на министрите и други форуми) в областта на подкрепа на пазара на селскостопански продукти и секторни интервенции от стратегическия план за развитие на земеделието и селските райони на Република България за периода 2023 – 2027 година.</w:t>
            </w:r>
          </w:p>
        </w:tc>
        <w:tc>
          <w:tcPr>
            <w:tcW w:w="116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r>
      <w:tr w:rsidR="0099428E" w:rsidTr="0099428E">
        <w:trPr>
          <w:trHeight w:val="204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50</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color w:val="000000"/>
                <w:sz w:val="20"/>
                <w:szCs w:val="20"/>
              </w:rPr>
            </w:pPr>
            <w:r>
              <w:rPr>
                <w:color w:val="000000"/>
                <w:sz w:val="20"/>
                <w:szCs w:val="20"/>
              </w:rPr>
              <w:t>Организиране и провеждане на семинари и работни срещи със земеделските стопани и браншови организации за разясняване на механизмите на Общата селскостопанска политика (ОСП) на Европейския съюз в областта на подкрепа на пазара на селскостопански продукти и секторни интервенции от стратегическия план за развитие на земеделието и селските райони на Република България за периода 2023 – 2027 година</w:t>
            </w:r>
          </w:p>
        </w:tc>
        <w:tc>
          <w:tcPr>
            <w:tcW w:w="116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100</w:t>
            </w:r>
          </w:p>
        </w:tc>
      </w:tr>
      <w:tr w:rsidR="0099428E" w:rsidTr="0099428E">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51</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jc w:val="both"/>
              <w:rPr>
                <w:color w:val="000000"/>
                <w:sz w:val="20"/>
                <w:szCs w:val="20"/>
              </w:rPr>
            </w:pPr>
            <w:r>
              <w:rPr>
                <w:color w:val="000000"/>
                <w:sz w:val="20"/>
                <w:szCs w:val="20"/>
              </w:rPr>
              <w:t>Признаване на организации на производители на земеделски продукти</w:t>
            </w:r>
          </w:p>
        </w:tc>
        <w:tc>
          <w:tcPr>
            <w:tcW w:w="116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5</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3</w:t>
            </w:r>
          </w:p>
        </w:tc>
      </w:tr>
      <w:tr w:rsidR="0099428E" w:rsidTr="0099428E">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52</w:t>
            </w:r>
          </w:p>
        </w:tc>
        <w:tc>
          <w:tcPr>
            <w:tcW w:w="5100" w:type="dxa"/>
            <w:tcBorders>
              <w:top w:val="nil"/>
              <w:left w:val="nil"/>
              <w:bottom w:val="single" w:sz="4" w:space="0" w:color="auto"/>
              <w:right w:val="single" w:sz="4" w:space="0" w:color="auto"/>
            </w:tcBorders>
            <w:shd w:val="clear" w:color="auto" w:fill="auto"/>
            <w:vAlign w:val="center"/>
            <w:hideMark/>
          </w:tcPr>
          <w:p w:rsidR="0099428E" w:rsidRDefault="0099428E">
            <w:pPr>
              <w:rPr>
                <w:color w:val="000000"/>
                <w:sz w:val="20"/>
                <w:szCs w:val="20"/>
              </w:rPr>
            </w:pPr>
            <w:r>
              <w:rPr>
                <w:color w:val="000000"/>
                <w:sz w:val="20"/>
                <w:szCs w:val="20"/>
              </w:rPr>
              <w:t>Извършени проверки на организации на производители преди и след признаване</w:t>
            </w:r>
          </w:p>
        </w:tc>
        <w:tc>
          <w:tcPr>
            <w:tcW w:w="116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16</w:t>
            </w:r>
          </w:p>
        </w:tc>
        <w:tc>
          <w:tcPr>
            <w:tcW w:w="1340" w:type="dxa"/>
            <w:tcBorders>
              <w:top w:val="nil"/>
              <w:left w:val="nil"/>
              <w:bottom w:val="single" w:sz="4" w:space="0" w:color="auto"/>
              <w:right w:val="single" w:sz="4" w:space="0" w:color="auto"/>
            </w:tcBorders>
            <w:shd w:val="clear" w:color="auto" w:fill="auto"/>
            <w:noWrap/>
            <w:vAlign w:val="center"/>
            <w:hideMark/>
          </w:tcPr>
          <w:p w:rsidR="0099428E" w:rsidRDefault="0099428E">
            <w:pPr>
              <w:jc w:val="center"/>
              <w:rPr>
                <w:color w:val="000000"/>
                <w:sz w:val="20"/>
                <w:szCs w:val="20"/>
              </w:rPr>
            </w:pPr>
            <w:r>
              <w:rPr>
                <w:color w:val="000000"/>
                <w:sz w:val="20"/>
                <w:szCs w:val="20"/>
              </w:rPr>
              <w:t>18</w:t>
            </w:r>
          </w:p>
        </w:tc>
      </w:tr>
    </w:tbl>
    <w:p w:rsidR="00FB52F8" w:rsidRDefault="00FB52F8" w:rsidP="00CA63F7">
      <w:pPr>
        <w:tabs>
          <w:tab w:val="left" w:pos="851"/>
        </w:tabs>
        <w:spacing w:before="120" w:line="276" w:lineRule="auto"/>
        <w:contextualSpacing/>
        <w:jc w:val="both"/>
        <w:rPr>
          <w:rFonts w:eastAsia="Calibri"/>
          <w:b/>
          <w:sz w:val="20"/>
          <w:szCs w:val="20"/>
          <w:highlight w:val="cyan"/>
          <w:shd w:val="clear" w:color="auto" w:fill="FEFEFE"/>
          <w:lang w:val="bg-BG"/>
        </w:rPr>
      </w:pPr>
    </w:p>
    <w:p w:rsidR="00FB52F8" w:rsidRPr="000B5018" w:rsidRDefault="00FB52F8" w:rsidP="00CA63F7">
      <w:pPr>
        <w:tabs>
          <w:tab w:val="left" w:pos="851"/>
        </w:tabs>
        <w:spacing w:before="120" w:line="276" w:lineRule="auto"/>
        <w:contextualSpacing/>
        <w:jc w:val="both"/>
        <w:rPr>
          <w:rFonts w:eastAsia="Calibri"/>
          <w:b/>
          <w:sz w:val="20"/>
          <w:szCs w:val="20"/>
          <w:highlight w:val="cyan"/>
          <w:shd w:val="clear" w:color="auto" w:fill="FEFEFE"/>
          <w:lang w:val="bg-BG"/>
        </w:rPr>
      </w:pPr>
    </w:p>
    <w:p w:rsidR="00CE0AC1" w:rsidRPr="00F52ECA" w:rsidRDefault="00CE0AC1" w:rsidP="00CE0AC1">
      <w:pPr>
        <w:tabs>
          <w:tab w:val="left" w:pos="851"/>
        </w:tabs>
        <w:spacing w:line="276" w:lineRule="auto"/>
        <w:ind w:firstLine="567"/>
        <w:contextualSpacing/>
        <w:jc w:val="both"/>
        <w:rPr>
          <w:rFonts w:eastAsia="Calibri"/>
          <w:sz w:val="20"/>
          <w:szCs w:val="20"/>
          <w:lang w:val="bg-BG"/>
        </w:rPr>
      </w:pPr>
      <w:r w:rsidRPr="00F52ECA">
        <w:rPr>
          <w:rFonts w:eastAsia="Calibri"/>
          <w:sz w:val="20"/>
          <w:szCs w:val="20"/>
          <w:lang w:val="bg-BG"/>
        </w:rPr>
        <w:t>Извършени са 2 изменения на Наредба № 14 от 11 септември 2023 г. за условията и реда за предоставяне на финансова помощ по интервенциите в лозаро-винарския сектор, включени в стратегическия план за развитие на земеделието и селските райони за периода 2023 - 2027 година с цел оптимизиране на прилагането на по интервенциите в лозаро-винарския сектор и синхронизиране с измененията в Стратегическия план.</w:t>
      </w:r>
    </w:p>
    <w:p w:rsidR="00CE0AC1" w:rsidRPr="00F52ECA" w:rsidRDefault="00CE0AC1" w:rsidP="00CE0AC1">
      <w:pPr>
        <w:tabs>
          <w:tab w:val="left" w:pos="851"/>
        </w:tabs>
        <w:spacing w:line="276" w:lineRule="auto"/>
        <w:ind w:firstLine="567"/>
        <w:contextualSpacing/>
        <w:jc w:val="both"/>
        <w:rPr>
          <w:rFonts w:eastAsia="Calibri"/>
          <w:sz w:val="20"/>
          <w:szCs w:val="20"/>
          <w:lang w:val="bg-BG"/>
        </w:rPr>
      </w:pPr>
      <w:r w:rsidRPr="00F52ECA">
        <w:rPr>
          <w:rFonts w:eastAsia="Calibri"/>
          <w:sz w:val="20"/>
          <w:szCs w:val="20"/>
          <w:lang w:val="bg-BG"/>
        </w:rPr>
        <w:t xml:space="preserve">С измение на Наредбата за условията и реда за прилагане на схеми за предоставяне на плодове и зеленчуци и на мляко и млечни продукти в учебните заведения – Схема „Училищен плод“ и Схема „Училищно мляко“ беше увеличен делът на местните и биологично произведени продукти в доставките в детските градини и училищата в страната. Броят на доставките на биологично произведени продукти стана 9 доставки от общо 50 за цялата учебна година за всяка от двете групи хранителни продукти, вместо досегашните 4-6 бр. биологични доставки.  Същевременно е разширен и асортиментът на продуктите с включване на малини и боровинки в списъка с допустими продукти. </w:t>
      </w:r>
    </w:p>
    <w:p w:rsidR="00CE0AC1" w:rsidRPr="00F52ECA" w:rsidRDefault="00CE0AC1" w:rsidP="00CE0AC1">
      <w:pPr>
        <w:tabs>
          <w:tab w:val="left" w:pos="851"/>
        </w:tabs>
        <w:spacing w:line="276" w:lineRule="auto"/>
        <w:ind w:firstLine="567"/>
        <w:contextualSpacing/>
        <w:jc w:val="both"/>
        <w:rPr>
          <w:rFonts w:eastAsia="Calibri"/>
          <w:sz w:val="20"/>
          <w:szCs w:val="20"/>
          <w:lang w:val="bg-BG"/>
        </w:rPr>
      </w:pPr>
      <w:r w:rsidRPr="00F52ECA">
        <w:rPr>
          <w:rFonts w:eastAsia="Calibri"/>
          <w:sz w:val="20"/>
          <w:szCs w:val="20"/>
          <w:lang w:val="bg-BG"/>
        </w:rPr>
        <w:t xml:space="preserve"> Изготвени са и са изпратени всички нотификации според ангажимента на България съгласно изискванията на споразумението за селско стопанство на  СТО  в съответствие с нормативно установените изисквания и сроковете за нотифициране. </w:t>
      </w:r>
    </w:p>
    <w:p w:rsidR="00CE0AC1" w:rsidRPr="00F52ECA" w:rsidRDefault="00CE0AC1" w:rsidP="00CE0AC1">
      <w:pPr>
        <w:tabs>
          <w:tab w:val="left" w:pos="851"/>
        </w:tabs>
        <w:spacing w:line="276" w:lineRule="auto"/>
        <w:ind w:firstLine="567"/>
        <w:contextualSpacing/>
        <w:jc w:val="both"/>
        <w:rPr>
          <w:rFonts w:eastAsia="Calibri"/>
          <w:sz w:val="20"/>
          <w:szCs w:val="20"/>
          <w:lang w:val="bg-BG"/>
        </w:rPr>
      </w:pPr>
      <w:r w:rsidRPr="00F52ECA">
        <w:rPr>
          <w:rFonts w:eastAsia="Calibri"/>
          <w:sz w:val="20"/>
          <w:szCs w:val="20"/>
          <w:lang w:val="bg-BG"/>
        </w:rPr>
        <w:t>Изготвени и изпратени са и всички нотификации, за които е отговорна ДПМОП, чрез информационната система за селскостопанско пазарно наблюдение и управление ISAMM към ЕК. Подготвени са указания и позиции</w:t>
      </w:r>
      <w:r w:rsidRPr="00F52ECA">
        <w:rPr>
          <w:rFonts w:eastAsia="Calibri"/>
          <w:sz w:val="20"/>
          <w:szCs w:val="20"/>
          <w:lang w:val="en-GB"/>
        </w:rPr>
        <w:t>,</w:t>
      </w:r>
      <w:r w:rsidRPr="00F52ECA">
        <w:rPr>
          <w:rFonts w:eastAsia="Calibri"/>
          <w:sz w:val="20"/>
          <w:szCs w:val="20"/>
          <w:lang w:val="bg-BG"/>
        </w:rPr>
        <w:t xml:space="preserve"> попадащи в сферата на компетентност на ДПМОП за всички участия на България в работата на институциите на ЕС (работни групи към Съвета, комитети и експертни работни групи към Европейската комисия, Специален комитет по селско стопанство, Съвет на министрите). </w:t>
      </w:r>
    </w:p>
    <w:p w:rsidR="00CE0AC1" w:rsidRPr="00F52ECA" w:rsidRDefault="00CE0AC1" w:rsidP="00CE0AC1">
      <w:pPr>
        <w:tabs>
          <w:tab w:val="left" w:pos="851"/>
        </w:tabs>
        <w:spacing w:line="276" w:lineRule="auto"/>
        <w:ind w:firstLine="567"/>
        <w:contextualSpacing/>
        <w:jc w:val="both"/>
        <w:rPr>
          <w:rFonts w:eastAsia="Calibri"/>
          <w:sz w:val="20"/>
          <w:szCs w:val="20"/>
          <w:lang w:val="bg-BG"/>
        </w:rPr>
      </w:pPr>
      <w:r w:rsidRPr="00F52ECA">
        <w:rPr>
          <w:rFonts w:eastAsia="Calibri"/>
          <w:sz w:val="20"/>
          <w:szCs w:val="20"/>
          <w:lang w:val="bg-BG"/>
        </w:rPr>
        <w:t>Представители на на дирекция „Пазарни мерки и организации на производители“</w:t>
      </w:r>
      <w:r w:rsidRPr="00F52ECA">
        <w:rPr>
          <w:rFonts w:eastAsia="Calibri"/>
          <w:b/>
          <w:sz w:val="20"/>
          <w:szCs w:val="20"/>
          <w:lang w:val="bg-BG"/>
        </w:rPr>
        <w:t xml:space="preserve"> </w:t>
      </w:r>
      <w:r w:rsidRPr="00F52ECA">
        <w:rPr>
          <w:rFonts w:eastAsia="Calibri"/>
          <w:sz w:val="20"/>
          <w:szCs w:val="20"/>
          <w:lang w:val="bg-BG"/>
        </w:rPr>
        <w:t xml:space="preserve"> са участвали в работата на институциите на ЕС от името на Република България във видео-конферентни заседания</w:t>
      </w:r>
      <w:r w:rsidRPr="00F52ECA">
        <w:rPr>
          <w:rFonts w:eastAsia="Calibri"/>
          <w:sz w:val="20"/>
          <w:szCs w:val="20"/>
          <w:lang w:val="en-GB"/>
        </w:rPr>
        <w:t>,</w:t>
      </w:r>
      <w:r w:rsidRPr="00F52ECA">
        <w:rPr>
          <w:rFonts w:eastAsia="Calibri"/>
          <w:sz w:val="20"/>
          <w:szCs w:val="20"/>
          <w:lang w:val="bg-BG"/>
        </w:rPr>
        <w:t xml:space="preserve"> свързани с подкрепа на пазара на селскостопански продукти.</w:t>
      </w:r>
    </w:p>
    <w:p w:rsidR="00CE0AC1" w:rsidRPr="00F52ECA" w:rsidRDefault="00CE0AC1" w:rsidP="00CE0AC1">
      <w:pPr>
        <w:tabs>
          <w:tab w:val="left" w:pos="851"/>
        </w:tabs>
        <w:spacing w:line="276" w:lineRule="auto"/>
        <w:ind w:firstLine="567"/>
        <w:contextualSpacing/>
        <w:jc w:val="both"/>
        <w:rPr>
          <w:rFonts w:eastAsia="Calibri"/>
          <w:sz w:val="20"/>
          <w:szCs w:val="20"/>
          <w:lang w:val="bg-BG"/>
        </w:rPr>
      </w:pPr>
      <w:r w:rsidRPr="00F52ECA">
        <w:rPr>
          <w:rFonts w:eastAsia="Calibri"/>
          <w:i/>
          <w:sz w:val="20"/>
          <w:szCs w:val="20"/>
          <w:lang w:val="bg-BG"/>
        </w:rPr>
        <w:t xml:space="preserve"> </w:t>
      </w:r>
      <w:r w:rsidRPr="00F52ECA">
        <w:rPr>
          <w:rFonts w:eastAsia="Calibri"/>
          <w:sz w:val="20"/>
          <w:szCs w:val="20"/>
          <w:lang w:val="bg-BG"/>
        </w:rPr>
        <w:t xml:space="preserve">Организирани и провеждани са (предимно чрез видеоконферентна връзка) работни срещи със земеделските стопани и браншови организации за разясняване на механизмите на Общата селскостопанска политика (ОСП) на ЕС в областта на подкрепа на пазара на селскостопански продукти. </w:t>
      </w:r>
    </w:p>
    <w:p w:rsidR="004D1B5B" w:rsidRPr="00F52ECA" w:rsidRDefault="004D1B5B" w:rsidP="00CA63F7">
      <w:pPr>
        <w:tabs>
          <w:tab w:val="left" w:pos="851"/>
        </w:tabs>
        <w:spacing w:line="276" w:lineRule="auto"/>
        <w:ind w:firstLine="567"/>
        <w:contextualSpacing/>
        <w:jc w:val="both"/>
        <w:rPr>
          <w:rFonts w:eastAsia="Calibri"/>
          <w:sz w:val="20"/>
          <w:szCs w:val="20"/>
          <w:lang w:val="bg-BG"/>
        </w:rPr>
      </w:pPr>
    </w:p>
    <w:p w:rsidR="00BA5ACA" w:rsidRPr="00F52ECA" w:rsidRDefault="00BA5ACA" w:rsidP="00BA5ACA">
      <w:pPr>
        <w:tabs>
          <w:tab w:val="left" w:pos="851"/>
        </w:tabs>
        <w:spacing w:line="276" w:lineRule="auto"/>
        <w:ind w:firstLine="567"/>
        <w:contextualSpacing/>
        <w:jc w:val="both"/>
        <w:rPr>
          <w:rFonts w:eastAsia="Calibri"/>
          <w:sz w:val="20"/>
          <w:szCs w:val="20"/>
          <w:lang w:val="bg-BG"/>
        </w:rPr>
      </w:pPr>
      <w:r w:rsidRPr="00F52ECA">
        <w:rPr>
          <w:rFonts w:eastAsia="Calibri"/>
          <w:sz w:val="20"/>
          <w:szCs w:val="20"/>
          <w:lang w:val="bg-BG"/>
        </w:rPr>
        <w:t>Към 31.12.2024 г. са извършени 100% от необходимите докладвания на ЕК на пазарни цени на зърнени храни, пресни плодове и зеленчуци и жълти банани, в съответствие с европейското законодателство.</w:t>
      </w:r>
    </w:p>
    <w:p w:rsidR="00BA5ACA" w:rsidRPr="00F52ECA" w:rsidRDefault="00BA5ACA" w:rsidP="00BA5ACA">
      <w:pPr>
        <w:tabs>
          <w:tab w:val="left" w:pos="851"/>
        </w:tabs>
        <w:spacing w:line="276" w:lineRule="auto"/>
        <w:ind w:firstLine="567"/>
        <w:contextualSpacing/>
        <w:jc w:val="both"/>
        <w:rPr>
          <w:rFonts w:eastAsia="Calibri"/>
          <w:sz w:val="20"/>
          <w:szCs w:val="20"/>
          <w:lang w:val="bg-BG"/>
        </w:rPr>
      </w:pPr>
      <w:r w:rsidRPr="00F52ECA">
        <w:rPr>
          <w:rFonts w:eastAsia="Calibri"/>
          <w:sz w:val="20"/>
          <w:szCs w:val="20"/>
          <w:lang w:val="bg-BG"/>
        </w:rPr>
        <w:t xml:space="preserve">В рамките на отчетния период е осъществен необходимия контрол по изпълнение на Договор </w:t>
      </w:r>
      <w:r w:rsidRPr="00F52ECA">
        <w:rPr>
          <w:rFonts w:eastAsia="Calibri"/>
          <w:bCs/>
          <w:sz w:val="20"/>
          <w:szCs w:val="20"/>
          <w:lang w:val="bg-BG"/>
        </w:rPr>
        <w:t xml:space="preserve">№РД51-64/12.05.2023 г. между </w:t>
      </w:r>
      <w:r w:rsidRPr="00F52ECA">
        <w:rPr>
          <w:rFonts w:eastAsia="Calibri"/>
          <w:sz w:val="20"/>
          <w:szCs w:val="20"/>
          <w:lang w:val="bg-BG"/>
        </w:rPr>
        <w:t>МЗХ</w:t>
      </w:r>
      <w:r w:rsidRPr="00F52ECA">
        <w:rPr>
          <w:rFonts w:eastAsia="Calibri"/>
          <w:bCs/>
          <w:sz w:val="20"/>
          <w:szCs w:val="20"/>
          <w:lang w:val="bg-BG"/>
        </w:rPr>
        <w:t xml:space="preserve"> и САПИ ЕООД относно </w:t>
      </w:r>
      <w:r w:rsidRPr="00F52ECA">
        <w:rPr>
          <w:rFonts w:eastAsia="Calibri"/>
          <w:sz w:val="20"/>
          <w:szCs w:val="20"/>
          <w:lang w:val="bg-BG"/>
        </w:rPr>
        <w:t xml:space="preserve">предоставянето на пазарна информация за селското стопанство </w:t>
      </w:r>
      <w:r w:rsidRPr="00F52ECA">
        <w:rPr>
          <w:rFonts w:eastAsia="Calibri"/>
          <w:bCs/>
          <w:sz w:val="20"/>
          <w:szCs w:val="20"/>
          <w:lang w:val="bg-BG"/>
        </w:rPr>
        <w:t>за</w:t>
      </w:r>
      <w:r w:rsidRPr="00F52ECA">
        <w:rPr>
          <w:rFonts w:eastAsia="Calibri"/>
          <w:sz w:val="20"/>
          <w:szCs w:val="20"/>
          <w:lang w:val="bg-BG"/>
        </w:rPr>
        <w:t xml:space="preserve"> периода 2023 – 2024 г. </w:t>
      </w:r>
    </w:p>
    <w:p w:rsidR="00BA5ACA" w:rsidRPr="00F52ECA" w:rsidRDefault="00BA5ACA" w:rsidP="00BA5ACA">
      <w:pPr>
        <w:tabs>
          <w:tab w:val="left" w:pos="851"/>
        </w:tabs>
        <w:spacing w:line="276" w:lineRule="auto"/>
        <w:ind w:firstLine="567"/>
        <w:contextualSpacing/>
        <w:jc w:val="both"/>
        <w:rPr>
          <w:rFonts w:eastAsia="Calibri"/>
          <w:sz w:val="20"/>
          <w:szCs w:val="20"/>
          <w:lang w:val="bg-BG"/>
        </w:rPr>
      </w:pPr>
      <w:r w:rsidRPr="00F52ECA">
        <w:rPr>
          <w:rFonts w:eastAsia="Calibri"/>
          <w:sz w:val="20"/>
          <w:szCs w:val="20"/>
          <w:lang w:val="bg-BG"/>
        </w:rPr>
        <w:t>Във връзка с изтичане срока на договора на 31.01.2025 г. са предприети необходимите действия за провеждане на процедура по възлагане на обществена поръчка за подобна услуга за следващ период.</w:t>
      </w:r>
    </w:p>
    <w:p w:rsidR="00BA5ACA" w:rsidRPr="00F52ECA" w:rsidRDefault="00BA5ACA" w:rsidP="00CA63F7">
      <w:pPr>
        <w:tabs>
          <w:tab w:val="left" w:pos="851"/>
        </w:tabs>
        <w:spacing w:line="276" w:lineRule="auto"/>
        <w:ind w:firstLine="567"/>
        <w:contextualSpacing/>
        <w:jc w:val="both"/>
        <w:rPr>
          <w:rFonts w:eastAsia="Calibri"/>
          <w:sz w:val="20"/>
          <w:szCs w:val="20"/>
          <w:lang w:val="bg-BG"/>
        </w:rPr>
      </w:pPr>
    </w:p>
    <w:p w:rsidR="000B5018" w:rsidRPr="00F52ECA" w:rsidRDefault="000B5018" w:rsidP="00CA63F7">
      <w:pPr>
        <w:spacing w:after="200" w:line="276" w:lineRule="auto"/>
        <w:ind w:left="644" w:right="192"/>
        <w:contextualSpacing/>
        <w:jc w:val="both"/>
        <w:rPr>
          <w:rFonts w:eastAsia="Calibri"/>
          <w:b/>
          <w:sz w:val="20"/>
          <w:szCs w:val="20"/>
          <w:lang w:val="bg-BG"/>
        </w:rPr>
      </w:pPr>
    </w:p>
    <w:p w:rsidR="000B5018" w:rsidRPr="00F52ECA" w:rsidRDefault="000B5018" w:rsidP="00954BCE">
      <w:pPr>
        <w:numPr>
          <w:ilvl w:val="0"/>
          <w:numId w:val="25"/>
        </w:numPr>
        <w:tabs>
          <w:tab w:val="left" w:pos="851"/>
        </w:tabs>
        <w:overflowPunct w:val="0"/>
        <w:autoSpaceDE w:val="0"/>
        <w:autoSpaceDN w:val="0"/>
        <w:adjustRightInd w:val="0"/>
        <w:spacing w:after="200" w:line="276" w:lineRule="auto"/>
        <w:ind w:right="192" w:hanging="77"/>
        <w:contextualSpacing/>
        <w:jc w:val="both"/>
        <w:textAlignment w:val="baseline"/>
        <w:rPr>
          <w:rFonts w:eastAsia="Calibri"/>
          <w:b/>
          <w:sz w:val="20"/>
          <w:szCs w:val="20"/>
          <w:lang w:val="bg-BG"/>
        </w:rPr>
      </w:pPr>
      <w:r w:rsidRPr="00F52ECA">
        <w:rPr>
          <w:rFonts w:eastAsia="Calibri"/>
          <w:b/>
          <w:sz w:val="20"/>
          <w:szCs w:val="20"/>
          <w:lang w:val="bg-BG"/>
        </w:rPr>
        <w:t>Кратко описание на показателите за изпълнение</w:t>
      </w:r>
    </w:p>
    <w:p w:rsidR="000B5018" w:rsidRPr="00F52ECA" w:rsidRDefault="000B5018" w:rsidP="00CA63F7">
      <w:pPr>
        <w:spacing w:after="200" w:line="276" w:lineRule="auto"/>
        <w:ind w:right="192"/>
        <w:contextualSpacing/>
        <w:jc w:val="both"/>
        <w:rPr>
          <w:rFonts w:eastAsia="Calibri"/>
          <w:sz w:val="20"/>
          <w:szCs w:val="20"/>
          <w:lang w:val="bg-BG"/>
        </w:rPr>
      </w:pPr>
    </w:p>
    <w:p w:rsidR="00CA63F7" w:rsidRPr="00F52ECA" w:rsidRDefault="003A4CCB" w:rsidP="00CA63F7">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F52ECA">
        <w:rPr>
          <w:rFonts w:eastAsia="Calibri"/>
          <w:sz w:val="20"/>
          <w:szCs w:val="20"/>
          <w:lang w:val="bg-BG"/>
        </w:rPr>
        <w:t>Ежеседмична информация за средните продажни цени на яйца за консумация, цели пилета и разфасовки от тях – във връзка с изпълнение на изискванията на европейското и национално законодателство, дирекцията ежеседмично събира и обработва ценовите нива от центрове за опаковане и птицекланици, и ги докладва в ЕК. Събиране, обобщаване и докладване в ЕК на обема на месечното производство на яйца с черупки. Докладване на информация на Комисията по отношение на броя на производствените обекти за стокови кокошки носачки според използваните методи на отглеждане с максималния капацитет на предприятията, чрез системата ISAMM</w:t>
      </w:r>
      <w:r w:rsidR="00CA63F7" w:rsidRPr="00F52ECA">
        <w:rPr>
          <w:rFonts w:eastAsia="Calibri"/>
          <w:sz w:val="20"/>
          <w:szCs w:val="20"/>
          <w:lang w:val="bg-BG"/>
        </w:rPr>
        <w:t>;</w:t>
      </w:r>
    </w:p>
    <w:p w:rsidR="00CA63F7" w:rsidRPr="00F52ECA" w:rsidRDefault="003A4CCB" w:rsidP="00CA63F7">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F52ECA">
        <w:rPr>
          <w:rFonts w:eastAsia="Calibri"/>
          <w:sz w:val="20"/>
          <w:szCs w:val="20"/>
          <w:lang w:val="bg-BG"/>
        </w:rPr>
        <w:t>Изготвени и докладвани към Европейската обсерватория в сектор „Мляко и млечни продукти“ ежемесечни доставени количества и изкупни цени на сурово краве мляко и биологично краве мляко, както и цени „франко завода“ на бяло саламурено сирене от краве мляко, бяло саламурено сирене от овче мляко и кашкавал от краве мляко. Информацията се използва от бизнеса за планиране и ориентир за търговия и във връзка с нелоялните търговски практики във веригата за доставки на храни, като осигурява прозрачност на пазара.</w:t>
      </w:r>
      <w:r w:rsidRPr="00F52ECA">
        <w:rPr>
          <w:rFonts w:eastAsia="Calibri"/>
          <w:sz w:val="20"/>
          <w:szCs w:val="20"/>
        </w:rPr>
        <w:t xml:space="preserve"> </w:t>
      </w:r>
      <w:r w:rsidRPr="00F52ECA">
        <w:rPr>
          <w:rFonts w:eastAsia="Calibri"/>
          <w:sz w:val="20"/>
          <w:szCs w:val="20"/>
          <w:lang w:val="bg-BG"/>
        </w:rPr>
        <w:t>Организиране на срещи, дискусии и кампании за разясняване на възможностите за подпомагане в сектора с широкото участие на заинтересованите земеделски стопани, с цел максимално да се възползват от прилаганата държавна подкрепа</w:t>
      </w:r>
      <w:r w:rsidR="00CA63F7" w:rsidRPr="00F52ECA">
        <w:rPr>
          <w:rFonts w:eastAsia="Calibri"/>
          <w:sz w:val="20"/>
          <w:szCs w:val="20"/>
          <w:lang w:val="bg-BG"/>
        </w:rPr>
        <w:t>;</w:t>
      </w:r>
    </w:p>
    <w:p w:rsidR="00CA63F7" w:rsidRPr="00F52ECA" w:rsidRDefault="00CA63F7" w:rsidP="00CA63F7">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F52ECA">
        <w:rPr>
          <w:rFonts w:eastAsia="Calibri"/>
          <w:sz w:val="20"/>
          <w:szCs w:val="20"/>
          <w:lang w:val="bg-BG"/>
        </w:rPr>
        <w:t>Актуализиране информацията на WEB страницата на МЗХ – публикува се информация по отношение на промяната в нормативната база и всяка промяна в регистъра на първите изкупвачи;</w:t>
      </w:r>
    </w:p>
    <w:p w:rsidR="00CA63F7" w:rsidRPr="00F52ECA" w:rsidRDefault="00CA63F7" w:rsidP="00CA63F7">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F52ECA">
        <w:rPr>
          <w:rFonts w:eastAsia="Calibri"/>
          <w:sz w:val="20"/>
          <w:szCs w:val="20"/>
          <w:lang w:val="bg-BG"/>
        </w:rPr>
        <w:t>Организиране на срещи и семинари с фермери, браншови организации  и продуктови бордове – организират се срещи с участниците в секторите на млякото и месото за разясняване на новостите в общата организация на пазара на животински продукти;</w:t>
      </w:r>
    </w:p>
    <w:p w:rsidR="00CA63F7" w:rsidRPr="00F52ECA" w:rsidRDefault="00CA63F7" w:rsidP="00CA63F7">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F52ECA">
        <w:rPr>
          <w:rFonts w:eastAsia="Calibri"/>
          <w:sz w:val="20"/>
          <w:szCs w:val="20"/>
          <w:lang w:val="bg-BG"/>
        </w:rPr>
        <w:t>Участие в работни групи по преглед на ОСП – към ЕК и Съвета се създават работни групи, които предлагат решения за промяна в нормативната база по мерките от ООП;</w:t>
      </w:r>
    </w:p>
    <w:p w:rsidR="00CA63F7" w:rsidRPr="00F52ECA" w:rsidRDefault="00CA63F7" w:rsidP="00CA63F7">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F52ECA">
        <w:rPr>
          <w:rFonts w:eastAsia="Calibri"/>
          <w:sz w:val="20"/>
          <w:szCs w:val="20"/>
          <w:lang w:val="bg-BG"/>
        </w:rPr>
        <w:t>Изготвяне на позиции и указания за заседания на Съвета на ЕС, Специалния комитет по земеделие, работни групи и Управителни комитети на ниво ЕК – за всяко заседание на органите на ЕС се изготвят позиции и указания с оглед най-добрата защита на интересите на страната;</w:t>
      </w:r>
    </w:p>
    <w:p w:rsidR="00CA63F7" w:rsidRPr="00F52ECA" w:rsidRDefault="00CA63F7" w:rsidP="00CA63F7">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F52ECA">
        <w:rPr>
          <w:rFonts w:eastAsia="Calibri"/>
          <w:sz w:val="20"/>
          <w:szCs w:val="20"/>
          <w:lang w:val="bg-BG"/>
        </w:rPr>
        <w:t>Разработване на нормативни актове във връзка с промяната в ЕЗ – при промените в европейското законодателство се налага актуализация на нормативната база за правилното прилагане на ООП;</w:t>
      </w:r>
    </w:p>
    <w:p w:rsidR="00CA63F7" w:rsidRPr="00F52ECA" w:rsidRDefault="00CA63F7" w:rsidP="00CA63F7">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F52ECA">
        <w:rPr>
          <w:rFonts w:eastAsia="Calibri"/>
          <w:sz w:val="20"/>
          <w:szCs w:val="20"/>
          <w:lang w:val="bg-BG"/>
        </w:rPr>
        <w:t>Събиране и докладване на среднопретеглената изкупна цена на кравето мляко в ЕК за прилагане на пазарни мерки за подкрепа – ежемесечно се събират и докладват в ЕК изкупните цени на кравето мляко;</w:t>
      </w:r>
    </w:p>
    <w:p w:rsidR="00CA63F7" w:rsidRPr="00F52ECA" w:rsidRDefault="00CA63F7" w:rsidP="00CA63F7">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F52ECA">
        <w:rPr>
          <w:rFonts w:eastAsia="Calibri"/>
          <w:sz w:val="20"/>
          <w:szCs w:val="20"/>
          <w:lang w:val="bg-BG"/>
        </w:rPr>
        <w:t>Събиране и докладване на среднопретеглената цена „франко завода” на някои млечни продукти в ЕК за прилагане на пазарни мерки за подкрепа и на средното процентно съдържание на протеин и млечни мазнини в изкупеното чрез първи изкупвачи краве мляко“;</w:t>
      </w:r>
    </w:p>
    <w:p w:rsidR="00CA63F7" w:rsidRPr="00F52ECA" w:rsidRDefault="00CA63F7" w:rsidP="00CA63F7">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F52ECA">
        <w:rPr>
          <w:rFonts w:eastAsia="Calibri"/>
          <w:sz w:val="20"/>
          <w:szCs w:val="20"/>
          <w:lang w:val="bg-BG"/>
        </w:rPr>
        <w:t>Спазване на изискванията в областта на прилагането на ООП в сектора на червените меса. Подпомагане дейността на класификаторите и контрольорите, чрез оказване на информационна и методическа помощ;</w:t>
      </w:r>
    </w:p>
    <w:p w:rsidR="00CA63F7" w:rsidRPr="00F52ECA" w:rsidRDefault="00CA63F7" w:rsidP="00CA63F7">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F52ECA">
        <w:rPr>
          <w:rFonts w:eastAsia="Calibri"/>
          <w:sz w:val="20"/>
          <w:szCs w:val="20"/>
          <w:lang w:val="bg-BG"/>
        </w:rPr>
        <w:t>Ежеседмично, събира, обобщава и докладва средно претеглени изкупни цените, брой и добив от класифицирано телешко, говеждо и свинско и средно претеглени изкупни цените на овче месо – във връзка с изпълнение на изискванията на европейското и национално законодателство, дирекцията ежеседмично събира и обработва ценовите нива от кланици, и ги докладва в ЕК чрез системата ISAMM;</w:t>
      </w:r>
    </w:p>
    <w:p w:rsidR="00CA63F7" w:rsidRPr="00F52ECA" w:rsidRDefault="00CA63F7" w:rsidP="00CA63F7">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F52ECA">
        <w:rPr>
          <w:rFonts w:eastAsia="Calibri"/>
          <w:sz w:val="20"/>
          <w:szCs w:val="20"/>
          <w:lang w:val="bg-BG"/>
        </w:rPr>
        <w:t xml:space="preserve">Поддържане на електронен регистър на кланиците, които извършват задължителна класификация. Регистърът се актуализира ежегодно, чрез проверка на кланиците задължени да извършват задължителна класификация; </w:t>
      </w:r>
    </w:p>
    <w:p w:rsidR="00CA63F7" w:rsidRPr="00F52ECA" w:rsidRDefault="00CA63F7" w:rsidP="00CA63F7">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F52ECA">
        <w:rPr>
          <w:rFonts w:eastAsia="Calibri"/>
          <w:sz w:val="20"/>
          <w:szCs w:val="20"/>
          <w:lang w:val="bg-BG"/>
        </w:rPr>
        <w:t>Поддържане на електронен регистър на класификаторите, завършили курс на обучение и на издадените и отнети свидетелства. Актуализацията се извършва след провеждане на курс за обучение или опреснителен курс;</w:t>
      </w:r>
    </w:p>
    <w:p w:rsidR="00CA63F7" w:rsidRPr="00F52ECA" w:rsidRDefault="00CA63F7" w:rsidP="00CA63F7">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F52ECA">
        <w:rPr>
          <w:rFonts w:eastAsia="Calibri"/>
          <w:sz w:val="20"/>
          <w:szCs w:val="20"/>
          <w:lang w:val="bg-BG"/>
        </w:rPr>
        <w:t xml:space="preserve">Контрол на място от ОДЗ и МЗХ, върху дейността на кланиците, относно прилагането на класификацията и доклад на цените – проверки. Контролът се извършва след изготвяне и одобрение на график за проверки в кланици прилагащи класификация;  </w:t>
      </w:r>
    </w:p>
    <w:p w:rsidR="00CA63F7" w:rsidRPr="00F52ECA" w:rsidRDefault="00CA63F7" w:rsidP="00CA63F7">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F52ECA">
        <w:rPr>
          <w:rFonts w:eastAsia="Calibri"/>
          <w:sz w:val="20"/>
          <w:szCs w:val="20"/>
          <w:lang w:val="bg-BG"/>
        </w:rPr>
        <w:t>Изготвена и изпратена обобщена информация за броя на класифицираните говеда, свине и овце. Изготвени седмични, месечни и годишни обобщения на данните, постъпващи от кланиците, извършващи  класификацията;</w:t>
      </w:r>
    </w:p>
    <w:p w:rsidR="00CA63F7" w:rsidRPr="00F52ECA" w:rsidRDefault="00CA63F7" w:rsidP="00CA63F7">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F52ECA">
        <w:rPr>
          <w:rFonts w:eastAsia="Calibri"/>
          <w:sz w:val="20"/>
          <w:szCs w:val="20"/>
          <w:lang w:val="bg-BG"/>
        </w:rPr>
        <w:lastRenderedPageBreak/>
        <w:t>Изготвена и изпратена обобщена информация за броя на проверките по класификацията и доклад на цените. Информацията се попълва и обобщава в екселски таблици и се попълва в изпратените Въпросници от ЕК във връзка с провеждането на ежегодни Работни групи за класификация;</w:t>
      </w:r>
    </w:p>
    <w:p w:rsidR="00CA63F7" w:rsidRPr="00F52ECA" w:rsidRDefault="00CA63F7" w:rsidP="00CA63F7">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F52ECA">
        <w:rPr>
          <w:rFonts w:eastAsia="Calibri"/>
          <w:sz w:val="20"/>
          <w:szCs w:val="20"/>
          <w:lang w:val="bg-BG"/>
        </w:rPr>
        <w:t>Изготвени позиции и участие в заседания на Комитети по обща организация на селскостопански пазари, сектор „Животински продукти“ на ниво ЕК – ежемесечно дирекцията изготвя указания по предварително представен дневен ред за предстоящи заседания;</w:t>
      </w:r>
    </w:p>
    <w:p w:rsidR="00A9035E" w:rsidRPr="00F52ECA" w:rsidRDefault="00CA63F7" w:rsidP="00CA63F7">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F52ECA">
        <w:rPr>
          <w:rFonts w:eastAsia="Calibri"/>
          <w:sz w:val="20"/>
          <w:szCs w:val="20"/>
          <w:lang w:val="bg-BG"/>
        </w:rPr>
        <w:t>Изпратени нотификации на Европейската комисия, относно прилагане на класификацията, чрез информационната система за селскостопанско пазарно наблюдение и управление ISAMM. Информацията се изготвя и изпраща съгласно чл.25 от Регламент (ЕС) № 2017/1182 на Комисията от 20 април 2017 г. за допълване на Регламент (ЕС) № 1308/2013 на Европейския парламент и на Съвета по отношение на скалите на Съюза за класификация на кланични трупове на говеда, свине и овце и по отношение на отчитането на пазарните цени на някои категории кланични трупове и живи животни.</w:t>
      </w:r>
    </w:p>
    <w:p w:rsidR="00990A1D" w:rsidRPr="00F52ECA" w:rsidRDefault="00990A1D" w:rsidP="00990A1D">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F52ECA">
        <w:rPr>
          <w:rFonts w:eastAsia="Calibri"/>
          <w:sz w:val="20"/>
          <w:szCs w:val="20"/>
          <w:lang w:val="bg-BG"/>
        </w:rPr>
        <w:t>Приложени интервенциите в сектор пчеларство заложени в Стратегическия план. Изготвяне на необходимата документация за стартиране на приема на заявления за подпомагане по секторните пчеларски интервенции за финансовата година. Проведени процедури по преразпределение на бюджета по интервенции за финансовата година, вкл. административни актове в тази връзка Разработване и приемане на изменение на нормативните актове относно прилагането на секторните пчеларски  интервенции във връзка с констатации на сертификационния одит за непропорционални финансови санкции за бенефициерите;</w:t>
      </w:r>
    </w:p>
    <w:p w:rsidR="00990A1D" w:rsidRPr="00F52ECA" w:rsidRDefault="00990A1D" w:rsidP="00990A1D">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F52ECA">
        <w:rPr>
          <w:rFonts w:eastAsia="Calibri"/>
          <w:sz w:val="20"/>
          <w:szCs w:val="20"/>
          <w:lang w:val="bg-BG"/>
        </w:rPr>
        <w:t xml:space="preserve">Изготвен качествен анализ във връзка с прилагането на секторните пчеларски  интервенции, заложени в СПРЗСР. Анализ и актуализация на прилаганите интервенции в сектор пчеларство, с цел повишаване на интереса към отделните дейности и постигане на заложените в Стратегическия план индикатори за резултат; </w:t>
      </w:r>
    </w:p>
    <w:p w:rsidR="00990A1D" w:rsidRPr="00F52ECA" w:rsidRDefault="00990A1D" w:rsidP="00990A1D">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F52ECA">
        <w:rPr>
          <w:rFonts w:eastAsia="Calibri"/>
          <w:sz w:val="20"/>
          <w:szCs w:val="20"/>
          <w:lang w:val="bg-BG"/>
        </w:rPr>
        <w:t>Изготвени и изпратени отчети чрез системата ISAMM във връзка с изпълнение на секторните пчеларски  интервенции, заложени в СПРЗСР. Информацията се изготвя и изпраща съгласно Европейското законодателство.</w:t>
      </w:r>
    </w:p>
    <w:p w:rsidR="00990A1D" w:rsidRPr="00F52ECA" w:rsidRDefault="00990A1D" w:rsidP="00990A1D">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r w:rsidRPr="00F52ECA">
        <w:rPr>
          <w:rFonts w:eastAsia="Calibri"/>
          <w:sz w:val="20"/>
          <w:szCs w:val="20"/>
          <w:lang w:val="bg-BG"/>
        </w:rPr>
        <w:t>Участие в онлайн заседания на Експертна група по прилагане на Регламента за стратегическите планове на ОСП.</w:t>
      </w:r>
    </w:p>
    <w:p w:rsidR="00CA63F7" w:rsidRPr="00F52ECA" w:rsidRDefault="00CA63F7" w:rsidP="00CA63F7">
      <w:pPr>
        <w:tabs>
          <w:tab w:val="left" w:pos="851"/>
        </w:tabs>
        <w:overflowPunct w:val="0"/>
        <w:autoSpaceDE w:val="0"/>
        <w:autoSpaceDN w:val="0"/>
        <w:adjustRightInd w:val="0"/>
        <w:spacing w:line="276" w:lineRule="auto"/>
        <w:ind w:right="193" w:firstLine="567"/>
        <w:jc w:val="both"/>
        <w:textAlignment w:val="baseline"/>
        <w:rPr>
          <w:rFonts w:eastAsia="Calibri"/>
          <w:sz w:val="20"/>
          <w:szCs w:val="20"/>
          <w:lang w:val="bg-BG"/>
        </w:rPr>
      </w:pPr>
    </w:p>
    <w:p w:rsidR="000B5018" w:rsidRPr="00F52ECA" w:rsidRDefault="000B5018" w:rsidP="00682D0F">
      <w:pPr>
        <w:numPr>
          <w:ilvl w:val="0"/>
          <w:numId w:val="25"/>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lang w:val="bg-BG"/>
        </w:rPr>
      </w:pPr>
      <w:r w:rsidRPr="00F52ECA">
        <w:rPr>
          <w:rFonts w:eastAsia="Calibri"/>
          <w:b/>
          <w:sz w:val="20"/>
          <w:szCs w:val="20"/>
          <w:lang w:val="bg-BG"/>
        </w:rPr>
        <w:t>Източници на информацията за данните по показателите за изпълнение</w:t>
      </w:r>
    </w:p>
    <w:p w:rsidR="000B5018" w:rsidRPr="00F52ECA" w:rsidRDefault="000B5018" w:rsidP="00CA63F7">
      <w:pPr>
        <w:tabs>
          <w:tab w:val="left" w:pos="851"/>
        </w:tabs>
        <w:spacing w:line="276" w:lineRule="auto"/>
        <w:contextualSpacing/>
        <w:jc w:val="both"/>
        <w:rPr>
          <w:rFonts w:eastAsia="Calibri"/>
          <w:b/>
          <w:sz w:val="20"/>
          <w:szCs w:val="20"/>
          <w:lang w:val="bg-BG"/>
        </w:rPr>
      </w:pPr>
    </w:p>
    <w:p w:rsidR="00CA63F7" w:rsidRPr="00F52ECA" w:rsidRDefault="00CA63F7" w:rsidP="00CA63F7">
      <w:pPr>
        <w:tabs>
          <w:tab w:val="left" w:pos="851"/>
        </w:tabs>
        <w:spacing w:line="276" w:lineRule="auto"/>
        <w:ind w:firstLine="567"/>
        <w:contextualSpacing/>
        <w:jc w:val="both"/>
        <w:rPr>
          <w:rFonts w:eastAsia="Calibri"/>
          <w:sz w:val="20"/>
          <w:szCs w:val="20"/>
          <w:lang w:val="bg-BG"/>
        </w:rPr>
      </w:pPr>
      <w:r w:rsidRPr="00F52ECA">
        <w:rPr>
          <w:rFonts w:eastAsia="Calibri"/>
          <w:sz w:val="20"/>
          <w:szCs w:val="20"/>
          <w:lang w:val="bg-BG"/>
        </w:rPr>
        <w:t>Информация за ценовите нива в сектор „Птицевъдство” – информацията постъпва в дирекцията от центровете за опаковане и кланиците;</w:t>
      </w:r>
    </w:p>
    <w:p w:rsidR="00CA63F7" w:rsidRPr="00F52ECA" w:rsidRDefault="00CA63F7" w:rsidP="00CA63F7">
      <w:pPr>
        <w:tabs>
          <w:tab w:val="left" w:pos="851"/>
        </w:tabs>
        <w:spacing w:line="276" w:lineRule="auto"/>
        <w:ind w:firstLine="567"/>
        <w:contextualSpacing/>
        <w:jc w:val="both"/>
        <w:rPr>
          <w:rFonts w:eastAsia="Calibri"/>
          <w:sz w:val="20"/>
          <w:szCs w:val="20"/>
          <w:lang w:val="bg-BG"/>
        </w:rPr>
      </w:pPr>
      <w:r w:rsidRPr="00F52ECA">
        <w:rPr>
          <w:rFonts w:eastAsia="Calibri"/>
          <w:sz w:val="20"/>
          <w:szCs w:val="20"/>
          <w:lang w:val="bg-BG"/>
        </w:rPr>
        <w:t>БАБХ – регистри на стокови кокошки носачки;</w:t>
      </w:r>
    </w:p>
    <w:p w:rsidR="00CA63F7" w:rsidRPr="00F52ECA" w:rsidRDefault="00CA63F7" w:rsidP="00CA63F7">
      <w:pPr>
        <w:tabs>
          <w:tab w:val="left" w:pos="851"/>
        </w:tabs>
        <w:spacing w:line="276" w:lineRule="auto"/>
        <w:ind w:firstLine="567"/>
        <w:contextualSpacing/>
        <w:jc w:val="both"/>
        <w:rPr>
          <w:rFonts w:eastAsia="Calibri"/>
          <w:sz w:val="20"/>
          <w:szCs w:val="20"/>
          <w:lang w:val="bg-BG"/>
        </w:rPr>
      </w:pPr>
      <w:r w:rsidRPr="00F52ECA">
        <w:rPr>
          <w:rFonts w:eastAsia="Calibri"/>
          <w:sz w:val="20"/>
          <w:szCs w:val="20"/>
          <w:lang w:val="bg-BG"/>
        </w:rPr>
        <w:t>ДФЗ - Разплащателна агенция – регулярно постъпват отчети за прилагане на секторните интервенции</w:t>
      </w:r>
    </w:p>
    <w:p w:rsidR="00CA63F7" w:rsidRPr="00F52ECA" w:rsidRDefault="00CA63F7" w:rsidP="00CA63F7">
      <w:pPr>
        <w:tabs>
          <w:tab w:val="left" w:pos="851"/>
        </w:tabs>
        <w:spacing w:line="276" w:lineRule="auto"/>
        <w:ind w:firstLine="567"/>
        <w:contextualSpacing/>
        <w:jc w:val="both"/>
        <w:rPr>
          <w:rFonts w:eastAsia="Calibri"/>
          <w:sz w:val="20"/>
          <w:szCs w:val="20"/>
          <w:lang w:val="bg-BG"/>
        </w:rPr>
      </w:pPr>
      <w:r w:rsidRPr="00F52ECA">
        <w:rPr>
          <w:rFonts w:eastAsia="Calibri"/>
          <w:sz w:val="20"/>
          <w:szCs w:val="20"/>
          <w:lang w:val="bg-BG"/>
        </w:rPr>
        <w:t>Регистър на първи изкупвачи на краве, овче, козе и биволско мляко – поддържа се в дирекция „Животновъдство“, МЗХ.</w:t>
      </w:r>
    </w:p>
    <w:p w:rsidR="00CA63F7" w:rsidRPr="00F52ECA" w:rsidRDefault="00CA63F7" w:rsidP="00CA63F7">
      <w:pPr>
        <w:tabs>
          <w:tab w:val="left" w:pos="851"/>
        </w:tabs>
        <w:spacing w:line="276" w:lineRule="auto"/>
        <w:ind w:firstLine="567"/>
        <w:contextualSpacing/>
        <w:jc w:val="both"/>
        <w:rPr>
          <w:rFonts w:eastAsia="Calibri"/>
          <w:sz w:val="20"/>
          <w:szCs w:val="20"/>
          <w:lang w:val="bg-BG"/>
        </w:rPr>
      </w:pPr>
      <w:r w:rsidRPr="00F52ECA">
        <w:rPr>
          <w:rFonts w:eastAsia="Calibri"/>
          <w:sz w:val="20"/>
          <w:szCs w:val="20"/>
          <w:lang w:val="bg-BG"/>
        </w:rPr>
        <w:t>Информация за среднопретеглените изкупни цени на кравето мляко и млечните продукти франко завода – служители на МЗХ анкетират дистанционно изкупвачите и млекопреработвателните предприятия всеки месец;</w:t>
      </w:r>
    </w:p>
    <w:p w:rsidR="00CA63F7" w:rsidRPr="00F52ECA" w:rsidRDefault="00CA63F7" w:rsidP="00CA63F7">
      <w:pPr>
        <w:tabs>
          <w:tab w:val="left" w:pos="851"/>
        </w:tabs>
        <w:spacing w:line="276" w:lineRule="auto"/>
        <w:ind w:firstLine="567"/>
        <w:contextualSpacing/>
        <w:jc w:val="both"/>
        <w:rPr>
          <w:rFonts w:eastAsia="Calibri"/>
          <w:sz w:val="20"/>
          <w:szCs w:val="20"/>
          <w:lang w:val="bg-BG"/>
        </w:rPr>
      </w:pPr>
      <w:r w:rsidRPr="00F52ECA">
        <w:rPr>
          <w:rFonts w:eastAsia="Calibri"/>
          <w:sz w:val="20"/>
          <w:szCs w:val="20"/>
          <w:lang w:val="bg-BG"/>
        </w:rPr>
        <w:t xml:space="preserve">Информация за общото изкупено количество краве мляко директно от производителите – всички първи изкупвачи на мляко подават в МЗХ месечни декларации за общото изкупено количество мляко директно от производителите; </w:t>
      </w:r>
    </w:p>
    <w:p w:rsidR="00CA63F7" w:rsidRPr="00F52ECA" w:rsidRDefault="00CA63F7" w:rsidP="00CA63F7">
      <w:pPr>
        <w:tabs>
          <w:tab w:val="left" w:pos="851"/>
        </w:tabs>
        <w:spacing w:line="276" w:lineRule="auto"/>
        <w:ind w:firstLine="567"/>
        <w:contextualSpacing/>
        <w:jc w:val="both"/>
        <w:rPr>
          <w:rFonts w:eastAsia="Calibri"/>
          <w:sz w:val="20"/>
          <w:szCs w:val="20"/>
          <w:lang w:val="bg-BG"/>
        </w:rPr>
      </w:pPr>
      <w:r w:rsidRPr="00F52ECA">
        <w:rPr>
          <w:rFonts w:eastAsia="Calibri"/>
          <w:sz w:val="20"/>
          <w:szCs w:val="20"/>
          <w:lang w:val="bg-BG"/>
        </w:rPr>
        <w:t>Информация за цените от класифицирано телешко, говеждо, свинско и овче месо в ЕК - информацията постъпват по електронен път ежеседмично от кланиците, извършващи класификация. Тези данни се контролират периодично от длъжностни лица от ОД ”Земеделие” и МЗХ, упълномощени със заповед на министъра на земеделието;</w:t>
      </w:r>
    </w:p>
    <w:p w:rsidR="00CA63F7" w:rsidRPr="00F52ECA" w:rsidRDefault="00CA63F7" w:rsidP="00CA63F7">
      <w:pPr>
        <w:tabs>
          <w:tab w:val="left" w:pos="851"/>
        </w:tabs>
        <w:spacing w:line="276" w:lineRule="auto"/>
        <w:ind w:firstLine="567"/>
        <w:contextualSpacing/>
        <w:jc w:val="both"/>
        <w:rPr>
          <w:rFonts w:eastAsia="Calibri"/>
          <w:sz w:val="20"/>
          <w:szCs w:val="20"/>
          <w:lang w:val="bg-BG"/>
        </w:rPr>
      </w:pPr>
      <w:r w:rsidRPr="00F52ECA">
        <w:rPr>
          <w:rFonts w:eastAsia="Calibri"/>
          <w:sz w:val="20"/>
          <w:szCs w:val="20"/>
          <w:lang w:val="bg-BG"/>
        </w:rPr>
        <w:t>Информация за поддържане на електронен регистър с кланици, които са задължени да извършват класификация – информацията постъпва в началото на всяка календарна година от Главна дирекция „Земеделие и регионална политика” с наличните обобщени данни в дирекцията от предходната година. При поискване информация се взема и от БАБХ;</w:t>
      </w:r>
    </w:p>
    <w:p w:rsidR="00CA63F7" w:rsidRPr="00F52ECA" w:rsidRDefault="00CA63F7" w:rsidP="00CA63F7">
      <w:pPr>
        <w:tabs>
          <w:tab w:val="left" w:pos="851"/>
        </w:tabs>
        <w:spacing w:line="276" w:lineRule="auto"/>
        <w:ind w:firstLine="567"/>
        <w:contextualSpacing/>
        <w:jc w:val="both"/>
        <w:rPr>
          <w:rFonts w:eastAsia="Calibri"/>
          <w:sz w:val="20"/>
          <w:szCs w:val="20"/>
          <w:lang w:val="bg-BG"/>
        </w:rPr>
      </w:pPr>
      <w:r w:rsidRPr="00F52ECA">
        <w:rPr>
          <w:rFonts w:eastAsia="Calibri"/>
          <w:sz w:val="20"/>
          <w:szCs w:val="20"/>
          <w:lang w:val="bg-BG"/>
        </w:rPr>
        <w:t>Поддържане на електронен регистър за обучените класификатори – информацията за проведено обучение или проведени опреснителни курсове постъпва от обучаващата институция;</w:t>
      </w:r>
    </w:p>
    <w:p w:rsidR="000B5018" w:rsidRPr="00F52ECA" w:rsidRDefault="00CA63F7" w:rsidP="00CA63F7">
      <w:pPr>
        <w:tabs>
          <w:tab w:val="left" w:pos="851"/>
        </w:tabs>
        <w:spacing w:line="276" w:lineRule="auto"/>
        <w:ind w:firstLine="567"/>
        <w:contextualSpacing/>
        <w:jc w:val="both"/>
        <w:rPr>
          <w:rFonts w:eastAsia="Calibri"/>
          <w:sz w:val="20"/>
          <w:szCs w:val="20"/>
          <w:lang w:val="bg-BG"/>
        </w:rPr>
      </w:pPr>
      <w:r w:rsidRPr="00F52ECA">
        <w:rPr>
          <w:rFonts w:eastAsia="Calibri"/>
          <w:sz w:val="20"/>
          <w:szCs w:val="20"/>
          <w:lang w:val="bg-BG"/>
        </w:rPr>
        <w:t xml:space="preserve">Информация за извършения контрол върху дейността на кланиците, относно прилагането на класификацията и доклада на цените – информацията постъпва от съответните експерти от ОД </w:t>
      </w:r>
      <w:r w:rsidRPr="00F52ECA">
        <w:rPr>
          <w:rFonts w:eastAsia="Calibri"/>
          <w:sz w:val="20"/>
          <w:szCs w:val="20"/>
          <w:lang w:val="bg-BG"/>
        </w:rPr>
        <w:lastRenderedPageBreak/>
        <w:t>„Земеделие“ и дирекция „Животновъдство“, упълномощени със Заповед на министъра да извършват проверки.</w:t>
      </w:r>
    </w:p>
    <w:p w:rsidR="00CA63F7" w:rsidRPr="00F52ECA" w:rsidRDefault="00CA63F7" w:rsidP="00CA63F7">
      <w:pPr>
        <w:tabs>
          <w:tab w:val="left" w:pos="851"/>
        </w:tabs>
        <w:spacing w:line="276" w:lineRule="auto"/>
        <w:ind w:firstLine="567"/>
        <w:contextualSpacing/>
        <w:jc w:val="both"/>
        <w:rPr>
          <w:rFonts w:eastAsia="Calibri"/>
          <w:sz w:val="20"/>
          <w:szCs w:val="20"/>
          <w:lang w:val="bg-BG"/>
        </w:rPr>
      </w:pPr>
    </w:p>
    <w:p w:rsidR="000B5018" w:rsidRPr="00F52ECA" w:rsidRDefault="000B5018" w:rsidP="00682D0F">
      <w:pPr>
        <w:numPr>
          <w:ilvl w:val="0"/>
          <w:numId w:val="34"/>
        </w:numPr>
        <w:tabs>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F52ECA">
        <w:rPr>
          <w:rFonts w:eastAsia="Calibri"/>
          <w:b/>
          <w:sz w:val="20"/>
          <w:szCs w:val="20"/>
          <w:shd w:val="clear" w:color="auto" w:fill="FEFEFE"/>
          <w:lang w:val="bg-BG"/>
        </w:rPr>
        <w:t>Описание на факторите и причините, оказали въздействие върху непостигането на планираните/заявените целеви стойности</w:t>
      </w:r>
    </w:p>
    <w:p w:rsidR="00CE0AC1" w:rsidRPr="00F52ECA" w:rsidRDefault="00CE0AC1" w:rsidP="00CE0AC1">
      <w:pPr>
        <w:tabs>
          <w:tab w:val="left" w:pos="851"/>
        </w:tabs>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lang w:val="bg-BG"/>
        </w:rPr>
      </w:pPr>
    </w:p>
    <w:p w:rsidR="00F52D5D" w:rsidRDefault="00CE0AC1" w:rsidP="00C65C27">
      <w:pPr>
        <w:spacing w:before="120" w:line="276" w:lineRule="auto"/>
        <w:ind w:firstLine="567"/>
        <w:contextualSpacing/>
        <w:jc w:val="both"/>
        <w:rPr>
          <w:sz w:val="20"/>
          <w:szCs w:val="20"/>
          <w:lang w:val="bg-BG"/>
        </w:rPr>
      </w:pPr>
      <w:r w:rsidRPr="00F52ECA">
        <w:rPr>
          <w:sz w:val="20"/>
          <w:szCs w:val="20"/>
          <w:lang w:val="bg-BG"/>
        </w:rPr>
        <w:t>Процедура за признаване на групи и организации на производители на земеделски продукти стартира в случай на подадено заявление за признаване. По-голямата част от подадените в МЗХ заявления за признаване на групи и организации на производители са постъпили в края на годината и към 31.12.2024 г. са в процес на обработка. В началото на 2025 г. предстои извършване на проверки на място в рамките на нормативно определения срок от 4 месеца от датата на постъпване на заявленията, които ще бъдат отчетени в следващия период. След приключване на  проверките за изпълнение на критериите за признаване министърът на земеделието и храните издава заповед за признаване на групите и организациите на производители или прави мотивиран отказ, което ще бъде отразено в броя на признатите групи и организации на производители в следващия отчетен период.</w:t>
      </w:r>
    </w:p>
    <w:p w:rsidR="00CE0AC1" w:rsidRDefault="00CE0AC1" w:rsidP="00C65C27">
      <w:pPr>
        <w:spacing w:before="120" w:line="276" w:lineRule="auto"/>
        <w:ind w:firstLine="567"/>
        <w:contextualSpacing/>
        <w:jc w:val="both"/>
        <w:rPr>
          <w:sz w:val="20"/>
          <w:szCs w:val="20"/>
          <w:lang w:val="bg-BG"/>
        </w:rPr>
      </w:pPr>
    </w:p>
    <w:p w:rsidR="00FD180D" w:rsidRDefault="00FD180D" w:rsidP="00CA63F7">
      <w:pPr>
        <w:tabs>
          <w:tab w:val="left" w:pos="567"/>
        </w:tabs>
        <w:spacing w:before="120" w:line="276" w:lineRule="auto"/>
        <w:contextualSpacing/>
        <w:jc w:val="both"/>
        <w:rPr>
          <w:sz w:val="20"/>
          <w:szCs w:val="20"/>
          <w:lang w:val="bg-BG"/>
        </w:rPr>
      </w:pPr>
    </w:p>
    <w:p w:rsidR="000B5018" w:rsidRPr="00A32D00" w:rsidRDefault="000B5018" w:rsidP="00682D0F">
      <w:pPr>
        <w:numPr>
          <w:ilvl w:val="0"/>
          <w:numId w:val="34"/>
        </w:numPr>
        <w:tabs>
          <w:tab w:val="left" w:pos="0"/>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rPr>
      </w:pPr>
      <w:r w:rsidRPr="00A32D00">
        <w:rPr>
          <w:rFonts w:eastAsia="Calibri"/>
          <w:b/>
          <w:sz w:val="20"/>
          <w:szCs w:val="20"/>
          <w:shd w:val="clear" w:color="auto" w:fill="FEFEFE"/>
          <w:lang w:val="bg-BG"/>
        </w:rPr>
        <w:t>Отчет на разходите по програмата с разпределение по ведомствени и администрирани разходи</w:t>
      </w:r>
      <w:r w:rsidR="00BD0C96" w:rsidRPr="00A32D00">
        <w:rPr>
          <w:rFonts w:eastAsia="Calibri"/>
          <w:b/>
          <w:sz w:val="20"/>
          <w:szCs w:val="20"/>
          <w:shd w:val="clear" w:color="auto" w:fill="FEFEFE"/>
          <w:lang w:val="bg-BG"/>
        </w:rPr>
        <w:t xml:space="preserve"> </w:t>
      </w:r>
      <w:r w:rsidR="00BD0C96" w:rsidRPr="00A32D00">
        <w:rPr>
          <w:rFonts w:eastAsia="Calibri"/>
          <w:b/>
          <w:sz w:val="20"/>
          <w:szCs w:val="20"/>
          <w:shd w:val="clear" w:color="auto" w:fill="FEFEFE"/>
        </w:rPr>
        <w:t>(</w:t>
      </w:r>
      <w:r w:rsidRPr="00A32D00">
        <w:rPr>
          <w:rFonts w:eastAsia="Calibri"/>
          <w:b/>
          <w:sz w:val="20"/>
          <w:szCs w:val="20"/>
          <w:shd w:val="clear" w:color="auto" w:fill="FEFEFE"/>
          <w:lang w:val="bg-BG"/>
        </w:rPr>
        <w:t>Приложение № 7</w:t>
      </w:r>
      <w:r w:rsidR="00BD0C96" w:rsidRPr="00A32D00">
        <w:rPr>
          <w:rFonts w:eastAsia="Calibri"/>
          <w:b/>
          <w:sz w:val="20"/>
          <w:szCs w:val="20"/>
          <w:shd w:val="clear" w:color="auto" w:fill="FEFEFE"/>
        </w:rPr>
        <w:t>)</w:t>
      </w:r>
      <w:r w:rsidRPr="00A32D00">
        <w:rPr>
          <w:rFonts w:eastAsia="Calibri"/>
          <w:b/>
          <w:sz w:val="20"/>
          <w:szCs w:val="20"/>
          <w:shd w:val="clear" w:color="auto" w:fill="FEFEFE"/>
          <w:lang w:val="bg-BG"/>
        </w:rPr>
        <w:t xml:space="preserve"> </w:t>
      </w:r>
    </w:p>
    <w:tbl>
      <w:tblPr>
        <w:tblW w:w="9780" w:type="dxa"/>
        <w:jc w:val="center"/>
        <w:tblLook w:val="04A0" w:firstRow="1" w:lastRow="0" w:firstColumn="1" w:lastColumn="0" w:noHBand="0" w:noVBand="1"/>
      </w:tblPr>
      <w:tblGrid>
        <w:gridCol w:w="960"/>
        <w:gridCol w:w="5160"/>
        <w:gridCol w:w="1260"/>
        <w:gridCol w:w="1280"/>
        <w:gridCol w:w="1120"/>
      </w:tblGrid>
      <w:tr w:rsidR="00A32D00" w:rsidTr="00A32D00">
        <w:trPr>
          <w:trHeight w:val="510"/>
          <w:jc w:val="center"/>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32D00" w:rsidRDefault="00A32D00">
            <w:pPr>
              <w:jc w:val="center"/>
              <w:rPr>
                <w:b/>
                <w:bCs/>
                <w:color w:val="000000"/>
                <w:sz w:val="20"/>
                <w:szCs w:val="20"/>
              </w:rPr>
            </w:pPr>
            <w:r>
              <w:rPr>
                <w:b/>
                <w:bCs/>
                <w:color w:val="000000"/>
                <w:sz w:val="20"/>
                <w:szCs w:val="20"/>
              </w:rPr>
              <w:t xml:space="preserve">№ </w:t>
            </w:r>
          </w:p>
        </w:tc>
        <w:tc>
          <w:tcPr>
            <w:tcW w:w="5160" w:type="dxa"/>
            <w:tcBorders>
              <w:top w:val="single" w:sz="4" w:space="0" w:color="auto"/>
              <w:left w:val="nil"/>
              <w:bottom w:val="single" w:sz="4" w:space="0" w:color="auto"/>
              <w:right w:val="single" w:sz="4" w:space="0" w:color="auto"/>
            </w:tcBorders>
            <w:shd w:val="clear" w:color="auto" w:fill="auto"/>
            <w:vAlign w:val="center"/>
            <w:hideMark/>
          </w:tcPr>
          <w:p w:rsidR="00A32D00" w:rsidRDefault="00A32D00">
            <w:pPr>
              <w:jc w:val="center"/>
              <w:rPr>
                <w:b/>
                <w:bCs/>
                <w:color w:val="000000"/>
                <w:sz w:val="20"/>
                <w:szCs w:val="20"/>
              </w:rPr>
            </w:pPr>
            <w:r>
              <w:rPr>
                <w:b/>
                <w:bCs/>
                <w:color w:val="000000"/>
                <w:sz w:val="20"/>
                <w:szCs w:val="20"/>
              </w:rPr>
              <w:t>2200.01.06 - Бюджетна програма „Организация на пазарите и държавни помощи”</w:t>
            </w:r>
          </w:p>
        </w:tc>
        <w:tc>
          <w:tcPr>
            <w:tcW w:w="12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32D00" w:rsidRDefault="00A32D00">
            <w:pPr>
              <w:jc w:val="center"/>
              <w:rPr>
                <w:b/>
                <w:bCs/>
                <w:color w:val="000000"/>
                <w:sz w:val="20"/>
                <w:szCs w:val="20"/>
              </w:rPr>
            </w:pPr>
            <w:r>
              <w:rPr>
                <w:b/>
                <w:bCs/>
                <w:color w:val="000000"/>
                <w:sz w:val="20"/>
                <w:szCs w:val="20"/>
              </w:rPr>
              <w:t>Закон</w:t>
            </w:r>
          </w:p>
        </w:tc>
        <w:tc>
          <w:tcPr>
            <w:tcW w:w="12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32D00" w:rsidRDefault="00A32D00">
            <w:pPr>
              <w:jc w:val="center"/>
              <w:rPr>
                <w:b/>
                <w:bCs/>
                <w:color w:val="000000"/>
                <w:sz w:val="20"/>
                <w:szCs w:val="20"/>
              </w:rPr>
            </w:pPr>
            <w:r>
              <w:rPr>
                <w:b/>
                <w:bCs/>
                <w:color w:val="000000"/>
                <w:sz w:val="20"/>
                <w:szCs w:val="20"/>
              </w:rPr>
              <w:t>Уточнен план</w:t>
            </w:r>
          </w:p>
        </w:tc>
        <w:tc>
          <w:tcPr>
            <w:tcW w:w="11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32D00" w:rsidRDefault="00A32D00">
            <w:pPr>
              <w:jc w:val="center"/>
              <w:rPr>
                <w:b/>
                <w:bCs/>
                <w:color w:val="000000"/>
                <w:sz w:val="20"/>
                <w:szCs w:val="20"/>
              </w:rPr>
            </w:pPr>
            <w:r>
              <w:rPr>
                <w:b/>
                <w:bCs/>
                <w:color w:val="000000"/>
                <w:sz w:val="20"/>
                <w:szCs w:val="20"/>
              </w:rPr>
              <w:t>Отчет</w:t>
            </w:r>
          </w:p>
        </w:tc>
      </w:tr>
      <w:tr w:rsidR="00A32D00" w:rsidTr="00A32D00">
        <w:trPr>
          <w:trHeight w:val="255"/>
          <w:jc w:val="center"/>
        </w:trPr>
        <w:tc>
          <w:tcPr>
            <w:tcW w:w="960" w:type="dxa"/>
            <w:vMerge/>
            <w:tcBorders>
              <w:top w:val="single" w:sz="4" w:space="0" w:color="auto"/>
              <w:left w:val="single" w:sz="4" w:space="0" w:color="auto"/>
              <w:bottom w:val="single" w:sz="4" w:space="0" w:color="auto"/>
              <w:right w:val="single" w:sz="4" w:space="0" w:color="auto"/>
            </w:tcBorders>
            <w:vAlign w:val="center"/>
            <w:hideMark/>
          </w:tcPr>
          <w:p w:rsidR="00A32D00" w:rsidRDefault="00A32D00">
            <w:pPr>
              <w:rPr>
                <w:b/>
                <w:bCs/>
                <w:color w:val="000000"/>
                <w:sz w:val="20"/>
                <w:szCs w:val="20"/>
              </w:rPr>
            </w:pP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jc w:val="center"/>
              <w:rPr>
                <w:b/>
                <w:bCs/>
                <w:color w:val="000000"/>
                <w:sz w:val="20"/>
                <w:szCs w:val="20"/>
              </w:rPr>
            </w:pPr>
            <w:r>
              <w:rPr>
                <w:b/>
                <w:bCs/>
                <w:color w:val="000000"/>
                <w:sz w:val="20"/>
                <w:szCs w:val="20"/>
              </w:rPr>
              <w:t>(в лева)</w:t>
            </w: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A32D00" w:rsidRDefault="00A32D00">
            <w:pPr>
              <w:rPr>
                <w:b/>
                <w:bCs/>
                <w:color w:val="000000"/>
                <w:sz w:val="20"/>
                <w:szCs w:val="20"/>
              </w:rPr>
            </w:pPr>
          </w:p>
        </w:tc>
        <w:tc>
          <w:tcPr>
            <w:tcW w:w="1280" w:type="dxa"/>
            <w:vMerge/>
            <w:tcBorders>
              <w:top w:val="single" w:sz="4" w:space="0" w:color="auto"/>
              <w:left w:val="single" w:sz="4" w:space="0" w:color="auto"/>
              <w:bottom w:val="single" w:sz="4" w:space="0" w:color="auto"/>
              <w:right w:val="single" w:sz="4" w:space="0" w:color="auto"/>
            </w:tcBorders>
            <w:vAlign w:val="center"/>
            <w:hideMark/>
          </w:tcPr>
          <w:p w:rsidR="00A32D00" w:rsidRDefault="00A32D00">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A32D00" w:rsidRDefault="00A32D00">
            <w:pPr>
              <w:rPr>
                <w:b/>
                <w:bCs/>
                <w:color w:val="000000"/>
                <w:sz w:val="20"/>
                <w:szCs w:val="20"/>
              </w:rPr>
            </w:pP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center"/>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jc w:val="center"/>
              <w:rPr>
                <w:b/>
                <w:bCs/>
                <w:color w:val="000000"/>
                <w:sz w:val="20"/>
                <w:szCs w:val="20"/>
              </w:rPr>
            </w:pPr>
            <w:r>
              <w:rPr>
                <w:b/>
                <w:bCs/>
                <w:color w:val="000000"/>
                <w:sz w:val="20"/>
                <w:szCs w:val="20"/>
              </w:rPr>
              <w:t> </w:t>
            </w:r>
          </w:p>
        </w:tc>
        <w:tc>
          <w:tcPr>
            <w:tcW w:w="1260" w:type="dxa"/>
            <w:tcBorders>
              <w:top w:val="nil"/>
              <w:left w:val="nil"/>
              <w:bottom w:val="single" w:sz="4" w:space="0" w:color="auto"/>
              <w:right w:val="single" w:sz="4" w:space="0" w:color="auto"/>
            </w:tcBorders>
            <w:shd w:val="clear" w:color="auto" w:fill="auto"/>
            <w:vAlign w:val="center"/>
            <w:hideMark/>
          </w:tcPr>
          <w:p w:rsidR="00A32D00" w:rsidRDefault="00A32D00">
            <w:pPr>
              <w:jc w:val="center"/>
              <w:rPr>
                <w:b/>
                <w:bCs/>
                <w:color w:val="000000"/>
                <w:sz w:val="20"/>
                <w:szCs w:val="20"/>
              </w:rPr>
            </w:pPr>
            <w:r>
              <w:rPr>
                <w:b/>
                <w:bCs/>
                <w:color w:val="000000"/>
                <w:sz w:val="20"/>
                <w:szCs w:val="20"/>
              </w:rPr>
              <w:t> </w:t>
            </w:r>
          </w:p>
        </w:tc>
        <w:tc>
          <w:tcPr>
            <w:tcW w:w="1280" w:type="dxa"/>
            <w:tcBorders>
              <w:top w:val="nil"/>
              <w:left w:val="nil"/>
              <w:bottom w:val="single" w:sz="4" w:space="0" w:color="auto"/>
              <w:right w:val="single" w:sz="4" w:space="0" w:color="auto"/>
            </w:tcBorders>
            <w:shd w:val="clear" w:color="auto" w:fill="auto"/>
            <w:vAlign w:val="center"/>
            <w:hideMark/>
          </w:tcPr>
          <w:p w:rsidR="00A32D00" w:rsidRDefault="00A32D00">
            <w:pPr>
              <w:jc w:val="center"/>
              <w:rPr>
                <w:b/>
                <w:bCs/>
                <w:color w:val="000000"/>
                <w:sz w:val="20"/>
                <w:szCs w:val="20"/>
              </w:rPr>
            </w:pPr>
            <w:r>
              <w:rPr>
                <w:b/>
                <w:bCs/>
                <w:color w:val="000000"/>
                <w:sz w:val="20"/>
                <w:szCs w:val="20"/>
              </w:rPr>
              <w:t> </w:t>
            </w:r>
          </w:p>
        </w:tc>
        <w:tc>
          <w:tcPr>
            <w:tcW w:w="1120" w:type="dxa"/>
            <w:tcBorders>
              <w:top w:val="nil"/>
              <w:left w:val="nil"/>
              <w:bottom w:val="single" w:sz="4" w:space="0" w:color="auto"/>
              <w:right w:val="single" w:sz="4" w:space="0" w:color="auto"/>
            </w:tcBorders>
            <w:shd w:val="clear" w:color="auto" w:fill="auto"/>
            <w:vAlign w:val="center"/>
            <w:hideMark/>
          </w:tcPr>
          <w:p w:rsidR="00A32D00" w:rsidRDefault="00A32D00">
            <w:pPr>
              <w:jc w:val="center"/>
              <w:rPr>
                <w:b/>
                <w:bCs/>
                <w:color w:val="000000"/>
                <w:sz w:val="20"/>
                <w:szCs w:val="20"/>
              </w:rPr>
            </w:pPr>
            <w:r>
              <w:rPr>
                <w:b/>
                <w:bCs/>
                <w:color w:val="000000"/>
                <w:sz w:val="20"/>
                <w:szCs w:val="20"/>
              </w:rPr>
              <w:t> </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b/>
                <w:bCs/>
                <w:color w:val="000000"/>
                <w:sz w:val="20"/>
                <w:szCs w:val="20"/>
              </w:rPr>
            </w:pPr>
            <w:r>
              <w:rPr>
                <w:b/>
                <w:bCs/>
                <w:color w:val="000000"/>
                <w:sz w:val="20"/>
                <w:szCs w:val="20"/>
              </w:rPr>
              <w:t>І.</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b/>
                <w:bCs/>
                <w:color w:val="000000"/>
                <w:sz w:val="20"/>
                <w:szCs w:val="20"/>
              </w:rPr>
            </w:pPr>
            <w:r>
              <w:rPr>
                <w:b/>
                <w:bCs/>
                <w:color w:val="000000"/>
                <w:sz w:val="20"/>
                <w:szCs w:val="20"/>
              </w:rPr>
              <w:t>Общо ведомствени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2 104 600</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2 373 115</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2 373 115</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1 659 000</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2 135 038</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2 135 038</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445 600</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238 077</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238 077</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0</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0</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b/>
                <w:bCs/>
                <w:color w:val="000000"/>
                <w:sz w:val="20"/>
                <w:szCs w:val="20"/>
              </w:rPr>
            </w:pPr>
            <w:r>
              <w:rPr>
                <w:b/>
                <w:bCs/>
                <w:color w:val="000000"/>
                <w:sz w:val="20"/>
                <w:szCs w:val="20"/>
              </w:rPr>
              <w:t>1</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b/>
                <w:bCs/>
                <w:color w:val="000000"/>
                <w:sz w:val="20"/>
                <w:szCs w:val="20"/>
              </w:rPr>
            </w:pPr>
            <w:r>
              <w:rPr>
                <w:b/>
                <w:bCs/>
                <w:color w:val="000000"/>
                <w:sz w:val="20"/>
                <w:szCs w:val="20"/>
              </w:rPr>
              <w:t>Ведомствени разходи по бюджета на ПРБ:</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2 104 600</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2 373 115</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2 373 115</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1 659 000</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2 135 038</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2 135 038</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445 600</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238 077</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238 077</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r>
      <w:tr w:rsidR="00A32D00" w:rsidTr="00A32D00">
        <w:trPr>
          <w:trHeight w:val="51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b/>
                <w:bCs/>
                <w:color w:val="000000"/>
                <w:sz w:val="20"/>
                <w:szCs w:val="20"/>
              </w:rPr>
            </w:pPr>
            <w:r>
              <w:rPr>
                <w:b/>
                <w:bCs/>
                <w:color w:val="000000"/>
                <w:sz w:val="20"/>
                <w:szCs w:val="20"/>
              </w:rPr>
              <w:t>2</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b/>
                <w:bCs/>
                <w:color w:val="000000"/>
                <w:sz w:val="20"/>
                <w:szCs w:val="20"/>
              </w:rPr>
            </w:pPr>
            <w:r>
              <w:rPr>
                <w:b/>
                <w:bCs/>
                <w:color w:val="000000"/>
                <w:sz w:val="20"/>
                <w:szCs w:val="20"/>
              </w:rPr>
              <w:t xml:space="preserve">Ведомствени разходи по други бюджети и сметки за средства от ЕС </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0</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0</w:t>
            </w:r>
          </w:p>
        </w:tc>
      </w:tr>
      <w:tr w:rsidR="00A32D00" w:rsidTr="00A32D00">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A32D00" w:rsidRDefault="00A32D00">
            <w:pPr>
              <w:jc w:val="both"/>
              <w:rPr>
                <w:b/>
                <w:bCs/>
                <w:color w:val="000000"/>
                <w:sz w:val="20"/>
                <w:szCs w:val="20"/>
              </w:rPr>
            </w:pPr>
            <w:r>
              <w:rPr>
                <w:b/>
                <w:bCs/>
                <w:color w:val="000000"/>
                <w:sz w:val="20"/>
                <w:szCs w:val="20"/>
              </w:rPr>
              <w:t>ІІ.</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A32D00" w:rsidRDefault="00A32D00">
            <w:pPr>
              <w:rPr>
                <w:b/>
                <w:bCs/>
                <w:color w:val="000000"/>
                <w:sz w:val="20"/>
                <w:szCs w:val="20"/>
              </w:rPr>
            </w:pPr>
            <w:r>
              <w:rPr>
                <w:b/>
                <w:bCs/>
                <w:color w:val="000000"/>
                <w:sz w:val="20"/>
                <w:szCs w:val="20"/>
              </w:rPr>
              <w:t xml:space="preserve">Администрирани разходни параграфи по бюджета </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0</w:t>
            </w:r>
          </w:p>
        </w:tc>
        <w:tc>
          <w:tcPr>
            <w:tcW w:w="1280" w:type="dxa"/>
            <w:tcBorders>
              <w:top w:val="single" w:sz="4" w:space="0" w:color="auto"/>
              <w:left w:val="single" w:sz="4" w:space="0" w:color="auto"/>
              <w:bottom w:val="nil"/>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0</w:t>
            </w:r>
          </w:p>
        </w:tc>
        <w:tc>
          <w:tcPr>
            <w:tcW w:w="1120" w:type="dxa"/>
            <w:tcBorders>
              <w:top w:val="single" w:sz="4" w:space="0" w:color="auto"/>
              <w:left w:val="nil"/>
              <w:bottom w:val="nil"/>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0</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i/>
                <w:iCs/>
                <w:color w:val="000000"/>
                <w:sz w:val="20"/>
                <w:szCs w:val="20"/>
              </w:rPr>
            </w:pPr>
            <w:r>
              <w:rPr>
                <w:i/>
                <w:iCs/>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i/>
                <w:iCs/>
                <w:color w:val="000000"/>
                <w:sz w:val="20"/>
                <w:szCs w:val="20"/>
              </w:rPr>
            </w:pPr>
            <w:r>
              <w:rPr>
                <w:i/>
                <w:iCs/>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i/>
                <w:iCs/>
                <w:color w:val="000000"/>
                <w:sz w:val="20"/>
                <w:szCs w:val="20"/>
              </w:rPr>
            </w:pPr>
            <w:r>
              <w:rPr>
                <w:i/>
                <w:iCs/>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i/>
                <w:iCs/>
                <w:color w:val="000000"/>
                <w:sz w:val="20"/>
                <w:szCs w:val="20"/>
              </w:rPr>
            </w:pPr>
            <w:r>
              <w:rPr>
                <w:i/>
                <w:iCs/>
                <w:color w:val="000000"/>
                <w:sz w:val="20"/>
                <w:szCs w:val="20"/>
              </w:rPr>
              <w:t> </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b/>
                <w:bCs/>
                <w:color w:val="000000"/>
                <w:sz w:val="20"/>
                <w:szCs w:val="20"/>
              </w:rPr>
            </w:pPr>
            <w:r>
              <w:rPr>
                <w:b/>
                <w:bCs/>
                <w:color w:val="000000"/>
                <w:sz w:val="20"/>
                <w:szCs w:val="20"/>
              </w:rPr>
              <w:t>Общо администрирани разходи (ІІ.+ІІІ.):</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0</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0</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b/>
                <w:bCs/>
                <w:color w:val="000000"/>
                <w:sz w:val="20"/>
                <w:szCs w:val="20"/>
              </w:rPr>
            </w:pPr>
            <w:r>
              <w:rPr>
                <w:b/>
                <w:bCs/>
                <w:color w:val="000000"/>
                <w:sz w:val="20"/>
                <w:szCs w:val="20"/>
              </w:rPr>
              <w:t>Общо разходи по бюджета (І.1+ІІ.):</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2 104 600</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2 373 115</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2 373 115</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b/>
                <w:bCs/>
                <w:color w:val="000000"/>
                <w:sz w:val="20"/>
                <w:szCs w:val="20"/>
              </w:rPr>
            </w:pPr>
            <w:r>
              <w:rPr>
                <w:b/>
                <w:bCs/>
                <w:color w:val="000000"/>
                <w:sz w:val="20"/>
                <w:szCs w:val="20"/>
              </w:rPr>
              <w:t>Общо разходи (І.+ІІ.+ІІІ.):</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2 104 600</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2 373 115</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b/>
                <w:bCs/>
                <w:color w:val="000000"/>
                <w:sz w:val="20"/>
                <w:szCs w:val="20"/>
              </w:rPr>
            </w:pPr>
            <w:r>
              <w:rPr>
                <w:b/>
                <w:bCs/>
                <w:color w:val="000000"/>
                <w:sz w:val="20"/>
                <w:szCs w:val="20"/>
              </w:rPr>
              <w:t>2 373 115</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color w:val="000000"/>
                <w:sz w:val="20"/>
                <w:szCs w:val="20"/>
              </w:rPr>
            </w:pPr>
            <w:r>
              <w:rPr>
                <w:color w:val="000000"/>
                <w:sz w:val="20"/>
                <w:szCs w:val="20"/>
              </w:rPr>
              <w:t>Численост на щатния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44</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44</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41</w:t>
            </w:r>
          </w:p>
        </w:tc>
      </w:tr>
      <w:tr w:rsidR="00A32D00" w:rsidTr="00A32D00">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32D00" w:rsidRDefault="00A32D00">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32D00" w:rsidRDefault="00A32D00">
            <w:pPr>
              <w:rPr>
                <w:color w:val="000000"/>
                <w:sz w:val="20"/>
                <w:szCs w:val="20"/>
              </w:rPr>
            </w:pPr>
            <w:r>
              <w:rPr>
                <w:color w:val="000000"/>
                <w:sz w:val="20"/>
                <w:szCs w:val="20"/>
              </w:rPr>
              <w:t>Численост на извънщатния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A32D00" w:rsidRDefault="00A32D00">
            <w:pPr>
              <w:jc w:val="right"/>
              <w:rPr>
                <w:color w:val="000000"/>
                <w:sz w:val="20"/>
                <w:szCs w:val="20"/>
              </w:rPr>
            </w:pPr>
            <w:r>
              <w:rPr>
                <w:color w:val="000000"/>
                <w:sz w:val="20"/>
                <w:szCs w:val="20"/>
              </w:rPr>
              <w:t> </w:t>
            </w:r>
          </w:p>
        </w:tc>
      </w:tr>
    </w:tbl>
    <w:p w:rsidR="006A4BEF" w:rsidRPr="000B5018" w:rsidRDefault="006A4BEF" w:rsidP="00CA63F7">
      <w:pPr>
        <w:tabs>
          <w:tab w:val="left" w:pos="0"/>
          <w:tab w:val="left" w:pos="851"/>
        </w:tabs>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rPr>
      </w:pPr>
    </w:p>
    <w:p w:rsidR="000B5018" w:rsidRPr="000B5018" w:rsidRDefault="000B5018" w:rsidP="00CA63F7">
      <w:pPr>
        <w:tabs>
          <w:tab w:val="left" w:pos="851"/>
        </w:tabs>
        <w:spacing w:before="120" w:line="276" w:lineRule="auto"/>
        <w:contextualSpacing/>
        <w:jc w:val="both"/>
        <w:rPr>
          <w:rFonts w:eastAsia="Calibri"/>
          <w:b/>
          <w:sz w:val="20"/>
          <w:szCs w:val="20"/>
          <w:shd w:val="clear" w:color="auto" w:fill="FEFEFE"/>
        </w:rPr>
      </w:pPr>
    </w:p>
    <w:p w:rsidR="000B5018" w:rsidRPr="000B5018" w:rsidRDefault="000B5018" w:rsidP="00CA63F7">
      <w:pPr>
        <w:tabs>
          <w:tab w:val="left" w:pos="851"/>
        </w:tabs>
        <w:spacing w:before="120" w:line="276" w:lineRule="auto"/>
        <w:ind w:firstLine="567"/>
        <w:contextualSpacing/>
        <w:jc w:val="both"/>
        <w:rPr>
          <w:rFonts w:eastAsia="Calibri"/>
          <w:b/>
          <w:sz w:val="20"/>
          <w:szCs w:val="20"/>
          <w:shd w:val="clear" w:color="auto" w:fill="FEFEFE"/>
          <w:lang w:val="bg-BG"/>
        </w:rPr>
      </w:pPr>
    </w:p>
    <w:p w:rsidR="000B5018" w:rsidRPr="00F52ECA" w:rsidRDefault="000B5018" w:rsidP="00682D0F">
      <w:pPr>
        <w:numPr>
          <w:ilvl w:val="0"/>
          <w:numId w:val="34"/>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F52ECA">
        <w:rPr>
          <w:rFonts w:eastAsia="Calibri"/>
          <w:b/>
          <w:sz w:val="20"/>
          <w:szCs w:val="20"/>
          <w:shd w:val="clear" w:color="auto" w:fill="FEFEFE"/>
          <w:lang w:val="bg-BG"/>
        </w:rPr>
        <w:t>Отговорност за изпълнението на програмата</w:t>
      </w:r>
    </w:p>
    <w:p w:rsidR="000B5018" w:rsidRPr="000B5018" w:rsidRDefault="000B5018" w:rsidP="00CA63F7">
      <w:pPr>
        <w:tabs>
          <w:tab w:val="left" w:pos="851"/>
        </w:tabs>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Изпълнението на програмата се ръководи от ресорен заместник-министър. Отговорност за изпълнение на програмата носи директорите на дирекции работещи по нея.</w:t>
      </w:r>
    </w:p>
    <w:p w:rsidR="00670CB7" w:rsidRDefault="00670CB7" w:rsidP="00CA63F7">
      <w:pPr>
        <w:tabs>
          <w:tab w:val="left" w:pos="851"/>
        </w:tabs>
        <w:spacing w:line="276" w:lineRule="auto"/>
        <w:ind w:firstLine="567"/>
        <w:jc w:val="both"/>
        <w:rPr>
          <w:sz w:val="20"/>
          <w:szCs w:val="20"/>
          <w:lang w:val="bg-BG" w:eastAsia="bg-BG"/>
        </w:rPr>
      </w:pPr>
    </w:p>
    <w:p w:rsidR="00A767D1" w:rsidRPr="00670CB7" w:rsidRDefault="00A767D1" w:rsidP="00CA63F7">
      <w:pPr>
        <w:tabs>
          <w:tab w:val="left" w:pos="851"/>
        </w:tabs>
        <w:spacing w:line="276" w:lineRule="auto"/>
        <w:ind w:firstLine="567"/>
        <w:jc w:val="both"/>
        <w:rPr>
          <w:sz w:val="20"/>
          <w:szCs w:val="20"/>
          <w:lang w:val="bg-BG" w:eastAsia="bg-BG"/>
        </w:rPr>
      </w:pPr>
    </w:p>
    <w:p w:rsidR="00670CB7" w:rsidRPr="00F52ECA" w:rsidRDefault="00670CB7" w:rsidP="00707695">
      <w:pPr>
        <w:widowControl w:val="0"/>
        <w:tabs>
          <w:tab w:val="left" w:pos="0"/>
          <w:tab w:val="left" w:pos="284"/>
        </w:tabs>
        <w:overflowPunct w:val="0"/>
        <w:autoSpaceDE w:val="0"/>
        <w:autoSpaceDN w:val="0"/>
        <w:adjustRightInd w:val="0"/>
        <w:spacing w:line="276" w:lineRule="auto"/>
        <w:ind w:firstLine="567"/>
        <w:jc w:val="both"/>
        <w:textAlignment w:val="baseline"/>
        <w:outlineLvl w:val="0"/>
        <w:rPr>
          <w:rFonts w:eastAsiaTheme="majorEastAsia"/>
          <w:b/>
          <w:bCs/>
          <w:sz w:val="20"/>
          <w:szCs w:val="20"/>
          <w:lang w:val="bg-BG"/>
        </w:rPr>
      </w:pPr>
      <w:bookmarkStart w:id="29" w:name="_Toc192856359"/>
      <w:r w:rsidRPr="00F52ECA">
        <w:rPr>
          <w:rFonts w:eastAsiaTheme="majorEastAsia"/>
          <w:b/>
          <w:bCs/>
          <w:sz w:val="20"/>
          <w:szCs w:val="20"/>
          <w:lang w:val="bg-BG"/>
        </w:rPr>
        <w:t>7. ПРЕГЛЕД НА ИЗПЪЛНЕНИЕТО НА БЮДЖЕТНА ПРОГРАМА – 2200.01.07 „АГРОСТАТИСТИКА, АНАЛИЗИ И ПРОГНОЗИ“</w:t>
      </w:r>
      <w:bookmarkEnd w:id="29"/>
    </w:p>
    <w:p w:rsidR="00703207" w:rsidRPr="00F52ECA" w:rsidRDefault="00703207" w:rsidP="00CA63F7">
      <w:pPr>
        <w:spacing w:line="276" w:lineRule="auto"/>
        <w:jc w:val="both"/>
        <w:rPr>
          <w:b/>
          <w:i/>
          <w:noProof/>
          <w:sz w:val="21"/>
          <w:szCs w:val="21"/>
          <w:u w:val="single"/>
        </w:rPr>
      </w:pPr>
    </w:p>
    <w:p w:rsidR="00D65509" w:rsidRPr="00F52ECA" w:rsidRDefault="00D65509" w:rsidP="00682D0F">
      <w:pPr>
        <w:numPr>
          <w:ilvl w:val="0"/>
          <w:numId w:val="26"/>
        </w:numPr>
        <w:overflowPunct w:val="0"/>
        <w:autoSpaceDE w:val="0"/>
        <w:autoSpaceDN w:val="0"/>
        <w:adjustRightInd w:val="0"/>
        <w:spacing w:line="276" w:lineRule="auto"/>
        <w:ind w:left="851" w:hanging="283"/>
        <w:contextualSpacing/>
        <w:jc w:val="both"/>
        <w:textAlignment w:val="baseline"/>
        <w:rPr>
          <w:rFonts w:eastAsia="Calibri"/>
          <w:b/>
          <w:sz w:val="20"/>
          <w:szCs w:val="20"/>
          <w:shd w:val="clear" w:color="auto" w:fill="FEFEFE"/>
          <w:lang w:val="bg-BG"/>
        </w:rPr>
      </w:pPr>
      <w:r w:rsidRPr="00F52ECA">
        <w:rPr>
          <w:rFonts w:eastAsia="Calibri"/>
          <w:b/>
          <w:sz w:val="20"/>
          <w:szCs w:val="20"/>
          <w:shd w:val="clear" w:color="auto" w:fill="FEFEFE"/>
          <w:lang w:val="bg-BG"/>
        </w:rPr>
        <w:t>Описание на степента на изпълнение на заложените в програмата цели</w:t>
      </w:r>
    </w:p>
    <w:p w:rsidR="00670CB7" w:rsidRPr="00F52ECA" w:rsidRDefault="00670CB7" w:rsidP="00CA63F7">
      <w:pPr>
        <w:spacing w:line="276" w:lineRule="auto"/>
        <w:jc w:val="both"/>
        <w:rPr>
          <w:b/>
          <w:i/>
          <w:noProof/>
          <w:sz w:val="21"/>
          <w:szCs w:val="21"/>
          <w:u w:val="single"/>
        </w:rPr>
      </w:pPr>
    </w:p>
    <w:p w:rsidR="003F3704" w:rsidRPr="00F52ECA" w:rsidRDefault="003F3704" w:rsidP="00464A05">
      <w:pPr>
        <w:spacing w:line="276" w:lineRule="auto"/>
        <w:ind w:firstLine="567"/>
        <w:jc w:val="both"/>
        <w:rPr>
          <w:noProof/>
          <w:sz w:val="20"/>
          <w:szCs w:val="20"/>
          <w:lang w:val="bg-BG"/>
        </w:rPr>
      </w:pPr>
      <w:r w:rsidRPr="00F52ECA">
        <w:rPr>
          <w:noProof/>
          <w:sz w:val="20"/>
          <w:szCs w:val="20"/>
          <w:lang w:val="bg-BG"/>
        </w:rPr>
        <w:t xml:space="preserve">С програмата се осигурява статистическа информация за състоянието на земеделието в страната чрез функционирането на ефективна и гъвкава агростатистическа система, отговаряща на националните </w:t>
      </w:r>
      <w:r w:rsidRPr="00F52ECA">
        <w:rPr>
          <w:noProof/>
          <w:sz w:val="20"/>
          <w:szCs w:val="20"/>
          <w:lang w:val="bg-BG"/>
        </w:rPr>
        <w:lastRenderedPageBreak/>
        <w:t>нужди от статистическа информация и съответстваща на изискванията на ЕС за качество и периодичност на предоставяните данни.</w:t>
      </w:r>
    </w:p>
    <w:p w:rsidR="00214224" w:rsidRPr="00F52ECA" w:rsidRDefault="003F3704" w:rsidP="00464A05">
      <w:pPr>
        <w:spacing w:line="276" w:lineRule="auto"/>
        <w:ind w:firstLine="567"/>
        <w:jc w:val="both"/>
        <w:rPr>
          <w:noProof/>
          <w:sz w:val="20"/>
          <w:szCs w:val="20"/>
          <w:lang w:val="bg-BG"/>
        </w:rPr>
      </w:pPr>
      <w:r w:rsidRPr="00F52ECA">
        <w:rPr>
          <w:noProof/>
          <w:sz w:val="20"/>
          <w:szCs w:val="20"/>
          <w:lang w:val="bg-BG"/>
        </w:rPr>
        <w:t>Изготвената агростатистическа информация е надеждна и отговаря на националните потребности като подпомага вземането на политически решения и позволява оценка на ефектите от провежданите политики.</w:t>
      </w:r>
    </w:p>
    <w:p w:rsidR="00BA45E3" w:rsidRPr="00F52ECA" w:rsidRDefault="00BA45E3" w:rsidP="00BA45E3">
      <w:pPr>
        <w:spacing w:line="276" w:lineRule="auto"/>
        <w:ind w:firstLine="567"/>
        <w:jc w:val="both"/>
        <w:rPr>
          <w:noProof/>
          <w:sz w:val="20"/>
          <w:szCs w:val="20"/>
          <w:lang w:val="bg-BG"/>
        </w:rPr>
      </w:pPr>
      <w:r w:rsidRPr="00F52ECA">
        <w:rPr>
          <w:noProof/>
          <w:sz w:val="20"/>
          <w:szCs w:val="20"/>
          <w:lang w:val="bg-BG"/>
        </w:rPr>
        <w:t xml:space="preserve">Заложените в програмата цели от компетенциите на дирекция „Анализ и стратегическо планиране” са изпълнени. Изготвените от дирекцията аналитични материали осигуряват качествена информация за състоянието на аграрния отрасъл и тенденциите на пазарите на основни селскостопански и хранителни продукти, с оглед подпомагане вземането на управленски и бизнес решения. </w:t>
      </w:r>
    </w:p>
    <w:p w:rsidR="00BA45E3" w:rsidRPr="00BA45E3" w:rsidRDefault="00BA45E3" w:rsidP="00BA45E3">
      <w:pPr>
        <w:spacing w:line="276" w:lineRule="auto"/>
        <w:ind w:firstLine="567"/>
        <w:jc w:val="both"/>
        <w:rPr>
          <w:noProof/>
          <w:sz w:val="20"/>
          <w:szCs w:val="20"/>
          <w:lang w:val="bg-BG"/>
        </w:rPr>
      </w:pPr>
      <w:r w:rsidRPr="00F52ECA">
        <w:rPr>
          <w:noProof/>
          <w:sz w:val="20"/>
          <w:szCs w:val="20"/>
          <w:lang w:val="bg-BG"/>
        </w:rPr>
        <w:t>С разработваните анализи и информационни материали се допринася за повишаване прозрачността на пазара на основни селскостопански и хранителни продукти и проследяване на измененията на цените по веригата на предлагане. Анализите и информационните материали съдържат информация относно производството, търговията и цените на вътрешния и международните пазари на селскостопански продукти. Те се изготвят с цел подпомагане вземането на адекватни решения от страна на стопанските субекти в сектора, както и за нуждите на министерството във връзка с формиране и прилагане на аграрната политика на страната.</w:t>
      </w:r>
    </w:p>
    <w:p w:rsidR="00BA45E3" w:rsidRDefault="00BA45E3" w:rsidP="00464A05">
      <w:pPr>
        <w:spacing w:line="276" w:lineRule="auto"/>
        <w:ind w:firstLine="567"/>
        <w:jc w:val="both"/>
        <w:rPr>
          <w:noProof/>
          <w:sz w:val="20"/>
          <w:szCs w:val="20"/>
          <w:lang w:val="bg-BG"/>
        </w:rPr>
      </w:pPr>
    </w:p>
    <w:p w:rsidR="00D65509" w:rsidRPr="00B308FF" w:rsidRDefault="00D65509" w:rsidP="00682D0F">
      <w:pPr>
        <w:numPr>
          <w:ilvl w:val="0"/>
          <w:numId w:val="26"/>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B308FF">
        <w:rPr>
          <w:rFonts w:eastAsia="Calibri"/>
          <w:b/>
          <w:sz w:val="20"/>
          <w:szCs w:val="20"/>
          <w:shd w:val="clear" w:color="auto" w:fill="FEFEFE"/>
          <w:lang w:val="bg-BG"/>
        </w:rPr>
        <w:t>Продукти/услуги, предоставяни по програмата – описание на постигнатите резултати и изпълнените дейности за тяхното предоставяне</w:t>
      </w:r>
    </w:p>
    <w:p w:rsidR="00D65509" w:rsidRPr="00B308FF" w:rsidRDefault="00D65509" w:rsidP="00CA63F7">
      <w:pPr>
        <w:tabs>
          <w:tab w:val="left" w:pos="851"/>
        </w:tabs>
        <w:overflowPunct w:val="0"/>
        <w:autoSpaceDE w:val="0"/>
        <w:autoSpaceDN w:val="0"/>
        <w:adjustRightInd w:val="0"/>
        <w:spacing w:line="276" w:lineRule="auto"/>
        <w:ind w:left="567"/>
        <w:contextualSpacing/>
        <w:jc w:val="both"/>
        <w:textAlignment w:val="baseline"/>
        <w:rPr>
          <w:rFonts w:eastAsia="Calibri"/>
          <w:b/>
          <w:sz w:val="20"/>
          <w:szCs w:val="20"/>
          <w:shd w:val="clear" w:color="auto" w:fill="FEFEFE"/>
          <w:lang w:val="bg-BG"/>
        </w:rPr>
      </w:pPr>
    </w:p>
    <w:p w:rsidR="00C10989" w:rsidRPr="00F52ECA" w:rsidRDefault="00C10989" w:rsidP="00464A05">
      <w:pPr>
        <w:spacing w:line="276" w:lineRule="auto"/>
        <w:ind w:firstLine="567"/>
        <w:jc w:val="both"/>
        <w:rPr>
          <w:i/>
          <w:noProof/>
          <w:sz w:val="20"/>
          <w:szCs w:val="20"/>
          <w:lang w:val="bg-BG"/>
        </w:rPr>
      </w:pPr>
      <w:r w:rsidRPr="00F52ECA">
        <w:rPr>
          <w:i/>
          <w:noProof/>
          <w:sz w:val="20"/>
          <w:szCs w:val="20"/>
          <w:lang w:val="bg-BG"/>
        </w:rPr>
        <w:t>Изготвяне на Годишен доклад за състоянието и развитието на земеделието (Аграрен доклад).</w:t>
      </w:r>
    </w:p>
    <w:p w:rsidR="00C10989" w:rsidRPr="00F52ECA" w:rsidRDefault="00C10989" w:rsidP="00464A05">
      <w:pPr>
        <w:spacing w:line="276" w:lineRule="auto"/>
        <w:ind w:firstLine="567"/>
        <w:jc w:val="both"/>
        <w:rPr>
          <w:i/>
          <w:noProof/>
          <w:sz w:val="20"/>
          <w:szCs w:val="20"/>
          <w:lang w:val="bg-BG"/>
        </w:rPr>
      </w:pPr>
      <w:r w:rsidRPr="00F52ECA">
        <w:rPr>
          <w:i/>
          <w:noProof/>
          <w:sz w:val="20"/>
          <w:szCs w:val="20"/>
          <w:lang w:val="bg-BG"/>
        </w:rPr>
        <w:t xml:space="preserve">Изготвяне на информационни материали и анализи относно състоянието и перспективите за развитие на пазарите на основни селскостопански и хранителни продукти. </w:t>
      </w:r>
    </w:p>
    <w:p w:rsidR="00C10989" w:rsidRPr="00F52ECA" w:rsidRDefault="00C10989" w:rsidP="00464A05">
      <w:pPr>
        <w:spacing w:line="276" w:lineRule="auto"/>
        <w:ind w:firstLine="567"/>
        <w:jc w:val="both"/>
        <w:rPr>
          <w:i/>
          <w:noProof/>
          <w:sz w:val="20"/>
          <w:szCs w:val="20"/>
          <w:lang w:val="bg-BG"/>
        </w:rPr>
      </w:pPr>
      <w:r w:rsidRPr="00F52ECA">
        <w:rPr>
          <w:i/>
          <w:noProof/>
          <w:sz w:val="20"/>
          <w:szCs w:val="20"/>
          <w:lang w:val="bg-BG"/>
        </w:rPr>
        <w:t>Предоставяне на информация относно движение на цените по веригата на предлагане на основни хранителни продукти.</w:t>
      </w:r>
    </w:p>
    <w:p w:rsidR="00C10989" w:rsidRPr="00F52ECA" w:rsidRDefault="00C10989" w:rsidP="00464A05">
      <w:pPr>
        <w:spacing w:line="276" w:lineRule="auto"/>
        <w:ind w:firstLine="567"/>
        <w:jc w:val="both"/>
        <w:rPr>
          <w:i/>
          <w:noProof/>
          <w:sz w:val="20"/>
          <w:szCs w:val="20"/>
          <w:lang w:val="bg-BG"/>
        </w:rPr>
      </w:pPr>
      <w:r w:rsidRPr="00F52ECA">
        <w:rPr>
          <w:i/>
          <w:noProof/>
          <w:sz w:val="20"/>
          <w:szCs w:val="20"/>
          <w:lang w:val="bg-BG"/>
        </w:rPr>
        <w:t>Изготвяне на ежеседмични оперативни анализи за основни земеделски продукти.</w:t>
      </w:r>
    </w:p>
    <w:p w:rsidR="00214224" w:rsidRPr="00F52ECA" w:rsidRDefault="00C10989" w:rsidP="00464A05">
      <w:pPr>
        <w:spacing w:line="276" w:lineRule="auto"/>
        <w:ind w:firstLine="567"/>
        <w:jc w:val="both"/>
        <w:rPr>
          <w:i/>
          <w:noProof/>
          <w:sz w:val="20"/>
          <w:szCs w:val="20"/>
          <w:lang w:val="bg-BG"/>
        </w:rPr>
      </w:pPr>
      <w:r w:rsidRPr="00F52ECA">
        <w:rPr>
          <w:i/>
          <w:noProof/>
          <w:sz w:val="20"/>
          <w:szCs w:val="20"/>
          <w:lang w:val="bg-BG"/>
        </w:rPr>
        <w:t>Изготвяне на справки и анализи относно търговията на България със селскостопански продукти.</w:t>
      </w:r>
    </w:p>
    <w:p w:rsidR="00C10989" w:rsidRPr="00F52ECA" w:rsidRDefault="00C10989" w:rsidP="00464A05">
      <w:pPr>
        <w:spacing w:line="276" w:lineRule="auto"/>
        <w:ind w:firstLine="567"/>
        <w:jc w:val="both"/>
        <w:rPr>
          <w:noProof/>
          <w:sz w:val="20"/>
          <w:szCs w:val="20"/>
          <w:lang w:val="bg-BG"/>
        </w:rPr>
      </w:pPr>
    </w:p>
    <w:p w:rsidR="00BA45E3" w:rsidRPr="00F52ECA" w:rsidRDefault="00BA45E3" w:rsidP="00BA45E3">
      <w:pPr>
        <w:spacing w:line="276" w:lineRule="auto"/>
        <w:ind w:firstLine="567"/>
        <w:jc w:val="both"/>
        <w:rPr>
          <w:noProof/>
          <w:sz w:val="20"/>
          <w:szCs w:val="20"/>
          <w:lang w:val="bg-BG"/>
        </w:rPr>
      </w:pPr>
      <w:r w:rsidRPr="00F52ECA">
        <w:rPr>
          <w:noProof/>
          <w:sz w:val="20"/>
          <w:szCs w:val="20"/>
          <w:lang w:val="bg-BG"/>
        </w:rPr>
        <w:t>През 2024 г. е издаден Годишният доклад за състоянието и развитието на земеделието за 2023 г. на български и английски език и е изготвен Годишният доклад за състоянието и развитието на земеделието за 2024 г.</w:t>
      </w:r>
    </w:p>
    <w:p w:rsidR="00BA45E3" w:rsidRPr="00F52ECA" w:rsidRDefault="00BA45E3" w:rsidP="00BA45E3">
      <w:pPr>
        <w:spacing w:line="276" w:lineRule="auto"/>
        <w:ind w:firstLine="567"/>
        <w:jc w:val="both"/>
        <w:rPr>
          <w:noProof/>
          <w:sz w:val="20"/>
          <w:szCs w:val="20"/>
          <w:lang w:val="bg-BG"/>
        </w:rPr>
      </w:pPr>
      <w:r w:rsidRPr="00F52ECA">
        <w:rPr>
          <w:bCs/>
          <w:noProof/>
          <w:sz w:val="20"/>
          <w:szCs w:val="20"/>
          <w:lang w:val="bg-BG"/>
        </w:rPr>
        <w:t xml:space="preserve">В рамките на отчетния период са изготвени различни анализи за развитието на пазарите на основни </w:t>
      </w:r>
      <w:r w:rsidRPr="00F52ECA">
        <w:rPr>
          <w:noProof/>
          <w:sz w:val="20"/>
          <w:szCs w:val="20"/>
          <w:lang w:val="bg-BG"/>
        </w:rPr>
        <w:t>селскостопански продукти, в т. ч. предназначени за публикуване на интернет-сайта на МЗХ, във връзка със заседания на Съвета по земеделие и рибарство и относно отражението на войната в Украйна.</w:t>
      </w:r>
    </w:p>
    <w:p w:rsidR="00BA45E3" w:rsidRPr="00F52ECA" w:rsidRDefault="00BA45E3" w:rsidP="00BA45E3">
      <w:pPr>
        <w:spacing w:line="276" w:lineRule="auto"/>
        <w:ind w:firstLine="567"/>
        <w:jc w:val="both"/>
        <w:rPr>
          <w:noProof/>
          <w:sz w:val="20"/>
          <w:szCs w:val="20"/>
          <w:lang w:val="bg-BG"/>
        </w:rPr>
      </w:pPr>
      <w:r w:rsidRPr="00F52ECA">
        <w:rPr>
          <w:noProof/>
          <w:sz w:val="20"/>
          <w:szCs w:val="20"/>
          <w:lang w:val="bg-BG"/>
        </w:rPr>
        <w:t>Ежеседмично са изготвени и публикувани оперативни анализи за основни земеделски продукти, както и 8 информационни табла за основни селскостопански продукти - зърнени и маслодайни култури, плодове и зеленчуци, мляко и млечни продукти, птиче месо, свинско месо, говеждо месо, агнешко месо и яйца, включващи обобщени данни за цени, производство, внос и износ на обхванатите продукти (100% от предвидените).</w:t>
      </w:r>
    </w:p>
    <w:p w:rsidR="00BA45E3" w:rsidRPr="00F52ECA" w:rsidRDefault="00BA45E3" w:rsidP="00BA45E3">
      <w:pPr>
        <w:spacing w:line="276" w:lineRule="auto"/>
        <w:ind w:firstLine="567"/>
        <w:jc w:val="both"/>
        <w:rPr>
          <w:noProof/>
          <w:sz w:val="20"/>
          <w:szCs w:val="20"/>
          <w:lang w:val="bg-BG"/>
        </w:rPr>
      </w:pPr>
      <w:r w:rsidRPr="00F52ECA">
        <w:rPr>
          <w:noProof/>
          <w:sz w:val="20"/>
          <w:szCs w:val="20"/>
          <w:lang w:val="bg-BG"/>
        </w:rPr>
        <w:t xml:space="preserve">Към 31.12.2024 г. дирекция „Анализ и стратегическо планиране” е изготвила 100% от необходимите справки и анализи относно търговията на страната със селскостопански продукти, част от които са публикувани на интернет-сайта на министерството. </w:t>
      </w:r>
    </w:p>
    <w:p w:rsidR="00BA45E3" w:rsidRPr="00F52ECA" w:rsidRDefault="00BA45E3" w:rsidP="00464A05">
      <w:pPr>
        <w:spacing w:line="276" w:lineRule="auto"/>
        <w:ind w:firstLine="567"/>
        <w:jc w:val="both"/>
        <w:rPr>
          <w:noProof/>
          <w:sz w:val="20"/>
          <w:szCs w:val="20"/>
          <w:lang w:val="bg-BG"/>
        </w:rPr>
      </w:pPr>
    </w:p>
    <w:p w:rsidR="0010349D" w:rsidRPr="00F52ECA" w:rsidRDefault="00C135E3" w:rsidP="00464A05">
      <w:pPr>
        <w:spacing w:line="276" w:lineRule="auto"/>
        <w:ind w:firstLine="567"/>
        <w:jc w:val="both"/>
        <w:rPr>
          <w:noProof/>
          <w:sz w:val="20"/>
          <w:szCs w:val="20"/>
          <w:lang w:val="bg-BG"/>
        </w:rPr>
      </w:pPr>
      <w:r w:rsidRPr="00F52ECA">
        <w:rPr>
          <w:i/>
          <w:noProof/>
          <w:sz w:val="20"/>
          <w:szCs w:val="20"/>
          <w:lang w:val="bg-BG"/>
        </w:rPr>
        <w:t>Функциониране на системата за земеделска счетоводна информация</w:t>
      </w:r>
      <w:r w:rsidRPr="00F52ECA">
        <w:rPr>
          <w:noProof/>
          <w:sz w:val="20"/>
          <w:szCs w:val="20"/>
          <w:lang w:val="bg-BG"/>
        </w:rPr>
        <w:t xml:space="preserve">. </w:t>
      </w:r>
    </w:p>
    <w:p w:rsidR="00C10989" w:rsidRPr="00F52ECA" w:rsidRDefault="0010349D" w:rsidP="00464A05">
      <w:pPr>
        <w:spacing w:line="276" w:lineRule="auto"/>
        <w:ind w:firstLine="567"/>
        <w:jc w:val="both"/>
        <w:rPr>
          <w:noProof/>
          <w:sz w:val="20"/>
          <w:szCs w:val="20"/>
          <w:lang w:val="bg-BG"/>
        </w:rPr>
      </w:pPr>
      <w:r w:rsidRPr="00F52ECA">
        <w:rPr>
          <w:noProof/>
          <w:sz w:val="20"/>
          <w:szCs w:val="20"/>
          <w:lang w:val="bg-BG"/>
        </w:rPr>
        <w:t xml:space="preserve">Периодично през 2024 г. се събират и проверяват данни за отчетната 2023 г. за стопанствата, които водят двустранно счетоводство, и за отчетната 2024 г. – за стопанствата, които не водят счетоводство. Събраните данни за 2023 година се въвеждат периодично в системата RICA-1 на Европейската комисия. Усъвършенства се изградената </w:t>
      </w:r>
      <w:r w:rsidRPr="00F52ECA">
        <w:rPr>
          <w:bCs/>
          <w:noProof/>
          <w:sz w:val="20"/>
          <w:szCs w:val="20"/>
          <w:lang w:val="bg-BG"/>
        </w:rPr>
        <w:t>информационна земеделска счетоводна система за въвеждане на данни, контрол, валидиране и анализ на резултатите на национално и регионално ниво, която беше</w:t>
      </w:r>
      <w:r w:rsidRPr="00F52ECA">
        <w:rPr>
          <w:noProof/>
          <w:sz w:val="20"/>
          <w:szCs w:val="20"/>
          <w:lang w:val="bg-BG"/>
        </w:rPr>
        <w:t xml:space="preserve"> разработена през 2017 г. в изпълнение на изискванията на Регламент за изпълнение (ЕС) № 2015/220 на Комисията от 03.02.2015 година. С разработения on-line вариант за въвеждане, контрол, обработка, валидиране и разпространение на данните за икономическото състояние на земеделските стопанства се свързват данните за натуралните показатели на стопанствата с икономическите им резултати. Експерти от отдела участват в заседанията на Общностния комитет за СЗСИ в Брюксел. Организират се заседания на Националния комитет за СЗСИ за приемане на плана за подбор за предстоящата отчетна година и по други текущи въпроси. Започнаха дейностите по преобразуване на СЗСИ в система за информация за устойчивостта на </w:t>
      </w:r>
      <w:r w:rsidRPr="00F52ECA">
        <w:rPr>
          <w:noProof/>
          <w:sz w:val="20"/>
          <w:szCs w:val="20"/>
          <w:lang w:val="bg-BG"/>
        </w:rPr>
        <w:lastRenderedPageBreak/>
        <w:t>земеделските стопанства (СИУЗС) в изпълнение на Регламент (ЕС) 2023/2674 за изменение на основния Регламент (ЕО) № 1217/2009.</w:t>
      </w:r>
    </w:p>
    <w:p w:rsidR="0010349D" w:rsidRPr="00F52ECA" w:rsidRDefault="0010349D" w:rsidP="00464A05">
      <w:pPr>
        <w:spacing w:line="276" w:lineRule="auto"/>
        <w:ind w:firstLine="567"/>
        <w:jc w:val="both"/>
        <w:rPr>
          <w:noProof/>
          <w:sz w:val="20"/>
          <w:szCs w:val="20"/>
          <w:lang w:val="bg-BG"/>
        </w:rPr>
      </w:pPr>
    </w:p>
    <w:p w:rsidR="00C10989" w:rsidRPr="00F52ECA" w:rsidRDefault="0010349D" w:rsidP="00464A05">
      <w:pPr>
        <w:spacing w:line="276" w:lineRule="auto"/>
        <w:ind w:firstLine="567"/>
        <w:jc w:val="both"/>
        <w:rPr>
          <w:noProof/>
          <w:sz w:val="20"/>
          <w:szCs w:val="20"/>
          <w:lang w:val="bg-BG"/>
        </w:rPr>
      </w:pPr>
      <w:r w:rsidRPr="00F52ECA">
        <w:rPr>
          <w:noProof/>
          <w:sz w:val="20"/>
          <w:szCs w:val="20"/>
          <w:lang w:val="bg-BG"/>
        </w:rPr>
        <w:t>От ГД „Земеделие и развитие на селските райони” към Европейската комисия за 2022 г. са валидирани 2 235 стопанства от системата за земеделска счетоводна информация (СЗСИ) при минимално изискваните 2 202 стопанства.Изпратени са и се очаква валидирането на 2 226 стопанства. На получените въпроси и коментари от Комисията своевременно е изпратен отговор</w:t>
      </w:r>
      <w:r w:rsidR="00C10989" w:rsidRPr="00F52ECA">
        <w:rPr>
          <w:noProof/>
          <w:sz w:val="20"/>
          <w:szCs w:val="20"/>
          <w:lang w:val="bg-BG"/>
        </w:rPr>
        <w:t>.</w:t>
      </w:r>
      <w:r w:rsidR="00F36199" w:rsidRPr="00F52ECA">
        <w:rPr>
          <w:noProof/>
          <w:sz w:val="20"/>
          <w:szCs w:val="20"/>
          <w:lang w:val="bg-BG"/>
        </w:rPr>
        <w:t xml:space="preserve"> </w:t>
      </w:r>
    </w:p>
    <w:p w:rsidR="00F36199" w:rsidRPr="00F52ECA" w:rsidRDefault="0010349D" w:rsidP="00464A05">
      <w:pPr>
        <w:spacing w:line="276" w:lineRule="auto"/>
        <w:ind w:firstLine="567"/>
        <w:jc w:val="both"/>
        <w:rPr>
          <w:noProof/>
          <w:sz w:val="20"/>
          <w:szCs w:val="20"/>
          <w:lang w:val="bg-BG"/>
        </w:rPr>
      </w:pPr>
      <w:r w:rsidRPr="00F52ECA">
        <w:rPr>
          <w:iCs/>
          <w:noProof/>
          <w:sz w:val="20"/>
          <w:szCs w:val="20"/>
          <w:lang w:val="bg-BG"/>
        </w:rPr>
        <w:t>През 2024 г. са проведени следните статистически изследвания</w:t>
      </w:r>
      <w:r w:rsidRPr="00F52ECA">
        <w:rPr>
          <w:bCs/>
          <w:iCs/>
          <w:noProof/>
          <w:sz w:val="20"/>
          <w:szCs w:val="20"/>
          <w:lang w:val="bg-BG"/>
        </w:rPr>
        <w:t>, включени в</w:t>
      </w:r>
      <w:r w:rsidRPr="00F52ECA">
        <w:rPr>
          <w:iCs/>
          <w:noProof/>
          <w:sz w:val="20"/>
          <w:szCs w:val="20"/>
          <w:lang w:val="bg-BG"/>
        </w:rPr>
        <w:t xml:space="preserve"> Националната статистическа програма за 2024 г. (НСП`2024)</w:t>
      </w:r>
      <w:r w:rsidRPr="00F52ECA">
        <w:rPr>
          <w:bCs/>
          <w:iCs/>
          <w:noProof/>
          <w:sz w:val="20"/>
          <w:szCs w:val="20"/>
          <w:lang w:val="bg-BG"/>
        </w:rPr>
        <w:t xml:space="preserve"> </w:t>
      </w:r>
      <w:r w:rsidRPr="00F52ECA">
        <w:rPr>
          <w:i/>
          <w:iCs/>
          <w:noProof/>
          <w:sz w:val="20"/>
          <w:szCs w:val="20"/>
          <w:lang w:val="bg-BG"/>
        </w:rPr>
        <w:t>(Приета от Министерски съвет с Решение № 55 от 26.01.2024 г., Обн., ДВ, бр. 11 от 06.02.2024 г.)</w:t>
      </w:r>
      <w:r w:rsidR="00C10989" w:rsidRPr="00F52ECA">
        <w:rPr>
          <w:noProof/>
          <w:sz w:val="20"/>
          <w:szCs w:val="20"/>
          <w:lang w:val="bg-BG"/>
        </w:rPr>
        <w:t>:</w:t>
      </w:r>
      <w:r w:rsidR="00C135E3" w:rsidRPr="00F52ECA">
        <w:rPr>
          <w:noProof/>
          <w:sz w:val="20"/>
          <w:szCs w:val="20"/>
          <w:lang w:val="bg-BG"/>
        </w:rPr>
        <w:t xml:space="preserve"> </w:t>
      </w:r>
    </w:p>
    <w:p w:rsidR="0010349D" w:rsidRPr="00F52ECA" w:rsidRDefault="0010349D" w:rsidP="0010349D">
      <w:pPr>
        <w:pStyle w:val="ListParagraph"/>
        <w:numPr>
          <w:ilvl w:val="0"/>
          <w:numId w:val="35"/>
        </w:numPr>
        <w:spacing w:line="276" w:lineRule="auto"/>
        <w:ind w:left="567" w:hanging="207"/>
        <w:rPr>
          <w:noProof/>
          <w:sz w:val="20"/>
          <w:szCs w:val="20"/>
          <w:lang w:val="bg-BG"/>
        </w:rPr>
      </w:pPr>
      <w:r w:rsidRPr="00F52ECA">
        <w:rPr>
          <w:noProof/>
          <w:sz w:val="20"/>
          <w:szCs w:val="20"/>
          <w:lang w:val="bg-BG"/>
        </w:rPr>
        <w:t>Оценка на добива и прогноза за производството от пшеница и ечемик – реколта`2024;</w:t>
      </w:r>
    </w:p>
    <w:p w:rsidR="0010349D" w:rsidRPr="00F52ECA" w:rsidRDefault="0010349D" w:rsidP="0010349D">
      <w:pPr>
        <w:pStyle w:val="ListParagraph"/>
        <w:numPr>
          <w:ilvl w:val="0"/>
          <w:numId w:val="35"/>
        </w:numPr>
        <w:spacing w:line="276" w:lineRule="auto"/>
        <w:ind w:left="567" w:hanging="207"/>
        <w:rPr>
          <w:noProof/>
          <w:sz w:val="20"/>
          <w:szCs w:val="20"/>
          <w:lang w:val="bg-BG"/>
        </w:rPr>
      </w:pPr>
      <w:r w:rsidRPr="00F52ECA">
        <w:rPr>
          <w:noProof/>
          <w:sz w:val="20"/>
          <w:szCs w:val="20"/>
          <w:lang w:val="bg-BG"/>
        </w:rPr>
        <w:t>Добиви от полски култури – реколта`2024;</w:t>
      </w:r>
    </w:p>
    <w:p w:rsidR="0010349D" w:rsidRPr="00F52ECA" w:rsidRDefault="0010349D" w:rsidP="0010349D">
      <w:pPr>
        <w:pStyle w:val="ListParagraph"/>
        <w:numPr>
          <w:ilvl w:val="0"/>
          <w:numId w:val="35"/>
        </w:numPr>
        <w:spacing w:line="276" w:lineRule="auto"/>
        <w:ind w:left="567" w:hanging="207"/>
        <w:rPr>
          <w:noProof/>
          <w:sz w:val="20"/>
          <w:szCs w:val="20"/>
          <w:lang w:val="bg-BG"/>
        </w:rPr>
      </w:pPr>
      <w:r w:rsidRPr="00F52ECA">
        <w:rPr>
          <w:noProof/>
          <w:sz w:val="20"/>
          <w:szCs w:val="20"/>
          <w:lang w:val="bg-BG"/>
        </w:rPr>
        <w:t>Производство на плодове – реколта`2024;</w:t>
      </w:r>
    </w:p>
    <w:p w:rsidR="0010349D" w:rsidRPr="00F52ECA" w:rsidRDefault="0010349D" w:rsidP="0010349D">
      <w:pPr>
        <w:pStyle w:val="ListParagraph"/>
        <w:numPr>
          <w:ilvl w:val="0"/>
          <w:numId w:val="35"/>
        </w:numPr>
        <w:spacing w:line="276" w:lineRule="auto"/>
        <w:ind w:left="567" w:hanging="207"/>
        <w:rPr>
          <w:noProof/>
          <w:sz w:val="20"/>
          <w:szCs w:val="20"/>
          <w:lang w:val="bg-BG"/>
        </w:rPr>
      </w:pPr>
      <w:r w:rsidRPr="00F52ECA">
        <w:rPr>
          <w:noProof/>
          <w:sz w:val="20"/>
          <w:szCs w:val="20"/>
          <w:lang w:val="bg-BG"/>
        </w:rPr>
        <w:t>Производство на зеленчуци – реколта`2024;</w:t>
      </w:r>
    </w:p>
    <w:p w:rsidR="0010349D" w:rsidRPr="00F52ECA" w:rsidRDefault="0010349D" w:rsidP="0010349D">
      <w:pPr>
        <w:pStyle w:val="ListParagraph"/>
        <w:numPr>
          <w:ilvl w:val="0"/>
          <w:numId w:val="35"/>
        </w:numPr>
        <w:spacing w:line="276" w:lineRule="auto"/>
        <w:ind w:left="567" w:hanging="207"/>
        <w:rPr>
          <w:noProof/>
          <w:sz w:val="20"/>
          <w:szCs w:val="20"/>
          <w:lang w:val="bg-BG"/>
        </w:rPr>
      </w:pPr>
      <w:r w:rsidRPr="00F52ECA">
        <w:rPr>
          <w:noProof/>
          <w:sz w:val="20"/>
          <w:szCs w:val="20"/>
          <w:lang w:val="bg-BG"/>
        </w:rPr>
        <w:t>Производство на грозде – реколта`2024;</w:t>
      </w:r>
    </w:p>
    <w:p w:rsidR="0010349D" w:rsidRPr="00F52ECA" w:rsidRDefault="0010349D" w:rsidP="0010349D">
      <w:pPr>
        <w:pStyle w:val="ListParagraph"/>
        <w:numPr>
          <w:ilvl w:val="0"/>
          <w:numId w:val="35"/>
        </w:numPr>
        <w:spacing w:line="276" w:lineRule="auto"/>
        <w:ind w:left="567" w:hanging="207"/>
        <w:rPr>
          <w:noProof/>
          <w:sz w:val="20"/>
          <w:szCs w:val="20"/>
          <w:lang w:val="bg-BG"/>
        </w:rPr>
      </w:pPr>
      <w:r w:rsidRPr="00F52ECA">
        <w:rPr>
          <w:noProof/>
          <w:sz w:val="20"/>
          <w:szCs w:val="20"/>
          <w:lang w:val="bg-BG"/>
        </w:rPr>
        <w:t>Дейност на предприятията за преработка на плодове и зеленчуци през 2023 г.;</w:t>
      </w:r>
    </w:p>
    <w:p w:rsidR="0010349D" w:rsidRPr="00F52ECA" w:rsidRDefault="0010349D" w:rsidP="0010349D">
      <w:pPr>
        <w:pStyle w:val="ListParagraph"/>
        <w:numPr>
          <w:ilvl w:val="0"/>
          <w:numId w:val="35"/>
        </w:numPr>
        <w:spacing w:line="276" w:lineRule="auto"/>
        <w:ind w:left="567" w:hanging="207"/>
        <w:rPr>
          <w:noProof/>
          <w:sz w:val="20"/>
          <w:szCs w:val="20"/>
          <w:lang w:val="bg-BG"/>
        </w:rPr>
      </w:pPr>
      <w:r w:rsidRPr="00F52ECA">
        <w:rPr>
          <w:noProof/>
          <w:sz w:val="20"/>
          <w:szCs w:val="20"/>
          <w:lang w:val="bg-BG"/>
        </w:rPr>
        <w:t>Птицевъдството в България през 2023 г.;</w:t>
      </w:r>
    </w:p>
    <w:p w:rsidR="0010349D" w:rsidRPr="00F52ECA" w:rsidRDefault="0010349D" w:rsidP="0010349D">
      <w:pPr>
        <w:pStyle w:val="ListParagraph"/>
        <w:numPr>
          <w:ilvl w:val="0"/>
          <w:numId w:val="35"/>
        </w:numPr>
        <w:spacing w:line="276" w:lineRule="auto"/>
        <w:ind w:left="567" w:hanging="207"/>
        <w:rPr>
          <w:noProof/>
          <w:sz w:val="20"/>
          <w:szCs w:val="20"/>
          <w:lang w:val="bg-BG"/>
        </w:rPr>
      </w:pPr>
      <w:r w:rsidRPr="00F52ECA">
        <w:rPr>
          <w:noProof/>
          <w:sz w:val="20"/>
          <w:szCs w:val="20"/>
          <w:lang w:val="bg-BG"/>
        </w:rPr>
        <w:t>Пчеларството в България през 2024 г.;</w:t>
      </w:r>
    </w:p>
    <w:p w:rsidR="0010349D" w:rsidRPr="00F52ECA" w:rsidRDefault="0010349D" w:rsidP="0010349D">
      <w:pPr>
        <w:pStyle w:val="ListParagraph"/>
        <w:numPr>
          <w:ilvl w:val="0"/>
          <w:numId w:val="35"/>
        </w:numPr>
        <w:spacing w:line="276" w:lineRule="auto"/>
        <w:ind w:left="567" w:hanging="207"/>
        <w:rPr>
          <w:noProof/>
          <w:sz w:val="20"/>
          <w:szCs w:val="20"/>
          <w:lang w:val="bg-BG"/>
        </w:rPr>
      </w:pPr>
      <w:r w:rsidRPr="00F52ECA">
        <w:rPr>
          <w:noProof/>
          <w:sz w:val="20"/>
          <w:szCs w:val="20"/>
          <w:lang w:val="bg-BG"/>
        </w:rPr>
        <w:t>Селскостопански животни – ЕРД, ДРД и свине към 1-ви ноември 2024 г.;</w:t>
      </w:r>
    </w:p>
    <w:p w:rsidR="0010349D" w:rsidRPr="00F52ECA" w:rsidRDefault="0010349D" w:rsidP="0010349D">
      <w:pPr>
        <w:pStyle w:val="ListParagraph"/>
        <w:numPr>
          <w:ilvl w:val="0"/>
          <w:numId w:val="35"/>
        </w:numPr>
        <w:spacing w:line="276" w:lineRule="auto"/>
        <w:ind w:left="567" w:hanging="207"/>
        <w:rPr>
          <w:noProof/>
          <w:sz w:val="20"/>
          <w:szCs w:val="20"/>
          <w:lang w:val="bg-BG"/>
        </w:rPr>
      </w:pPr>
      <w:r w:rsidRPr="00F52ECA">
        <w:rPr>
          <w:noProof/>
          <w:sz w:val="20"/>
          <w:szCs w:val="20"/>
          <w:lang w:val="bg-BG"/>
        </w:rPr>
        <w:t>Преработка на мляко и производство на млечни продукти през 2023 г. – годишно изследване;</w:t>
      </w:r>
    </w:p>
    <w:p w:rsidR="0010349D" w:rsidRPr="00F52ECA" w:rsidRDefault="0010349D" w:rsidP="0010349D">
      <w:pPr>
        <w:pStyle w:val="ListParagraph"/>
        <w:numPr>
          <w:ilvl w:val="0"/>
          <w:numId w:val="35"/>
        </w:numPr>
        <w:spacing w:line="276" w:lineRule="auto"/>
        <w:ind w:left="567" w:hanging="207"/>
        <w:rPr>
          <w:noProof/>
          <w:sz w:val="20"/>
          <w:szCs w:val="20"/>
          <w:lang w:val="bg-BG"/>
        </w:rPr>
      </w:pPr>
      <w:r w:rsidRPr="00F52ECA">
        <w:rPr>
          <w:noProof/>
          <w:sz w:val="20"/>
          <w:szCs w:val="20"/>
          <w:lang w:val="bg-BG"/>
        </w:rPr>
        <w:t>Преработка на мляко и производство на млечни продукти през 2024 г. – месечни изследвания;</w:t>
      </w:r>
    </w:p>
    <w:p w:rsidR="0010349D" w:rsidRPr="00F52ECA" w:rsidRDefault="0010349D" w:rsidP="0010349D">
      <w:pPr>
        <w:pStyle w:val="ListParagraph"/>
        <w:numPr>
          <w:ilvl w:val="0"/>
          <w:numId w:val="35"/>
        </w:numPr>
        <w:spacing w:line="276" w:lineRule="auto"/>
        <w:ind w:left="567" w:hanging="207"/>
        <w:rPr>
          <w:noProof/>
          <w:sz w:val="20"/>
          <w:szCs w:val="20"/>
          <w:lang w:val="bg-BG"/>
        </w:rPr>
      </w:pPr>
      <w:r w:rsidRPr="00F52ECA">
        <w:rPr>
          <w:noProof/>
          <w:sz w:val="20"/>
          <w:szCs w:val="20"/>
          <w:lang w:val="bg-BG"/>
        </w:rPr>
        <w:t>Производство на червено и бяло месо през 2023 г. – годишно изследване;</w:t>
      </w:r>
    </w:p>
    <w:p w:rsidR="0010349D" w:rsidRPr="00F52ECA" w:rsidRDefault="0010349D" w:rsidP="0010349D">
      <w:pPr>
        <w:pStyle w:val="ListParagraph"/>
        <w:numPr>
          <w:ilvl w:val="0"/>
          <w:numId w:val="35"/>
        </w:numPr>
        <w:spacing w:line="276" w:lineRule="auto"/>
        <w:ind w:left="567" w:hanging="207"/>
        <w:rPr>
          <w:noProof/>
          <w:sz w:val="20"/>
          <w:szCs w:val="20"/>
          <w:lang w:val="bg-BG"/>
        </w:rPr>
      </w:pPr>
      <w:r w:rsidRPr="00F52ECA">
        <w:rPr>
          <w:noProof/>
          <w:sz w:val="20"/>
          <w:szCs w:val="20"/>
          <w:lang w:val="bg-BG"/>
        </w:rPr>
        <w:t>Производство на червено и бяло месо през 2024 г. – месечни изследвания;</w:t>
      </w:r>
    </w:p>
    <w:p w:rsidR="0010349D" w:rsidRPr="00F52ECA" w:rsidRDefault="0010349D" w:rsidP="0010349D">
      <w:pPr>
        <w:pStyle w:val="ListParagraph"/>
        <w:numPr>
          <w:ilvl w:val="0"/>
          <w:numId w:val="35"/>
        </w:numPr>
        <w:spacing w:line="276" w:lineRule="auto"/>
        <w:ind w:left="567" w:hanging="207"/>
        <w:rPr>
          <w:noProof/>
          <w:sz w:val="20"/>
          <w:szCs w:val="20"/>
          <w:lang w:val="bg-BG"/>
        </w:rPr>
      </w:pPr>
      <w:r w:rsidRPr="00F52ECA">
        <w:rPr>
          <w:noProof/>
          <w:sz w:val="20"/>
          <w:szCs w:val="20"/>
          <w:lang w:val="bg-BG"/>
        </w:rPr>
        <w:t>Дейност на люпилните в България през 2024 г. – месечни изследвания.</w:t>
      </w:r>
    </w:p>
    <w:p w:rsidR="0010349D" w:rsidRPr="00F52ECA" w:rsidRDefault="0010349D" w:rsidP="0010349D">
      <w:pPr>
        <w:pStyle w:val="ListParagraph"/>
        <w:numPr>
          <w:ilvl w:val="0"/>
          <w:numId w:val="35"/>
        </w:numPr>
        <w:spacing w:line="276" w:lineRule="auto"/>
        <w:ind w:left="567" w:hanging="207"/>
        <w:rPr>
          <w:noProof/>
          <w:sz w:val="20"/>
          <w:szCs w:val="20"/>
          <w:lang w:val="bg-BG"/>
        </w:rPr>
      </w:pPr>
      <w:r w:rsidRPr="00F52ECA">
        <w:rPr>
          <w:noProof/>
          <w:sz w:val="20"/>
          <w:szCs w:val="20"/>
          <w:lang w:val="bg-BG"/>
        </w:rPr>
        <w:t>Анкета БАНСИК – заетост и използване на територията на България през 2024 г.</w:t>
      </w:r>
    </w:p>
    <w:p w:rsidR="00F36199" w:rsidRPr="00F52ECA" w:rsidRDefault="00F36199" w:rsidP="00C10989">
      <w:pPr>
        <w:pStyle w:val="ListParagraph"/>
        <w:spacing w:line="276" w:lineRule="auto"/>
        <w:ind w:left="567"/>
        <w:jc w:val="both"/>
        <w:rPr>
          <w:noProof/>
          <w:sz w:val="20"/>
          <w:szCs w:val="20"/>
          <w:lang w:val="bg-BG"/>
        </w:rPr>
      </w:pPr>
    </w:p>
    <w:p w:rsidR="00C10989" w:rsidRPr="00F52ECA" w:rsidRDefault="0010349D" w:rsidP="00464A05">
      <w:pPr>
        <w:spacing w:line="276" w:lineRule="auto"/>
        <w:ind w:firstLine="567"/>
        <w:jc w:val="both"/>
        <w:rPr>
          <w:noProof/>
          <w:sz w:val="20"/>
          <w:szCs w:val="20"/>
          <w:lang w:val="bg-BG"/>
        </w:rPr>
      </w:pPr>
      <w:r w:rsidRPr="00F52ECA">
        <w:rPr>
          <w:noProof/>
          <w:sz w:val="20"/>
          <w:szCs w:val="20"/>
          <w:lang w:val="bg-BG"/>
        </w:rPr>
        <w:t>Подготвени са и са публикувани резултатите от проведените изследвания (1</w:t>
      </w:r>
      <w:r w:rsidRPr="00F52ECA">
        <w:rPr>
          <w:noProof/>
          <w:sz w:val="20"/>
          <w:szCs w:val="20"/>
        </w:rPr>
        <w:t>9</w:t>
      </w:r>
      <w:r w:rsidRPr="00F52ECA">
        <w:rPr>
          <w:noProof/>
          <w:sz w:val="20"/>
          <w:szCs w:val="20"/>
          <w:lang w:val="bg-BG"/>
        </w:rPr>
        <w:t xml:space="preserve"> бюлетина – Резултати и анализи). Резултатите са предоставени на потребители в страната и чужбина (МЗХ, НСИ, Евростат, ФАО и др.) в предвидените срокове и са налични на интернет страницата на МЗХ</w:t>
      </w:r>
      <w:r w:rsidR="00C10989" w:rsidRPr="00F52ECA">
        <w:rPr>
          <w:noProof/>
          <w:sz w:val="20"/>
          <w:szCs w:val="20"/>
          <w:lang w:val="bg-BG"/>
        </w:rPr>
        <w:t>.</w:t>
      </w:r>
    </w:p>
    <w:p w:rsidR="00C10989" w:rsidRPr="00F52ECA" w:rsidRDefault="00C10989" w:rsidP="00464A05">
      <w:pPr>
        <w:spacing w:line="276" w:lineRule="auto"/>
        <w:ind w:firstLine="567"/>
        <w:jc w:val="both"/>
        <w:rPr>
          <w:noProof/>
          <w:sz w:val="20"/>
          <w:szCs w:val="20"/>
          <w:lang w:val="bg-BG"/>
        </w:rPr>
      </w:pPr>
      <w:r w:rsidRPr="00F52ECA">
        <w:rPr>
          <w:noProof/>
          <w:sz w:val="20"/>
          <w:szCs w:val="20"/>
          <w:lang w:val="bg-BG"/>
        </w:rPr>
        <w:t>Попълнени са таблици с данни за публикуване в статистическия справочник за 2024 г. на НСИ. Периодично, съгласно предвидените срокове в регламентите на ЕС, се попълват електронни таблици на Евростат в системата eDamis.</w:t>
      </w:r>
    </w:p>
    <w:p w:rsidR="00C10989" w:rsidRPr="00F52ECA" w:rsidRDefault="00997410" w:rsidP="00464A05">
      <w:pPr>
        <w:spacing w:line="276" w:lineRule="auto"/>
        <w:ind w:firstLine="567"/>
        <w:jc w:val="both"/>
        <w:rPr>
          <w:noProof/>
          <w:sz w:val="20"/>
          <w:szCs w:val="20"/>
          <w:lang w:val="bg-BG"/>
        </w:rPr>
      </w:pPr>
      <w:r w:rsidRPr="00F52ECA">
        <w:rPr>
          <w:noProof/>
          <w:sz w:val="20"/>
          <w:szCs w:val="20"/>
          <w:lang w:val="bg-BG"/>
        </w:rPr>
        <w:t xml:space="preserve">Изготвени са </w:t>
      </w:r>
      <w:r w:rsidRPr="00F52ECA">
        <w:rPr>
          <w:noProof/>
          <w:sz w:val="20"/>
          <w:szCs w:val="20"/>
        </w:rPr>
        <w:t>50</w:t>
      </w:r>
      <w:r w:rsidRPr="00F52ECA">
        <w:rPr>
          <w:noProof/>
          <w:sz w:val="20"/>
          <w:szCs w:val="20"/>
          <w:lang w:val="bg-BG"/>
        </w:rPr>
        <w:t xml:space="preserve"> броя становища и анализи, както и са предоставени статистически данни за различни периоди и характеристики по заявки за потребители от МЗХ и за външни потребители</w:t>
      </w:r>
      <w:r w:rsidR="00C10989" w:rsidRPr="00F52ECA">
        <w:rPr>
          <w:noProof/>
          <w:sz w:val="20"/>
          <w:szCs w:val="20"/>
          <w:lang w:val="bg-BG"/>
        </w:rPr>
        <w:t>.</w:t>
      </w:r>
    </w:p>
    <w:p w:rsidR="00997410" w:rsidRDefault="00997410" w:rsidP="00464A05">
      <w:pPr>
        <w:spacing w:line="276" w:lineRule="auto"/>
        <w:ind w:firstLine="567"/>
        <w:jc w:val="both"/>
        <w:rPr>
          <w:noProof/>
          <w:sz w:val="20"/>
          <w:szCs w:val="20"/>
          <w:lang w:val="bg-BG"/>
        </w:rPr>
      </w:pPr>
      <w:r w:rsidRPr="00F52ECA">
        <w:rPr>
          <w:noProof/>
          <w:sz w:val="20"/>
          <w:szCs w:val="20"/>
          <w:lang w:val="bg-BG"/>
        </w:rPr>
        <w:t>Изпълнявани са дейностите по изследването за интегрираната статистика на земеделските стопанства през 2023 г. (IFS2023), като нормативната уредба на ЕС е Регламент (ЕО) 2018/1091 относно интегрирана статистика за земеделските стопанства. Подробните изисквания за променливите, които се наблюдават през 2023 г., са разписани в Регламент за изпълнение (ЕС) 2021/2286. В края на 2022 г. беше сключено Споразумение № 101093815 — 2022-BG-IFS2023 между Евростат и МЗХ за предоставяне на безвъзмездна помощ за провеждане на изследването. Данните са събрани, контролирани и обработени. В подсистема на ИСАС е въведена информация за 43 739 земеделски стопанства, включени в извадката на изследването. В края на 2024 г. е изпратен файл с 35 514 стопанства на Евростат и предстои валидиране на данните с изпратените контролите. Изпратен е и доклад за качество. В изпълнение на регламента се проведе и изследването за структурата на овощните видове (през 2023 г.), като се получи информация за площи, възрастова структура и гъстота на различните значими видове насаждения в страната. Допълнително е проведено изследване на структурата на национално значими овощни видове и по този начин е получена пълна картина за структурата на основните овощни видове в България през 2023 г., като са публикувани са предварителни резултати</w:t>
      </w:r>
      <w:r w:rsidR="002D2BD6" w:rsidRPr="00F52ECA">
        <w:rPr>
          <w:noProof/>
          <w:sz w:val="20"/>
          <w:szCs w:val="20"/>
          <w:lang w:val="bg-BG"/>
        </w:rPr>
        <w:t>.</w:t>
      </w:r>
    </w:p>
    <w:p w:rsidR="00D65509" w:rsidRDefault="00D65509" w:rsidP="00CA63F7">
      <w:pPr>
        <w:spacing w:line="276" w:lineRule="auto"/>
        <w:ind w:firstLine="709"/>
        <w:jc w:val="both"/>
        <w:rPr>
          <w:b/>
          <w:i/>
          <w:noProof/>
          <w:sz w:val="22"/>
          <w:szCs w:val="22"/>
          <w:u w:val="single"/>
          <w:lang w:val="bg-BG"/>
        </w:rPr>
      </w:pPr>
    </w:p>
    <w:p w:rsidR="009B17EE" w:rsidRPr="000523D1" w:rsidRDefault="009B17EE" w:rsidP="00682D0F">
      <w:pPr>
        <w:numPr>
          <w:ilvl w:val="0"/>
          <w:numId w:val="26"/>
        </w:numPr>
        <w:tabs>
          <w:tab w:val="left" w:pos="0"/>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0523D1">
        <w:rPr>
          <w:rFonts w:eastAsia="Calibri"/>
          <w:b/>
          <w:sz w:val="20"/>
          <w:szCs w:val="20"/>
          <w:shd w:val="clear" w:color="auto" w:fill="FEFEFE"/>
          <w:lang w:val="bg-BG"/>
        </w:rPr>
        <w:t xml:space="preserve">Отчет за изпълнението на администрираните разходни параграфи, вкл. проекти по </w:t>
      </w:r>
    </w:p>
    <w:p w:rsidR="009B17EE" w:rsidRPr="000523D1" w:rsidRDefault="009B17EE" w:rsidP="00CA63F7">
      <w:pPr>
        <w:tabs>
          <w:tab w:val="left" w:pos="0"/>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0523D1">
        <w:rPr>
          <w:rFonts w:eastAsia="Calibri"/>
          <w:b/>
          <w:sz w:val="20"/>
          <w:szCs w:val="20"/>
          <w:shd w:val="clear" w:color="auto" w:fill="FEFEFE"/>
          <w:lang w:val="bg-BG"/>
        </w:rPr>
        <w:t>програмата</w:t>
      </w:r>
    </w:p>
    <w:p w:rsidR="009B17EE" w:rsidRPr="009B17EE" w:rsidRDefault="009B17EE" w:rsidP="00CA63F7">
      <w:pPr>
        <w:spacing w:line="276" w:lineRule="auto"/>
        <w:ind w:firstLine="567"/>
        <w:contextualSpacing/>
        <w:jc w:val="both"/>
        <w:rPr>
          <w:rFonts w:eastAsia="Calibri"/>
          <w:sz w:val="20"/>
          <w:szCs w:val="20"/>
          <w:shd w:val="clear" w:color="auto" w:fill="FEFEFE"/>
          <w:lang w:val="bg-BG"/>
        </w:rPr>
      </w:pPr>
      <w:r w:rsidRPr="000523D1">
        <w:rPr>
          <w:rFonts w:eastAsia="Calibri"/>
          <w:sz w:val="20"/>
          <w:szCs w:val="20"/>
          <w:shd w:val="clear" w:color="auto" w:fill="FEFEFE"/>
          <w:lang w:val="bg-BG"/>
        </w:rPr>
        <w:t>Няма отчетени администрирани разходи по програмата.</w:t>
      </w:r>
    </w:p>
    <w:p w:rsidR="00D65509" w:rsidRDefault="00D65509" w:rsidP="00CA63F7">
      <w:pPr>
        <w:spacing w:line="276" w:lineRule="auto"/>
        <w:ind w:firstLine="709"/>
        <w:jc w:val="both"/>
        <w:rPr>
          <w:b/>
          <w:i/>
          <w:noProof/>
          <w:sz w:val="22"/>
          <w:szCs w:val="22"/>
          <w:u w:val="single"/>
          <w:lang w:val="bg-BG"/>
        </w:rPr>
      </w:pPr>
    </w:p>
    <w:p w:rsidR="009B17EE" w:rsidRPr="00D13960" w:rsidRDefault="009B17EE" w:rsidP="00682D0F">
      <w:pPr>
        <w:numPr>
          <w:ilvl w:val="0"/>
          <w:numId w:val="26"/>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D13960">
        <w:rPr>
          <w:rFonts w:eastAsia="Calibri"/>
          <w:b/>
          <w:sz w:val="20"/>
          <w:szCs w:val="20"/>
          <w:shd w:val="clear" w:color="auto" w:fill="FEFEFE"/>
          <w:lang w:val="bg-BG"/>
        </w:rPr>
        <w:t>Отчет на показателите за изпълнение на програмата (количествени, качествени, времеви) – Приложение № 6</w:t>
      </w:r>
    </w:p>
    <w:p w:rsidR="00157722" w:rsidRDefault="00157722" w:rsidP="00157722">
      <w:pPr>
        <w:tabs>
          <w:tab w:val="left" w:pos="851"/>
        </w:tabs>
        <w:overflowPunct w:val="0"/>
        <w:autoSpaceDE w:val="0"/>
        <w:autoSpaceDN w:val="0"/>
        <w:adjustRightInd w:val="0"/>
        <w:spacing w:line="276" w:lineRule="auto"/>
        <w:contextualSpacing/>
        <w:jc w:val="both"/>
        <w:textAlignment w:val="baseline"/>
        <w:rPr>
          <w:rFonts w:eastAsia="Calibri"/>
          <w:b/>
          <w:sz w:val="20"/>
          <w:szCs w:val="20"/>
          <w:highlight w:val="cyan"/>
          <w:shd w:val="clear" w:color="auto" w:fill="FEFEFE"/>
          <w:lang w:val="bg-BG"/>
        </w:rPr>
      </w:pPr>
    </w:p>
    <w:p w:rsidR="00157722" w:rsidRPr="002E0C87" w:rsidRDefault="00157722" w:rsidP="00157722">
      <w:pPr>
        <w:tabs>
          <w:tab w:val="left" w:pos="851"/>
        </w:tabs>
        <w:overflowPunct w:val="0"/>
        <w:autoSpaceDE w:val="0"/>
        <w:autoSpaceDN w:val="0"/>
        <w:adjustRightInd w:val="0"/>
        <w:spacing w:line="276" w:lineRule="auto"/>
        <w:contextualSpacing/>
        <w:jc w:val="both"/>
        <w:textAlignment w:val="baseline"/>
        <w:rPr>
          <w:rFonts w:eastAsia="Calibri"/>
          <w:b/>
          <w:sz w:val="20"/>
          <w:szCs w:val="20"/>
          <w:highlight w:val="cyan"/>
          <w:shd w:val="clear" w:color="auto" w:fill="FEFEFE"/>
          <w:lang w:val="bg-BG"/>
        </w:rPr>
      </w:pPr>
    </w:p>
    <w:tbl>
      <w:tblPr>
        <w:tblW w:w="8960" w:type="dxa"/>
        <w:jc w:val="center"/>
        <w:tblLook w:val="04A0" w:firstRow="1" w:lastRow="0" w:firstColumn="1" w:lastColumn="0" w:noHBand="0" w:noVBand="1"/>
      </w:tblPr>
      <w:tblGrid>
        <w:gridCol w:w="417"/>
        <w:gridCol w:w="4932"/>
        <w:gridCol w:w="1151"/>
        <w:gridCol w:w="1120"/>
        <w:gridCol w:w="1340"/>
      </w:tblGrid>
      <w:tr w:rsidR="00157722" w:rsidTr="00157722">
        <w:trPr>
          <w:trHeight w:val="255"/>
          <w:jc w:val="center"/>
        </w:trPr>
        <w:tc>
          <w:tcPr>
            <w:tcW w:w="5340" w:type="dxa"/>
            <w:gridSpan w:val="2"/>
            <w:vMerge w:val="restart"/>
            <w:tcBorders>
              <w:top w:val="single" w:sz="4" w:space="0" w:color="auto"/>
              <w:left w:val="single" w:sz="4" w:space="0" w:color="auto"/>
              <w:bottom w:val="single" w:sz="4" w:space="0" w:color="000000"/>
              <w:right w:val="single" w:sz="4" w:space="0" w:color="000000"/>
            </w:tcBorders>
            <w:shd w:val="clear" w:color="000000" w:fill="FDE9D9"/>
            <w:vAlign w:val="center"/>
            <w:hideMark/>
          </w:tcPr>
          <w:p w:rsidR="00157722" w:rsidRDefault="00157722">
            <w:pPr>
              <w:jc w:val="center"/>
              <w:rPr>
                <w:b/>
                <w:bCs/>
                <w:color w:val="000000"/>
                <w:sz w:val="20"/>
                <w:szCs w:val="20"/>
              </w:rPr>
            </w:pPr>
            <w:r>
              <w:rPr>
                <w:b/>
                <w:bCs/>
                <w:color w:val="000000"/>
                <w:sz w:val="20"/>
                <w:szCs w:val="20"/>
              </w:rPr>
              <w:t>Бюджетна програма - 2200.01.07 - "Агростатистика, анализи и прогнози"</w:t>
            </w:r>
          </w:p>
        </w:tc>
        <w:tc>
          <w:tcPr>
            <w:tcW w:w="116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157722" w:rsidRDefault="00157722">
            <w:pPr>
              <w:jc w:val="center"/>
              <w:rPr>
                <w:b/>
                <w:bCs/>
                <w:color w:val="000000"/>
                <w:sz w:val="20"/>
                <w:szCs w:val="20"/>
              </w:rPr>
            </w:pPr>
            <w:r>
              <w:rPr>
                <w:b/>
                <w:bCs/>
                <w:color w:val="000000"/>
                <w:sz w:val="20"/>
                <w:szCs w:val="20"/>
              </w:rPr>
              <w:t>Мерна единица</w:t>
            </w:r>
          </w:p>
        </w:tc>
        <w:tc>
          <w:tcPr>
            <w:tcW w:w="112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157722" w:rsidRDefault="00157722">
            <w:pPr>
              <w:jc w:val="center"/>
              <w:rPr>
                <w:b/>
                <w:bCs/>
                <w:color w:val="000000"/>
                <w:sz w:val="20"/>
                <w:szCs w:val="20"/>
              </w:rPr>
            </w:pPr>
            <w:r>
              <w:rPr>
                <w:b/>
                <w:bCs/>
                <w:color w:val="000000"/>
                <w:sz w:val="20"/>
                <w:szCs w:val="20"/>
              </w:rPr>
              <w:t>Целева стойност</w:t>
            </w:r>
          </w:p>
        </w:tc>
        <w:tc>
          <w:tcPr>
            <w:tcW w:w="134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157722" w:rsidRDefault="00157722" w:rsidP="009F60F8">
            <w:pPr>
              <w:jc w:val="center"/>
              <w:rPr>
                <w:b/>
                <w:bCs/>
                <w:color w:val="000000"/>
                <w:sz w:val="20"/>
                <w:szCs w:val="20"/>
              </w:rPr>
            </w:pPr>
            <w:r>
              <w:rPr>
                <w:b/>
                <w:bCs/>
                <w:color w:val="000000"/>
                <w:sz w:val="20"/>
                <w:szCs w:val="20"/>
              </w:rPr>
              <w:t>Отчет 3</w:t>
            </w:r>
            <w:r w:rsidR="009F60F8">
              <w:rPr>
                <w:b/>
                <w:bCs/>
                <w:color w:val="000000"/>
                <w:sz w:val="20"/>
                <w:szCs w:val="20"/>
              </w:rPr>
              <w:t>1</w:t>
            </w:r>
            <w:r>
              <w:rPr>
                <w:b/>
                <w:bCs/>
                <w:color w:val="000000"/>
                <w:sz w:val="20"/>
                <w:szCs w:val="20"/>
              </w:rPr>
              <w:t>.</w:t>
            </w:r>
            <w:r w:rsidR="009F60F8">
              <w:rPr>
                <w:b/>
                <w:bCs/>
                <w:color w:val="000000"/>
                <w:sz w:val="20"/>
                <w:szCs w:val="20"/>
              </w:rPr>
              <w:t>12</w:t>
            </w:r>
            <w:bookmarkStart w:id="30" w:name="_GoBack"/>
            <w:bookmarkEnd w:id="30"/>
            <w:r>
              <w:rPr>
                <w:b/>
                <w:bCs/>
                <w:color w:val="000000"/>
                <w:sz w:val="20"/>
                <w:szCs w:val="20"/>
              </w:rPr>
              <w:t>.2024 г.</w:t>
            </w:r>
          </w:p>
        </w:tc>
      </w:tr>
      <w:tr w:rsidR="00157722" w:rsidTr="00157722">
        <w:trPr>
          <w:trHeight w:val="705"/>
          <w:jc w:val="center"/>
        </w:trPr>
        <w:tc>
          <w:tcPr>
            <w:tcW w:w="5340" w:type="dxa"/>
            <w:gridSpan w:val="2"/>
            <w:vMerge/>
            <w:tcBorders>
              <w:top w:val="single" w:sz="4" w:space="0" w:color="auto"/>
              <w:left w:val="single" w:sz="4" w:space="0" w:color="auto"/>
              <w:bottom w:val="single" w:sz="4" w:space="0" w:color="000000"/>
              <w:right w:val="single" w:sz="4" w:space="0" w:color="000000"/>
            </w:tcBorders>
            <w:vAlign w:val="center"/>
            <w:hideMark/>
          </w:tcPr>
          <w:p w:rsidR="00157722" w:rsidRDefault="00157722">
            <w:pPr>
              <w:rPr>
                <w:b/>
                <w:bCs/>
                <w:color w:val="000000"/>
                <w:sz w:val="20"/>
                <w:szCs w:val="20"/>
              </w:rPr>
            </w:pP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157722" w:rsidRDefault="00157722">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157722" w:rsidRDefault="00157722">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157722" w:rsidRDefault="00157722">
            <w:pPr>
              <w:rPr>
                <w:b/>
                <w:bCs/>
                <w:color w:val="000000"/>
                <w:sz w:val="20"/>
                <w:szCs w:val="20"/>
              </w:rPr>
            </w:pPr>
          </w:p>
        </w:tc>
      </w:tr>
      <w:tr w:rsidR="00157722" w:rsidTr="00157722">
        <w:trPr>
          <w:trHeight w:val="510"/>
          <w:jc w:val="center"/>
        </w:trPr>
        <w:tc>
          <w:tcPr>
            <w:tcW w:w="240" w:type="dxa"/>
            <w:vMerge w:val="restart"/>
            <w:tcBorders>
              <w:top w:val="nil"/>
              <w:left w:val="single" w:sz="4" w:space="0" w:color="auto"/>
              <w:bottom w:val="single" w:sz="4" w:space="0" w:color="auto"/>
              <w:right w:val="single" w:sz="4" w:space="0" w:color="auto"/>
            </w:tcBorders>
            <w:shd w:val="clear" w:color="000000" w:fill="FDE9D9"/>
            <w:noWrap/>
            <w:vAlign w:val="center"/>
            <w:hideMark/>
          </w:tcPr>
          <w:p w:rsidR="00157722" w:rsidRDefault="00157722">
            <w:pPr>
              <w:jc w:val="center"/>
              <w:rPr>
                <w:b/>
                <w:bCs/>
                <w:color w:val="000000"/>
                <w:sz w:val="20"/>
                <w:szCs w:val="20"/>
              </w:rPr>
            </w:pPr>
            <w:r>
              <w:rPr>
                <w:b/>
                <w:bCs/>
                <w:color w:val="000000"/>
                <w:sz w:val="20"/>
                <w:szCs w:val="20"/>
              </w:rPr>
              <w:t>№</w:t>
            </w:r>
          </w:p>
        </w:tc>
        <w:tc>
          <w:tcPr>
            <w:tcW w:w="5100" w:type="dxa"/>
            <w:vMerge w:val="restart"/>
            <w:tcBorders>
              <w:top w:val="nil"/>
              <w:left w:val="single" w:sz="4" w:space="0" w:color="auto"/>
              <w:bottom w:val="single" w:sz="4" w:space="0" w:color="auto"/>
              <w:right w:val="single" w:sz="4" w:space="0" w:color="auto"/>
            </w:tcBorders>
            <w:shd w:val="clear" w:color="000000" w:fill="FDE9D9"/>
            <w:vAlign w:val="center"/>
            <w:hideMark/>
          </w:tcPr>
          <w:p w:rsidR="00157722" w:rsidRDefault="00157722">
            <w:pPr>
              <w:jc w:val="center"/>
              <w:rPr>
                <w:b/>
                <w:bCs/>
                <w:color w:val="000000"/>
                <w:sz w:val="20"/>
                <w:szCs w:val="20"/>
              </w:rPr>
            </w:pPr>
            <w:r>
              <w:rPr>
                <w:b/>
                <w:bCs/>
                <w:color w:val="000000"/>
                <w:sz w:val="20"/>
                <w:szCs w:val="20"/>
              </w:rPr>
              <w:t>Показатели за изпълнение</w:t>
            </w: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157722" w:rsidRDefault="00157722">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157722" w:rsidRDefault="00157722">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157722" w:rsidRDefault="00157722">
            <w:pPr>
              <w:rPr>
                <w:b/>
                <w:bCs/>
                <w:color w:val="000000"/>
                <w:sz w:val="20"/>
                <w:szCs w:val="20"/>
              </w:rPr>
            </w:pPr>
          </w:p>
        </w:tc>
      </w:tr>
      <w:tr w:rsidR="00157722" w:rsidTr="00157722">
        <w:trPr>
          <w:trHeight w:val="300"/>
          <w:jc w:val="center"/>
        </w:trPr>
        <w:tc>
          <w:tcPr>
            <w:tcW w:w="240" w:type="dxa"/>
            <w:vMerge/>
            <w:tcBorders>
              <w:top w:val="nil"/>
              <w:left w:val="single" w:sz="4" w:space="0" w:color="auto"/>
              <w:bottom w:val="single" w:sz="4" w:space="0" w:color="auto"/>
              <w:right w:val="single" w:sz="4" w:space="0" w:color="auto"/>
            </w:tcBorders>
            <w:vAlign w:val="center"/>
            <w:hideMark/>
          </w:tcPr>
          <w:p w:rsidR="00157722" w:rsidRDefault="00157722">
            <w:pPr>
              <w:rPr>
                <w:b/>
                <w:bCs/>
                <w:color w:val="000000"/>
                <w:sz w:val="20"/>
                <w:szCs w:val="20"/>
              </w:rPr>
            </w:pPr>
          </w:p>
        </w:tc>
        <w:tc>
          <w:tcPr>
            <w:tcW w:w="5100" w:type="dxa"/>
            <w:vMerge/>
            <w:tcBorders>
              <w:top w:val="nil"/>
              <w:left w:val="single" w:sz="4" w:space="0" w:color="auto"/>
              <w:bottom w:val="single" w:sz="4" w:space="0" w:color="auto"/>
              <w:right w:val="single" w:sz="4" w:space="0" w:color="auto"/>
            </w:tcBorders>
            <w:vAlign w:val="center"/>
            <w:hideMark/>
          </w:tcPr>
          <w:p w:rsidR="00157722" w:rsidRDefault="00157722">
            <w:pPr>
              <w:rPr>
                <w:b/>
                <w:bCs/>
                <w:color w:val="000000"/>
                <w:sz w:val="20"/>
                <w:szCs w:val="20"/>
              </w:rPr>
            </w:pP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157722" w:rsidRDefault="00157722">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157722" w:rsidRDefault="00157722">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157722" w:rsidRDefault="00157722">
            <w:pPr>
              <w:rPr>
                <w:b/>
                <w:bCs/>
                <w:color w:val="000000"/>
                <w:sz w:val="20"/>
                <w:szCs w:val="20"/>
              </w:rPr>
            </w:pPr>
          </w:p>
        </w:tc>
      </w:tr>
      <w:tr w:rsidR="00157722" w:rsidTr="00157722">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1</w:t>
            </w:r>
          </w:p>
        </w:tc>
        <w:tc>
          <w:tcPr>
            <w:tcW w:w="5100" w:type="dxa"/>
            <w:tcBorders>
              <w:top w:val="nil"/>
              <w:left w:val="nil"/>
              <w:bottom w:val="single" w:sz="4" w:space="0" w:color="auto"/>
              <w:right w:val="single" w:sz="4" w:space="0" w:color="auto"/>
            </w:tcBorders>
            <w:shd w:val="clear" w:color="auto" w:fill="auto"/>
            <w:vAlign w:val="center"/>
            <w:hideMark/>
          </w:tcPr>
          <w:p w:rsidR="00157722" w:rsidRDefault="00157722">
            <w:pPr>
              <w:rPr>
                <w:color w:val="000000"/>
                <w:sz w:val="20"/>
                <w:szCs w:val="20"/>
              </w:rPr>
            </w:pPr>
            <w:r>
              <w:rPr>
                <w:color w:val="000000"/>
                <w:sz w:val="20"/>
                <w:szCs w:val="20"/>
              </w:rPr>
              <w:t>Интегрирана статистика на земеделските стопанства през 2023 г. (IFS2023)</w:t>
            </w:r>
          </w:p>
        </w:tc>
        <w:tc>
          <w:tcPr>
            <w:tcW w:w="1160" w:type="dxa"/>
            <w:tcBorders>
              <w:top w:val="nil"/>
              <w:left w:val="nil"/>
              <w:bottom w:val="single" w:sz="4" w:space="0" w:color="auto"/>
              <w:right w:val="single" w:sz="4" w:space="0" w:color="auto"/>
            </w:tcBorders>
            <w:shd w:val="clear" w:color="auto" w:fill="auto"/>
            <w:vAlign w:val="center"/>
            <w:hideMark/>
          </w:tcPr>
          <w:p w:rsidR="00157722" w:rsidRDefault="00157722">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1</w:t>
            </w:r>
          </w:p>
        </w:tc>
        <w:tc>
          <w:tcPr>
            <w:tcW w:w="1340" w:type="dxa"/>
            <w:tcBorders>
              <w:top w:val="nil"/>
              <w:left w:val="nil"/>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1</w:t>
            </w:r>
          </w:p>
        </w:tc>
      </w:tr>
      <w:tr w:rsidR="00157722" w:rsidTr="00157722">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2</w:t>
            </w:r>
          </w:p>
        </w:tc>
        <w:tc>
          <w:tcPr>
            <w:tcW w:w="5100" w:type="dxa"/>
            <w:tcBorders>
              <w:top w:val="nil"/>
              <w:left w:val="nil"/>
              <w:bottom w:val="single" w:sz="4" w:space="0" w:color="auto"/>
              <w:right w:val="single" w:sz="4" w:space="0" w:color="auto"/>
            </w:tcBorders>
            <w:shd w:val="clear" w:color="auto" w:fill="auto"/>
            <w:vAlign w:val="center"/>
            <w:hideMark/>
          </w:tcPr>
          <w:p w:rsidR="00157722" w:rsidRDefault="00157722">
            <w:pPr>
              <w:rPr>
                <w:color w:val="000000"/>
                <w:sz w:val="20"/>
                <w:szCs w:val="20"/>
              </w:rPr>
            </w:pPr>
            <w:r>
              <w:rPr>
                <w:color w:val="000000"/>
                <w:sz w:val="20"/>
                <w:szCs w:val="20"/>
              </w:rPr>
              <w:t>Брой земеделски стопанства с валидирани данни в базата данни на Евростат – EUROFARM</w:t>
            </w:r>
          </w:p>
        </w:tc>
        <w:tc>
          <w:tcPr>
            <w:tcW w:w="1160" w:type="dxa"/>
            <w:tcBorders>
              <w:top w:val="nil"/>
              <w:left w:val="nil"/>
              <w:bottom w:val="single" w:sz="4" w:space="0" w:color="auto"/>
              <w:right w:val="single" w:sz="4" w:space="0" w:color="auto"/>
            </w:tcBorders>
            <w:shd w:val="clear" w:color="auto" w:fill="auto"/>
            <w:vAlign w:val="center"/>
            <w:hideMark/>
          </w:tcPr>
          <w:p w:rsidR="00157722" w:rsidRDefault="00157722">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32 000</w:t>
            </w:r>
          </w:p>
        </w:tc>
        <w:tc>
          <w:tcPr>
            <w:tcW w:w="1340" w:type="dxa"/>
            <w:tcBorders>
              <w:top w:val="nil"/>
              <w:left w:val="nil"/>
              <w:bottom w:val="single" w:sz="4" w:space="0" w:color="auto"/>
              <w:right w:val="single" w:sz="4" w:space="0" w:color="auto"/>
            </w:tcBorders>
            <w:shd w:val="clear" w:color="auto" w:fill="auto"/>
            <w:noWrap/>
            <w:vAlign w:val="center"/>
            <w:hideMark/>
          </w:tcPr>
          <w:p w:rsidR="00157722" w:rsidRDefault="00157722">
            <w:pPr>
              <w:jc w:val="center"/>
              <w:rPr>
                <w:sz w:val="20"/>
                <w:szCs w:val="20"/>
              </w:rPr>
            </w:pPr>
            <w:r>
              <w:rPr>
                <w:sz w:val="20"/>
                <w:szCs w:val="20"/>
              </w:rPr>
              <w:t>0</w:t>
            </w:r>
          </w:p>
        </w:tc>
      </w:tr>
      <w:tr w:rsidR="00157722" w:rsidTr="00157722">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3</w:t>
            </w:r>
          </w:p>
        </w:tc>
        <w:tc>
          <w:tcPr>
            <w:tcW w:w="5100" w:type="dxa"/>
            <w:tcBorders>
              <w:top w:val="nil"/>
              <w:left w:val="nil"/>
              <w:bottom w:val="single" w:sz="4" w:space="0" w:color="auto"/>
              <w:right w:val="single" w:sz="4" w:space="0" w:color="auto"/>
            </w:tcBorders>
            <w:shd w:val="clear" w:color="auto" w:fill="auto"/>
            <w:vAlign w:val="center"/>
            <w:hideMark/>
          </w:tcPr>
          <w:p w:rsidR="00157722" w:rsidRDefault="00157722">
            <w:pPr>
              <w:rPr>
                <w:color w:val="000000"/>
                <w:sz w:val="20"/>
                <w:szCs w:val="20"/>
              </w:rPr>
            </w:pPr>
            <w:r>
              <w:rPr>
                <w:color w:val="000000"/>
                <w:sz w:val="20"/>
                <w:szCs w:val="20"/>
              </w:rPr>
              <w:t>Функциониране на система за земеделска счетоводна информация – валидирани стопанства в базата данни на ГД „Земеделие” към ЕК - RICA1</w:t>
            </w:r>
          </w:p>
        </w:tc>
        <w:tc>
          <w:tcPr>
            <w:tcW w:w="1160" w:type="dxa"/>
            <w:tcBorders>
              <w:top w:val="nil"/>
              <w:left w:val="nil"/>
              <w:bottom w:val="single" w:sz="4" w:space="0" w:color="auto"/>
              <w:right w:val="single" w:sz="4" w:space="0" w:color="auto"/>
            </w:tcBorders>
            <w:shd w:val="clear" w:color="auto" w:fill="auto"/>
            <w:vAlign w:val="center"/>
            <w:hideMark/>
          </w:tcPr>
          <w:p w:rsidR="00157722" w:rsidRDefault="00157722">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2 202</w:t>
            </w:r>
          </w:p>
        </w:tc>
        <w:tc>
          <w:tcPr>
            <w:tcW w:w="1340" w:type="dxa"/>
            <w:tcBorders>
              <w:top w:val="nil"/>
              <w:left w:val="nil"/>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2 235</w:t>
            </w:r>
          </w:p>
        </w:tc>
      </w:tr>
      <w:tr w:rsidR="00157722" w:rsidTr="00157722">
        <w:trPr>
          <w:trHeight w:val="25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4</w:t>
            </w:r>
          </w:p>
        </w:tc>
        <w:tc>
          <w:tcPr>
            <w:tcW w:w="5100" w:type="dxa"/>
            <w:tcBorders>
              <w:top w:val="nil"/>
              <w:left w:val="nil"/>
              <w:bottom w:val="single" w:sz="4" w:space="0" w:color="auto"/>
              <w:right w:val="single" w:sz="4" w:space="0" w:color="auto"/>
            </w:tcBorders>
            <w:shd w:val="clear" w:color="auto" w:fill="auto"/>
            <w:vAlign w:val="center"/>
            <w:hideMark/>
          </w:tcPr>
          <w:p w:rsidR="00157722" w:rsidRDefault="00157722">
            <w:pPr>
              <w:rPr>
                <w:color w:val="000000"/>
                <w:sz w:val="20"/>
                <w:szCs w:val="20"/>
              </w:rPr>
            </w:pPr>
            <w:r>
              <w:rPr>
                <w:color w:val="000000"/>
                <w:sz w:val="20"/>
                <w:szCs w:val="20"/>
              </w:rPr>
              <w:t>Проведени статистически изследвания*</w:t>
            </w:r>
          </w:p>
        </w:tc>
        <w:tc>
          <w:tcPr>
            <w:tcW w:w="1160" w:type="dxa"/>
            <w:tcBorders>
              <w:top w:val="nil"/>
              <w:left w:val="nil"/>
              <w:bottom w:val="single" w:sz="4" w:space="0" w:color="auto"/>
              <w:right w:val="single" w:sz="4" w:space="0" w:color="auto"/>
            </w:tcBorders>
            <w:shd w:val="clear" w:color="auto" w:fill="auto"/>
            <w:vAlign w:val="center"/>
            <w:hideMark/>
          </w:tcPr>
          <w:p w:rsidR="00157722" w:rsidRDefault="00157722">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19</w:t>
            </w:r>
          </w:p>
        </w:tc>
        <w:tc>
          <w:tcPr>
            <w:tcW w:w="1340" w:type="dxa"/>
            <w:tcBorders>
              <w:top w:val="nil"/>
              <w:left w:val="nil"/>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19</w:t>
            </w:r>
          </w:p>
        </w:tc>
      </w:tr>
      <w:tr w:rsidR="00157722" w:rsidTr="00157722">
        <w:trPr>
          <w:trHeight w:val="25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5</w:t>
            </w:r>
          </w:p>
        </w:tc>
        <w:tc>
          <w:tcPr>
            <w:tcW w:w="5100" w:type="dxa"/>
            <w:tcBorders>
              <w:top w:val="nil"/>
              <w:left w:val="nil"/>
              <w:bottom w:val="single" w:sz="4" w:space="0" w:color="auto"/>
              <w:right w:val="single" w:sz="4" w:space="0" w:color="auto"/>
            </w:tcBorders>
            <w:shd w:val="clear" w:color="auto" w:fill="auto"/>
            <w:vAlign w:val="center"/>
            <w:hideMark/>
          </w:tcPr>
          <w:p w:rsidR="00157722" w:rsidRDefault="00157722">
            <w:pPr>
              <w:rPr>
                <w:color w:val="000000"/>
                <w:sz w:val="20"/>
                <w:szCs w:val="20"/>
              </w:rPr>
            </w:pPr>
            <w:r>
              <w:rPr>
                <w:color w:val="000000"/>
                <w:sz w:val="20"/>
                <w:szCs w:val="20"/>
              </w:rPr>
              <w:t>Изготвени публикации с резултати</w:t>
            </w:r>
          </w:p>
        </w:tc>
        <w:tc>
          <w:tcPr>
            <w:tcW w:w="1160" w:type="dxa"/>
            <w:tcBorders>
              <w:top w:val="nil"/>
              <w:left w:val="nil"/>
              <w:bottom w:val="single" w:sz="4" w:space="0" w:color="auto"/>
              <w:right w:val="single" w:sz="4" w:space="0" w:color="auto"/>
            </w:tcBorders>
            <w:shd w:val="clear" w:color="auto" w:fill="auto"/>
            <w:vAlign w:val="center"/>
            <w:hideMark/>
          </w:tcPr>
          <w:p w:rsidR="00157722" w:rsidRDefault="00157722">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16</w:t>
            </w:r>
          </w:p>
        </w:tc>
        <w:tc>
          <w:tcPr>
            <w:tcW w:w="1340" w:type="dxa"/>
            <w:tcBorders>
              <w:top w:val="nil"/>
              <w:left w:val="nil"/>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19</w:t>
            </w:r>
          </w:p>
        </w:tc>
      </w:tr>
      <w:tr w:rsidR="00157722" w:rsidTr="00157722">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6</w:t>
            </w:r>
          </w:p>
        </w:tc>
        <w:tc>
          <w:tcPr>
            <w:tcW w:w="5100" w:type="dxa"/>
            <w:tcBorders>
              <w:top w:val="nil"/>
              <w:left w:val="nil"/>
              <w:bottom w:val="single" w:sz="4" w:space="0" w:color="auto"/>
              <w:right w:val="single" w:sz="4" w:space="0" w:color="auto"/>
            </w:tcBorders>
            <w:shd w:val="clear" w:color="auto" w:fill="auto"/>
            <w:vAlign w:val="center"/>
            <w:hideMark/>
          </w:tcPr>
          <w:p w:rsidR="00157722" w:rsidRDefault="00157722">
            <w:pPr>
              <w:rPr>
                <w:color w:val="000000"/>
                <w:sz w:val="20"/>
                <w:szCs w:val="20"/>
              </w:rPr>
            </w:pPr>
            <w:r>
              <w:rPr>
                <w:color w:val="000000"/>
                <w:sz w:val="20"/>
                <w:szCs w:val="20"/>
              </w:rPr>
              <w:t>Изготвени таблици с данни за Статистическия годишник, Справочник и Електронен преглед</w:t>
            </w:r>
          </w:p>
        </w:tc>
        <w:tc>
          <w:tcPr>
            <w:tcW w:w="1160" w:type="dxa"/>
            <w:tcBorders>
              <w:top w:val="nil"/>
              <w:left w:val="nil"/>
              <w:bottom w:val="single" w:sz="4" w:space="0" w:color="auto"/>
              <w:right w:val="single" w:sz="4" w:space="0" w:color="auto"/>
            </w:tcBorders>
            <w:shd w:val="clear" w:color="auto" w:fill="auto"/>
            <w:vAlign w:val="center"/>
            <w:hideMark/>
          </w:tcPr>
          <w:p w:rsidR="00157722" w:rsidRDefault="00157722">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68</w:t>
            </w:r>
          </w:p>
        </w:tc>
        <w:tc>
          <w:tcPr>
            <w:tcW w:w="1340" w:type="dxa"/>
            <w:tcBorders>
              <w:top w:val="nil"/>
              <w:left w:val="nil"/>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68</w:t>
            </w:r>
          </w:p>
        </w:tc>
      </w:tr>
      <w:tr w:rsidR="00157722" w:rsidTr="00157722">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7</w:t>
            </w:r>
          </w:p>
        </w:tc>
        <w:tc>
          <w:tcPr>
            <w:tcW w:w="5100" w:type="dxa"/>
            <w:tcBorders>
              <w:top w:val="nil"/>
              <w:left w:val="nil"/>
              <w:bottom w:val="single" w:sz="4" w:space="0" w:color="auto"/>
              <w:right w:val="single" w:sz="4" w:space="0" w:color="auto"/>
            </w:tcBorders>
            <w:shd w:val="clear" w:color="auto" w:fill="auto"/>
            <w:vAlign w:val="center"/>
            <w:hideMark/>
          </w:tcPr>
          <w:p w:rsidR="00157722" w:rsidRDefault="00157722">
            <w:pPr>
              <w:rPr>
                <w:color w:val="000000"/>
                <w:sz w:val="20"/>
                <w:szCs w:val="20"/>
              </w:rPr>
            </w:pPr>
            <w:r>
              <w:rPr>
                <w:color w:val="000000"/>
                <w:sz w:val="20"/>
                <w:szCs w:val="20"/>
              </w:rPr>
              <w:t>Изготвени и изпратени таблици с данни за Евростат</w:t>
            </w:r>
          </w:p>
        </w:tc>
        <w:tc>
          <w:tcPr>
            <w:tcW w:w="1160" w:type="dxa"/>
            <w:tcBorders>
              <w:top w:val="nil"/>
              <w:left w:val="nil"/>
              <w:bottom w:val="single" w:sz="4" w:space="0" w:color="auto"/>
              <w:right w:val="single" w:sz="4" w:space="0" w:color="auto"/>
            </w:tcBorders>
            <w:shd w:val="clear" w:color="auto" w:fill="auto"/>
            <w:vAlign w:val="center"/>
            <w:hideMark/>
          </w:tcPr>
          <w:p w:rsidR="00157722" w:rsidRDefault="00157722">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90</w:t>
            </w:r>
          </w:p>
        </w:tc>
        <w:tc>
          <w:tcPr>
            <w:tcW w:w="1340" w:type="dxa"/>
            <w:tcBorders>
              <w:top w:val="nil"/>
              <w:left w:val="nil"/>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90</w:t>
            </w:r>
          </w:p>
        </w:tc>
      </w:tr>
      <w:tr w:rsidR="00157722" w:rsidTr="00157722">
        <w:trPr>
          <w:trHeight w:val="25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8</w:t>
            </w:r>
          </w:p>
        </w:tc>
        <w:tc>
          <w:tcPr>
            <w:tcW w:w="5100" w:type="dxa"/>
            <w:tcBorders>
              <w:top w:val="nil"/>
              <w:left w:val="nil"/>
              <w:bottom w:val="single" w:sz="4" w:space="0" w:color="auto"/>
              <w:right w:val="single" w:sz="4" w:space="0" w:color="auto"/>
            </w:tcBorders>
            <w:shd w:val="clear" w:color="auto" w:fill="auto"/>
            <w:vAlign w:val="center"/>
            <w:hideMark/>
          </w:tcPr>
          <w:p w:rsidR="00157722" w:rsidRDefault="00157722">
            <w:pPr>
              <w:rPr>
                <w:color w:val="000000"/>
                <w:sz w:val="20"/>
                <w:szCs w:val="20"/>
              </w:rPr>
            </w:pPr>
            <w:r>
              <w:rPr>
                <w:color w:val="000000"/>
                <w:sz w:val="20"/>
                <w:szCs w:val="20"/>
              </w:rPr>
              <w:t>Изготвени становища и анализи</w:t>
            </w:r>
          </w:p>
        </w:tc>
        <w:tc>
          <w:tcPr>
            <w:tcW w:w="1160" w:type="dxa"/>
            <w:tcBorders>
              <w:top w:val="nil"/>
              <w:left w:val="nil"/>
              <w:bottom w:val="single" w:sz="4" w:space="0" w:color="auto"/>
              <w:right w:val="single" w:sz="4" w:space="0" w:color="auto"/>
            </w:tcBorders>
            <w:shd w:val="clear" w:color="auto" w:fill="auto"/>
            <w:vAlign w:val="center"/>
            <w:hideMark/>
          </w:tcPr>
          <w:p w:rsidR="00157722" w:rsidRDefault="00157722">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25</w:t>
            </w:r>
          </w:p>
        </w:tc>
        <w:tc>
          <w:tcPr>
            <w:tcW w:w="1340" w:type="dxa"/>
            <w:tcBorders>
              <w:top w:val="nil"/>
              <w:left w:val="nil"/>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50</w:t>
            </w:r>
          </w:p>
        </w:tc>
      </w:tr>
      <w:tr w:rsidR="00157722" w:rsidTr="00157722">
        <w:trPr>
          <w:trHeight w:val="25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9</w:t>
            </w:r>
          </w:p>
        </w:tc>
        <w:tc>
          <w:tcPr>
            <w:tcW w:w="5100" w:type="dxa"/>
            <w:tcBorders>
              <w:top w:val="nil"/>
              <w:left w:val="nil"/>
              <w:bottom w:val="single" w:sz="4" w:space="0" w:color="auto"/>
              <w:right w:val="single" w:sz="4" w:space="0" w:color="auto"/>
            </w:tcBorders>
            <w:shd w:val="clear" w:color="auto" w:fill="auto"/>
            <w:vAlign w:val="center"/>
            <w:hideMark/>
          </w:tcPr>
          <w:p w:rsidR="00157722" w:rsidRDefault="00157722">
            <w:pPr>
              <w:rPr>
                <w:color w:val="000000"/>
                <w:sz w:val="20"/>
                <w:szCs w:val="20"/>
              </w:rPr>
            </w:pPr>
            <w:r>
              <w:rPr>
                <w:color w:val="000000"/>
                <w:sz w:val="20"/>
                <w:szCs w:val="20"/>
              </w:rPr>
              <w:t>Изготвени балансови таблици</w:t>
            </w:r>
          </w:p>
        </w:tc>
        <w:tc>
          <w:tcPr>
            <w:tcW w:w="1160" w:type="dxa"/>
            <w:tcBorders>
              <w:top w:val="nil"/>
              <w:left w:val="nil"/>
              <w:bottom w:val="single" w:sz="4" w:space="0" w:color="auto"/>
              <w:right w:val="single" w:sz="4" w:space="0" w:color="auto"/>
            </w:tcBorders>
            <w:shd w:val="clear" w:color="auto" w:fill="auto"/>
            <w:vAlign w:val="center"/>
            <w:hideMark/>
          </w:tcPr>
          <w:p w:rsidR="00157722" w:rsidRDefault="00157722">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8</w:t>
            </w:r>
          </w:p>
        </w:tc>
        <w:tc>
          <w:tcPr>
            <w:tcW w:w="1340" w:type="dxa"/>
            <w:tcBorders>
              <w:top w:val="nil"/>
              <w:left w:val="nil"/>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8</w:t>
            </w:r>
          </w:p>
        </w:tc>
      </w:tr>
      <w:tr w:rsidR="00157722" w:rsidTr="00157722">
        <w:trPr>
          <w:trHeight w:val="102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10</w:t>
            </w:r>
          </w:p>
        </w:tc>
        <w:tc>
          <w:tcPr>
            <w:tcW w:w="5100" w:type="dxa"/>
            <w:tcBorders>
              <w:top w:val="nil"/>
              <w:left w:val="nil"/>
              <w:bottom w:val="single" w:sz="4" w:space="0" w:color="auto"/>
              <w:right w:val="single" w:sz="4" w:space="0" w:color="auto"/>
            </w:tcBorders>
            <w:shd w:val="clear" w:color="auto" w:fill="auto"/>
            <w:vAlign w:val="center"/>
            <w:hideMark/>
          </w:tcPr>
          <w:p w:rsidR="00157722" w:rsidRDefault="00157722">
            <w:pPr>
              <w:rPr>
                <w:color w:val="000000"/>
                <w:sz w:val="20"/>
                <w:szCs w:val="20"/>
              </w:rPr>
            </w:pPr>
            <w:r>
              <w:rPr>
                <w:color w:val="000000"/>
                <w:sz w:val="20"/>
                <w:szCs w:val="20"/>
              </w:rPr>
              <w:t xml:space="preserve">Изготвени годишни доклади за състоянието и развитието на земеделието - Аграрен доклад, съгласно чл. 3 от Закона за подпомагане на земеделските производители </w:t>
            </w:r>
          </w:p>
        </w:tc>
        <w:tc>
          <w:tcPr>
            <w:tcW w:w="1160" w:type="dxa"/>
            <w:tcBorders>
              <w:top w:val="nil"/>
              <w:left w:val="nil"/>
              <w:bottom w:val="single" w:sz="4" w:space="0" w:color="auto"/>
              <w:right w:val="single" w:sz="4" w:space="0" w:color="auto"/>
            </w:tcBorders>
            <w:shd w:val="clear" w:color="auto" w:fill="auto"/>
            <w:vAlign w:val="center"/>
            <w:hideMark/>
          </w:tcPr>
          <w:p w:rsidR="00157722" w:rsidRDefault="00157722">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1</w:t>
            </w:r>
          </w:p>
        </w:tc>
        <w:tc>
          <w:tcPr>
            <w:tcW w:w="1340" w:type="dxa"/>
            <w:tcBorders>
              <w:top w:val="nil"/>
              <w:left w:val="nil"/>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1</w:t>
            </w:r>
          </w:p>
        </w:tc>
      </w:tr>
      <w:tr w:rsidR="00157722" w:rsidTr="00157722">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11</w:t>
            </w:r>
          </w:p>
        </w:tc>
        <w:tc>
          <w:tcPr>
            <w:tcW w:w="5100" w:type="dxa"/>
            <w:tcBorders>
              <w:top w:val="nil"/>
              <w:left w:val="nil"/>
              <w:bottom w:val="single" w:sz="4" w:space="0" w:color="auto"/>
              <w:right w:val="single" w:sz="4" w:space="0" w:color="auto"/>
            </w:tcBorders>
            <w:shd w:val="clear" w:color="auto" w:fill="auto"/>
            <w:vAlign w:val="center"/>
            <w:hideMark/>
          </w:tcPr>
          <w:p w:rsidR="00157722" w:rsidRDefault="00157722">
            <w:pPr>
              <w:rPr>
                <w:color w:val="000000"/>
                <w:sz w:val="20"/>
                <w:szCs w:val="20"/>
              </w:rPr>
            </w:pPr>
            <w:r>
              <w:rPr>
                <w:color w:val="000000"/>
                <w:sz w:val="20"/>
                <w:szCs w:val="20"/>
              </w:rPr>
              <w:t>Издадени годишни доклади за състоянието и развитието на земеделието (Аграрен доклад)</w:t>
            </w:r>
          </w:p>
        </w:tc>
        <w:tc>
          <w:tcPr>
            <w:tcW w:w="1160" w:type="dxa"/>
            <w:tcBorders>
              <w:top w:val="nil"/>
              <w:left w:val="nil"/>
              <w:bottom w:val="single" w:sz="4" w:space="0" w:color="auto"/>
              <w:right w:val="single" w:sz="4" w:space="0" w:color="auto"/>
            </w:tcBorders>
            <w:shd w:val="clear" w:color="auto" w:fill="auto"/>
            <w:vAlign w:val="center"/>
            <w:hideMark/>
          </w:tcPr>
          <w:p w:rsidR="00157722" w:rsidRDefault="00157722">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1</w:t>
            </w:r>
          </w:p>
        </w:tc>
        <w:tc>
          <w:tcPr>
            <w:tcW w:w="1340" w:type="dxa"/>
            <w:tcBorders>
              <w:top w:val="nil"/>
              <w:left w:val="nil"/>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1</w:t>
            </w:r>
          </w:p>
        </w:tc>
      </w:tr>
      <w:tr w:rsidR="00157722" w:rsidTr="00157722">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12</w:t>
            </w:r>
          </w:p>
        </w:tc>
        <w:tc>
          <w:tcPr>
            <w:tcW w:w="5100" w:type="dxa"/>
            <w:tcBorders>
              <w:top w:val="nil"/>
              <w:left w:val="nil"/>
              <w:bottom w:val="single" w:sz="4" w:space="0" w:color="auto"/>
              <w:right w:val="single" w:sz="4" w:space="0" w:color="auto"/>
            </w:tcBorders>
            <w:shd w:val="clear" w:color="auto" w:fill="auto"/>
            <w:vAlign w:val="center"/>
            <w:hideMark/>
          </w:tcPr>
          <w:p w:rsidR="00157722" w:rsidRDefault="00157722">
            <w:pPr>
              <w:rPr>
                <w:color w:val="000000"/>
                <w:sz w:val="20"/>
                <w:szCs w:val="20"/>
              </w:rPr>
            </w:pPr>
            <w:r>
              <w:rPr>
                <w:color w:val="000000"/>
                <w:sz w:val="20"/>
                <w:szCs w:val="20"/>
              </w:rPr>
              <w:t>Изготвени анализи относно ситуацията и перспективите за развитие на пазарите на основни селскостопански продукти</w:t>
            </w:r>
          </w:p>
        </w:tc>
        <w:tc>
          <w:tcPr>
            <w:tcW w:w="1160" w:type="dxa"/>
            <w:tcBorders>
              <w:top w:val="nil"/>
              <w:left w:val="nil"/>
              <w:bottom w:val="single" w:sz="4" w:space="0" w:color="auto"/>
              <w:right w:val="single" w:sz="4" w:space="0" w:color="auto"/>
            </w:tcBorders>
            <w:shd w:val="clear" w:color="auto" w:fill="auto"/>
            <w:vAlign w:val="center"/>
            <w:hideMark/>
          </w:tcPr>
          <w:p w:rsidR="00157722" w:rsidRDefault="00157722">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26</w:t>
            </w:r>
          </w:p>
        </w:tc>
        <w:tc>
          <w:tcPr>
            <w:tcW w:w="1340" w:type="dxa"/>
            <w:tcBorders>
              <w:top w:val="nil"/>
              <w:left w:val="nil"/>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26</w:t>
            </w:r>
          </w:p>
        </w:tc>
      </w:tr>
      <w:tr w:rsidR="00157722" w:rsidTr="00157722">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13</w:t>
            </w:r>
          </w:p>
        </w:tc>
        <w:tc>
          <w:tcPr>
            <w:tcW w:w="5100" w:type="dxa"/>
            <w:tcBorders>
              <w:top w:val="nil"/>
              <w:left w:val="nil"/>
              <w:bottom w:val="single" w:sz="4" w:space="0" w:color="auto"/>
              <w:right w:val="single" w:sz="4" w:space="0" w:color="auto"/>
            </w:tcBorders>
            <w:shd w:val="clear" w:color="auto" w:fill="auto"/>
            <w:vAlign w:val="center"/>
            <w:hideMark/>
          </w:tcPr>
          <w:p w:rsidR="00157722" w:rsidRDefault="00157722">
            <w:pPr>
              <w:rPr>
                <w:color w:val="000000"/>
                <w:sz w:val="20"/>
                <w:szCs w:val="20"/>
              </w:rPr>
            </w:pPr>
            <w:r>
              <w:rPr>
                <w:color w:val="000000"/>
                <w:sz w:val="20"/>
                <w:szCs w:val="20"/>
              </w:rPr>
              <w:t>Изготвени ежеседмични обзори на пазарите на основни селскостопански и хранителни продукти</w:t>
            </w:r>
          </w:p>
        </w:tc>
        <w:tc>
          <w:tcPr>
            <w:tcW w:w="1160" w:type="dxa"/>
            <w:tcBorders>
              <w:top w:val="nil"/>
              <w:left w:val="nil"/>
              <w:bottom w:val="single" w:sz="4" w:space="0" w:color="auto"/>
              <w:right w:val="single" w:sz="4" w:space="0" w:color="auto"/>
            </w:tcBorders>
            <w:shd w:val="clear" w:color="auto" w:fill="auto"/>
            <w:vAlign w:val="center"/>
            <w:hideMark/>
          </w:tcPr>
          <w:p w:rsidR="00157722" w:rsidRDefault="00157722">
            <w:pPr>
              <w:jc w:val="center"/>
              <w:rPr>
                <w:color w:val="000000"/>
                <w:sz w:val="20"/>
                <w:szCs w:val="20"/>
              </w:rPr>
            </w:pPr>
            <w:r>
              <w:rPr>
                <w:color w:val="000000"/>
                <w:sz w:val="20"/>
                <w:szCs w:val="20"/>
              </w:rPr>
              <w:t>%</w:t>
            </w:r>
          </w:p>
        </w:tc>
        <w:tc>
          <w:tcPr>
            <w:tcW w:w="1120" w:type="dxa"/>
            <w:tcBorders>
              <w:top w:val="nil"/>
              <w:left w:val="nil"/>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100</w:t>
            </w:r>
          </w:p>
        </w:tc>
      </w:tr>
      <w:tr w:rsidR="00157722" w:rsidTr="00157722">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14</w:t>
            </w:r>
          </w:p>
        </w:tc>
        <w:tc>
          <w:tcPr>
            <w:tcW w:w="5100" w:type="dxa"/>
            <w:tcBorders>
              <w:top w:val="nil"/>
              <w:left w:val="nil"/>
              <w:bottom w:val="single" w:sz="4" w:space="0" w:color="auto"/>
              <w:right w:val="single" w:sz="4" w:space="0" w:color="auto"/>
            </w:tcBorders>
            <w:shd w:val="clear" w:color="auto" w:fill="auto"/>
            <w:vAlign w:val="center"/>
            <w:hideMark/>
          </w:tcPr>
          <w:p w:rsidR="00157722" w:rsidRDefault="00157722">
            <w:pPr>
              <w:rPr>
                <w:color w:val="000000"/>
                <w:sz w:val="20"/>
                <w:szCs w:val="20"/>
              </w:rPr>
            </w:pPr>
            <w:r>
              <w:rPr>
                <w:color w:val="000000"/>
                <w:sz w:val="20"/>
                <w:szCs w:val="20"/>
              </w:rPr>
              <w:t>Изготвени справки и анализи относно аграрната търговия на България по групи стоки и по партньори</w:t>
            </w:r>
          </w:p>
        </w:tc>
        <w:tc>
          <w:tcPr>
            <w:tcW w:w="1160" w:type="dxa"/>
            <w:tcBorders>
              <w:top w:val="nil"/>
              <w:left w:val="nil"/>
              <w:bottom w:val="single" w:sz="4" w:space="0" w:color="auto"/>
              <w:right w:val="single" w:sz="4" w:space="0" w:color="auto"/>
            </w:tcBorders>
            <w:shd w:val="clear" w:color="auto" w:fill="auto"/>
            <w:vAlign w:val="center"/>
            <w:hideMark/>
          </w:tcPr>
          <w:p w:rsidR="00157722" w:rsidRDefault="00157722">
            <w:pPr>
              <w:jc w:val="center"/>
              <w:rPr>
                <w:color w:val="000000"/>
                <w:sz w:val="20"/>
                <w:szCs w:val="20"/>
              </w:rPr>
            </w:pPr>
            <w:r>
              <w:rPr>
                <w:color w:val="000000"/>
                <w:sz w:val="20"/>
                <w:szCs w:val="20"/>
              </w:rPr>
              <w:t>%</w:t>
            </w:r>
          </w:p>
        </w:tc>
        <w:tc>
          <w:tcPr>
            <w:tcW w:w="1120" w:type="dxa"/>
            <w:tcBorders>
              <w:top w:val="nil"/>
              <w:left w:val="nil"/>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157722" w:rsidRDefault="00157722">
            <w:pPr>
              <w:jc w:val="center"/>
              <w:rPr>
                <w:color w:val="000000"/>
                <w:sz w:val="20"/>
                <w:szCs w:val="20"/>
              </w:rPr>
            </w:pPr>
            <w:r>
              <w:rPr>
                <w:color w:val="000000"/>
                <w:sz w:val="20"/>
                <w:szCs w:val="20"/>
              </w:rPr>
              <w:t>100</w:t>
            </w:r>
          </w:p>
        </w:tc>
      </w:tr>
    </w:tbl>
    <w:p w:rsidR="002D2BD6" w:rsidRPr="00F52ECA" w:rsidRDefault="002D2BD6" w:rsidP="002D2BD6">
      <w:pPr>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 - три от статистическите изследвания се провеждат ежемесечно</w:t>
      </w:r>
    </w:p>
    <w:p w:rsidR="009B17EE" w:rsidRPr="00F52ECA" w:rsidRDefault="009B17EE" w:rsidP="00CA63F7">
      <w:pPr>
        <w:spacing w:line="276" w:lineRule="auto"/>
        <w:ind w:firstLine="567"/>
        <w:contextualSpacing/>
        <w:jc w:val="both"/>
        <w:rPr>
          <w:rFonts w:eastAsia="Calibri"/>
          <w:sz w:val="20"/>
          <w:szCs w:val="20"/>
          <w:shd w:val="clear" w:color="auto" w:fill="FEFEFE"/>
          <w:lang w:val="bg-BG"/>
        </w:rPr>
      </w:pPr>
    </w:p>
    <w:p w:rsidR="009B17EE" w:rsidRPr="00F52ECA" w:rsidRDefault="009B17EE" w:rsidP="00682D0F">
      <w:pPr>
        <w:numPr>
          <w:ilvl w:val="0"/>
          <w:numId w:val="25"/>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lang w:val="bg-BG"/>
        </w:rPr>
      </w:pPr>
      <w:r w:rsidRPr="00F52ECA">
        <w:rPr>
          <w:rFonts w:eastAsia="Calibri"/>
          <w:b/>
          <w:sz w:val="20"/>
          <w:szCs w:val="20"/>
          <w:lang w:val="bg-BG"/>
        </w:rPr>
        <w:t>Кратко описание на показателите за изпълнение</w:t>
      </w:r>
    </w:p>
    <w:p w:rsidR="009B17EE" w:rsidRPr="00F52ECA" w:rsidRDefault="009B17EE" w:rsidP="00CA63F7">
      <w:pPr>
        <w:tabs>
          <w:tab w:val="left" w:pos="851"/>
        </w:tabs>
        <w:overflowPunct w:val="0"/>
        <w:autoSpaceDE w:val="0"/>
        <w:autoSpaceDN w:val="0"/>
        <w:adjustRightInd w:val="0"/>
        <w:spacing w:line="276" w:lineRule="auto"/>
        <w:contextualSpacing/>
        <w:jc w:val="both"/>
        <w:textAlignment w:val="baseline"/>
        <w:rPr>
          <w:noProof/>
          <w:sz w:val="20"/>
          <w:szCs w:val="20"/>
          <w:lang w:val="bg-BG"/>
        </w:rPr>
      </w:pPr>
    </w:p>
    <w:p w:rsidR="00C10989" w:rsidRPr="00F52ECA" w:rsidRDefault="00C10989" w:rsidP="00464A05">
      <w:pPr>
        <w:tabs>
          <w:tab w:val="left" w:pos="851"/>
        </w:tabs>
        <w:overflowPunct w:val="0"/>
        <w:autoSpaceDE w:val="0"/>
        <w:autoSpaceDN w:val="0"/>
        <w:adjustRightInd w:val="0"/>
        <w:spacing w:line="276" w:lineRule="auto"/>
        <w:ind w:firstLine="567"/>
        <w:contextualSpacing/>
        <w:jc w:val="both"/>
        <w:textAlignment w:val="baseline"/>
        <w:rPr>
          <w:noProof/>
          <w:sz w:val="20"/>
          <w:szCs w:val="20"/>
          <w:lang w:val="bg-BG"/>
        </w:rPr>
      </w:pPr>
      <w:r w:rsidRPr="00F52ECA">
        <w:rPr>
          <w:noProof/>
          <w:sz w:val="20"/>
          <w:szCs w:val="20"/>
          <w:lang w:val="bg-BG"/>
        </w:rPr>
        <w:t>Поддържане на системата за земеделска счетоводна информация (СЗСИ) и осигуряване на информация за доходите от земеделска дейност.</w:t>
      </w:r>
    </w:p>
    <w:p w:rsidR="00C10989" w:rsidRPr="00F52ECA" w:rsidRDefault="00C10989" w:rsidP="00464A05">
      <w:pPr>
        <w:tabs>
          <w:tab w:val="left" w:pos="851"/>
        </w:tabs>
        <w:overflowPunct w:val="0"/>
        <w:autoSpaceDE w:val="0"/>
        <w:autoSpaceDN w:val="0"/>
        <w:adjustRightInd w:val="0"/>
        <w:spacing w:line="276" w:lineRule="auto"/>
        <w:ind w:firstLine="567"/>
        <w:contextualSpacing/>
        <w:jc w:val="both"/>
        <w:textAlignment w:val="baseline"/>
        <w:rPr>
          <w:noProof/>
          <w:sz w:val="20"/>
          <w:szCs w:val="20"/>
          <w:lang w:val="bg-BG"/>
        </w:rPr>
      </w:pPr>
      <w:r w:rsidRPr="00F52ECA">
        <w:rPr>
          <w:noProof/>
          <w:sz w:val="20"/>
          <w:szCs w:val="20"/>
          <w:lang w:val="bg-BG"/>
        </w:rPr>
        <w:t>Осигуряване на статистическа информация в областта на животновъдството.</w:t>
      </w:r>
    </w:p>
    <w:p w:rsidR="00C10989" w:rsidRPr="00F52ECA" w:rsidRDefault="00C10989" w:rsidP="00464A05">
      <w:pPr>
        <w:tabs>
          <w:tab w:val="left" w:pos="851"/>
        </w:tabs>
        <w:overflowPunct w:val="0"/>
        <w:autoSpaceDE w:val="0"/>
        <w:autoSpaceDN w:val="0"/>
        <w:adjustRightInd w:val="0"/>
        <w:spacing w:line="276" w:lineRule="auto"/>
        <w:ind w:firstLine="567"/>
        <w:contextualSpacing/>
        <w:jc w:val="both"/>
        <w:textAlignment w:val="baseline"/>
        <w:rPr>
          <w:noProof/>
          <w:sz w:val="20"/>
          <w:szCs w:val="20"/>
          <w:lang w:val="bg-BG"/>
        </w:rPr>
      </w:pPr>
      <w:r w:rsidRPr="00F52ECA">
        <w:rPr>
          <w:noProof/>
          <w:sz w:val="20"/>
          <w:szCs w:val="20"/>
          <w:lang w:val="bg-BG"/>
        </w:rPr>
        <w:t>Осигуряване на статистическа информация в областта на растениевъдството.</w:t>
      </w:r>
    </w:p>
    <w:p w:rsidR="009B17EE" w:rsidRPr="00F52ECA" w:rsidRDefault="00C10989" w:rsidP="00464A05">
      <w:pPr>
        <w:tabs>
          <w:tab w:val="left" w:pos="851"/>
        </w:tabs>
        <w:overflowPunct w:val="0"/>
        <w:autoSpaceDE w:val="0"/>
        <w:autoSpaceDN w:val="0"/>
        <w:adjustRightInd w:val="0"/>
        <w:spacing w:line="276" w:lineRule="auto"/>
        <w:ind w:firstLine="567"/>
        <w:contextualSpacing/>
        <w:jc w:val="both"/>
        <w:textAlignment w:val="baseline"/>
        <w:rPr>
          <w:rFonts w:eastAsia="Calibri"/>
          <w:b/>
          <w:sz w:val="20"/>
          <w:szCs w:val="20"/>
          <w:shd w:val="clear" w:color="auto" w:fill="FEFEFE"/>
          <w:lang w:val="bg-BG"/>
        </w:rPr>
      </w:pPr>
      <w:r w:rsidRPr="00F52ECA">
        <w:rPr>
          <w:noProof/>
          <w:sz w:val="20"/>
          <w:szCs w:val="20"/>
          <w:lang w:val="bg-BG"/>
        </w:rPr>
        <w:t>Осигуряване на статистическа информация за структурата на земеделските стопанства, производство на годишна статистика и изготвяне на балансови таблици.</w:t>
      </w:r>
    </w:p>
    <w:p w:rsidR="00D65509" w:rsidRPr="00F52ECA" w:rsidRDefault="00D65509" w:rsidP="00CA63F7">
      <w:pPr>
        <w:spacing w:line="276" w:lineRule="auto"/>
        <w:ind w:firstLine="709"/>
        <w:jc w:val="both"/>
        <w:rPr>
          <w:b/>
          <w:i/>
          <w:noProof/>
          <w:sz w:val="22"/>
          <w:szCs w:val="22"/>
          <w:u w:val="single"/>
          <w:lang w:val="bg-BG"/>
        </w:rPr>
      </w:pPr>
    </w:p>
    <w:p w:rsidR="009B17EE" w:rsidRPr="00F52ECA" w:rsidRDefault="009B17EE" w:rsidP="00682D0F">
      <w:pPr>
        <w:numPr>
          <w:ilvl w:val="0"/>
          <w:numId w:val="25"/>
        </w:numPr>
        <w:overflowPunct w:val="0"/>
        <w:autoSpaceDE w:val="0"/>
        <w:autoSpaceDN w:val="0"/>
        <w:adjustRightInd w:val="0"/>
        <w:spacing w:line="276" w:lineRule="auto"/>
        <w:contextualSpacing/>
        <w:jc w:val="both"/>
        <w:textAlignment w:val="baseline"/>
        <w:rPr>
          <w:rFonts w:eastAsia="Calibri"/>
          <w:b/>
          <w:sz w:val="20"/>
          <w:szCs w:val="20"/>
          <w:lang w:val="bg-BG"/>
        </w:rPr>
      </w:pPr>
      <w:r w:rsidRPr="00F52ECA">
        <w:rPr>
          <w:rFonts w:eastAsia="Calibri"/>
          <w:b/>
          <w:sz w:val="20"/>
          <w:szCs w:val="20"/>
          <w:lang w:val="bg-BG"/>
        </w:rPr>
        <w:t>Източници на информацията за данните по показателите за изпълнение</w:t>
      </w:r>
    </w:p>
    <w:p w:rsidR="009B17EE" w:rsidRPr="00F52ECA" w:rsidRDefault="009B17EE" w:rsidP="00CA63F7">
      <w:pPr>
        <w:overflowPunct w:val="0"/>
        <w:autoSpaceDE w:val="0"/>
        <w:autoSpaceDN w:val="0"/>
        <w:adjustRightInd w:val="0"/>
        <w:spacing w:line="276" w:lineRule="auto"/>
        <w:contextualSpacing/>
        <w:jc w:val="both"/>
        <w:textAlignment w:val="baseline"/>
        <w:rPr>
          <w:rFonts w:eastAsia="Calibri"/>
          <w:b/>
          <w:sz w:val="20"/>
          <w:szCs w:val="20"/>
          <w:lang w:val="bg-BG"/>
        </w:rPr>
      </w:pPr>
    </w:p>
    <w:p w:rsidR="005441EC" w:rsidRDefault="002D2BD6" w:rsidP="00CA63F7">
      <w:pPr>
        <w:spacing w:line="276" w:lineRule="auto"/>
        <w:ind w:firstLine="567"/>
        <w:jc w:val="both"/>
        <w:rPr>
          <w:noProof/>
          <w:sz w:val="20"/>
          <w:szCs w:val="20"/>
          <w:lang w:val="bg-BG"/>
        </w:rPr>
      </w:pPr>
      <w:r w:rsidRPr="00F52ECA">
        <w:rPr>
          <w:noProof/>
          <w:sz w:val="20"/>
          <w:szCs w:val="20"/>
          <w:lang w:val="bg-BG"/>
        </w:rPr>
        <w:t>Изготвената статистическата информация е резултат от проведени статистически изследвания. За всяко изследване се съставя списък от стопанства (извадка или изчерпателен списък), от който се събира информация от служители на общинските служби по земеделие и експерти от ОДЗ или при осигурено финансиране от Евростат от специално наети от ОДЗ анкетьори. Те провеждат интервю със стопанина или управителя на земеделското стопанство или предприятието и попълват статистически въпросник с получените данни за стопанството. Събраната информация се въвежда on-line в информационните системи и се контролира. В МЗХ информацията се обработва, анализира и обобщава. Резултатите се разпространяват чрез специализирани бюлетини на интернет страницата на МЗХ, база данни на Евростат, специализирани издания на НСИ или при поискване.</w:t>
      </w:r>
    </w:p>
    <w:p w:rsidR="005441EC" w:rsidRDefault="005441EC" w:rsidP="00CA63F7">
      <w:pPr>
        <w:spacing w:line="276" w:lineRule="auto"/>
        <w:ind w:firstLine="567"/>
        <w:jc w:val="both"/>
        <w:rPr>
          <w:noProof/>
          <w:sz w:val="20"/>
          <w:szCs w:val="20"/>
          <w:lang w:val="bg-BG"/>
        </w:rPr>
      </w:pPr>
    </w:p>
    <w:p w:rsidR="009B17EE" w:rsidRPr="00B308FF" w:rsidRDefault="009B17EE" w:rsidP="00682D0F">
      <w:pPr>
        <w:numPr>
          <w:ilvl w:val="0"/>
          <w:numId w:val="26"/>
        </w:numPr>
        <w:tabs>
          <w:tab w:val="left" w:pos="993"/>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B308FF">
        <w:rPr>
          <w:rFonts w:eastAsia="Calibri"/>
          <w:b/>
          <w:sz w:val="20"/>
          <w:szCs w:val="20"/>
          <w:shd w:val="clear" w:color="auto" w:fill="FEFEFE"/>
          <w:lang w:val="bg-BG"/>
        </w:rPr>
        <w:t>Описание на факторите и причините, оказали въздействие върху непостигането на планираните/заявените целеви стойности</w:t>
      </w:r>
    </w:p>
    <w:p w:rsidR="00D65509" w:rsidRPr="00B308FF" w:rsidRDefault="00D65509" w:rsidP="00CA63F7">
      <w:pPr>
        <w:spacing w:line="276" w:lineRule="auto"/>
        <w:ind w:firstLine="709"/>
        <w:jc w:val="both"/>
        <w:rPr>
          <w:b/>
          <w:i/>
          <w:noProof/>
          <w:sz w:val="22"/>
          <w:szCs w:val="22"/>
          <w:u w:val="single"/>
          <w:lang w:val="bg-BG"/>
        </w:rPr>
      </w:pPr>
    </w:p>
    <w:p w:rsidR="00C10989" w:rsidRDefault="00C10989" w:rsidP="00464A05">
      <w:pPr>
        <w:spacing w:line="276" w:lineRule="auto"/>
        <w:ind w:firstLine="567"/>
        <w:jc w:val="both"/>
        <w:rPr>
          <w:noProof/>
          <w:sz w:val="20"/>
          <w:szCs w:val="20"/>
          <w:lang w:val="bg-BG"/>
        </w:rPr>
      </w:pPr>
      <w:r w:rsidRPr="00F52ECA">
        <w:rPr>
          <w:noProof/>
          <w:sz w:val="20"/>
          <w:szCs w:val="20"/>
          <w:lang w:val="bg-BG"/>
        </w:rPr>
        <w:t>Резултатите от провежданите статистически изследвания зависят до голяма степен от качеството и достоверността на данните, предоставяни от респондентите (земеделски стопани и преработватели), определени за анкетиране.</w:t>
      </w:r>
    </w:p>
    <w:p w:rsidR="00C10989" w:rsidRDefault="00C10989" w:rsidP="00C10989">
      <w:pPr>
        <w:spacing w:line="276" w:lineRule="auto"/>
        <w:ind w:firstLine="709"/>
        <w:jc w:val="both"/>
        <w:rPr>
          <w:noProof/>
          <w:sz w:val="20"/>
          <w:szCs w:val="20"/>
          <w:lang w:val="bg-BG"/>
        </w:rPr>
      </w:pPr>
    </w:p>
    <w:p w:rsidR="009B17EE" w:rsidRPr="00F52D5D" w:rsidRDefault="009B17EE" w:rsidP="00C10989">
      <w:pPr>
        <w:spacing w:line="276" w:lineRule="auto"/>
        <w:ind w:firstLine="709"/>
        <w:jc w:val="both"/>
        <w:rPr>
          <w:rFonts w:eastAsia="Calibri"/>
          <w:b/>
          <w:sz w:val="20"/>
          <w:szCs w:val="20"/>
          <w:shd w:val="clear" w:color="auto" w:fill="FEFEFE"/>
          <w:lang w:val="bg-BG"/>
        </w:rPr>
      </w:pPr>
      <w:r w:rsidRPr="00C7313C">
        <w:rPr>
          <w:rFonts w:eastAsia="Calibri"/>
          <w:b/>
          <w:sz w:val="20"/>
          <w:szCs w:val="20"/>
          <w:shd w:val="clear" w:color="auto" w:fill="FEFEFE"/>
          <w:lang w:val="bg-BG"/>
        </w:rPr>
        <w:t xml:space="preserve">Отчет на разходите по програмата с разпределение по ведомствени и администрирани разходи </w:t>
      </w:r>
      <w:r w:rsidR="000523D1" w:rsidRPr="00C7313C">
        <w:rPr>
          <w:rFonts w:eastAsia="Calibri"/>
          <w:b/>
          <w:sz w:val="20"/>
          <w:szCs w:val="20"/>
          <w:shd w:val="clear" w:color="auto" w:fill="FEFEFE"/>
        </w:rPr>
        <w:t>(</w:t>
      </w:r>
      <w:r w:rsidRPr="00C7313C">
        <w:rPr>
          <w:rFonts w:eastAsia="Calibri"/>
          <w:b/>
          <w:sz w:val="20"/>
          <w:szCs w:val="20"/>
          <w:shd w:val="clear" w:color="auto" w:fill="FEFEFE"/>
          <w:lang w:val="bg-BG"/>
        </w:rPr>
        <w:t xml:space="preserve"> Приложение № 7</w:t>
      </w:r>
      <w:r w:rsidR="000523D1" w:rsidRPr="00C7313C">
        <w:rPr>
          <w:rFonts w:eastAsia="Calibri"/>
          <w:b/>
          <w:sz w:val="20"/>
          <w:szCs w:val="20"/>
          <w:shd w:val="clear" w:color="auto" w:fill="FEFEFE"/>
        </w:rPr>
        <w:t>)</w:t>
      </w:r>
      <w:r w:rsidRPr="00F52D5D">
        <w:rPr>
          <w:rFonts w:eastAsia="Calibri"/>
          <w:b/>
          <w:sz w:val="20"/>
          <w:szCs w:val="20"/>
          <w:shd w:val="clear" w:color="auto" w:fill="FEFEFE"/>
          <w:lang w:val="bg-BG"/>
        </w:rPr>
        <w:t xml:space="preserve"> </w:t>
      </w:r>
    </w:p>
    <w:p w:rsidR="009B17EE" w:rsidRDefault="009B17EE" w:rsidP="00CA63F7">
      <w:pPr>
        <w:tabs>
          <w:tab w:val="left" w:pos="851"/>
        </w:tabs>
        <w:spacing w:line="276" w:lineRule="auto"/>
        <w:contextualSpacing/>
        <w:jc w:val="both"/>
        <w:rPr>
          <w:rFonts w:eastAsia="Calibri"/>
          <w:b/>
          <w:sz w:val="16"/>
          <w:szCs w:val="16"/>
          <w:shd w:val="clear" w:color="auto" w:fill="FEFEFE"/>
          <w:lang w:val="bg-BG"/>
        </w:rPr>
      </w:pPr>
    </w:p>
    <w:tbl>
      <w:tblPr>
        <w:tblW w:w="9780" w:type="dxa"/>
        <w:jc w:val="center"/>
        <w:tblLook w:val="04A0" w:firstRow="1" w:lastRow="0" w:firstColumn="1" w:lastColumn="0" w:noHBand="0" w:noVBand="1"/>
      </w:tblPr>
      <w:tblGrid>
        <w:gridCol w:w="960"/>
        <w:gridCol w:w="5160"/>
        <w:gridCol w:w="1260"/>
        <w:gridCol w:w="1280"/>
        <w:gridCol w:w="1120"/>
      </w:tblGrid>
      <w:tr w:rsidR="00335A65" w:rsidTr="00335A65">
        <w:trPr>
          <w:trHeight w:val="510"/>
          <w:jc w:val="center"/>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35A65" w:rsidRDefault="00335A65">
            <w:pPr>
              <w:jc w:val="center"/>
              <w:rPr>
                <w:b/>
                <w:bCs/>
                <w:color w:val="000000"/>
                <w:sz w:val="20"/>
                <w:szCs w:val="20"/>
              </w:rPr>
            </w:pPr>
            <w:r>
              <w:rPr>
                <w:b/>
                <w:bCs/>
                <w:color w:val="000000"/>
                <w:sz w:val="20"/>
                <w:szCs w:val="20"/>
              </w:rPr>
              <w:t xml:space="preserve">№ </w:t>
            </w:r>
          </w:p>
        </w:tc>
        <w:tc>
          <w:tcPr>
            <w:tcW w:w="5160" w:type="dxa"/>
            <w:tcBorders>
              <w:top w:val="single" w:sz="4" w:space="0" w:color="auto"/>
              <w:left w:val="nil"/>
              <w:bottom w:val="single" w:sz="4" w:space="0" w:color="auto"/>
              <w:right w:val="single" w:sz="4" w:space="0" w:color="auto"/>
            </w:tcBorders>
            <w:shd w:val="clear" w:color="auto" w:fill="auto"/>
            <w:vAlign w:val="center"/>
            <w:hideMark/>
          </w:tcPr>
          <w:p w:rsidR="00335A65" w:rsidRDefault="00335A65">
            <w:pPr>
              <w:jc w:val="center"/>
              <w:rPr>
                <w:b/>
                <w:bCs/>
                <w:color w:val="000000"/>
                <w:sz w:val="20"/>
                <w:szCs w:val="20"/>
              </w:rPr>
            </w:pPr>
            <w:r>
              <w:rPr>
                <w:b/>
                <w:bCs/>
                <w:color w:val="000000"/>
                <w:sz w:val="20"/>
                <w:szCs w:val="20"/>
              </w:rPr>
              <w:t>2200.01.07 - Бюджетна програма „Агростатистика, анализи и прогнози”</w:t>
            </w:r>
          </w:p>
        </w:tc>
        <w:tc>
          <w:tcPr>
            <w:tcW w:w="12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35A65" w:rsidRDefault="00335A65">
            <w:pPr>
              <w:jc w:val="center"/>
              <w:rPr>
                <w:b/>
                <w:bCs/>
                <w:color w:val="000000"/>
                <w:sz w:val="20"/>
                <w:szCs w:val="20"/>
              </w:rPr>
            </w:pPr>
            <w:r>
              <w:rPr>
                <w:b/>
                <w:bCs/>
                <w:color w:val="000000"/>
                <w:sz w:val="20"/>
                <w:szCs w:val="20"/>
              </w:rPr>
              <w:t>Закон</w:t>
            </w:r>
          </w:p>
        </w:tc>
        <w:tc>
          <w:tcPr>
            <w:tcW w:w="12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35A65" w:rsidRDefault="00335A65">
            <w:pPr>
              <w:jc w:val="center"/>
              <w:rPr>
                <w:b/>
                <w:bCs/>
                <w:color w:val="000000"/>
                <w:sz w:val="20"/>
                <w:szCs w:val="20"/>
              </w:rPr>
            </w:pPr>
            <w:r>
              <w:rPr>
                <w:b/>
                <w:bCs/>
                <w:color w:val="000000"/>
                <w:sz w:val="20"/>
                <w:szCs w:val="20"/>
              </w:rPr>
              <w:t>Уточнен план</w:t>
            </w:r>
          </w:p>
        </w:tc>
        <w:tc>
          <w:tcPr>
            <w:tcW w:w="11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35A65" w:rsidRDefault="00335A65">
            <w:pPr>
              <w:jc w:val="center"/>
              <w:rPr>
                <w:b/>
                <w:bCs/>
                <w:color w:val="000000"/>
                <w:sz w:val="20"/>
                <w:szCs w:val="20"/>
              </w:rPr>
            </w:pPr>
            <w:r>
              <w:rPr>
                <w:b/>
                <w:bCs/>
                <w:color w:val="000000"/>
                <w:sz w:val="20"/>
                <w:szCs w:val="20"/>
              </w:rPr>
              <w:t>Отчет</w:t>
            </w:r>
          </w:p>
        </w:tc>
      </w:tr>
      <w:tr w:rsidR="00335A65" w:rsidTr="00335A65">
        <w:trPr>
          <w:trHeight w:val="255"/>
          <w:jc w:val="center"/>
        </w:trPr>
        <w:tc>
          <w:tcPr>
            <w:tcW w:w="960" w:type="dxa"/>
            <w:vMerge/>
            <w:tcBorders>
              <w:top w:val="single" w:sz="4" w:space="0" w:color="auto"/>
              <w:left w:val="single" w:sz="4" w:space="0" w:color="auto"/>
              <w:bottom w:val="single" w:sz="4" w:space="0" w:color="auto"/>
              <w:right w:val="single" w:sz="4" w:space="0" w:color="auto"/>
            </w:tcBorders>
            <w:vAlign w:val="center"/>
            <w:hideMark/>
          </w:tcPr>
          <w:p w:rsidR="00335A65" w:rsidRDefault="00335A65">
            <w:pPr>
              <w:rPr>
                <w:b/>
                <w:bCs/>
                <w:color w:val="000000"/>
                <w:sz w:val="20"/>
                <w:szCs w:val="20"/>
              </w:rPr>
            </w:pPr>
          </w:p>
        </w:tc>
        <w:tc>
          <w:tcPr>
            <w:tcW w:w="5160" w:type="dxa"/>
            <w:tcBorders>
              <w:top w:val="nil"/>
              <w:left w:val="nil"/>
              <w:bottom w:val="single" w:sz="4" w:space="0" w:color="auto"/>
              <w:right w:val="single" w:sz="4" w:space="0" w:color="auto"/>
            </w:tcBorders>
            <w:shd w:val="clear" w:color="auto" w:fill="auto"/>
            <w:vAlign w:val="center"/>
            <w:hideMark/>
          </w:tcPr>
          <w:p w:rsidR="00335A65" w:rsidRDefault="00335A65">
            <w:pPr>
              <w:jc w:val="center"/>
              <w:rPr>
                <w:b/>
                <w:bCs/>
                <w:color w:val="000000"/>
                <w:sz w:val="20"/>
                <w:szCs w:val="20"/>
              </w:rPr>
            </w:pPr>
            <w:r>
              <w:rPr>
                <w:b/>
                <w:bCs/>
                <w:color w:val="000000"/>
                <w:sz w:val="20"/>
                <w:szCs w:val="20"/>
              </w:rPr>
              <w:t>(в лева)</w:t>
            </w: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335A65" w:rsidRDefault="00335A65">
            <w:pPr>
              <w:rPr>
                <w:b/>
                <w:bCs/>
                <w:color w:val="000000"/>
                <w:sz w:val="20"/>
                <w:szCs w:val="20"/>
              </w:rPr>
            </w:pPr>
          </w:p>
        </w:tc>
        <w:tc>
          <w:tcPr>
            <w:tcW w:w="1280" w:type="dxa"/>
            <w:vMerge/>
            <w:tcBorders>
              <w:top w:val="single" w:sz="4" w:space="0" w:color="auto"/>
              <w:left w:val="single" w:sz="4" w:space="0" w:color="auto"/>
              <w:bottom w:val="single" w:sz="4" w:space="0" w:color="auto"/>
              <w:right w:val="single" w:sz="4" w:space="0" w:color="auto"/>
            </w:tcBorders>
            <w:vAlign w:val="center"/>
            <w:hideMark/>
          </w:tcPr>
          <w:p w:rsidR="00335A65" w:rsidRDefault="00335A65">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335A65" w:rsidRDefault="00335A65">
            <w:pPr>
              <w:rPr>
                <w:b/>
                <w:bCs/>
                <w:color w:val="000000"/>
                <w:sz w:val="20"/>
                <w:szCs w:val="20"/>
              </w:rPr>
            </w:pPr>
          </w:p>
        </w:tc>
      </w:tr>
      <w:tr w:rsidR="00335A65" w:rsidTr="00335A6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35A65" w:rsidRDefault="00335A65">
            <w:pPr>
              <w:jc w:val="center"/>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35A65" w:rsidRDefault="00335A65">
            <w:pPr>
              <w:jc w:val="center"/>
              <w:rPr>
                <w:b/>
                <w:bCs/>
                <w:color w:val="000000"/>
                <w:sz w:val="20"/>
                <w:szCs w:val="20"/>
              </w:rPr>
            </w:pPr>
            <w:r>
              <w:rPr>
                <w:b/>
                <w:bCs/>
                <w:color w:val="000000"/>
                <w:sz w:val="20"/>
                <w:szCs w:val="20"/>
              </w:rPr>
              <w:t> </w:t>
            </w:r>
          </w:p>
        </w:tc>
        <w:tc>
          <w:tcPr>
            <w:tcW w:w="1260" w:type="dxa"/>
            <w:tcBorders>
              <w:top w:val="nil"/>
              <w:left w:val="nil"/>
              <w:bottom w:val="single" w:sz="4" w:space="0" w:color="auto"/>
              <w:right w:val="single" w:sz="4" w:space="0" w:color="auto"/>
            </w:tcBorders>
            <w:shd w:val="clear" w:color="auto" w:fill="auto"/>
            <w:vAlign w:val="center"/>
            <w:hideMark/>
          </w:tcPr>
          <w:p w:rsidR="00335A65" w:rsidRDefault="00335A65">
            <w:pPr>
              <w:jc w:val="center"/>
              <w:rPr>
                <w:b/>
                <w:bCs/>
                <w:color w:val="000000"/>
                <w:sz w:val="20"/>
                <w:szCs w:val="20"/>
              </w:rPr>
            </w:pPr>
            <w:r>
              <w:rPr>
                <w:b/>
                <w:bCs/>
                <w:color w:val="000000"/>
                <w:sz w:val="20"/>
                <w:szCs w:val="20"/>
              </w:rPr>
              <w:t> </w:t>
            </w:r>
          </w:p>
        </w:tc>
        <w:tc>
          <w:tcPr>
            <w:tcW w:w="1280" w:type="dxa"/>
            <w:tcBorders>
              <w:top w:val="nil"/>
              <w:left w:val="nil"/>
              <w:bottom w:val="single" w:sz="4" w:space="0" w:color="auto"/>
              <w:right w:val="single" w:sz="4" w:space="0" w:color="auto"/>
            </w:tcBorders>
            <w:shd w:val="clear" w:color="auto" w:fill="auto"/>
            <w:vAlign w:val="center"/>
            <w:hideMark/>
          </w:tcPr>
          <w:p w:rsidR="00335A65" w:rsidRDefault="00335A65">
            <w:pPr>
              <w:jc w:val="center"/>
              <w:rPr>
                <w:b/>
                <w:bCs/>
                <w:color w:val="000000"/>
                <w:sz w:val="20"/>
                <w:szCs w:val="20"/>
              </w:rPr>
            </w:pPr>
            <w:r>
              <w:rPr>
                <w:b/>
                <w:bCs/>
                <w:color w:val="000000"/>
                <w:sz w:val="20"/>
                <w:szCs w:val="20"/>
              </w:rPr>
              <w:t> </w:t>
            </w:r>
          </w:p>
        </w:tc>
        <w:tc>
          <w:tcPr>
            <w:tcW w:w="1120" w:type="dxa"/>
            <w:tcBorders>
              <w:top w:val="nil"/>
              <w:left w:val="nil"/>
              <w:bottom w:val="single" w:sz="4" w:space="0" w:color="auto"/>
              <w:right w:val="single" w:sz="4" w:space="0" w:color="auto"/>
            </w:tcBorders>
            <w:shd w:val="clear" w:color="auto" w:fill="auto"/>
            <w:vAlign w:val="center"/>
            <w:hideMark/>
          </w:tcPr>
          <w:p w:rsidR="00335A65" w:rsidRDefault="00335A65">
            <w:pPr>
              <w:jc w:val="center"/>
              <w:rPr>
                <w:b/>
                <w:bCs/>
                <w:color w:val="000000"/>
                <w:sz w:val="20"/>
                <w:szCs w:val="20"/>
              </w:rPr>
            </w:pPr>
            <w:r>
              <w:rPr>
                <w:b/>
                <w:bCs/>
                <w:color w:val="000000"/>
                <w:sz w:val="20"/>
                <w:szCs w:val="20"/>
              </w:rPr>
              <w:t> </w:t>
            </w:r>
          </w:p>
        </w:tc>
      </w:tr>
      <w:tr w:rsidR="00335A65" w:rsidTr="00335A6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35A65" w:rsidRDefault="00335A65">
            <w:pPr>
              <w:jc w:val="both"/>
              <w:rPr>
                <w:b/>
                <w:bCs/>
                <w:color w:val="000000"/>
                <w:sz w:val="20"/>
                <w:szCs w:val="20"/>
              </w:rPr>
            </w:pPr>
            <w:r>
              <w:rPr>
                <w:b/>
                <w:bCs/>
                <w:color w:val="000000"/>
                <w:sz w:val="20"/>
                <w:szCs w:val="20"/>
              </w:rPr>
              <w:t>І.</w:t>
            </w:r>
          </w:p>
        </w:tc>
        <w:tc>
          <w:tcPr>
            <w:tcW w:w="5160" w:type="dxa"/>
            <w:tcBorders>
              <w:top w:val="nil"/>
              <w:left w:val="nil"/>
              <w:bottom w:val="single" w:sz="4" w:space="0" w:color="auto"/>
              <w:right w:val="single" w:sz="4" w:space="0" w:color="auto"/>
            </w:tcBorders>
            <w:shd w:val="clear" w:color="auto" w:fill="auto"/>
            <w:vAlign w:val="center"/>
            <w:hideMark/>
          </w:tcPr>
          <w:p w:rsidR="00335A65" w:rsidRDefault="00335A65">
            <w:pPr>
              <w:rPr>
                <w:b/>
                <w:bCs/>
                <w:color w:val="000000"/>
                <w:sz w:val="20"/>
                <w:szCs w:val="20"/>
              </w:rPr>
            </w:pPr>
            <w:r>
              <w:rPr>
                <w:b/>
                <w:bCs/>
                <w:color w:val="000000"/>
                <w:sz w:val="20"/>
                <w:szCs w:val="20"/>
              </w:rPr>
              <w:t>Общо ведомствени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b/>
                <w:bCs/>
                <w:color w:val="000000"/>
                <w:sz w:val="20"/>
                <w:szCs w:val="20"/>
              </w:rPr>
            </w:pPr>
            <w:r>
              <w:rPr>
                <w:b/>
                <w:bCs/>
                <w:color w:val="000000"/>
                <w:sz w:val="20"/>
                <w:szCs w:val="20"/>
              </w:rPr>
              <w:t>6 047 800</w:t>
            </w:r>
          </w:p>
        </w:tc>
        <w:tc>
          <w:tcPr>
            <w:tcW w:w="128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b/>
                <w:bCs/>
                <w:color w:val="000000"/>
                <w:sz w:val="20"/>
                <w:szCs w:val="20"/>
              </w:rPr>
            </w:pPr>
            <w:r>
              <w:rPr>
                <w:b/>
                <w:bCs/>
                <w:color w:val="000000"/>
                <w:sz w:val="20"/>
                <w:szCs w:val="20"/>
              </w:rPr>
              <w:t>4 305 986</w:t>
            </w:r>
          </w:p>
        </w:tc>
        <w:tc>
          <w:tcPr>
            <w:tcW w:w="112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b/>
                <w:bCs/>
                <w:color w:val="000000"/>
                <w:sz w:val="20"/>
                <w:szCs w:val="20"/>
              </w:rPr>
            </w:pPr>
            <w:r>
              <w:rPr>
                <w:b/>
                <w:bCs/>
                <w:color w:val="000000"/>
                <w:sz w:val="20"/>
                <w:szCs w:val="20"/>
              </w:rPr>
              <w:t>4 305 986</w:t>
            </w:r>
          </w:p>
        </w:tc>
      </w:tr>
      <w:tr w:rsidR="00335A65" w:rsidTr="00335A6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35A65" w:rsidRDefault="00335A6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35A65" w:rsidRDefault="00335A65">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1 546 000</w:t>
            </w:r>
          </w:p>
        </w:tc>
        <w:tc>
          <w:tcPr>
            <w:tcW w:w="128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3 508 217</w:t>
            </w:r>
          </w:p>
        </w:tc>
        <w:tc>
          <w:tcPr>
            <w:tcW w:w="112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3 508 217</w:t>
            </w:r>
          </w:p>
        </w:tc>
      </w:tr>
      <w:tr w:rsidR="00335A65" w:rsidTr="00335A6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35A65" w:rsidRDefault="00335A6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35A65" w:rsidRDefault="00335A65">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3 571 800</w:t>
            </w:r>
          </w:p>
        </w:tc>
        <w:tc>
          <w:tcPr>
            <w:tcW w:w="128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558 177</w:t>
            </w:r>
          </w:p>
        </w:tc>
        <w:tc>
          <w:tcPr>
            <w:tcW w:w="112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558 177</w:t>
            </w:r>
          </w:p>
        </w:tc>
      </w:tr>
      <w:tr w:rsidR="00335A65" w:rsidTr="00335A6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35A65" w:rsidRDefault="00335A6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35A65" w:rsidRDefault="00335A65">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930 000</w:t>
            </w:r>
          </w:p>
        </w:tc>
        <w:tc>
          <w:tcPr>
            <w:tcW w:w="128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239 592</w:t>
            </w:r>
          </w:p>
        </w:tc>
        <w:tc>
          <w:tcPr>
            <w:tcW w:w="112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239 592</w:t>
            </w:r>
          </w:p>
        </w:tc>
      </w:tr>
      <w:tr w:rsidR="00335A65" w:rsidTr="00335A6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35A65" w:rsidRDefault="00335A65">
            <w:pPr>
              <w:jc w:val="both"/>
              <w:rPr>
                <w:b/>
                <w:bCs/>
                <w:color w:val="000000"/>
                <w:sz w:val="20"/>
                <w:szCs w:val="20"/>
              </w:rPr>
            </w:pPr>
            <w:r>
              <w:rPr>
                <w:b/>
                <w:bCs/>
                <w:color w:val="000000"/>
                <w:sz w:val="20"/>
                <w:szCs w:val="20"/>
              </w:rPr>
              <w:t>1</w:t>
            </w:r>
          </w:p>
        </w:tc>
        <w:tc>
          <w:tcPr>
            <w:tcW w:w="5160" w:type="dxa"/>
            <w:tcBorders>
              <w:top w:val="nil"/>
              <w:left w:val="nil"/>
              <w:bottom w:val="single" w:sz="4" w:space="0" w:color="auto"/>
              <w:right w:val="single" w:sz="4" w:space="0" w:color="auto"/>
            </w:tcBorders>
            <w:shd w:val="clear" w:color="auto" w:fill="auto"/>
            <w:vAlign w:val="center"/>
            <w:hideMark/>
          </w:tcPr>
          <w:p w:rsidR="00335A65" w:rsidRDefault="00335A65">
            <w:pPr>
              <w:rPr>
                <w:b/>
                <w:bCs/>
                <w:color w:val="000000"/>
                <w:sz w:val="20"/>
                <w:szCs w:val="20"/>
              </w:rPr>
            </w:pPr>
            <w:r>
              <w:rPr>
                <w:b/>
                <w:bCs/>
                <w:color w:val="000000"/>
                <w:sz w:val="20"/>
                <w:szCs w:val="20"/>
              </w:rPr>
              <w:t>Ведомствени разходи по бюджета на ПРБ:</w:t>
            </w:r>
          </w:p>
        </w:tc>
        <w:tc>
          <w:tcPr>
            <w:tcW w:w="126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b/>
                <w:bCs/>
                <w:color w:val="000000"/>
                <w:sz w:val="20"/>
                <w:szCs w:val="20"/>
              </w:rPr>
            </w:pPr>
            <w:r>
              <w:rPr>
                <w:b/>
                <w:bCs/>
                <w:color w:val="000000"/>
                <w:sz w:val="20"/>
                <w:szCs w:val="20"/>
              </w:rPr>
              <w:t>1 150 000</w:t>
            </w:r>
          </w:p>
        </w:tc>
        <w:tc>
          <w:tcPr>
            <w:tcW w:w="128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b/>
                <w:bCs/>
                <w:color w:val="000000"/>
                <w:sz w:val="20"/>
                <w:szCs w:val="20"/>
              </w:rPr>
            </w:pPr>
            <w:r>
              <w:rPr>
                <w:b/>
                <w:bCs/>
                <w:color w:val="000000"/>
                <w:sz w:val="20"/>
                <w:szCs w:val="20"/>
              </w:rPr>
              <w:t>958 931</w:t>
            </w:r>
          </w:p>
        </w:tc>
        <w:tc>
          <w:tcPr>
            <w:tcW w:w="112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b/>
                <w:bCs/>
                <w:color w:val="000000"/>
                <w:sz w:val="20"/>
                <w:szCs w:val="20"/>
              </w:rPr>
            </w:pPr>
            <w:r>
              <w:rPr>
                <w:b/>
                <w:bCs/>
                <w:color w:val="000000"/>
                <w:sz w:val="20"/>
                <w:szCs w:val="20"/>
              </w:rPr>
              <w:t>958 931</w:t>
            </w:r>
          </w:p>
        </w:tc>
      </w:tr>
      <w:tr w:rsidR="00335A65" w:rsidTr="00335A6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35A65" w:rsidRDefault="00335A6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35A65" w:rsidRDefault="00335A65">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866 000</w:t>
            </w:r>
          </w:p>
        </w:tc>
        <w:tc>
          <w:tcPr>
            <w:tcW w:w="128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952 571</w:t>
            </w:r>
          </w:p>
        </w:tc>
        <w:tc>
          <w:tcPr>
            <w:tcW w:w="112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952 571</w:t>
            </w:r>
          </w:p>
        </w:tc>
      </w:tr>
      <w:tr w:rsidR="00335A65" w:rsidTr="00335A6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35A65" w:rsidRDefault="00335A6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35A65" w:rsidRDefault="00335A65">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284 000</w:t>
            </w:r>
          </w:p>
        </w:tc>
        <w:tc>
          <w:tcPr>
            <w:tcW w:w="128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6 360</w:t>
            </w:r>
          </w:p>
        </w:tc>
        <w:tc>
          <w:tcPr>
            <w:tcW w:w="112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6 360</w:t>
            </w:r>
          </w:p>
        </w:tc>
      </w:tr>
      <w:tr w:rsidR="00335A65" w:rsidTr="00335A6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35A65" w:rsidRDefault="00335A6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35A65" w:rsidRDefault="00335A65">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 </w:t>
            </w:r>
          </w:p>
        </w:tc>
      </w:tr>
      <w:tr w:rsidR="00335A65" w:rsidTr="00335A65">
        <w:trPr>
          <w:trHeight w:val="51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35A65" w:rsidRDefault="00335A65">
            <w:pPr>
              <w:jc w:val="both"/>
              <w:rPr>
                <w:b/>
                <w:bCs/>
                <w:color w:val="000000"/>
                <w:sz w:val="20"/>
                <w:szCs w:val="20"/>
              </w:rPr>
            </w:pPr>
            <w:r>
              <w:rPr>
                <w:b/>
                <w:bCs/>
                <w:color w:val="000000"/>
                <w:sz w:val="20"/>
                <w:szCs w:val="20"/>
              </w:rPr>
              <w:t>2</w:t>
            </w:r>
          </w:p>
        </w:tc>
        <w:tc>
          <w:tcPr>
            <w:tcW w:w="5160" w:type="dxa"/>
            <w:tcBorders>
              <w:top w:val="nil"/>
              <w:left w:val="nil"/>
              <w:bottom w:val="single" w:sz="4" w:space="0" w:color="auto"/>
              <w:right w:val="single" w:sz="4" w:space="0" w:color="auto"/>
            </w:tcBorders>
            <w:shd w:val="clear" w:color="auto" w:fill="auto"/>
            <w:vAlign w:val="center"/>
            <w:hideMark/>
          </w:tcPr>
          <w:p w:rsidR="00335A65" w:rsidRDefault="00335A65">
            <w:pPr>
              <w:rPr>
                <w:b/>
                <w:bCs/>
                <w:color w:val="000000"/>
                <w:sz w:val="20"/>
                <w:szCs w:val="20"/>
              </w:rPr>
            </w:pPr>
            <w:r>
              <w:rPr>
                <w:b/>
                <w:bCs/>
                <w:color w:val="000000"/>
                <w:sz w:val="20"/>
                <w:szCs w:val="20"/>
              </w:rPr>
              <w:t xml:space="preserve">Ведомствени разходи по други бюджети и сметки за средства от ЕС </w:t>
            </w:r>
          </w:p>
        </w:tc>
        <w:tc>
          <w:tcPr>
            <w:tcW w:w="126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b/>
                <w:bCs/>
                <w:color w:val="000000"/>
                <w:sz w:val="20"/>
                <w:szCs w:val="20"/>
              </w:rPr>
            </w:pPr>
            <w:r>
              <w:rPr>
                <w:b/>
                <w:bCs/>
                <w:color w:val="000000"/>
                <w:sz w:val="20"/>
                <w:szCs w:val="20"/>
              </w:rPr>
              <w:t>4 897 800</w:t>
            </w:r>
          </w:p>
        </w:tc>
        <w:tc>
          <w:tcPr>
            <w:tcW w:w="128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b/>
                <w:bCs/>
                <w:color w:val="000000"/>
                <w:sz w:val="20"/>
                <w:szCs w:val="20"/>
              </w:rPr>
            </w:pPr>
            <w:r>
              <w:rPr>
                <w:b/>
                <w:bCs/>
                <w:color w:val="000000"/>
                <w:sz w:val="20"/>
                <w:szCs w:val="20"/>
              </w:rPr>
              <w:t>3 347 055</w:t>
            </w:r>
          </w:p>
        </w:tc>
        <w:tc>
          <w:tcPr>
            <w:tcW w:w="112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b/>
                <w:bCs/>
                <w:color w:val="000000"/>
                <w:sz w:val="20"/>
                <w:szCs w:val="20"/>
              </w:rPr>
            </w:pPr>
            <w:r>
              <w:rPr>
                <w:b/>
                <w:bCs/>
                <w:color w:val="000000"/>
                <w:sz w:val="20"/>
                <w:szCs w:val="20"/>
              </w:rPr>
              <w:t>3 347 055</w:t>
            </w:r>
          </w:p>
        </w:tc>
      </w:tr>
      <w:tr w:rsidR="00335A65" w:rsidTr="00335A6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35A65" w:rsidRDefault="00335A6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35A65" w:rsidRDefault="00335A65">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680 000</w:t>
            </w:r>
          </w:p>
        </w:tc>
        <w:tc>
          <w:tcPr>
            <w:tcW w:w="128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2 555 646</w:t>
            </w:r>
          </w:p>
        </w:tc>
        <w:tc>
          <w:tcPr>
            <w:tcW w:w="112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2 555 646</w:t>
            </w:r>
          </w:p>
        </w:tc>
      </w:tr>
      <w:tr w:rsidR="00335A65" w:rsidTr="00335A6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35A65" w:rsidRDefault="00335A6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35A65" w:rsidRDefault="00335A65">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3 287 800</w:t>
            </w:r>
          </w:p>
        </w:tc>
        <w:tc>
          <w:tcPr>
            <w:tcW w:w="128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551 817</w:t>
            </w:r>
          </w:p>
        </w:tc>
        <w:tc>
          <w:tcPr>
            <w:tcW w:w="112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551 817</w:t>
            </w:r>
          </w:p>
        </w:tc>
      </w:tr>
      <w:tr w:rsidR="00335A65" w:rsidTr="00335A6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35A65" w:rsidRDefault="00335A6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35A65" w:rsidRDefault="00335A65">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930 000</w:t>
            </w:r>
          </w:p>
        </w:tc>
        <w:tc>
          <w:tcPr>
            <w:tcW w:w="128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239 592</w:t>
            </w:r>
          </w:p>
        </w:tc>
        <w:tc>
          <w:tcPr>
            <w:tcW w:w="112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239 592</w:t>
            </w:r>
          </w:p>
        </w:tc>
      </w:tr>
      <w:tr w:rsidR="00335A65" w:rsidTr="00335A65">
        <w:trPr>
          <w:trHeight w:val="36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35A65" w:rsidRDefault="00335A6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35A65" w:rsidRDefault="00335A65">
            <w:pPr>
              <w:rPr>
                <w:color w:val="000000"/>
                <w:sz w:val="20"/>
                <w:szCs w:val="20"/>
              </w:rPr>
            </w:pPr>
            <w:r>
              <w:rPr>
                <w:color w:val="000000"/>
                <w:sz w:val="20"/>
                <w:szCs w:val="20"/>
              </w:rPr>
              <w:t xml:space="preserve">От тях за: * </w:t>
            </w:r>
          </w:p>
        </w:tc>
        <w:tc>
          <w:tcPr>
            <w:tcW w:w="126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 </w:t>
            </w:r>
          </w:p>
        </w:tc>
      </w:tr>
      <w:tr w:rsidR="00335A65" w:rsidTr="00335A65">
        <w:trPr>
          <w:trHeight w:val="51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35A65" w:rsidRDefault="00335A65">
            <w:pPr>
              <w:jc w:val="both"/>
              <w:rPr>
                <w:color w:val="000000"/>
                <w:sz w:val="20"/>
                <w:szCs w:val="20"/>
              </w:rPr>
            </w:pPr>
            <w:r>
              <w:rPr>
                <w:color w:val="000000"/>
                <w:sz w:val="20"/>
                <w:szCs w:val="20"/>
              </w:rPr>
              <w:t>2.3</w:t>
            </w:r>
          </w:p>
        </w:tc>
        <w:tc>
          <w:tcPr>
            <w:tcW w:w="5160" w:type="dxa"/>
            <w:tcBorders>
              <w:top w:val="nil"/>
              <w:left w:val="nil"/>
              <w:bottom w:val="single" w:sz="4" w:space="0" w:color="auto"/>
              <w:right w:val="single" w:sz="4" w:space="0" w:color="auto"/>
            </w:tcBorders>
            <w:shd w:val="clear" w:color="auto" w:fill="auto"/>
            <w:vAlign w:val="center"/>
            <w:hideMark/>
          </w:tcPr>
          <w:p w:rsidR="00335A65" w:rsidRDefault="00335A65">
            <w:pPr>
              <w:rPr>
                <w:color w:val="000000"/>
                <w:sz w:val="20"/>
                <w:szCs w:val="20"/>
              </w:rPr>
            </w:pPr>
            <w:r>
              <w:rPr>
                <w:color w:val="000000"/>
                <w:sz w:val="20"/>
                <w:szCs w:val="20"/>
              </w:rPr>
              <w:t>Отчетни данни за сметките за средствата от Европейския съюз - ДЕС</w:t>
            </w:r>
          </w:p>
        </w:tc>
        <w:tc>
          <w:tcPr>
            <w:tcW w:w="126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4 897 800</w:t>
            </w:r>
          </w:p>
        </w:tc>
        <w:tc>
          <w:tcPr>
            <w:tcW w:w="128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3 347 055</w:t>
            </w:r>
          </w:p>
        </w:tc>
        <w:tc>
          <w:tcPr>
            <w:tcW w:w="112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3 347 055</w:t>
            </w:r>
          </w:p>
        </w:tc>
      </w:tr>
      <w:tr w:rsidR="00335A65" w:rsidTr="00335A6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35A65" w:rsidRDefault="00335A6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35A65" w:rsidRDefault="00335A65">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 </w:t>
            </w:r>
          </w:p>
        </w:tc>
      </w:tr>
      <w:tr w:rsidR="00335A65" w:rsidTr="00335A65">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335A65" w:rsidRDefault="00335A65">
            <w:pPr>
              <w:jc w:val="both"/>
              <w:rPr>
                <w:b/>
                <w:bCs/>
                <w:color w:val="000000"/>
                <w:sz w:val="20"/>
                <w:szCs w:val="20"/>
              </w:rPr>
            </w:pPr>
            <w:r>
              <w:rPr>
                <w:b/>
                <w:bCs/>
                <w:color w:val="000000"/>
                <w:sz w:val="20"/>
                <w:szCs w:val="20"/>
              </w:rPr>
              <w:t>ІІ.</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335A65" w:rsidRDefault="00335A65">
            <w:pPr>
              <w:rPr>
                <w:b/>
                <w:bCs/>
                <w:color w:val="000000"/>
                <w:sz w:val="20"/>
                <w:szCs w:val="20"/>
              </w:rPr>
            </w:pPr>
            <w:r>
              <w:rPr>
                <w:b/>
                <w:bCs/>
                <w:color w:val="000000"/>
                <w:sz w:val="20"/>
                <w:szCs w:val="20"/>
              </w:rPr>
              <w:t xml:space="preserve">Администрирани разходни параграфи по бюджета </w:t>
            </w:r>
          </w:p>
        </w:tc>
        <w:tc>
          <w:tcPr>
            <w:tcW w:w="126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b/>
                <w:bCs/>
                <w:color w:val="000000"/>
                <w:sz w:val="20"/>
                <w:szCs w:val="20"/>
              </w:rPr>
            </w:pPr>
            <w:r>
              <w:rPr>
                <w:b/>
                <w:bCs/>
                <w:color w:val="000000"/>
                <w:sz w:val="20"/>
                <w:szCs w:val="20"/>
              </w:rPr>
              <w:t>0</w:t>
            </w:r>
          </w:p>
        </w:tc>
        <w:tc>
          <w:tcPr>
            <w:tcW w:w="1280" w:type="dxa"/>
            <w:tcBorders>
              <w:top w:val="single" w:sz="4" w:space="0" w:color="auto"/>
              <w:left w:val="single" w:sz="4" w:space="0" w:color="auto"/>
              <w:bottom w:val="nil"/>
              <w:right w:val="single" w:sz="4" w:space="0" w:color="auto"/>
            </w:tcBorders>
            <w:shd w:val="clear" w:color="auto" w:fill="auto"/>
            <w:noWrap/>
            <w:vAlign w:val="center"/>
            <w:hideMark/>
          </w:tcPr>
          <w:p w:rsidR="00335A65" w:rsidRDefault="00335A65">
            <w:pPr>
              <w:jc w:val="right"/>
              <w:rPr>
                <w:b/>
                <w:bCs/>
                <w:color w:val="000000"/>
                <w:sz w:val="20"/>
                <w:szCs w:val="20"/>
              </w:rPr>
            </w:pPr>
            <w:r>
              <w:rPr>
                <w:b/>
                <w:bCs/>
                <w:color w:val="000000"/>
                <w:sz w:val="20"/>
                <w:szCs w:val="20"/>
              </w:rPr>
              <w:t>0</w:t>
            </w:r>
          </w:p>
        </w:tc>
        <w:tc>
          <w:tcPr>
            <w:tcW w:w="1120" w:type="dxa"/>
            <w:tcBorders>
              <w:top w:val="single" w:sz="4" w:space="0" w:color="auto"/>
              <w:left w:val="nil"/>
              <w:bottom w:val="nil"/>
              <w:right w:val="single" w:sz="4" w:space="0" w:color="auto"/>
            </w:tcBorders>
            <w:shd w:val="clear" w:color="auto" w:fill="auto"/>
            <w:noWrap/>
            <w:vAlign w:val="center"/>
            <w:hideMark/>
          </w:tcPr>
          <w:p w:rsidR="00335A65" w:rsidRDefault="00335A65">
            <w:pPr>
              <w:jc w:val="right"/>
              <w:rPr>
                <w:b/>
                <w:bCs/>
                <w:color w:val="000000"/>
                <w:sz w:val="20"/>
                <w:szCs w:val="20"/>
              </w:rPr>
            </w:pPr>
            <w:r>
              <w:rPr>
                <w:b/>
                <w:bCs/>
                <w:color w:val="000000"/>
                <w:sz w:val="20"/>
                <w:szCs w:val="20"/>
              </w:rPr>
              <w:t>0</w:t>
            </w:r>
          </w:p>
        </w:tc>
      </w:tr>
      <w:tr w:rsidR="00335A65" w:rsidTr="00335A6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35A65" w:rsidRDefault="00335A6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35A65" w:rsidRDefault="00335A65">
            <w:pPr>
              <w:rPr>
                <w:i/>
                <w:iCs/>
                <w:color w:val="000000"/>
                <w:sz w:val="20"/>
                <w:szCs w:val="20"/>
              </w:rPr>
            </w:pPr>
            <w:r>
              <w:rPr>
                <w:i/>
                <w:iCs/>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i/>
                <w:iCs/>
                <w:color w:val="000000"/>
                <w:sz w:val="20"/>
                <w:szCs w:val="20"/>
              </w:rPr>
            </w:pPr>
            <w:r>
              <w:rPr>
                <w:i/>
                <w:iCs/>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i/>
                <w:iCs/>
                <w:color w:val="000000"/>
                <w:sz w:val="20"/>
                <w:szCs w:val="20"/>
              </w:rPr>
            </w:pPr>
            <w:r>
              <w:rPr>
                <w:i/>
                <w:iCs/>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i/>
                <w:iCs/>
                <w:color w:val="000000"/>
                <w:sz w:val="20"/>
                <w:szCs w:val="20"/>
              </w:rPr>
            </w:pPr>
            <w:r>
              <w:rPr>
                <w:i/>
                <w:iCs/>
                <w:color w:val="000000"/>
                <w:sz w:val="20"/>
                <w:szCs w:val="20"/>
              </w:rPr>
              <w:t> </w:t>
            </w:r>
          </w:p>
        </w:tc>
      </w:tr>
      <w:tr w:rsidR="00335A65" w:rsidTr="00335A6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35A65" w:rsidRDefault="00335A65">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35A65" w:rsidRDefault="00335A65">
            <w:pPr>
              <w:rPr>
                <w:b/>
                <w:bCs/>
                <w:color w:val="000000"/>
                <w:sz w:val="20"/>
                <w:szCs w:val="20"/>
              </w:rPr>
            </w:pPr>
            <w:r>
              <w:rPr>
                <w:b/>
                <w:bCs/>
                <w:color w:val="000000"/>
                <w:sz w:val="20"/>
                <w:szCs w:val="20"/>
              </w:rPr>
              <w:t>Общо администрирани разходи (ІІ.+ІІІ.):</w:t>
            </w:r>
          </w:p>
        </w:tc>
        <w:tc>
          <w:tcPr>
            <w:tcW w:w="126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b/>
                <w:bCs/>
                <w:color w:val="000000"/>
                <w:sz w:val="20"/>
                <w:szCs w:val="20"/>
              </w:rPr>
            </w:pPr>
            <w:r>
              <w:rPr>
                <w:b/>
                <w:bCs/>
                <w:color w:val="000000"/>
                <w:sz w:val="20"/>
                <w:szCs w:val="20"/>
              </w:rPr>
              <w:t>0</w:t>
            </w:r>
          </w:p>
        </w:tc>
        <w:tc>
          <w:tcPr>
            <w:tcW w:w="112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b/>
                <w:bCs/>
                <w:color w:val="000000"/>
                <w:sz w:val="20"/>
                <w:szCs w:val="20"/>
              </w:rPr>
            </w:pPr>
            <w:r>
              <w:rPr>
                <w:b/>
                <w:bCs/>
                <w:color w:val="000000"/>
                <w:sz w:val="20"/>
                <w:szCs w:val="20"/>
              </w:rPr>
              <w:t>0</w:t>
            </w:r>
          </w:p>
        </w:tc>
      </w:tr>
      <w:tr w:rsidR="00335A65" w:rsidTr="00335A6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35A65" w:rsidRDefault="00335A6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35A65" w:rsidRDefault="00335A65">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 </w:t>
            </w:r>
          </w:p>
        </w:tc>
      </w:tr>
      <w:tr w:rsidR="00335A65" w:rsidTr="00335A6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35A65" w:rsidRDefault="00335A65">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35A65" w:rsidRDefault="00335A65">
            <w:pPr>
              <w:rPr>
                <w:b/>
                <w:bCs/>
                <w:color w:val="000000"/>
                <w:sz w:val="20"/>
                <w:szCs w:val="20"/>
              </w:rPr>
            </w:pPr>
            <w:r>
              <w:rPr>
                <w:b/>
                <w:bCs/>
                <w:color w:val="000000"/>
                <w:sz w:val="20"/>
                <w:szCs w:val="20"/>
              </w:rPr>
              <w:t>Общо разходи по бюджета (І.1+ІІ.):</w:t>
            </w:r>
          </w:p>
        </w:tc>
        <w:tc>
          <w:tcPr>
            <w:tcW w:w="126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b/>
                <w:bCs/>
                <w:color w:val="000000"/>
                <w:sz w:val="20"/>
                <w:szCs w:val="20"/>
              </w:rPr>
            </w:pPr>
            <w:r>
              <w:rPr>
                <w:b/>
                <w:bCs/>
                <w:color w:val="000000"/>
                <w:sz w:val="20"/>
                <w:szCs w:val="20"/>
              </w:rPr>
              <w:t>1 150 000</w:t>
            </w:r>
          </w:p>
        </w:tc>
        <w:tc>
          <w:tcPr>
            <w:tcW w:w="128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b/>
                <w:bCs/>
                <w:color w:val="000000"/>
                <w:sz w:val="20"/>
                <w:szCs w:val="20"/>
              </w:rPr>
            </w:pPr>
            <w:r>
              <w:rPr>
                <w:b/>
                <w:bCs/>
                <w:color w:val="000000"/>
                <w:sz w:val="20"/>
                <w:szCs w:val="20"/>
              </w:rPr>
              <w:t>958 931</w:t>
            </w:r>
          </w:p>
        </w:tc>
        <w:tc>
          <w:tcPr>
            <w:tcW w:w="112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b/>
                <w:bCs/>
                <w:color w:val="000000"/>
                <w:sz w:val="20"/>
                <w:szCs w:val="20"/>
              </w:rPr>
            </w:pPr>
            <w:r>
              <w:rPr>
                <w:b/>
                <w:bCs/>
                <w:color w:val="000000"/>
                <w:sz w:val="20"/>
                <w:szCs w:val="20"/>
              </w:rPr>
              <w:t>958 931</w:t>
            </w:r>
          </w:p>
        </w:tc>
      </w:tr>
      <w:tr w:rsidR="00335A65" w:rsidTr="00335A6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35A65" w:rsidRDefault="00335A6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35A65" w:rsidRDefault="00335A65">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 </w:t>
            </w:r>
          </w:p>
        </w:tc>
      </w:tr>
      <w:tr w:rsidR="00335A65" w:rsidTr="00335A6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35A65" w:rsidRDefault="00335A65">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35A65" w:rsidRDefault="00335A65">
            <w:pPr>
              <w:rPr>
                <w:b/>
                <w:bCs/>
                <w:color w:val="000000"/>
                <w:sz w:val="20"/>
                <w:szCs w:val="20"/>
              </w:rPr>
            </w:pPr>
            <w:r>
              <w:rPr>
                <w:b/>
                <w:bCs/>
                <w:color w:val="000000"/>
                <w:sz w:val="20"/>
                <w:szCs w:val="20"/>
              </w:rPr>
              <w:t>Общо разходи (І.+ІІ.+ІІІ.):</w:t>
            </w:r>
          </w:p>
        </w:tc>
        <w:tc>
          <w:tcPr>
            <w:tcW w:w="126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b/>
                <w:bCs/>
                <w:color w:val="000000"/>
                <w:sz w:val="20"/>
                <w:szCs w:val="20"/>
              </w:rPr>
            </w:pPr>
            <w:r>
              <w:rPr>
                <w:b/>
                <w:bCs/>
                <w:color w:val="000000"/>
                <w:sz w:val="20"/>
                <w:szCs w:val="20"/>
              </w:rPr>
              <w:t>6 047 800</w:t>
            </w:r>
          </w:p>
        </w:tc>
        <w:tc>
          <w:tcPr>
            <w:tcW w:w="128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b/>
                <w:bCs/>
                <w:color w:val="000000"/>
                <w:sz w:val="20"/>
                <w:szCs w:val="20"/>
              </w:rPr>
            </w:pPr>
            <w:r>
              <w:rPr>
                <w:b/>
                <w:bCs/>
                <w:color w:val="000000"/>
                <w:sz w:val="20"/>
                <w:szCs w:val="20"/>
              </w:rPr>
              <w:t>4 305 986</w:t>
            </w:r>
          </w:p>
        </w:tc>
        <w:tc>
          <w:tcPr>
            <w:tcW w:w="112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b/>
                <w:bCs/>
                <w:color w:val="000000"/>
                <w:sz w:val="20"/>
                <w:szCs w:val="20"/>
              </w:rPr>
            </w:pPr>
            <w:r>
              <w:rPr>
                <w:b/>
                <w:bCs/>
                <w:color w:val="000000"/>
                <w:sz w:val="20"/>
                <w:szCs w:val="20"/>
              </w:rPr>
              <w:t>4 305 986</w:t>
            </w:r>
          </w:p>
        </w:tc>
      </w:tr>
      <w:tr w:rsidR="00335A65" w:rsidTr="00335A6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35A65" w:rsidRDefault="00335A6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35A65" w:rsidRDefault="00335A65">
            <w:pPr>
              <w:rPr>
                <w:color w:val="000000"/>
                <w:sz w:val="20"/>
                <w:szCs w:val="20"/>
              </w:rPr>
            </w:pPr>
            <w:r>
              <w:rPr>
                <w:color w:val="000000"/>
                <w:sz w:val="20"/>
                <w:szCs w:val="20"/>
              </w:rPr>
              <w:t>Численост на щатния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24</w:t>
            </w:r>
          </w:p>
        </w:tc>
        <w:tc>
          <w:tcPr>
            <w:tcW w:w="128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24</w:t>
            </w:r>
          </w:p>
        </w:tc>
        <w:tc>
          <w:tcPr>
            <w:tcW w:w="112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22</w:t>
            </w:r>
          </w:p>
        </w:tc>
      </w:tr>
      <w:tr w:rsidR="00335A65" w:rsidTr="00335A6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35A65" w:rsidRDefault="00335A6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35A65" w:rsidRDefault="00335A65">
            <w:pPr>
              <w:rPr>
                <w:color w:val="000000"/>
                <w:sz w:val="20"/>
                <w:szCs w:val="20"/>
              </w:rPr>
            </w:pPr>
            <w:r>
              <w:rPr>
                <w:color w:val="000000"/>
                <w:sz w:val="20"/>
                <w:szCs w:val="20"/>
              </w:rPr>
              <w:t>Численост на извънщатния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335A65" w:rsidRDefault="00335A65">
            <w:pPr>
              <w:jc w:val="right"/>
              <w:rPr>
                <w:color w:val="000000"/>
                <w:sz w:val="20"/>
                <w:szCs w:val="20"/>
              </w:rPr>
            </w:pPr>
            <w:r>
              <w:rPr>
                <w:color w:val="000000"/>
                <w:sz w:val="20"/>
                <w:szCs w:val="20"/>
              </w:rPr>
              <w:t> </w:t>
            </w:r>
          </w:p>
        </w:tc>
      </w:tr>
    </w:tbl>
    <w:p w:rsidR="009B17EE" w:rsidRDefault="009B17EE" w:rsidP="00CA63F7">
      <w:pPr>
        <w:tabs>
          <w:tab w:val="left" w:pos="851"/>
        </w:tabs>
        <w:spacing w:line="276" w:lineRule="auto"/>
        <w:contextualSpacing/>
        <w:jc w:val="both"/>
        <w:rPr>
          <w:rFonts w:eastAsia="Calibri"/>
          <w:b/>
          <w:sz w:val="16"/>
          <w:szCs w:val="16"/>
          <w:shd w:val="clear" w:color="auto" w:fill="FEFEFE"/>
          <w:lang w:val="bg-BG"/>
        </w:rPr>
      </w:pPr>
    </w:p>
    <w:p w:rsidR="009B17EE" w:rsidRPr="009B17EE" w:rsidRDefault="009B17EE" w:rsidP="00CA63F7">
      <w:pPr>
        <w:tabs>
          <w:tab w:val="left" w:pos="851"/>
        </w:tabs>
        <w:spacing w:line="276" w:lineRule="auto"/>
        <w:contextualSpacing/>
        <w:jc w:val="both"/>
        <w:rPr>
          <w:rFonts w:eastAsia="Calibri"/>
          <w:b/>
          <w:sz w:val="20"/>
          <w:szCs w:val="20"/>
          <w:shd w:val="clear" w:color="auto" w:fill="FEFEFE"/>
          <w:lang w:val="bg-BG"/>
        </w:rPr>
      </w:pPr>
    </w:p>
    <w:p w:rsidR="009B17EE" w:rsidRPr="00C05DC1" w:rsidRDefault="009B17EE" w:rsidP="0048000C">
      <w:pPr>
        <w:numPr>
          <w:ilvl w:val="0"/>
          <w:numId w:val="26"/>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C05DC1">
        <w:rPr>
          <w:rFonts w:eastAsia="Calibri"/>
          <w:b/>
          <w:sz w:val="20"/>
          <w:szCs w:val="20"/>
          <w:shd w:val="clear" w:color="auto" w:fill="FEFEFE"/>
          <w:lang w:val="bg-BG"/>
        </w:rPr>
        <w:t>Отговорност за изпълнението на програмата</w:t>
      </w:r>
    </w:p>
    <w:p w:rsidR="009B17EE" w:rsidRPr="00C05DC1" w:rsidRDefault="009B17EE" w:rsidP="00CA63F7">
      <w:pPr>
        <w:tabs>
          <w:tab w:val="left" w:pos="851"/>
        </w:tabs>
        <w:spacing w:line="276" w:lineRule="auto"/>
        <w:ind w:left="567"/>
        <w:contextualSpacing/>
        <w:jc w:val="both"/>
        <w:rPr>
          <w:rFonts w:eastAsia="Calibri"/>
          <w:b/>
          <w:sz w:val="20"/>
          <w:szCs w:val="20"/>
          <w:shd w:val="clear" w:color="auto" w:fill="FEFEFE"/>
          <w:lang w:val="bg-BG"/>
        </w:rPr>
      </w:pPr>
    </w:p>
    <w:p w:rsidR="009B17EE" w:rsidRDefault="009B17EE" w:rsidP="00CA63F7">
      <w:pPr>
        <w:spacing w:line="276" w:lineRule="auto"/>
        <w:ind w:firstLine="567"/>
        <w:jc w:val="both"/>
        <w:rPr>
          <w:rFonts w:eastAsia="Calibri"/>
          <w:sz w:val="20"/>
          <w:szCs w:val="20"/>
          <w:lang w:val="bg-BG"/>
        </w:rPr>
      </w:pPr>
      <w:r w:rsidRPr="00C05DC1">
        <w:rPr>
          <w:rFonts w:eastAsia="Calibri"/>
          <w:sz w:val="20"/>
          <w:szCs w:val="20"/>
          <w:lang w:val="bg-BG"/>
        </w:rPr>
        <w:t>Изпълнението на програмата се ръководи от ресорен заместник-министър. Отговорност за изпълнение на програмата носят ръководителите на структурите, участващи в нея.</w:t>
      </w:r>
    </w:p>
    <w:p w:rsidR="009D6F97" w:rsidRDefault="009D6F97" w:rsidP="00CA63F7">
      <w:pPr>
        <w:spacing w:line="276" w:lineRule="auto"/>
        <w:ind w:firstLine="567"/>
        <w:jc w:val="both"/>
        <w:rPr>
          <w:rFonts w:eastAsia="Calibri"/>
          <w:sz w:val="20"/>
          <w:szCs w:val="20"/>
          <w:lang w:val="bg-BG"/>
        </w:rPr>
      </w:pPr>
    </w:p>
    <w:p w:rsidR="00093880" w:rsidRDefault="00093880" w:rsidP="00CA63F7">
      <w:pPr>
        <w:spacing w:line="276" w:lineRule="auto"/>
        <w:ind w:firstLine="567"/>
        <w:jc w:val="both"/>
        <w:rPr>
          <w:rFonts w:eastAsia="Calibri"/>
          <w:sz w:val="20"/>
          <w:szCs w:val="20"/>
          <w:lang w:val="bg-BG"/>
        </w:rPr>
      </w:pPr>
    </w:p>
    <w:p w:rsidR="008C083A" w:rsidRPr="00C97995" w:rsidRDefault="00670CB7" w:rsidP="00212CA9">
      <w:pPr>
        <w:widowControl w:val="0"/>
        <w:tabs>
          <w:tab w:val="left" w:pos="0"/>
          <w:tab w:val="left" w:pos="284"/>
          <w:tab w:val="left" w:pos="851"/>
        </w:tabs>
        <w:overflowPunct w:val="0"/>
        <w:autoSpaceDE w:val="0"/>
        <w:autoSpaceDN w:val="0"/>
        <w:adjustRightInd w:val="0"/>
        <w:spacing w:line="276" w:lineRule="auto"/>
        <w:ind w:firstLine="567"/>
        <w:jc w:val="both"/>
        <w:textAlignment w:val="baseline"/>
        <w:outlineLvl w:val="0"/>
        <w:rPr>
          <w:rFonts w:eastAsiaTheme="majorEastAsia"/>
          <w:b/>
          <w:bCs/>
          <w:sz w:val="20"/>
          <w:szCs w:val="20"/>
          <w:lang w:val="bg-BG"/>
        </w:rPr>
      </w:pPr>
      <w:bookmarkStart w:id="31" w:name="_Toc192856360"/>
      <w:r w:rsidRPr="00C97995">
        <w:rPr>
          <w:rFonts w:eastAsiaTheme="majorEastAsia"/>
          <w:b/>
          <w:bCs/>
          <w:sz w:val="20"/>
          <w:szCs w:val="20"/>
          <w:lang w:val="bg-BG"/>
        </w:rPr>
        <w:t>8. ПРЕГЛЕД НА ИЗПЪЛНЕНИЕТО НА БЮДЖЕТНА ПРОГРАМА – 2200.01.08 „НАУЧНИИЗСЛЕДВАНИЯ“</w:t>
      </w:r>
      <w:bookmarkEnd w:id="31"/>
    </w:p>
    <w:p w:rsidR="008C083A" w:rsidRPr="00C97995" w:rsidRDefault="008C083A" w:rsidP="00CA63F7">
      <w:pPr>
        <w:spacing w:line="276" w:lineRule="auto"/>
        <w:jc w:val="both"/>
        <w:rPr>
          <w:noProof/>
          <w:sz w:val="20"/>
          <w:szCs w:val="20"/>
        </w:rPr>
      </w:pPr>
    </w:p>
    <w:p w:rsidR="000E5225" w:rsidRPr="00C97995" w:rsidRDefault="00EB248A" w:rsidP="00CA63F7">
      <w:pPr>
        <w:spacing w:line="276" w:lineRule="auto"/>
        <w:ind w:firstLine="567"/>
        <w:jc w:val="both"/>
        <w:rPr>
          <w:b/>
          <w:noProof/>
          <w:sz w:val="20"/>
          <w:szCs w:val="20"/>
        </w:rPr>
      </w:pPr>
      <w:r w:rsidRPr="00C97995">
        <w:rPr>
          <w:b/>
          <w:noProof/>
          <w:sz w:val="20"/>
          <w:szCs w:val="20"/>
        </w:rPr>
        <w:t>а) Описание на степента на изпълнение на заложените в програмата цели</w:t>
      </w:r>
    </w:p>
    <w:p w:rsidR="00670CB7" w:rsidRPr="00C97995" w:rsidRDefault="00670CB7" w:rsidP="00CA63F7">
      <w:pPr>
        <w:tabs>
          <w:tab w:val="left" w:pos="851"/>
        </w:tabs>
        <w:spacing w:line="276" w:lineRule="auto"/>
        <w:ind w:firstLine="567"/>
        <w:jc w:val="both"/>
        <w:rPr>
          <w:sz w:val="20"/>
          <w:szCs w:val="20"/>
          <w:lang w:val="bg-BG" w:eastAsia="bg-BG"/>
        </w:rPr>
      </w:pPr>
    </w:p>
    <w:p w:rsidR="0084558F" w:rsidRPr="00C97995" w:rsidRDefault="0084558F" w:rsidP="00CA63F7">
      <w:pPr>
        <w:tabs>
          <w:tab w:val="left" w:pos="851"/>
        </w:tabs>
        <w:spacing w:line="276" w:lineRule="auto"/>
        <w:ind w:firstLine="567"/>
        <w:jc w:val="both"/>
        <w:rPr>
          <w:sz w:val="20"/>
          <w:szCs w:val="20"/>
          <w:lang w:val="bg-BG" w:eastAsia="bg-BG"/>
        </w:rPr>
      </w:pPr>
      <w:r w:rsidRPr="00C97995">
        <w:rPr>
          <w:sz w:val="20"/>
          <w:szCs w:val="20"/>
          <w:lang w:val="bg-BG" w:eastAsia="bg-BG"/>
        </w:rPr>
        <w:t xml:space="preserve">Основната стратегическа цел е превръщане на </w:t>
      </w:r>
      <w:r w:rsidR="006F3AFE" w:rsidRPr="00C97995">
        <w:rPr>
          <w:bCs/>
          <w:sz w:val="20"/>
          <w:szCs w:val="20"/>
          <w:lang w:val="bg-BG" w:eastAsia="bg-BG"/>
        </w:rPr>
        <w:t xml:space="preserve">аграрната наука в основен фактор за устойчиво развитие на българското селско стопанство и чрез знания и иновации да повиши неговата </w:t>
      </w:r>
      <w:r w:rsidR="006F3AFE" w:rsidRPr="00C97995">
        <w:rPr>
          <w:bCs/>
          <w:sz w:val="20"/>
          <w:szCs w:val="20"/>
          <w:lang w:val="bg-BG" w:eastAsia="bg-BG"/>
        </w:rPr>
        <w:lastRenderedPageBreak/>
        <w:t>конкурентоспособност, да гарантира продоволствената сигурност и подобри качеството на околната среда като създава, повишава и мултиплицира научния потенциал</w:t>
      </w:r>
      <w:r w:rsidRPr="00C97995">
        <w:rPr>
          <w:sz w:val="20"/>
          <w:szCs w:val="20"/>
          <w:lang w:val="bg-BG" w:eastAsia="bg-BG"/>
        </w:rPr>
        <w:t>.</w:t>
      </w:r>
    </w:p>
    <w:p w:rsidR="006F3AFE" w:rsidRPr="00C97995" w:rsidRDefault="00EB248A" w:rsidP="006F3AFE">
      <w:pPr>
        <w:overflowPunct w:val="0"/>
        <w:autoSpaceDE w:val="0"/>
        <w:autoSpaceDN w:val="0"/>
        <w:adjustRightInd w:val="0"/>
        <w:spacing w:line="276" w:lineRule="auto"/>
        <w:ind w:firstLine="567"/>
        <w:jc w:val="both"/>
        <w:textAlignment w:val="baseline"/>
        <w:rPr>
          <w:bCs/>
          <w:sz w:val="20"/>
          <w:szCs w:val="20"/>
          <w:lang w:val="bg-BG"/>
        </w:rPr>
      </w:pPr>
      <w:r w:rsidRPr="00C97995">
        <w:rPr>
          <w:sz w:val="20"/>
          <w:szCs w:val="20"/>
          <w:lang w:val="bg-BG"/>
        </w:rPr>
        <w:t xml:space="preserve">Оперативните цели са свързани с получаване на резултати и създаване </w:t>
      </w:r>
      <w:r w:rsidR="006F3AFE" w:rsidRPr="00C97995">
        <w:rPr>
          <w:bCs/>
          <w:sz w:val="20"/>
          <w:szCs w:val="20"/>
          <w:lang w:val="bg-BG"/>
        </w:rPr>
        <w:t xml:space="preserve">научно-приложни резултати с потенциал за превръщането им в иновации във всички научно-приложни сфери на растениевъдството, животновъдството, аквакултурите, опазването на природните ресурси, земеделските агроценози и околната среда, технологиите за производство на суровини, храни и напитки, както и с интернационализацията и разпознаваемостта в международното изследователско и бизнес пространство. </w:t>
      </w:r>
    </w:p>
    <w:p w:rsidR="007C3C88" w:rsidRPr="00C97995" w:rsidRDefault="006F3AFE" w:rsidP="006F3AFE">
      <w:pPr>
        <w:overflowPunct w:val="0"/>
        <w:autoSpaceDE w:val="0"/>
        <w:autoSpaceDN w:val="0"/>
        <w:adjustRightInd w:val="0"/>
        <w:spacing w:line="276" w:lineRule="auto"/>
        <w:ind w:firstLine="567"/>
        <w:jc w:val="both"/>
        <w:textAlignment w:val="baseline"/>
        <w:rPr>
          <w:bCs/>
          <w:sz w:val="20"/>
          <w:szCs w:val="20"/>
          <w:lang w:val="bg-BG"/>
        </w:rPr>
      </w:pPr>
      <w:r w:rsidRPr="00C97995">
        <w:rPr>
          <w:bCs/>
          <w:sz w:val="20"/>
          <w:szCs w:val="20"/>
          <w:lang w:val="bg-BG"/>
        </w:rPr>
        <w:t>Основните научни направления, по които се работи са следните</w:t>
      </w:r>
      <w:r w:rsidR="007C3C88" w:rsidRPr="00C97995">
        <w:rPr>
          <w:bCs/>
          <w:sz w:val="20"/>
          <w:szCs w:val="20"/>
          <w:lang w:val="bg-BG"/>
        </w:rPr>
        <w:t>:</w:t>
      </w:r>
    </w:p>
    <w:p w:rsidR="007C3C88" w:rsidRPr="00C97995" w:rsidRDefault="007C3C88" w:rsidP="00131580">
      <w:pPr>
        <w:numPr>
          <w:ilvl w:val="0"/>
          <w:numId w:val="59"/>
        </w:numPr>
        <w:overflowPunct w:val="0"/>
        <w:autoSpaceDE w:val="0"/>
        <w:autoSpaceDN w:val="0"/>
        <w:adjustRightInd w:val="0"/>
        <w:spacing w:line="276" w:lineRule="auto"/>
        <w:ind w:left="0" w:firstLine="567"/>
        <w:jc w:val="both"/>
        <w:textAlignment w:val="baseline"/>
        <w:rPr>
          <w:bCs/>
          <w:sz w:val="20"/>
          <w:szCs w:val="20"/>
          <w:lang w:val="bg-BG"/>
        </w:rPr>
      </w:pPr>
      <w:r w:rsidRPr="00C97995">
        <w:rPr>
          <w:bCs/>
          <w:sz w:val="20"/>
          <w:szCs w:val="20"/>
          <w:lang w:val="bg-BG"/>
        </w:rPr>
        <w:t>Съхранение, проучване, поддържане и обогатяване на растителния и животински генофонд в България;</w:t>
      </w:r>
    </w:p>
    <w:p w:rsidR="007C3C88" w:rsidRPr="00C97995" w:rsidRDefault="007C3C88" w:rsidP="00131580">
      <w:pPr>
        <w:numPr>
          <w:ilvl w:val="0"/>
          <w:numId w:val="59"/>
        </w:numPr>
        <w:overflowPunct w:val="0"/>
        <w:autoSpaceDE w:val="0"/>
        <w:autoSpaceDN w:val="0"/>
        <w:adjustRightInd w:val="0"/>
        <w:spacing w:line="276" w:lineRule="auto"/>
        <w:ind w:left="0" w:firstLine="567"/>
        <w:jc w:val="both"/>
        <w:textAlignment w:val="baseline"/>
        <w:rPr>
          <w:bCs/>
          <w:sz w:val="20"/>
          <w:szCs w:val="20"/>
          <w:lang w:val="bg-BG"/>
        </w:rPr>
      </w:pPr>
      <w:r w:rsidRPr="00C97995">
        <w:rPr>
          <w:bCs/>
          <w:sz w:val="20"/>
          <w:szCs w:val="20"/>
          <w:lang w:val="bg-BG"/>
        </w:rPr>
        <w:t>Създаване на сортове с повишена продуктивност и качество, адаптирани към пазара и климатичните промени на основата на генетични и селекционни изследвания;</w:t>
      </w:r>
    </w:p>
    <w:p w:rsidR="007C3C88" w:rsidRPr="00C97995" w:rsidRDefault="007C3C88" w:rsidP="00131580">
      <w:pPr>
        <w:numPr>
          <w:ilvl w:val="0"/>
          <w:numId w:val="59"/>
        </w:numPr>
        <w:overflowPunct w:val="0"/>
        <w:autoSpaceDE w:val="0"/>
        <w:autoSpaceDN w:val="0"/>
        <w:adjustRightInd w:val="0"/>
        <w:spacing w:line="276" w:lineRule="auto"/>
        <w:ind w:left="0" w:firstLine="567"/>
        <w:jc w:val="both"/>
        <w:textAlignment w:val="baseline"/>
        <w:rPr>
          <w:bCs/>
          <w:sz w:val="20"/>
          <w:szCs w:val="20"/>
          <w:lang w:val="bg-BG"/>
        </w:rPr>
      </w:pPr>
      <w:r w:rsidRPr="00C97995">
        <w:rPr>
          <w:bCs/>
          <w:sz w:val="20"/>
          <w:szCs w:val="20"/>
          <w:lang w:val="bg-BG"/>
        </w:rPr>
        <w:t xml:space="preserve">Системи на земеделие за конвенционално и биологично производство – технологични решения и иновации. Нови мерки и подходи за борба срещу вредителите в земеделските агроценози; </w:t>
      </w:r>
    </w:p>
    <w:p w:rsidR="007C3C88" w:rsidRPr="00C97995" w:rsidRDefault="007C3C88" w:rsidP="00131580">
      <w:pPr>
        <w:numPr>
          <w:ilvl w:val="0"/>
          <w:numId w:val="59"/>
        </w:numPr>
        <w:overflowPunct w:val="0"/>
        <w:autoSpaceDE w:val="0"/>
        <w:autoSpaceDN w:val="0"/>
        <w:adjustRightInd w:val="0"/>
        <w:spacing w:line="276" w:lineRule="auto"/>
        <w:ind w:left="0" w:firstLine="567"/>
        <w:jc w:val="both"/>
        <w:textAlignment w:val="baseline"/>
        <w:rPr>
          <w:bCs/>
          <w:sz w:val="20"/>
          <w:szCs w:val="20"/>
          <w:lang w:val="bg-BG"/>
        </w:rPr>
      </w:pPr>
      <w:r w:rsidRPr="00C97995">
        <w:rPr>
          <w:bCs/>
          <w:sz w:val="20"/>
          <w:szCs w:val="20"/>
          <w:lang w:val="bg-BG"/>
        </w:rPr>
        <w:t>Устойчиво и ефективно управление на ресурсите (въздух, почви, води, биомаса) в условия на климатични промени, смекчаване на въздействието и практики за адаптация;</w:t>
      </w:r>
    </w:p>
    <w:p w:rsidR="007C3C88" w:rsidRPr="00C97995" w:rsidRDefault="007C3C88" w:rsidP="00131580">
      <w:pPr>
        <w:numPr>
          <w:ilvl w:val="0"/>
          <w:numId w:val="59"/>
        </w:numPr>
        <w:overflowPunct w:val="0"/>
        <w:autoSpaceDE w:val="0"/>
        <w:autoSpaceDN w:val="0"/>
        <w:adjustRightInd w:val="0"/>
        <w:spacing w:line="276" w:lineRule="auto"/>
        <w:ind w:left="0" w:firstLine="567"/>
        <w:jc w:val="both"/>
        <w:textAlignment w:val="baseline"/>
        <w:rPr>
          <w:bCs/>
          <w:sz w:val="20"/>
          <w:szCs w:val="20"/>
          <w:lang w:val="bg-BG"/>
        </w:rPr>
      </w:pPr>
      <w:r w:rsidRPr="00C97995">
        <w:rPr>
          <w:bCs/>
          <w:sz w:val="20"/>
          <w:szCs w:val="20"/>
          <w:lang w:val="bg-BG"/>
        </w:rPr>
        <w:t xml:space="preserve">Специализирани изследвания в животновъдството, подобряване на храненето, хуманитарно отношение към животните и ограничаване на вредните екологични ефекти; </w:t>
      </w:r>
    </w:p>
    <w:p w:rsidR="007C3C88" w:rsidRPr="00C97995" w:rsidRDefault="007C3C88" w:rsidP="00131580">
      <w:pPr>
        <w:numPr>
          <w:ilvl w:val="0"/>
          <w:numId w:val="59"/>
        </w:numPr>
        <w:overflowPunct w:val="0"/>
        <w:autoSpaceDE w:val="0"/>
        <w:autoSpaceDN w:val="0"/>
        <w:adjustRightInd w:val="0"/>
        <w:spacing w:line="276" w:lineRule="auto"/>
        <w:ind w:left="0" w:firstLine="567"/>
        <w:jc w:val="both"/>
        <w:textAlignment w:val="baseline"/>
        <w:rPr>
          <w:bCs/>
          <w:sz w:val="20"/>
          <w:szCs w:val="20"/>
          <w:lang w:val="bg-BG"/>
        </w:rPr>
      </w:pPr>
      <w:r w:rsidRPr="00C97995">
        <w:rPr>
          <w:bCs/>
          <w:sz w:val="20"/>
          <w:szCs w:val="20"/>
          <w:lang w:val="bg-BG"/>
        </w:rPr>
        <w:t>Устойчиво развитие на рибарството и аквакултурите;</w:t>
      </w:r>
    </w:p>
    <w:p w:rsidR="007C3C88" w:rsidRPr="00C97995" w:rsidRDefault="007C3C88" w:rsidP="00131580">
      <w:pPr>
        <w:numPr>
          <w:ilvl w:val="0"/>
          <w:numId w:val="59"/>
        </w:numPr>
        <w:overflowPunct w:val="0"/>
        <w:autoSpaceDE w:val="0"/>
        <w:autoSpaceDN w:val="0"/>
        <w:adjustRightInd w:val="0"/>
        <w:spacing w:line="276" w:lineRule="auto"/>
        <w:ind w:left="0" w:firstLine="567"/>
        <w:jc w:val="both"/>
        <w:textAlignment w:val="baseline"/>
        <w:rPr>
          <w:bCs/>
          <w:sz w:val="20"/>
          <w:szCs w:val="20"/>
          <w:lang w:val="bg-BG"/>
        </w:rPr>
      </w:pPr>
      <w:r w:rsidRPr="00C97995">
        <w:rPr>
          <w:bCs/>
          <w:sz w:val="20"/>
          <w:szCs w:val="20"/>
          <w:lang w:val="bg-BG"/>
        </w:rPr>
        <w:t>Разработване на технологии за безопасни, качествени и здравословни храни и напитки;</w:t>
      </w:r>
    </w:p>
    <w:p w:rsidR="007C3C88" w:rsidRPr="00C97995" w:rsidRDefault="007C3C88" w:rsidP="00131580">
      <w:pPr>
        <w:numPr>
          <w:ilvl w:val="0"/>
          <w:numId w:val="59"/>
        </w:numPr>
        <w:overflowPunct w:val="0"/>
        <w:autoSpaceDE w:val="0"/>
        <w:autoSpaceDN w:val="0"/>
        <w:adjustRightInd w:val="0"/>
        <w:spacing w:line="276" w:lineRule="auto"/>
        <w:ind w:left="0" w:firstLine="567"/>
        <w:jc w:val="both"/>
        <w:textAlignment w:val="baseline"/>
        <w:rPr>
          <w:bCs/>
          <w:sz w:val="20"/>
          <w:szCs w:val="20"/>
          <w:lang w:val="bg-BG"/>
        </w:rPr>
      </w:pPr>
      <w:r w:rsidRPr="00C97995">
        <w:rPr>
          <w:bCs/>
          <w:sz w:val="20"/>
          <w:szCs w:val="20"/>
          <w:lang w:val="bg-BG"/>
        </w:rPr>
        <w:t xml:space="preserve">Социално-икономически анализ на програмите и политиките за устойчиво развитие на селските райони; </w:t>
      </w:r>
    </w:p>
    <w:p w:rsidR="007C3C88" w:rsidRPr="00C97995" w:rsidRDefault="007C3C88" w:rsidP="00131580">
      <w:pPr>
        <w:numPr>
          <w:ilvl w:val="0"/>
          <w:numId w:val="59"/>
        </w:numPr>
        <w:overflowPunct w:val="0"/>
        <w:autoSpaceDE w:val="0"/>
        <w:autoSpaceDN w:val="0"/>
        <w:adjustRightInd w:val="0"/>
        <w:spacing w:line="276" w:lineRule="auto"/>
        <w:ind w:left="0" w:firstLine="567"/>
        <w:jc w:val="both"/>
        <w:textAlignment w:val="baseline"/>
        <w:rPr>
          <w:bCs/>
          <w:sz w:val="20"/>
          <w:szCs w:val="20"/>
          <w:lang w:val="bg-BG"/>
        </w:rPr>
      </w:pPr>
      <w:r w:rsidRPr="00C97995">
        <w:rPr>
          <w:bCs/>
          <w:sz w:val="20"/>
          <w:szCs w:val="20"/>
          <w:lang w:val="bg-BG"/>
        </w:rPr>
        <w:t>Изготвяне на</w:t>
      </w:r>
      <w:r w:rsidR="006F3AFE" w:rsidRPr="00C97995">
        <w:rPr>
          <w:bCs/>
          <w:sz w:val="20"/>
          <w:szCs w:val="20"/>
          <w:lang w:val="bg-BG"/>
        </w:rPr>
        <w:t xml:space="preserve"> съвременни програми за обучение и повишаване професионалните умения на фермерите и провеждане на демонстрационни мероприятия, в т.ч. запознаване с принципите за устойчиво управление на природните ресурси, качеството и безопасността на храните и околната среда в съответствие с основни регламенти на ЕС</w:t>
      </w:r>
      <w:r w:rsidRPr="00C97995">
        <w:rPr>
          <w:bCs/>
          <w:sz w:val="20"/>
          <w:szCs w:val="20"/>
          <w:lang w:val="bg-BG"/>
        </w:rPr>
        <w:t>.</w:t>
      </w:r>
    </w:p>
    <w:p w:rsidR="007C3C88" w:rsidRPr="00C97995" w:rsidRDefault="006F3AFE" w:rsidP="00131580">
      <w:pPr>
        <w:numPr>
          <w:ilvl w:val="0"/>
          <w:numId w:val="59"/>
        </w:numPr>
        <w:overflowPunct w:val="0"/>
        <w:autoSpaceDE w:val="0"/>
        <w:autoSpaceDN w:val="0"/>
        <w:adjustRightInd w:val="0"/>
        <w:spacing w:line="276" w:lineRule="auto"/>
        <w:ind w:left="0" w:firstLine="567"/>
        <w:jc w:val="both"/>
        <w:textAlignment w:val="baseline"/>
        <w:rPr>
          <w:bCs/>
          <w:sz w:val="20"/>
          <w:szCs w:val="20"/>
          <w:lang w:val="bg-BG"/>
        </w:rPr>
      </w:pPr>
      <w:r w:rsidRPr="00C97995">
        <w:rPr>
          <w:bCs/>
          <w:sz w:val="20"/>
          <w:szCs w:val="20"/>
          <w:lang w:val="bg-BG"/>
        </w:rPr>
        <w:t>Извършване на информационна и издателска дейност за популяризиране на достиженията от научните изследвания и специализирана консултантска дейност</w:t>
      </w:r>
      <w:r w:rsidR="007C3C88" w:rsidRPr="00C97995">
        <w:rPr>
          <w:bCs/>
          <w:sz w:val="20"/>
          <w:szCs w:val="20"/>
          <w:lang w:val="bg-BG"/>
        </w:rPr>
        <w:t>.</w:t>
      </w:r>
    </w:p>
    <w:p w:rsidR="0084558F" w:rsidRPr="00C97995" w:rsidRDefault="00056CE5" w:rsidP="00131580">
      <w:pPr>
        <w:numPr>
          <w:ilvl w:val="0"/>
          <w:numId w:val="59"/>
        </w:numPr>
        <w:overflowPunct w:val="0"/>
        <w:autoSpaceDE w:val="0"/>
        <w:autoSpaceDN w:val="0"/>
        <w:adjustRightInd w:val="0"/>
        <w:spacing w:line="276" w:lineRule="auto"/>
        <w:ind w:left="0" w:firstLine="567"/>
        <w:jc w:val="both"/>
        <w:textAlignment w:val="baseline"/>
        <w:rPr>
          <w:bCs/>
          <w:sz w:val="20"/>
          <w:szCs w:val="20"/>
          <w:lang w:val="bg-BG"/>
        </w:rPr>
      </w:pPr>
      <w:r w:rsidRPr="00C97995">
        <w:rPr>
          <w:bCs/>
          <w:sz w:val="20"/>
          <w:szCs w:val="20"/>
          <w:lang w:val="bg-BG"/>
        </w:rPr>
        <w:t>Обучителни дейности, свързани с възпроизводство на научния потенциал и повишаване на изследователския капацитет</w:t>
      </w:r>
      <w:r w:rsidR="007C3C88" w:rsidRPr="00C97995">
        <w:rPr>
          <w:bCs/>
          <w:sz w:val="20"/>
          <w:szCs w:val="20"/>
          <w:lang w:val="bg-BG"/>
        </w:rPr>
        <w:t>.</w:t>
      </w:r>
    </w:p>
    <w:p w:rsidR="00056CE5" w:rsidRPr="00C97995" w:rsidRDefault="00056CE5" w:rsidP="00056CE5">
      <w:pPr>
        <w:overflowPunct w:val="0"/>
        <w:autoSpaceDE w:val="0"/>
        <w:autoSpaceDN w:val="0"/>
        <w:adjustRightInd w:val="0"/>
        <w:spacing w:line="276" w:lineRule="auto"/>
        <w:jc w:val="both"/>
        <w:textAlignment w:val="baseline"/>
        <w:rPr>
          <w:bCs/>
          <w:sz w:val="20"/>
          <w:szCs w:val="20"/>
          <w:lang w:val="bg-BG"/>
        </w:rPr>
      </w:pPr>
    </w:p>
    <w:p w:rsidR="00EB248A" w:rsidRPr="00C97995" w:rsidRDefault="007C3C88" w:rsidP="00CA63F7">
      <w:pPr>
        <w:overflowPunct w:val="0"/>
        <w:autoSpaceDE w:val="0"/>
        <w:autoSpaceDN w:val="0"/>
        <w:adjustRightInd w:val="0"/>
        <w:spacing w:line="276" w:lineRule="auto"/>
        <w:ind w:firstLine="567"/>
        <w:jc w:val="both"/>
        <w:textAlignment w:val="baseline"/>
        <w:rPr>
          <w:sz w:val="20"/>
          <w:szCs w:val="20"/>
          <w:lang w:val="bg-BG"/>
        </w:rPr>
      </w:pPr>
      <w:r w:rsidRPr="00C97995">
        <w:rPr>
          <w:sz w:val="20"/>
          <w:szCs w:val="20"/>
          <w:lang w:val="bg-BG"/>
        </w:rPr>
        <w:t xml:space="preserve">Изпълнението на стратегическите и оперативни цели към </w:t>
      </w:r>
      <w:r w:rsidR="006F3AFE" w:rsidRPr="00C97995">
        <w:rPr>
          <w:bCs/>
          <w:sz w:val="20"/>
          <w:szCs w:val="20"/>
        </w:rPr>
        <w:t>30</w:t>
      </w:r>
      <w:r w:rsidR="006F3AFE" w:rsidRPr="00C97995">
        <w:rPr>
          <w:bCs/>
          <w:sz w:val="20"/>
          <w:szCs w:val="20"/>
          <w:lang w:val="bg-BG"/>
        </w:rPr>
        <w:t>.12.2024 г. напълно съвпада със заложените в програмата</w:t>
      </w:r>
      <w:r w:rsidRPr="00C97995">
        <w:rPr>
          <w:sz w:val="20"/>
          <w:szCs w:val="20"/>
          <w:lang w:val="bg-BG"/>
        </w:rPr>
        <w:t>.</w:t>
      </w:r>
    </w:p>
    <w:p w:rsidR="00E343AD" w:rsidRPr="00C97995" w:rsidRDefault="006F3AFE" w:rsidP="00E343AD">
      <w:pPr>
        <w:overflowPunct w:val="0"/>
        <w:autoSpaceDE w:val="0"/>
        <w:autoSpaceDN w:val="0"/>
        <w:adjustRightInd w:val="0"/>
        <w:spacing w:line="276" w:lineRule="auto"/>
        <w:ind w:firstLine="567"/>
        <w:jc w:val="both"/>
        <w:textAlignment w:val="baseline"/>
        <w:rPr>
          <w:bCs/>
          <w:sz w:val="20"/>
          <w:szCs w:val="20"/>
          <w:lang w:val="bg-BG"/>
        </w:rPr>
      </w:pPr>
      <w:r w:rsidRPr="00C97995">
        <w:rPr>
          <w:bCs/>
          <w:sz w:val="20"/>
          <w:szCs w:val="20"/>
          <w:lang w:val="bg-BG"/>
        </w:rPr>
        <w:t>Описаните научноизследователски цели се реализират чрез участие в общо 195</w:t>
      </w:r>
      <w:r w:rsidRPr="00C97995">
        <w:rPr>
          <w:bCs/>
          <w:sz w:val="20"/>
          <w:szCs w:val="20"/>
        </w:rPr>
        <w:t xml:space="preserve"> </w:t>
      </w:r>
      <w:r w:rsidRPr="00C97995">
        <w:rPr>
          <w:bCs/>
          <w:sz w:val="20"/>
          <w:szCs w:val="20"/>
          <w:lang w:val="bg-BG"/>
        </w:rPr>
        <w:t>научни проекти, 3 национални научни програми (ННП „Опазване на околната среда и намаляване на риска от неблагоприятни явления и природни бедствия“; ННП „Интелигентно растениевъдство“, ННП „Интелигентно животновъдство“</w:t>
      </w:r>
      <w:r w:rsidRPr="00C97995">
        <w:rPr>
          <w:bCs/>
          <w:sz w:val="20"/>
          <w:szCs w:val="20"/>
        </w:rPr>
        <w:t>)</w:t>
      </w:r>
      <w:r w:rsidRPr="00C97995">
        <w:rPr>
          <w:bCs/>
          <w:sz w:val="20"/>
          <w:szCs w:val="20"/>
          <w:lang w:val="bg-BG"/>
        </w:rPr>
        <w:t xml:space="preserve"> и Оперативна програма “Наука и образование за интелигентен растеж”, финансирани от МОН</w:t>
      </w:r>
      <w:r w:rsidR="00E343AD" w:rsidRPr="00C97995">
        <w:rPr>
          <w:bCs/>
          <w:sz w:val="20"/>
          <w:szCs w:val="20"/>
          <w:lang w:val="bg-BG"/>
        </w:rPr>
        <w:t>. Селскостопанска академия</w:t>
      </w:r>
      <w:r w:rsidRPr="00C97995">
        <w:rPr>
          <w:bCs/>
          <w:sz w:val="20"/>
          <w:szCs w:val="20"/>
          <w:lang w:val="bg-BG"/>
        </w:rPr>
        <w:t xml:space="preserve"> </w:t>
      </w:r>
      <w:r w:rsidRPr="00C97995">
        <w:rPr>
          <w:bCs/>
          <w:sz w:val="20"/>
          <w:szCs w:val="20"/>
        </w:rPr>
        <w:t>(</w:t>
      </w:r>
      <w:r w:rsidRPr="00C97995">
        <w:rPr>
          <w:bCs/>
          <w:sz w:val="20"/>
          <w:szCs w:val="20"/>
          <w:lang w:val="bg-BG"/>
        </w:rPr>
        <w:t>ССА</w:t>
      </w:r>
      <w:r w:rsidRPr="00C97995">
        <w:rPr>
          <w:bCs/>
          <w:sz w:val="20"/>
          <w:szCs w:val="20"/>
        </w:rPr>
        <w:t>)</w:t>
      </w:r>
      <w:r w:rsidR="00E343AD" w:rsidRPr="00C97995">
        <w:rPr>
          <w:bCs/>
          <w:sz w:val="20"/>
          <w:szCs w:val="20"/>
          <w:lang w:val="bg-BG"/>
        </w:rPr>
        <w:t xml:space="preserve"> е </w:t>
      </w:r>
      <w:r w:rsidR="00102C06" w:rsidRPr="00C97995">
        <w:rPr>
          <w:bCs/>
          <w:sz w:val="20"/>
          <w:szCs w:val="20"/>
          <w:lang w:val="bg-BG"/>
        </w:rPr>
        <w:t>и по НП „Млади учени и постдокторанти“ и НП „Стимулиране на публикационната активност в авторитетни международни научни списания и отворeния достъп до научна информация“ към МОН, чиято основна цел е насърчаване кариерното развитие на младите учени, повишаване нивото на научноизследователската дейност, международната интеграция и разпознаваемост на учените и техните постижения в международното изследователско пространство. В допълнение, ССА участва и в 5 проекта от Националната пътна карта за научна инфраструктура в България 2017-2023</w:t>
      </w:r>
      <w:r w:rsidR="00E343AD" w:rsidRPr="00C97995">
        <w:rPr>
          <w:bCs/>
          <w:sz w:val="20"/>
          <w:szCs w:val="20"/>
          <w:lang w:val="bg-BG"/>
        </w:rPr>
        <w:t xml:space="preserve">. </w:t>
      </w:r>
    </w:p>
    <w:p w:rsidR="00E343AD" w:rsidRPr="00C97995" w:rsidRDefault="00102C06" w:rsidP="00E343AD">
      <w:pPr>
        <w:overflowPunct w:val="0"/>
        <w:autoSpaceDE w:val="0"/>
        <w:autoSpaceDN w:val="0"/>
        <w:adjustRightInd w:val="0"/>
        <w:spacing w:line="276" w:lineRule="auto"/>
        <w:ind w:firstLine="567"/>
        <w:jc w:val="both"/>
        <w:textAlignment w:val="baseline"/>
        <w:rPr>
          <w:bCs/>
          <w:sz w:val="20"/>
          <w:szCs w:val="20"/>
          <w:lang w:val="bg-BG"/>
        </w:rPr>
      </w:pPr>
      <w:r w:rsidRPr="00C97995">
        <w:rPr>
          <w:bCs/>
          <w:sz w:val="20"/>
          <w:szCs w:val="20"/>
          <w:lang w:val="bg-BG"/>
        </w:rPr>
        <w:t xml:space="preserve">От изброените 195 проекти, 109 са финансирани от бюджетната субсидия на ССА и се изпълняват от научните колективи на структурните звена от ССА; </w:t>
      </w:r>
      <w:r w:rsidRPr="00C97995">
        <w:rPr>
          <w:bCs/>
          <w:sz w:val="20"/>
          <w:szCs w:val="20"/>
        </w:rPr>
        <w:t>25</w:t>
      </w:r>
      <w:r w:rsidRPr="00C97995">
        <w:rPr>
          <w:bCs/>
          <w:sz w:val="20"/>
          <w:szCs w:val="20"/>
          <w:lang w:val="bg-BG"/>
        </w:rPr>
        <w:t xml:space="preserve"> са финансирани от ФНИ; 5</w:t>
      </w:r>
      <w:r w:rsidRPr="00C97995">
        <w:rPr>
          <w:bCs/>
          <w:sz w:val="20"/>
          <w:szCs w:val="20"/>
        </w:rPr>
        <w:t xml:space="preserve"> </w:t>
      </w:r>
      <w:r w:rsidRPr="00C97995">
        <w:rPr>
          <w:bCs/>
          <w:sz w:val="20"/>
          <w:szCs w:val="20"/>
          <w:lang w:val="bg-BG"/>
        </w:rPr>
        <w:t>проекта по 2 програми, финансирани от МЗХ (Програма за развитие на селските райони 2014-2020 и Програма за местни традиционни и регионални традиционни продукти за периода 2021-2031 г.); 56</w:t>
      </w:r>
      <w:r w:rsidRPr="00C97995">
        <w:rPr>
          <w:bCs/>
          <w:sz w:val="20"/>
          <w:szCs w:val="20"/>
        </w:rPr>
        <w:t xml:space="preserve"> </w:t>
      </w:r>
      <w:r w:rsidRPr="00C97995">
        <w:rPr>
          <w:bCs/>
          <w:sz w:val="20"/>
          <w:szCs w:val="20"/>
          <w:lang w:val="bg-BG"/>
        </w:rPr>
        <w:t xml:space="preserve">проекта от международни организации (РП Хоризонт „Европа“, </w:t>
      </w:r>
      <w:r w:rsidRPr="00C97995">
        <w:rPr>
          <w:bCs/>
          <w:sz w:val="20"/>
          <w:szCs w:val="20"/>
        </w:rPr>
        <w:t>Interreg, COST</w:t>
      </w:r>
      <w:r w:rsidRPr="00C97995">
        <w:rPr>
          <w:bCs/>
          <w:sz w:val="20"/>
          <w:szCs w:val="20"/>
          <w:lang w:val="bg-BG"/>
        </w:rPr>
        <w:t>, ФАО,</w:t>
      </w:r>
      <w:r w:rsidRPr="00C97995">
        <w:rPr>
          <w:bCs/>
          <w:sz w:val="20"/>
          <w:szCs w:val="20"/>
        </w:rPr>
        <w:t xml:space="preserve"> IAEA</w:t>
      </w:r>
      <w:r w:rsidRPr="00C97995">
        <w:rPr>
          <w:bCs/>
          <w:sz w:val="20"/>
          <w:szCs w:val="20"/>
          <w:lang w:val="bg-BG"/>
        </w:rPr>
        <w:t>, СЗО</w:t>
      </w:r>
      <w:r w:rsidRPr="00C97995">
        <w:rPr>
          <w:bCs/>
          <w:sz w:val="20"/>
          <w:szCs w:val="20"/>
        </w:rPr>
        <w:t xml:space="preserve">, ECPRG </w:t>
      </w:r>
      <w:r w:rsidRPr="00C97995">
        <w:rPr>
          <w:bCs/>
          <w:sz w:val="20"/>
          <w:szCs w:val="20"/>
          <w:lang w:val="bg-BG"/>
        </w:rPr>
        <w:t>и др.). ССА координира проекти и по линията на двустранното сътрудничество със сродни международни организации на принципа на споделеното самофинансиране и изпълнява договорни задачи, финансирани от МЗХ, МОСВ, МИИ, МЗ и др. ведомства</w:t>
      </w:r>
      <w:r w:rsidR="00E343AD" w:rsidRPr="00C97995">
        <w:rPr>
          <w:bCs/>
          <w:sz w:val="20"/>
          <w:szCs w:val="20"/>
          <w:lang w:val="bg-BG"/>
        </w:rPr>
        <w:t>.</w:t>
      </w:r>
    </w:p>
    <w:p w:rsidR="00E343AD" w:rsidRPr="00C97995" w:rsidRDefault="00102C06" w:rsidP="00E343AD">
      <w:pPr>
        <w:overflowPunct w:val="0"/>
        <w:autoSpaceDE w:val="0"/>
        <w:autoSpaceDN w:val="0"/>
        <w:adjustRightInd w:val="0"/>
        <w:spacing w:line="276" w:lineRule="auto"/>
        <w:ind w:firstLine="567"/>
        <w:jc w:val="both"/>
        <w:textAlignment w:val="baseline"/>
        <w:rPr>
          <w:bCs/>
          <w:sz w:val="20"/>
          <w:szCs w:val="20"/>
          <w:lang w:val="bg-BG"/>
        </w:rPr>
      </w:pPr>
      <w:r w:rsidRPr="00C97995">
        <w:rPr>
          <w:bCs/>
          <w:sz w:val="20"/>
          <w:szCs w:val="20"/>
          <w:lang w:val="bg-BG"/>
        </w:rPr>
        <w:t xml:space="preserve">Всички научни проекти и програми на ССА са фокусирани върху получаването на научни резултати, свързани със създаването на принципи, практики и стратегии за устойчиво селскостопанско производство, на нови храни, напитки и хранителни продукти и съхраняване, разнообразяване и адаптация на екосистемите към променящия се климат. Учените в ССА работят по приоритетите, залегнали в Зелената сделка, като стратегията „От фермата до трапезата“, Плана за нулево замърсяване на въздух, води </w:t>
      </w:r>
      <w:r w:rsidRPr="00C97995">
        <w:rPr>
          <w:bCs/>
          <w:sz w:val="20"/>
          <w:szCs w:val="20"/>
          <w:lang w:val="bg-BG"/>
        </w:rPr>
        <w:lastRenderedPageBreak/>
        <w:t>и почви, Кръгова икономика, Възстановяване на екосистемите, Дигитализацията на земеделието в съответствие с европейската дигитална декада (2020 -</w:t>
      </w:r>
      <w:r w:rsidRPr="00C97995">
        <w:rPr>
          <w:bCs/>
          <w:sz w:val="20"/>
          <w:szCs w:val="20"/>
        </w:rPr>
        <w:t xml:space="preserve"> 2030 г.) и </w:t>
      </w:r>
      <w:r w:rsidRPr="00C97995">
        <w:rPr>
          <w:bCs/>
          <w:sz w:val="20"/>
          <w:szCs w:val="20"/>
          <w:lang w:val="bg-BG"/>
        </w:rPr>
        <w:t>Националната стратегия за развитие на научните изследвания (2017-2030 г.). Една част от получените научните резултати обогатяват досегашните знания, а друга - се превръщат в иновации, технологии, продукти, насочени към повишаване на конкурентоспособността на земеделието в България и здравето на обществото</w:t>
      </w:r>
      <w:r w:rsidR="00E343AD" w:rsidRPr="00C97995">
        <w:rPr>
          <w:bCs/>
          <w:sz w:val="20"/>
          <w:szCs w:val="20"/>
          <w:lang w:val="bg-BG"/>
        </w:rPr>
        <w:t xml:space="preserve">. </w:t>
      </w:r>
    </w:p>
    <w:p w:rsidR="007C3C88" w:rsidRPr="00C97995" w:rsidRDefault="00345840" w:rsidP="00E343AD">
      <w:pPr>
        <w:overflowPunct w:val="0"/>
        <w:autoSpaceDE w:val="0"/>
        <w:autoSpaceDN w:val="0"/>
        <w:adjustRightInd w:val="0"/>
        <w:spacing w:line="276" w:lineRule="auto"/>
        <w:ind w:firstLine="567"/>
        <w:jc w:val="both"/>
        <w:textAlignment w:val="baseline"/>
        <w:rPr>
          <w:sz w:val="20"/>
          <w:szCs w:val="20"/>
          <w:lang w:val="bg-BG"/>
        </w:rPr>
      </w:pPr>
      <w:r w:rsidRPr="00C97995">
        <w:rPr>
          <w:bCs/>
          <w:sz w:val="20"/>
          <w:szCs w:val="20"/>
          <w:lang w:val="bg-BG"/>
        </w:rPr>
        <w:t xml:space="preserve">Участието на Селскостопанска академия в програма "Еразъм+" е предпоставка за нейната интернационализация и международна разпознаваемост. За периода 1 януари – </w:t>
      </w:r>
      <w:r w:rsidRPr="00C97995">
        <w:rPr>
          <w:bCs/>
          <w:sz w:val="20"/>
          <w:szCs w:val="20"/>
          <w:lang w:val="en-GB"/>
        </w:rPr>
        <w:t>31</w:t>
      </w:r>
      <w:r w:rsidRPr="00C97995">
        <w:rPr>
          <w:bCs/>
          <w:sz w:val="20"/>
          <w:szCs w:val="20"/>
          <w:lang w:val="bg-BG"/>
        </w:rPr>
        <w:t xml:space="preserve"> декември 2024 г. ССА е координатор на два проекта по програма "Еразъм+", в рамките на които 147 учени са осъществили мобилности за обучение/преподаване в университети в РСМ, Сърбия, Турция, Франция, Хърватия, Полша, Италия, Гърция, Испания, Португалия, САЩ, Молдова, Румъния, Унгария, Кипър, Швеция, Белгия, Китай, Индонезия и Япония</w:t>
      </w:r>
      <w:r w:rsidR="00E343AD" w:rsidRPr="00C97995">
        <w:rPr>
          <w:bCs/>
          <w:sz w:val="20"/>
          <w:szCs w:val="20"/>
          <w:lang w:val="bg-BG"/>
        </w:rPr>
        <w:t>.</w:t>
      </w:r>
    </w:p>
    <w:p w:rsidR="00EB248A" w:rsidRPr="00C97995" w:rsidRDefault="00EB248A" w:rsidP="00CA63F7">
      <w:pPr>
        <w:overflowPunct w:val="0"/>
        <w:autoSpaceDE w:val="0"/>
        <w:autoSpaceDN w:val="0"/>
        <w:adjustRightInd w:val="0"/>
        <w:spacing w:line="276" w:lineRule="auto"/>
        <w:ind w:firstLine="567"/>
        <w:jc w:val="both"/>
        <w:textAlignment w:val="baseline"/>
        <w:rPr>
          <w:shd w:val="clear" w:color="auto" w:fill="FFFFFF"/>
          <w:lang w:val="bg-BG"/>
        </w:rPr>
      </w:pPr>
    </w:p>
    <w:p w:rsidR="0084558F" w:rsidRPr="00C97995" w:rsidRDefault="0084558F" w:rsidP="00682D0F">
      <w:pPr>
        <w:numPr>
          <w:ilvl w:val="0"/>
          <w:numId w:val="40"/>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C97995">
        <w:rPr>
          <w:rFonts w:eastAsia="Calibri"/>
          <w:b/>
          <w:sz w:val="20"/>
          <w:szCs w:val="20"/>
          <w:shd w:val="clear" w:color="auto" w:fill="FEFEFE"/>
          <w:lang w:val="bg-BG"/>
        </w:rPr>
        <w:t>Продукти/услуги, предоставяни по програмата – описание на постигнатите резултати и изпълнените дейности за тяхното предоставяне</w:t>
      </w:r>
    </w:p>
    <w:p w:rsidR="007C3C88" w:rsidRPr="00C97995" w:rsidRDefault="007C3C88" w:rsidP="00CA63F7">
      <w:p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p>
    <w:p w:rsidR="0084558F" w:rsidRPr="00C97995" w:rsidRDefault="007C3C88" w:rsidP="00CA63F7">
      <w:pPr>
        <w:spacing w:line="276" w:lineRule="auto"/>
        <w:ind w:firstLine="567"/>
        <w:contextualSpacing/>
        <w:jc w:val="both"/>
        <w:rPr>
          <w:rFonts w:eastAsia="Calibri"/>
          <w:sz w:val="20"/>
          <w:szCs w:val="20"/>
          <w:shd w:val="clear" w:color="auto" w:fill="FEFEFE"/>
          <w:lang w:val="bg-BG"/>
        </w:rPr>
      </w:pPr>
      <w:r w:rsidRPr="00C97995">
        <w:rPr>
          <w:rFonts w:eastAsia="Calibri"/>
          <w:sz w:val="20"/>
          <w:szCs w:val="20"/>
          <w:shd w:val="clear" w:color="auto" w:fill="FEFEFE"/>
          <w:lang w:val="bg-BG"/>
        </w:rPr>
        <w:t>Селскостопанска академия предоставя разнообразни интелектуални продукти, които могат да се обособят в шест  по-главни направления:</w:t>
      </w:r>
    </w:p>
    <w:p w:rsidR="007C3C88" w:rsidRPr="00C97995" w:rsidRDefault="007C3C88" w:rsidP="00682D0F">
      <w:pPr>
        <w:pStyle w:val="ListParagraph"/>
        <w:numPr>
          <w:ilvl w:val="0"/>
          <w:numId w:val="35"/>
        </w:numPr>
        <w:spacing w:line="276" w:lineRule="auto"/>
        <w:ind w:left="0" w:firstLine="567"/>
        <w:jc w:val="both"/>
        <w:rPr>
          <w:rFonts w:eastAsia="Calibri"/>
          <w:bCs/>
          <w:sz w:val="20"/>
          <w:szCs w:val="20"/>
          <w:shd w:val="clear" w:color="auto" w:fill="FEFEFE"/>
          <w:lang w:val="bg-BG"/>
        </w:rPr>
      </w:pPr>
      <w:r w:rsidRPr="00C97995">
        <w:rPr>
          <w:rFonts w:eastAsia="Calibri"/>
          <w:bCs/>
          <w:sz w:val="20"/>
          <w:szCs w:val="20"/>
          <w:shd w:val="clear" w:color="auto" w:fill="FEFEFE"/>
          <w:lang w:val="bg-BG"/>
        </w:rPr>
        <w:t xml:space="preserve">Авторски продукти - </w:t>
      </w:r>
      <w:r w:rsidR="00345840" w:rsidRPr="00C97995">
        <w:rPr>
          <w:rFonts w:eastAsia="Calibri"/>
          <w:bCs/>
          <w:sz w:val="20"/>
          <w:szCs w:val="20"/>
          <w:shd w:val="clear" w:color="auto" w:fill="FEFEFE"/>
          <w:lang w:val="bg-BG"/>
        </w:rPr>
        <w:t>научни резултати (рецептури, бази данни, оценки, предписания, анализи, презентации и др.), технологии, серификати за новосъздадени сортове и породи, патенти и полезни модели, обучителни материали</w:t>
      </w:r>
      <w:r w:rsidRPr="00C97995">
        <w:rPr>
          <w:rFonts w:eastAsia="Calibri"/>
          <w:bCs/>
          <w:sz w:val="20"/>
          <w:szCs w:val="20"/>
          <w:shd w:val="clear" w:color="auto" w:fill="FEFEFE"/>
          <w:lang w:val="bg-BG"/>
        </w:rPr>
        <w:t>;</w:t>
      </w:r>
    </w:p>
    <w:p w:rsidR="007C3C88" w:rsidRPr="00C97995" w:rsidRDefault="00E343AD" w:rsidP="00682D0F">
      <w:pPr>
        <w:pStyle w:val="ListParagraph"/>
        <w:numPr>
          <w:ilvl w:val="0"/>
          <w:numId w:val="35"/>
        </w:numPr>
        <w:spacing w:line="276" w:lineRule="auto"/>
        <w:ind w:left="0" w:firstLine="567"/>
        <w:jc w:val="both"/>
        <w:rPr>
          <w:rFonts w:eastAsia="Calibri"/>
          <w:bCs/>
          <w:sz w:val="20"/>
          <w:szCs w:val="20"/>
          <w:shd w:val="clear" w:color="auto" w:fill="FEFEFE"/>
          <w:lang w:val="bg-BG"/>
        </w:rPr>
      </w:pPr>
      <w:r w:rsidRPr="00C97995">
        <w:rPr>
          <w:rFonts w:eastAsia="Calibri"/>
          <w:bCs/>
          <w:sz w:val="20"/>
          <w:szCs w:val="20"/>
          <w:shd w:val="clear" w:color="auto" w:fill="FEFEFE"/>
          <w:lang w:val="bg-BG"/>
        </w:rPr>
        <w:t>Характеризиране, съхранение и предоставяне (при определени условия) на генетичен растителен и животински материал, вкл. аквакултури</w:t>
      </w:r>
      <w:r w:rsidR="007C3C88" w:rsidRPr="00C97995">
        <w:rPr>
          <w:rFonts w:eastAsia="Calibri"/>
          <w:bCs/>
          <w:sz w:val="20"/>
          <w:szCs w:val="20"/>
          <w:shd w:val="clear" w:color="auto" w:fill="FEFEFE"/>
          <w:lang w:val="bg-BG"/>
        </w:rPr>
        <w:t>;</w:t>
      </w:r>
    </w:p>
    <w:p w:rsidR="007C3C88" w:rsidRPr="00C97995" w:rsidRDefault="007C3C88" w:rsidP="00682D0F">
      <w:pPr>
        <w:pStyle w:val="ListParagraph"/>
        <w:numPr>
          <w:ilvl w:val="0"/>
          <w:numId w:val="35"/>
        </w:numPr>
        <w:spacing w:line="276" w:lineRule="auto"/>
        <w:ind w:left="0" w:firstLine="567"/>
        <w:jc w:val="both"/>
        <w:rPr>
          <w:rFonts w:eastAsia="Calibri"/>
          <w:bCs/>
          <w:sz w:val="20"/>
          <w:szCs w:val="20"/>
          <w:shd w:val="clear" w:color="auto" w:fill="FEFEFE"/>
          <w:lang w:val="bg-BG"/>
        </w:rPr>
      </w:pPr>
      <w:r w:rsidRPr="00C97995">
        <w:rPr>
          <w:rFonts w:eastAsia="Calibri"/>
          <w:bCs/>
          <w:sz w:val="20"/>
          <w:szCs w:val="20"/>
          <w:shd w:val="clear" w:color="auto" w:fill="FEFEFE"/>
          <w:lang w:val="bg-BG"/>
        </w:rPr>
        <w:t>Лицензия и дистрибуторство на сертифицирани семена, посадъчен и размножителен материал;</w:t>
      </w:r>
    </w:p>
    <w:p w:rsidR="007C3C88" w:rsidRPr="00C97995" w:rsidRDefault="007C3C88" w:rsidP="00682D0F">
      <w:pPr>
        <w:pStyle w:val="ListParagraph"/>
        <w:numPr>
          <w:ilvl w:val="0"/>
          <w:numId w:val="35"/>
        </w:numPr>
        <w:spacing w:line="276" w:lineRule="auto"/>
        <w:ind w:left="0" w:firstLine="567"/>
        <w:jc w:val="both"/>
        <w:rPr>
          <w:rFonts w:eastAsia="Calibri"/>
          <w:bCs/>
          <w:sz w:val="20"/>
          <w:szCs w:val="20"/>
          <w:shd w:val="clear" w:color="auto" w:fill="FEFEFE"/>
          <w:lang w:val="bg-BG"/>
        </w:rPr>
      </w:pPr>
      <w:r w:rsidRPr="00C97995">
        <w:rPr>
          <w:rFonts w:eastAsia="Calibri"/>
          <w:bCs/>
          <w:sz w:val="20"/>
          <w:szCs w:val="20"/>
          <w:shd w:val="clear" w:color="auto" w:fill="FEFEFE"/>
          <w:lang w:val="bg-BG"/>
        </w:rPr>
        <w:t>Демонстрационни дейности;</w:t>
      </w:r>
    </w:p>
    <w:p w:rsidR="007C3C88" w:rsidRPr="00C97995" w:rsidRDefault="007C3C88" w:rsidP="00682D0F">
      <w:pPr>
        <w:pStyle w:val="ListParagraph"/>
        <w:numPr>
          <w:ilvl w:val="0"/>
          <w:numId w:val="35"/>
        </w:numPr>
        <w:spacing w:line="276" w:lineRule="auto"/>
        <w:ind w:left="0" w:firstLine="567"/>
        <w:jc w:val="both"/>
        <w:rPr>
          <w:rFonts w:eastAsia="Calibri"/>
          <w:bCs/>
          <w:sz w:val="20"/>
          <w:szCs w:val="20"/>
          <w:shd w:val="clear" w:color="auto" w:fill="FEFEFE"/>
          <w:lang w:val="bg-BG"/>
        </w:rPr>
      </w:pPr>
      <w:r w:rsidRPr="00C97995">
        <w:rPr>
          <w:rFonts w:eastAsia="Calibri"/>
          <w:bCs/>
          <w:sz w:val="20"/>
          <w:szCs w:val="20"/>
          <w:shd w:val="clear" w:color="auto" w:fill="FEFEFE"/>
          <w:lang w:val="bg-BG"/>
        </w:rPr>
        <w:t>Научно-популярни статии и разяснителни кампании;</w:t>
      </w:r>
    </w:p>
    <w:p w:rsidR="007C3C88" w:rsidRPr="00C97995" w:rsidRDefault="007C3C88" w:rsidP="00682D0F">
      <w:pPr>
        <w:pStyle w:val="ListParagraph"/>
        <w:numPr>
          <w:ilvl w:val="0"/>
          <w:numId w:val="35"/>
        </w:numPr>
        <w:spacing w:line="276" w:lineRule="auto"/>
        <w:ind w:left="0" w:firstLine="567"/>
        <w:jc w:val="both"/>
        <w:rPr>
          <w:rFonts w:eastAsia="Calibri"/>
          <w:bCs/>
          <w:sz w:val="20"/>
          <w:szCs w:val="20"/>
          <w:shd w:val="clear" w:color="auto" w:fill="FEFEFE"/>
          <w:lang w:val="bg-BG"/>
        </w:rPr>
      </w:pPr>
      <w:r w:rsidRPr="00C97995">
        <w:rPr>
          <w:rFonts w:eastAsia="Calibri"/>
          <w:bCs/>
          <w:sz w:val="20"/>
          <w:szCs w:val="20"/>
          <w:shd w:val="clear" w:color="auto" w:fill="FEFEFE"/>
          <w:lang w:val="bg-BG"/>
        </w:rPr>
        <w:t>Професионално обучение на кадри за селското стопанство.</w:t>
      </w:r>
    </w:p>
    <w:p w:rsidR="007C3C88" w:rsidRPr="00C97995" w:rsidRDefault="007C3C88" w:rsidP="00CA63F7">
      <w:pPr>
        <w:spacing w:line="276" w:lineRule="auto"/>
        <w:ind w:firstLine="567"/>
        <w:contextualSpacing/>
        <w:jc w:val="both"/>
        <w:rPr>
          <w:rFonts w:eastAsia="Calibri"/>
          <w:sz w:val="20"/>
          <w:szCs w:val="20"/>
          <w:shd w:val="clear" w:color="auto" w:fill="FEFEFE"/>
          <w:lang w:val="bg-BG"/>
        </w:rPr>
      </w:pPr>
    </w:p>
    <w:p w:rsidR="007C3C88" w:rsidRPr="00C97995" w:rsidRDefault="00E343AD" w:rsidP="00CA63F7">
      <w:pPr>
        <w:spacing w:line="276" w:lineRule="auto"/>
        <w:ind w:firstLine="567"/>
        <w:contextualSpacing/>
        <w:jc w:val="both"/>
        <w:rPr>
          <w:rFonts w:eastAsia="Calibri"/>
          <w:sz w:val="20"/>
          <w:szCs w:val="20"/>
          <w:shd w:val="clear" w:color="auto" w:fill="FEFEFE"/>
          <w:lang w:val="bg-BG"/>
        </w:rPr>
      </w:pPr>
      <w:r w:rsidRPr="00C97995">
        <w:rPr>
          <w:rFonts w:eastAsia="Calibri"/>
          <w:bCs/>
          <w:sz w:val="20"/>
          <w:szCs w:val="20"/>
          <w:shd w:val="clear" w:color="auto" w:fill="FEFEFE"/>
          <w:lang w:val="bg-BG"/>
        </w:rPr>
        <w:t xml:space="preserve">Създаването и усъвършенстването на сортовете е една от най-важните задачи на Селскостопанска академия. </w:t>
      </w:r>
      <w:r w:rsidR="00345840" w:rsidRPr="00C97995">
        <w:rPr>
          <w:rFonts w:eastAsia="Calibri"/>
          <w:bCs/>
          <w:sz w:val="20"/>
          <w:szCs w:val="20"/>
          <w:shd w:val="clear" w:color="auto" w:fill="FEFEFE"/>
          <w:lang w:val="bg-BG"/>
        </w:rPr>
        <w:t>По тази причина, ССА продължава да бъде единствената организация в страната, която притежава най-много собствени сертификати (295) за закрила на сортове растения и породи животни</w:t>
      </w:r>
      <w:r w:rsidR="00345840" w:rsidRPr="00C97995">
        <w:rPr>
          <w:rFonts w:eastAsia="Calibri"/>
          <w:bCs/>
          <w:sz w:val="20"/>
          <w:szCs w:val="20"/>
          <w:shd w:val="clear" w:color="auto" w:fill="FEFEFE"/>
        </w:rPr>
        <w:t xml:space="preserve"> </w:t>
      </w:r>
      <w:r w:rsidR="00345840" w:rsidRPr="00C97995">
        <w:rPr>
          <w:rFonts w:eastAsia="Calibri"/>
          <w:bCs/>
          <w:sz w:val="20"/>
          <w:szCs w:val="20"/>
          <w:shd w:val="clear" w:color="auto" w:fill="FEFEFE"/>
          <w:lang w:val="bg-BG"/>
        </w:rPr>
        <w:t>- 85 % от всички издадени и поддържани сертификати в България. Новосъздадените сортове през отчетния период (20 сорта зърнено-житни, технически и зеленчукови култури) се характеризират  с добра устойчивост и адаптивност към промените в агроклиматичните условия на страната, висока продуктивност и качество, позволяващи развитие на устойчиво и конкурентноспособно земеделие в България</w:t>
      </w:r>
      <w:r w:rsidR="007C3C88" w:rsidRPr="00C97995">
        <w:rPr>
          <w:rFonts w:eastAsia="Calibri"/>
          <w:bCs/>
          <w:sz w:val="20"/>
          <w:szCs w:val="20"/>
          <w:shd w:val="clear" w:color="auto" w:fill="FEFEFE"/>
          <w:lang w:val="bg-BG"/>
        </w:rPr>
        <w:t xml:space="preserve">. </w:t>
      </w:r>
    </w:p>
    <w:p w:rsidR="00E343AD" w:rsidRPr="00C97995" w:rsidRDefault="00345840" w:rsidP="00CA63F7">
      <w:pPr>
        <w:spacing w:line="276" w:lineRule="auto"/>
        <w:ind w:firstLine="567"/>
        <w:contextualSpacing/>
        <w:jc w:val="both"/>
        <w:rPr>
          <w:rFonts w:eastAsia="Calibri"/>
          <w:bCs/>
          <w:sz w:val="20"/>
          <w:szCs w:val="20"/>
          <w:shd w:val="clear" w:color="auto" w:fill="FEFEFE"/>
          <w:lang w:val="bg-BG"/>
        </w:rPr>
      </w:pPr>
      <w:r w:rsidRPr="00C97995">
        <w:rPr>
          <w:rFonts w:eastAsia="Calibri"/>
          <w:bCs/>
          <w:sz w:val="20"/>
          <w:szCs w:val="20"/>
          <w:shd w:val="clear" w:color="auto" w:fill="FEFEFE"/>
          <w:lang w:val="bg-BG"/>
        </w:rPr>
        <w:t>Един от важните приноси на ССА и нейните структурни звена е поддържането на изключително богат растителен и животински генофонд, който включва 113 600 растителни образци и 18 867 броя животни от различни породи, 8 вида аквакултури и 430 щама микроорганизми. Ген-банката към Института по растителни генетични ресурси на ССА поддържа базова колекция от 43 143 образци</w:t>
      </w:r>
      <w:r w:rsidRPr="00C97995">
        <w:rPr>
          <w:rFonts w:eastAsia="Calibri"/>
          <w:bCs/>
          <w:sz w:val="20"/>
          <w:szCs w:val="20"/>
          <w:shd w:val="clear" w:color="auto" w:fill="FEFEFE"/>
        </w:rPr>
        <w:t xml:space="preserve"> </w:t>
      </w:r>
      <w:r w:rsidRPr="00C97995">
        <w:rPr>
          <w:rFonts w:eastAsia="Calibri"/>
          <w:bCs/>
          <w:sz w:val="20"/>
          <w:szCs w:val="20"/>
          <w:shd w:val="clear" w:color="auto" w:fill="FEFEFE"/>
          <w:lang w:val="bg-BG"/>
        </w:rPr>
        <w:t>от 33 семейства, 150 рода и 600 растителни вида, която ежегодно се допълва с нови таксономични образци, които при определени условия се предлагат на учени и заинтересовани страни. През 2024 г. в ИРГР-Садово и ИТТИ-Марково са създадени информационни системи за съхраняваните семенни образци, които поддържат актуална информация за колекциите от различни видове растителни генетични ресурси, представляващи ценен национален ресурс. Научният център по бубарство, гр. Враца поддържа най-големият в Европейския съюз генофонд от копринени пеперуди, включващ над 70 обособени местни и интродуцирани породи копринена пеперуда и над 50 хибриди</w:t>
      </w:r>
      <w:r w:rsidR="00E343AD" w:rsidRPr="00C97995">
        <w:rPr>
          <w:rFonts w:eastAsia="Calibri"/>
          <w:bCs/>
          <w:sz w:val="20"/>
          <w:szCs w:val="20"/>
          <w:shd w:val="clear" w:color="auto" w:fill="FEFEFE"/>
          <w:lang w:val="bg-BG"/>
        </w:rPr>
        <w:t>.</w:t>
      </w:r>
    </w:p>
    <w:p w:rsidR="00345840" w:rsidRPr="00C97995" w:rsidRDefault="00345840" w:rsidP="00345840">
      <w:pPr>
        <w:spacing w:line="276" w:lineRule="auto"/>
        <w:ind w:firstLine="567"/>
        <w:contextualSpacing/>
        <w:jc w:val="both"/>
        <w:rPr>
          <w:rFonts w:eastAsia="Calibri"/>
          <w:sz w:val="20"/>
          <w:szCs w:val="20"/>
          <w:shd w:val="clear" w:color="auto" w:fill="FEFEFE"/>
          <w:lang w:val="bg-BG"/>
        </w:rPr>
      </w:pPr>
      <w:r w:rsidRPr="00C97995">
        <w:rPr>
          <w:rFonts w:eastAsia="Calibri"/>
          <w:sz w:val="20"/>
          <w:szCs w:val="20"/>
          <w:shd w:val="clear" w:color="auto" w:fill="FEFEFE"/>
          <w:lang w:val="bg-BG"/>
        </w:rPr>
        <w:t>В резултат на активна научно-приложна дейност, Селскостопанска академия изпълнява лицензионни, дистрибуторски и търговски договори с България, Турция, Русия, Румъния, Украйна и др. (26 в отчетния период), а българските сортове се вписват в сортовите листи на Сърбия, Турция, Румъния, Северна Македония, Китай и др.</w:t>
      </w:r>
    </w:p>
    <w:p w:rsidR="00692B02" w:rsidRPr="00C97995" w:rsidRDefault="00345840" w:rsidP="00CA63F7">
      <w:pPr>
        <w:spacing w:line="276" w:lineRule="auto"/>
        <w:ind w:firstLine="567"/>
        <w:contextualSpacing/>
        <w:jc w:val="both"/>
        <w:rPr>
          <w:rFonts w:eastAsia="Calibri"/>
          <w:sz w:val="20"/>
          <w:szCs w:val="20"/>
          <w:shd w:val="clear" w:color="auto" w:fill="FEFEFE"/>
          <w:lang w:val="bg-BG"/>
        </w:rPr>
      </w:pPr>
      <w:r w:rsidRPr="00C97995">
        <w:rPr>
          <w:rFonts w:eastAsia="Calibri"/>
          <w:sz w:val="20"/>
          <w:szCs w:val="20"/>
          <w:shd w:val="clear" w:color="auto" w:fill="FEFEFE"/>
          <w:lang w:val="bg-BG"/>
        </w:rPr>
        <w:t>Друга основна дейност на ССА са демонстрационните дейности с образователна, търговска и рекламна цел. В научните и експериментални звена на Селскостопанска академия са създадени 17 демонстрационни полета и ферми, където през отчетния период са проведени 34 открити дни за: демонстриране на нови сортове от различни растителни култури; на успешни селекционни, растително-защитни, агрохимически и технологични решения и практики, вкл. и използване на летателни апарати (дронове) за намаляване използването на пестициди; на нови продукти, технологии и др. През периода са организирани множество събития с демонстрационна и рекламна цел, сред които Международното земеделско изложение АГРА, 2024 е най-мащабното</w:t>
      </w:r>
      <w:r w:rsidRPr="00C97995">
        <w:rPr>
          <w:rFonts w:eastAsia="Calibri"/>
          <w:sz w:val="20"/>
          <w:szCs w:val="20"/>
          <w:shd w:val="clear" w:color="auto" w:fill="FEFEFE"/>
        </w:rPr>
        <w:t>.</w:t>
      </w:r>
      <w:r w:rsidR="00692B02" w:rsidRPr="00C97995">
        <w:rPr>
          <w:rFonts w:eastAsia="Calibri"/>
          <w:sz w:val="20"/>
          <w:szCs w:val="20"/>
          <w:shd w:val="clear" w:color="auto" w:fill="FEFEFE"/>
          <w:lang w:val="bg-BG"/>
        </w:rPr>
        <w:t xml:space="preserve">  </w:t>
      </w:r>
    </w:p>
    <w:p w:rsidR="00E343AD" w:rsidRPr="00C97995" w:rsidRDefault="00345840" w:rsidP="00E343AD">
      <w:pPr>
        <w:spacing w:line="276" w:lineRule="auto"/>
        <w:ind w:firstLine="567"/>
        <w:contextualSpacing/>
        <w:jc w:val="both"/>
        <w:rPr>
          <w:rFonts w:eastAsia="Calibri"/>
          <w:sz w:val="20"/>
          <w:szCs w:val="20"/>
          <w:shd w:val="clear" w:color="auto" w:fill="FEFEFE"/>
          <w:lang w:val="bg-BG"/>
        </w:rPr>
      </w:pPr>
      <w:r w:rsidRPr="00C97995">
        <w:rPr>
          <w:rFonts w:eastAsia="Calibri"/>
          <w:sz w:val="20"/>
          <w:szCs w:val="20"/>
          <w:shd w:val="clear" w:color="auto" w:fill="FEFEFE"/>
          <w:lang w:val="bg-BG"/>
        </w:rPr>
        <w:lastRenderedPageBreak/>
        <w:t>През отчетния период са проведени 16 демонстрационни дни по</w:t>
      </w:r>
      <w:r w:rsidRPr="00C97995">
        <w:rPr>
          <w:rFonts w:eastAsia="Calibri"/>
          <w:b/>
          <w:i/>
          <w:sz w:val="20"/>
          <w:szCs w:val="20"/>
          <w:shd w:val="clear" w:color="auto" w:fill="FEFEFE"/>
          <w:lang w:val="bg-BG"/>
        </w:rPr>
        <w:t xml:space="preserve"> </w:t>
      </w:r>
      <w:r w:rsidRPr="00C97995">
        <w:rPr>
          <w:rFonts w:eastAsia="Calibri"/>
          <w:sz w:val="20"/>
          <w:szCs w:val="20"/>
          <w:shd w:val="clear" w:color="auto" w:fill="FEFEFE"/>
          <w:lang w:val="bg-BG"/>
        </w:rPr>
        <w:t xml:space="preserve">подмярка 1.2 „Демонстрационни дейности и действия по осведомяване” от мярка 1 „Трансфер на знания и действия за осведомяване” по проекти, финансирани МЗХ, както и по проект </w:t>
      </w:r>
      <w:r w:rsidRPr="00C97995">
        <w:rPr>
          <w:rFonts w:eastAsia="Calibri"/>
          <w:sz w:val="20"/>
          <w:szCs w:val="20"/>
          <w:shd w:val="clear" w:color="auto" w:fill="FEFEFE"/>
        </w:rPr>
        <w:t>AGRODIGIRISE</w:t>
      </w:r>
      <w:r w:rsidRPr="00C97995">
        <w:rPr>
          <w:rFonts w:eastAsia="Calibri"/>
          <w:sz w:val="20"/>
          <w:szCs w:val="20"/>
          <w:shd w:val="clear" w:color="auto" w:fill="FEFEFE"/>
          <w:lang w:val="bg-BG"/>
        </w:rPr>
        <w:t xml:space="preserve"> на ИЗК „Марица“ – Пловдив</w:t>
      </w:r>
      <w:r w:rsidRPr="00C97995">
        <w:rPr>
          <w:rFonts w:eastAsia="Calibri"/>
          <w:sz w:val="20"/>
          <w:szCs w:val="20"/>
          <w:shd w:val="clear" w:color="auto" w:fill="FEFEFE"/>
        </w:rPr>
        <w:t xml:space="preserve"> </w:t>
      </w:r>
      <w:r w:rsidRPr="00C97995">
        <w:rPr>
          <w:rFonts w:eastAsia="Calibri"/>
          <w:sz w:val="20"/>
          <w:szCs w:val="20"/>
          <w:shd w:val="clear" w:color="auto" w:fill="FEFEFE"/>
          <w:lang w:val="bg-BG"/>
        </w:rPr>
        <w:t xml:space="preserve">и </w:t>
      </w:r>
      <w:r w:rsidRPr="00C97995">
        <w:rPr>
          <w:rFonts w:eastAsia="Calibri"/>
          <w:sz w:val="20"/>
          <w:szCs w:val="20"/>
          <w:shd w:val="clear" w:color="auto" w:fill="FEFEFE"/>
        </w:rPr>
        <w:t xml:space="preserve">AgoHub.bg, </w:t>
      </w:r>
      <w:r w:rsidRPr="00C97995">
        <w:rPr>
          <w:rFonts w:eastAsia="Calibri"/>
          <w:sz w:val="20"/>
          <w:szCs w:val="20"/>
          <w:shd w:val="clear" w:color="auto" w:fill="FEFEFE"/>
          <w:lang w:val="bg-BG"/>
        </w:rPr>
        <w:t>на които учените от различни структурни звена на ССА предоставят консултантски услуги и обучения (професионално обучение и придобиване на умения),</w:t>
      </w:r>
      <w:r w:rsidRPr="00C97995">
        <w:rPr>
          <w:rFonts w:eastAsia="Calibri"/>
          <w:sz w:val="20"/>
          <w:szCs w:val="20"/>
          <w:shd w:val="clear" w:color="auto" w:fill="FEFEFE"/>
          <w:lang w:val="ru-RU"/>
        </w:rPr>
        <w:t xml:space="preserve"> предлагат добри земеделски практики, иновативни решения и технологии в областта на растениевъдството и животновъдството, в това число и демонстрация на сортове и култури, подходящи за отглеждане в рискови климатични условия</w:t>
      </w:r>
      <w:r w:rsidR="00E343AD" w:rsidRPr="00C97995">
        <w:rPr>
          <w:rFonts w:eastAsia="Calibri"/>
          <w:sz w:val="20"/>
          <w:szCs w:val="20"/>
          <w:shd w:val="clear" w:color="auto" w:fill="FEFEFE"/>
          <w:lang w:val="bg-BG"/>
        </w:rPr>
        <w:t xml:space="preserve">. </w:t>
      </w:r>
    </w:p>
    <w:p w:rsidR="00E343AD" w:rsidRPr="00C97995" w:rsidRDefault="00875EA9" w:rsidP="00E343AD">
      <w:pPr>
        <w:spacing w:line="276" w:lineRule="auto"/>
        <w:ind w:firstLine="567"/>
        <w:contextualSpacing/>
        <w:jc w:val="both"/>
        <w:rPr>
          <w:rFonts w:eastAsia="Calibri"/>
          <w:sz w:val="20"/>
          <w:szCs w:val="20"/>
          <w:shd w:val="clear" w:color="auto" w:fill="FEFEFE"/>
          <w:lang w:val="bg-BG"/>
        </w:rPr>
      </w:pPr>
      <w:r w:rsidRPr="00C97995">
        <w:rPr>
          <w:rFonts w:eastAsia="Calibri"/>
          <w:sz w:val="20"/>
          <w:szCs w:val="20"/>
          <w:shd w:val="clear" w:color="auto" w:fill="FEFEFE"/>
          <w:lang w:val="ru-RU"/>
        </w:rPr>
        <w:t>Проведени са 8 информационно-обучителни семинари с фермери и заинтересовани лица, свързани с отглеждането на важни овощни видове и борба с вароатрозата при пчелите</w:t>
      </w:r>
      <w:r w:rsidR="00E343AD" w:rsidRPr="00C97995">
        <w:rPr>
          <w:rFonts w:eastAsia="Calibri"/>
          <w:sz w:val="20"/>
          <w:szCs w:val="20"/>
          <w:shd w:val="clear" w:color="auto" w:fill="FEFEFE"/>
          <w:lang w:val="bg-BG"/>
        </w:rPr>
        <w:t>.</w:t>
      </w:r>
    </w:p>
    <w:p w:rsidR="00E343AD" w:rsidRPr="00C97995" w:rsidRDefault="00F4130A" w:rsidP="00CA63F7">
      <w:pPr>
        <w:spacing w:line="276" w:lineRule="auto"/>
        <w:ind w:firstLine="567"/>
        <w:contextualSpacing/>
        <w:jc w:val="both"/>
        <w:rPr>
          <w:rFonts w:eastAsia="Calibri"/>
          <w:sz w:val="20"/>
          <w:szCs w:val="20"/>
          <w:shd w:val="clear" w:color="auto" w:fill="FEFEFE"/>
          <w:lang w:val="bg-BG"/>
        </w:rPr>
      </w:pPr>
      <w:r w:rsidRPr="00C97995">
        <w:rPr>
          <w:rFonts w:eastAsia="Calibri"/>
          <w:sz w:val="20"/>
          <w:szCs w:val="20"/>
          <w:shd w:val="clear" w:color="auto" w:fill="FEFEFE"/>
          <w:lang w:val="bg-BG"/>
        </w:rPr>
        <w:t>Учените от ССА създават множество научно-популярни материали, които се публикуват в пресата („АГРО”, „Тракийски вести”, „Стопанин”, „Български фермер”, Агровести” и др.) и редовно участват в радио и телевизионни предавания, където представят съвременните предизвикателства пред аграрната наука в световен и локален аспект, иновациите и решенията, свързани с прехода към неутрално по отношение на климата земеделие, проблемите и стандартите, свързани с хуманното отношение към животните, отглеждане на пчелните семейства, продуктивния потенциал на билкови и етеричномаслени култури и др</w:t>
      </w:r>
      <w:r w:rsidRPr="00C97995">
        <w:rPr>
          <w:rFonts w:eastAsia="Calibri"/>
          <w:sz w:val="20"/>
          <w:szCs w:val="20"/>
          <w:shd w:val="clear" w:color="auto" w:fill="FEFEFE"/>
        </w:rPr>
        <w:t>.</w:t>
      </w:r>
      <w:r w:rsidR="00E343AD" w:rsidRPr="00C97995">
        <w:rPr>
          <w:rFonts w:eastAsia="Calibri"/>
          <w:sz w:val="20"/>
          <w:szCs w:val="20"/>
          <w:shd w:val="clear" w:color="auto" w:fill="FEFEFE"/>
          <w:lang w:val="bg-BG"/>
        </w:rPr>
        <w:t xml:space="preserve"> </w:t>
      </w:r>
    </w:p>
    <w:p w:rsidR="00E343AD" w:rsidRPr="00C97995" w:rsidRDefault="00F4130A" w:rsidP="00CA63F7">
      <w:pPr>
        <w:spacing w:line="276" w:lineRule="auto"/>
        <w:ind w:firstLine="567"/>
        <w:contextualSpacing/>
        <w:jc w:val="both"/>
        <w:rPr>
          <w:rFonts w:eastAsia="Calibri"/>
          <w:sz w:val="20"/>
          <w:szCs w:val="20"/>
          <w:shd w:val="clear" w:color="auto" w:fill="FEFEFE"/>
          <w:lang w:val="bg-BG"/>
        </w:rPr>
      </w:pPr>
      <w:r w:rsidRPr="00C97995">
        <w:rPr>
          <w:rFonts w:eastAsia="Calibri"/>
          <w:sz w:val="20"/>
          <w:szCs w:val="20"/>
          <w:shd w:val="clear" w:color="auto" w:fill="FEFEFE"/>
          <w:lang w:val="bg-BG"/>
        </w:rPr>
        <w:t>Голяма част от обществената и образователна дейност на СЗ на ССА е посветена на работата с деца и ученици и запознаването им с важни теми за науката и обществото, с което се цели разпространение на знания и привличане интереса на подрастващите към земеделската наука. В тази връзка, са проведени занятия и демонстрации пред над 600 деца от детски градини, ученици от началните и средни училища за отглеждането и използването на плодовете от череши, за бубарството като поминък и бъдещото развитие на този традиционен отрасъл, на техники за отглеждане на лозови насаждения и др</w:t>
      </w:r>
      <w:r w:rsidR="00E343AD" w:rsidRPr="00C97995">
        <w:rPr>
          <w:rFonts w:eastAsia="Calibri"/>
          <w:sz w:val="20"/>
          <w:szCs w:val="20"/>
          <w:shd w:val="clear" w:color="auto" w:fill="FEFEFE"/>
          <w:lang w:val="bg-BG"/>
        </w:rPr>
        <w:t>.</w:t>
      </w:r>
    </w:p>
    <w:p w:rsidR="004F188B" w:rsidRPr="00C97995" w:rsidRDefault="00F4130A" w:rsidP="00CA63F7">
      <w:pPr>
        <w:spacing w:line="276" w:lineRule="auto"/>
        <w:ind w:firstLine="567"/>
        <w:contextualSpacing/>
        <w:jc w:val="both"/>
        <w:rPr>
          <w:rFonts w:eastAsia="Calibri"/>
          <w:sz w:val="20"/>
          <w:szCs w:val="20"/>
          <w:shd w:val="clear" w:color="auto" w:fill="FEFEFE"/>
        </w:rPr>
      </w:pPr>
      <w:r w:rsidRPr="00C97995">
        <w:rPr>
          <w:rFonts w:eastAsia="Calibri"/>
          <w:sz w:val="20"/>
          <w:szCs w:val="20"/>
          <w:shd w:val="clear" w:color="auto" w:fill="FEFEFE"/>
          <w:lang w:val="bg-BG"/>
        </w:rPr>
        <w:t>В помощ на земеделските стопани и животновъди ССА поддържа Център за професионално обучение (ЦПО), чиято основна цел е осигуряване на квалифицирани кадри за аграрния сектор и качествена професионална подготовка. Образователната дейност, свързана с повишаване на професионалната квалификация на заинтересованите лица бележи ръст през 2024 г. – експертите на ЦПО (Център за Професионално Обучение) и Института по земеделие в Стара Загора са провели обучение на 138 човека в рамките на 3 програми и 3 обучителни курса по различни специалности от професиите „Земеделец“ , „Агроекология“ и  „Хигиена и безопасност на фуражите при хранене на животните</w:t>
      </w:r>
      <w:r w:rsidR="00E343AD" w:rsidRPr="00C97995">
        <w:rPr>
          <w:rFonts w:eastAsia="Calibri"/>
          <w:sz w:val="20"/>
          <w:szCs w:val="20"/>
          <w:shd w:val="clear" w:color="auto" w:fill="FEFEFE"/>
          <w:lang w:val="bg-BG"/>
        </w:rPr>
        <w:t>През последната година и настоящия отчетен период Центърът отчита по-висок интерес към обучението на операторите в сектор „Фуражи“. Високото ниво на компетентност и професионалния опит на лицата, провеждащи обучението, наложи ЦПО като една от най-предпочитаната, обучаваща институция в сектор „Фуражи“</w:t>
      </w:r>
      <w:r w:rsidRPr="00C97995">
        <w:rPr>
          <w:rFonts w:eastAsia="Calibri"/>
          <w:sz w:val="20"/>
          <w:szCs w:val="20"/>
          <w:shd w:val="clear" w:color="auto" w:fill="FEFEFE"/>
        </w:rPr>
        <w:t>.</w:t>
      </w:r>
    </w:p>
    <w:p w:rsidR="00F4130A" w:rsidRPr="00C97995" w:rsidRDefault="00F4130A" w:rsidP="00F4130A">
      <w:pPr>
        <w:spacing w:line="276" w:lineRule="auto"/>
        <w:ind w:firstLine="567"/>
        <w:contextualSpacing/>
        <w:jc w:val="both"/>
        <w:rPr>
          <w:rFonts w:eastAsia="Calibri"/>
          <w:sz w:val="20"/>
          <w:szCs w:val="20"/>
          <w:shd w:val="clear" w:color="auto" w:fill="FEFEFE"/>
          <w:lang w:val="bg-BG"/>
        </w:rPr>
      </w:pPr>
      <w:r w:rsidRPr="00C97995">
        <w:rPr>
          <w:rFonts w:eastAsia="Calibri"/>
          <w:sz w:val="20"/>
          <w:szCs w:val="20"/>
          <w:shd w:val="clear" w:color="auto" w:fill="FEFEFE"/>
          <w:lang w:val="bg-BG"/>
        </w:rPr>
        <w:t>През 2024 година, експертите на ЦПО към ССА са провели обучение на 88 човека по програми и специалности, както следва:</w:t>
      </w:r>
    </w:p>
    <w:p w:rsidR="00F4130A" w:rsidRPr="00C97995" w:rsidRDefault="00F4130A" w:rsidP="00F4130A">
      <w:pPr>
        <w:numPr>
          <w:ilvl w:val="0"/>
          <w:numId w:val="81"/>
        </w:numPr>
        <w:spacing w:line="276" w:lineRule="auto"/>
        <w:ind w:left="0" w:firstLine="567"/>
        <w:contextualSpacing/>
        <w:jc w:val="both"/>
        <w:rPr>
          <w:rFonts w:eastAsia="Calibri"/>
          <w:sz w:val="20"/>
          <w:szCs w:val="20"/>
          <w:shd w:val="clear" w:color="auto" w:fill="FEFEFE"/>
          <w:lang w:val="bg-BG"/>
        </w:rPr>
      </w:pPr>
      <w:r w:rsidRPr="00C97995">
        <w:rPr>
          <w:rFonts w:eastAsia="Calibri"/>
          <w:sz w:val="20"/>
          <w:szCs w:val="20"/>
          <w:shd w:val="clear" w:color="auto" w:fill="FEFEFE"/>
          <w:lang w:val="bg-BG"/>
        </w:rPr>
        <w:t>По програма „Хигиена и безопасност на фуражите при хранене на животните“, съгласувана с Българска агенция по безопасност на храните със Становище – 35 човека</w:t>
      </w:r>
    </w:p>
    <w:p w:rsidR="00F4130A" w:rsidRPr="00C97995" w:rsidRDefault="00F4130A" w:rsidP="00F4130A">
      <w:pPr>
        <w:numPr>
          <w:ilvl w:val="0"/>
          <w:numId w:val="81"/>
        </w:numPr>
        <w:spacing w:line="276" w:lineRule="auto"/>
        <w:ind w:left="0" w:firstLine="567"/>
        <w:contextualSpacing/>
        <w:jc w:val="both"/>
        <w:rPr>
          <w:rFonts w:eastAsia="Calibri"/>
          <w:sz w:val="20"/>
          <w:szCs w:val="20"/>
          <w:shd w:val="clear" w:color="auto" w:fill="FEFEFE"/>
          <w:lang w:val="bg-BG"/>
        </w:rPr>
      </w:pPr>
      <w:r w:rsidRPr="00C97995">
        <w:rPr>
          <w:rFonts w:eastAsia="Calibri"/>
          <w:sz w:val="20"/>
          <w:szCs w:val="20"/>
          <w:shd w:val="clear" w:color="auto" w:fill="FEFEFE"/>
          <w:lang w:val="bg-BG"/>
        </w:rPr>
        <w:t>По професия „Фермер“ специалност „Земеделец“, част от Лицензия към Национална агенция за професионално образование и обучение с №200312145/01.06.2010г. - 26 човека</w:t>
      </w:r>
    </w:p>
    <w:p w:rsidR="00F4130A" w:rsidRPr="00C97995" w:rsidRDefault="00F4130A" w:rsidP="00F4130A">
      <w:pPr>
        <w:numPr>
          <w:ilvl w:val="0"/>
          <w:numId w:val="81"/>
        </w:numPr>
        <w:spacing w:line="276" w:lineRule="auto"/>
        <w:ind w:left="0" w:firstLine="567"/>
        <w:contextualSpacing/>
        <w:jc w:val="both"/>
        <w:rPr>
          <w:rFonts w:eastAsia="Calibri"/>
          <w:sz w:val="20"/>
          <w:szCs w:val="20"/>
          <w:shd w:val="clear" w:color="auto" w:fill="FEFEFE"/>
          <w:lang w:val="bg-BG"/>
        </w:rPr>
      </w:pPr>
      <w:r w:rsidRPr="00C97995">
        <w:rPr>
          <w:rFonts w:eastAsia="Calibri"/>
          <w:sz w:val="20"/>
          <w:szCs w:val="20"/>
          <w:shd w:val="clear" w:color="auto" w:fill="FEFEFE"/>
          <w:lang w:val="bg-BG"/>
        </w:rPr>
        <w:t xml:space="preserve"> По професия „Фермер“ специалност „Агроекология“, част от Лицензия към Национална агенция за професионално образование и обучение с №200312145/01.06.2010г. - 27 човека</w:t>
      </w:r>
      <w:r w:rsidRPr="00C97995">
        <w:rPr>
          <w:rFonts w:eastAsia="Calibri"/>
          <w:sz w:val="20"/>
          <w:szCs w:val="20"/>
          <w:shd w:val="clear" w:color="auto" w:fill="FEFEFE"/>
        </w:rPr>
        <w:t>.</w:t>
      </w:r>
    </w:p>
    <w:p w:rsidR="00F4130A" w:rsidRPr="00C97995" w:rsidRDefault="00F4130A" w:rsidP="00F4130A">
      <w:pPr>
        <w:spacing w:line="276" w:lineRule="auto"/>
        <w:ind w:firstLine="567"/>
        <w:contextualSpacing/>
        <w:jc w:val="both"/>
        <w:rPr>
          <w:rFonts w:eastAsia="Calibri"/>
          <w:sz w:val="20"/>
          <w:szCs w:val="20"/>
          <w:shd w:val="clear" w:color="auto" w:fill="FEFEFE"/>
          <w:lang w:val="bg-BG"/>
        </w:rPr>
      </w:pPr>
      <w:r w:rsidRPr="00C97995">
        <w:rPr>
          <w:rFonts w:eastAsia="Calibri"/>
          <w:sz w:val="20"/>
          <w:szCs w:val="20"/>
          <w:shd w:val="clear" w:color="auto" w:fill="FEFEFE"/>
          <w:lang w:val="bg-BG"/>
        </w:rPr>
        <w:t>През изминалата 2024г. в централна администрация на ССА, стартира и премина успешно обучение на служителите за придобиване на ключови компетентности по дигитални умения, определени като национален приоритет по програма „Развитие на човешките ресурси“ 2021-2027 г., със средства от Националния план за възстановяване и устойчивост (НПВУ) и Фонда за справедлив преход (ФСП, като Центъра за професионално обучение беше инициатор и координатор за участие във ваучерната схема. Към края на 2024 година издадените сертификати от МТСП - Център за развитие на човешките ресурси са 50 бр., като предстоят обучения и в структурните звена от ССА.</w:t>
      </w:r>
    </w:p>
    <w:p w:rsidR="00F4130A" w:rsidRPr="00C97995" w:rsidRDefault="00F4130A" w:rsidP="00F4130A">
      <w:pPr>
        <w:spacing w:line="276" w:lineRule="auto"/>
        <w:ind w:firstLine="567"/>
        <w:contextualSpacing/>
        <w:jc w:val="both"/>
        <w:rPr>
          <w:rFonts w:eastAsia="Calibri"/>
          <w:sz w:val="20"/>
          <w:szCs w:val="20"/>
          <w:shd w:val="clear" w:color="auto" w:fill="FEFEFE"/>
          <w:lang w:val="bg-BG"/>
        </w:rPr>
      </w:pPr>
    </w:p>
    <w:p w:rsidR="00337A81" w:rsidRPr="00C97995" w:rsidRDefault="00337A81" w:rsidP="00337A81">
      <w:pPr>
        <w:spacing w:line="276" w:lineRule="auto"/>
        <w:ind w:firstLine="567"/>
        <w:contextualSpacing/>
        <w:jc w:val="both"/>
        <w:rPr>
          <w:rFonts w:eastAsia="Calibri"/>
          <w:sz w:val="20"/>
          <w:szCs w:val="20"/>
          <w:shd w:val="clear" w:color="auto" w:fill="FEFEFE"/>
          <w:lang w:val="bg-BG"/>
        </w:rPr>
      </w:pPr>
      <w:r w:rsidRPr="00C97995">
        <w:rPr>
          <w:rFonts w:eastAsia="Calibri"/>
          <w:sz w:val="20"/>
          <w:szCs w:val="20"/>
          <w:shd w:val="clear" w:color="auto" w:fill="FEFEFE"/>
          <w:lang w:val="bg-BG"/>
        </w:rPr>
        <w:t xml:space="preserve">Основната стратегическа цел е ДП „Научно-производствен център“ </w:t>
      </w:r>
      <w:r w:rsidRPr="00C97995">
        <w:rPr>
          <w:rFonts w:eastAsia="Calibri"/>
          <w:sz w:val="20"/>
          <w:szCs w:val="20"/>
          <w:shd w:val="clear" w:color="auto" w:fill="FEFEFE"/>
        </w:rPr>
        <w:t>(</w:t>
      </w:r>
      <w:r w:rsidRPr="00C97995">
        <w:rPr>
          <w:rFonts w:eastAsia="Calibri"/>
          <w:sz w:val="20"/>
          <w:szCs w:val="20"/>
          <w:shd w:val="clear" w:color="auto" w:fill="FEFEFE"/>
          <w:lang w:val="bg-BG"/>
        </w:rPr>
        <w:t>ДПНПЦ</w:t>
      </w:r>
      <w:r w:rsidRPr="00C97995">
        <w:rPr>
          <w:rFonts w:eastAsia="Calibri"/>
          <w:sz w:val="20"/>
          <w:szCs w:val="20"/>
          <w:shd w:val="clear" w:color="auto" w:fill="FEFEFE"/>
        </w:rPr>
        <w:t>)</w:t>
      </w:r>
      <w:r w:rsidRPr="00C97995">
        <w:rPr>
          <w:rFonts w:eastAsia="Calibri"/>
          <w:b/>
          <w:sz w:val="20"/>
          <w:szCs w:val="20"/>
          <w:shd w:val="clear" w:color="auto" w:fill="FEFEFE"/>
        </w:rPr>
        <w:t xml:space="preserve"> </w:t>
      </w:r>
      <w:r w:rsidRPr="00C97995">
        <w:rPr>
          <w:rFonts w:eastAsia="Calibri"/>
          <w:sz w:val="20"/>
          <w:szCs w:val="20"/>
          <w:shd w:val="clear" w:color="auto" w:fill="FEFEFE"/>
          <w:lang w:val="bg-BG"/>
        </w:rPr>
        <w:t xml:space="preserve">да се утвърди като академично звено, неразделна част от веригата наука – бизнес, което да подпомага внедряването на постиженията на земеделската наука в земеделската практика. </w:t>
      </w:r>
    </w:p>
    <w:p w:rsidR="00337A81" w:rsidRPr="00C97995" w:rsidRDefault="00337A81" w:rsidP="00337A81">
      <w:pPr>
        <w:spacing w:line="276" w:lineRule="auto"/>
        <w:ind w:firstLine="567"/>
        <w:contextualSpacing/>
        <w:jc w:val="both"/>
        <w:rPr>
          <w:rFonts w:eastAsia="Calibri"/>
          <w:i/>
          <w:sz w:val="20"/>
          <w:szCs w:val="20"/>
          <w:shd w:val="clear" w:color="auto" w:fill="FEFEFE"/>
          <w:lang w:val="bg-BG"/>
        </w:rPr>
      </w:pPr>
      <w:r w:rsidRPr="00C97995">
        <w:rPr>
          <w:rFonts w:eastAsia="Calibri"/>
          <w:i/>
          <w:sz w:val="20"/>
          <w:szCs w:val="20"/>
          <w:shd w:val="clear" w:color="auto" w:fill="FEFEFE"/>
          <w:lang w:val="bg-BG"/>
        </w:rPr>
        <w:t>Оперативните цели са свързани с получаване на резултати в следните направления:</w:t>
      </w:r>
    </w:p>
    <w:p w:rsidR="00337A81" w:rsidRPr="00C97995" w:rsidRDefault="00337A81" w:rsidP="00337A81">
      <w:pPr>
        <w:spacing w:line="276" w:lineRule="auto"/>
        <w:ind w:firstLine="567"/>
        <w:contextualSpacing/>
        <w:jc w:val="both"/>
        <w:rPr>
          <w:rFonts w:eastAsia="Calibri"/>
          <w:sz w:val="20"/>
          <w:szCs w:val="20"/>
          <w:shd w:val="clear" w:color="auto" w:fill="FEFEFE"/>
          <w:lang w:val="bg-BG"/>
        </w:rPr>
      </w:pPr>
      <w:r w:rsidRPr="00C97995">
        <w:rPr>
          <w:rFonts w:eastAsia="Calibri"/>
          <w:sz w:val="20"/>
          <w:szCs w:val="20"/>
          <w:shd w:val="clear" w:color="auto" w:fill="FEFEFE"/>
          <w:lang w:val="bg-BG"/>
        </w:rPr>
        <w:t>Създаване и подобряване на условията за изпитване и внедряване на научни достижения в растениевъдството, тяхното адаптиране за различните региони на страната съобразно агроклиматичните особености на територията на България.</w:t>
      </w:r>
    </w:p>
    <w:p w:rsidR="00337A81" w:rsidRPr="00C97995" w:rsidRDefault="00337A81" w:rsidP="00337A81">
      <w:pPr>
        <w:spacing w:line="276" w:lineRule="auto"/>
        <w:ind w:firstLine="567"/>
        <w:contextualSpacing/>
        <w:jc w:val="both"/>
        <w:rPr>
          <w:rFonts w:eastAsia="Calibri"/>
          <w:sz w:val="20"/>
          <w:szCs w:val="20"/>
          <w:shd w:val="clear" w:color="auto" w:fill="FEFEFE"/>
          <w:lang w:val="bg-BG"/>
        </w:rPr>
      </w:pPr>
      <w:r w:rsidRPr="00C97995">
        <w:rPr>
          <w:rFonts w:eastAsia="Calibri"/>
          <w:sz w:val="20"/>
          <w:szCs w:val="20"/>
          <w:shd w:val="clear" w:color="auto" w:fill="FEFEFE"/>
          <w:lang w:val="bg-BG"/>
        </w:rPr>
        <w:lastRenderedPageBreak/>
        <w:t>Осигуряване на условия за демонстрация, промотиране и технологично адаптиране на фундаменталните научни изследвания в земеделието в практиката чрез обучителни и демонстрационни събития,  в т.ч. запознаване с принципите за устойчиво управление на природните ресурси, качеството и безопасността на храните и околната среда в съответствие с основните регламенти на ЕС.</w:t>
      </w:r>
    </w:p>
    <w:p w:rsidR="00337A81" w:rsidRPr="00C97995" w:rsidRDefault="00337A81" w:rsidP="00337A81">
      <w:pPr>
        <w:spacing w:line="276" w:lineRule="auto"/>
        <w:ind w:firstLine="567"/>
        <w:contextualSpacing/>
        <w:jc w:val="both"/>
        <w:rPr>
          <w:rFonts w:eastAsia="Calibri"/>
          <w:sz w:val="20"/>
          <w:szCs w:val="20"/>
          <w:shd w:val="clear" w:color="auto" w:fill="FEFEFE"/>
          <w:lang w:val="bg-BG"/>
        </w:rPr>
      </w:pPr>
      <w:r w:rsidRPr="00C97995">
        <w:rPr>
          <w:rFonts w:eastAsia="Calibri"/>
          <w:sz w:val="20"/>
          <w:szCs w:val="20"/>
          <w:shd w:val="clear" w:color="auto" w:fill="FEFEFE"/>
          <w:lang w:val="bg-BG"/>
        </w:rPr>
        <w:t>Създаване и поддържане на капацитет за осъществяване на съветническа дейност в растениевъдството в различните региони на страната.</w:t>
      </w:r>
    </w:p>
    <w:p w:rsidR="00337A81" w:rsidRPr="00C97995" w:rsidRDefault="00337A81" w:rsidP="00337A81">
      <w:pPr>
        <w:spacing w:line="276" w:lineRule="auto"/>
        <w:ind w:firstLine="567"/>
        <w:contextualSpacing/>
        <w:jc w:val="both"/>
        <w:rPr>
          <w:rFonts w:eastAsia="Calibri"/>
          <w:sz w:val="20"/>
          <w:szCs w:val="20"/>
          <w:shd w:val="clear" w:color="auto" w:fill="FEFEFE"/>
          <w:lang w:val="bg-BG"/>
        </w:rPr>
      </w:pPr>
      <w:r w:rsidRPr="00C97995">
        <w:rPr>
          <w:rFonts w:eastAsia="Calibri"/>
          <w:sz w:val="20"/>
          <w:szCs w:val="20"/>
          <w:shd w:val="clear" w:color="auto" w:fill="FEFEFE"/>
          <w:lang w:val="bg-BG"/>
        </w:rPr>
        <w:t>Създаване и поддържане на капацитет за промотиране на политиката за въвеждане на биологично и екологосъобразно земеделие, вкл. земеделски практики, смекчаващи климатичните промени.</w:t>
      </w:r>
    </w:p>
    <w:p w:rsidR="00337A81" w:rsidRPr="00C97995" w:rsidRDefault="00337A81" w:rsidP="00337A81">
      <w:pPr>
        <w:spacing w:line="276" w:lineRule="auto"/>
        <w:ind w:firstLine="567"/>
        <w:contextualSpacing/>
        <w:jc w:val="both"/>
        <w:rPr>
          <w:rFonts w:eastAsia="Calibri"/>
          <w:sz w:val="20"/>
          <w:szCs w:val="20"/>
          <w:shd w:val="clear" w:color="auto" w:fill="FEFEFE"/>
          <w:lang w:val="bg-BG"/>
        </w:rPr>
      </w:pPr>
      <w:r w:rsidRPr="00C97995">
        <w:rPr>
          <w:rFonts w:eastAsia="Calibri"/>
          <w:sz w:val="20"/>
          <w:szCs w:val="20"/>
          <w:shd w:val="clear" w:color="auto" w:fill="FEFEFE"/>
          <w:lang w:val="bg-BG"/>
        </w:rPr>
        <w:t>Съхранение, проучване и поддържане на наличния растителен генофонд от полски култури и трайни насаждения, съхраняван от специализираните поделения.</w:t>
      </w:r>
    </w:p>
    <w:p w:rsidR="00337A81" w:rsidRPr="00C97995" w:rsidRDefault="00337A81" w:rsidP="00337A81">
      <w:pPr>
        <w:spacing w:line="276" w:lineRule="auto"/>
        <w:ind w:firstLine="567"/>
        <w:contextualSpacing/>
        <w:jc w:val="both"/>
        <w:rPr>
          <w:rFonts w:eastAsia="Calibri"/>
          <w:sz w:val="20"/>
          <w:szCs w:val="20"/>
          <w:shd w:val="clear" w:color="auto" w:fill="FEFEFE"/>
          <w:lang w:val="bg-BG"/>
        </w:rPr>
      </w:pPr>
      <w:r w:rsidRPr="00C97995">
        <w:rPr>
          <w:rFonts w:eastAsia="Calibri"/>
          <w:sz w:val="20"/>
          <w:szCs w:val="20"/>
          <w:shd w:val="clear" w:color="auto" w:fill="FEFEFE"/>
          <w:lang w:val="bg-BG"/>
        </w:rPr>
        <w:t>Повишаване на конкурентоспособността (по отношение на качество и ефективност) чрез приоритетно въвеждане на растениевъдно производство с по-висока добавена стойност – биологично производство, семепроизводство на сертифицирани семена, производство на стандартен и сертифициран посадъчен материал, преработка на земеделска продукция и др.;</w:t>
      </w:r>
    </w:p>
    <w:p w:rsidR="00337A81" w:rsidRPr="00C97995" w:rsidRDefault="00337A81" w:rsidP="00337A81">
      <w:pPr>
        <w:spacing w:line="276" w:lineRule="auto"/>
        <w:ind w:firstLine="567"/>
        <w:contextualSpacing/>
        <w:jc w:val="both"/>
        <w:rPr>
          <w:rFonts w:eastAsia="Calibri"/>
          <w:sz w:val="20"/>
          <w:szCs w:val="20"/>
          <w:shd w:val="clear" w:color="auto" w:fill="FEFEFE"/>
          <w:lang w:val="bg-BG"/>
        </w:rPr>
      </w:pPr>
      <w:r w:rsidRPr="00C97995">
        <w:rPr>
          <w:rFonts w:eastAsia="Calibri"/>
          <w:sz w:val="20"/>
          <w:szCs w:val="20"/>
          <w:shd w:val="clear" w:color="auto" w:fill="FEFEFE"/>
          <w:lang w:val="bg-BG"/>
        </w:rPr>
        <w:t>Утвърждаване на  ДП „Научно-производствен център“ като академично звено, неразделна част от веригата наука – бизнес, което да подпомага внедряването на постиженията на земеделската наука в земеделската практика</w:t>
      </w:r>
    </w:p>
    <w:p w:rsidR="00337A81" w:rsidRPr="00C97995" w:rsidRDefault="00337A81" w:rsidP="00337A81">
      <w:pPr>
        <w:spacing w:line="276" w:lineRule="auto"/>
        <w:ind w:firstLine="567"/>
        <w:contextualSpacing/>
        <w:jc w:val="both"/>
        <w:rPr>
          <w:rFonts w:eastAsia="Calibri"/>
          <w:sz w:val="20"/>
          <w:szCs w:val="20"/>
          <w:shd w:val="clear" w:color="auto" w:fill="FEFEFE"/>
          <w:lang w:val="bg-BG"/>
        </w:rPr>
      </w:pPr>
      <w:r w:rsidRPr="00C97995">
        <w:rPr>
          <w:rFonts w:eastAsia="Calibri"/>
          <w:sz w:val="20"/>
          <w:szCs w:val="20"/>
          <w:shd w:val="clear" w:color="auto" w:fill="FEFEFE"/>
          <w:lang w:val="bg-BG"/>
        </w:rPr>
        <w:t>Повишаване на квалификацията и специализацията на персонала.</w:t>
      </w:r>
    </w:p>
    <w:p w:rsidR="00337A81" w:rsidRPr="00C97995" w:rsidRDefault="00337A81" w:rsidP="00CA63F7">
      <w:pPr>
        <w:spacing w:line="276" w:lineRule="auto"/>
        <w:ind w:firstLine="567"/>
        <w:contextualSpacing/>
        <w:jc w:val="both"/>
        <w:rPr>
          <w:rFonts w:eastAsia="Calibri"/>
          <w:sz w:val="20"/>
          <w:szCs w:val="20"/>
          <w:shd w:val="clear" w:color="auto" w:fill="FEFEFE"/>
          <w:lang w:val="bg-BG"/>
        </w:rPr>
      </w:pPr>
    </w:p>
    <w:p w:rsidR="004F188B" w:rsidRPr="00C97995" w:rsidRDefault="00337A81" w:rsidP="00580CA7">
      <w:pPr>
        <w:spacing w:line="276" w:lineRule="auto"/>
        <w:ind w:firstLine="567"/>
        <w:contextualSpacing/>
        <w:jc w:val="both"/>
        <w:rPr>
          <w:rFonts w:eastAsia="Calibri"/>
          <w:sz w:val="20"/>
          <w:szCs w:val="20"/>
          <w:shd w:val="clear" w:color="auto" w:fill="FEFEFE"/>
        </w:rPr>
      </w:pPr>
      <w:r w:rsidRPr="00C97995">
        <w:rPr>
          <w:rFonts w:eastAsia="Calibri"/>
          <w:sz w:val="20"/>
          <w:szCs w:val="20"/>
          <w:shd w:val="clear" w:color="auto" w:fill="FEFEFE"/>
          <w:lang w:val="bg-BG"/>
        </w:rPr>
        <w:t>Основно направление в научната дейност на учените от специализираните поделения към ДП „Научно-производствен център“ е тясно свързано с дейността на</w:t>
      </w:r>
      <w:r w:rsidRPr="00C97995">
        <w:rPr>
          <w:rFonts w:eastAsia="Calibri"/>
          <w:sz w:val="20"/>
          <w:szCs w:val="20"/>
          <w:shd w:val="clear" w:color="auto" w:fill="FEFEFE"/>
        </w:rPr>
        <w:t xml:space="preserve"> ССА</w:t>
      </w:r>
      <w:r w:rsidRPr="00C97995">
        <w:rPr>
          <w:rFonts w:eastAsia="Calibri"/>
          <w:sz w:val="20"/>
          <w:szCs w:val="20"/>
          <w:shd w:val="clear" w:color="auto" w:fill="FEFEFE"/>
          <w:lang w:val="bg-BG"/>
        </w:rPr>
        <w:t>. Разработването на енергоспестяващи технологии при отглеждане на основните полски култури и трайни насаждения, съхраняващи продуктивните възможности на почвата и отговарящи на изискванията на съвременното земеделие при получаване на по-чиста продукция в условията на засушаване и резки метеорологични промени (големите амплитудни разлики) са приоритет на всички задачи включени в задачите към проектите</w:t>
      </w:r>
      <w:r w:rsidR="004F188B" w:rsidRPr="00C97995">
        <w:rPr>
          <w:rFonts w:eastAsia="Calibri"/>
          <w:sz w:val="20"/>
          <w:szCs w:val="20"/>
          <w:shd w:val="clear" w:color="auto" w:fill="FEFEFE"/>
        </w:rPr>
        <w:t>.</w:t>
      </w:r>
    </w:p>
    <w:p w:rsidR="004F188B" w:rsidRPr="00C97995" w:rsidRDefault="00337A81" w:rsidP="00CA63F7">
      <w:pPr>
        <w:spacing w:line="276" w:lineRule="auto"/>
        <w:ind w:firstLine="567"/>
        <w:contextualSpacing/>
        <w:jc w:val="both"/>
        <w:rPr>
          <w:rFonts w:eastAsia="Calibri"/>
          <w:sz w:val="20"/>
          <w:szCs w:val="20"/>
          <w:shd w:val="clear" w:color="auto" w:fill="FEFEFE"/>
          <w:lang w:val="bg-BG"/>
        </w:rPr>
      </w:pPr>
      <w:r w:rsidRPr="00C97995">
        <w:rPr>
          <w:rFonts w:eastAsia="Calibri"/>
          <w:sz w:val="20"/>
          <w:szCs w:val="20"/>
          <w:shd w:val="clear" w:color="auto" w:fill="FEFEFE"/>
          <w:lang w:val="bg-BG"/>
        </w:rPr>
        <w:t>През 2024 г. в специализираните поделения на ДП „НПЦ“ се работи по задачи, включени в следните научноизследователски проекти</w:t>
      </w:r>
      <w:r w:rsidR="00977CBF" w:rsidRPr="00C97995">
        <w:rPr>
          <w:rFonts w:eastAsiaTheme="minorHAnsi"/>
          <w:lang w:val="bg-BG"/>
        </w:rPr>
        <w:t xml:space="preserve"> </w:t>
      </w:r>
      <w:r w:rsidR="00977CBF" w:rsidRPr="00C97995">
        <w:rPr>
          <w:rFonts w:eastAsia="Calibri"/>
          <w:sz w:val="20"/>
          <w:szCs w:val="20"/>
          <w:shd w:val="clear" w:color="auto" w:fill="FEFEFE"/>
          <w:lang w:val="bg-BG"/>
        </w:rPr>
        <w:t>чийто фокус напълно съвпада с изброените стратегически и оперативни цели</w:t>
      </w:r>
      <w:r w:rsidR="004F188B" w:rsidRPr="00C97995">
        <w:rPr>
          <w:rFonts w:eastAsia="Calibri"/>
          <w:sz w:val="20"/>
          <w:szCs w:val="20"/>
          <w:shd w:val="clear" w:color="auto" w:fill="FEFEFE"/>
          <w:lang w:val="bg-BG"/>
        </w:rPr>
        <w:t>:</w:t>
      </w:r>
    </w:p>
    <w:p w:rsidR="00977CBF" w:rsidRPr="00C97995" w:rsidRDefault="00977CBF" w:rsidP="00977CBF">
      <w:pPr>
        <w:pStyle w:val="ListParagraph"/>
        <w:numPr>
          <w:ilvl w:val="0"/>
          <w:numId w:val="81"/>
        </w:numPr>
        <w:spacing w:line="276" w:lineRule="auto"/>
        <w:ind w:left="0" w:firstLine="567"/>
        <w:jc w:val="both"/>
        <w:rPr>
          <w:rFonts w:eastAsia="Calibri"/>
          <w:sz w:val="20"/>
          <w:szCs w:val="20"/>
          <w:shd w:val="clear" w:color="auto" w:fill="FEFEFE"/>
          <w:lang w:val="bg-BG"/>
        </w:rPr>
      </w:pPr>
      <w:r w:rsidRPr="00C97995">
        <w:rPr>
          <w:rFonts w:eastAsia="Calibri"/>
          <w:bCs/>
          <w:sz w:val="20"/>
          <w:szCs w:val="20"/>
          <w:shd w:val="clear" w:color="auto" w:fill="FEFEFE"/>
          <w:lang w:val="bg-BG"/>
        </w:rPr>
        <w:t>Проект по програма Хоризонт-Европа „Legumes Generation -</w:t>
      </w:r>
      <w:r w:rsidRPr="00C97995">
        <w:rPr>
          <w:rFonts w:eastAsia="Calibri"/>
          <w:b/>
          <w:bCs/>
          <w:sz w:val="20"/>
          <w:szCs w:val="20"/>
          <w:shd w:val="clear" w:color="auto" w:fill="FEFEFE"/>
          <w:lang w:val="bg-BG"/>
        </w:rPr>
        <w:t xml:space="preserve"> </w:t>
      </w:r>
      <w:r w:rsidRPr="00C97995">
        <w:rPr>
          <w:rFonts w:eastAsia="Calibri"/>
          <w:sz w:val="20"/>
          <w:szCs w:val="20"/>
          <w:shd w:val="clear" w:color="auto" w:fill="FEFEFE"/>
          <w:lang w:val="bg-BG"/>
        </w:rPr>
        <w:t>Boosting innovation in breeding for the next generation of legume crops for Europe“- АБИ, СП ОССЗК - Павликени. – срок 2023-2028</w:t>
      </w:r>
    </w:p>
    <w:p w:rsidR="004F188B" w:rsidRPr="00C97995" w:rsidRDefault="00977CBF" w:rsidP="00977CBF">
      <w:pPr>
        <w:pStyle w:val="ListParagraph"/>
        <w:numPr>
          <w:ilvl w:val="0"/>
          <w:numId w:val="81"/>
        </w:numPr>
        <w:spacing w:line="276" w:lineRule="auto"/>
        <w:ind w:hanging="153"/>
        <w:jc w:val="both"/>
        <w:rPr>
          <w:rFonts w:eastAsia="Calibri"/>
          <w:sz w:val="20"/>
          <w:szCs w:val="20"/>
          <w:shd w:val="clear" w:color="auto" w:fill="FEFEFE"/>
          <w:lang w:val="bg-BG"/>
        </w:rPr>
      </w:pPr>
      <w:r w:rsidRPr="00C97995">
        <w:rPr>
          <w:rFonts w:eastAsia="Calibri"/>
          <w:sz w:val="20"/>
          <w:szCs w:val="20"/>
          <w:shd w:val="clear" w:color="auto" w:fill="FEFEFE"/>
          <w:lang w:val="bg-BG"/>
        </w:rPr>
        <w:t>Проекти, включени в изследователската програма на ССА – 14 бр.</w:t>
      </w:r>
    </w:p>
    <w:p w:rsidR="004F188B" w:rsidRPr="00C97995" w:rsidRDefault="004F188B" w:rsidP="004F188B">
      <w:pPr>
        <w:spacing w:line="276" w:lineRule="auto"/>
        <w:ind w:firstLine="567"/>
        <w:contextualSpacing/>
        <w:jc w:val="both"/>
        <w:rPr>
          <w:rFonts w:eastAsia="Calibri"/>
          <w:sz w:val="20"/>
          <w:szCs w:val="20"/>
          <w:shd w:val="clear" w:color="auto" w:fill="FEFEFE"/>
          <w:lang w:val="bg-BG"/>
        </w:rPr>
      </w:pPr>
      <w:r w:rsidRPr="00C97995">
        <w:rPr>
          <w:rFonts w:eastAsia="Calibri"/>
          <w:sz w:val="20"/>
          <w:szCs w:val="20"/>
          <w:shd w:val="clear" w:color="auto" w:fill="FEFEFE"/>
          <w:lang w:val="bg-BG"/>
        </w:rPr>
        <w:t>Всички научноизследователски задачи се изпълняват в съответствие с разработените работни програми.</w:t>
      </w:r>
    </w:p>
    <w:p w:rsidR="004F188B" w:rsidRPr="00C97995" w:rsidRDefault="004F188B" w:rsidP="004F188B">
      <w:pPr>
        <w:spacing w:line="276" w:lineRule="auto"/>
        <w:ind w:firstLine="567"/>
        <w:contextualSpacing/>
        <w:jc w:val="both"/>
        <w:rPr>
          <w:rFonts w:eastAsia="Calibri"/>
          <w:sz w:val="20"/>
          <w:szCs w:val="20"/>
          <w:shd w:val="clear" w:color="auto" w:fill="FEFEFE"/>
          <w:lang w:val="bg-BG"/>
        </w:rPr>
      </w:pPr>
      <w:r w:rsidRPr="00C97995">
        <w:rPr>
          <w:rFonts w:eastAsia="Calibri"/>
          <w:sz w:val="20"/>
          <w:szCs w:val="20"/>
          <w:shd w:val="clear" w:color="auto" w:fill="FEFEFE"/>
          <w:lang w:val="bg-BG"/>
        </w:rPr>
        <w:t>Сред основните теми, разработвани в звената са и изпитване и адаптиране на сортове и технологии за условията на различни региони, селекция и семепроизводство на полски и технически култури, и др.</w:t>
      </w:r>
    </w:p>
    <w:p w:rsidR="00977CBF" w:rsidRPr="00C97995" w:rsidRDefault="00977CBF" w:rsidP="004F188B">
      <w:pPr>
        <w:spacing w:line="276" w:lineRule="auto"/>
        <w:ind w:firstLine="567"/>
        <w:contextualSpacing/>
        <w:jc w:val="both"/>
        <w:rPr>
          <w:rFonts w:eastAsia="Calibri"/>
          <w:sz w:val="20"/>
          <w:szCs w:val="20"/>
          <w:shd w:val="clear" w:color="auto" w:fill="FEFEFE"/>
          <w:lang w:val="bg-BG"/>
        </w:rPr>
      </w:pPr>
    </w:p>
    <w:p w:rsidR="00977CBF" w:rsidRPr="00C97995" w:rsidRDefault="00977CBF" w:rsidP="00977CBF">
      <w:pPr>
        <w:spacing w:line="276" w:lineRule="auto"/>
        <w:ind w:firstLine="567"/>
        <w:contextualSpacing/>
        <w:jc w:val="both"/>
        <w:rPr>
          <w:rFonts w:eastAsia="Calibri"/>
          <w:b/>
          <w:i/>
          <w:sz w:val="20"/>
          <w:szCs w:val="20"/>
          <w:shd w:val="clear" w:color="auto" w:fill="FEFEFE"/>
          <w:lang w:val="bg-BG"/>
        </w:rPr>
      </w:pPr>
      <w:r w:rsidRPr="00C97995">
        <w:rPr>
          <w:rFonts w:eastAsia="Calibri"/>
          <w:b/>
          <w:i/>
          <w:sz w:val="20"/>
          <w:szCs w:val="20"/>
          <w:shd w:val="clear" w:color="auto" w:fill="FEFEFE"/>
          <w:lang w:val="bg-BG"/>
        </w:rPr>
        <w:t>Проекти, включени в изследователската програма на ССА:</w:t>
      </w:r>
    </w:p>
    <w:p w:rsidR="00977CBF" w:rsidRPr="00C97995" w:rsidRDefault="00977CBF" w:rsidP="009C5049">
      <w:pPr>
        <w:pStyle w:val="ListParagraph"/>
        <w:numPr>
          <w:ilvl w:val="0"/>
          <w:numId w:val="81"/>
        </w:numPr>
        <w:spacing w:line="276" w:lineRule="auto"/>
        <w:ind w:left="0" w:firstLine="567"/>
        <w:jc w:val="both"/>
        <w:rPr>
          <w:rFonts w:eastAsia="Calibri"/>
          <w:sz w:val="20"/>
          <w:szCs w:val="20"/>
          <w:shd w:val="clear" w:color="auto" w:fill="FEFEFE"/>
          <w:lang w:val="bg-BG"/>
        </w:rPr>
      </w:pPr>
      <w:r w:rsidRPr="00C97995">
        <w:rPr>
          <w:rFonts w:eastAsia="Calibri"/>
          <w:sz w:val="20"/>
          <w:szCs w:val="20"/>
          <w:shd w:val="clear" w:color="auto" w:fill="FEFEFE"/>
          <w:lang w:val="bg-BG"/>
        </w:rPr>
        <w:t>СП ОСЗТФК- Лом</w:t>
      </w:r>
      <w:r w:rsidR="009C2396" w:rsidRPr="00C97995">
        <w:rPr>
          <w:rFonts w:eastAsia="Calibri"/>
          <w:sz w:val="20"/>
          <w:szCs w:val="20"/>
          <w:shd w:val="clear" w:color="auto" w:fill="FEFEFE"/>
          <w:lang w:val="bg-BG"/>
        </w:rPr>
        <w:t xml:space="preserve">, </w:t>
      </w:r>
      <w:r w:rsidRPr="00C97995">
        <w:rPr>
          <w:rFonts w:eastAsia="Calibri"/>
          <w:sz w:val="20"/>
          <w:szCs w:val="20"/>
          <w:shd w:val="clear" w:color="auto" w:fill="FEFEFE"/>
          <w:lang w:val="bg-BG"/>
        </w:rPr>
        <w:t xml:space="preserve">Проект ПОЗАМ 12: „Оптимизиране подхода за контрол на заплевеляването при основни земеделски култури“ на Институт по фуражните култури – Плевен </w:t>
      </w:r>
      <w:r w:rsidR="009C2396" w:rsidRPr="00C97995">
        <w:rPr>
          <w:rFonts w:eastAsia="Calibri"/>
          <w:sz w:val="20"/>
          <w:szCs w:val="20"/>
          <w:shd w:val="clear" w:color="auto" w:fill="FEFEFE"/>
        </w:rPr>
        <w:t>;</w:t>
      </w:r>
    </w:p>
    <w:p w:rsidR="009C2396" w:rsidRPr="00C97995" w:rsidRDefault="009C2396" w:rsidP="009C2396">
      <w:pPr>
        <w:pStyle w:val="ListParagraph"/>
        <w:numPr>
          <w:ilvl w:val="0"/>
          <w:numId w:val="81"/>
        </w:numPr>
        <w:spacing w:line="276" w:lineRule="auto"/>
        <w:ind w:left="0" w:firstLine="567"/>
        <w:jc w:val="both"/>
        <w:rPr>
          <w:rFonts w:eastAsia="Calibri"/>
          <w:sz w:val="20"/>
          <w:szCs w:val="20"/>
          <w:shd w:val="clear" w:color="auto" w:fill="FEFEFE"/>
          <w:lang w:val="bg-BG"/>
        </w:rPr>
      </w:pPr>
      <w:r w:rsidRPr="00C97995">
        <w:rPr>
          <w:rFonts w:eastAsia="Calibri"/>
          <w:sz w:val="20"/>
          <w:szCs w:val="20"/>
          <w:shd w:val="clear" w:color="auto" w:fill="FEFEFE"/>
          <w:lang w:val="bg-BG"/>
        </w:rPr>
        <w:t>СП ОССЗК- Павликени, Проект ЗФТК 35: „Селекционно-подобрителна работа и екологични проучвания при зърнено-бобови култури (зрял фасул, нахут, леща, пролетен фуражен грах и соя) насочени към повишаване продуктивността, екологичната пластичност, устойчивост към абиотичен и биотичен стрес, и адаптиране технологията на отглеждане към промените на климата за устойчиво и ефективно производство“  на ДЗИ-  Г. Тошево; Проект ЗФТК 33</w:t>
      </w:r>
      <w:r w:rsidRPr="00C97995">
        <w:rPr>
          <w:rFonts w:eastAsia="Calibri"/>
          <w:b/>
          <w:sz w:val="20"/>
          <w:szCs w:val="20"/>
          <w:shd w:val="clear" w:color="auto" w:fill="FEFEFE"/>
          <w:lang w:val="bg-BG"/>
        </w:rPr>
        <w:t xml:space="preserve"> </w:t>
      </w:r>
      <w:r w:rsidRPr="00C97995">
        <w:rPr>
          <w:rFonts w:eastAsia="Calibri"/>
          <w:sz w:val="20"/>
          <w:szCs w:val="20"/>
          <w:shd w:val="clear" w:color="auto" w:fill="FEFEFE"/>
          <w:lang w:val="bg-BG"/>
        </w:rPr>
        <w:t>„Селекция и семепроизводство на високопродуктивни и стрес толерантни хибриди царевица в условия  на климатични промени, залог за устойчиво земеделие” на ИЦ- Кнежа;</w:t>
      </w:r>
    </w:p>
    <w:p w:rsidR="009C2396" w:rsidRPr="00C97995" w:rsidRDefault="009C2396" w:rsidP="009C2396">
      <w:pPr>
        <w:pStyle w:val="ListParagraph"/>
        <w:numPr>
          <w:ilvl w:val="0"/>
          <w:numId w:val="81"/>
        </w:numPr>
        <w:spacing w:line="276" w:lineRule="auto"/>
        <w:ind w:left="0" w:firstLine="567"/>
        <w:jc w:val="both"/>
        <w:rPr>
          <w:rFonts w:eastAsia="Calibri"/>
          <w:sz w:val="20"/>
          <w:szCs w:val="20"/>
          <w:shd w:val="clear" w:color="auto" w:fill="FEFEFE"/>
          <w:lang w:val="bg-BG"/>
        </w:rPr>
      </w:pPr>
      <w:r w:rsidRPr="00C97995">
        <w:rPr>
          <w:rFonts w:eastAsia="Calibri"/>
          <w:sz w:val="20"/>
          <w:szCs w:val="20"/>
          <w:shd w:val="clear" w:color="auto" w:fill="FEFEFE"/>
          <w:lang w:val="bg-BG"/>
        </w:rPr>
        <w:t>СП ОСЗМК- Лозница, Проект ПОЗМ 12: „Оптимизиране подхода за контрол на заплевеляването при основни земеделски култури“ на Институт по фуражните култури – Плевен;</w:t>
      </w:r>
    </w:p>
    <w:p w:rsidR="00977CBF" w:rsidRPr="00C97995" w:rsidRDefault="009C2396" w:rsidP="009C2396">
      <w:pPr>
        <w:pStyle w:val="ListParagraph"/>
        <w:numPr>
          <w:ilvl w:val="0"/>
          <w:numId w:val="81"/>
        </w:numPr>
        <w:spacing w:line="276" w:lineRule="auto"/>
        <w:ind w:left="0" w:firstLine="567"/>
        <w:jc w:val="both"/>
        <w:rPr>
          <w:rFonts w:eastAsia="Calibri"/>
          <w:sz w:val="20"/>
          <w:szCs w:val="20"/>
          <w:shd w:val="clear" w:color="auto" w:fill="FEFEFE"/>
          <w:lang w:val="bg-BG"/>
        </w:rPr>
      </w:pPr>
      <w:r w:rsidRPr="00C97995">
        <w:rPr>
          <w:rFonts w:eastAsia="Calibri"/>
          <w:sz w:val="20"/>
          <w:szCs w:val="20"/>
          <w:shd w:val="clear" w:color="auto" w:fill="FEFEFE"/>
          <w:lang w:val="bg-BG"/>
        </w:rPr>
        <w:t xml:space="preserve"> СП ОСЗ-Хан Крум, Проект ОЛ 18 „Селекция, генетични ресурси и биотехнологии при череша, праскова и нектарина“ към ИО- Пловдив,</w:t>
      </w:r>
      <w:r w:rsidRPr="00C97995">
        <w:rPr>
          <w:rFonts w:eastAsiaTheme="minorHAnsi"/>
          <w:b/>
          <w:lang w:val="bg-BG"/>
        </w:rPr>
        <w:t xml:space="preserve"> </w:t>
      </w:r>
      <w:r w:rsidRPr="00C97995">
        <w:rPr>
          <w:rFonts w:eastAsia="Calibri"/>
          <w:sz w:val="20"/>
          <w:szCs w:val="20"/>
          <w:shd w:val="clear" w:color="auto" w:fill="FEFEFE"/>
          <w:lang w:val="bg-BG"/>
        </w:rPr>
        <w:t>Проект ОЛ 16 „Селекция на сортове лоза, устойчиви на абиотични и биотични стресови фактори, подходящи за развитие на екологично лозарство“ на ИЗС- Образцов Чифлик ;</w:t>
      </w:r>
    </w:p>
    <w:p w:rsidR="009C2396" w:rsidRPr="00C97995" w:rsidRDefault="009C2396" w:rsidP="009C2396">
      <w:pPr>
        <w:pStyle w:val="ListParagraph"/>
        <w:numPr>
          <w:ilvl w:val="0"/>
          <w:numId w:val="81"/>
        </w:numPr>
        <w:spacing w:line="276" w:lineRule="auto"/>
        <w:ind w:left="0" w:firstLine="567"/>
        <w:jc w:val="both"/>
        <w:rPr>
          <w:rFonts w:eastAsia="Calibri"/>
          <w:sz w:val="20"/>
          <w:szCs w:val="20"/>
          <w:shd w:val="clear" w:color="auto" w:fill="FEFEFE"/>
          <w:lang w:val="bg-BG"/>
        </w:rPr>
      </w:pPr>
      <w:r w:rsidRPr="00C97995">
        <w:rPr>
          <w:rFonts w:eastAsia="Calibri"/>
          <w:sz w:val="20"/>
          <w:szCs w:val="20"/>
          <w:shd w:val="clear" w:color="auto" w:fill="FEFEFE"/>
          <w:lang w:val="bg-BG"/>
        </w:rPr>
        <w:t>СП ОСЛВ- Варна, Проект „Влияние на дъбовата дървесина върху химичния състав и органолептичните характеристики на виното“- ИЛВ-Плевен, Проект „Селекция на сортове лоза, устойчиви на абиотични и биотични стресови фактори, подходящи за развитие на екологично лозарство“ на ИЗС Образцов Чифлик;</w:t>
      </w:r>
    </w:p>
    <w:p w:rsidR="009C2396" w:rsidRPr="00C97995" w:rsidRDefault="009C2396" w:rsidP="009C2396">
      <w:pPr>
        <w:pStyle w:val="ListParagraph"/>
        <w:numPr>
          <w:ilvl w:val="0"/>
          <w:numId w:val="81"/>
        </w:numPr>
        <w:spacing w:line="276" w:lineRule="auto"/>
        <w:ind w:left="0" w:firstLine="567"/>
        <w:jc w:val="both"/>
        <w:rPr>
          <w:rFonts w:eastAsia="Calibri"/>
          <w:sz w:val="20"/>
          <w:szCs w:val="20"/>
          <w:shd w:val="clear" w:color="auto" w:fill="FEFEFE"/>
          <w:lang w:val="bg-BG"/>
        </w:rPr>
      </w:pPr>
      <w:r w:rsidRPr="00C97995">
        <w:rPr>
          <w:rFonts w:eastAsia="Calibri"/>
          <w:sz w:val="20"/>
          <w:szCs w:val="20"/>
          <w:shd w:val="clear" w:color="auto" w:fill="FEFEFE"/>
          <w:lang w:val="bg-BG"/>
        </w:rPr>
        <w:lastRenderedPageBreak/>
        <w:t>СП ОСПЗ-Пазарджик, Проект ЗФТК 37 „Създаване на нови сортове зимна обикновена пшеница и тритикале с комплекс от стопански качества и висока екологична пластичност, подходящи към променящите се условия на климата и устойчиво производство.“ На ИРГР – Садово, Проект „Усъвършенстване на отделни звена в технологията на зърнено-житни и технически култури в условията на глобални климатични промени“ на Институт по полски култури – Чирпан;</w:t>
      </w:r>
    </w:p>
    <w:p w:rsidR="009C2396" w:rsidRPr="00C97995" w:rsidRDefault="009C2396" w:rsidP="009C2396">
      <w:pPr>
        <w:pStyle w:val="ListParagraph"/>
        <w:numPr>
          <w:ilvl w:val="0"/>
          <w:numId w:val="81"/>
        </w:numPr>
        <w:spacing w:line="276" w:lineRule="auto"/>
        <w:ind w:left="0" w:firstLine="567"/>
        <w:jc w:val="both"/>
        <w:rPr>
          <w:rFonts w:eastAsia="Calibri"/>
          <w:sz w:val="20"/>
          <w:szCs w:val="20"/>
          <w:shd w:val="clear" w:color="auto" w:fill="FEFEFE"/>
          <w:lang w:val="bg-BG"/>
        </w:rPr>
      </w:pPr>
      <w:r w:rsidRPr="00C97995">
        <w:rPr>
          <w:rFonts w:eastAsia="Calibri"/>
          <w:sz w:val="20"/>
          <w:szCs w:val="20"/>
          <w:shd w:val="clear" w:color="auto" w:fill="FEFEFE"/>
          <w:lang w:val="bg-BG"/>
        </w:rPr>
        <w:t>СП ОСТНЗ- Хасково, Проект ЗЕМДКТ 20 „Разработване на ефективни мерки за стабилизиране на производството, обработката и преработката на тютюн в България” на Институт по тютюна и тютюневите изделия – Марково, Проект ЗФТК 23 „Интродукция, селекция и технология на нови сортове фъстъци и сусам” на Институт по растителни генетични ресурси – Садово;</w:t>
      </w:r>
    </w:p>
    <w:p w:rsidR="009C2396" w:rsidRPr="00C97995" w:rsidRDefault="009C2396" w:rsidP="009C2396">
      <w:pPr>
        <w:pStyle w:val="ListParagraph"/>
        <w:numPr>
          <w:ilvl w:val="0"/>
          <w:numId w:val="81"/>
        </w:numPr>
        <w:spacing w:line="276" w:lineRule="auto"/>
        <w:ind w:left="0" w:firstLine="567"/>
        <w:jc w:val="both"/>
        <w:rPr>
          <w:rFonts w:eastAsia="Calibri"/>
          <w:sz w:val="20"/>
          <w:szCs w:val="20"/>
          <w:shd w:val="clear" w:color="auto" w:fill="FEFEFE"/>
          <w:lang w:val="bg-BG"/>
        </w:rPr>
      </w:pPr>
      <w:r w:rsidRPr="00C97995">
        <w:rPr>
          <w:rFonts w:eastAsia="Calibri"/>
          <w:sz w:val="20"/>
          <w:szCs w:val="20"/>
          <w:shd w:val="clear" w:color="auto" w:fill="FEFEFE"/>
          <w:lang w:val="bg-BG"/>
        </w:rPr>
        <w:t>СП ОСЗИР- Кърджали, Проект ЗЕМДКТ 22 „Селекция, сортоподдържане, проучване и обогатяване на генофонда от медицински и ароматни растения. Съвременни подходи в технологиите на отглеждане, преработка и приложение на продуктите от тях.“ на Институт по розата и етерично-маслените култури – Казанлък, Проект ПОЗАМ 8 „Прецизиране на поливния режим при орех, лешник, череша и малина в условията на микронапояване“ на Институт по овощарство – Пловдив.</w:t>
      </w:r>
    </w:p>
    <w:p w:rsidR="009C2396" w:rsidRPr="00C97995" w:rsidRDefault="009C2396" w:rsidP="009C2396">
      <w:pPr>
        <w:spacing w:line="276" w:lineRule="auto"/>
        <w:jc w:val="both"/>
        <w:rPr>
          <w:rFonts w:eastAsia="Calibri"/>
          <w:sz w:val="20"/>
          <w:szCs w:val="20"/>
          <w:shd w:val="clear" w:color="auto" w:fill="FEFEFE"/>
          <w:lang w:val="bg-BG"/>
        </w:rPr>
      </w:pPr>
    </w:p>
    <w:p w:rsidR="009C2396" w:rsidRPr="00C97995" w:rsidRDefault="009C2396" w:rsidP="009C2396">
      <w:pPr>
        <w:spacing w:line="276" w:lineRule="auto"/>
        <w:ind w:firstLine="567"/>
        <w:jc w:val="both"/>
        <w:rPr>
          <w:rFonts w:eastAsia="Calibri"/>
          <w:sz w:val="20"/>
          <w:szCs w:val="20"/>
          <w:shd w:val="clear" w:color="auto" w:fill="FEFEFE"/>
          <w:lang w:val="bg-BG"/>
        </w:rPr>
      </w:pPr>
      <w:r w:rsidRPr="00C97995">
        <w:rPr>
          <w:rFonts w:eastAsia="Calibri"/>
          <w:sz w:val="20"/>
          <w:szCs w:val="20"/>
          <w:shd w:val="clear" w:color="auto" w:fill="FEFEFE"/>
          <w:lang w:val="bg-BG"/>
        </w:rPr>
        <w:t>През отчетната годината в поделенията на ДП „НПЦ“ са проведени пет мероприятия съвместно с НССЗ за запознаване на земеделските стопани със съвременните сортове и технологии, с постиженията на ССА в съответното направление и, не на последно място, популяризиране на резултатите от научно-изследователската работа.</w:t>
      </w:r>
    </w:p>
    <w:p w:rsidR="009C2396" w:rsidRPr="00C97995" w:rsidRDefault="009C2396" w:rsidP="009C2396">
      <w:pPr>
        <w:spacing w:line="276" w:lineRule="auto"/>
        <w:ind w:firstLine="567"/>
        <w:jc w:val="both"/>
        <w:rPr>
          <w:rFonts w:eastAsia="Calibri"/>
          <w:sz w:val="20"/>
          <w:szCs w:val="20"/>
          <w:shd w:val="clear" w:color="auto" w:fill="FEFEFE"/>
          <w:lang w:val="bg-BG"/>
        </w:rPr>
      </w:pPr>
      <w:r w:rsidRPr="00C97995">
        <w:rPr>
          <w:rFonts w:eastAsia="Calibri"/>
          <w:sz w:val="20"/>
          <w:szCs w:val="20"/>
          <w:shd w:val="clear" w:color="auto" w:fill="FEFEFE"/>
          <w:lang w:val="bg-BG"/>
        </w:rPr>
        <w:t xml:space="preserve">През юни в опитното поле на ОСЗИР – Кърджали в Джебел е проведен семинар с демонстрация  „Нови сортове лавандула – възможности за отглеждане в Източните Родопи“. Семинарът се организира в рамките на съвместния проект с ИРЕМК – Казанлък. </w:t>
      </w:r>
    </w:p>
    <w:p w:rsidR="009C2396" w:rsidRPr="00C97995" w:rsidRDefault="009C2396" w:rsidP="009C2396">
      <w:pPr>
        <w:spacing w:line="276" w:lineRule="auto"/>
        <w:ind w:firstLine="567"/>
        <w:jc w:val="both"/>
        <w:rPr>
          <w:rFonts w:eastAsia="Calibri"/>
          <w:sz w:val="20"/>
          <w:szCs w:val="20"/>
          <w:shd w:val="clear" w:color="auto" w:fill="FEFEFE"/>
          <w:lang w:val="bg-BG"/>
        </w:rPr>
      </w:pPr>
      <w:r w:rsidRPr="00C97995">
        <w:rPr>
          <w:rFonts w:eastAsia="Calibri"/>
          <w:sz w:val="20"/>
          <w:szCs w:val="20"/>
          <w:shd w:val="clear" w:color="auto" w:fill="FEFEFE"/>
          <w:lang w:val="bg-BG"/>
        </w:rPr>
        <w:t xml:space="preserve">В ОСЗ Хан Крум са проведени 4 съвместни мероприятия с НССЗ в сортиментовите насаждения на поделението по актуални теми за производството на посадъчен материал, както и по основните агротехнически мероприятия при отглеждането на овощни култури. </w:t>
      </w:r>
    </w:p>
    <w:p w:rsidR="009C2396" w:rsidRPr="00C97995" w:rsidRDefault="009C2396" w:rsidP="009C2396">
      <w:pPr>
        <w:spacing w:line="276" w:lineRule="auto"/>
        <w:ind w:firstLine="567"/>
        <w:jc w:val="both"/>
        <w:rPr>
          <w:rFonts w:eastAsia="Calibri"/>
          <w:sz w:val="20"/>
          <w:szCs w:val="20"/>
          <w:shd w:val="clear" w:color="auto" w:fill="FEFEFE"/>
          <w:lang w:val="bg-BG"/>
        </w:rPr>
      </w:pPr>
      <w:r w:rsidRPr="00C97995">
        <w:rPr>
          <w:rFonts w:eastAsia="Calibri"/>
          <w:sz w:val="20"/>
          <w:szCs w:val="20"/>
          <w:shd w:val="clear" w:color="auto" w:fill="FEFEFE"/>
          <w:lang w:val="bg-BG"/>
        </w:rPr>
        <w:t xml:space="preserve">В ОСС – Павликени са организирани три демонстрационни полета - две със соя от различен произход и групи на зрялост и едно с царевични хибриди. </w:t>
      </w:r>
    </w:p>
    <w:p w:rsidR="009C2396" w:rsidRPr="00C97995" w:rsidRDefault="009C2396" w:rsidP="009C2396">
      <w:pPr>
        <w:spacing w:line="276" w:lineRule="auto"/>
        <w:ind w:firstLine="567"/>
        <w:jc w:val="both"/>
        <w:rPr>
          <w:rFonts w:eastAsia="Calibri"/>
          <w:sz w:val="20"/>
          <w:szCs w:val="20"/>
          <w:shd w:val="clear" w:color="auto" w:fill="FEFEFE"/>
          <w:lang w:val="bg-BG"/>
        </w:rPr>
      </w:pPr>
      <w:r w:rsidRPr="00C97995">
        <w:rPr>
          <w:rFonts w:eastAsia="Calibri"/>
          <w:sz w:val="20"/>
          <w:szCs w:val="20"/>
          <w:shd w:val="clear" w:color="auto" w:fill="FEFEFE"/>
          <w:lang w:val="bg-BG"/>
        </w:rPr>
        <w:t xml:space="preserve">През м. февруари 2024 г. ДП НПЦ взе участие в Международното селскостопанско изложение АГРА, а през октомври – в традиционния празник на ССА. </w:t>
      </w:r>
    </w:p>
    <w:p w:rsidR="009C2396" w:rsidRPr="00C97995" w:rsidRDefault="009C2396" w:rsidP="009C2396">
      <w:pPr>
        <w:spacing w:line="276" w:lineRule="auto"/>
        <w:ind w:firstLine="567"/>
        <w:jc w:val="both"/>
        <w:rPr>
          <w:rFonts w:eastAsia="Calibri"/>
          <w:sz w:val="20"/>
          <w:szCs w:val="20"/>
          <w:shd w:val="clear" w:color="auto" w:fill="FEFEFE"/>
          <w:lang w:val="bg-BG"/>
        </w:rPr>
      </w:pPr>
      <w:r w:rsidRPr="00C97995">
        <w:rPr>
          <w:rFonts w:eastAsia="Calibri"/>
          <w:sz w:val="20"/>
          <w:szCs w:val="20"/>
          <w:shd w:val="clear" w:color="auto" w:fill="FEFEFE"/>
          <w:lang w:val="bg-BG"/>
        </w:rPr>
        <w:t xml:space="preserve">Специалистите от поделенията оказват методична помощ по технологични въпроси и осъществяват консултации за земеделски стопани, като част от професионалните им задължения. Всички поделения чрез свои представители вземат участие в специализираните комисии към общински служби по земеделие към МЗХ по области, както и в мероприятия на Областните администрации, регионалните структури на НТС и НССЗ и др. </w:t>
      </w:r>
    </w:p>
    <w:p w:rsidR="009C2396" w:rsidRPr="00C97995" w:rsidRDefault="009C2396" w:rsidP="009C2396">
      <w:pPr>
        <w:spacing w:line="276" w:lineRule="auto"/>
        <w:ind w:firstLine="567"/>
        <w:jc w:val="both"/>
        <w:rPr>
          <w:rFonts w:eastAsia="Calibri"/>
          <w:sz w:val="20"/>
          <w:szCs w:val="20"/>
          <w:shd w:val="clear" w:color="auto" w:fill="FEFEFE"/>
          <w:lang w:val="bg-BG"/>
        </w:rPr>
      </w:pPr>
      <w:r w:rsidRPr="00C97995">
        <w:rPr>
          <w:rFonts w:eastAsia="Calibri"/>
          <w:sz w:val="20"/>
          <w:szCs w:val="20"/>
          <w:shd w:val="clear" w:color="auto" w:fill="FEFEFE"/>
          <w:lang w:val="bg-BG"/>
        </w:rPr>
        <w:t>През 2024 г в ОСЛВ- Варна се изпълняваха два проекта по мерки към ДФЗ: Подмярка 1.2. Демонстрационни дейности и действия по осведомяване – чрез провеждане мероприятия на тема „Демонстрации на иновативни практики в лозарството“.</w:t>
      </w:r>
    </w:p>
    <w:p w:rsidR="00C97995" w:rsidRPr="00C97995" w:rsidRDefault="00C97995" w:rsidP="009C2396">
      <w:pPr>
        <w:spacing w:line="276" w:lineRule="auto"/>
        <w:ind w:firstLine="567"/>
        <w:jc w:val="both"/>
        <w:rPr>
          <w:rFonts w:eastAsia="Calibri"/>
          <w:sz w:val="20"/>
          <w:szCs w:val="20"/>
          <w:shd w:val="clear" w:color="auto" w:fill="FEFEFE"/>
          <w:lang w:val="bg-BG"/>
        </w:rPr>
      </w:pPr>
    </w:p>
    <w:p w:rsidR="00C97995" w:rsidRPr="00C97995" w:rsidRDefault="00C97995" w:rsidP="00C97995">
      <w:pPr>
        <w:spacing w:line="276" w:lineRule="auto"/>
        <w:ind w:firstLine="567"/>
        <w:jc w:val="both"/>
        <w:rPr>
          <w:rFonts w:eastAsia="Calibri"/>
          <w:sz w:val="20"/>
          <w:szCs w:val="20"/>
          <w:shd w:val="clear" w:color="auto" w:fill="FEFEFE"/>
          <w:lang w:val="bg-BG"/>
        </w:rPr>
      </w:pPr>
      <w:r w:rsidRPr="00C97995">
        <w:rPr>
          <w:rFonts w:eastAsia="Calibri"/>
          <w:sz w:val="20"/>
          <w:szCs w:val="20"/>
          <w:shd w:val="clear" w:color="auto" w:fill="FEFEFE"/>
          <w:lang w:val="bg-BG"/>
        </w:rPr>
        <w:t>През 2024 г. в поделенията на ДП НПЦ продължава съхранението на национален растителен генофонд от полски и овощни култури и лозя с над 1800 образци от сортове, линии, хибриди и друг селекционен материал. Изучаването, обогатяването и съхранението на национални генетични ресурси от полски и трайни култури е част от предмета на дейност на ДП НПЦ съгласно чл.50 т. 1 от Устройствения правилник на ССА. В опитните станции се съхраняват и поддържат местни и интродуцирани сортове, хибриди, селекционни линии и елити, събирани и проучвани в течение на десетилетия. Част от тях са уникални за страната и могат да бъдат намерени само в колекционните градини на опитните станции. Планираните мероприятия при трайните насаждения през 2024 година са: подмладяване чрез резитба, намножаване на застрашените образци чрез присаждане, осигуряване на възможност за напояване, адекватно торене и РЗ мероприятия, за получаване на посадъчен материал, създаване на по- малки по площ колекционни градини, в които постепенно след оценка да бъдат пренесени образците с цел по- добро обгрижване и опазване.</w:t>
      </w:r>
    </w:p>
    <w:p w:rsidR="00C97995" w:rsidRPr="00C97995" w:rsidRDefault="00C97995" w:rsidP="00C97995">
      <w:pPr>
        <w:spacing w:line="276" w:lineRule="auto"/>
        <w:ind w:firstLine="567"/>
        <w:jc w:val="both"/>
        <w:rPr>
          <w:rFonts w:eastAsia="Calibri"/>
          <w:sz w:val="20"/>
          <w:szCs w:val="20"/>
          <w:shd w:val="clear" w:color="auto" w:fill="FEFEFE"/>
          <w:lang w:val="bg-BG"/>
        </w:rPr>
      </w:pPr>
      <w:r w:rsidRPr="00C97995">
        <w:rPr>
          <w:rFonts w:eastAsia="Calibri"/>
          <w:sz w:val="20"/>
          <w:szCs w:val="20"/>
          <w:shd w:val="clear" w:color="auto" w:fill="FEFEFE"/>
          <w:lang w:val="bg-BG"/>
        </w:rPr>
        <w:t>При полските култури професионалното поддържане на създадения генофонд е неразделна част от селекционния процес и има голяма значение за запазване на неговата автентичност и готовност за включване в селекционни програми за създаване на нови сортове. Възпроизводството на поддържаните в станциите образци от полски култури е в съответствие с утвърдени методики.</w:t>
      </w:r>
    </w:p>
    <w:p w:rsidR="00C97995" w:rsidRPr="00C97995" w:rsidRDefault="00C97995" w:rsidP="009C2396">
      <w:pPr>
        <w:spacing w:line="276" w:lineRule="auto"/>
        <w:ind w:firstLine="567"/>
        <w:jc w:val="both"/>
        <w:rPr>
          <w:rFonts w:eastAsia="Calibri"/>
          <w:sz w:val="20"/>
          <w:szCs w:val="20"/>
          <w:shd w:val="clear" w:color="auto" w:fill="FEFEFE"/>
          <w:lang w:val="bg-BG"/>
        </w:rPr>
      </w:pPr>
    </w:p>
    <w:p w:rsidR="00C97995" w:rsidRPr="00C97995" w:rsidRDefault="00C97995" w:rsidP="00C97995">
      <w:pPr>
        <w:spacing w:line="276" w:lineRule="auto"/>
        <w:ind w:firstLine="567"/>
        <w:jc w:val="both"/>
        <w:rPr>
          <w:rFonts w:eastAsia="Calibri"/>
          <w:sz w:val="20"/>
          <w:szCs w:val="20"/>
          <w:shd w:val="clear" w:color="auto" w:fill="FEFEFE"/>
          <w:lang w:val="bg-BG"/>
        </w:rPr>
      </w:pPr>
      <w:r w:rsidRPr="00C97995">
        <w:rPr>
          <w:rFonts w:eastAsia="Calibri"/>
          <w:sz w:val="20"/>
          <w:szCs w:val="20"/>
          <w:shd w:val="clear" w:color="auto" w:fill="FEFEFE"/>
          <w:lang w:val="bg-BG"/>
        </w:rPr>
        <w:lastRenderedPageBreak/>
        <w:t>През годината в ОСС-Павликени е извършено семепроизводство и сортоподдържане на три сорта соя - Сребрина, Ричи и Авигея (авторски семена), както и на други категории сертифицирани семена. Произведени са 14,5 т семена от соя и са реализирани 5743 кг сертифицирани семена соя.</w:t>
      </w:r>
    </w:p>
    <w:p w:rsidR="00C97995" w:rsidRPr="00C97995" w:rsidRDefault="00C97995" w:rsidP="00C97995">
      <w:pPr>
        <w:spacing w:line="276" w:lineRule="auto"/>
        <w:ind w:firstLine="567"/>
        <w:jc w:val="both"/>
        <w:rPr>
          <w:rFonts w:eastAsia="Calibri"/>
          <w:sz w:val="20"/>
          <w:szCs w:val="20"/>
          <w:shd w:val="clear" w:color="auto" w:fill="FEFEFE"/>
          <w:lang w:val="bg-BG"/>
        </w:rPr>
      </w:pPr>
      <w:r w:rsidRPr="00C97995">
        <w:rPr>
          <w:rFonts w:eastAsia="Calibri"/>
          <w:sz w:val="20"/>
          <w:szCs w:val="20"/>
          <w:shd w:val="clear" w:color="auto" w:fill="FEFEFE"/>
          <w:lang w:val="bg-BG"/>
        </w:rPr>
        <w:t xml:space="preserve">Специалистите оказват методична помощ по технологични въпроси и предоставяха консултации за земеделските стопани като част от професионалните им задължения, особено във времената на тежка икономическа криза, която пряко засяга и сектор земеделие. Запознаване на производителите с най-новите постижения на българската селекция и актуалните сортове от пшеница, ечемик, тритикале, царевица, соя, тютюн и др. култури проявили положителните си качества при специфични регионални условия.  </w:t>
      </w:r>
    </w:p>
    <w:p w:rsidR="00C97995" w:rsidRPr="00C97995" w:rsidRDefault="00C97995" w:rsidP="00C97995">
      <w:pPr>
        <w:spacing w:line="276" w:lineRule="auto"/>
        <w:ind w:firstLine="567"/>
        <w:jc w:val="both"/>
        <w:rPr>
          <w:rFonts w:eastAsia="Calibri"/>
          <w:sz w:val="20"/>
          <w:szCs w:val="20"/>
          <w:shd w:val="clear" w:color="auto" w:fill="FEFEFE"/>
          <w:lang w:val="bg-BG"/>
        </w:rPr>
      </w:pPr>
      <w:r w:rsidRPr="00C97995">
        <w:rPr>
          <w:rFonts w:eastAsia="Calibri"/>
          <w:sz w:val="20"/>
          <w:szCs w:val="20"/>
          <w:shd w:val="clear" w:color="auto" w:fill="FEFEFE"/>
          <w:lang w:val="bg-BG"/>
        </w:rPr>
        <w:t xml:space="preserve">Специалисти от поделенията участваха регулярно в работни групи към Общинските и областни дирекции на МЗХ, тематични групи по земеделие в областните администрации,  дейности по обучение към НССЗ и др. </w:t>
      </w:r>
    </w:p>
    <w:p w:rsidR="00C97995" w:rsidRPr="00C97995" w:rsidRDefault="00C97995" w:rsidP="00C97995">
      <w:pPr>
        <w:spacing w:line="276" w:lineRule="auto"/>
        <w:ind w:firstLine="567"/>
        <w:jc w:val="both"/>
        <w:rPr>
          <w:rFonts w:eastAsia="Calibri"/>
          <w:sz w:val="20"/>
          <w:szCs w:val="20"/>
          <w:shd w:val="clear" w:color="auto" w:fill="FEFEFE"/>
          <w:lang w:val="bg-BG"/>
        </w:rPr>
      </w:pPr>
      <w:r w:rsidRPr="00C97995">
        <w:rPr>
          <w:rFonts w:eastAsia="Calibri"/>
          <w:sz w:val="20"/>
          <w:szCs w:val="20"/>
          <w:shd w:val="clear" w:color="auto" w:fill="FEFEFE"/>
          <w:lang w:val="bg-BG"/>
        </w:rPr>
        <w:t xml:space="preserve">През текущата година са организирани 5 демонстрационни опити и полета от зърнени, бобови, технически и зеленчукови  култури, и 2 демонстрационни овощни градини- кайсии и праскови. </w:t>
      </w:r>
    </w:p>
    <w:p w:rsidR="00C97995" w:rsidRPr="00C97995" w:rsidRDefault="00C97995" w:rsidP="00C97995">
      <w:pPr>
        <w:spacing w:line="276" w:lineRule="auto"/>
        <w:ind w:firstLine="567"/>
        <w:jc w:val="both"/>
        <w:rPr>
          <w:rFonts w:eastAsia="Calibri"/>
          <w:sz w:val="20"/>
          <w:szCs w:val="20"/>
          <w:shd w:val="clear" w:color="auto" w:fill="FEFEFE"/>
          <w:lang w:val="bg-BG"/>
        </w:rPr>
      </w:pPr>
      <w:r w:rsidRPr="00C97995">
        <w:rPr>
          <w:rFonts w:eastAsia="Calibri"/>
          <w:sz w:val="20"/>
          <w:szCs w:val="20"/>
          <w:shd w:val="clear" w:color="auto" w:fill="FEFEFE"/>
          <w:lang w:val="bg-BG"/>
        </w:rPr>
        <w:t>В поделенията на ДП НПЦ се съхранява и поддържа генофонд от овощни насаждения, лозя и полски култури на площ от 489 дка с над 1800 образци от сортове, линии, хибриди и друг селекционен материал като част от Специализираните поделения работят  по Договор № РД 02-04/06.02.2024г.- от Селскостопанска академия за поддържане и обогатяване на генетичните ресурси.</w:t>
      </w:r>
    </w:p>
    <w:p w:rsidR="00C97995" w:rsidRPr="00C97995" w:rsidRDefault="00C97995" w:rsidP="00C97995">
      <w:pPr>
        <w:spacing w:line="276" w:lineRule="auto"/>
        <w:ind w:firstLine="567"/>
        <w:jc w:val="both"/>
        <w:rPr>
          <w:rFonts w:eastAsia="Calibri"/>
          <w:sz w:val="20"/>
          <w:szCs w:val="20"/>
          <w:shd w:val="clear" w:color="auto" w:fill="FEFEFE"/>
          <w:lang w:val="bg-BG"/>
        </w:rPr>
      </w:pPr>
      <w:r w:rsidRPr="00C97995">
        <w:rPr>
          <w:rFonts w:eastAsia="Calibri"/>
          <w:sz w:val="20"/>
          <w:szCs w:val="20"/>
          <w:shd w:val="clear" w:color="auto" w:fill="FEFEFE"/>
          <w:lang w:val="bg-BG"/>
        </w:rPr>
        <w:t>Произведени са сертифицирани семена от зърнени култури изцяло българска селекция. Сортоподдържането и семепроизводството под строг научен контрол и стриктно спазване на ЗППМ води до генетическа чистота и запазване продуктивността на сортовете, особено когато агротехниката се извършва под контрол на научни сътрудници и е съобразена с почвено-климатичните условия на районите, както и все по-често появяващите се температурни амплитуди. Задълбоченият анализ на промените в климата за последният двадесетгодишен период позволява предлагането на най-ефективните за районите сортове и подходящи за тях  технологии.</w:t>
      </w:r>
    </w:p>
    <w:p w:rsidR="00C97995" w:rsidRPr="00C97995" w:rsidRDefault="00C97995" w:rsidP="00C97995">
      <w:pPr>
        <w:spacing w:line="276" w:lineRule="auto"/>
        <w:ind w:firstLine="567"/>
        <w:jc w:val="both"/>
        <w:rPr>
          <w:rFonts w:eastAsia="Calibri"/>
          <w:sz w:val="20"/>
          <w:szCs w:val="20"/>
          <w:shd w:val="clear" w:color="auto" w:fill="FEFEFE"/>
        </w:rPr>
      </w:pPr>
      <w:r w:rsidRPr="00C97995">
        <w:rPr>
          <w:rFonts w:eastAsia="Calibri"/>
          <w:sz w:val="20"/>
          <w:szCs w:val="20"/>
          <w:shd w:val="clear" w:color="auto" w:fill="FEFEFE"/>
          <w:lang w:val="bg-BG"/>
        </w:rPr>
        <w:t>ДП НПЦ, чрез своите поделения</w:t>
      </w:r>
      <w:r w:rsidRPr="00C97995">
        <w:rPr>
          <w:rFonts w:eastAsia="Calibri"/>
          <w:sz w:val="20"/>
          <w:szCs w:val="20"/>
          <w:shd w:val="clear" w:color="auto" w:fill="FEFEFE"/>
        </w:rPr>
        <w:t xml:space="preserve"> </w:t>
      </w:r>
      <w:r w:rsidRPr="00C97995">
        <w:rPr>
          <w:rFonts w:eastAsia="Calibri"/>
          <w:sz w:val="20"/>
          <w:szCs w:val="20"/>
          <w:shd w:val="clear" w:color="auto" w:fill="FEFEFE"/>
          <w:lang w:val="bg-BG"/>
        </w:rPr>
        <w:t>предоставя по програмата научните резултати от изпълняваните дейности по задачи</w:t>
      </w:r>
      <w:r w:rsidRPr="00C97995">
        <w:rPr>
          <w:rFonts w:eastAsia="Calibri"/>
          <w:sz w:val="20"/>
          <w:szCs w:val="20"/>
          <w:shd w:val="clear" w:color="auto" w:fill="FEFEFE"/>
        </w:rPr>
        <w:t xml:space="preserve"> </w:t>
      </w:r>
      <w:r w:rsidRPr="00C97995">
        <w:rPr>
          <w:rFonts w:eastAsia="Calibri"/>
          <w:sz w:val="20"/>
          <w:szCs w:val="20"/>
          <w:shd w:val="clear" w:color="auto" w:fill="FEFEFE"/>
          <w:lang w:val="bg-BG"/>
        </w:rPr>
        <w:t>чрез отчети, база данни, предписания, анализи, презентации, демонстрации и др.</w:t>
      </w:r>
    </w:p>
    <w:p w:rsidR="00C97995" w:rsidRPr="00C97995" w:rsidRDefault="00C97995" w:rsidP="00C97995">
      <w:pPr>
        <w:spacing w:line="276" w:lineRule="auto"/>
        <w:ind w:firstLine="567"/>
        <w:jc w:val="both"/>
        <w:rPr>
          <w:rFonts w:eastAsia="Calibri"/>
          <w:sz w:val="20"/>
          <w:szCs w:val="20"/>
          <w:shd w:val="clear" w:color="auto" w:fill="FEFEFE"/>
          <w:lang w:val="bg-BG"/>
        </w:rPr>
      </w:pPr>
      <w:r w:rsidRPr="00C97995">
        <w:rPr>
          <w:rFonts w:eastAsia="Calibri"/>
          <w:sz w:val="20"/>
          <w:szCs w:val="20"/>
          <w:shd w:val="clear" w:color="auto" w:fill="FEFEFE"/>
          <w:lang w:val="bg-BG"/>
        </w:rPr>
        <w:t>В Специализираните поделения към ДП “Научно – производствен център” се работи по изпитване и адаптиране на новите сортове с повишена продуктивност и качество към разнообразните климатични условия на растениевъдните райони в страната.</w:t>
      </w:r>
    </w:p>
    <w:p w:rsidR="00C97995" w:rsidRPr="00C97995" w:rsidRDefault="00C97995" w:rsidP="00C97995">
      <w:pPr>
        <w:spacing w:line="276" w:lineRule="auto"/>
        <w:ind w:firstLine="567"/>
        <w:jc w:val="both"/>
        <w:rPr>
          <w:rFonts w:eastAsia="Calibri"/>
          <w:sz w:val="20"/>
          <w:szCs w:val="20"/>
          <w:shd w:val="clear" w:color="auto" w:fill="FEFEFE"/>
          <w:lang w:val="bg-BG"/>
        </w:rPr>
      </w:pPr>
      <w:r w:rsidRPr="00C97995">
        <w:rPr>
          <w:rFonts w:eastAsia="Calibri"/>
          <w:sz w:val="20"/>
          <w:szCs w:val="20"/>
          <w:shd w:val="clear" w:color="auto" w:fill="FEFEFE"/>
          <w:lang w:val="bg-BG"/>
        </w:rPr>
        <w:t>Осъществяват се консултантска дейност, чрез организиране и  провеждане на семинари и открити дни по различни проблеми в земеделието.</w:t>
      </w:r>
    </w:p>
    <w:p w:rsidR="00C97995" w:rsidRPr="00C97995" w:rsidRDefault="00C97995" w:rsidP="009C2396">
      <w:pPr>
        <w:spacing w:line="276" w:lineRule="auto"/>
        <w:ind w:firstLine="567"/>
        <w:jc w:val="both"/>
        <w:rPr>
          <w:rFonts w:eastAsia="Calibri"/>
          <w:sz w:val="20"/>
          <w:szCs w:val="20"/>
          <w:shd w:val="clear" w:color="auto" w:fill="FEFEFE"/>
          <w:lang w:val="bg-BG"/>
        </w:rPr>
      </w:pPr>
    </w:p>
    <w:p w:rsidR="00DA2774" w:rsidRPr="00C97995" w:rsidRDefault="00DA2774" w:rsidP="00DA2774">
      <w:pPr>
        <w:spacing w:line="276" w:lineRule="auto"/>
        <w:ind w:firstLine="567"/>
        <w:contextualSpacing/>
        <w:jc w:val="both"/>
        <w:rPr>
          <w:rFonts w:eastAsia="Calibri"/>
          <w:sz w:val="20"/>
          <w:szCs w:val="20"/>
          <w:shd w:val="clear" w:color="auto" w:fill="FEFEFE"/>
          <w:lang w:val="bg-BG"/>
        </w:rPr>
      </w:pPr>
    </w:p>
    <w:p w:rsidR="0084558F" w:rsidRPr="00C97995" w:rsidRDefault="0084558F" w:rsidP="00682D0F">
      <w:pPr>
        <w:numPr>
          <w:ilvl w:val="0"/>
          <w:numId w:val="40"/>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C97995">
        <w:rPr>
          <w:rFonts w:eastAsia="Calibri"/>
          <w:b/>
          <w:sz w:val="20"/>
          <w:szCs w:val="20"/>
          <w:shd w:val="clear" w:color="auto" w:fill="FEFEFE"/>
          <w:lang w:val="bg-BG"/>
        </w:rPr>
        <w:t>Отчет за изпълнението на администрираните разходни параграфи, вкл. проекти по програмата</w:t>
      </w:r>
    </w:p>
    <w:p w:rsidR="0084558F" w:rsidRPr="00C97995" w:rsidRDefault="0084558F" w:rsidP="00CA63F7">
      <w:pPr>
        <w:spacing w:line="276" w:lineRule="auto"/>
        <w:ind w:firstLine="567"/>
        <w:contextualSpacing/>
        <w:jc w:val="both"/>
        <w:rPr>
          <w:rFonts w:eastAsia="Calibri"/>
          <w:sz w:val="20"/>
          <w:szCs w:val="20"/>
          <w:shd w:val="clear" w:color="auto" w:fill="FEFEFE"/>
        </w:rPr>
      </w:pPr>
      <w:r w:rsidRPr="00C97995">
        <w:rPr>
          <w:rFonts w:eastAsia="Calibri"/>
          <w:sz w:val="20"/>
          <w:szCs w:val="20"/>
          <w:shd w:val="clear" w:color="auto" w:fill="FEFEFE"/>
          <w:lang w:val="bg-BG"/>
        </w:rPr>
        <w:t>Администрираните разходни показатели са описани в таблица № 7</w:t>
      </w:r>
    </w:p>
    <w:p w:rsidR="0084558F" w:rsidRPr="00C97995" w:rsidRDefault="0084558F" w:rsidP="00CA63F7">
      <w:pPr>
        <w:spacing w:line="276" w:lineRule="auto"/>
        <w:ind w:firstLine="567"/>
        <w:contextualSpacing/>
        <w:jc w:val="both"/>
        <w:rPr>
          <w:rFonts w:eastAsia="Calibri"/>
          <w:sz w:val="20"/>
          <w:szCs w:val="20"/>
          <w:shd w:val="clear" w:color="auto" w:fill="FEFEFE"/>
        </w:rPr>
      </w:pPr>
    </w:p>
    <w:p w:rsidR="0084558F" w:rsidRPr="006724A4" w:rsidRDefault="0084558F" w:rsidP="00682D0F">
      <w:pPr>
        <w:numPr>
          <w:ilvl w:val="0"/>
          <w:numId w:val="40"/>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6724A4">
        <w:rPr>
          <w:rFonts w:eastAsia="Calibri"/>
          <w:b/>
          <w:sz w:val="20"/>
          <w:szCs w:val="20"/>
          <w:shd w:val="clear" w:color="auto" w:fill="FEFEFE"/>
          <w:lang w:val="bg-BG"/>
        </w:rPr>
        <w:t>Отчет на показателите за изпълнение на програмата (количествени, качествени, времеви) – Приложение № 6</w:t>
      </w:r>
    </w:p>
    <w:p w:rsidR="004B23DF" w:rsidRPr="00C97995" w:rsidRDefault="004B23DF" w:rsidP="00CA63F7">
      <w:p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p>
    <w:tbl>
      <w:tblPr>
        <w:tblW w:w="8960" w:type="dxa"/>
        <w:jc w:val="center"/>
        <w:tblLook w:val="04A0" w:firstRow="1" w:lastRow="0" w:firstColumn="1" w:lastColumn="0" w:noHBand="0" w:noVBand="1"/>
      </w:tblPr>
      <w:tblGrid>
        <w:gridCol w:w="417"/>
        <w:gridCol w:w="4778"/>
        <w:gridCol w:w="1305"/>
        <w:gridCol w:w="1120"/>
        <w:gridCol w:w="1340"/>
      </w:tblGrid>
      <w:tr w:rsidR="006724A4" w:rsidTr="006724A4">
        <w:trPr>
          <w:trHeight w:val="495"/>
          <w:jc w:val="center"/>
        </w:trPr>
        <w:tc>
          <w:tcPr>
            <w:tcW w:w="5340" w:type="dxa"/>
            <w:gridSpan w:val="2"/>
            <w:vMerge w:val="restart"/>
            <w:tcBorders>
              <w:top w:val="single" w:sz="4" w:space="0" w:color="auto"/>
              <w:left w:val="single" w:sz="4" w:space="0" w:color="auto"/>
              <w:bottom w:val="single" w:sz="4" w:space="0" w:color="000000"/>
              <w:right w:val="single" w:sz="4" w:space="0" w:color="000000"/>
            </w:tcBorders>
            <w:shd w:val="clear" w:color="000000" w:fill="FDE9D9"/>
            <w:vAlign w:val="center"/>
            <w:hideMark/>
          </w:tcPr>
          <w:p w:rsidR="006724A4" w:rsidRDefault="006724A4">
            <w:pPr>
              <w:jc w:val="center"/>
              <w:rPr>
                <w:b/>
                <w:bCs/>
                <w:color w:val="000000"/>
                <w:sz w:val="20"/>
                <w:szCs w:val="20"/>
              </w:rPr>
            </w:pPr>
            <w:r>
              <w:rPr>
                <w:b/>
                <w:bCs/>
                <w:color w:val="000000"/>
                <w:sz w:val="20"/>
                <w:szCs w:val="20"/>
              </w:rPr>
              <w:t>Бюджетна програма - 2200.01.08 - "Научни изследвания"</w:t>
            </w:r>
          </w:p>
        </w:tc>
        <w:tc>
          <w:tcPr>
            <w:tcW w:w="116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6724A4" w:rsidRDefault="006724A4">
            <w:pPr>
              <w:jc w:val="center"/>
              <w:rPr>
                <w:b/>
                <w:bCs/>
                <w:color w:val="000000"/>
                <w:sz w:val="20"/>
                <w:szCs w:val="20"/>
              </w:rPr>
            </w:pPr>
            <w:r>
              <w:rPr>
                <w:b/>
                <w:bCs/>
                <w:color w:val="000000"/>
                <w:sz w:val="20"/>
                <w:szCs w:val="20"/>
              </w:rPr>
              <w:t>Мерна единица</w:t>
            </w:r>
          </w:p>
        </w:tc>
        <w:tc>
          <w:tcPr>
            <w:tcW w:w="112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6724A4" w:rsidRDefault="006724A4">
            <w:pPr>
              <w:jc w:val="center"/>
              <w:rPr>
                <w:b/>
                <w:bCs/>
                <w:color w:val="000000"/>
                <w:sz w:val="20"/>
                <w:szCs w:val="20"/>
              </w:rPr>
            </w:pPr>
            <w:r>
              <w:rPr>
                <w:b/>
                <w:bCs/>
                <w:color w:val="000000"/>
                <w:sz w:val="20"/>
                <w:szCs w:val="20"/>
              </w:rPr>
              <w:t>Целева стойност</w:t>
            </w:r>
          </w:p>
        </w:tc>
        <w:tc>
          <w:tcPr>
            <w:tcW w:w="134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6724A4" w:rsidRDefault="006724A4">
            <w:pPr>
              <w:jc w:val="center"/>
              <w:rPr>
                <w:b/>
                <w:bCs/>
                <w:color w:val="000000"/>
                <w:sz w:val="20"/>
                <w:szCs w:val="20"/>
              </w:rPr>
            </w:pPr>
            <w:r>
              <w:rPr>
                <w:b/>
                <w:bCs/>
                <w:color w:val="000000"/>
                <w:sz w:val="20"/>
                <w:szCs w:val="20"/>
              </w:rPr>
              <w:t>Отчет 31.12.2024 г.</w:t>
            </w:r>
          </w:p>
        </w:tc>
      </w:tr>
      <w:tr w:rsidR="006724A4" w:rsidTr="006724A4">
        <w:trPr>
          <w:trHeight w:val="510"/>
          <w:jc w:val="center"/>
        </w:trPr>
        <w:tc>
          <w:tcPr>
            <w:tcW w:w="5340" w:type="dxa"/>
            <w:gridSpan w:val="2"/>
            <w:vMerge/>
            <w:tcBorders>
              <w:top w:val="single" w:sz="4" w:space="0" w:color="auto"/>
              <w:left w:val="single" w:sz="4" w:space="0" w:color="auto"/>
              <w:bottom w:val="single" w:sz="4" w:space="0" w:color="000000"/>
              <w:right w:val="single" w:sz="4" w:space="0" w:color="000000"/>
            </w:tcBorders>
            <w:vAlign w:val="center"/>
            <w:hideMark/>
          </w:tcPr>
          <w:p w:rsidR="006724A4" w:rsidRDefault="006724A4">
            <w:pPr>
              <w:rPr>
                <w:b/>
                <w:bCs/>
                <w:color w:val="000000"/>
                <w:sz w:val="20"/>
                <w:szCs w:val="20"/>
              </w:rPr>
            </w:pP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6724A4" w:rsidRDefault="006724A4">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6724A4" w:rsidRDefault="006724A4">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6724A4" w:rsidRDefault="006724A4">
            <w:pPr>
              <w:rPr>
                <w:b/>
                <w:bCs/>
                <w:color w:val="000000"/>
                <w:sz w:val="20"/>
                <w:szCs w:val="20"/>
              </w:rPr>
            </w:pPr>
          </w:p>
        </w:tc>
      </w:tr>
      <w:tr w:rsidR="006724A4" w:rsidTr="006724A4">
        <w:trPr>
          <w:trHeight w:val="465"/>
          <w:jc w:val="center"/>
        </w:trPr>
        <w:tc>
          <w:tcPr>
            <w:tcW w:w="240" w:type="dxa"/>
            <w:tcBorders>
              <w:top w:val="nil"/>
              <w:left w:val="single" w:sz="4" w:space="0" w:color="auto"/>
              <w:bottom w:val="single" w:sz="4" w:space="0" w:color="auto"/>
              <w:right w:val="single" w:sz="4" w:space="0" w:color="auto"/>
            </w:tcBorders>
            <w:shd w:val="clear" w:color="000000" w:fill="FDE9D9"/>
            <w:noWrap/>
            <w:vAlign w:val="center"/>
            <w:hideMark/>
          </w:tcPr>
          <w:p w:rsidR="006724A4" w:rsidRDefault="006724A4">
            <w:pPr>
              <w:jc w:val="center"/>
              <w:rPr>
                <w:b/>
                <w:bCs/>
                <w:color w:val="000000"/>
                <w:sz w:val="20"/>
                <w:szCs w:val="20"/>
              </w:rPr>
            </w:pPr>
            <w:r>
              <w:rPr>
                <w:b/>
                <w:bCs/>
                <w:color w:val="000000"/>
                <w:sz w:val="20"/>
                <w:szCs w:val="20"/>
              </w:rPr>
              <w:t>№</w:t>
            </w:r>
          </w:p>
        </w:tc>
        <w:tc>
          <w:tcPr>
            <w:tcW w:w="5100" w:type="dxa"/>
            <w:tcBorders>
              <w:top w:val="nil"/>
              <w:left w:val="nil"/>
              <w:bottom w:val="single" w:sz="4" w:space="0" w:color="auto"/>
              <w:right w:val="single" w:sz="4" w:space="0" w:color="auto"/>
            </w:tcBorders>
            <w:shd w:val="clear" w:color="000000" w:fill="FDE9D9"/>
            <w:vAlign w:val="center"/>
            <w:hideMark/>
          </w:tcPr>
          <w:p w:rsidR="006724A4" w:rsidRDefault="006724A4">
            <w:pPr>
              <w:jc w:val="center"/>
              <w:rPr>
                <w:b/>
                <w:bCs/>
                <w:color w:val="000000"/>
                <w:sz w:val="20"/>
                <w:szCs w:val="20"/>
              </w:rPr>
            </w:pPr>
            <w:r>
              <w:rPr>
                <w:b/>
                <w:bCs/>
                <w:color w:val="000000"/>
                <w:sz w:val="20"/>
                <w:szCs w:val="20"/>
              </w:rPr>
              <w:t>Показатели за изпълнение</w:t>
            </w: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6724A4" w:rsidRDefault="006724A4">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6724A4" w:rsidRDefault="006724A4">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6724A4" w:rsidRDefault="006724A4">
            <w:pPr>
              <w:rPr>
                <w:b/>
                <w:bCs/>
                <w:color w:val="000000"/>
                <w:sz w:val="20"/>
                <w:szCs w:val="20"/>
              </w:rPr>
            </w:pPr>
          </w:p>
        </w:tc>
      </w:tr>
      <w:tr w:rsidR="006724A4" w:rsidTr="006724A4">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1</w:t>
            </w:r>
          </w:p>
        </w:tc>
        <w:tc>
          <w:tcPr>
            <w:tcW w:w="5100" w:type="dxa"/>
            <w:tcBorders>
              <w:top w:val="nil"/>
              <w:left w:val="nil"/>
              <w:bottom w:val="single" w:sz="4" w:space="0" w:color="auto"/>
              <w:right w:val="single" w:sz="4" w:space="0" w:color="auto"/>
            </w:tcBorders>
            <w:shd w:val="clear" w:color="auto" w:fill="auto"/>
            <w:vAlign w:val="center"/>
            <w:hideMark/>
          </w:tcPr>
          <w:p w:rsidR="006724A4" w:rsidRDefault="006724A4">
            <w:pPr>
              <w:rPr>
                <w:color w:val="000000"/>
                <w:sz w:val="20"/>
                <w:szCs w:val="20"/>
              </w:rPr>
            </w:pPr>
            <w:r>
              <w:rPr>
                <w:color w:val="000000"/>
                <w:sz w:val="20"/>
                <w:szCs w:val="20"/>
              </w:rPr>
              <w:t xml:space="preserve">Контрол по защита на интелектуалните права </w:t>
            </w:r>
          </w:p>
        </w:tc>
        <w:tc>
          <w:tcPr>
            <w:tcW w:w="1160" w:type="dxa"/>
            <w:tcBorders>
              <w:top w:val="nil"/>
              <w:left w:val="nil"/>
              <w:bottom w:val="single" w:sz="4" w:space="0" w:color="auto"/>
              <w:right w:val="single" w:sz="4" w:space="0" w:color="auto"/>
            </w:tcBorders>
            <w:shd w:val="clear" w:color="auto" w:fill="auto"/>
            <w:vAlign w:val="center"/>
            <w:hideMark/>
          </w:tcPr>
          <w:p w:rsidR="006724A4" w:rsidRDefault="006724A4">
            <w:pPr>
              <w:jc w:val="center"/>
              <w:rPr>
                <w:color w:val="000000"/>
                <w:sz w:val="20"/>
                <w:szCs w:val="20"/>
              </w:rPr>
            </w:pPr>
            <w:r>
              <w:rPr>
                <w:color w:val="000000"/>
                <w:sz w:val="20"/>
                <w:szCs w:val="20"/>
              </w:rPr>
              <w:t>Брой сертификати</w:t>
            </w:r>
          </w:p>
        </w:tc>
        <w:tc>
          <w:tcPr>
            <w:tcW w:w="112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250</w:t>
            </w:r>
          </w:p>
        </w:tc>
        <w:tc>
          <w:tcPr>
            <w:tcW w:w="134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295</w:t>
            </w:r>
          </w:p>
        </w:tc>
      </w:tr>
      <w:tr w:rsidR="006724A4" w:rsidTr="006724A4">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2</w:t>
            </w:r>
          </w:p>
        </w:tc>
        <w:tc>
          <w:tcPr>
            <w:tcW w:w="5100" w:type="dxa"/>
            <w:tcBorders>
              <w:top w:val="nil"/>
              <w:left w:val="nil"/>
              <w:bottom w:val="single" w:sz="4" w:space="0" w:color="auto"/>
              <w:right w:val="single" w:sz="4" w:space="0" w:color="auto"/>
            </w:tcBorders>
            <w:shd w:val="clear" w:color="auto" w:fill="auto"/>
            <w:vAlign w:val="center"/>
            <w:hideMark/>
          </w:tcPr>
          <w:p w:rsidR="006724A4" w:rsidRDefault="006724A4">
            <w:pPr>
              <w:rPr>
                <w:color w:val="000000"/>
                <w:sz w:val="20"/>
                <w:szCs w:val="20"/>
              </w:rPr>
            </w:pPr>
            <w:r>
              <w:rPr>
                <w:color w:val="000000"/>
                <w:sz w:val="20"/>
                <w:szCs w:val="20"/>
              </w:rPr>
              <w:t>Разработване на научноизследователски проекти по устойчиво управление на ресурсите за смекчаване въздействието на климатичните промени</w:t>
            </w:r>
          </w:p>
        </w:tc>
        <w:tc>
          <w:tcPr>
            <w:tcW w:w="1160" w:type="dxa"/>
            <w:tcBorders>
              <w:top w:val="nil"/>
              <w:left w:val="nil"/>
              <w:bottom w:val="single" w:sz="4" w:space="0" w:color="auto"/>
              <w:right w:val="single" w:sz="4" w:space="0" w:color="auto"/>
            </w:tcBorders>
            <w:shd w:val="clear" w:color="auto" w:fill="auto"/>
            <w:vAlign w:val="center"/>
            <w:hideMark/>
          </w:tcPr>
          <w:p w:rsidR="006724A4" w:rsidRDefault="006724A4">
            <w:pPr>
              <w:jc w:val="center"/>
              <w:rPr>
                <w:color w:val="000000"/>
                <w:sz w:val="20"/>
                <w:szCs w:val="20"/>
              </w:rPr>
            </w:pPr>
            <w:r>
              <w:rPr>
                <w:color w:val="000000"/>
                <w:sz w:val="20"/>
                <w:szCs w:val="20"/>
              </w:rPr>
              <w:t>Брой проекти</w:t>
            </w:r>
          </w:p>
        </w:tc>
        <w:tc>
          <w:tcPr>
            <w:tcW w:w="112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35</w:t>
            </w:r>
          </w:p>
        </w:tc>
        <w:tc>
          <w:tcPr>
            <w:tcW w:w="134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36</w:t>
            </w:r>
          </w:p>
        </w:tc>
      </w:tr>
      <w:tr w:rsidR="006724A4" w:rsidTr="006724A4">
        <w:trPr>
          <w:trHeight w:val="127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3</w:t>
            </w:r>
          </w:p>
        </w:tc>
        <w:tc>
          <w:tcPr>
            <w:tcW w:w="5100" w:type="dxa"/>
            <w:tcBorders>
              <w:top w:val="nil"/>
              <w:left w:val="nil"/>
              <w:bottom w:val="single" w:sz="4" w:space="0" w:color="auto"/>
              <w:right w:val="single" w:sz="4" w:space="0" w:color="auto"/>
            </w:tcBorders>
            <w:shd w:val="clear" w:color="auto" w:fill="auto"/>
            <w:vAlign w:val="center"/>
            <w:hideMark/>
          </w:tcPr>
          <w:p w:rsidR="006724A4" w:rsidRDefault="006724A4">
            <w:pPr>
              <w:rPr>
                <w:color w:val="000000"/>
                <w:sz w:val="20"/>
                <w:szCs w:val="20"/>
              </w:rPr>
            </w:pPr>
            <w:r>
              <w:rPr>
                <w:color w:val="000000"/>
                <w:sz w:val="20"/>
                <w:szCs w:val="20"/>
              </w:rPr>
              <w:t>Генетични и селекционни изследвания за създаване на нови сортове с повишена продуктивност и качество, адаптирани към пазара и климатичните промени; запазване на генетичното разнообразие като ценно национално богатство</w:t>
            </w:r>
          </w:p>
        </w:tc>
        <w:tc>
          <w:tcPr>
            <w:tcW w:w="1160" w:type="dxa"/>
            <w:tcBorders>
              <w:top w:val="nil"/>
              <w:left w:val="nil"/>
              <w:bottom w:val="single" w:sz="4" w:space="0" w:color="auto"/>
              <w:right w:val="single" w:sz="4" w:space="0" w:color="auto"/>
            </w:tcBorders>
            <w:shd w:val="clear" w:color="auto" w:fill="auto"/>
            <w:vAlign w:val="center"/>
            <w:hideMark/>
          </w:tcPr>
          <w:p w:rsidR="006724A4" w:rsidRDefault="006724A4">
            <w:pPr>
              <w:jc w:val="center"/>
              <w:rPr>
                <w:color w:val="000000"/>
                <w:sz w:val="20"/>
                <w:szCs w:val="20"/>
              </w:rPr>
            </w:pPr>
            <w:r>
              <w:rPr>
                <w:color w:val="000000"/>
                <w:sz w:val="20"/>
                <w:szCs w:val="20"/>
              </w:rPr>
              <w:t>Брой проекти</w:t>
            </w:r>
          </w:p>
        </w:tc>
        <w:tc>
          <w:tcPr>
            <w:tcW w:w="112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35</w:t>
            </w:r>
          </w:p>
        </w:tc>
        <w:tc>
          <w:tcPr>
            <w:tcW w:w="134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31</w:t>
            </w:r>
          </w:p>
        </w:tc>
      </w:tr>
      <w:tr w:rsidR="006724A4" w:rsidTr="006724A4">
        <w:trPr>
          <w:trHeight w:val="178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lastRenderedPageBreak/>
              <w:t>4</w:t>
            </w:r>
          </w:p>
        </w:tc>
        <w:tc>
          <w:tcPr>
            <w:tcW w:w="5100" w:type="dxa"/>
            <w:tcBorders>
              <w:top w:val="nil"/>
              <w:left w:val="nil"/>
              <w:bottom w:val="single" w:sz="4" w:space="0" w:color="auto"/>
              <w:right w:val="single" w:sz="4" w:space="0" w:color="auto"/>
            </w:tcBorders>
            <w:shd w:val="clear" w:color="auto" w:fill="auto"/>
            <w:vAlign w:val="center"/>
            <w:hideMark/>
          </w:tcPr>
          <w:p w:rsidR="006724A4" w:rsidRDefault="006724A4">
            <w:pPr>
              <w:rPr>
                <w:color w:val="000000"/>
                <w:sz w:val="20"/>
                <w:szCs w:val="20"/>
              </w:rPr>
            </w:pPr>
            <w:r>
              <w:rPr>
                <w:color w:val="000000"/>
                <w:sz w:val="20"/>
                <w:szCs w:val="20"/>
              </w:rPr>
              <w:t>Разработване на научноизследователски проекти  в областта на видовото и природно разнообразие в животновъдството, рибарството и аквакултурите; качество на храни и фуражи, намаляване на въглеродния отпечатък и опазване на околна среда; управление на националните генетични ресурси в животновъдството</w:t>
            </w:r>
          </w:p>
        </w:tc>
        <w:tc>
          <w:tcPr>
            <w:tcW w:w="1160" w:type="dxa"/>
            <w:tcBorders>
              <w:top w:val="nil"/>
              <w:left w:val="nil"/>
              <w:bottom w:val="single" w:sz="4" w:space="0" w:color="auto"/>
              <w:right w:val="single" w:sz="4" w:space="0" w:color="auto"/>
            </w:tcBorders>
            <w:shd w:val="clear" w:color="auto" w:fill="auto"/>
            <w:vAlign w:val="center"/>
            <w:hideMark/>
          </w:tcPr>
          <w:p w:rsidR="006724A4" w:rsidRDefault="006724A4">
            <w:pPr>
              <w:jc w:val="center"/>
              <w:rPr>
                <w:color w:val="000000"/>
                <w:sz w:val="20"/>
                <w:szCs w:val="20"/>
              </w:rPr>
            </w:pPr>
            <w:r>
              <w:rPr>
                <w:color w:val="000000"/>
                <w:sz w:val="20"/>
                <w:szCs w:val="20"/>
              </w:rPr>
              <w:t>Брой проекти</w:t>
            </w:r>
          </w:p>
        </w:tc>
        <w:tc>
          <w:tcPr>
            <w:tcW w:w="112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20</w:t>
            </w:r>
          </w:p>
        </w:tc>
        <w:tc>
          <w:tcPr>
            <w:tcW w:w="134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29</w:t>
            </w:r>
          </w:p>
        </w:tc>
      </w:tr>
      <w:tr w:rsidR="006724A4" w:rsidTr="006724A4">
        <w:trPr>
          <w:trHeight w:val="87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5</w:t>
            </w:r>
          </w:p>
        </w:tc>
        <w:tc>
          <w:tcPr>
            <w:tcW w:w="5100" w:type="dxa"/>
            <w:tcBorders>
              <w:top w:val="nil"/>
              <w:left w:val="nil"/>
              <w:bottom w:val="single" w:sz="4" w:space="0" w:color="auto"/>
              <w:right w:val="single" w:sz="4" w:space="0" w:color="auto"/>
            </w:tcBorders>
            <w:shd w:val="clear" w:color="auto" w:fill="auto"/>
            <w:vAlign w:val="center"/>
            <w:hideMark/>
          </w:tcPr>
          <w:p w:rsidR="006724A4" w:rsidRDefault="006724A4">
            <w:pPr>
              <w:rPr>
                <w:color w:val="000000"/>
                <w:sz w:val="20"/>
                <w:szCs w:val="20"/>
              </w:rPr>
            </w:pPr>
            <w:r>
              <w:rPr>
                <w:color w:val="000000"/>
                <w:sz w:val="20"/>
                <w:szCs w:val="20"/>
              </w:rPr>
              <w:t>Разработване на технологии за създаване на традиционни и нови храни и напитки; дълготрайно и качествено съхранение на хранителните продукти</w:t>
            </w:r>
          </w:p>
        </w:tc>
        <w:tc>
          <w:tcPr>
            <w:tcW w:w="1160" w:type="dxa"/>
            <w:tcBorders>
              <w:top w:val="nil"/>
              <w:left w:val="nil"/>
              <w:bottom w:val="single" w:sz="4" w:space="0" w:color="auto"/>
              <w:right w:val="single" w:sz="4" w:space="0" w:color="auto"/>
            </w:tcBorders>
            <w:shd w:val="clear" w:color="auto" w:fill="auto"/>
            <w:vAlign w:val="center"/>
            <w:hideMark/>
          </w:tcPr>
          <w:p w:rsidR="006724A4" w:rsidRDefault="006724A4">
            <w:pPr>
              <w:jc w:val="center"/>
              <w:rPr>
                <w:color w:val="000000"/>
                <w:sz w:val="20"/>
                <w:szCs w:val="20"/>
              </w:rPr>
            </w:pPr>
            <w:r>
              <w:rPr>
                <w:color w:val="000000"/>
                <w:sz w:val="20"/>
                <w:szCs w:val="20"/>
              </w:rPr>
              <w:t>Брой проекти</w:t>
            </w:r>
          </w:p>
        </w:tc>
        <w:tc>
          <w:tcPr>
            <w:tcW w:w="112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14</w:t>
            </w:r>
          </w:p>
        </w:tc>
        <w:tc>
          <w:tcPr>
            <w:tcW w:w="134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11</w:t>
            </w:r>
          </w:p>
        </w:tc>
      </w:tr>
      <w:tr w:rsidR="006724A4" w:rsidTr="006724A4">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6</w:t>
            </w:r>
          </w:p>
        </w:tc>
        <w:tc>
          <w:tcPr>
            <w:tcW w:w="5100" w:type="dxa"/>
            <w:tcBorders>
              <w:top w:val="nil"/>
              <w:left w:val="nil"/>
              <w:bottom w:val="single" w:sz="4" w:space="0" w:color="auto"/>
              <w:right w:val="single" w:sz="4" w:space="0" w:color="auto"/>
            </w:tcBorders>
            <w:shd w:val="clear" w:color="auto" w:fill="auto"/>
            <w:vAlign w:val="center"/>
            <w:hideMark/>
          </w:tcPr>
          <w:p w:rsidR="006724A4" w:rsidRDefault="006724A4">
            <w:pPr>
              <w:rPr>
                <w:color w:val="000000"/>
                <w:sz w:val="20"/>
                <w:szCs w:val="20"/>
              </w:rPr>
            </w:pPr>
            <w:r>
              <w:rPr>
                <w:color w:val="000000"/>
                <w:sz w:val="20"/>
                <w:szCs w:val="20"/>
              </w:rPr>
              <w:t>Разработване на анализи и стратегии за жизнени селски райони</w:t>
            </w:r>
          </w:p>
        </w:tc>
        <w:tc>
          <w:tcPr>
            <w:tcW w:w="1160" w:type="dxa"/>
            <w:tcBorders>
              <w:top w:val="nil"/>
              <w:left w:val="nil"/>
              <w:bottom w:val="single" w:sz="4" w:space="0" w:color="auto"/>
              <w:right w:val="single" w:sz="4" w:space="0" w:color="auto"/>
            </w:tcBorders>
            <w:shd w:val="clear" w:color="auto" w:fill="auto"/>
            <w:vAlign w:val="center"/>
            <w:hideMark/>
          </w:tcPr>
          <w:p w:rsidR="006724A4" w:rsidRDefault="006724A4">
            <w:pPr>
              <w:jc w:val="center"/>
              <w:rPr>
                <w:color w:val="000000"/>
                <w:sz w:val="20"/>
                <w:szCs w:val="20"/>
              </w:rPr>
            </w:pPr>
            <w:r>
              <w:rPr>
                <w:color w:val="000000"/>
                <w:sz w:val="20"/>
                <w:szCs w:val="20"/>
              </w:rPr>
              <w:t>Брой проекти</w:t>
            </w:r>
          </w:p>
        </w:tc>
        <w:tc>
          <w:tcPr>
            <w:tcW w:w="112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2</w:t>
            </w:r>
          </w:p>
        </w:tc>
        <w:tc>
          <w:tcPr>
            <w:tcW w:w="134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3</w:t>
            </w:r>
          </w:p>
        </w:tc>
      </w:tr>
      <w:tr w:rsidR="006724A4" w:rsidTr="006724A4">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7</w:t>
            </w:r>
          </w:p>
        </w:tc>
        <w:tc>
          <w:tcPr>
            <w:tcW w:w="5100" w:type="dxa"/>
            <w:tcBorders>
              <w:top w:val="nil"/>
              <w:left w:val="nil"/>
              <w:bottom w:val="single" w:sz="4" w:space="0" w:color="auto"/>
              <w:right w:val="single" w:sz="4" w:space="0" w:color="auto"/>
            </w:tcBorders>
            <w:shd w:val="clear" w:color="auto" w:fill="auto"/>
            <w:vAlign w:val="center"/>
            <w:hideMark/>
          </w:tcPr>
          <w:p w:rsidR="006724A4" w:rsidRDefault="006724A4">
            <w:pPr>
              <w:rPr>
                <w:color w:val="000000"/>
                <w:sz w:val="20"/>
                <w:szCs w:val="20"/>
              </w:rPr>
            </w:pPr>
            <w:r>
              <w:rPr>
                <w:color w:val="000000"/>
                <w:sz w:val="20"/>
                <w:szCs w:val="20"/>
              </w:rPr>
              <w:t>Мониторинг на качеството и безопасността на храните и фуражите; нови технологии</w:t>
            </w:r>
          </w:p>
        </w:tc>
        <w:tc>
          <w:tcPr>
            <w:tcW w:w="1160" w:type="dxa"/>
            <w:tcBorders>
              <w:top w:val="nil"/>
              <w:left w:val="nil"/>
              <w:bottom w:val="single" w:sz="4" w:space="0" w:color="auto"/>
              <w:right w:val="single" w:sz="4" w:space="0" w:color="auto"/>
            </w:tcBorders>
            <w:shd w:val="clear" w:color="auto" w:fill="auto"/>
            <w:vAlign w:val="center"/>
            <w:hideMark/>
          </w:tcPr>
          <w:p w:rsidR="006724A4" w:rsidRDefault="006724A4">
            <w:pPr>
              <w:jc w:val="center"/>
              <w:rPr>
                <w:color w:val="000000"/>
                <w:sz w:val="20"/>
                <w:szCs w:val="20"/>
              </w:rPr>
            </w:pPr>
            <w:r>
              <w:rPr>
                <w:color w:val="000000"/>
                <w:sz w:val="20"/>
                <w:szCs w:val="20"/>
              </w:rPr>
              <w:t>Брой проби</w:t>
            </w:r>
          </w:p>
        </w:tc>
        <w:tc>
          <w:tcPr>
            <w:tcW w:w="112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105</w:t>
            </w:r>
          </w:p>
        </w:tc>
        <w:tc>
          <w:tcPr>
            <w:tcW w:w="134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2 506</w:t>
            </w:r>
          </w:p>
        </w:tc>
      </w:tr>
      <w:tr w:rsidR="006724A4" w:rsidTr="006724A4">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8</w:t>
            </w:r>
          </w:p>
        </w:tc>
        <w:tc>
          <w:tcPr>
            <w:tcW w:w="5100" w:type="dxa"/>
            <w:tcBorders>
              <w:top w:val="nil"/>
              <w:left w:val="nil"/>
              <w:bottom w:val="single" w:sz="4" w:space="0" w:color="auto"/>
              <w:right w:val="single" w:sz="4" w:space="0" w:color="auto"/>
            </w:tcBorders>
            <w:shd w:val="clear" w:color="auto" w:fill="auto"/>
            <w:vAlign w:val="center"/>
            <w:hideMark/>
          </w:tcPr>
          <w:p w:rsidR="006724A4" w:rsidRDefault="006724A4">
            <w:pPr>
              <w:rPr>
                <w:color w:val="000000"/>
                <w:sz w:val="20"/>
                <w:szCs w:val="20"/>
              </w:rPr>
            </w:pPr>
            <w:r>
              <w:rPr>
                <w:color w:val="000000"/>
                <w:sz w:val="20"/>
                <w:szCs w:val="20"/>
              </w:rPr>
              <w:t>Анализи на проби от почви, питейни води и води за напояване;  изготвяне на препоръки по торене</w:t>
            </w:r>
          </w:p>
        </w:tc>
        <w:tc>
          <w:tcPr>
            <w:tcW w:w="1160" w:type="dxa"/>
            <w:tcBorders>
              <w:top w:val="nil"/>
              <w:left w:val="nil"/>
              <w:bottom w:val="single" w:sz="4" w:space="0" w:color="auto"/>
              <w:right w:val="single" w:sz="4" w:space="0" w:color="auto"/>
            </w:tcBorders>
            <w:shd w:val="clear" w:color="auto" w:fill="auto"/>
            <w:vAlign w:val="center"/>
            <w:hideMark/>
          </w:tcPr>
          <w:p w:rsidR="006724A4" w:rsidRDefault="006724A4">
            <w:pPr>
              <w:jc w:val="center"/>
              <w:rPr>
                <w:color w:val="000000"/>
                <w:sz w:val="20"/>
                <w:szCs w:val="20"/>
              </w:rPr>
            </w:pPr>
            <w:r>
              <w:rPr>
                <w:color w:val="000000"/>
                <w:sz w:val="20"/>
                <w:szCs w:val="20"/>
              </w:rPr>
              <w:t>Брой проби (хиляди)</w:t>
            </w:r>
          </w:p>
        </w:tc>
        <w:tc>
          <w:tcPr>
            <w:tcW w:w="112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4</w:t>
            </w:r>
          </w:p>
        </w:tc>
        <w:tc>
          <w:tcPr>
            <w:tcW w:w="134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1 610</w:t>
            </w:r>
          </w:p>
        </w:tc>
      </w:tr>
      <w:tr w:rsidR="006724A4" w:rsidTr="006724A4">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9</w:t>
            </w:r>
          </w:p>
        </w:tc>
        <w:tc>
          <w:tcPr>
            <w:tcW w:w="5100" w:type="dxa"/>
            <w:tcBorders>
              <w:top w:val="nil"/>
              <w:left w:val="nil"/>
              <w:bottom w:val="single" w:sz="4" w:space="0" w:color="auto"/>
              <w:right w:val="single" w:sz="4" w:space="0" w:color="auto"/>
            </w:tcBorders>
            <w:shd w:val="clear" w:color="auto" w:fill="auto"/>
            <w:vAlign w:val="center"/>
            <w:hideMark/>
          </w:tcPr>
          <w:p w:rsidR="006724A4" w:rsidRDefault="006724A4">
            <w:pPr>
              <w:rPr>
                <w:color w:val="000000"/>
                <w:sz w:val="20"/>
                <w:szCs w:val="20"/>
              </w:rPr>
            </w:pPr>
            <w:r>
              <w:rPr>
                <w:color w:val="000000"/>
                <w:sz w:val="20"/>
                <w:szCs w:val="20"/>
              </w:rPr>
              <w:t>Мониторинг на радиоактивно замърсяване на почви, води и храни (акредитирана лаборатория)</w:t>
            </w:r>
          </w:p>
        </w:tc>
        <w:tc>
          <w:tcPr>
            <w:tcW w:w="1160" w:type="dxa"/>
            <w:tcBorders>
              <w:top w:val="nil"/>
              <w:left w:val="nil"/>
              <w:bottom w:val="single" w:sz="4" w:space="0" w:color="auto"/>
              <w:right w:val="single" w:sz="4" w:space="0" w:color="auto"/>
            </w:tcBorders>
            <w:shd w:val="clear" w:color="auto" w:fill="auto"/>
            <w:vAlign w:val="center"/>
            <w:hideMark/>
          </w:tcPr>
          <w:p w:rsidR="006724A4" w:rsidRDefault="006724A4">
            <w:pPr>
              <w:jc w:val="center"/>
              <w:rPr>
                <w:color w:val="000000"/>
                <w:sz w:val="20"/>
                <w:szCs w:val="20"/>
              </w:rPr>
            </w:pPr>
            <w:r>
              <w:rPr>
                <w:color w:val="000000"/>
                <w:sz w:val="20"/>
                <w:szCs w:val="20"/>
              </w:rPr>
              <w:t>Брой проби</w:t>
            </w:r>
          </w:p>
        </w:tc>
        <w:tc>
          <w:tcPr>
            <w:tcW w:w="112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900</w:t>
            </w:r>
          </w:p>
        </w:tc>
        <w:tc>
          <w:tcPr>
            <w:tcW w:w="134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1 126</w:t>
            </w:r>
          </w:p>
        </w:tc>
      </w:tr>
      <w:tr w:rsidR="006724A4" w:rsidTr="006724A4">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10</w:t>
            </w:r>
          </w:p>
        </w:tc>
        <w:tc>
          <w:tcPr>
            <w:tcW w:w="5100" w:type="dxa"/>
            <w:tcBorders>
              <w:top w:val="nil"/>
              <w:left w:val="nil"/>
              <w:bottom w:val="single" w:sz="4" w:space="0" w:color="auto"/>
              <w:right w:val="single" w:sz="4" w:space="0" w:color="auto"/>
            </w:tcBorders>
            <w:shd w:val="clear" w:color="auto" w:fill="auto"/>
            <w:vAlign w:val="center"/>
            <w:hideMark/>
          </w:tcPr>
          <w:p w:rsidR="006724A4" w:rsidRDefault="006724A4">
            <w:pPr>
              <w:rPr>
                <w:color w:val="000000"/>
                <w:sz w:val="20"/>
                <w:szCs w:val="20"/>
              </w:rPr>
            </w:pPr>
            <w:r>
              <w:rPr>
                <w:color w:val="000000"/>
                <w:sz w:val="20"/>
                <w:szCs w:val="20"/>
              </w:rPr>
              <w:t>Анализ на продукти от селскостопански животни (месо, мляко, яйца и др.)</w:t>
            </w:r>
          </w:p>
        </w:tc>
        <w:tc>
          <w:tcPr>
            <w:tcW w:w="1160" w:type="dxa"/>
            <w:tcBorders>
              <w:top w:val="nil"/>
              <w:left w:val="nil"/>
              <w:bottom w:val="single" w:sz="4" w:space="0" w:color="auto"/>
              <w:right w:val="single" w:sz="4" w:space="0" w:color="auto"/>
            </w:tcBorders>
            <w:shd w:val="clear" w:color="auto" w:fill="auto"/>
            <w:vAlign w:val="center"/>
            <w:hideMark/>
          </w:tcPr>
          <w:p w:rsidR="006724A4" w:rsidRDefault="006724A4">
            <w:pPr>
              <w:jc w:val="center"/>
              <w:rPr>
                <w:color w:val="000000"/>
                <w:sz w:val="20"/>
                <w:szCs w:val="20"/>
              </w:rPr>
            </w:pPr>
            <w:r>
              <w:rPr>
                <w:color w:val="000000"/>
                <w:sz w:val="20"/>
                <w:szCs w:val="20"/>
              </w:rPr>
              <w:t>Брой проби</w:t>
            </w:r>
          </w:p>
        </w:tc>
        <w:tc>
          <w:tcPr>
            <w:tcW w:w="112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500</w:t>
            </w:r>
          </w:p>
        </w:tc>
        <w:tc>
          <w:tcPr>
            <w:tcW w:w="134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100 480</w:t>
            </w:r>
          </w:p>
        </w:tc>
      </w:tr>
      <w:tr w:rsidR="006724A4" w:rsidTr="006724A4">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11</w:t>
            </w:r>
          </w:p>
        </w:tc>
        <w:tc>
          <w:tcPr>
            <w:tcW w:w="5100" w:type="dxa"/>
            <w:tcBorders>
              <w:top w:val="nil"/>
              <w:left w:val="nil"/>
              <w:bottom w:val="single" w:sz="4" w:space="0" w:color="auto"/>
              <w:right w:val="single" w:sz="4" w:space="0" w:color="auto"/>
            </w:tcBorders>
            <w:shd w:val="clear" w:color="auto" w:fill="auto"/>
            <w:vAlign w:val="center"/>
            <w:hideMark/>
          </w:tcPr>
          <w:p w:rsidR="006724A4" w:rsidRDefault="006724A4">
            <w:pPr>
              <w:rPr>
                <w:color w:val="000000"/>
                <w:sz w:val="20"/>
                <w:szCs w:val="20"/>
              </w:rPr>
            </w:pPr>
            <w:r>
              <w:rPr>
                <w:color w:val="000000"/>
                <w:sz w:val="20"/>
                <w:szCs w:val="20"/>
              </w:rPr>
              <w:t xml:space="preserve">Продажба на различни видове селскостопански животни </w:t>
            </w:r>
          </w:p>
        </w:tc>
        <w:tc>
          <w:tcPr>
            <w:tcW w:w="1160" w:type="dxa"/>
            <w:tcBorders>
              <w:top w:val="nil"/>
              <w:left w:val="nil"/>
              <w:bottom w:val="single" w:sz="4" w:space="0" w:color="auto"/>
              <w:right w:val="single" w:sz="4" w:space="0" w:color="auto"/>
            </w:tcBorders>
            <w:shd w:val="clear" w:color="auto" w:fill="auto"/>
            <w:vAlign w:val="center"/>
            <w:hideMark/>
          </w:tcPr>
          <w:p w:rsidR="006724A4" w:rsidRDefault="006724A4">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9 000</w:t>
            </w:r>
          </w:p>
        </w:tc>
        <w:tc>
          <w:tcPr>
            <w:tcW w:w="134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18 373</w:t>
            </w:r>
          </w:p>
        </w:tc>
      </w:tr>
      <w:tr w:rsidR="006724A4" w:rsidTr="006724A4">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12</w:t>
            </w:r>
          </w:p>
        </w:tc>
        <w:tc>
          <w:tcPr>
            <w:tcW w:w="5100" w:type="dxa"/>
            <w:tcBorders>
              <w:top w:val="nil"/>
              <w:left w:val="nil"/>
              <w:bottom w:val="single" w:sz="4" w:space="0" w:color="auto"/>
              <w:right w:val="single" w:sz="4" w:space="0" w:color="auto"/>
            </w:tcBorders>
            <w:shd w:val="clear" w:color="auto" w:fill="auto"/>
            <w:vAlign w:val="center"/>
            <w:hideMark/>
          </w:tcPr>
          <w:p w:rsidR="006724A4" w:rsidRDefault="006724A4">
            <w:pPr>
              <w:rPr>
                <w:color w:val="000000"/>
                <w:sz w:val="20"/>
                <w:szCs w:val="20"/>
              </w:rPr>
            </w:pPr>
            <w:r>
              <w:rPr>
                <w:color w:val="000000"/>
                <w:sz w:val="20"/>
                <w:szCs w:val="20"/>
              </w:rPr>
              <w:t>Продажба на продукти от аквакултури (месо, зарибителен материал)</w:t>
            </w:r>
          </w:p>
        </w:tc>
        <w:tc>
          <w:tcPr>
            <w:tcW w:w="1160" w:type="dxa"/>
            <w:tcBorders>
              <w:top w:val="nil"/>
              <w:left w:val="nil"/>
              <w:bottom w:val="single" w:sz="4" w:space="0" w:color="auto"/>
              <w:right w:val="single" w:sz="4" w:space="0" w:color="auto"/>
            </w:tcBorders>
            <w:shd w:val="clear" w:color="auto" w:fill="auto"/>
            <w:vAlign w:val="center"/>
            <w:hideMark/>
          </w:tcPr>
          <w:p w:rsidR="006724A4" w:rsidRDefault="006724A4">
            <w:pPr>
              <w:jc w:val="center"/>
              <w:rPr>
                <w:color w:val="000000"/>
                <w:sz w:val="20"/>
                <w:szCs w:val="20"/>
              </w:rPr>
            </w:pPr>
            <w:r>
              <w:rPr>
                <w:color w:val="000000"/>
                <w:sz w:val="20"/>
                <w:szCs w:val="20"/>
              </w:rPr>
              <w:t>В тонове</w:t>
            </w:r>
          </w:p>
        </w:tc>
        <w:tc>
          <w:tcPr>
            <w:tcW w:w="112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10</w:t>
            </w:r>
          </w:p>
        </w:tc>
        <w:tc>
          <w:tcPr>
            <w:tcW w:w="134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1 197</w:t>
            </w:r>
          </w:p>
        </w:tc>
      </w:tr>
      <w:tr w:rsidR="006724A4" w:rsidTr="006724A4">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13</w:t>
            </w:r>
          </w:p>
        </w:tc>
        <w:tc>
          <w:tcPr>
            <w:tcW w:w="5100" w:type="dxa"/>
            <w:tcBorders>
              <w:top w:val="nil"/>
              <w:left w:val="nil"/>
              <w:bottom w:val="single" w:sz="4" w:space="0" w:color="auto"/>
              <w:right w:val="single" w:sz="4" w:space="0" w:color="auto"/>
            </w:tcBorders>
            <w:shd w:val="clear" w:color="auto" w:fill="auto"/>
            <w:vAlign w:val="center"/>
            <w:hideMark/>
          </w:tcPr>
          <w:p w:rsidR="006724A4" w:rsidRDefault="006724A4">
            <w:pPr>
              <w:rPr>
                <w:color w:val="000000"/>
                <w:sz w:val="20"/>
                <w:szCs w:val="20"/>
              </w:rPr>
            </w:pPr>
            <w:r>
              <w:rPr>
                <w:color w:val="000000"/>
                <w:sz w:val="20"/>
                <w:szCs w:val="20"/>
              </w:rPr>
              <w:t>Продажба на продукти от специални отрасли (бубарство)</w:t>
            </w:r>
          </w:p>
        </w:tc>
        <w:tc>
          <w:tcPr>
            <w:tcW w:w="1160" w:type="dxa"/>
            <w:tcBorders>
              <w:top w:val="nil"/>
              <w:left w:val="nil"/>
              <w:bottom w:val="single" w:sz="4" w:space="0" w:color="auto"/>
              <w:right w:val="single" w:sz="4" w:space="0" w:color="auto"/>
            </w:tcBorders>
            <w:shd w:val="clear" w:color="auto" w:fill="auto"/>
            <w:vAlign w:val="center"/>
            <w:hideMark/>
          </w:tcPr>
          <w:p w:rsidR="006724A4" w:rsidRDefault="006724A4">
            <w:pPr>
              <w:jc w:val="center"/>
              <w:rPr>
                <w:color w:val="000000"/>
                <w:sz w:val="20"/>
                <w:szCs w:val="20"/>
              </w:rPr>
            </w:pPr>
            <w:r>
              <w:rPr>
                <w:color w:val="000000"/>
                <w:sz w:val="20"/>
                <w:szCs w:val="20"/>
              </w:rPr>
              <w:t>Брой проби</w:t>
            </w:r>
          </w:p>
        </w:tc>
        <w:tc>
          <w:tcPr>
            <w:tcW w:w="112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1 000</w:t>
            </w:r>
          </w:p>
        </w:tc>
        <w:tc>
          <w:tcPr>
            <w:tcW w:w="134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908</w:t>
            </w:r>
          </w:p>
        </w:tc>
      </w:tr>
      <w:tr w:rsidR="006724A4" w:rsidTr="006724A4">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14</w:t>
            </w:r>
          </w:p>
        </w:tc>
        <w:tc>
          <w:tcPr>
            <w:tcW w:w="5100" w:type="dxa"/>
            <w:tcBorders>
              <w:top w:val="nil"/>
              <w:left w:val="nil"/>
              <w:bottom w:val="single" w:sz="4" w:space="0" w:color="auto"/>
              <w:right w:val="single" w:sz="4" w:space="0" w:color="auto"/>
            </w:tcBorders>
            <w:shd w:val="clear" w:color="auto" w:fill="auto"/>
            <w:vAlign w:val="center"/>
            <w:hideMark/>
          </w:tcPr>
          <w:p w:rsidR="006724A4" w:rsidRDefault="006724A4">
            <w:pPr>
              <w:rPr>
                <w:color w:val="000000"/>
                <w:sz w:val="20"/>
                <w:szCs w:val="20"/>
              </w:rPr>
            </w:pPr>
            <w:r>
              <w:rPr>
                <w:color w:val="000000"/>
                <w:sz w:val="20"/>
                <w:szCs w:val="20"/>
              </w:rPr>
              <w:t>Осигуряване на сертифицирани семена от основни селскостопански култури</w:t>
            </w:r>
          </w:p>
        </w:tc>
        <w:tc>
          <w:tcPr>
            <w:tcW w:w="1160" w:type="dxa"/>
            <w:tcBorders>
              <w:top w:val="nil"/>
              <w:left w:val="nil"/>
              <w:bottom w:val="single" w:sz="4" w:space="0" w:color="auto"/>
              <w:right w:val="single" w:sz="4" w:space="0" w:color="auto"/>
            </w:tcBorders>
            <w:shd w:val="clear" w:color="auto" w:fill="auto"/>
            <w:vAlign w:val="center"/>
            <w:hideMark/>
          </w:tcPr>
          <w:p w:rsidR="006724A4" w:rsidRDefault="006724A4">
            <w:pPr>
              <w:jc w:val="center"/>
              <w:rPr>
                <w:color w:val="000000"/>
                <w:sz w:val="20"/>
                <w:szCs w:val="20"/>
              </w:rPr>
            </w:pPr>
            <w:r>
              <w:rPr>
                <w:color w:val="000000"/>
                <w:sz w:val="20"/>
                <w:szCs w:val="20"/>
              </w:rPr>
              <w:t>т</w:t>
            </w:r>
          </w:p>
        </w:tc>
        <w:tc>
          <w:tcPr>
            <w:tcW w:w="112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0,80</w:t>
            </w:r>
          </w:p>
        </w:tc>
        <w:tc>
          <w:tcPr>
            <w:tcW w:w="134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422,12</w:t>
            </w:r>
          </w:p>
        </w:tc>
      </w:tr>
      <w:tr w:rsidR="006724A4" w:rsidTr="006724A4">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15</w:t>
            </w:r>
          </w:p>
        </w:tc>
        <w:tc>
          <w:tcPr>
            <w:tcW w:w="5100" w:type="dxa"/>
            <w:tcBorders>
              <w:top w:val="nil"/>
              <w:left w:val="nil"/>
              <w:bottom w:val="single" w:sz="4" w:space="0" w:color="auto"/>
              <w:right w:val="single" w:sz="4" w:space="0" w:color="auto"/>
            </w:tcBorders>
            <w:shd w:val="clear" w:color="auto" w:fill="auto"/>
            <w:vAlign w:val="center"/>
            <w:hideMark/>
          </w:tcPr>
          <w:p w:rsidR="006724A4" w:rsidRDefault="006724A4">
            <w:pPr>
              <w:rPr>
                <w:color w:val="000000"/>
                <w:sz w:val="20"/>
                <w:szCs w:val="20"/>
              </w:rPr>
            </w:pPr>
            <w:r>
              <w:rPr>
                <w:color w:val="000000"/>
                <w:sz w:val="20"/>
                <w:szCs w:val="20"/>
              </w:rPr>
              <w:t>Осигуряване на сертифициран посадъчен материал от овощни култури и лозя</w:t>
            </w:r>
          </w:p>
        </w:tc>
        <w:tc>
          <w:tcPr>
            <w:tcW w:w="1160" w:type="dxa"/>
            <w:tcBorders>
              <w:top w:val="nil"/>
              <w:left w:val="nil"/>
              <w:bottom w:val="single" w:sz="4" w:space="0" w:color="auto"/>
              <w:right w:val="single" w:sz="4" w:space="0" w:color="auto"/>
            </w:tcBorders>
            <w:shd w:val="clear" w:color="auto" w:fill="auto"/>
            <w:vAlign w:val="center"/>
            <w:hideMark/>
          </w:tcPr>
          <w:p w:rsidR="006724A4" w:rsidRDefault="006724A4">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45 000</w:t>
            </w:r>
          </w:p>
        </w:tc>
        <w:tc>
          <w:tcPr>
            <w:tcW w:w="134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33 346</w:t>
            </w:r>
          </w:p>
        </w:tc>
      </w:tr>
      <w:tr w:rsidR="006724A4" w:rsidTr="006724A4">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16</w:t>
            </w:r>
          </w:p>
        </w:tc>
        <w:tc>
          <w:tcPr>
            <w:tcW w:w="5100" w:type="dxa"/>
            <w:tcBorders>
              <w:top w:val="nil"/>
              <w:left w:val="nil"/>
              <w:bottom w:val="single" w:sz="4" w:space="0" w:color="auto"/>
              <w:right w:val="single" w:sz="4" w:space="0" w:color="auto"/>
            </w:tcBorders>
            <w:shd w:val="clear" w:color="auto" w:fill="auto"/>
            <w:vAlign w:val="center"/>
            <w:hideMark/>
          </w:tcPr>
          <w:p w:rsidR="006724A4" w:rsidRDefault="006724A4">
            <w:pPr>
              <w:rPr>
                <w:color w:val="000000"/>
                <w:sz w:val="20"/>
                <w:szCs w:val="20"/>
              </w:rPr>
            </w:pPr>
            <w:r>
              <w:rPr>
                <w:color w:val="000000"/>
                <w:sz w:val="20"/>
                <w:szCs w:val="20"/>
              </w:rPr>
              <w:t>Осигуряване на разплоден материал от селскостопански животни и аквакултури</w:t>
            </w:r>
          </w:p>
        </w:tc>
        <w:tc>
          <w:tcPr>
            <w:tcW w:w="1160" w:type="dxa"/>
            <w:tcBorders>
              <w:top w:val="nil"/>
              <w:left w:val="nil"/>
              <w:bottom w:val="single" w:sz="4" w:space="0" w:color="auto"/>
              <w:right w:val="single" w:sz="4" w:space="0" w:color="auto"/>
            </w:tcBorders>
            <w:shd w:val="clear" w:color="auto" w:fill="auto"/>
            <w:vAlign w:val="center"/>
            <w:hideMark/>
          </w:tcPr>
          <w:p w:rsidR="006724A4" w:rsidRDefault="006724A4">
            <w:pPr>
              <w:jc w:val="center"/>
              <w:rPr>
                <w:color w:val="000000"/>
                <w:sz w:val="20"/>
                <w:szCs w:val="20"/>
              </w:rPr>
            </w:pPr>
            <w:r>
              <w:rPr>
                <w:color w:val="000000"/>
                <w:sz w:val="20"/>
                <w:szCs w:val="20"/>
              </w:rPr>
              <w:t>Брой дози</w:t>
            </w:r>
          </w:p>
        </w:tc>
        <w:tc>
          <w:tcPr>
            <w:tcW w:w="112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4 000</w:t>
            </w:r>
          </w:p>
        </w:tc>
        <w:tc>
          <w:tcPr>
            <w:tcW w:w="134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12 350</w:t>
            </w:r>
          </w:p>
        </w:tc>
      </w:tr>
      <w:tr w:rsidR="006724A4" w:rsidTr="006724A4">
        <w:trPr>
          <w:trHeight w:val="25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17</w:t>
            </w:r>
          </w:p>
        </w:tc>
        <w:tc>
          <w:tcPr>
            <w:tcW w:w="5100" w:type="dxa"/>
            <w:tcBorders>
              <w:top w:val="nil"/>
              <w:left w:val="nil"/>
              <w:bottom w:val="single" w:sz="4" w:space="0" w:color="auto"/>
              <w:right w:val="single" w:sz="4" w:space="0" w:color="auto"/>
            </w:tcBorders>
            <w:shd w:val="clear" w:color="auto" w:fill="auto"/>
            <w:vAlign w:val="center"/>
            <w:hideMark/>
          </w:tcPr>
          <w:p w:rsidR="006724A4" w:rsidRDefault="006724A4">
            <w:pPr>
              <w:rPr>
                <w:color w:val="000000"/>
                <w:sz w:val="20"/>
                <w:szCs w:val="20"/>
              </w:rPr>
            </w:pPr>
            <w:r>
              <w:rPr>
                <w:color w:val="000000"/>
                <w:sz w:val="20"/>
                <w:szCs w:val="20"/>
              </w:rPr>
              <w:t>Сключени лицензионни договори</w:t>
            </w:r>
          </w:p>
        </w:tc>
        <w:tc>
          <w:tcPr>
            <w:tcW w:w="1160" w:type="dxa"/>
            <w:tcBorders>
              <w:top w:val="nil"/>
              <w:left w:val="nil"/>
              <w:bottom w:val="single" w:sz="4" w:space="0" w:color="auto"/>
              <w:right w:val="single" w:sz="4" w:space="0" w:color="auto"/>
            </w:tcBorders>
            <w:shd w:val="clear" w:color="auto" w:fill="auto"/>
            <w:vAlign w:val="center"/>
            <w:hideMark/>
          </w:tcPr>
          <w:p w:rsidR="006724A4" w:rsidRDefault="006724A4">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45</w:t>
            </w:r>
          </w:p>
        </w:tc>
        <w:tc>
          <w:tcPr>
            <w:tcW w:w="134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26</w:t>
            </w:r>
          </w:p>
        </w:tc>
      </w:tr>
      <w:tr w:rsidR="006724A4" w:rsidTr="006724A4">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18</w:t>
            </w:r>
          </w:p>
        </w:tc>
        <w:tc>
          <w:tcPr>
            <w:tcW w:w="5100" w:type="dxa"/>
            <w:tcBorders>
              <w:top w:val="nil"/>
              <w:left w:val="nil"/>
              <w:bottom w:val="single" w:sz="4" w:space="0" w:color="auto"/>
              <w:right w:val="single" w:sz="4" w:space="0" w:color="auto"/>
            </w:tcBorders>
            <w:shd w:val="clear" w:color="auto" w:fill="auto"/>
            <w:vAlign w:val="center"/>
            <w:hideMark/>
          </w:tcPr>
          <w:p w:rsidR="006724A4" w:rsidRDefault="006724A4">
            <w:pPr>
              <w:rPr>
                <w:color w:val="000000"/>
                <w:sz w:val="20"/>
                <w:szCs w:val="20"/>
              </w:rPr>
            </w:pPr>
            <w:r>
              <w:rPr>
                <w:color w:val="000000"/>
                <w:sz w:val="20"/>
                <w:szCs w:val="20"/>
              </w:rPr>
              <w:t>Научни публикации, индексирани в WoS/Scopus и други бази данни</w:t>
            </w:r>
          </w:p>
        </w:tc>
        <w:tc>
          <w:tcPr>
            <w:tcW w:w="1160" w:type="dxa"/>
            <w:tcBorders>
              <w:top w:val="nil"/>
              <w:left w:val="nil"/>
              <w:bottom w:val="single" w:sz="4" w:space="0" w:color="auto"/>
              <w:right w:val="single" w:sz="4" w:space="0" w:color="auto"/>
            </w:tcBorders>
            <w:shd w:val="clear" w:color="auto" w:fill="auto"/>
            <w:vAlign w:val="center"/>
            <w:hideMark/>
          </w:tcPr>
          <w:p w:rsidR="006724A4" w:rsidRDefault="006724A4">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260</w:t>
            </w:r>
          </w:p>
        </w:tc>
        <w:tc>
          <w:tcPr>
            <w:tcW w:w="134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633</w:t>
            </w:r>
          </w:p>
        </w:tc>
      </w:tr>
      <w:tr w:rsidR="006724A4" w:rsidTr="006724A4">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19</w:t>
            </w:r>
          </w:p>
        </w:tc>
        <w:tc>
          <w:tcPr>
            <w:tcW w:w="5100" w:type="dxa"/>
            <w:tcBorders>
              <w:top w:val="nil"/>
              <w:left w:val="nil"/>
              <w:bottom w:val="single" w:sz="4" w:space="0" w:color="auto"/>
              <w:right w:val="single" w:sz="4" w:space="0" w:color="auto"/>
            </w:tcBorders>
            <w:shd w:val="clear" w:color="auto" w:fill="auto"/>
            <w:vAlign w:val="center"/>
            <w:hideMark/>
          </w:tcPr>
          <w:p w:rsidR="006724A4" w:rsidRDefault="006724A4">
            <w:pPr>
              <w:rPr>
                <w:color w:val="000000"/>
                <w:sz w:val="20"/>
                <w:szCs w:val="20"/>
              </w:rPr>
            </w:pPr>
            <w:r>
              <w:rPr>
                <w:color w:val="000000"/>
                <w:sz w:val="20"/>
                <w:szCs w:val="20"/>
              </w:rPr>
              <w:t>Цитирания в списания, индексирани в WoS/Scopus и други бази данни</w:t>
            </w:r>
          </w:p>
        </w:tc>
        <w:tc>
          <w:tcPr>
            <w:tcW w:w="1160" w:type="dxa"/>
            <w:tcBorders>
              <w:top w:val="nil"/>
              <w:left w:val="nil"/>
              <w:bottom w:val="single" w:sz="4" w:space="0" w:color="auto"/>
              <w:right w:val="single" w:sz="4" w:space="0" w:color="auto"/>
            </w:tcBorders>
            <w:shd w:val="clear" w:color="auto" w:fill="auto"/>
            <w:vAlign w:val="center"/>
            <w:hideMark/>
          </w:tcPr>
          <w:p w:rsidR="006724A4" w:rsidRDefault="006724A4">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1 500</w:t>
            </w:r>
          </w:p>
        </w:tc>
        <w:tc>
          <w:tcPr>
            <w:tcW w:w="1340" w:type="dxa"/>
            <w:tcBorders>
              <w:top w:val="nil"/>
              <w:left w:val="nil"/>
              <w:bottom w:val="single" w:sz="4" w:space="0" w:color="auto"/>
              <w:right w:val="single" w:sz="4" w:space="0" w:color="auto"/>
            </w:tcBorders>
            <w:shd w:val="clear" w:color="auto" w:fill="auto"/>
            <w:noWrap/>
            <w:vAlign w:val="center"/>
            <w:hideMark/>
          </w:tcPr>
          <w:p w:rsidR="006724A4" w:rsidRDefault="006724A4">
            <w:pPr>
              <w:jc w:val="center"/>
              <w:rPr>
                <w:color w:val="000000"/>
                <w:sz w:val="20"/>
                <w:szCs w:val="20"/>
              </w:rPr>
            </w:pPr>
            <w:r>
              <w:rPr>
                <w:color w:val="000000"/>
                <w:sz w:val="20"/>
                <w:szCs w:val="20"/>
              </w:rPr>
              <w:t>3 185</w:t>
            </w:r>
          </w:p>
        </w:tc>
      </w:tr>
    </w:tbl>
    <w:p w:rsidR="0084558F" w:rsidRDefault="0084558F" w:rsidP="00CA63F7">
      <w:pPr>
        <w:tabs>
          <w:tab w:val="left" w:pos="851"/>
        </w:tabs>
        <w:spacing w:line="276" w:lineRule="auto"/>
        <w:contextualSpacing/>
        <w:jc w:val="both"/>
        <w:rPr>
          <w:rFonts w:eastAsia="Calibri"/>
          <w:b/>
          <w:sz w:val="20"/>
          <w:szCs w:val="20"/>
          <w:shd w:val="clear" w:color="auto" w:fill="FEFEFE"/>
          <w:lang w:val="bg-BG"/>
        </w:rPr>
      </w:pPr>
    </w:p>
    <w:p w:rsidR="0084558F" w:rsidRPr="00C97995" w:rsidRDefault="0084558F" w:rsidP="00682D0F">
      <w:pPr>
        <w:numPr>
          <w:ilvl w:val="0"/>
          <w:numId w:val="25"/>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lang w:val="bg-BG"/>
        </w:rPr>
      </w:pPr>
      <w:r w:rsidRPr="00C97995">
        <w:rPr>
          <w:rFonts w:eastAsia="Calibri"/>
          <w:b/>
          <w:sz w:val="20"/>
          <w:szCs w:val="20"/>
          <w:lang w:val="bg-BG"/>
        </w:rPr>
        <w:t>Източници на информацията за данните по показателите за изпълнение</w:t>
      </w:r>
    </w:p>
    <w:p w:rsidR="0084558F" w:rsidRPr="00C97995" w:rsidRDefault="0084558F" w:rsidP="00CA63F7">
      <w:pPr>
        <w:spacing w:line="276" w:lineRule="auto"/>
        <w:ind w:firstLine="567"/>
        <w:contextualSpacing/>
        <w:jc w:val="both"/>
        <w:rPr>
          <w:rFonts w:eastAsia="Calibri"/>
          <w:sz w:val="20"/>
          <w:szCs w:val="20"/>
          <w:lang w:val="bg-BG"/>
        </w:rPr>
      </w:pPr>
    </w:p>
    <w:p w:rsidR="0084558F" w:rsidRPr="00C97995" w:rsidRDefault="0084558F" w:rsidP="00CA63F7">
      <w:pPr>
        <w:spacing w:line="276" w:lineRule="auto"/>
        <w:ind w:firstLine="567"/>
        <w:contextualSpacing/>
        <w:jc w:val="both"/>
        <w:rPr>
          <w:rFonts w:eastAsia="Calibri"/>
          <w:sz w:val="20"/>
          <w:szCs w:val="20"/>
          <w:lang w:val="bg-BG"/>
        </w:rPr>
      </w:pPr>
      <w:r w:rsidRPr="00C97995">
        <w:rPr>
          <w:rFonts w:eastAsia="Calibri"/>
          <w:sz w:val="20"/>
          <w:szCs w:val="20"/>
          <w:lang w:val="bg-BG"/>
        </w:rPr>
        <w:t>Източниците на информация за данните по показателите за изпълнение са налични в Селскостопанска академия.</w:t>
      </w:r>
      <w:r w:rsidR="00DA2774" w:rsidRPr="00C97995">
        <w:rPr>
          <w:rFonts w:eastAsia="Calibri"/>
          <w:sz w:val="20"/>
          <w:szCs w:val="20"/>
          <w:lang w:val="bg-BG"/>
        </w:rPr>
        <w:t xml:space="preserve"> и </w:t>
      </w:r>
      <w:r w:rsidRPr="00C97995">
        <w:rPr>
          <w:rFonts w:eastAsia="Calibri"/>
          <w:sz w:val="20"/>
          <w:szCs w:val="20"/>
        </w:rPr>
        <w:t>в ДП “Научно – производствен център” и се съхранява от отговорните за изпълнение на програмата структури.</w:t>
      </w:r>
    </w:p>
    <w:p w:rsidR="0084558F" w:rsidRPr="00C97995" w:rsidRDefault="0084558F" w:rsidP="00CA63F7">
      <w:pPr>
        <w:spacing w:line="276" w:lineRule="auto"/>
        <w:ind w:firstLine="567"/>
        <w:contextualSpacing/>
        <w:jc w:val="both"/>
        <w:rPr>
          <w:rFonts w:eastAsia="Calibri"/>
          <w:sz w:val="20"/>
          <w:szCs w:val="20"/>
        </w:rPr>
      </w:pPr>
    </w:p>
    <w:p w:rsidR="0084558F" w:rsidRPr="00C97995" w:rsidRDefault="0084558F" w:rsidP="00682D0F">
      <w:pPr>
        <w:numPr>
          <w:ilvl w:val="0"/>
          <w:numId w:val="40"/>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C97995">
        <w:rPr>
          <w:rFonts w:eastAsia="Calibri"/>
          <w:b/>
          <w:sz w:val="20"/>
          <w:szCs w:val="20"/>
          <w:shd w:val="clear" w:color="auto" w:fill="FEFEFE"/>
          <w:lang w:val="bg-BG"/>
        </w:rPr>
        <w:t>Описание на факторите и причините, оказали въздействие върху непостигането на планираните/заявените целеви стойности</w:t>
      </w:r>
    </w:p>
    <w:p w:rsidR="00692B02" w:rsidRPr="00C97995" w:rsidRDefault="00692B02" w:rsidP="00CA63F7">
      <w:p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p>
    <w:p w:rsidR="00C755B1" w:rsidRPr="00C97995" w:rsidRDefault="00C755B1" w:rsidP="00C755B1">
      <w:pPr>
        <w:spacing w:line="276" w:lineRule="auto"/>
        <w:ind w:firstLine="567"/>
        <w:contextualSpacing/>
        <w:jc w:val="both"/>
        <w:rPr>
          <w:sz w:val="20"/>
          <w:szCs w:val="20"/>
          <w:lang w:val="bg-BG"/>
        </w:rPr>
      </w:pPr>
      <w:r w:rsidRPr="00C97995">
        <w:rPr>
          <w:sz w:val="20"/>
          <w:szCs w:val="20"/>
          <w:lang w:val="bg-BG"/>
        </w:rPr>
        <w:t>Основни фактори с голям резонанс върху изпълнението на целевите стойности са:</w:t>
      </w:r>
    </w:p>
    <w:p w:rsidR="00C755B1" w:rsidRPr="00C97995" w:rsidRDefault="00C755B1" w:rsidP="00C755B1">
      <w:pPr>
        <w:spacing w:line="276" w:lineRule="auto"/>
        <w:ind w:firstLine="567"/>
        <w:contextualSpacing/>
        <w:jc w:val="both"/>
        <w:rPr>
          <w:sz w:val="20"/>
          <w:szCs w:val="20"/>
        </w:rPr>
      </w:pPr>
      <w:r w:rsidRPr="00C97995">
        <w:rPr>
          <w:sz w:val="20"/>
          <w:szCs w:val="20"/>
        </w:rPr>
        <w:t>Недостатъчен финансов ресурс за подържане и обновяване на научната инфраструктура, в т.ч. и за провеждане на модерна семепроизводна дейност и комерсиализиране на интелектуалната собственост.</w:t>
      </w:r>
    </w:p>
    <w:p w:rsidR="00C755B1" w:rsidRPr="00C97995" w:rsidRDefault="00C755B1" w:rsidP="00C755B1">
      <w:pPr>
        <w:spacing w:line="276" w:lineRule="auto"/>
        <w:ind w:firstLine="567"/>
        <w:contextualSpacing/>
        <w:jc w:val="both"/>
        <w:rPr>
          <w:sz w:val="20"/>
          <w:szCs w:val="20"/>
        </w:rPr>
      </w:pPr>
      <w:r w:rsidRPr="00C97995">
        <w:rPr>
          <w:sz w:val="20"/>
          <w:szCs w:val="20"/>
        </w:rPr>
        <w:t>Липса на целенасочена национална програма и финансово обезпечаване поддържането и съхранението на колекцията на Националната генерична банка за растителни ресурси;</w:t>
      </w:r>
    </w:p>
    <w:p w:rsidR="00C755B1" w:rsidRPr="00C97995" w:rsidRDefault="00C755B1" w:rsidP="00C755B1">
      <w:pPr>
        <w:spacing w:line="276" w:lineRule="auto"/>
        <w:ind w:firstLine="567"/>
        <w:contextualSpacing/>
        <w:jc w:val="both"/>
        <w:rPr>
          <w:sz w:val="20"/>
          <w:szCs w:val="20"/>
        </w:rPr>
      </w:pPr>
      <w:r w:rsidRPr="00C97995">
        <w:rPr>
          <w:sz w:val="20"/>
          <w:szCs w:val="20"/>
        </w:rPr>
        <w:t xml:space="preserve">Намаляване на научен капацитет и възпроизводство на академичната общност, като все по-малко млади хора проявяват интерес към селскостопански науки и се насочват към научна работа. </w:t>
      </w:r>
    </w:p>
    <w:p w:rsidR="00C755B1" w:rsidRPr="00C97995" w:rsidRDefault="00C755B1" w:rsidP="00C755B1">
      <w:pPr>
        <w:spacing w:line="276" w:lineRule="auto"/>
        <w:ind w:firstLine="567"/>
        <w:contextualSpacing/>
        <w:jc w:val="both"/>
        <w:rPr>
          <w:sz w:val="20"/>
          <w:szCs w:val="20"/>
        </w:rPr>
      </w:pPr>
      <w:r w:rsidRPr="00C97995">
        <w:rPr>
          <w:sz w:val="20"/>
          <w:szCs w:val="20"/>
        </w:rPr>
        <w:t>Трудности при осъществяване на публично-частни партньорства за развитие на научната инфраструктура, провеждане на научни изследвания с приложна цел или съвместно участие в проекти по европейските фондове;</w:t>
      </w:r>
    </w:p>
    <w:p w:rsidR="00BB2226" w:rsidRPr="00C97995" w:rsidRDefault="00C755B1" w:rsidP="00C755B1">
      <w:pPr>
        <w:spacing w:line="276" w:lineRule="auto"/>
        <w:ind w:firstLine="567"/>
        <w:contextualSpacing/>
        <w:jc w:val="both"/>
        <w:rPr>
          <w:sz w:val="20"/>
          <w:szCs w:val="20"/>
        </w:rPr>
      </w:pPr>
      <w:r w:rsidRPr="00C97995">
        <w:rPr>
          <w:sz w:val="20"/>
          <w:szCs w:val="20"/>
        </w:rPr>
        <w:lastRenderedPageBreak/>
        <w:t>Ограничени възможности и недостатъчен капацитет на България да подкрепя международни проекти с национално съфинансиране</w:t>
      </w:r>
    </w:p>
    <w:p w:rsidR="00C755B1" w:rsidRPr="00C97995" w:rsidRDefault="00C755B1" w:rsidP="00C755B1">
      <w:pPr>
        <w:spacing w:line="276" w:lineRule="auto"/>
        <w:ind w:firstLine="567"/>
        <w:contextualSpacing/>
        <w:jc w:val="both"/>
        <w:rPr>
          <w:rFonts w:eastAsia="Calibri"/>
          <w:sz w:val="20"/>
          <w:szCs w:val="20"/>
          <w:lang w:val="bg-BG"/>
        </w:rPr>
      </w:pPr>
    </w:p>
    <w:p w:rsidR="0084558F" w:rsidRPr="00C97995" w:rsidRDefault="007D0E51" w:rsidP="00B308FF">
      <w:pPr>
        <w:tabs>
          <w:tab w:val="left" w:pos="567"/>
        </w:tabs>
        <w:overflowPunct w:val="0"/>
        <w:autoSpaceDE w:val="0"/>
        <w:autoSpaceDN w:val="0"/>
        <w:adjustRightInd w:val="0"/>
        <w:spacing w:line="276" w:lineRule="auto"/>
        <w:contextualSpacing/>
        <w:jc w:val="both"/>
        <w:textAlignment w:val="baseline"/>
        <w:rPr>
          <w:rFonts w:eastAsia="Calibri"/>
          <w:b/>
          <w:sz w:val="20"/>
          <w:szCs w:val="20"/>
          <w:shd w:val="clear" w:color="auto" w:fill="FEFEFE"/>
        </w:rPr>
      </w:pPr>
      <w:r w:rsidRPr="00C97995">
        <w:rPr>
          <w:rFonts w:eastAsia="Calibri"/>
          <w:b/>
          <w:sz w:val="20"/>
          <w:szCs w:val="20"/>
          <w:shd w:val="clear" w:color="auto" w:fill="FEFEFE"/>
        </w:rPr>
        <w:tab/>
      </w:r>
      <w:r w:rsidR="006A22F9" w:rsidRPr="00C7313C">
        <w:rPr>
          <w:rFonts w:eastAsia="Calibri"/>
          <w:b/>
          <w:sz w:val="20"/>
          <w:szCs w:val="20"/>
          <w:shd w:val="clear" w:color="auto" w:fill="FEFEFE"/>
          <w:lang w:val="bg-BG"/>
        </w:rPr>
        <w:t>д ) Отчет на разходите по програмата с разпределение по ведомствени и администрирани разходи  (Приложение № 7)</w:t>
      </w:r>
    </w:p>
    <w:tbl>
      <w:tblPr>
        <w:tblW w:w="9780" w:type="dxa"/>
        <w:jc w:val="center"/>
        <w:tblLook w:val="04A0" w:firstRow="1" w:lastRow="0" w:firstColumn="1" w:lastColumn="0" w:noHBand="0" w:noVBand="1"/>
      </w:tblPr>
      <w:tblGrid>
        <w:gridCol w:w="960"/>
        <w:gridCol w:w="5160"/>
        <w:gridCol w:w="1260"/>
        <w:gridCol w:w="1280"/>
        <w:gridCol w:w="1120"/>
      </w:tblGrid>
      <w:tr w:rsidR="00C7313C" w:rsidTr="00C7313C">
        <w:trPr>
          <w:trHeight w:val="255"/>
          <w:jc w:val="center"/>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7313C" w:rsidRDefault="00C7313C">
            <w:pPr>
              <w:jc w:val="center"/>
              <w:rPr>
                <w:b/>
                <w:bCs/>
                <w:color w:val="000000"/>
                <w:sz w:val="20"/>
                <w:szCs w:val="20"/>
              </w:rPr>
            </w:pPr>
            <w:r>
              <w:rPr>
                <w:b/>
                <w:bCs/>
                <w:color w:val="000000"/>
                <w:sz w:val="20"/>
                <w:szCs w:val="20"/>
              </w:rPr>
              <w:t xml:space="preserve">№ </w:t>
            </w:r>
          </w:p>
        </w:tc>
        <w:tc>
          <w:tcPr>
            <w:tcW w:w="5160" w:type="dxa"/>
            <w:tcBorders>
              <w:top w:val="single" w:sz="4" w:space="0" w:color="auto"/>
              <w:left w:val="nil"/>
              <w:bottom w:val="single" w:sz="4" w:space="0" w:color="auto"/>
              <w:right w:val="single" w:sz="4" w:space="0" w:color="auto"/>
            </w:tcBorders>
            <w:shd w:val="clear" w:color="auto" w:fill="auto"/>
            <w:vAlign w:val="center"/>
            <w:hideMark/>
          </w:tcPr>
          <w:p w:rsidR="00C7313C" w:rsidRDefault="00C7313C">
            <w:pPr>
              <w:jc w:val="center"/>
              <w:rPr>
                <w:b/>
                <w:bCs/>
                <w:color w:val="000000"/>
                <w:sz w:val="20"/>
                <w:szCs w:val="20"/>
              </w:rPr>
            </w:pPr>
            <w:r>
              <w:rPr>
                <w:b/>
                <w:bCs/>
                <w:color w:val="000000"/>
                <w:sz w:val="20"/>
                <w:szCs w:val="20"/>
              </w:rPr>
              <w:t>2200.01.08 - Бюджетна програма „Научни изследвания”</w:t>
            </w:r>
          </w:p>
        </w:tc>
        <w:tc>
          <w:tcPr>
            <w:tcW w:w="12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7313C" w:rsidRDefault="00C7313C">
            <w:pPr>
              <w:jc w:val="center"/>
              <w:rPr>
                <w:b/>
                <w:bCs/>
                <w:color w:val="000000"/>
                <w:sz w:val="20"/>
                <w:szCs w:val="20"/>
              </w:rPr>
            </w:pPr>
            <w:r>
              <w:rPr>
                <w:b/>
                <w:bCs/>
                <w:color w:val="000000"/>
                <w:sz w:val="20"/>
                <w:szCs w:val="20"/>
              </w:rPr>
              <w:t>Закон</w:t>
            </w:r>
          </w:p>
        </w:tc>
        <w:tc>
          <w:tcPr>
            <w:tcW w:w="12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7313C" w:rsidRDefault="00C7313C">
            <w:pPr>
              <w:jc w:val="center"/>
              <w:rPr>
                <w:b/>
                <w:bCs/>
                <w:color w:val="000000"/>
                <w:sz w:val="20"/>
                <w:szCs w:val="20"/>
              </w:rPr>
            </w:pPr>
            <w:r>
              <w:rPr>
                <w:b/>
                <w:bCs/>
                <w:color w:val="000000"/>
                <w:sz w:val="20"/>
                <w:szCs w:val="20"/>
              </w:rPr>
              <w:t>Уточнен план</w:t>
            </w:r>
          </w:p>
        </w:tc>
        <w:tc>
          <w:tcPr>
            <w:tcW w:w="11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7313C" w:rsidRDefault="00C7313C">
            <w:pPr>
              <w:jc w:val="center"/>
              <w:rPr>
                <w:b/>
                <w:bCs/>
                <w:color w:val="000000"/>
                <w:sz w:val="20"/>
                <w:szCs w:val="20"/>
              </w:rPr>
            </w:pPr>
            <w:r>
              <w:rPr>
                <w:b/>
                <w:bCs/>
                <w:color w:val="000000"/>
                <w:sz w:val="20"/>
                <w:szCs w:val="20"/>
              </w:rPr>
              <w:t>Отчет</w:t>
            </w:r>
          </w:p>
        </w:tc>
      </w:tr>
      <w:tr w:rsidR="00C7313C" w:rsidTr="00C7313C">
        <w:trPr>
          <w:trHeight w:val="255"/>
          <w:jc w:val="center"/>
        </w:trPr>
        <w:tc>
          <w:tcPr>
            <w:tcW w:w="960" w:type="dxa"/>
            <w:vMerge/>
            <w:tcBorders>
              <w:top w:val="single" w:sz="4" w:space="0" w:color="auto"/>
              <w:left w:val="single" w:sz="4" w:space="0" w:color="auto"/>
              <w:bottom w:val="single" w:sz="4" w:space="0" w:color="auto"/>
              <w:right w:val="single" w:sz="4" w:space="0" w:color="auto"/>
            </w:tcBorders>
            <w:vAlign w:val="center"/>
            <w:hideMark/>
          </w:tcPr>
          <w:p w:rsidR="00C7313C" w:rsidRDefault="00C7313C">
            <w:pPr>
              <w:rPr>
                <w:b/>
                <w:bCs/>
                <w:color w:val="000000"/>
                <w:sz w:val="20"/>
                <w:szCs w:val="20"/>
              </w:rPr>
            </w:pP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jc w:val="center"/>
              <w:rPr>
                <w:b/>
                <w:bCs/>
                <w:color w:val="000000"/>
                <w:sz w:val="20"/>
                <w:szCs w:val="20"/>
              </w:rPr>
            </w:pPr>
            <w:r>
              <w:rPr>
                <w:b/>
                <w:bCs/>
                <w:color w:val="000000"/>
                <w:sz w:val="20"/>
                <w:szCs w:val="20"/>
              </w:rPr>
              <w:t>(в лева)</w:t>
            </w: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C7313C" w:rsidRDefault="00C7313C">
            <w:pPr>
              <w:rPr>
                <w:b/>
                <w:bCs/>
                <w:color w:val="000000"/>
                <w:sz w:val="20"/>
                <w:szCs w:val="20"/>
              </w:rPr>
            </w:pPr>
          </w:p>
        </w:tc>
        <w:tc>
          <w:tcPr>
            <w:tcW w:w="1280" w:type="dxa"/>
            <w:vMerge/>
            <w:tcBorders>
              <w:top w:val="single" w:sz="4" w:space="0" w:color="auto"/>
              <w:left w:val="single" w:sz="4" w:space="0" w:color="auto"/>
              <w:bottom w:val="single" w:sz="4" w:space="0" w:color="auto"/>
              <w:right w:val="single" w:sz="4" w:space="0" w:color="auto"/>
            </w:tcBorders>
            <w:vAlign w:val="center"/>
            <w:hideMark/>
          </w:tcPr>
          <w:p w:rsidR="00C7313C" w:rsidRDefault="00C7313C">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C7313C" w:rsidRDefault="00C7313C">
            <w:pPr>
              <w:rPr>
                <w:b/>
                <w:bCs/>
                <w:color w:val="000000"/>
                <w:sz w:val="20"/>
                <w:szCs w:val="20"/>
              </w:rPr>
            </w:pPr>
          </w:p>
        </w:tc>
      </w:tr>
      <w:tr w:rsidR="00C7313C" w:rsidTr="00C7313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7313C" w:rsidRDefault="00C7313C">
            <w:pPr>
              <w:jc w:val="center"/>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jc w:val="center"/>
              <w:rPr>
                <w:b/>
                <w:bCs/>
                <w:color w:val="000000"/>
                <w:sz w:val="20"/>
                <w:szCs w:val="20"/>
              </w:rPr>
            </w:pPr>
            <w:r>
              <w:rPr>
                <w:b/>
                <w:bCs/>
                <w:color w:val="000000"/>
                <w:sz w:val="20"/>
                <w:szCs w:val="20"/>
              </w:rPr>
              <w:t> </w:t>
            </w:r>
          </w:p>
        </w:tc>
        <w:tc>
          <w:tcPr>
            <w:tcW w:w="1260" w:type="dxa"/>
            <w:tcBorders>
              <w:top w:val="nil"/>
              <w:left w:val="nil"/>
              <w:bottom w:val="single" w:sz="4" w:space="0" w:color="auto"/>
              <w:right w:val="single" w:sz="4" w:space="0" w:color="auto"/>
            </w:tcBorders>
            <w:shd w:val="clear" w:color="auto" w:fill="auto"/>
            <w:vAlign w:val="center"/>
            <w:hideMark/>
          </w:tcPr>
          <w:p w:rsidR="00C7313C" w:rsidRDefault="00C7313C">
            <w:pPr>
              <w:jc w:val="center"/>
              <w:rPr>
                <w:b/>
                <w:bCs/>
                <w:color w:val="000000"/>
                <w:sz w:val="20"/>
                <w:szCs w:val="20"/>
              </w:rPr>
            </w:pPr>
            <w:r>
              <w:rPr>
                <w:b/>
                <w:bCs/>
                <w:color w:val="000000"/>
                <w:sz w:val="20"/>
                <w:szCs w:val="20"/>
              </w:rPr>
              <w:t> </w:t>
            </w:r>
          </w:p>
        </w:tc>
        <w:tc>
          <w:tcPr>
            <w:tcW w:w="1280" w:type="dxa"/>
            <w:tcBorders>
              <w:top w:val="nil"/>
              <w:left w:val="nil"/>
              <w:bottom w:val="single" w:sz="4" w:space="0" w:color="auto"/>
              <w:right w:val="single" w:sz="4" w:space="0" w:color="auto"/>
            </w:tcBorders>
            <w:shd w:val="clear" w:color="auto" w:fill="auto"/>
            <w:vAlign w:val="center"/>
            <w:hideMark/>
          </w:tcPr>
          <w:p w:rsidR="00C7313C" w:rsidRDefault="00C7313C">
            <w:pPr>
              <w:jc w:val="center"/>
              <w:rPr>
                <w:b/>
                <w:bCs/>
                <w:color w:val="000000"/>
                <w:sz w:val="20"/>
                <w:szCs w:val="20"/>
              </w:rPr>
            </w:pPr>
            <w:r>
              <w:rPr>
                <w:b/>
                <w:bCs/>
                <w:color w:val="000000"/>
                <w:sz w:val="20"/>
                <w:szCs w:val="20"/>
              </w:rPr>
              <w:t> </w:t>
            </w:r>
          </w:p>
        </w:tc>
        <w:tc>
          <w:tcPr>
            <w:tcW w:w="1120" w:type="dxa"/>
            <w:tcBorders>
              <w:top w:val="nil"/>
              <w:left w:val="nil"/>
              <w:bottom w:val="single" w:sz="4" w:space="0" w:color="auto"/>
              <w:right w:val="single" w:sz="4" w:space="0" w:color="auto"/>
            </w:tcBorders>
            <w:shd w:val="clear" w:color="auto" w:fill="auto"/>
            <w:vAlign w:val="center"/>
            <w:hideMark/>
          </w:tcPr>
          <w:p w:rsidR="00C7313C" w:rsidRDefault="00C7313C">
            <w:pPr>
              <w:jc w:val="center"/>
              <w:rPr>
                <w:b/>
                <w:bCs/>
                <w:color w:val="000000"/>
                <w:sz w:val="20"/>
                <w:szCs w:val="20"/>
              </w:rPr>
            </w:pPr>
            <w:r>
              <w:rPr>
                <w:b/>
                <w:bCs/>
                <w:color w:val="000000"/>
                <w:sz w:val="20"/>
                <w:szCs w:val="20"/>
              </w:rPr>
              <w:t> </w:t>
            </w:r>
          </w:p>
        </w:tc>
      </w:tr>
      <w:tr w:rsidR="00C7313C" w:rsidTr="00C7313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7313C" w:rsidRDefault="00C7313C">
            <w:pPr>
              <w:jc w:val="both"/>
              <w:rPr>
                <w:b/>
                <w:bCs/>
                <w:color w:val="000000"/>
                <w:sz w:val="20"/>
                <w:szCs w:val="20"/>
              </w:rPr>
            </w:pPr>
            <w:r>
              <w:rPr>
                <w:b/>
                <w:bCs/>
                <w:color w:val="000000"/>
                <w:sz w:val="20"/>
                <w:szCs w:val="20"/>
              </w:rPr>
              <w:t>І.</w:t>
            </w: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rPr>
                <w:b/>
                <w:bCs/>
                <w:color w:val="000000"/>
                <w:sz w:val="20"/>
                <w:szCs w:val="20"/>
              </w:rPr>
            </w:pPr>
            <w:r>
              <w:rPr>
                <w:b/>
                <w:bCs/>
                <w:color w:val="000000"/>
                <w:sz w:val="20"/>
                <w:szCs w:val="20"/>
              </w:rPr>
              <w:t>Общо ведомствени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b/>
                <w:bCs/>
                <w:color w:val="000000"/>
                <w:sz w:val="20"/>
                <w:szCs w:val="20"/>
              </w:rPr>
            </w:pPr>
            <w:r>
              <w:rPr>
                <w:b/>
                <w:bCs/>
                <w:color w:val="000000"/>
                <w:sz w:val="20"/>
                <w:szCs w:val="20"/>
              </w:rPr>
              <w:t>74 472 400</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b/>
                <w:bCs/>
                <w:color w:val="000000"/>
                <w:sz w:val="20"/>
                <w:szCs w:val="20"/>
              </w:rPr>
            </w:pPr>
            <w:r>
              <w:rPr>
                <w:b/>
                <w:bCs/>
                <w:color w:val="000000"/>
                <w:sz w:val="20"/>
                <w:szCs w:val="20"/>
              </w:rPr>
              <w:t>95 111 903</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b/>
                <w:bCs/>
                <w:color w:val="000000"/>
                <w:sz w:val="20"/>
                <w:szCs w:val="20"/>
              </w:rPr>
            </w:pPr>
            <w:r>
              <w:rPr>
                <w:b/>
                <w:bCs/>
                <w:color w:val="000000"/>
                <w:sz w:val="20"/>
                <w:szCs w:val="20"/>
              </w:rPr>
              <w:t>95 111 903</w:t>
            </w:r>
          </w:p>
        </w:tc>
      </w:tr>
      <w:tr w:rsidR="00C7313C" w:rsidTr="00C7313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7313C" w:rsidRDefault="00C7313C">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59 564 400</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66 542 273</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66 542 273</w:t>
            </w:r>
          </w:p>
        </w:tc>
      </w:tr>
      <w:tr w:rsidR="00C7313C" w:rsidTr="00C7313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7313C" w:rsidRDefault="00C7313C">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14 621 000</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25 096 541</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25 096 541</w:t>
            </w:r>
          </w:p>
        </w:tc>
      </w:tr>
      <w:tr w:rsidR="00C7313C" w:rsidTr="00C7313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7313C" w:rsidRDefault="00C7313C">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287 000</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3 473 089</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3 473 089</w:t>
            </w:r>
          </w:p>
        </w:tc>
      </w:tr>
      <w:tr w:rsidR="00C7313C" w:rsidTr="00C7313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7313C" w:rsidRDefault="00C7313C">
            <w:pPr>
              <w:jc w:val="both"/>
              <w:rPr>
                <w:b/>
                <w:bCs/>
                <w:color w:val="000000"/>
                <w:sz w:val="20"/>
                <w:szCs w:val="20"/>
              </w:rPr>
            </w:pPr>
            <w:r>
              <w:rPr>
                <w:b/>
                <w:bCs/>
                <w:color w:val="000000"/>
                <w:sz w:val="20"/>
                <w:szCs w:val="20"/>
              </w:rPr>
              <w:t>1</w:t>
            </w: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rPr>
                <w:b/>
                <w:bCs/>
                <w:color w:val="000000"/>
                <w:sz w:val="20"/>
                <w:szCs w:val="20"/>
              </w:rPr>
            </w:pPr>
            <w:r>
              <w:rPr>
                <w:b/>
                <w:bCs/>
                <w:color w:val="000000"/>
                <w:sz w:val="20"/>
                <w:szCs w:val="20"/>
              </w:rPr>
              <w:t>Ведомствени разходи по бюджета на ПРБ:</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b/>
                <w:bCs/>
                <w:color w:val="000000"/>
                <w:sz w:val="20"/>
                <w:szCs w:val="20"/>
              </w:rPr>
            </w:pPr>
            <w:r>
              <w:rPr>
                <w:b/>
                <w:bCs/>
                <w:color w:val="000000"/>
                <w:sz w:val="20"/>
                <w:szCs w:val="20"/>
              </w:rPr>
              <w:t>0</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b/>
                <w:bCs/>
                <w:color w:val="000000"/>
                <w:sz w:val="20"/>
                <w:szCs w:val="20"/>
              </w:rPr>
            </w:pPr>
            <w:r>
              <w:rPr>
                <w:b/>
                <w:bCs/>
                <w:color w:val="000000"/>
                <w:sz w:val="20"/>
                <w:szCs w:val="20"/>
              </w:rPr>
              <w:t>0</w:t>
            </w:r>
          </w:p>
        </w:tc>
      </w:tr>
      <w:tr w:rsidR="00C7313C" w:rsidTr="00C7313C">
        <w:trPr>
          <w:trHeight w:val="51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7313C" w:rsidRDefault="00C7313C">
            <w:pPr>
              <w:jc w:val="both"/>
              <w:rPr>
                <w:b/>
                <w:bCs/>
                <w:color w:val="000000"/>
                <w:sz w:val="20"/>
                <w:szCs w:val="20"/>
              </w:rPr>
            </w:pPr>
            <w:r>
              <w:rPr>
                <w:b/>
                <w:bCs/>
                <w:color w:val="000000"/>
                <w:sz w:val="20"/>
                <w:szCs w:val="20"/>
              </w:rPr>
              <w:t>2</w:t>
            </w: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rPr>
                <w:b/>
                <w:bCs/>
                <w:color w:val="000000"/>
                <w:sz w:val="20"/>
                <w:szCs w:val="20"/>
              </w:rPr>
            </w:pPr>
            <w:r>
              <w:rPr>
                <w:b/>
                <w:bCs/>
                <w:color w:val="000000"/>
                <w:sz w:val="20"/>
                <w:szCs w:val="20"/>
              </w:rPr>
              <w:t xml:space="preserve">Ведомствени разходи по други бюджети и сметки за средства от ЕС </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b/>
                <w:bCs/>
                <w:color w:val="000000"/>
                <w:sz w:val="20"/>
                <w:szCs w:val="20"/>
              </w:rPr>
            </w:pPr>
            <w:r>
              <w:rPr>
                <w:b/>
                <w:bCs/>
                <w:color w:val="000000"/>
                <w:sz w:val="20"/>
                <w:szCs w:val="20"/>
              </w:rPr>
              <w:t>74 472 400</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b/>
                <w:bCs/>
                <w:color w:val="000000"/>
                <w:sz w:val="20"/>
                <w:szCs w:val="20"/>
              </w:rPr>
            </w:pPr>
            <w:r>
              <w:rPr>
                <w:b/>
                <w:bCs/>
                <w:color w:val="000000"/>
                <w:sz w:val="20"/>
                <w:szCs w:val="20"/>
              </w:rPr>
              <w:t>95 111 903</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b/>
                <w:bCs/>
                <w:color w:val="000000"/>
                <w:sz w:val="20"/>
                <w:szCs w:val="20"/>
              </w:rPr>
            </w:pPr>
            <w:r>
              <w:rPr>
                <w:b/>
                <w:bCs/>
                <w:color w:val="000000"/>
                <w:sz w:val="20"/>
                <w:szCs w:val="20"/>
              </w:rPr>
              <w:t>95 111 903</w:t>
            </w:r>
          </w:p>
        </w:tc>
      </w:tr>
      <w:tr w:rsidR="00C7313C" w:rsidTr="00C7313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7313C" w:rsidRDefault="00C7313C">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59 564 400</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66 542 273</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66 542 273</w:t>
            </w:r>
          </w:p>
        </w:tc>
      </w:tr>
      <w:tr w:rsidR="00C7313C" w:rsidTr="00C7313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7313C" w:rsidRDefault="00C7313C">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14 621 000</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25 096 541</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25 096 541</w:t>
            </w:r>
          </w:p>
        </w:tc>
      </w:tr>
      <w:tr w:rsidR="00C7313C" w:rsidTr="00C7313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7313C" w:rsidRDefault="00C7313C">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287 000</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3 473 089</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3 473 089</w:t>
            </w:r>
          </w:p>
        </w:tc>
      </w:tr>
      <w:tr w:rsidR="00C7313C" w:rsidTr="00C7313C">
        <w:trPr>
          <w:trHeight w:val="36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7313C" w:rsidRDefault="00C7313C">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rPr>
                <w:color w:val="000000"/>
                <w:sz w:val="20"/>
                <w:szCs w:val="20"/>
              </w:rPr>
            </w:pPr>
            <w:r>
              <w:rPr>
                <w:color w:val="000000"/>
                <w:sz w:val="20"/>
                <w:szCs w:val="20"/>
              </w:rPr>
              <w:t xml:space="preserve">От тях за: * </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 </w:t>
            </w:r>
          </w:p>
        </w:tc>
      </w:tr>
      <w:tr w:rsidR="00C7313C" w:rsidTr="00C7313C">
        <w:trPr>
          <w:trHeight w:val="51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C7313C" w:rsidRDefault="00C7313C">
            <w:pPr>
              <w:jc w:val="both"/>
              <w:rPr>
                <w:color w:val="000000"/>
                <w:sz w:val="20"/>
                <w:szCs w:val="20"/>
              </w:rPr>
            </w:pPr>
            <w:r>
              <w:rPr>
                <w:color w:val="000000"/>
                <w:sz w:val="20"/>
                <w:szCs w:val="20"/>
              </w:rPr>
              <w:t>2.5</w:t>
            </w: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rPr>
                <w:color w:val="000000"/>
                <w:sz w:val="20"/>
                <w:szCs w:val="20"/>
              </w:rPr>
            </w:pPr>
            <w:r>
              <w:rPr>
                <w:color w:val="000000"/>
                <w:sz w:val="20"/>
                <w:szCs w:val="20"/>
              </w:rPr>
              <w:t>Отчетни данни по бюджета на Селскостопанската академия</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71 772 500</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86 492 503</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86 492 503</w:t>
            </w:r>
          </w:p>
        </w:tc>
      </w:tr>
      <w:tr w:rsidR="00C7313C" w:rsidTr="00C7313C">
        <w:trPr>
          <w:trHeight w:val="51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C7313C" w:rsidRDefault="00C7313C">
            <w:pPr>
              <w:jc w:val="both"/>
              <w:rPr>
                <w:color w:val="000000"/>
                <w:sz w:val="20"/>
                <w:szCs w:val="20"/>
              </w:rPr>
            </w:pPr>
            <w:r>
              <w:rPr>
                <w:color w:val="000000"/>
                <w:sz w:val="20"/>
                <w:szCs w:val="20"/>
              </w:rPr>
              <w:t>2.6</w:t>
            </w: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rPr>
                <w:color w:val="000000"/>
                <w:sz w:val="20"/>
                <w:szCs w:val="20"/>
              </w:rPr>
            </w:pPr>
            <w:r>
              <w:rPr>
                <w:color w:val="000000"/>
                <w:sz w:val="20"/>
                <w:szCs w:val="20"/>
              </w:rPr>
              <w:t>Отчетни данни за сметките за средствата от Европейския съюз на Селскостопанската академия - КСФ</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15 717</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15 717</w:t>
            </w:r>
          </w:p>
        </w:tc>
      </w:tr>
      <w:tr w:rsidR="00C7313C" w:rsidTr="00C7313C">
        <w:trPr>
          <w:trHeight w:val="51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C7313C" w:rsidRDefault="00C7313C">
            <w:pPr>
              <w:jc w:val="both"/>
              <w:rPr>
                <w:color w:val="000000"/>
                <w:sz w:val="20"/>
                <w:szCs w:val="20"/>
              </w:rPr>
            </w:pPr>
            <w:r>
              <w:rPr>
                <w:color w:val="000000"/>
                <w:sz w:val="20"/>
                <w:szCs w:val="20"/>
              </w:rPr>
              <w:t>2.7</w:t>
            </w: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rPr>
                <w:color w:val="000000"/>
                <w:sz w:val="20"/>
                <w:szCs w:val="20"/>
              </w:rPr>
            </w:pPr>
            <w:r>
              <w:rPr>
                <w:color w:val="000000"/>
                <w:sz w:val="20"/>
                <w:szCs w:val="20"/>
              </w:rPr>
              <w:t>Отчетни данни за сметките за средствата от Европейския съюз на Селскостопанската академия - РА</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4 535 014</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4 535 014</w:t>
            </w:r>
          </w:p>
        </w:tc>
      </w:tr>
      <w:tr w:rsidR="00C7313C" w:rsidTr="00C7313C">
        <w:trPr>
          <w:trHeight w:val="51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C7313C" w:rsidRDefault="00C7313C">
            <w:pPr>
              <w:jc w:val="both"/>
              <w:rPr>
                <w:color w:val="000000"/>
                <w:sz w:val="20"/>
                <w:szCs w:val="20"/>
              </w:rPr>
            </w:pPr>
            <w:r>
              <w:rPr>
                <w:color w:val="000000"/>
                <w:sz w:val="20"/>
                <w:szCs w:val="20"/>
              </w:rPr>
              <w:t>2.8</w:t>
            </w: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rPr>
                <w:color w:val="000000"/>
                <w:sz w:val="20"/>
                <w:szCs w:val="20"/>
              </w:rPr>
            </w:pPr>
            <w:r>
              <w:rPr>
                <w:color w:val="000000"/>
                <w:sz w:val="20"/>
                <w:szCs w:val="20"/>
              </w:rPr>
              <w:t>Отчетни данни за сметките за средствата от Европейския съюз на Селскостопанската академия - ДЕС</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1 032 117</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1 032 117</w:t>
            </w:r>
          </w:p>
        </w:tc>
      </w:tr>
      <w:tr w:rsidR="00C7313C" w:rsidTr="00C7313C">
        <w:trPr>
          <w:trHeight w:val="51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C7313C" w:rsidRDefault="00C7313C">
            <w:pPr>
              <w:jc w:val="both"/>
              <w:rPr>
                <w:color w:val="000000"/>
                <w:sz w:val="20"/>
                <w:szCs w:val="20"/>
              </w:rPr>
            </w:pPr>
            <w:r>
              <w:rPr>
                <w:color w:val="000000"/>
                <w:sz w:val="20"/>
                <w:szCs w:val="20"/>
              </w:rPr>
              <w:t>2.9</w:t>
            </w: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rPr>
                <w:color w:val="000000"/>
                <w:sz w:val="20"/>
                <w:szCs w:val="20"/>
              </w:rPr>
            </w:pPr>
            <w:r>
              <w:rPr>
                <w:color w:val="000000"/>
                <w:sz w:val="20"/>
                <w:szCs w:val="20"/>
              </w:rPr>
              <w:t>Отчетни данни по бюджета на Държавно предприятие „Научно - производствен център"</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2 699 900</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2 648 841</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2 648 841</w:t>
            </w:r>
          </w:p>
        </w:tc>
      </w:tr>
      <w:tr w:rsidR="00C7313C" w:rsidTr="00C7313C">
        <w:trPr>
          <w:trHeight w:val="765"/>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C7313C" w:rsidRDefault="00C7313C">
            <w:pPr>
              <w:jc w:val="both"/>
              <w:rPr>
                <w:color w:val="000000"/>
                <w:sz w:val="20"/>
                <w:szCs w:val="20"/>
              </w:rPr>
            </w:pPr>
            <w:r>
              <w:rPr>
                <w:color w:val="000000"/>
                <w:sz w:val="20"/>
                <w:szCs w:val="20"/>
              </w:rPr>
              <w:t>2.10</w:t>
            </w: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rPr>
                <w:color w:val="000000"/>
                <w:sz w:val="20"/>
                <w:szCs w:val="20"/>
              </w:rPr>
            </w:pPr>
            <w:r>
              <w:rPr>
                <w:color w:val="000000"/>
                <w:sz w:val="20"/>
                <w:szCs w:val="20"/>
              </w:rPr>
              <w:t>Отчетни данни за сметките за средствата от Европейския съюз на Държавно предприятие „Научно - производствен център" - РА</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387 711</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387 711</w:t>
            </w:r>
          </w:p>
        </w:tc>
      </w:tr>
      <w:tr w:rsidR="00C7313C" w:rsidTr="00C7313C">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C7313C" w:rsidRDefault="00C7313C">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C7313C" w:rsidRDefault="00C7313C">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 </w:t>
            </w:r>
          </w:p>
        </w:tc>
      </w:tr>
      <w:tr w:rsidR="00C7313C" w:rsidTr="00C7313C">
        <w:trPr>
          <w:trHeight w:val="51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7313C" w:rsidRDefault="00C7313C">
            <w:pPr>
              <w:jc w:val="both"/>
              <w:rPr>
                <w:b/>
                <w:bCs/>
                <w:color w:val="000000"/>
                <w:sz w:val="20"/>
                <w:szCs w:val="20"/>
              </w:rPr>
            </w:pPr>
            <w:r>
              <w:rPr>
                <w:b/>
                <w:bCs/>
                <w:color w:val="000000"/>
                <w:sz w:val="20"/>
                <w:szCs w:val="20"/>
              </w:rPr>
              <w:t>ІІІ.</w:t>
            </w: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rPr>
                <w:b/>
                <w:bCs/>
                <w:color w:val="000000"/>
                <w:sz w:val="20"/>
                <w:szCs w:val="20"/>
              </w:rPr>
            </w:pPr>
            <w:r>
              <w:rPr>
                <w:b/>
                <w:bCs/>
                <w:color w:val="000000"/>
                <w:sz w:val="20"/>
                <w:szCs w:val="20"/>
              </w:rPr>
              <w:t>Администрирани разходни параграфи по други бюджети и сметки за средства от ЕС</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b/>
                <w:bCs/>
                <w:color w:val="000000"/>
                <w:sz w:val="20"/>
                <w:szCs w:val="20"/>
              </w:rPr>
            </w:pPr>
            <w:r>
              <w:rPr>
                <w:b/>
                <w:bCs/>
                <w:color w:val="000000"/>
                <w:sz w:val="20"/>
                <w:szCs w:val="20"/>
              </w:rPr>
              <w:t>136 500</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b/>
                <w:bCs/>
                <w:color w:val="000000"/>
                <w:sz w:val="20"/>
                <w:szCs w:val="20"/>
              </w:rPr>
            </w:pPr>
            <w:r>
              <w:rPr>
                <w:b/>
                <w:bCs/>
                <w:color w:val="000000"/>
                <w:sz w:val="20"/>
                <w:szCs w:val="20"/>
              </w:rPr>
              <w:t>656 840</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b/>
                <w:bCs/>
                <w:color w:val="000000"/>
                <w:sz w:val="20"/>
                <w:szCs w:val="20"/>
              </w:rPr>
            </w:pPr>
            <w:r>
              <w:rPr>
                <w:b/>
                <w:bCs/>
                <w:color w:val="000000"/>
                <w:sz w:val="20"/>
                <w:szCs w:val="20"/>
              </w:rPr>
              <w:t>656 840</w:t>
            </w:r>
          </w:p>
        </w:tc>
      </w:tr>
      <w:tr w:rsidR="00C7313C" w:rsidTr="00C7313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7313C" w:rsidRDefault="00C7313C">
            <w:pPr>
              <w:jc w:val="both"/>
              <w:rPr>
                <w:color w:val="000000"/>
                <w:sz w:val="20"/>
                <w:szCs w:val="20"/>
              </w:rPr>
            </w:pPr>
            <w:r>
              <w:rPr>
                <w:color w:val="000000"/>
                <w:sz w:val="20"/>
                <w:szCs w:val="20"/>
              </w:rPr>
              <w:t> </w:t>
            </w:r>
          </w:p>
        </w:tc>
        <w:tc>
          <w:tcPr>
            <w:tcW w:w="5160" w:type="dxa"/>
            <w:tcBorders>
              <w:top w:val="nil"/>
              <w:left w:val="nil"/>
              <w:bottom w:val="nil"/>
              <w:right w:val="nil"/>
            </w:tcBorders>
            <w:shd w:val="clear" w:color="auto" w:fill="auto"/>
            <w:vAlign w:val="bottom"/>
            <w:hideMark/>
          </w:tcPr>
          <w:p w:rsidR="00C7313C" w:rsidRDefault="00C7313C">
            <w:pPr>
              <w:rPr>
                <w:color w:val="000000"/>
                <w:sz w:val="20"/>
                <w:szCs w:val="20"/>
              </w:rPr>
            </w:pPr>
            <w:r>
              <w:rPr>
                <w:color w:val="000000"/>
                <w:sz w:val="20"/>
                <w:szCs w:val="20"/>
              </w:rPr>
              <w:t>Издръжка</w:t>
            </w:r>
          </w:p>
        </w:tc>
        <w:tc>
          <w:tcPr>
            <w:tcW w:w="1260" w:type="dxa"/>
            <w:tcBorders>
              <w:top w:val="nil"/>
              <w:left w:val="single" w:sz="4" w:space="0" w:color="auto"/>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 </w:t>
            </w:r>
          </w:p>
        </w:tc>
      </w:tr>
      <w:tr w:rsidR="00C7313C" w:rsidTr="00C7313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7313C" w:rsidRDefault="00C7313C">
            <w:pPr>
              <w:jc w:val="both"/>
              <w:rPr>
                <w:color w:val="000000"/>
                <w:sz w:val="20"/>
                <w:szCs w:val="20"/>
              </w:rPr>
            </w:pPr>
            <w:r>
              <w:rPr>
                <w:color w:val="000000"/>
                <w:sz w:val="20"/>
                <w:szCs w:val="20"/>
              </w:rPr>
              <w:t> </w:t>
            </w:r>
          </w:p>
        </w:tc>
        <w:tc>
          <w:tcPr>
            <w:tcW w:w="5160" w:type="dxa"/>
            <w:tcBorders>
              <w:top w:val="single" w:sz="4" w:space="0" w:color="auto"/>
              <w:left w:val="nil"/>
              <w:bottom w:val="single" w:sz="4" w:space="0" w:color="auto"/>
              <w:right w:val="single" w:sz="4" w:space="0" w:color="auto"/>
            </w:tcBorders>
            <w:shd w:val="clear" w:color="auto" w:fill="auto"/>
            <w:vAlign w:val="center"/>
            <w:hideMark/>
          </w:tcPr>
          <w:p w:rsidR="00C7313C" w:rsidRDefault="00C7313C">
            <w:pPr>
              <w:rPr>
                <w:color w:val="000000"/>
                <w:sz w:val="20"/>
                <w:szCs w:val="20"/>
              </w:rPr>
            </w:pPr>
            <w:r>
              <w:rPr>
                <w:color w:val="000000"/>
                <w:sz w:val="20"/>
                <w:szCs w:val="20"/>
              </w:rPr>
              <w:t>Стипендии</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122 000</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479 877</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479 877</w:t>
            </w:r>
          </w:p>
        </w:tc>
      </w:tr>
      <w:tr w:rsidR="00C7313C" w:rsidTr="00C7313C">
        <w:trPr>
          <w:trHeight w:val="51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7313C" w:rsidRDefault="00C7313C">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rPr>
                <w:color w:val="000000"/>
                <w:sz w:val="20"/>
                <w:szCs w:val="20"/>
              </w:rPr>
            </w:pPr>
            <w:r>
              <w:rPr>
                <w:color w:val="000000"/>
                <w:sz w:val="20"/>
                <w:szCs w:val="20"/>
              </w:rPr>
              <w:t>Разходи за членски внос и участие в нетърговски организации и дейности</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14 500</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176 963</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176 963</w:t>
            </w:r>
          </w:p>
        </w:tc>
      </w:tr>
      <w:tr w:rsidR="00C7313C" w:rsidTr="00C7313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7313C" w:rsidRDefault="00C7313C">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rPr>
                <w:color w:val="000000"/>
                <w:sz w:val="20"/>
                <w:szCs w:val="20"/>
              </w:rPr>
            </w:pPr>
            <w:r>
              <w:rPr>
                <w:color w:val="000000"/>
                <w:sz w:val="20"/>
                <w:szCs w:val="20"/>
              </w:rPr>
              <w:t>Разходи за лихви</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 </w:t>
            </w:r>
          </w:p>
        </w:tc>
      </w:tr>
      <w:tr w:rsidR="00C7313C" w:rsidTr="00C7313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7313C" w:rsidRDefault="00C7313C">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rPr>
                <w:color w:val="000000"/>
                <w:sz w:val="20"/>
                <w:szCs w:val="20"/>
              </w:rPr>
            </w:pPr>
            <w:r>
              <w:rPr>
                <w:color w:val="000000"/>
                <w:sz w:val="20"/>
                <w:szCs w:val="20"/>
              </w:rPr>
              <w:t xml:space="preserve">От тях за: * </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 </w:t>
            </w:r>
          </w:p>
        </w:tc>
      </w:tr>
      <w:tr w:rsidR="00C7313C" w:rsidTr="00C7313C">
        <w:trPr>
          <w:trHeight w:val="51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7313C" w:rsidRDefault="00C7313C">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rPr>
                <w:i/>
                <w:iCs/>
                <w:color w:val="000000"/>
                <w:sz w:val="20"/>
                <w:szCs w:val="20"/>
              </w:rPr>
            </w:pPr>
            <w:r>
              <w:rPr>
                <w:i/>
                <w:iCs/>
                <w:color w:val="000000"/>
                <w:sz w:val="20"/>
                <w:szCs w:val="20"/>
              </w:rPr>
              <w:t>Отчетни данни по бюджета на Селскостопанската академия</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i/>
                <w:iCs/>
                <w:color w:val="000000"/>
                <w:sz w:val="20"/>
                <w:szCs w:val="20"/>
              </w:rPr>
            </w:pPr>
            <w:r>
              <w:rPr>
                <w:i/>
                <w:iCs/>
                <w:color w:val="000000"/>
                <w:sz w:val="20"/>
                <w:szCs w:val="20"/>
              </w:rPr>
              <w:t>136 500</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i/>
                <w:iCs/>
                <w:color w:val="000000"/>
                <w:sz w:val="20"/>
                <w:szCs w:val="20"/>
              </w:rPr>
            </w:pPr>
            <w:r>
              <w:rPr>
                <w:i/>
                <w:iCs/>
                <w:color w:val="000000"/>
                <w:sz w:val="20"/>
                <w:szCs w:val="20"/>
              </w:rPr>
              <w:t>263 194</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i/>
                <w:iCs/>
                <w:color w:val="000000"/>
                <w:sz w:val="20"/>
                <w:szCs w:val="20"/>
              </w:rPr>
            </w:pPr>
            <w:r>
              <w:rPr>
                <w:i/>
                <w:iCs/>
                <w:color w:val="000000"/>
                <w:sz w:val="20"/>
                <w:szCs w:val="20"/>
              </w:rPr>
              <w:t>263 194</w:t>
            </w:r>
          </w:p>
        </w:tc>
      </w:tr>
      <w:tr w:rsidR="00C7313C" w:rsidTr="00C7313C">
        <w:trPr>
          <w:trHeight w:val="51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7313C" w:rsidRDefault="00C7313C">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rPr>
                <w:i/>
                <w:iCs/>
                <w:color w:val="000000"/>
                <w:sz w:val="20"/>
                <w:szCs w:val="20"/>
              </w:rPr>
            </w:pPr>
            <w:r>
              <w:rPr>
                <w:i/>
                <w:iCs/>
                <w:color w:val="000000"/>
                <w:sz w:val="20"/>
                <w:szCs w:val="20"/>
              </w:rPr>
              <w:t>Отчетни данни за сметките за средствата от Европейския съюз на Селскостопанската академия</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i/>
                <w:iCs/>
                <w:color w:val="000000"/>
                <w:sz w:val="20"/>
                <w:szCs w:val="20"/>
              </w:rPr>
            </w:pPr>
            <w:r>
              <w:rPr>
                <w:i/>
                <w:iCs/>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i/>
                <w:iCs/>
                <w:color w:val="000000"/>
                <w:sz w:val="20"/>
                <w:szCs w:val="20"/>
              </w:rPr>
            </w:pPr>
            <w:r>
              <w:rPr>
                <w:i/>
                <w:iCs/>
                <w:color w:val="000000"/>
                <w:sz w:val="20"/>
                <w:szCs w:val="20"/>
              </w:rPr>
              <w:t>393 646</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i/>
                <w:iCs/>
                <w:color w:val="000000"/>
                <w:sz w:val="20"/>
                <w:szCs w:val="20"/>
              </w:rPr>
            </w:pPr>
            <w:r>
              <w:rPr>
                <w:i/>
                <w:iCs/>
                <w:color w:val="000000"/>
                <w:sz w:val="20"/>
                <w:szCs w:val="20"/>
              </w:rPr>
              <w:t>393 646</w:t>
            </w:r>
          </w:p>
        </w:tc>
      </w:tr>
      <w:tr w:rsidR="00C7313C" w:rsidTr="00C7313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7313C" w:rsidRDefault="00C7313C">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rPr>
                <w:i/>
                <w:iCs/>
                <w:color w:val="000000"/>
                <w:sz w:val="20"/>
                <w:szCs w:val="20"/>
              </w:rPr>
            </w:pPr>
            <w:r>
              <w:rPr>
                <w:i/>
                <w:iCs/>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i/>
                <w:iCs/>
                <w:color w:val="000000"/>
                <w:sz w:val="20"/>
                <w:szCs w:val="20"/>
              </w:rPr>
            </w:pPr>
            <w:r>
              <w:rPr>
                <w:i/>
                <w:iCs/>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i/>
                <w:iCs/>
                <w:color w:val="000000"/>
                <w:sz w:val="20"/>
                <w:szCs w:val="20"/>
              </w:rPr>
            </w:pPr>
            <w:r>
              <w:rPr>
                <w:i/>
                <w:iCs/>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i/>
                <w:iCs/>
                <w:color w:val="000000"/>
                <w:sz w:val="20"/>
                <w:szCs w:val="20"/>
              </w:rPr>
            </w:pPr>
            <w:r>
              <w:rPr>
                <w:i/>
                <w:iCs/>
                <w:color w:val="000000"/>
                <w:sz w:val="20"/>
                <w:szCs w:val="20"/>
              </w:rPr>
              <w:t> </w:t>
            </w:r>
          </w:p>
        </w:tc>
      </w:tr>
      <w:tr w:rsidR="00C7313C" w:rsidTr="00C7313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7313C" w:rsidRDefault="00C7313C">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rPr>
                <w:b/>
                <w:bCs/>
                <w:color w:val="000000"/>
                <w:sz w:val="20"/>
                <w:szCs w:val="20"/>
              </w:rPr>
            </w:pPr>
            <w:r>
              <w:rPr>
                <w:b/>
                <w:bCs/>
                <w:color w:val="000000"/>
                <w:sz w:val="20"/>
                <w:szCs w:val="20"/>
              </w:rPr>
              <w:t>Общо администрирани разходи (ІІ.+ІІІ.):</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b/>
                <w:bCs/>
                <w:color w:val="000000"/>
                <w:sz w:val="20"/>
                <w:szCs w:val="20"/>
              </w:rPr>
            </w:pPr>
            <w:r>
              <w:rPr>
                <w:b/>
                <w:bCs/>
                <w:color w:val="000000"/>
                <w:sz w:val="20"/>
                <w:szCs w:val="20"/>
              </w:rPr>
              <w:t>136 500</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b/>
                <w:bCs/>
                <w:color w:val="000000"/>
                <w:sz w:val="20"/>
                <w:szCs w:val="20"/>
              </w:rPr>
            </w:pPr>
            <w:r>
              <w:rPr>
                <w:b/>
                <w:bCs/>
                <w:color w:val="000000"/>
                <w:sz w:val="20"/>
                <w:szCs w:val="20"/>
              </w:rPr>
              <w:t>656 840</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b/>
                <w:bCs/>
                <w:color w:val="000000"/>
                <w:sz w:val="20"/>
                <w:szCs w:val="20"/>
              </w:rPr>
            </w:pPr>
            <w:r>
              <w:rPr>
                <w:b/>
                <w:bCs/>
                <w:color w:val="000000"/>
                <w:sz w:val="20"/>
                <w:szCs w:val="20"/>
              </w:rPr>
              <w:t>656 840</w:t>
            </w:r>
          </w:p>
        </w:tc>
      </w:tr>
      <w:tr w:rsidR="00C7313C" w:rsidTr="00C7313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7313C" w:rsidRDefault="00C7313C">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 </w:t>
            </w:r>
          </w:p>
        </w:tc>
      </w:tr>
      <w:tr w:rsidR="00C7313C" w:rsidTr="00C7313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7313C" w:rsidRDefault="00C7313C">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rPr>
                <w:b/>
                <w:bCs/>
                <w:color w:val="000000"/>
                <w:sz w:val="20"/>
                <w:szCs w:val="20"/>
              </w:rPr>
            </w:pPr>
            <w:r>
              <w:rPr>
                <w:b/>
                <w:bCs/>
                <w:color w:val="000000"/>
                <w:sz w:val="20"/>
                <w:szCs w:val="20"/>
              </w:rPr>
              <w:t>Общо разходи по бюджета (І.1+ІІ.):</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b/>
                <w:bCs/>
                <w:color w:val="000000"/>
                <w:sz w:val="20"/>
                <w:szCs w:val="20"/>
              </w:rPr>
            </w:pPr>
            <w:r>
              <w:rPr>
                <w:b/>
                <w:bCs/>
                <w:color w:val="000000"/>
                <w:sz w:val="20"/>
                <w:szCs w:val="20"/>
              </w:rPr>
              <w:t>0</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b/>
                <w:bCs/>
                <w:color w:val="000000"/>
                <w:sz w:val="20"/>
                <w:szCs w:val="20"/>
              </w:rPr>
            </w:pPr>
            <w:r>
              <w:rPr>
                <w:b/>
                <w:bCs/>
                <w:color w:val="000000"/>
                <w:sz w:val="20"/>
                <w:szCs w:val="20"/>
              </w:rPr>
              <w:t>0</w:t>
            </w:r>
          </w:p>
        </w:tc>
      </w:tr>
      <w:tr w:rsidR="00C7313C" w:rsidTr="00C7313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7313C" w:rsidRDefault="00C7313C">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 </w:t>
            </w:r>
          </w:p>
        </w:tc>
      </w:tr>
      <w:tr w:rsidR="00C7313C" w:rsidTr="00C7313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7313C" w:rsidRDefault="00C7313C">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rPr>
                <w:b/>
                <w:bCs/>
                <w:color w:val="000000"/>
                <w:sz w:val="20"/>
                <w:szCs w:val="20"/>
              </w:rPr>
            </w:pPr>
            <w:r>
              <w:rPr>
                <w:b/>
                <w:bCs/>
                <w:color w:val="000000"/>
                <w:sz w:val="20"/>
                <w:szCs w:val="20"/>
              </w:rPr>
              <w:t>Общо разходи (І.+ІІ.+ІІІ.):</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b/>
                <w:bCs/>
                <w:color w:val="000000"/>
                <w:sz w:val="20"/>
                <w:szCs w:val="20"/>
              </w:rPr>
            </w:pPr>
            <w:r>
              <w:rPr>
                <w:b/>
                <w:bCs/>
                <w:color w:val="000000"/>
                <w:sz w:val="20"/>
                <w:szCs w:val="20"/>
              </w:rPr>
              <w:t>74 608 900</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b/>
                <w:bCs/>
                <w:color w:val="000000"/>
                <w:sz w:val="20"/>
                <w:szCs w:val="20"/>
              </w:rPr>
            </w:pPr>
            <w:r>
              <w:rPr>
                <w:b/>
                <w:bCs/>
                <w:color w:val="000000"/>
                <w:sz w:val="20"/>
                <w:szCs w:val="20"/>
              </w:rPr>
              <w:t>95 768 743</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b/>
                <w:bCs/>
                <w:color w:val="000000"/>
                <w:sz w:val="20"/>
                <w:szCs w:val="20"/>
              </w:rPr>
            </w:pPr>
            <w:r>
              <w:rPr>
                <w:b/>
                <w:bCs/>
                <w:color w:val="000000"/>
                <w:sz w:val="20"/>
                <w:szCs w:val="20"/>
              </w:rPr>
              <w:t>95 768 743</w:t>
            </w:r>
          </w:p>
        </w:tc>
      </w:tr>
      <w:tr w:rsidR="00C7313C" w:rsidTr="00C7313C">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C7313C" w:rsidRDefault="00C7313C">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C7313C" w:rsidRDefault="00C7313C">
            <w:pPr>
              <w:rPr>
                <w:color w:val="000000"/>
                <w:sz w:val="20"/>
                <w:szCs w:val="20"/>
              </w:rPr>
            </w:pPr>
            <w:r>
              <w:rPr>
                <w:color w:val="000000"/>
                <w:sz w:val="20"/>
                <w:szCs w:val="20"/>
              </w:rPr>
              <w:t>Численост на щатния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2 289</w:t>
            </w:r>
          </w:p>
        </w:tc>
        <w:tc>
          <w:tcPr>
            <w:tcW w:w="128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2 289</w:t>
            </w:r>
          </w:p>
        </w:tc>
        <w:tc>
          <w:tcPr>
            <w:tcW w:w="1120" w:type="dxa"/>
            <w:tcBorders>
              <w:top w:val="nil"/>
              <w:left w:val="nil"/>
              <w:bottom w:val="single" w:sz="4" w:space="0" w:color="auto"/>
              <w:right w:val="single" w:sz="4" w:space="0" w:color="auto"/>
            </w:tcBorders>
            <w:shd w:val="clear" w:color="auto" w:fill="auto"/>
            <w:noWrap/>
            <w:vAlign w:val="center"/>
            <w:hideMark/>
          </w:tcPr>
          <w:p w:rsidR="00C7313C" w:rsidRDefault="00C7313C">
            <w:pPr>
              <w:jc w:val="right"/>
              <w:rPr>
                <w:color w:val="000000"/>
                <w:sz w:val="20"/>
                <w:szCs w:val="20"/>
              </w:rPr>
            </w:pPr>
            <w:r>
              <w:rPr>
                <w:color w:val="000000"/>
                <w:sz w:val="20"/>
                <w:szCs w:val="20"/>
              </w:rPr>
              <w:t>2 289</w:t>
            </w:r>
          </w:p>
        </w:tc>
      </w:tr>
    </w:tbl>
    <w:p w:rsidR="006A22F9" w:rsidRPr="00C97995" w:rsidRDefault="006A22F9" w:rsidP="00CA63F7">
      <w:pPr>
        <w:spacing w:line="276" w:lineRule="auto"/>
        <w:jc w:val="both"/>
        <w:rPr>
          <w:noProof/>
          <w:sz w:val="21"/>
          <w:szCs w:val="21"/>
          <w:lang w:val="bg-BG"/>
        </w:rPr>
      </w:pPr>
    </w:p>
    <w:p w:rsidR="006A22F9" w:rsidRPr="00C97995" w:rsidRDefault="006A22F9" w:rsidP="00B308FF">
      <w:pPr>
        <w:tabs>
          <w:tab w:val="left" w:pos="567"/>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C97995">
        <w:rPr>
          <w:noProof/>
          <w:sz w:val="21"/>
          <w:szCs w:val="21"/>
        </w:rPr>
        <w:tab/>
      </w:r>
      <w:r w:rsidRPr="00C97995">
        <w:rPr>
          <w:rFonts w:eastAsia="Calibri"/>
          <w:b/>
          <w:sz w:val="20"/>
          <w:szCs w:val="20"/>
          <w:shd w:val="clear" w:color="auto" w:fill="FEFEFE"/>
          <w:lang w:val="bg-BG"/>
        </w:rPr>
        <w:t xml:space="preserve"> e ) Отговорност за изпълнението на програмата</w:t>
      </w:r>
    </w:p>
    <w:p w:rsidR="006A22F9" w:rsidRPr="00C97995" w:rsidRDefault="006A22F9" w:rsidP="00CA63F7">
      <w:pPr>
        <w:spacing w:line="276" w:lineRule="auto"/>
        <w:jc w:val="both"/>
        <w:rPr>
          <w:noProof/>
          <w:sz w:val="21"/>
          <w:szCs w:val="21"/>
        </w:rPr>
      </w:pPr>
    </w:p>
    <w:p w:rsidR="006A22F9" w:rsidRPr="006A22F9" w:rsidRDefault="006A22F9" w:rsidP="00CA63F7">
      <w:pPr>
        <w:spacing w:line="276" w:lineRule="auto"/>
        <w:ind w:firstLine="567"/>
        <w:jc w:val="both"/>
        <w:rPr>
          <w:noProof/>
          <w:sz w:val="21"/>
          <w:szCs w:val="21"/>
        </w:rPr>
      </w:pPr>
      <w:r w:rsidRPr="00C97995">
        <w:rPr>
          <w:noProof/>
          <w:sz w:val="21"/>
          <w:szCs w:val="21"/>
        </w:rPr>
        <w:lastRenderedPageBreak/>
        <w:t>Изпълнението на програмата се ръководи от ресорен заместник-министър. Отговорност за изпълнение на програмата носят ръководителите на структурите, участващи в нея.</w:t>
      </w:r>
    </w:p>
    <w:p w:rsidR="007B3F41" w:rsidRDefault="007B3F41" w:rsidP="00CA63F7">
      <w:pPr>
        <w:spacing w:line="276" w:lineRule="auto"/>
        <w:jc w:val="both"/>
        <w:rPr>
          <w:noProof/>
          <w:sz w:val="21"/>
          <w:szCs w:val="21"/>
        </w:rPr>
      </w:pPr>
    </w:p>
    <w:p w:rsidR="00670CB7" w:rsidRPr="00670CB7" w:rsidRDefault="00670CB7" w:rsidP="00CA63F7">
      <w:pPr>
        <w:tabs>
          <w:tab w:val="left" w:pos="284"/>
          <w:tab w:val="left" w:pos="851"/>
        </w:tabs>
        <w:spacing w:line="276" w:lineRule="auto"/>
        <w:jc w:val="both"/>
        <w:rPr>
          <w:rFonts w:eastAsia="Calibri"/>
          <w:sz w:val="20"/>
          <w:szCs w:val="20"/>
          <w:shd w:val="clear" w:color="auto" w:fill="FEFEFE"/>
          <w:lang w:val="bg-BG"/>
        </w:rPr>
      </w:pPr>
    </w:p>
    <w:p w:rsidR="00670CB7" w:rsidRPr="00F52ECA" w:rsidRDefault="00670CB7" w:rsidP="00212CA9">
      <w:pPr>
        <w:widowControl w:val="0"/>
        <w:tabs>
          <w:tab w:val="left" w:pos="0"/>
          <w:tab w:val="left" w:pos="284"/>
          <w:tab w:val="left" w:pos="851"/>
        </w:tabs>
        <w:overflowPunct w:val="0"/>
        <w:autoSpaceDE w:val="0"/>
        <w:autoSpaceDN w:val="0"/>
        <w:adjustRightInd w:val="0"/>
        <w:spacing w:line="276" w:lineRule="auto"/>
        <w:ind w:firstLine="567"/>
        <w:jc w:val="both"/>
        <w:textAlignment w:val="baseline"/>
        <w:outlineLvl w:val="0"/>
        <w:rPr>
          <w:rFonts w:eastAsiaTheme="majorEastAsia"/>
          <w:b/>
          <w:bCs/>
          <w:sz w:val="20"/>
          <w:szCs w:val="20"/>
          <w:lang w:val="bg-BG"/>
        </w:rPr>
      </w:pPr>
      <w:bookmarkStart w:id="32" w:name="_Toc192856361"/>
      <w:r w:rsidRPr="00F52ECA">
        <w:rPr>
          <w:rFonts w:eastAsiaTheme="majorEastAsia"/>
          <w:b/>
          <w:bCs/>
          <w:sz w:val="20"/>
          <w:szCs w:val="20"/>
          <w:lang w:val="bg-BG"/>
        </w:rPr>
        <w:t>9. ПРЕГЛЕД НА ИЗПЪЛНЕНИЕТО НА БЮДЖЕТНА ПРОГРАМА – 2200.01.09 „СЪВЕТИ И КОНСУЛТАЦИИ“</w:t>
      </w:r>
      <w:bookmarkEnd w:id="32"/>
    </w:p>
    <w:p w:rsidR="008E3133" w:rsidRPr="008E3133" w:rsidRDefault="008E3133" w:rsidP="00CA63F7">
      <w:pPr>
        <w:spacing w:line="276" w:lineRule="auto"/>
        <w:jc w:val="both"/>
        <w:rPr>
          <w:noProof/>
          <w:sz w:val="22"/>
          <w:szCs w:val="22"/>
          <w:lang w:val="bg-BG"/>
        </w:rPr>
      </w:pPr>
    </w:p>
    <w:p w:rsidR="001E76AB" w:rsidRPr="00F52ECA" w:rsidRDefault="001E76AB" w:rsidP="00682D0F">
      <w:pPr>
        <w:numPr>
          <w:ilvl w:val="0"/>
          <w:numId w:val="21"/>
        </w:numPr>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F52ECA">
        <w:rPr>
          <w:rFonts w:eastAsia="Calibri"/>
          <w:b/>
          <w:sz w:val="20"/>
          <w:szCs w:val="20"/>
          <w:shd w:val="clear" w:color="auto" w:fill="FEFEFE"/>
          <w:lang w:val="bg-BG"/>
        </w:rPr>
        <w:t>Описание на степента на изпълнение на заложените в програмата цели</w:t>
      </w:r>
    </w:p>
    <w:p w:rsidR="00670CB7" w:rsidRPr="00F52ECA" w:rsidRDefault="00670CB7" w:rsidP="00CA63F7">
      <w:pPr>
        <w:spacing w:line="276" w:lineRule="auto"/>
        <w:jc w:val="both"/>
        <w:rPr>
          <w:noProof/>
          <w:sz w:val="22"/>
          <w:szCs w:val="22"/>
        </w:rPr>
      </w:pPr>
    </w:p>
    <w:p w:rsidR="001E76AB" w:rsidRPr="00F52ECA" w:rsidRDefault="00B5698D" w:rsidP="00464A05">
      <w:pPr>
        <w:shd w:val="clear" w:color="auto" w:fill="FFFFFF"/>
        <w:autoSpaceDE w:val="0"/>
        <w:autoSpaceDN w:val="0"/>
        <w:adjustRightInd w:val="0"/>
        <w:spacing w:line="276" w:lineRule="auto"/>
        <w:ind w:firstLine="567"/>
        <w:jc w:val="both"/>
        <w:rPr>
          <w:color w:val="000000"/>
          <w:spacing w:val="-4"/>
          <w:sz w:val="20"/>
          <w:szCs w:val="20"/>
          <w:lang w:val="bg-BG" w:eastAsia="bg-BG"/>
        </w:rPr>
      </w:pPr>
      <w:r w:rsidRPr="00F52ECA">
        <w:rPr>
          <w:color w:val="000000"/>
          <w:spacing w:val="-4"/>
          <w:sz w:val="20"/>
          <w:szCs w:val="20"/>
          <w:lang w:val="bg-BG" w:eastAsia="bg-BG"/>
        </w:rPr>
        <w:t>В изпълнение на заложената в програмата цел „</w:t>
      </w:r>
      <w:r w:rsidRPr="00F52ECA">
        <w:rPr>
          <w:i/>
          <w:color w:val="000000"/>
          <w:spacing w:val="-4"/>
          <w:sz w:val="20"/>
          <w:szCs w:val="20"/>
          <w:lang w:val="bg-BG" w:eastAsia="bg-BG"/>
        </w:rPr>
        <w:t>Подобряване на ефективността на системата за съвети в земеделието и повишаване на професионалната квалификация и информираността на земеделските производители“</w:t>
      </w:r>
      <w:r w:rsidRPr="00F52ECA">
        <w:rPr>
          <w:color w:val="000000"/>
          <w:spacing w:val="-4"/>
          <w:sz w:val="20"/>
          <w:szCs w:val="20"/>
          <w:lang w:val="bg-BG" w:eastAsia="bg-BG"/>
        </w:rPr>
        <w:t>, Национална служба за съвети в земеделието /НССЗ/</w:t>
      </w:r>
      <w:r w:rsidR="00530123" w:rsidRPr="00F52ECA">
        <w:rPr>
          <w:color w:val="000000"/>
          <w:spacing w:val="-4"/>
          <w:sz w:val="20"/>
          <w:szCs w:val="20"/>
          <w:lang w:val="bg-BG" w:eastAsia="bg-BG"/>
        </w:rPr>
        <w:t xml:space="preserve"> към МЗХ,</w:t>
      </w:r>
      <w:r w:rsidRPr="00F52ECA">
        <w:rPr>
          <w:color w:val="000000"/>
          <w:spacing w:val="-4"/>
          <w:sz w:val="20"/>
          <w:szCs w:val="20"/>
          <w:lang w:val="bg-BG" w:eastAsia="bg-BG"/>
        </w:rPr>
        <w:t xml:space="preserve"> извърши дейности в следните четири направления</w:t>
      </w:r>
      <w:r w:rsidR="001E76AB" w:rsidRPr="00F52ECA">
        <w:rPr>
          <w:color w:val="000000"/>
          <w:spacing w:val="-4"/>
          <w:sz w:val="20"/>
          <w:szCs w:val="20"/>
          <w:lang w:val="bg-BG" w:eastAsia="bg-BG"/>
        </w:rPr>
        <w:t>:</w:t>
      </w:r>
      <w:r w:rsidR="001E76AB" w:rsidRPr="00F52ECA">
        <w:rPr>
          <w:rFonts w:ascii="Arial" w:hAnsi="Arial" w:cs="Arial"/>
          <w:sz w:val="20"/>
          <w:szCs w:val="20"/>
          <w:lang w:val="bg-BG" w:eastAsia="bg-BG"/>
        </w:rPr>
        <w:t xml:space="preserve"> </w:t>
      </w:r>
    </w:p>
    <w:p w:rsidR="001E76AB" w:rsidRPr="00F52ECA" w:rsidRDefault="00530123" w:rsidP="00682D0F">
      <w:pPr>
        <w:widowControl w:val="0"/>
        <w:numPr>
          <w:ilvl w:val="0"/>
          <w:numId w:val="23"/>
        </w:numPr>
        <w:shd w:val="clear" w:color="auto" w:fill="FFFFFF"/>
        <w:tabs>
          <w:tab w:val="left" w:pos="-4820"/>
          <w:tab w:val="left" w:pos="993"/>
        </w:tabs>
        <w:autoSpaceDE w:val="0"/>
        <w:autoSpaceDN w:val="0"/>
        <w:adjustRightInd w:val="0"/>
        <w:spacing w:line="276" w:lineRule="auto"/>
        <w:ind w:left="0" w:firstLine="709"/>
        <w:jc w:val="both"/>
        <w:rPr>
          <w:sz w:val="20"/>
          <w:szCs w:val="20"/>
          <w:lang w:val="bg-BG" w:eastAsia="ar-SA"/>
        </w:rPr>
      </w:pPr>
      <w:r w:rsidRPr="00F52ECA">
        <w:rPr>
          <w:sz w:val="20"/>
          <w:szCs w:val="20"/>
          <w:lang w:val="bg-BG" w:eastAsia="ar-SA"/>
        </w:rPr>
        <w:t>Разширяване и улесняване достъпа на земеделските стопани до съветническите услуги на НССЗ, в т.ч. разширяване на териториалния обхват на НССЗ чрез създадените  мобилни общински центрове (офиси) за консултантски услуги</w:t>
      </w:r>
      <w:r w:rsidR="001E76AB" w:rsidRPr="00F52ECA">
        <w:rPr>
          <w:sz w:val="20"/>
          <w:szCs w:val="20"/>
          <w:lang w:val="bg-BG" w:eastAsia="ar-SA"/>
        </w:rPr>
        <w:t>;</w:t>
      </w:r>
    </w:p>
    <w:p w:rsidR="001E76AB" w:rsidRPr="00F52ECA" w:rsidRDefault="0005139C" w:rsidP="00682D0F">
      <w:pPr>
        <w:widowControl w:val="0"/>
        <w:numPr>
          <w:ilvl w:val="0"/>
          <w:numId w:val="23"/>
        </w:numPr>
        <w:shd w:val="clear" w:color="auto" w:fill="FFFFFF"/>
        <w:tabs>
          <w:tab w:val="left" w:pos="-4820"/>
          <w:tab w:val="left" w:pos="993"/>
        </w:tabs>
        <w:autoSpaceDE w:val="0"/>
        <w:autoSpaceDN w:val="0"/>
        <w:adjustRightInd w:val="0"/>
        <w:spacing w:line="276" w:lineRule="auto"/>
        <w:ind w:left="0" w:firstLine="709"/>
        <w:jc w:val="both"/>
        <w:rPr>
          <w:sz w:val="20"/>
          <w:szCs w:val="20"/>
          <w:lang w:val="bg-BG" w:eastAsia="ar-SA"/>
        </w:rPr>
      </w:pPr>
      <w:r w:rsidRPr="00F52ECA">
        <w:rPr>
          <w:sz w:val="20"/>
          <w:szCs w:val="20"/>
          <w:lang w:val="bg-BG" w:eastAsia="ar-SA"/>
        </w:rPr>
        <w:t>Подобряване на взаимодействието в системата  „научни изследвания – съвети в земеделието – земеделски бизнес”, повишаване на професионалната квалификация и информираността на земеделските стопани</w:t>
      </w:r>
      <w:r w:rsidR="001E76AB" w:rsidRPr="00F52ECA">
        <w:rPr>
          <w:sz w:val="20"/>
          <w:szCs w:val="20"/>
          <w:lang w:val="bg-BG" w:eastAsia="ar-SA"/>
        </w:rPr>
        <w:t>;</w:t>
      </w:r>
    </w:p>
    <w:p w:rsidR="001E76AB" w:rsidRPr="00F52ECA" w:rsidRDefault="001E76AB" w:rsidP="00682D0F">
      <w:pPr>
        <w:widowControl w:val="0"/>
        <w:numPr>
          <w:ilvl w:val="0"/>
          <w:numId w:val="23"/>
        </w:numPr>
        <w:shd w:val="clear" w:color="auto" w:fill="FFFFFF"/>
        <w:tabs>
          <w:tab w:val="left" w:pos="-4820"/>
          <w:tab w:val="left" w:pos="993"/>
        </w:tabs>
        <w:autoSpaceDE w:val="0"/>
        <w:autoSpaceDN w:val="0"/>
        <w:adjustRightInd w:val="0"/>
        <w:spacing w:line="276" w:lineRule="auto"/>
        <w:ind w:left="0" w:firstLine="709"/>
        <w:jc w:val="both"/>
        <w:rPr>
          <w:sz w:val="20"/>
          <w:szCs w:val="20"/>
          <w:lang w:val="bg-BG" w:eastAsia="ar-SA"/>
        </w:rPr>
      </w:pPr>
      <w:r w:rsidRPr="00F52ECA">
        <w:rPr>
          <w:sz w:val="20"/>
          <w:szCs w:val="20"/>
          <w:lang w:val="bg-BG" w:eastAsia="ar-SA"/>
        </w:rPr>
        <w:t>Подпомагане прилагането на Програмата за развитие на селските райони 2014-2020 г. (в т.ч. на Тематичната подпрограма за развитие на малките земеделски стопанства) и Стратегическия план за развитие на земеделието и селските райони 2023-2027 г.;</w:t>
      </w:r>
    </w:p>
    <w:p w:rsidR="001E76AB" w:rsidRPr="00F52ECA" w:rsidRDefault="001E76AB" w:rsidP="00682D0F">
      <w:pPr>
        <w:widowControl w:val="0"/>
        <w:numPr>
          <w:ilvl w:val="0"/>
          <w:numId w:val="23"/>
        </w:numPr>
        <w:shd w:val="clear" w:color="auto" w:fill="FFFFFF"/>
        <w:tabs>
          <w:tab w:val="left" w:pos="-4820"/>
          <w:tab w:val="left" w:pos="993"/>
        </w:tabs>
        <w:autoSpaceDE w:val="0"/>
        <w:autoSpaceDN w:val="0"/>
        <w:adjustRightInd w:val="0"/>
        <w:spacing w:line="276" w:lineRule="auto"/>
        <w:ind w:left="0" w:firstLine="709"/>
        <w:jc w:val="both"/>
        <w:rPr>
          <w:sz w:val="20"/>
          <w:szCs w:val="20"/>
          <w:lang w:val="bg-BG" w:eastAsia="ar-SA"/>
        </w:rPr>
      </w:pPr>
      <w:r w:rsidRPr="00F52ECA">
        <w:rPr>
          <w:sz w:val="20"/>
          <w:szCs w:val="20"/>
          <w:lang w:val="bg-BG" w:eastAsia="ar-SA"/>
        </w:rPr>
        <w:t>Активно участие и подпомагане от страна на НССЗ на развитието на Системата за знания и иновации в селското стопанство (СЗИСС/AKIS) в България.</w:t>
      </w:r>
    </w:p>
    <w:p w:rsidR="001E76AB" w:rsidRPr="00F52ECA" w:rsidRDefault="001E76AB" w:rsidP="00CA63F7">
      <w:pPr>
        <w:shd w:val="clear" w:color="auto" w:fill="FFFFFF"/>
        <w:autoSpaceDE w:val="0"/>
        <w:autoSpaceDN w:val="0"/>
        <w:adjustRightInd w:val="0"/>
        <w:spacing w:line="276" w:lineRule="auto"/>
        <w:ind w:firstLine="720"/>
        <w:jc w:val="both"/>
        <w:rPr>
          <w:color w:val="000000"/>
          <w:spacing w:val="-3"/>
          <w:sz w:val="20"/>
          <w:szCs w:val="20"/>
          <w:lang w:val="bg-BG" w:eastAsia="bg-BG"/>
        </w:rPr>
      </w:pPr>
      <w:r w:rsidRPr="00F52ECA">
        <w:rPr>
          <w:color w:val="000000"/>
          <w:spacing w:val="-4"/>
          <w:sz w:val="20"/>
          <w:szCs w:val="20"/>
          <w:lang w:val="bg-BG" w:eastAsia="bg-BG"/>
        </w:rPr>
        <w:t>Основните дейности, които НССЗ извършва, са:</w:t>
      </w:r>
    </w:p>
    <w:p w:rsidR="001E76AB" w:rsidRPr="00F52ECA" w:rsidRDefault="001E76AB" w:rsidP="00682D0F">
      <w:pPr>
        <w:widowControl w:val="0"/>
        <w:numPr>
          <w:ilvl w:val="0"/>
          <w:numId w:val="22"/>
        </w:numPr>
        <w:shd w:val="clear" w:color="auto" w:fill="FFFFFF"/>
        <w:tabs>
          <w:tab w:val="left" w:pos="993"/>
        </w:tabs>
        <w:autoSpaceDE w:val="0"/>
        <w:autoSpaceDN w:val="0"/>
        <w:adjustRightInd w:val="0"/>
        <w:spacing w:line="276" w:lineRule="auto"/>
        <w:ind w:left="0" w:firstLine="720"/>
        <w:jc w:val="both"/>
        <w:rPr>
          <w:color w:val="000000"/>
          <w:spacing w:val="-4"/>
          <w:sz w:val="20"/>
          <w:szCs w:val="20"/>
          <w:lang w:val="bg-BG" w:eastAsia="bg-BG"/>
        </w:rPr>
      </w:pPr>
      <w:r w:rsidRPr="00F52ECA">
        <w:rPr>
          <w:color w:val="000000"/>
          <w:spacing w:val="-4"/>
          <w:sz w:val="20"/>
          <w:szCs w:val="20"/>
          <w:lang w:val="bg-BG" w:eastAsia="bg-BG"/>
        </w:rPr>
        <w:t xml:space="preserve">Консултира земеделските стопани относно задължителните европейски и национални стандарти и изисквания, на които трябва да отговаря производството; </w:t>
      </w:r>
    </w:p>
    <w:p w:rsidR="001E76AB" w:rsidRPr="00F52ECA" w:rsidRDefault="001E76AB" w:rsidP="00682D0F">
      <w:pPr>
        <w:widowControl w:val="0"/>
        <w:numPr>
          <w:ilvl w:val="0"/>
          <w:numId w:val="22"/>
        </w:numPr>
        <w:shd w:val="clear" w:color="auto" w:fill="FFFFFF"/>
        <w:tabs>
          <w:tab w:val="left" w:pos="993"/>
        </w:tabs>
        <w:autoSpaceDE w:val="0"/>
        <w:autoSpaceDN w:val="0"/>
        <w:adjustRightInd w:val="0"/>
        <w:spacing w:line="276" w:lineRule="auto"/>
        <w:ind w:left="0" w:firstLine="720"/>
        <w:jc w:val="both"/>
        <w:rPr>
          <w:color w:val="000000"/>
          <w:spacing w:val="-4"/>
          <w:sz w:val="20"/>
          <w:szCs w:val="20"/>
          <w:lang w:val="bg-BG" w:eastAsia="bg-BG"/>
        </w:rPr>
      </w:pPr>
      <w:r w:rsidRPr="00F52ECA">
        <w:rPr>
          <w:color w:val="000000"/>
          <w:spacing w:val="-4"/>
          <w:sz w:val="20"/>
          <w:szCs w:val="20"/>
          <w:lang w:val="bg-BG" w:eastAsia="bg-BG"/>
        </w:rPr>
        <w:t>Консултира земеделските стопани относно общата селскостопанска политика (ОСП) на ЕС;</w:t>
      </w:r>
    </w:p>
    <w:p w:rsidR="001E76AB" w:rsidRPr="00F52ECA" w:rsidRDefault="001E76AB" w:rsidP="00682D0F">
      <w:pPr>
        <w:widowControl w:val="0"/>
        <w:numPr>
          <w:ilvl w:val="0"/>
          <w:numId w:val="22"/>
        </w:numPr>
        <w:shd w:val="clear" w:color="auto" w:fill="FFFFFF"/>
        <w:tabs>
          <w:tab w:val="left" w:pos="993"/>
        </w:tabs>
        <w:autoSpaceDE w:val="0"/>
        <w:autoSpaceDN w:val="0"/>
        <w:adjustRightInd w:val="0"/>
        <w:spacing w:line="276" w:lineRule="auto"/>
        <w:ind w:left="0" w:firstLine="720"/>
        <w:jc w:val="both"/>
        <w:rPr>
          <w:color w:val="000000"/>
          <w:spacing w:val="-4"/>
          <w:sz w:val="20"/>
          <w:szCs w:val="20"/>
          <w:lang w:val="bg-BG" w:eastAsia="bg-BG"/>
        </w:rPr>
      </w:pPr>
      <w:r w:rsidRPr="00F52ECA">
        <w:rPr>
          <w:color w:val="000000"/>
          <w:spacing w:val="-4"/>
          <w:sz w:val="20"/>
          <w:szCs w:val="20"/>
          <w:lang w:val="bg-BG" w:eastAsia="bg-BG"/>
        </w:rPr>
        <w:t>Консултира на земеделските стопани относно законоустановените изисквания за управление и условията за поддържане на земята в добро земеделско и екологично състояние;</w:t>
      </w:r>
    </w:p>
    <w:p w:rsidR="001E76AB" w:rsidRPr="00F52ECA" w:rsidRDefault="001E76AB" w:rsidP="00682D0F">
      <w:pPr>
        <w:widowControl w:val="0"/>
        <w:numPr>
          <w:ilvl w:val="0"/>
          <w:numId w:val="22"/>
        </w:numPr>
        <w:shd w:val="clear" w:color="auto" w:fill="FFFFFF"/>
        <w:tabs>
          <w:tab w:val="left" w:pos="993"/>
        </w:tabs>
        <w:autoSpaceDE w:val="0"/>
        <w:autoSpaceDN w:val="0"/>
        <w:adjustRightInd w:val="0"/>
        <w:spacing w:line="276" w:lineRule="auto"/>
        <w:ind w:left="0" w:firstLine="720"/>
        <w:jc w:val="both"/>
        <w:rPr>
          <w:color w:val="000000"/>
          <w:spacing w:val="-4"/>
          <w:sz w:val="20"/>
          <w:szCs w:val="20"/>
          <w:lang w:val="bg-BG" w:eastAsia="bg-BG"/>
        </w:rPr>
      </w:pPr>
      <w:r w:rsidRPr="00F52ECA">
        <w:rPr>
          <w:color w:val="000000"/>
          <w:spacing w:val="-4"/>
          <w:sz w:val="20"/>
          <w:szCs w:val="20"/>
          <w:lang w:val="bg-BG" w:eastAsia="bg-BG"/>
        </w:rPr>
        <w:t>Консултира на земеделските стопани относно законоустановените изисквания по изпълнението на изискванията на Директива 91/676/ЕИО (Нитратната директива)</w:t>
      </w:r>
      <w:r w:rsidR="00B5698D" w:rsidRPr="00F52ECA">
        <w:rPr>
          <w:color w:val="000000"/>
          <w:spacing w:val="-4"/>
          <w:sz w:val="20"/>
          <w:szCs w:val="20"/>
          <w:lang w:eastAsia="bg-BG"/>
        </w:rPr>
        <w:t>;</w:t>
      </w:r>
    </w:p>
    <w:p w:rsidR="001E76AB" w:rsidRPr="00F52ECA" w:rsidRDefault="001E76AB" w:rsidP="00682D0F">
      <w:pPr>
        <w:widowControl w:val="0"/>
        <w:numPr>
          <w:ilvl w:val="0"/>
          <w:numId w:val="22"/>
        </w:numPr>
        <w:shd w:val="clear" w:color="auto" w:fill="FFFFFF"/>
        <w:tabs>
          <w:tab w:val="left" w:pos="993"/>
        </w:tabs>
        <w:autoSpaceDE w:val="0"/>
        <w:autoSpaceDN w:val="0"/>
        <w:adjustRightInd w:val="0"/>
        <w:spacing w:line="276" w:lineRule="auto"/>
        <w:ind w:left="0" w:firstLine="720"/>
        <w:jc w:val="both"/>
        <w:rPr>
          <w:color w:val="000000"/>
          <w:spacing w:val="-4"/>
          <w:sz w:val="20"/>
          <w:szCs w:val="20"/>
          <w:lang w:val="bg-BG" w:eastAsia="bg-BG"/>
        </w:rPr>
      </w:pPr>
      <w:r w:rsidRPr="00F52ECA">
        <w:rPr>
          <w:color w:val="000000"/>
          <w:spacing w:val="-4"/>
          <w:sz w:val="20"/>
          <w:szCs w:val="20"/>
          <w:lang w:val="bg-BG" w:eastAsia="bg-BG"/>
        </w:rPr>
        <w:t>Предоставя специализирани консултации в областта на растениевъдството и животновъдството;</w:t>
      </w:r>
    </w:p>
    <w:p w:rsidR="001E76AB" w:rsidRPr="00F52ECA" w:rsidRDefault="00B5698D" w:rsidP="00682D0F">
      <w:pPr>
        <w:widowControl w:val="0"/>
        <w:numPr>
          <w:ilvl w:val="0"/>
          <w:numId w:val="22"/>
        </w:numPr>
        <w:shd w:val="clear" w:color="auto" w:fill="FFFFFF"/>
        <w:tabs>
          <w:tab w:val="left" w:pos="993"/>
        </w:tabs>
        <w:autoSpaceDE w:val="0"/>
        <w:autoSpaceDN w:val="0"/>
        <w:adjustRightInd w:val="0"/>
        <w:spacing w:line="276" w:lineRule="auto"/>
        <w:ind w:left="0" w:firstLine="720"/>
        <w:jc w:val="both"/>
        <w:rPr>
          <w:color w:val="000000"/>
          <w:spacing w:val="-4"/>
          <w:sz w:val="20"/>
          <w:szCs w:val="20"/>
          <w:lang w:val="bg-BG" w:eastAsia="bg-BG"/>
        </w:rPr>
      </w:pPr>
      <w:r w:rsidRPr="00F52ECA">
        <w:rPr>
          <w:color w:val="000000"/>
          <w:spacing w:val="-4"/>
          <w:sz w:val="20"/>
          <w:szCs w:val="20"/>
          <w:lang w:val="bg-BG" w:eastAsia="bg-BG"/>
        </w:rPr>
        <w:t>Консултира земеделските стопани относно източници за подпомагане и финансиране на селскостопанската дейност в т.ч. по ПРСР 2014 - 2020 г. ( вкл. Тематична подпрограма за развитие на малките стопанства) и СПРЗСР 2023-2027 г.</w:t>
      </w:r>
      <w:r w:rsidR="001E76AB" w:rsidRPr="00F52ECA">
        <w:rPr>
          <w:color w:val="000000"/>
          <w:spacing w:val="-4"/>
          <w:sz w:val="20"/>
          <w:szCs w:val="20"/>
          <w:lang w:val="bg-BG" w:eastAsia="bg-BG"/>
        </w:rPr>
        <w:t>;</w:t>
      </w:r>
    </w:p>
    <w:p w:rsidR="00464A05" w:rsidRPr="00F52ECA" w:rsidRDefault="001E76AB" w:rsidP="00682D0F">
      <w:pPr>
        <w:widowControl w:val="0"/>
        <w:numPr>
          <w:ilvl w:val="0"/>
          <w:numId w:val="22"/>
        </w:numPr>
        <w:shd w:val="clear" w:color="auto" w:fill="FFFFFF"/>
        <w:tabs>
          <w:tab w:val="left" w:pos="993"/>
        </w:tabs>
        <w:autoSpaceDE w:val="0"/>
        <w:autoSpaceDN w:val="0"/>
        <w:adjustRightInd w:val="0"/>
        <w:spacing w:line="276" w:lineRule="auto"/>
        <w:ind w:left="0" w:firstLine="720"/>
        <w:jc w:val="both"/>
        <w:rPr>
          <w:color w:val="000000"/>
          <w:spacing w:val="-4"/>
          <w:sz w:val="20"/>
          <w:szCs w:val="20"/>
          <w:lang w:val="bg-BG" w:eastAsia="bg-BG"/>
        </w:rPr>
      </w:pPr>
      <w:r w:rsidRPr="00F52ECA">
        <w:rPr>
          <w:color w:val="000000"/>
          <w:spacing w:val="-4"/>
          <w:sz w:val="20"/>
          <w:szCs w:val="20"/>
          <w:lang w:val="bg-BG" w:eastAsia="bg-BG"/>
        </w:rPr>
        <w:t>Консултира земеделските стопани относно базисните условия за функциониране на стопанството – регистрация като земеделски стопанин, данъчно облагане и осигуряване на земеделските стопани, регистрация на земеделска техника и други задължителни регистрации в зависимост от вида на селскостопанската дейност;</w:t>
      </w:r>
    </w:p>
    <w:p w:rsidR="0005139C" w:rsidRPr="00F52ECA" w:rsidRDefault="0005139C" w:rsidP="00682D0F">
      <w:pPr>
        <w:widowControl w:val="0"/>
        <w:numPr>
          <w:ilvl w:val="0"/>
          <w:numId w:val="22"/>
        </w:numPr>
        <w:shd w:val="clear" w:color="auto" w:fill="FFFFFF"/>
        <w:tabs>
          <w:tab w:val="left" w:pos="993"/>
        </w:tabs>
        <w:autoSpaceDE w:val="0"/>
        <w:autoSpaceDN w:val="0"/>
        <w:adjustRightInd w:val="0"/>
        <w:spacing w:line="276" w:lineRule="auto"/>
        <w:ind w:left="0" w:firstLine="720"/>
        <w:jc w:val="both"/>
        <w:rPr>
          <w:color w:val="000000"/>
          <w:spacing w:val="-4"/>
          <w:sz w:val="20"/>
          <w:szCs w:val="20"/>
          <w:lang w:val="bg-BG" w:eastAsia="bg-BG"/>
        </w:rPr>
      </w:pPr>
      <w:r w:rsidRPr="00F52ECA">
        <w:rPr>
          <w:color w:val="000000"/>
          <w:spacing w:val="-4"/>
          <w:sz w:val="20"/>
          <w:szCs w:val="20"/>
          <w:lang w:val="bg-BG" w:eastAsia="bg-BG"/>
        </w:rPr>
        <w:t>Консултира земеделските стопани относно оценка на стопанството и установяване на подобрения във връзка със законоустановените изисквания за управление;</w:t>
      </w:r>
    </w:p>
    <w:p w:rsidR="0005139C" w:rsidRPr="00F52ECA" w:rsidRDefault="0005139C" w:rsidP="00682D0F">
      <w:pPr>
        <w:widowControl w:val="0"/>
        <w:numPr>
          <w:ilvl w:val="0"/>
          <w:numId w:val="22"/>
        </w:numPr>
        <w:shd w:val="clear" w:color="auto" w:fill="FFFFFF"/>
        <w:tabs>
          <w:tab w:val="left" w:pos="993"/>
        </w:tabs>
        <w:autoSpaceDE w:val="0"/>
        <w:autoSpaceDN w:val="0"/>
        <w:adjustRightInd w:val="0"/>
        <w:spacing w:line="276" w:lineRule="auto"/>
        <w:ind w:left="0" w:firstLine="720"/>
        <w:jc w:val="both"/>
        <w:rPr>
          <w:color w:val="000000"/>
          <w:spacing w:val="-4"/>
          <w:sz w:val="20"/>
          <w:szCs w:val="20"/>
          <w:lang w:val="bg-BG" w:eastAsia="bg-BG"/>
        </w:rPr>
      </w:pPr>
      <w:r w:rsidRPr="00F52ECA">
        <w:rPr>
          <w:color w:val="000000"/>
          <w:spacing w:val="-4"/>
          <w:sz w:val="20"/>
          <w:szCs w:val="20"/>
          <w:lang w:val="bg-BG" w:eastAsia="bg-BG"/>
        </w:rPr>
        <w:t>Консултира земеделските стопани за правилата, които трябва да спазват при прилагане на предварителните условия в социалната сфера, свързани с трудовата заетост и здравословните и безопасните условия на труд.</w:t>
      </w:r>
    </w:p>
    <w:p w:rsidR="0005139C" w:rsidRPr="00F52ECA" w:rsidRDefault="0005139C" w:rsidP="0005139C">
      <w:pPr>
        <w:widowControl w:val="0"/>
        <w:shd w:val="clear" w:color="auto" w:fill="FFFFFF"/>
        <w:tabs>
          <w:tab w:val="left" w:pos="993"/>
        </w:tabs>
        <w:autoSpaceDE w:val="0"/>
        <w:autoSpaceDN w:val="0"/>
        <w:adjustRightInd w:val="0"/>
        <w:spacing w:line="276" w:lineRule="auto"/>
        <w:ind w:left="720"/>
        <w:jc w:val="both"/>
        <w:rPr>
          <w:color w:val="000000"/>
          <w:spacing w:val="-4"/>
          <w:sz w:val="20"/>
          <w:szCs w:val="20"/>
          <w:lang w:val="bg-BG" w:eastAsia="bg-BG"/>
        </w:rPr>
      </w:pPr>
    </w:p>
    <w:p w:rsidR="001E76AB" w:rsidRPr="00F52ECA" w:rsidRDefault="001E76AB" w:rsidP="00464A05">
      <w:pPr>
        <w:widowControl w:val="0"/>
        <w:shd w:val="clear" w:color="auto" w:fill="FFFFFF"/>
        <w:tabs>
          <w:tab w:val="left" w:pos="993"/>
        </w:tabs>
        <w:autoSpaceDE w:val="0"/>
        <w:autoSpaceDN w:val="0"/>
        <w:adjustRightInd w:val="0"/>
        <w:spacing w:line="276" w:lineRule="auto"/>
        <w:ind w:firstLine="567"/>
        <w:jc w:val="both"/>
        <w:rPr>
          <w:color w:val="000000"/>
          <w:spacing w:val="-4"/>
          <w:sz w:val="20"/>
          <w:szCs w:val="20"/>
          <w:lang w:val="bg-BG" w:eastAsia="bg-BG"/>
        </w:rPr>
      </w:pPr>
      <w:r w:rsidRPr="00F52ECA">
        <w:rPr>
          <w:color w:val="000000"/>
          <w:spacing w:val="-2"/>
          <w:sz w:val="20"/>
          <w:szCs w:val="20"/>
          <w:lang w:val="bg-BG" w:eastAsia="bg-BG"/>
        </w:rPr>
        <w:t xml:space="preserve">Целеви групи, към които са насочени дейностите на службата </w:t>
      </w:r>
      <w:r w:rsidRPr="00F52ECA">
        <w:rPr>
          <w:color w:val="000000"/>
          <w:spacing w:val="-3"/>
          <w:sz w:val="20"/>
          <w:szCs w:val="20"/>
          <w:lang w:val="bg-BG" w:eastAsia="bg-BG"/>
        </w:rPr>
        <w:t>са</w:t>
      </w:r>
      <w:r w:rsidRPr="00F52ECA">
        <w:rPr>
          <w:color w:val="000000"/>
          <w:spacing w:val="-6"/>
          <w:sz w:val="20"/>
          <w:szCs w:val="20"/>
          <w:lang w:val="bg-BG" w:eastAsia="bg-BG"/>
        </w:rPr>
        <w:t>:</w:t>
      </w:r>
    </w:p>
    <w:p w:rsidR="003F117E" w:rsidRPr="00F52ECA" w:rsidRDefault="00CD2A53" w:rsidP="00682D0F">
      <w:pPr>
        <w:widowControl w:val="0"/>
        <w:numPr>
          <w:ilvl w:val="0"/>
          <w:numId w:val="22"/>
        </w:numPr>
        <w:shd w:val="clear" w:color="auto" w:fill="FFFFFF"/>
        <w:tabs>
          <w:tab w:val="left" w:pos="0"/>
          <w:tab w:val="left" w:pos="993"/>
        </w:tabs>
        <w:autoSpaceDE w:val="0"/>
        <w:autoSpaceDN w:val="0"/>
        <w:adjustRightInd w:val="0"/>
        <w:spacing w:line="276" w:lineRule="auto"/>
        <w:ind w:left="0" w:firstLine="709"/>
        <w:jc w:val="both"/>
        <w:rPr>
          <w:color w:val="000000"/>
          <w:spacing w:val="-4"/>
          <w:sz w:val="20"/>
          <w:szCs w:val="20"/>
          <w:lang w:val="bg-BG" w:eastAsia="bg-BG"/>
        </w:rPr>
      </w:pPr>
      <w:r w:rsidRPr="00F52ECA">
        <w:rPr>
          <w:color w:val="000000"/>
          <w:spacing w:val="-4"/>
          <w:sz w:val="20"/>
          <w:szCs w:val="20"/>
          <w:lang w:val="bg-BG" w:eastAsia="bg-BG"/>
        </w:rPr>
        <w:t>Средни, малки и много малки стопанства пазарно и полупазарно ориентирани в процес на преструктуриране</w:t>
      </w:r>
      <w:r w:rsidR="003F117E" w:rsidRPr="00F52ECA">
        <w:rPr>
          <w:color w:val="000000"/>
          <w:spacing w:val="-4"/>
          <w:sz w:val="20"/>
          <w:szCs w:val="20"/>
          <w:lang w:val="bg-BG" w:eastAsia="bg-BG"/>
        </w:rPr>
        <w:t>;</w:t>
      </w:r>
    </w:p>
    <w:p w:rsidR="001E76AB" w:rsidRPr="00F52ECA" w:rsidRDefault="001E76AB" w:rsidP="00682D0F">
      <w:pPr>
        <w:widowControl w:val="0"/>
        <w:numPr>
          <w:ilvl w:val="0"/>
          <w:numId w:val="22"/>
        </w:numPr>
        <w:shd w:val="clear" w:color="auto" w:fill="FFFFFF"/>
        <w:tabs>
          <w:tab w:val="left" w:pos="993"/>
        </w:tabs>
        <w:autoSpaceDE w:val="0"/>
        <w:autoSpaceDN w:val="0"/>
        <w:adjustRightInd w:val="0"/>
        <w:spacing w:line="276" w:lineRule="auto"/>
        <w:ind w:left="0" w:firstLine="720"/>
        <w:jc w:val="both"/>
        <w:rPr>
          <w:color w:val="000000"/>
          <w:spacing w:val="-4"/>
          <w:sz w:val="20"/>
          <w:szCs w:val="20"/>
          <w:lang w:val="bg-BG" w:eastAsia="bg-BG"/>
        </w:rPr>
      </w:pPr>
      <w:r w:rsidRPr="00F52ECA">
        <w:rPr>
          <w:color w:val="000000"/>
          <w:spacing w:val="-4"/>
          <w:sz w:val="20"/>
          <w:szCs w:val="20"/>
          <w:lang w:val="bg-BG" w:eastAsia="bg-BG"/>
        </w:rPr>
        <w:t>стартиращи и млади фермери;</w:t>
      </w:r>
    </w:p>
    <w:p w:rsidR="001E76AB" w:rsidRPr="00F52ECA" w:rsidRDefault="001E76AB" w:rsidP="00682D0F">
      <w:pPr>
        <w:widowControl w:val="0"/>
        <w:numPr>
          <w:ilvl w:val="0"/>
          <w:numId w:val="22"/>
        </w:numPr>
        <w:shd w:val="clear" w:color="auto" w:fill="FFFFFF"/>
        <w:tabs>
          <w:tab w:val="left" w:pos="993"/>
        </w:tabs>
        <w:autoSpaceDE w:val="0"/>
        <w:autoSpaceDN w:val="0"/>
        <w:adjustRightInd w:val="0"/>
        <w:spacing w:line="276" w:lineRule="auto"/>
        <w:ind w:left="0" w:firstLine="720"/>
        <w:jc w:val="both"/>
        <w:rPr>
          <w:color w:val="000000"/>
          <w:spacing w:val="-4"/>
          <w:sz w:val="20"/>
          <w:szCs w:val="20"/>
          <w:lang w:val="bg-BG" w:eastAsia="bg-BG"/>
        </w:rPr>
      </w:pPr>
      <w:r w:rsidRPr="00F52ECA">
        <w:rPr>
          <w:color w:val="000000"/>
          <w:spacing w:val="-4"/>
          <w:sz w:val="20"/>
          <w:szCs w:val="20"/>
          <w:lang w:val="bg-BG" w:eastAsia="bg-BG"/>
        </w:rPr>
        <w:t>земеделски стопанства, въвеждащи агроекологични практики и биологично земеделие;</w:t>
      </w:r>
    </w:p>
    <w:p w:rsidR="001E76AB" w:rsidRPr="00F52ECA" w:rsidRDefault="001E76AB" w:rsidP="00682D0F">
      <w:pPr>
        <w:widowControl w:val="0"/>
        <w:numPr>
          <w:ilvl w:val="0"/>
          <w:numId w:val="22"/>
        </w:numPr>
        <w:shd w:val="clear" w:color="auto" w:fill="FFFFFF"/>
        <w:tabs>
          <w:tab w:val="left" w:pos="993"/>
        </w:tabs>
        <w:autoSpaceDE w:val="0"/>
        <w:autoSpaceDN w:val="0"/>
        <w:adjustRightInd w:val="0"/>
        <w:spacing w:line="276" w:lineRule="auto"/>
        <w:ind w:left="0" w:firstLine="720"/>
        <w:jc w:val="both"/>
        <w:rPr>
          <w:color w:val="000000"/>
          <w:spacing w:val="-4"/>
          <w:sz w:val="20"/>
          <w:szCs w:val="20"/>
          <w:lang w:val="bg-BG" w:eastAsia="bg-BG"/>
        </w:rPr>
      </w:pPr>
      <w:r w:rsidRPr="00F52ECA">
        <w:rPr>
          <w:color w:val="000000"/>
          <w:spacing w:val="-4"/>
          <w:sz w:val="20"/>
          <w:szCs w:val="20"/>
          <w:lang w:val="bg-BG" w:eastAsia="bg-BG"/>
        </w:rPr>
        <w:t>земеделски стопанства в планинските райони и различни от планинските райони;</w:t>
      </w:r>
    </w:p>
    <w:p w:rsidR="001E76AB" w:rsidRPr="00F52ECA" w:rsidRDefault="001E76AB" w:rsidP="00682D0F">
      <w:pPr>
        <w:widowControl w:val="0"/>
        <w:numPr>
          <w:ilvl w:val="0"/>
          <w:numId w:val="22"/>
        </w:numPr>
        <w:shd w:val="clear" w:color="auto" w:fill="FFFFFF"/>
        <w:tabs>
          <w:tab w:val="left" w:pos="993"/>
        </w:tabs>
        <w:autoSpaceDE w:val="0"/>
        <w:autoSpaceDN w:val="0"/>
        <w:adjustRightInd w:val="0"/>
        <w:spacing w:line="276" w:lineRule="auto"/>
        <w:ind w:left="0" w:firstLine="720"/>
        <w:jc w:val="both"/>
        <w:rPr>
          <w:color w:val="000000"/>
          <w:spacing w:val="-4"/>
          <w:sz w:val="20"/>
          <w:szCs w:val="20"/>
          <w:lang w:val="bg-BG" w:eastAsia="bg-BG"/>
        </w:rPr>
      </w:pPr>
      <w:r w:rsidRPr="00F52ECA">
        <w:rPr>
          <w:color w:val="000000"/>
          <w:spacing w:val="-4"/>
          <w:sz w:val="20"/>
          <w:szCs w:val="20"/>
          <w:lang w:val="bg-BG" w:eastAsia="bg-BG"/>
        </w:rPr>
        <w:t>организации на производители на земеделска продукция;</w:t>
      </w:r>
    </w:p>
    <w:p w:rsidR="001E76AB" w:rsidRPr="00F52ECA" w:rsidRDefault="001E76AB" w:rsidP="00682D0F">
      <w:pPr>
        <w:widowControl w:val="0"/>
        <w:numPr>
          <w:ilvl w:val="0"/>
          <w:numId w:val="22"/>
        </w:numPr>
        <w:shd w:val="clear" w:color="auto" w:fill="FFFFFF"/>
        <w:tabs>
          <w:tab w:val="left" w:pos="993"/>
        </w:tabs>
        <w:autoSpaceDE w:val="0"/>
        <w:autoSpaceDN w:val="0"/>
        <w:adjustRightInd w:val="0"/>
        <w:spacing w:line="276" w:lineRule="auto"/>
        <w:ind w:left="0" w:firstLine="720"/>
        <w:jc w:val="both"/>
        <w:rPr>
          <w:color w:val="000000"/>
          <w:spacing w:val="-4"/>
          <w:sz w:val="20"/>
          <w:szCs w:val="20"/>
          <w:lang w:val="bg-BG" w:eastAsia="bg-BG"/>
        </w:rPr>
      </w:pPr>
      <w:r w:rsidRPr="00F52ECA">
        <w:rPr>
          <w:color w:val="000000"/>
          <w:spacing w:val="-4"/>
          <w:sz w:val="20"/>
          <w:szCs w:val="20"/>
          <w:lang w:val="bg-BG" w:eastAsia="bg-BG"/>
        </w:rPr>
        <w:t>население</w:t>
      </w:r>
      <w:r w:rsidR="00952D0B" w:rsidRPr="00F52ECA">
        <w:rPr>
          <w:color w:val="000000"/>
          <w:spacing w:val="-4"/>
          <w:sz w:val="20"/>
          <w:szCs w:val="20"/>
          <w:lang w:val="bg-BG" w:eastAsia="bg-BG"/>
        </w:rPr>
        <w:t>то</w:t>
      </w:r>
      <w:r w:rsidR="003F117E" w:rsidRPr="00F52ECA">
        <w:rPr>
          <w:color w:val="000000"/>
          <w:spacing w:val="-4"/>
          <w:sz w:val="20"/>
          <w:szCs w:val="20"/>
          <w:lang w:val="bg-BG" w:eastAsia="bg-BG"/>
        </w:rPr>
        <w:t xml:space="preserve"> в селските райони.</w:t>
      </w:r>
    </w:p>
    <w:p w:rsidR="001E76AB" w:rsidRPr="00F52ECA" w:rsidRDefault="001E76AB" w:rsidP="00CA63F7">
      <w:pPr>
        <w:spacing w:line="276" w:lineRule="auto"/>
        <w:jc w:val="both"/>
        <w:rPr>
          <w:noProof/>
          <w:sz w:val="22"/>
          <w:szCs w:val="22"/>
        </w:rPr>
      </w:pPr>
    </w:p>
    <w:p w:rsidR="001E76AB" w:rsidRPr="00F52ECA" w:rsidRDefault="001E76AB" w:rsidP="00682D0F">
      <w:pPr>
        <w:numPr>
          <w:ilvl w:val="0"/>
          <w:numId w:val="21"/>
        </w:numPr>
        <w:tabs>
          <w:tab w:val="left" w:pos="709"/>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F52ECA">
        <w:rPr>
          <w:rFonts w:eastAsia="Calibri"/>
          <w:b/>
          <w:sz w:val="20"/>
          <w:szCs w:val="20"/>
          <w:shd w:val="clear" w:color="auto" w:fill="FEFEFE"/>
          <w:lang w:val="bg-BG"/>
        </w:rPr>
        <w:t>Продукти/услуги, предоставяни по програмата – описание на постигнатите резултати и изпълнените дейности за тяхното предоставяне</w:t>
      </w:r>
    </w:p>
    <w:p w:rsidR="001E76AB" w:rsidRPr="00F52ECA" w:rsidRDefault="001E76AB" w:rsidP="00CA63F7">
      <w:pPr>
        <w:tabs>
          <w:tab w:val="left" w:pos="709"/>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rPr>
      </w:pPr>
    </w:p>
    <w:p w:rsidR="00942C2C" w:rsidRPr="00F52ECA" w:rsidRDefault="003F117E" w:rsidP="00464A05">
      <w:pPr>
        <w:widowControl w:val="0"/>
        <w:tabs>
          <w:tab w:val="left" w:pos="1276"/>
        </w:tabs>
        <w:autoSpaceDE w:val="0"/>
        <w:autoSpaceDN w:val="0"/>
        <w:adjustRightInd w:val="0"/>
        <w:spacing w:line="276" w:lineRule="auto"/>
        <w:ind w:firstLine="567"/>
        <w:jc w:val="both"/>
        <w:rPr>
          <w:sz w:val="20"/>
          <w:szCs w:val="20"/>
          <w:lang w:val="bg-BG"/>
        </w:rPr>
      </w:pPr>
      <w:r w:rsidRPr="00F52ECA">
        <w:rPr>
          <w:sz w:val="20"/>
          <w:szCs w:val="20"/>
          <w:lang w:val="bg-BG"/>
        </w:rPr>
        <w:t>Предоставяне на съветнически услуги на земеделските стопани, в т.ч. специализирани консултации и консултации за изготвяне и изпълнение на проекти по Програмите за развитие на селските райони</w:t>
      </w:r>
      <w:r w:rsidR="00942C2C" w:rsidRPr="00F52ECA">
        <w:rPr>
          <w:sz w:val="20"/>
          <w:szCs w:val="20"/>
          <w:lang w:val="bg-BG"/>
        </w:rPr>
        <w:t>;</w:t>
      </w:r>
    </w:p>
    <w:p w:rsidR="00942C2C" w:rsidRPr="00F52ECA" w:rsidRDefault="003F117E" w:rsidP="00464A05">
      <w:pPr>
        <w:widowControl w:val="0"/>
        <w:tabs>
          <w:tab w:val="left" w:pos="1276"/>
        </w:tabs>
        <w:autoSpaceDE w:val="0"/>
        <w:autoSpaceDN w:val="0"/>
        <w:adjustRightInd w:val="0"/>
        <w:spacing w:line="276" w:lineRule="auto"/>
        <w:ind w:firstLine="567"/>
        <w:jc w:val="both"/>
        <w:rPr>
          <w:sz w:val="20"/>
          <w:szCs w:val="20"/>
          <w:lang w:val="bg-BG"/>
        </w:rPr>
      </w:pPr>
      <w:r w:rsidRPr="00F52ECA">
        <w:rPr>
          <w:sz w:val="20"/>
          <w:szCs w:val="20"/>
          <w:lang w:val="bg-BG"/>
        </w:rPr>
        <w:t>Подпомагане трансфера и приложението на научните и практическите достижения в областта на земеделието</w:t>
      </w:r>
      <w:r w:rsidR="00942C2C" w:rsidRPr="00F52ECA">
        <w:rPr>
          <w:sz w:val="20"/>
          <w:szCs w:val="20"/>
          <w:lang w:val="bg-BG"/>
        </w:rPr>
        <w:t>;</w:t>
      </w:r>
    </w:p>
    <w:p w:rsidR="00942C2C" w:rsidRPr="00F52ECA" w:rsidRDefault="00942C2C" w:rsidP="00464A05">
      <w:pPr>
        <w:widowControl w:val="0"/>
        <w:tabs>
          <w:tab w:val="left" w:pos="1276"/>
        </w:tabs>
        <w:autoSpaceDE w:val="0"/>
        <w:autoSpaceDN w:val="0"/>
        <w:adjustRightInd w:val="0"/>
        <w:spacing w:line="276" w:lineRule="auto"/>
        <w:ind w:firstLine="567"/>
        <w:jc w:val="both"/>
        <w:rPr>
          <w:sz w:val="20"/>
          <w:szCs w:val="20"/>
          <w:lang w:val="bg-BG"/>
        </w:rPr>
      </w:pPr>
      <w:r w:rsidRPr="00F52ECA">
        <w:rPr>
          <w:sz w:val="20"/>
          <w:szCs w:val="20"/>
          <w:lang w:val="bg-BG"/>
        </w:rPr>
        <w:t>Организиране и провеждане на професионално обучение на земеделски производители;</w:t>
      </w:r>
    </w:p>
    <w:p w:rsidR="00942C2C" w:rsidRPr="00F52ECA" w:rsidRDefault="00942C2C" w:rsidP="00464A05">
      <w:pPr>
        <w:widowControl w:val="0"/>
        <w:tabs>
          <w:tab w:val="left" w:pos="1276"/>
        </w:tabs>
        <w:autoSpaceDE w:val="0"/>
        <w:autoSpaceDN w:val="0"/>
        <w:adjustRightInd w:val="0"/>
        <w:spacing w:line="276" w:lineRule="auto"/>
        <w:ind w:firstLine="567"/>
        <w:jc w:val="both"/>
        <w:rPr>
          <w:sz w:val="20"/>
          <w:szCs w:val="20"/>
          <w:lang w:val="bg-BG"/>
        </w:rPr>
      </w:pPr>
      <w:r w:rsidRPr="00F52ECA">
        <w:rPr>
          <w:sz w:val="20"/>
          <w:szCs w:val="20"/>
          <w:lang w:val="bg-BG"/>
        </w:rPr>
        <w:t xml:space="preserve">Провеждане на информационни събития в областта на земеделието и селските райони </w:t>
      </w:r>
    </w:p>
    <w:p w:rsidR="00942C2C" w:rsidRPr="00F52ECA" w:rsidRDefault="00942C2C" w:rsidP="00464A05">
      <w:pPr>
        <w:widowControl w:val="0"/>
        <w:tabs>
          <w:tab w:val="left" w:pos="1276"/>
        </w:tabs>
        <w:autoSpaceDE w:val="0"/>
        <w:autoSpaceDN w:val="0"/>
        <w:adjustRightInd w:val="0"/>
        <w:spacing w:line="276" w:lineRule="auto"/>
        <w:ind w:firstLine="567"/>
        <w:jc w:val="both"/>
        <w:rPr>
          <w:sz w:val="20"/>
          <w:szCs w:val="20"/>
          <w:lang w:val="bg-BG"/>
        </w:rPr>
      </w:pPr>
      <w:r w:rsidRPr="00F52ECA">
        <w:rPr>
          <w:sz w:val="20"/>
          <w:szCs w:val="20"/>
          <w:lang w:val="bg-BG"/>
        </w:rPr>
        <w:t>Изготв</w:t>
      </w:r>
      <w:r w:rsidR="00952D0B" w:rsidRPr="00F52ECA">
        <w:rPr>
          <w:sz w:val="20"/>
          <w:szCs w:val="20"/>
          <w:lang w:val="bg-BG"/>
        </w:rPr>
        <w:t xml:space="preserve">яне на информационни материали </w:t>
      </w:r>
      <w:r w:rsidRPr="00F52ECA">
        <w:rPr>
          <w:sz w:val="20"/>
          <w:szCs w:val="20"/>
          <w:lang w:val="bg-BG"/>
        </w:rPr>
        <w:t>в областта на земеделието и селските райони;</w:t>
      </w:r>
    </w:p>
    <w:p w:rsidR="00942C2C" w:rsidRPr="00F52ECA" w:rsidRDefault="00942C2C" w:rsidP="00464A05">
      <w:pPr>
        <w:widowControl w:val="0"/>
        <w:tabs>
          <w:tab w:val="left" w:pos="1276"/>
        </w:tabs>
        <w:autoSpaceDE w:val="0"/>
        <w:autoSpaceDN w:val="0"/>
        <w:adjustRightInd w:val="0"/>
        <w:spacing w:line="276" w:lineRule="auto"/>
        <w:ind w:firstLine="567"/>
        <w:jc w:val="both"/>
        <w:rPr>
          <w:sz w:val="20"/>
          <w:szCs w:val="20"/>
          <w:lang w:val="bg-BG"/>
        </w:rPr>
      </w:pPr>
      <w:r w:rsidRPr="00F52ECA">
        <w:rPr>
          <w:sz w:val="20"/>
          <w:szCs w:val="20"/>
          <w:lang w:val="bg-BG"/>
        </w:rPr>
        <w:t>Анализи на почви.</w:t>
      </w:r>
    </w:p>
    <w:p w:rsidR="00942C2C" w:rsidRPr="00F52ECA" w:rsidRDefault="00942C2C" w:rsidP="00CA63F7">
      <w:pPr>
        <w:shd w:val="clear" w:color="auto" w:fill="FFFFFF"/>
        <w:tabs>
          <w:tab w:val="left" w:pos="993"/>
        </w:tabs>
        <w:autoSpaceDE w:val="0"/>
        <w:autoSpaceDN w:val="0"/>
        <w:adjustRightInd w:val="0"/>
        <w:spacing w:line="276" w:lineRule="auto"/>
        <w:ind w:firstLine="720"/>
        <w:jc w:val="both"/>
        <w:rPr>
          <w:b/>
          <w:bCs/>
          <w:color w:val="000000"/>
          <w:spacing w:val="-7"/>
          <w:lang w:val="bg-BG" w:eastAsia="bg-BG"/>
        </w:rPr>
      </w:pPr>
    </w:p>
    <w:p w:rsidR="001E76AB" w:rsidRPr="00F52ECA" w:rsidRDefault="001E76AB" w:rsidP="00CA63F7">
      <w:pPr>
        <w:tabs>
          <w:tab w:val="left" w:pos="709"/>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p>
    <w:p w:rsidR="001E76AB" w:rsidRPr="00F52ECA" w:rsidRDefault="001E76AB" w:rsidP="00682D0F">
      <w:pPr>
        <w:numPr>
          <w:ilvl w:val="0"/>
          <w:numId w:val="21"/>
        </w:numPr>
        <w:tabs>
          <w:tab w:val="left" w:pos="709"/>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F52ECA">
        <w:rPr>
          <w:rFonts w:eastAsia="Calibri"/>
          <w:b/>
          <w:sz w:val="20"/>
          <w:szCs w:val="20"/>
          <w:shd w:val="clear" w:color="auto" w:fill="FEFEFE"/>
          <w:lang w:val="bg-BG"/>
        </w:rPr>
        <w:t>Отчет за изпълнението на администрираните разходни параграфи, вкл. проекти по програмата</w:t>
      </w:r>
    </w:p>
    <w:p w:rsidR="001E76AB" w:rsidRPr="004C0F39" w:rsidRDefault="001E76AB" w:rsidP="00CA63F7">
      <w:pPr>
        <w:spacing w:line="276" w:lineRule="auto"/>
        <w:ind w:firstLine="567"/>
        <w:contextualSpacing/>
        <w:jc w:val="both"/>
        <w:rPr>
          <w:rFonts w:eastAsia="Calibri"/>
          <w:sz w:val="20"/>
          <w:szCs w:val="20"/>
          <w:shd w:val="clear" w:color="auto" w:fill="FEFEFE"/>
        </w:rPr>
      </w:pPr>
      <w:r w:rsidRPr="00F52ECA">
        <w:rPr>
          <w:rFonts w:eastAsia="Calibri"/>
          <w:sz w:val="20"/>
          <w:szCs w:val="20"/>
          <w:shd w:val="clear" w:color="auto" w:fill="FEFEFE"/>
          <w:lang w:val="bg-BG"/>
        </w:rPr>
        <w:t>Няма администрирани разходи.</w:t>
      </w:r>
    </w:p>
    <w:p w:rsidR="001E76AB" w:rsidRPr="004C0F39" w:rsidRDefault="001E76AB" w:rsidP="00CA63F7">
      <w:pPr>
        <w:spacing w:line="276" w:lineRule="auto"/>
        <w:ind w:firstLine="567"/>
        <w:contextualSpacing/>
        <w:jc w:val="both"/>
        <w:rPr>
          <w:rFonts w:eastAsia="Calibri"/>
          <w:sz w:val="20"/>
          <w:szCs w:val="20"/>
          <w:shd w:val="clear" w:color="auto" w:fill="FEFEFE"/>
        </w:rPr>
      </w:pPr>
    </w:p>
    <w:p w:rsidR="001E76AB" w:rsidRPr="004C0F39" w:rsidRDefault="001E76AB" w:rsidP="00CA63F7">
      <w:pPr>
        <w:spacing w:line="276" w:lineRule="auto"/>
        <w:jc w:val="both"/>
        <w:rPr>
          <w:noProof/>
          <w:sz w:val="22"/>
          <w:szCs w:val="22"/>
        </w:rPr>
      </w:pPr>
    </w:p>
    <w:p w:rsidR="001E76AB" w:rsidRPr="004D17FD" w:rsidRDefault="001E76AB" w:rsidP="00682D0F">
      <w:pPr>
        <w:numPr>
          <w:ilvl w:val="0"/>
          <w:numId w:val="21"/>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4D17FD">
        <w:rPr>
          <w:rFonts w:eastAsia="Calibri"/>
          <w:b/>
          <w:sz w:val="20"/>
          <w:szCs w:val="20"/>
          <w:shd w:val="clear" w:color="auto" w:fill="FEFEFE"/>
          <w:lang w:val="bg-BG"/>
        </w:rPr>
        <w:t>Отчет на показателите за изпълнение на програмата (количествени, качествени, времеви) – Приложение № 6</w:t>
      </w:r>
    </w:p>
    <w:p w:rsidR="004C0F39" w:rsidRDefault="004C0F39" w:rsidP="00CA63F7">
      <w:p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p>
    <w:tbl>
      <w:tblPr>
        <w:tblW w:w="8960" w:type="dxa"/>
        <w:jc w:val="center"/>
        <w:tblLook w:val="04A0" w:firstRow="1" w:lastRow="0" w:firstColumn="1" w:lastColumn="0" w:noHBand="0" w:noVBand="1"/>
      </w:tblPr>
      <w:tblGrid>
        <w:gridCol w:w="417"/>
        <w:gridCol w:w="4933"/>
        <w:gridCol w:w="1150"/>
        <w:gridCol w:w="1120"/>
        <w:gridCol w:w="1340"/>
      </w:tblGrid>
      <w:tr w:rsidR="004D17FD" w:rsidTr="004D17FD">
        <w:trPr>
          <w:trHeight w:val="255"/>
          <w:jc w:val="center"/>
        </w:trPr>
        <w:tc>
          <w:tcPr>
            <w:tcW w:w="5340" w:type="dxa"/>
            <w:gridSpan w:val="2"/>
            <w:vMerge w:val="restart"/>
            <w:tcBorders>
              <w:top w:val="single" w:sz="4" w:space="0" w:color="auto"/>
              <w:left w:val="single" w:sz="4" w:space="0" w:color="auto"/>
              <w:bottom w:val="single" w:sz="4" w:space="0" w:color="000000"/>
              <w:right w:val="single" w:sz="4" w:space="0" w:color="000000"/>
            </w:tcBorders>
            <w:shd w:val="clear" w:color="000000" w:fill="FDE9D9"/>
            <w:vAlign w:val="center"/>
            <w:hideMark/>
          </w:tcPr>
          <w:p w:rsidR="004D17FD" w:rsidRDefault="004D17FD">
            <w:pPr>
              <w:jc w:val="center"/>
              <w:rPr>
                <w:b/>
                <w:bCs/>
                <w:color w:val="000000"/>
                <w:sz w:val="20"/>
                <w:szCs w:val="20"/>
              </w:rPr>
            </w:pPr>
            <w:r>
              <w:rPr>
                <w:b/>
                <w:bCs/>
                <w:color w:val="000000"/>
                <w:sz w:val="20"/>
                <w:szCs w:val="20"/>
              </w:rPr>
              <w:t>Бюджетна програма - 2200.01.09 - "Съвети и консултации"</w:t>
            </w:r>
          </w:p>
        </w:tc>
        <w:tc>
          <w:tcPr>
            <w:tcW w:w="116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D17FD" w:rsidRDefault="004D17FD">
            <w:pPr>
              <w:jc w:val="center"/>
              <w:rPr>
                <w:b/>
                <w:bCs/>
                <w:color w:val="000000"/>
                <w:sz w:val="20"/>
                <w:szCs w:val="20"/>
              </w:rPr>
            </w:pPr>
            <w:r>
              <w:rPr>
                <w:b/>
                <w:bCs/>
                <w:color w:val="000000"/>
                <w:sz w:val="20"/>
                <w:szCs w:val="20"/>
              </w:rPr>
              <w:t>Мерна единица</w:t>
            </w:r>
          </w:p>
        </w:tc>
        <w:tc>
          <w:tcPr>
            <w:tcW w:w="112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D17FD" w:rsidRDefault="004D17FD">
            <w:pPr>
              <w:jc w:val="center"/>
              <w:rPr>
                <w:b/>
                <w:bCs/>
                <w:color w:val="000000"/>
                <w:sz w:val="20"/>
                <w:szCs w:val="20"/>
              </w:rPr>
            </w:pPr>
            <w:r>
              <w:rPr>
                <w:b/>
                <w:bCs/>
                <w:color w:val="000000"/>
                <w:sz w:val="20"/>
                <w:szCs w:val="20"/>
              </w:rPr>
              <w:t>Целева стойност</w:t>
            </w:r>
          </w:p>
        </w:tc>
        <w:tc>
          <w:tcPr>
            <w:tcW w:w="134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D17FD" w:rsidRDefault="004D17FD">
            <w:pPr>
              <w:jc w:val="center"/>
              <w:rPr>
                <w:b/>
                <w:bCs/>
                <w:color w:val="000000"/>
                <w:sz w:val="20"/>
                <w:szCs w:val="20"/>
              </w:rPr>
            </w:pPr>
            <w:r>
              <w:rPr>
                <w:b/>
                <w:bCs/>
                <w:color w:val="000000"/>
                <w:sz w:val="20"/>
                <w:szCs w:val="20"/>
              </w:rPr>
              <w:t>Отчет 31.12.2024 г.</w:t>
            </w:r>
          </w:p>
        </w:tc>
      </w:tr>
      <w:tr w:rsidR="004D17FD" w:rsidTr="004D17FD">
        <w:trPr>
          <w:trHeight w:val="570"/>
          <w:jc w:val="center"/>
        </w:trPr>
        <w:tc>
          <w:tcPr>
            <w:tcW w:w="5340" w:type="dxa"/>
            <w:gridSpan w:val="2"/>
            <w:vMerge/>
            <w:tcBorders>
              <w:top w:val="single" w:sz="4" w:space="0" w:color="auto"/>
              <w:left w:val="single" w:sz="4" w:space="0" w:color="auto"/>
              <w:bottom w:val="single" w:sz="4" w:space="0" w:color="000000"/>
              <w:right w:val="single" w:sz="4" w:space="0" w:color="000000"/>
            </w:tcBorders>
            <w:vAlign w:val="center"/>
            <w:hideMark/>
          </w:tcPr>
          <w:p w:rsidR="004D17FD" w:rsidRDefault="004D17FD">
            <w:pPr>
              <w:rPr>
                <w:b/>
                <w:bCs/>
                <w:color w:val="000000"/>
                <w:sz w:val="20"/>
                <w:szCs w:val="20"/>
              </w:rPr>
            </w:pP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r>
      <w:tr w:rsidR="004D17FD" w:rsidTr="004D17FD">
        <w:trPr>
          <w:trHeight w:val="510"/>
          <w:jc w:val="center"/>
        </w:trPr>
        <w:tc>
          <w:tcPr>
            <w:tcW w:w="240" w:type="dxa"/>
            <w:vMerge w:val="restart"/>
            <w:tcBorders>
              <w:top w:val="nil"/>
              <w:left w:val="single" w:sz="4" w:space="0" w:color="auto"/>
              <w:bottom w:val="single" w:sz="4" w:space="0" w:color="auto"/>
              <w:right w:val="single" w:sz="4" w:space="0" w:color="auto"/>
            </w:tcBorders>
            <w:shd w:val="clear" w:color="000000" w:fill="FDE9D9"/>
            <w:noWrap/>
            <w:vAlign w:val="center"/>
            <w:hideMark/>
          </w:tcPr>
          <w:p w:rsidR="004D17FD" w:rsidRDefault="004D17FD">
            <w:pPr>
              <w:jc w:val="center"/>
              <w:rPr>
                <w:b/>
                <w:bCs/>
                <w:color w:val="000000"/>
                <w:sz w:val="20"/>
                <w:szCs w:val="20"/>
              </w:rPr>
            </w:pPr>
            <w:r>
              <w:rPr>
                <w:b/>
                <w:bCs/>
                <w:color w:val="000000"/>
                <w:sz w:val="20"/>
                <w:szCs w:val="20"/>
              </w:rPr>
              <w:t>№</w:t>
            </w:r>
          </w:p>
        </w:tc>
        <w:tc>
          <w:tcPr>
            <w:tcW w:w="5100" w:type="dxa"/>
            <w:vMerge w:val="restart"/>
            <w:tcBorders>
              <w:top w:val="nil"/>
              <w:left w:val="single" w:sz="4" w:space="0" w:color="auto"/>
              <w:bottom w:val="single" w:sz="4" w:space="0" w:color="auto"/>
              <w:right w:val="single" w:sz="4" w:space="0" w:color="auto"/>
            </w:tcBorders>
            <w:shd w:val="clear" w:color="000000" w:fill="FDE9D9"/>
            <w:vAlign w:val="center"/>
            <w:hideMark/>
          </w:tcPr>
          <w:p w:rsidR="004D17FD" w:rsidRDefault="004D17FD">
            <w:pPr>
              <w:jc w:val="center"/>
              <w:rPr>
                <w:b/>
                <w:bCs/>
                <w:color w:val="000000"/>
                <w:sz w:val="20"/>
                <w:szCs w:val="20"/>
              </w:rPr>
            </w:pPr>
            <w:r>
              <w:rPr>
                <w:b/>
                <w:bCs/>
                <w:color w:val="000000"/>
                <w:sz w:val="20"/>
                <w:szCs w:val="20"/>
              </w:rPr>
              <w:t>Показатели за изпълнение</w:t>
            </w: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r>
      <w:tr w:rsidR="004D17FD" w:rsidTr="004D17FD">
        <w:trPr>
          <w:trHeight w:val="230"/>
          <w:jc w:val="center"/>
        </w:trPr>
        <w:tc>
          <w:tcPr>
            <w:tcW w:w="240" w:type="dxa"/>
            <w:vMerge/>
            <w:tcBorders>
              <w:top w:val="nil"/>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5100" w:type="dxa"/>
            <w:vMerge/>
            <w:tcBorders>
              <w:top w:val="nil"/>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r>
      <w:tr w:rsidR="004D17FD" w:rsidTr="004D17FD">
        <w:trPr>
          <w:trHeight w:val="43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Извършени посещения на земеделски стопанства</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5 300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4 986</w:t>
            </w:r>
          </w:p>
        </w:tc>
      </w:tr>
      <w:tr w:rsidR="004D17FD" w:rsidTr="004D17FD">
        <w:trPr>
          <w:trHeight w:val="58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Консултирани земеделски производители</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sz w:val="20"/>
                <w:szCs w:val="20"/>
              </w:rPr>
            </w:pPr>
            <w:r>
              <w:rPr>
                <w:sz w:val="20"/>
                <w:szCs w:val="20"/>
              </w:rPr>
              <w:t>16 000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sz w:val="20"/>
                <w:szCs w:val="20"/>
              </w:rPr>
            </w:pPr>
            <w:r>
              <w:rPr>
                <w:sz w:val="20"/>
                <w:szCs w:val="20"/>
              </w:rPr>
              <w:t>15 774</w:t>
            </w:r>
          </w:p>
        </w:tc>
      </w:tr>
      <w:tr w:rsidR="004D17FD" w:rsidTr="004D17FD">
        <w:trPr>
          <w:trHeight w:val="390"/>
          <w:jc w:val="center"/>
        </w:trPr>
        <w:tc>
          <w:tcPr>
            <w:tcW w:w="2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Проведени общо консултации</w:t>
            </w:r>
          </w:p>
        </w:tc>
        <w:tc>
          <w:tcPr>
            <w:tcW w:w="1160" w:type="dxa"/>
            <w:vMerge w:val="restart"/>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2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4D17FD" w:rsidRDefault="004D17FD">
            <w:pPr>
              <w:jc w:val="center"/>
              <w:rPr>
                <w:sz w:val="20"/>
                <w:szCs w:val="20"/>
              </w:rPr>
            </w:pPr>
            <w:r>
              <w:rPr>
                <w:sz w:val="20"/>
                <w:szCs w:val="20"/>
              </w:rPr>
              <w:t>93 000</w:t>
            </w:r>
          </w:p>
        </w:tc>
        <w:tc>
          <w:tcPr>
            <w:tcW w:w="134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4D17FD" w:rsidRDefault="004D17FD">
            <w:pPr>
              <w:jc w:val="center"/>
              <w:rPr>
                <w:sz w:val="20"/>
                <w:szCs w:val="20"/>
              </w:rPr>
            </w:pPr>
            <w:r>
              <w:rPr>
                <w:sz w:val="20"/>
                <w:szCs w:val="20"/>
              </w:rPr>
              <w:t>102 858</w:t>
            </w:r>
          </w:p>
        </w:tc>
      </w:tr>
      <w:tr w:rsidR="004D17FD" w:rsidTr="004D17FD">
        <w:trPr>
          <w:trHeight w:val="765"/>
          <w:jc w:val="center"/>
        </w:trPr>
        <w:tc>
          <w:tcPr>
            <w:tcW w:w="240" w:type="dxa"/>
            <w:vMerge/>
            <w:tcBorders>
              <w:top w:val="nil"/>
              <w:left w:val="single" w:sz="4" w:space="0" w:color="auto"/>
              <w:bottom w:val="single" w:sz="4" w:space="0" w:color="auto"/>
              <w:right w:val="single" w:sz="4" w:space="0" w:color="auto"/>
            </w:tcBorders>
            <w:vAlign w:val="center"/>
            <w:hideMark/>
          </w:tcPr>
          <w:p w:rsidR="004D17FD" w:rsidRDefault="004D17FD">
            <w:pPr>
              <w:rPr>
                <w:color w:val="000000"/>
                <w:sz w:val="20"/>
                <w:szCs w:val="20"/>
              </w:rPr>
            </w:pP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(тук се включват всички предоставяни консултации  в т.ч. специаилизирани, по ПРСР 2014-2020, СПРЗСР 2023-2027 и по всички други въпроси)</w:t>
            </w:r>
          </w:p>
        </w:tc>
        <w:tc>
          <w:tcPr>
            <w:tcW w:w="1160" w:type="dxa"/>
            <w:vMerge/>
            <w:tcBorders>
              <w:top w:val="nil"/>
              <w:left w:val="single" w:sz="4" w:space="0" w:color="auto"/>
              <w:bottom w:val="single" w:sz="4" w:space="0" w:color="auto"/>
              <w:right w:val="single" w:sz="4" w:space="0" w:color="auto"/>
            </w:tcBorders>
            <w:vAlign w:val="center"/>
            <w:hideMark/>
          </w:tcPr>
          <w:p w:rsidR="004D17FD" w:rsidRDefault="004D17FD">
            <w:pPr>
              <w:rPr>
                <w:color w:val="000000"/>
                <w:sz w:val="20"/>
                <w:szCs w:val="20"/>
              </w:rPr>
            </w:pPr>
          </w:p>
        </w:tc>
        <w:tc>
          <w:tcPr>
            <w:tcW w:w="1120" w:type="dxa"/>
            <w:vMerge/>
            <w:tcBorders>
              <w:top w:val="nil"/>
              <w:left w:val="single" w:sz="4" w:space="0" w:color="auto"/>
              <w:bottom w:val="single" w:sz="4" w:space="0" w:color="000000"/>
              <w:right w:val="single" w:sz="4" w:space="0" w:color="auto"/>
            </w:tcBorders>
            <w:vAlign w:val="center"/>
            <w:hideMark/>
          </w:tcPr>
          <w:p w:rsidR="004D17FD" w:rsidRDefault="004D17FD">
            <w:pPr>
              <w:rPr>
                <w:sz w:val="20"/>
                <w:szCs w:val="20"/>
              </w:rPr>
            </w:pPr>
          </w:p>
        </w:tc>
        <w:tc>
          <w:tcPr>
            <w:tcW w:w="1340" w:type="dxa"/>
            <w:vMerge/>
            <w:tcBorders>
              <w:top w:val="nil"/>
              <w:left w:val="single" w:sz="4" w:space="0" w:color="auto"/>
              <w:bottom w:val="single" w:sz="4" w:space="0" w:color="000000"/>
              <w:right w:val="single" w:sz="4" w:space="0" w:color="auto"/>
            </w:tcBorders>
            <w:vAlign w:val="center"/>
            <w:hideMark/>
          </w:tcPr>
          <w:p w:rsidR="004D17FD" w:rsidRDefault="004D17FD">
            <w:pPr>
              <w:rPr>
                <w:sz w:val="20"/>
                <w:szCs w:val="20"/>
              </w:rPr>
            </w:pPr>
          </w:p>
        </w:tc>
      </w:tr>
      <w:tr w:rsidR="004D17FD" w:rsidTr="004D17FD">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Проведени специализирани и други консултации (извън ПРСР2014-2020 и СПРЗСР 2023-2027)</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42 500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45 664</w:t>
            </w:r>
          </w:p>
        </w:tc>
      </w:tr>
      <w:tr w:rsidR="004D17FD" w:rsidTr="004D17FD">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5</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Проведени информационни мероприятия, в т.ч. изнесени приемни (консултантски дни)</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3 300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3 640</w:t>
            </w:r>
          </w:p>
        </w:tc>
      </w:tr>
      <w:tr w:rsidR="004D17FD" w:rsidTr="004D17FD">
        <w:trPr>
          <w:trHeight w:val="153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6</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Проведени курсове и информационни дейности  за обучения, както и информационно-обучителни събития с научни институти, научно-приложни организации и други институции, организации и експерти с цел трансфер на знания и технологии към земеделските стопани</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 събития</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105</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 106</w:t>
            </w:r>
          </w:p>
        </w:tc>
      </w:tr>
      <w:tr w:rsidR="004D17FD" w:rsidTr="004D17FD">
        <w:trPr>
          <w:trHeight w:val="153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7</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Лица преминали курсове и информационни дейности за обучение и/или участвали в информационно-обучителни събития с научни институти, научно-приложни организации и други институции, организации и експерти с цел трансфер на знания и технологии към земеделските стопани</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2 500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2 966</w:t>
            </w:r>
          </w:p>
        </w:tc>
      </w:tr>
      <w:tr w:rsidR="004D17FD" w:rsidTr="004D17FD">
        <w:trPr>
          <w:trHeight w:val="25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8</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Изготвени информационни материали</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130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219</w:t>
            </w:r>
          </w:p>
        </w:tc>
      </w:tr>
      <w:tr w:rsidR="004D17FD" w:rsidTr="004D17FD">
        <w:trPr>
          <w:trHeight w:val="31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9</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 xml:space="preserve">Изработени почвени проби </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1 400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1 501</w:t>
            </w:r>
          </w:p>
        </w:tc>
      </w:tr>
      <w:tr w:rsidR="004D17FD" w:rsidTr="004D17FD">
        <w:trPr>
          <w:trHeight w:val="127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 xml:space="preserve">Функциониращ „фермерски кръгове“ към териториалните областни офиси на НССЗ с участие на активни фермери от областта за разпространение сред другите фермери на полезна информация и за популяризиране на добри практики </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27</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27 </w:t>
            </w:r>
          </w:p>
        </w:tc>
      </w:tr>
      <w:tr w:rsidR="004D17FD" w:rsidTr="004D17FD">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lastRenderedPageBreak/>
              <w:t>11</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Предоставени консултации относно изискванията за биологично производство и възможностите за подпомагане на биологичните производители</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7 000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8 185</w:t>
            </w:r>
          </w:p>
        </w:tc>
      </w:tr>
      <w:tr w:rsidR="004D17FD" w:rsidTr="004D17FD">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12</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Предоставени консултации на земеделските стопани относно ползите и предимствата от тяхното сдружаване</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4 500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4 850</w:t>
            </w:r>
          </w:p>
        </w:tc>
      </w:tr>
    </w:tbl>
    <w:p w:rsidR="008E3133" w:rsidRDefault="008E3133" w:rsidP="00CA63F7">
      <w:p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p>
    <w:p w:rsidR="00FC1A08" w:rsidRPr="00F52ECA" w:rsidRDefault="00530123" w:rsidP="00FC1A08">
      <w:pPr>
        <w:spacing w:line="276" w:lineRule="auto"/>
        <w:ind w:firstLine="567"/>
        <w:jc w:val="both"/>
        <w:rPr>
          <w:noProof/>
          <w:sz w:val="20"/>
          <w:szCs w:val="20"/>
          <w:lang w:val="bg-BG"/>
        </w:rPr>
      </w:pPr>
      <w:r w:rsidRPr="00F52ECA">
        <w:rPr>
          <w:noProof/>
          <w:sz w:val="20"/>
          <w:szCs w:val="20"/>
          <w:lang w:val="bg-BG"/>
        </w:rPr>
        <w:t>Към 2024г. всички индикатори (12 бр.) планирани целеви стойности са изпълнени над 100 % спрямо заложената годишна целева стойност, с изключение на показателя „.Консултирани земеделски производители“, който е изпълнен на 99%. Много доброто изпълнение  на всички целеви стойности за този период се дължи на включването на МОО в дейностите на службата и възможността да бъдат обслужване по-голям брой земеделски стопани, както и стартиране изпълнението на СПРЗСР 2023-2027 г. и няколкото информационни кампании, които осъществи НССЗ в този период.</w:t>
      </w:r>
      <w:r w:rsidR="00FC1A08" w:rsidRPr="00F52ECA">
        <w:rPr>
          <w:noProof/>
          <w:sz w:val="20"/>
          <w:szCs w:val="20"/>
          <w:lang w:val="bg-BG"/>
        </w:rPr>
        <w:t xml:space="preserve"> </w:t>
      </w:r>
    </w:p>
    <w:p w:rsidR="001E76AB" w:rsidRPr="00F52ECA" w:rsidRDefault="00FC1A08" w:rsidP="00FC1A08">
      <w:pPr>
        <w:spacing w:line="276" w:lineRule="auto"/>
        <w:ind w:firstLine="567"/>
        <w:jc w:val="both"/>
        <w:rPr>
          <w:noProof/>
          <w:sz w:val="20"/>
          <w:szCs w:val="20"/>
          <w:lang w:val="bg-BG"/>
        </w:rPr>
      </w:pPr>
      <w:r w:rsidRPr="00F52ECA">
        <w:rPr>
          <w:noProof/>
          <w:sz w:val="20"/>
          <w:szCs w:val="20"/>
          <w:lang w:val="bg-BG"/>
        </w:rPr>
        <w:t>Трябва да се отбележи, че все повече се удължава времетраенето за предоставяне на една консултация предвид навлизането на нови изисквания свързани с новата законодателна рамка за ОСП, условността, новия зелен пакет, околната среда и климатичните промени, специализирани консултации и др. Трябва да се отчете също, че за периода НССЗ е предоставила различни алтернативи на желаещите да се възползват от съветническите услуги на Службата, в т.ч. са предприети мерки за улеснение на земеделските стопани, които желаят дистанционно да ползват услугите на НССЗ, както и да бъдат приемани заявления за получаване на консултантски услуги по електронен път и използване на дистанционни методи на комуникация. Още през 2021 г. НССЗ реорганизира инструментите чрез които предоставя съветнически услуги като започна да използва дистанционните средства за връзка и подпомагане на земеделските стопани. НССЗ проведе дистанционни курсове и информационни дейности, чиито записи след това публикува на интернет страницата. Това позволява много повече земеделски стопани от една страна да се включат в информационните и обучителни събития, а от друга- тези, които са били възпрепятствани по време на провеждането им да се включат- да прегледат публикуваните видеозаписи. Факт е, че специализираните електронни медии и в т.ч. Агро ТВ, Агри.бг постоянно публикуват/ излъчват записи от тези събития.</w:t>
      </w:r>
    </w:p>
    <w:p w:rsidR="00FC1A08" w:rsidRPr="00F52ECA" w:rsidRDefault="00FC1A08" w:rsidP="00FC1A08">
      <w:pPr>
        <w:spacing w:line="276" w:lineRule="auto"/>
        <w:jc w:val="both"/>
        <w:rPr>
          <w:rFonts w:ascii="Verdana" w:hAnsi="Verdana"/>
          <w:noProof/>
          <w:sz w:val="20"/>
          <w:szCs w:val="20"/>
          <w:lang w:val="bg-BG"/>
        </w:rPr>
      </w:pPr>
    </w:p>
    <w:p w:rsidR="00942C2C" w:rsidRPr="00F52ECA" w:rsidRDefault="00942C2C" w:rsidP="00CA63F7">
      <w:pPr>
        <w:numPr>
          <w:ilvl w:val="0"/>
          <w:numId w:val="16"/>
        </w:numPr>
        <w:tabs>
          <w:tab w:val="left" w:pos="993"/>
        </w:tabs>
        <w:overflowPunct w:val="0"/>
        <w:autoSpaceDE w:val="0"/>
        <w:autoSpaceDN w:val="0"/>
        <w:adjustRightInd w:val="0"/>
        <w:spacing w:line="276" w:lineRule="auto"/>
        <w:ind w:left="0" w:firstLine="993"/>
        <w:contextualSpacing/>
        <w:jc w:val="both"/>
        <w:textAlignment w:val="baseline"/>
        <w:rPr>
          <w:rFonts w:eastAsia="Calibri"/>
          <w:b/>
          <w:sz w:val="20"/>
          <w:szCs w:val="20"/>
          <w:lang w:val="bg-BG"/>
        </w:rPr>
      </w:pPr>
      <w:r w:rsidRPr="00F52ECA">
        <w:rPr>
          <w:rFonts w:eastAsia="Calibri"/>
          <w:b/>
          <w:sz w:val="20"/>
          <w:szCs w:val="20"/>
          <w:lang w:val="bg-BG"/>
        </w:rPr>
        <w:t>Кратко описание на показателите за изпълнение</w:t>
      </w:r>
    </w:p>
    <w:p w:rsidR="00942C2C" w:rsidRPr="00F52ECA" w:rsidRDefault="00942C2C" w:rsidP="00CA63F7">
      <w:pPr>
        <w:tabs>
          <w:tab w:val="left" w:pos="993"/>
        </w:tabs>
        <w:overflowPunct w:val="0"/>
        <w:autoSpaceDE w:val="0"/>
        <w:autoSpaceDN w:val="0"/>
        <w:adjustRightInd w:val="0"/>
        <w:spacing w:line="276" w:lineRule="auto"/>
        <w:contextualSpacing/>
        <w:jc w:val="both"/>
        <w:textAlignment w:val="baseline"/>
        <w:rPr>
          <w:rFonts w:eastAsia="Calibri"/>
          <w:b/>
          <w:sz w:val="20"/>
          <w:szCs w:val="20"/>
          <w:lang w:val="bg-BG"/>
        </w:rPr>
      </w:pPr>
    </w:p>
    <w:p w:rsidR="00952D0B" w:rsidRPr="00F52ECA" w:rsidRDefault="00952D0B" w:rsidP="00952D0B">
      <w:pPr>
        <w:shd w:val="clear" w:color="auto" w:fill="FFFFFF"/>
        <w:autoSpaceDE w:val="0"/>
        <w:autoSpaceDN w:val="0"/>
        <w:adjustRightInd w:val="0"/>
        <w:ind w:firstLine="567"/>
        <w:jc w:val="both"/>
        <w:rPr>
          <w:spacing w:val="-4"/>
          <w:sz w:val="20"/>
          <w:szCs w:val="20"/>
          <w:lang w:eastAsia="bg-BG"/>
        </w:rPr>
      </w:pPr>
      <w:r w:rsidRPr="00F52ECA">
        <w:rPr>
          <w:spacing w:val="-4"/>
          <w:sz w:val="20"/>
          <w:szCs w:val="20"/>
          <w:lang w:eastAsia="bg-BG"/>
        </w:rPr>
        <w:t>За оценка при изпълнението на програмата се използват следните количествени показатели:</w:t>
      </w:r>
    </w:p>
    <w:p w:rsidR="00952D0B" w:rsidRPr="00F52ECA" w:rsidRDefault="00952D0B" w:rsidP="00682D0F">
      <w:pPr>
        <w:pStyle w:val="ListParagraph"/>
        <w:widowControl w:val="0"/>
        <w:numPr>
          <w:ilvl w:val="0"/>
          <w:numId w:val="35"/>
        </w:numPr>
        <w:shd w:val="clear" w:color="auto" w:fill="FFFFFF"/>
        <w:tabs>
          <w:tab w:val="left" w:pos="851"/>
        </w:tabs>
        <w:autoSpaceDE w:val="0"/>
        <w:autoSpaceDN w:val="0"/>
        <w:adjustRightInd w:val="0"/>
        <w:ind w:hanging="11"/>
        <w:jc w:val="both"/>
        <w:rPr>
          <w:spacing w:val="-4"/>
          <w:sz w:val="20"/>
          <w:szCs w:val="20"/>
          <w:lang w:eastAsia="bg-BG"/>
        </w:rPr>
      </w:pPr>
      <w:r w:rsidRPr="00F52ECA">
        <w:rPr>
          <w:spacing w:val="-4"/>
          <w:sz w:val="20"/>
          <w:szCs w:val="20"/>
          <w:lang w:eastAsia="bg-BG"/>
        </w:rPr>
        <w:t>брой извършени посещения на земеделски стопанства;</w:t>
      </w:r>
    </w:p>
    <w:p w:rsidR="00952D0B" w:rsidRPr="00F52ECA" w:rsidRDefault="00952D0B" w:rsidP="00682D0F">
      <w:pPr>
        <w:pStyle w:val="ListParagraph"/>
        <w:widowControl w:val="0"/>
        <w:numPr>
          <w:ilvl w:val="0"/>
          <w:numId w:val="35"/>
        </w:numPr>
        <w:shd w:val="clear" w:color="auto" w:fill="FFFFFF"/>
        <w:tabs>
          <w:tab w:val="left" w:pos="851"/>
        </w:tabs>
        <w:autoSpaceDE w:val="0"/>
        <w:autoSpaceDN w:val="0"/>
        <w:adjustRightInd w:val="0"/>
        <w:ind w:hanging="11"/>
        <w:jc w:val="both"/>
        <w:rPr>
          <w:spacing w:val="-4"/>
          <w:sz w:val="20"/>
          <w:szCs w:val="20"/>
          <w:lang w:eastAsia="bg-BG"/>
        </w:rPr>
      </w:pPr>
      <w:r w:rsidRPr="00F52ECA">
        <w:rPr>
          <w:spacing w:val="-4"/>
          <w:sz w:val="20"/>
          <w:szCs w:val="20"/>
          <w:lang w:eastAsia="bg-BG"/>
        </w:rPr>
        <w:t>брой консултирани земеделски производители;</w:t>
      </w:r>
    </w:p>
    <w:p w:rsidR="00952D0B" w:rsidRPr="00F52ECA" w:rsidRDefault="00952D0B" w:rsidP="00682D0F">
      <w:pPr>
        <w:pStyle w:val="ListParagraph"/>
        <w:widowControl w:val="0"/>
        <w:numPr>
          <w:ilvl w:val="0"/>
          <w:numId w:val="35"/>
        </w:numPr>
        <w:shd w:val="clear" w:color="auto" w:fill="FFFFFF"/>
        <w:tabs>
          <w:tab w:val="left" w:pos="851"/>
        </w:tabs>
        <w:autoSpaceDE w:val="0"/>
        <w:autoSpaceDN w:val="0"/>
        <w:adjustRightInd w:val="0"/>
        <w:ind w:left="0" w:firstLine="709"/>
        <w:jc w:val="both"/>
        <w:rPr>
          <w:spacing w:val="-4"/>
          <w:sz w:val="20"/>
          <w:szCs w:val="20"/>
          <w:lang w:eastAsia="bg-BG"/>
        </w:rPr>
      </w:pPr>
      <w:r w:rsidRPr="00F52ECA">
        <w:rPr>
          <w:spacing w:val="-4"/>
          <w:sz w:val="20"/>
          <w:szCs w:val="20"/>
          <w:lang w:eastAsia="bg-BG"/>
        </w:rPr>
        <w:t>брой проведени общо консултации (тук се включват всички предоставяни консултации  в т.ч. специализирани, по ПРСР, СПРЗСР и по всички други въпроси);</w:t>
      </w:r>
    </w:p>
    <w:p w:rsidR="00952D0B" w:rsidRPr="00F52ECA" w:rsidRDefault="00952D0B" w:rsidP="00682D0F">
      <w:pPr>
        <w:pStyle w:val="ListParagraph"/>
        <w:widowControl w:val="0"/>
        <w:numPr>
          <w:ilvl w:val="0"/>
          <w:numId w:val="35"/>
        </w:numPr>
        <w:shd w:val="clear" w:color="auto" w:fill="FFFFFF"/>
        <w:tabs>
          <w:tab w:val="left" w:pos="851"/>
        </w:tabs>
        <w:autoSpaceDE w:val="0"/>
        <w:autoSpaceDN w:val="0"/>
        <w:adjustRightInd w:val="0"/>
        <w:ind w:left="0" w:firstLine="709"/>
        <w:jc w:val="both"/>
        <w:rPr>
          <w:spacing w:val="-4"/>
          <w:sz w:val="20"/>
          <w:szCs w:val="20"/>
          <w:lang w:eastAsia="bg-BG"/>
        </w:rPr>
      </w:pPr>
      <w:r w:rsidRPr="00F52ECA">
        <w:rPr>
          <w:spacing w:val="-4"/>
          <w:sz w:val="20"/>
          <w:szCs w:val="20"/>
          <w:lang w:eastAsia="bg-BG"/>
        </w:rPr>
        <w:t>брой проведени специализирани  и други консултации (извън ПРСР и СПРЗСР);</w:t>
      </w:r>
    </w:p>
    <w:p w:rsidR="00952D0B" w:rsidRPr="00F52ECA" w:rsidRDefault="00952D0B" w:rsidP="00682D0F">
      <w:pPr>
        <w:pStyle w:val="ListParagraph"/>
        <w:widowControl w:val="0"/>
        <w:numPr>
          <w:ilvl w:val="0"/>
          <w:numId w:val="35"/>
        </w:numPr>
        <w:shd w:val="clear" w:color="auto" w:fill="FFFFFF"/>
        <w:tabs>
          <w:tab w:val="left" w:pos="851"/>
        </w:tabs>
        <w:autoSpaceDE w:val="0"/>
        <w:autoSpaceDN w:val="0"/>
        <w:adjustRightInd w:val="0"/>
        <w:ind w:left="0" w:firstLine="709"/>
        <w:jc w:val="both"/>
        <w:rPr>
          <w:spacing w:val="-4"/>
          <w:sz w:val="20"/>
          <w:szCs w:val="20"/>
          <w:lang w:eastAsia="bg-BG"/>
        </w:rPr>
      </w:pPr>
      <w:r w:rsidRPr="00F52ECA">
        <w:rPr>
          <w:spacing w:val="-4"/>
          <w:sz w:val="20"/>
          <w:szCs w:val="20"/>
          <w:lang w:eastAsia="bg-BG"/>
        </w:rPr>
        <w:t>брой проведени информационни мероприятия, в т.ч. изнесени приемни (консултантски дни);</w:t>
      </w:r>
    </w:p>
    <w:p w:rsidR="00952D0B" w:rsidRPr="00F52ECA" w:rsidRDefault="00952D0B" w:rsidP="00682D0F">
      <w:pPr>
        <w:pStyle w:val="ListParagraph"/>
        <w:widowControl w:val="0"/>
        <w:numPr>
          <w:ilvl w:val="0"/>
          <w:numId w:val="35"/>
        </w:numPr>
        <w:shd w:val="clear" w:color="auto" w:fill="FFFFFF"/>
        <w:tabs>
          <w:tab w:val="left" w:pos="851"/>
        </w:tabs>
        <w:autoSpaceDE w:val="0"/>
        <w:autoSpaceDN w:val="0"/>
        <w:adjustRightInd w:val="0"/>
        <w:ind w:left="0" w:firstLine="709"/>
        <w:jc w:val="both"/>
        <w:rPr>
          <w:spacing w:val="-4"/>
          <w:sz w:val="20"/>
          <w:szCs w:val="20"/>
          <w:lang w:eastAsia="bg-BG"/>
        </w:rPr>
      </w:pPr>
      <w:r w:rsidRPr="00F52ECA">
        <w:rPr>
          <w:spacing w:val="-4"/>
          <w:sz w:val="20"/>
          <w:szCs w:val="20"/>
          <w:lang w:eastAsia="bg-BG"/>
        </w:rPr>
        <w:t>брой проведени курсове и информационни дейности  за обучения, както и информационно-обучителни събития с научни институти, научно-приложни организации и други институции, организации и експерти с цел трансфер на знания и технологии към земеделските стопани;</w:t>
      </w:r>
    </w:p>
    <w:p w:rsidR="00952D0B" w:rsidRPr="00F52ECA" w:rsidRDefault="00952D0B" w:rsidP="00682D0F">
      <w:pPr>
        <w:pStyle w:val="ListParagraph"/>
        <w:widowControl w:val="0"/>
        <w:numPr>
          <w:ilvl w:val="0"/>
          <w:numId w:val="35"/>
        </w:numPr>
        <w:shd w:val="clear" w:color="auto" w:fill="FFFFFF"/>
        <w:tabs>
          <w:tab w:val="left" w:pos="851"/>
        </w:tabs>
        <w:autoSpaceDE w:val="0"/>
        <w:autoSpaceDN w:val="0"/>
        <w:adjustRightInd w:val="0"/>
        <w:ind w:left="0" w:firstLine="709"/>
        <w:jc w:val="both"/>
        <w:rPr>
          <w:spacing w:val="-4"/>
          <w:sz w:val="20"/>
          <w:szCs w:val="20"/>
          <w:lang w:eastAsia="bg-BG"/>
        </w:rPr>
      </w:pPr>
      <w:r w:rsidRPr="00F52ECA">
        <w:rPr>
          <w:spacing w:val="-4"/>
          <w:sz w:val="20"/>
          <w:szCs w:val="20"/>
          <w:lang w:eastAsia="bg-BG"/>
        </w:rPr>
        <w:t>брой  лица преминали курсове и информационни дейности за обучение и/или участвали в информационно-обучителни събития с научни институти, научно-приложни организации и други институции, организации и експерти с цел трансфер на знания и технологии към земеделските стопани;</w:t>
      </w:r>
    </w:p>
    <w:p w:rsidR="00952D0B" w:rsidRPr="00F52ECA" w:rsidRDefault="00952D0B" w:rsidP="00682D0F">
      <w:pPr>
        <w:pStyle w:val="ListParagraph"/>
        <w:widowControl w:val="0"/>
        <w:numPr>
          <w:ilvl w:val="0"/>
          <w:numId w:val="35"/>
        </w:numPr>
        <w:shd w:val="clear" w:color="auto" w:fill="FFFFFF"/>
        <w:tabs>
          <w:tab w:val="left" w:pos="851"/>
        </w:tabs>
        <w:autoSpaceDE w:val="0"/>
        <w:autoSpaceDN w:val="0"/>
        <w:adjustRightInd w:val="0"/>
        <w:ind w:left="0" w:firstLine="709"/>
        <w:jc w:val="both"/>
        <w:rPr>
          <w:spacing w:val="-4"/>
          <w:sz w:val="20"/>
          <w:szCs w:val="20"/>
          <w:lang w:eastAsia="bg-BG"/>
        </w:rPr>
      </w:pPr>
      <w:r w:rsidRPr="00F52ECA">
        <w:rPr>
          <w:spacing w:val="-4"/>
          <w:sz w:val="20"/>
          <w:szCs w:val="20"/>
          <w:lang w:eastAsia="bg-BG"/>
        </w:rPr>
        <w:t>брой изготвени информационни материали;</w:t>
      </w:r>
    </w:p>
    <w:p w:rsidR="00952D0B" w:rsidRPr="00F52ECA" w:rsidRDefault="00952D0B" w:rsidP="00682D0F">
      <w:pPr>
        <w:pStyle w:val="ListParagraph"/>
        <w:widowControl w:val="0"/>
        <w:numPr>
          <w:ilvl w:val="0"/>
          <w:numId w:val="35"/>
        </w:numPr>
        <w:shd w:val="clear" w:color="auto" w:fill="FFFFFF"/>
        <w:tabs>
          <w:tab w:val="left" w:pos="851"/>
        </w:tabs>
        <w:autoSpaceDE w:val="0"/>
        <w:autoSpaceDN w:val="0"/>
        <w:adjustRightInd w:val="0"/>
        <w:ind w:left="0" w:firstLine="709"/>
        <w:jc w:val="both"/>
        <w:rPr>
          <w:spacing w:val="-4"/>
          <w:sz w:val="20"/>
          <w:szCs w:val="20"/>
          <w:lang w:eastAsia="bg-BG"/>
        </w:rPr>
      </w:pPr>
      <w:r w:rsidRPr="00F52ECA">
        <w:rPr>
          <w:spacing w:val="-4"/>
          <w:sz w:val="20"/>
          <w:szCs w:val="20"/>
          <w:lang w:eastAsia="bg-BG"/>
        </w:rPr>
        <w:t>брой изработени почвени проби;</w:t>
      </w:r>
    </w:p>
    <w:p w:rsidR="00952D0B" w:rsidRPr="00F52ECA" w:rsidRDefault="00952D0B" w:rsidP="00682D0F">
      <w:pPr>
        <w:pStyle w:val="ListParagraph"/>
        <w:widowControl w:val="0"/>
        <w:numPr>
          <w:ilvl w:val="0"/>
          <w:numId w:val="35"/>
        </w:numPr>
        <w:shd w:val="clear" w:color="auto" w:fill="FFFFFF"/>
        <w:tabs>
          <w:tab w:val="left" w:pos="851"/>
        </w:tabs>
        <w:autoSpaceDE w:val="0"/>
        <w:autoSpaceDN w:val="0"/>
        <w:adjustRightInd w:val="0"/>
        <w:ind w:left="0" w:firstLine="709"/>
        <w:jc w:val="both"/>
        <w:rPr>
          <w:spacing w:val="-4"/>
          <w:sz w:val="20"/>
          <w:szCs w:val="20"/>
          <w:lang w:eastAsia="bg-BG"/>
        </w:rPr>
      </w:pPr>
      <w:r w:rsidRPr="00F52ECA">
        <w:rPr>
          <w:spacing w:val="-4"/>
          <w:sz w:val="20"/>
          <w:szCs w:val="20"/>
          <w:lang w:eastAsia="bg-BG"/>
        </w:rPr>
        <w:t>брой функциониращ „фермерски кръгове“ към териториалните областни офиси на НССЗ с участие на активни фермери от областта за разпространение сред другите фермери на полезна информация и за популяризиране на добри практики;</w:t>
      </w:r>
    </w:p>
    <w:p w:rsidR="00952D0B" w:rsidRPr="00F52ECA" w:rsidRDefault="00952D0B" w:rsidP="00682D0F">
      <w:pPr>
        <w:pStyle w:val="ListParagraph"/>
        <w:widowControl w:val="0"/>
        <w:numPr>
          <w:ilvl w:val="0"/>
          <w:numId w:val="35"/>
        </w:numPr>
        <w:shd w:val="clear" w:color="auto" w:fill="FFFFFF"/>
        <w:tabs>
          <w:tab w:val="left" w:pos="851"/>
        </w:tabs>
        <w:autoSpaceDE w:val="0"/>
        <w:autoSpaceDN w:val="0"/>
        <w:adjustRightInd w:val="0"/>
        <w:ind w:left="0" w:firstLine="709"/>
        <w:jc w:val="both"/>
        <w:rPr>
          <w:spacing w:val="-4"/>
          <w:sz w:val="20"/>
          <w:szCs w:val="20"/>
          <w:lang w:eastAsia="bg-BG"/>
        </w:rPr>
      </w:pPr>
      <w:r w:rsidRPr="00F52ECA">
        <w:rPr>
          <w:spacing w:val="-4"/>
          <w:sz w:val="20"/>
          <w:szCs w:val="20"/>
          <w:lang w:eastAsia="bg-BG"/>
        </w:rPr>
        <w:t>брой предоставени консултации относно изискванията за биологично производство и възможностите за подпомагане на биологичните производители;</w:t>
      </w:r>
    </w:p>
    <w:p w:rsidR="00952D0B" w:rsidRPr="00F52ECA" w:rsidRDefault="00952D0B" w:rsidP="00682D0F">
      <w:pPr>
        <w:pStyle w:val="ListParagraph"/>
        <w:widowControl w:val="0"/>
        <w:numPr>
          <w:ilvl w:val="0"/>
          <w:numId w:val="35"/>
        </w:numPr>
        <w:shd w:val="clear" w:color="auto" w:fill="FFFFFF"/>
        <w:tabs>
          <w:tab w:val="left" w:pos="851"/>
        </w:tabs>
        <w:autoSpaceDE w:val="0"/>
        <w:autoSpaceDN w:val="0"/>
        <w:adjustRightInd w:val="0"/>
        <w:ind w:left="0" w:firstLine="709"/>
        <w:jc w:val="both"/>
        <w:rPr>
          <w:spacing w:val="-4"/>
          <w:sz w:val="20"/>
          <w:szCs w:val="20"/>
          <w:lang w:eastAsia="bg-BG"/>
        </w:rPr>
      </w:pPr>
      <w:r w:rsidRPr="00F52ECA">
        <w:rPr>
          <w:spacing w:val="-4"/>
          <w:sz w:val="20"/>
          <w:szCs w:val="20"/>
          <w:lang w:eastAsia="bg-BG"/>
        </w:rPr>
        <w:t>брой предоставени консултации на земеделските стопани относно ползите и предимствата от тяхното сдружаване.</w:t>
      </w:r>
    </w:p>
    <w:p w:rsidR="003F117E" w:rsidRPr="00F52ECA" w:rsidRDefault="003F117E" w:rsidP="00CA63F7">
      <w:pPr>
        <w:spacing w:line="276" w:lineRule="auto"/>
        <w:jc w:val="both"/>
        <w:rPr>
          <w:noProof/>
          <w:sz w:val="22"/>
          <w:szCs w:val="22"/>
        </w:rPr>
      </w:pPr>
    </w:p>
    <w:p w:rsidR="00942C2C" w:rsidRPr="00F52ECA" w:rsidRDefault="00942C2C" w:rsidP="00CA63F7">
      <w:pPr>
        <w:numPr>
          <w:ilvl w:val="0"/>
          <w:numId w:val="16"/>
        </w:numPr>
        <w:tabs>
          <w:tab w:val="left" w:pos="993"/>
        </w:tabs>
        <w:overflowPunct w:val="0"/>
        <w:autoSpaceDE w:val="0"/>
        <w:autoSpaceDN w:val="0"/>
        <w:adjustRightInd w:val="0"/>
        <w:spacing w:line="276" w:lineRule="auto"/>
        <w:ind w:left="0" w:firstLine="567"/>
        <w:contextualSpacing/>
        <w:jc w:val="both"/>
        <w:textAlignment w:val="baseline"/>
        <w:rPr>
          <w:rFonts w:eastAsia="Calibri"/>
          <w:b/>
          <w:sz w:val="20"/>
          <w:szCs w:val="20"/>
          <w:lang w:val="bg-BG"/>
        </w:rPr>
      </w:pPr>
      <w:r w:rsidRPr="00F52ECA">
        <w:rPr>
          <w:rFonts w:eastAsia="Calibri"/>
          <w:b/>
          <w:sz w:val="20"/>
          <w:szCs w:val="20"/>
          <w:lang w:val="bg-BG"/>
        </w:rPr>
        <w:t>Източници на информацията за данните по показателите за изпълнение</w:t>
      </w:r>
    </w:p>
    <w:p w:rsidR="00942C2C" w:rsidRPr="00F52ECA" w:rsidRDefault="00942C2C" w:rsidP="00CA63F7">
      <w:pPr>
        <w:pStyle w:val="ListParagraph"/>
        <w:spacing w:line="276" w:lineRule="auto"/>
        <w:jc w:val="both"/>
        <w:rPr>
          <w:rFonts w:eastAsia="Calibri"/>
          <w:b/>
          <w:sz w:val="20"/>
          <w:szCs w:val="20"/>
          <w:lang w:val="bg-BG"/>
        </w:rPr>
      </w:pPr>
    </w:p>
    <w:p w:rsidR="001E76AB" w:rsidRPr="00F52ECA" w:rsidRDefault="00FC7828" w:rsidP="00CA63F7">
      <w:pPr>
        <w:spacing w:line="276" w:lineRule="auto"/>
        <w:ind w:firstLine="567"/>
        <w:jc w:val="both"/>
        <w:rPr>
          <w:rFonts w:eastAsia="Calibri"/>
          <w:sz w:val="20"/>
          <w:szCs w:val="20"/>
        </w:rPr>
      </w:pPr>
      <w:r w:rsidRPr="00F52ECA">
        <w:rPr>
          <w:rFonts w:eastAsia="Calibri"/>
          <w:sz w:val="20"/>
          <w:szCs w:val="20"/>
          <w:lang w:val="bg-BG"/>
        </w:rPr>
        <w:t>Информацията за стойностите на предвидените показатели се набира текущо и съхранява в информационната система на НССЗ и вътрешни регистри</w:t>
      </w:r>
    </w:p>
    <w:p w:rsidR="00FC7828" w:rsidRPr="00F52ECA" w:rsidRDefault="00FC7828" w:rsidP="00CA63F7">
      <w:pPr>
        <w:spacing w:line="276" w:lineRule="auto"/>
        <w:ind w:firstLine="567"/>
        <w:jc w:val="both"/>
        <w:rPr>
          <w:noProof/>
          <w:sz w:val="22"/>
          <w:szCs w:val="22"/>
        </w:rPr>
      </w:pPr>
    </w:p>
    <w:p w:rsidR="00530123" w:rsidRPr="00F52ECA" w:rsidRDefault="006F3EA9" w:rsidP="00530123">
      <w:pPr>
        <w:tabs>
          <w:tab w:val="left" w:pos="709"/>
          <w:tab w:val="left" w:pos="851"/>
        </w:tabs>
        <w:overflowPunct w:val="0"/>
        <w:autoSpaceDE w:val="0"/>
        <w:autoSpaceDN w:val="0"/>
        <w:adjustRightInd w:val="0"/>
        <w:spacing w:line="276" w:lineRule="auto"/>
        <w:ind w:left="567"/>
        <w:contextualSpacing/>
        <w:jc w:val="both"/>
        <w:textAlignment w:val="baseline"/>
        <w:rPr>
          <w:rFonts w:eastAsia="Calibri"/>
          <w:b/>
          <w:sz w:val="20"/>
          <w:szCs w:val="20"/>
          <w:shd w:val="clear" w:color="auto" w:fill="FEFEFE"/>
          <w:lang w:val="bg-BG"/>
        </w:rPr>
      </w:pPr>
      <w:r w:rsidRPr="00F52ECA">
        <w:rPr>
          <w:rFonts w:eastAsia="Calibri"/>
          <w:b/>
          <w:sz w:val="20"/>
          <w:szCs w:val="20"/>
          <w:shd w:val="clear" w:color="auto" w:fill="FEFEFE"/>
          <w:lang w:val="bg-BG"/>
        </w:rPr>
        <w:t>д ) Описание на факторите  и причините, оказали въздействие върху непостигането на</w:t>
      </w:r>
    </w:p>
    <w:p w:rsidR="006F3EA9" w:rsidRDefault="006F3EA9" w:rsidP="00530123">
      <w:pPr>
        <w:tabs>
          <w:tab w:val="left" w:pos="709"/>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rPr>
      </w:pPr>
      <w:r w:rsidRPr="00F52ECA">
        <w:rPr>
          <w:rFonts w:eastAsia="Calibri"/>
          <w:b/>
          <w:sz w:val="20"/>
          <w:szCs w:val="20"/>
          <w:shd w:val="clear" w:color="auto" w:fill="FEFEFE"/>
          <w:lang w:val="bg-BG"/>
        </w:rPr>
        <w:lastRenderedPageBreak/>
        <w:t>планираните/ заявените целеви стойности</w:t>
      </w:r>
    </w:p>
    <w:p w:rsidR="006F3EA9" w:rsidRDefault="006F3EA9" w:rsidP="00CA63F7">
      <w:pPr>
        <w:spacing w:line="276" w:lineRule="auto"/>
        <w:jc w:val="both"/>
        <w:rPr>
          <w:noProof/>
          <w:sz w:val="22"/>
          <w:szCs w:val="22"/>
        </w:rPr>
      </w:pPr>
    </w:p>
    <w:p w:rsidR="006F3EA9" w:rsidRDefault="006F3EA9" w:rsidP="00CA63F7">
      <w:pPr>
        <w:tabs>
          <w:tab w:val="left" w:pos="851"/>
        </w:tabs>
        <w:overflowPunct w:val="0"/>
        <w:autoSpaceDE w:val="0"/>
        <w:autoSpaceDN w:val="0"/>
        <w:adjustRightInd w:val="0"/>
        <w:spacing w:line="276" w:lineRule="auto"/>
        <w:ind w:firstLine="567"/>
        <w:contextualSpacing/>
        <w:jc w:val="both"/>
        <w:textAlignment w:val="baseline"/>
        <w:rPr>
          <w:rFonts w:eastAsia="Calibri"/>
          <w:b/>
          <w:sz w:val="20"/>
          <w:szCs w:val="20"/>
          <w:shd w:val="clear" w:color="auto" w:fill="FEFEFE"/>
          <w:lang w:val="bg-BG"/>
        </w:rPr>
      </w:pPr>
      <w:r w:rsidRPr="00455FAB">
        <w:rPr>
          <w:rFonts w:eastAsia="Calibri"/>
          <w:b/>
          <w:sz w:val="20"/>
          <w:szCs w:val="20"/>
          <w:shd w:val="clear" w:color="auto" w:fill="FEFEFE"/>
          <w:lang w:val="bg-BG"/>
        </w:rPr>
        <w:t xml:space="preserve">е </w:t>
      </w:r>
      <w:r w:rsidRPr="00455FAB">
        <w:rPr>
          <w:rFonts w:eastAsia="Calibri"/>
          <w:b/>
          <w:sz w:val="20"/>
          <w:szCs w:val="20"/>
          <w:shd w:val="clear" w:color="auto" w:fill="FEFEFE"/>
        </w:rPr>
        <w:t xml:space="preserve">) </w:t>
      </w:r>
      <w:r w:rsidRPr="00455FAB">
        <w:rPr>
          <w:rFonts w:eastAsia="Calibri"/>
          <w:b/>
          <w:sz w:val="20"/>
          <w:szCs w:val="20"/>
          <w:shd w:val="clear" w:color="auto" w:fill="FEFEFE"/>
          <w:lang w:val="bg-BG"/>
        </w:rPr>
        <w:t>Отчет на разходите по програмата с разпределение по ведомствени и администрирани разходи</w:t>
      </w:r>
      <w:r w:rsidRPr="00455FAB">
        <w:rPr>
          <w:rFonts w:eastAsia="Calibri"/>
          <w:b/>
          <w:sz w:val="20"/>
          <w:szCs w:val="20"/>
          <w:shd w:val="clear" w:color="auto" w:fill="FEFEFE"/>
        </w:rPr>
        <w:t xml:space="preserve"> (</w:t>
      </w:r>
      <w:r w:rsidRPr="00455FAB">
        <w:rPr>
          <w:rFonts w:eastAsia="Calibri"/>
          <w:b/>
          <w:sz w:val="20"/>
          <w:szCs w:val="20"/>
          <w:shd w:val="clear" w:color="auto" w:fill="FEFEFE"/>
          <w:lang w:val="bg-BG"/>
        </w:rPr>
        <w:t>Приложение № 7</w:t>
      </w:r>
      <w:r w:rsidRPr="00455FAB">
        <w:rPr>
          <w:rFonts w:eastAsia="Calibri"/>
          <w:b/>
          <w:sz w:val="20"/>
          <w:szCs w:val="20"/>
          <w:shd w:val="clear" w:color="auto" w:fill="FEFEFE"/>
        </w:rPr>
        <w:t>)</w:t>
      </w:r>
    </w:p>
    <w:tbl>
      <w:tblPr>
        <w:tblW w:w="9780" w:type="dxa"/>
        <w:jc w:val="center"/>
        <w:tblLook w:val="04A0" w:firstRow="1" w:lastRow="0" w:firstColumn="1" w:lastColumn="0" w:noHBand="0" w:noVBand="1"/>
      </w:tblPr>
      <w:tblGrid>
        <w:gridCol w:w="960"/>
        <w:gridCol w:w="5160"/>
        <w:gridCol w:w="1260"/>
        <w:gridCol w:w="1280"/>
        <w:gridCol w:w="1120"/>
      </w:tblGrid>
      <w:tr w:rsidR="00455FAB" w:rsidTr="00455FAB">
        <w:trPr>
          <w:trHeight w:val="510"/>
          <w:jc w:val="center"/>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55FAB" w:rsidRDefault="00455FAB">
            <w:pPr>
              <w:jc w:val="center"/>
              <w:rPr>
                <w:b/>
                <w:bCs/>
                <w:color w:val="000000"/>
                <w:sz w:val="20"/>
                <w:szCs w:val="20"/>
              </w:rPr>
            </w:pPr>
            <w:r>
              <w:rPr>
                <w:b/>
                <w:bCs/>
                <w:color w:val="000000"/>
                <w:sz w:val="20"/>
                <w:szCs w:val="20"/>
              </w:rPr>
              <w:t xml:space="preserve">№ </w:t>
            </w:r>
          </w:p>
        </w:tc>
        <w:tc>
          <w:tcPr>
            <w:tcW w:w="5160" w:type="dxa"/>
            <w:tcBorders>
              <w:top w:val="single" w:sz="4" w:space="0" w:color="auto"/>
              <w:left w:val="nil"/>
              <w:bottom w:val="single" w:sz="4" w:space="0" w:color="auto"/>
              <w:right w:val="single" w:sz="4" w:space="0" w:color="auto"/>
            </w:tcBorders>
            <w:shd w:val="clear" w:color="auto" w:fill="auto"/>
            <w:vAlign w:val="center"/>
            <w:hideMark/>
          </w:tcPr>
          <w:p w:rsidR="00455FAB" w:rsidRDefault="00455FAB">
            <w:pPr>
              <w:jc w:val="center"/>
              <w:rPr>
                <w:b/>
                <w:bCs/>
                <w:color w:val="000000"/>
                <w:sz w:val="20"/>
                <w:szCs w:val="20"/>
              </w:rPr>
            </w:pPr>
            <w:r>
              <w:rPr>
                <w:b/>
                <w:bCs/>
                <w:color w:val="000000"/>
                <w:sz w:val="20"/>
                <w:szCs w:val="20"/>
              </w:rPr>
              <w:t xml:space="preserve"> 2200.01.09 - Бюджетна програма „Съвети и консултации”</w:t>
            </w:r>
          </w:p>
        </w:tc>
        <w:tc>
          <w:tcPr>
            <w:tcW w:w="12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55FAB" w:rsidRDefault="00455FAB">
            <w:pPr>
              <w:jc w:val="center"/>
              <w:rPr>
                <w:b/>
                <w:bCs/>
                <w:color w:val="000000"/>
                <w:sz w:val="20"/>
                <w:szCs w:val="20"/>
              </w:rPr>
            </w:pPr>
            <w:r>
              <w:rPr>
                <w:b/>
                <w:bCs/>
                <w:color w:val="000000"/>
                <w:sz w:val="20"/>
                <w:szCs w:val="20"/>
              </w:rPr>
              <w:t>Закон</w:t>
            </w:r>
          </w:p>
        </w:tc>
        <w:tc>
          <w:tcPr>
            <w:tcW w:w="12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55FAB" w:rsidRDefault="00455FAB">
            <w:pPr>
              <w:jc w:val="center"/>
              <w:rPr>
                <w:b/>
                <w:bCs/>
                <w:color w:val="000000"/>
                <w:sz w:val="20"/>
                <w:szCs w:val="20"/>
              </w:rPr>
            </w:pPr>
            <w:r>
              <w:rPr>
                <w:b/>
                <w:bCs/>
                <w:color w:val="000000"/>
                <w:sz w:val="20"/>
                <w:szCs w:val="20"/>
              </w:rPr>
              <w:t>Уточнен план</w:t>
            </w:r>
          </w:p>
        </w:tc>
        <w:tc>
          <w:tcPr>
            <w:tcW w:w="11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55FAB" w:rsidRDefault="00455FAB">
            <w:pPr>
              <w:jc w:val="center"/>
              <w:rPr>
                <w:b/>
                <w:bCs/>
                <w:color w:val="000000"/>
                <w:sz w:val="20"/>
                <w:szCs w:val="20"/>
              </w:rPr>
            </w:pPr>
            <w:r>
              <w:rPr>
                <w:b/>
                <w:bCs/>
                <w:color w:val="000000"/>
                <w:sz w:val="20"/>
                <w:szCs w:val="20"/>
              </w:rPr>
              <w:t>Отчет</w:t>
            </w:r>
          </w:p>
        </w:tc>
      </w:tr>
      <w:tr w:rsidR="00455FAB" w:rsidTr="00455FAB">
        <w:trPr>
          <w:trHeight w:val="255"/>
          <w:jc w:val="center"/>
        </w:trPr>
        <w:tc>
          <w:tcPr>
            <w:tcW w:w="960" w:type="dxa"/>
            <w:vMerge/>
            <w:tcBorders>
              <w:top w:val="single" w:sz="4" w:space="0" w:color="auto"/>
              <w:left w:val="single" w:sz="4" w:space="0" w:color="auto"/>
              <w:bottom w:val="single" w:sz="4" w:space="0" w:color="auto"/>
              <w:right w:val="single" w:sz="4" w:space="0" w:color="auto"/>
            </w:tcBorders>
            <w:vAlign w:val="center"/>
            <w:hideMark/>
          </w:tcPr>
          <w:p w:rsidR="00455FAB" w:rsidRDefault="00455FAB">
            <w:pPr>
              <w:rPr>
                <w:b/>
                <w:bCs/>
                <w:color w:val="000000"/>
                <w:sz w:val="20"/>
                <w:szCs w:val="20"/>
              </w:rPr>
            </w:pPr>
          </w:p>
        </w:tc>
        <w:tc>
          <w:tcPr>
            <w:tcW w:w="5160" w:type="dxa"/>
            <w:tcBorders>
              <w:top w:val="nil"/>
              <w:left w:val="nil"/>
              <w:bottom w:val="single" w:sz="4" w:space="0" w:color="auto"/>
              <w:right w:val="single" w:sz="4" w:space="0" w:color="auto"/>
            </w:tcBorders>
            <w:shd w:val="clear" w:color="auto" w:fill="auto"/>
            <w:vAlign w:val="center"/>
            <w:hideMark/>
          </w:tcPr>
          <w:p w:rsidR="00455FAB" w:rsidRDefault="00455FAB">
            <w:pPr>
              <w:jc w:val="center"/>
              <w:rPr>
                <w:b/>
                <w:bCs/>
                <w:color w:val="000000"/>
                <w:sz w:val="20"/>
                <w:szCs w:val="20"/>
              </w:rPr>
            </w:pPr>
            <w:r>
              <w:rPr>
                <w:b/>
                <w:bCs/>
                <w:color w:val="000000"/>
                <w:sz w:val="20"/>
                <w:szCs w:val="20"/>
              </w:rPr>
              <w:t>(в лева)</w:t>
            </w: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455FAB" w:rsidRDefault="00455FAB">
            <w:pPr>
              <w:rPr>
                <w:b/>
                <w:bCs/>
                <w:color w:val="000000"/>
                <w:sz w:val="20"/>
                <w:szCs w:val="20"/>
              </w:rPr>
            </w:pPr>
          </w:p>
        </w:tc>
        <w:tc>
          <w:tcPr>
            <w:tcW w:w="1280" w:type="dxa"/>
            <w:vMerge/>
            <w:tcBorders>
              <w:top w:val="single" w:sz="4" w:space="0" w:color="auto"/>
              <w:left w:val="single" w:sz="4" w:space="0" w:color="auto"/>
              <w:bottom w:val="single" w:sz="4" w:space="0" w:color="auto"/>
              <w:right w:val="single" w:sz="4" w:space="0" w:color="auto"/>
            </w:tcBorders>
            <w:vAlign w:val="center"/>
            <w:hideMark/>
          </w:tcPr>
          <w:p w:rsidR="00455FAB" w:rsidRDefault="00455FAB">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455FAB" w:rsidRDefault="00455FAB">
            <w:pPr>
              <w:rPr>
                <w:b/>
                <w:bCs/>
                <w:color w:val="000000"/>
                <w:sz w:val="20"/>
                <w:szCs w:val="20"/>
              </w:rPr>
            </w:pPr>
          </w:p>
        </w:tc>
      </w:tr>
      <w:tr w:rsidR="00455FAB" w:rsidTr="00455FA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55FAB" w:rsidRDefault="00455FAB">
            <w:pPr>
              <w:jc w:val="center"/>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455FAB" w:rsidRDefault="00455FAB">
            <w:pPr>
              <w:jc w:val="center"/>
              <w:rPr>
                <w:b/>
                <w:bCs/>
                <w:color w:val="000000"/>
                <w:sz w:val="20"/>
                <w:szCs w:val="20"/>
              </w:rPr>
            </w:pPr>
            <w:r>
              <w:rPr>
                <w:b/>
                <w:bCs/>
                <w:color w:val="000000"/>
                <w:sz w:val="20"/>
                <w:szCs w:val="20"/>
              </w:rPr>
              <w:t> </w:t>
            </w:r>
          </w:p>
        </w:tc>
        <w:tc>
          <w:tcPr>
            <w:tcW w:w="1260" w:type="dxa"/>
            <w:tcBorders>
              <w:top w:val="nil"/>
              <w:left w:val="nil"/>
              <w:bottom w:val="single" w:sz="4" w:space="0" w:color="auto"/>
              <w:right w:val="single" w:sz="4" w:space="0" w:color="auto"/>
            </w:tcBorders>
            <w:shd w:val="clear" w:color="auto" w:fill="auto"/>
            <w:vAlign w:val="center"/>
            <w:hideMark/>
          </w:tcPr>
          <w:p w:rsidR="00455FAB" w:rsidRDefault="00455FAB">
            <w:pPr>
              <w:jc w:val="center"/>
              <w:rPr>
                <w:b/>
                <w:bCs/>
                <w:color w:val="000000"/>
                <w:sz w:val="20"/>
                <w:szCs w:val="20"/>
              </w:rPr>
            </w:pPr>
            <w:r>
              <w:rPr>
                <w:b/>
                <w:bCs/>
                <w:color w:val="000000"/>
                <w:sz w:val="20"/>
                <w:szCs w:val="20"/>
              </w:rPr>
              <w:t> </w:t>
            </w:r>
          </w:p>
        </w:tc>
        <w:tc>
          <w:tcPr>
            <w:tcW w:w="1280" w:type="dxa"/>
            <w:tcBorders>
              <w:top w:val="nil"/>
              <w:left w:val="nil"/>
              <w:bottom w:val="single" w:sz="4" w:space="0" w:color="auto"/>
              <w:right w:val="single" w:sz="4" w:space="0" w:color="auto"/>
            </w:tcBorders>
            <w:shd w:val="clear" w:color="auto" w:fill="auto"/>
            <w:vAlign w:val="center"/>
            <w:hideMark/>
          </w:tcPr>
          <w:p w:rsidR="00455FAB" w:rsidRDefault="00455FAB">
            <w:pPr>
              <w:jc w:val="center"/>
              <w:rPr>
                <w:b/>
                <w:bCs/>
                <w:color w:val="000000"/>
                <w:sz w:val="20"/>
                <w:szCs w:val="20"/>
              </w:rPr>
            </w:pPr>
            <w:r>
              <w:rPr>
                <w:b/>
                <w:bCs/>
                <w:color w:val="000000"/>
                <w:sz w:val="20"/>
                <w:szCs w:val="20"/>
              </w:rPr>
              <w:t> </w:t>
            </w:r>
          </w:p>
        </w:tc>
        <w:tc>
          <w:tcPr>
            <w:tcW w:w="1120" w:type="dxa"/>
            <w:tcBorders>
              <w:top w:val="nil"/>
              <w:left w:val="nil"/>
              <w:bottom w:val="single" w:sz="4" w:space="0" w:color="auto"/>
              <w:right w:val="single" w:sz="4" w:space="0" w:color="auto"/>
            </w:tcBorders>
            <w:shd w:val="clear" w:color="auto" w:fill="auto"/>
            <w:vAlign w:val="center"/>
            <w:hideMark/>
          </w:tcPr>
          <w:p w:rsidR="00455FAB" w:rsidRDefault="00455FAB">
            <w:pPr>
              <w:jc w:val="center"/>
              <w:rPr>
                <w:b/>
                <w:bCs/>
                <w:color w:val="000000"/>
                <w:sz w:val="20"/>
                <w:szCs w:val="20"/>
              </w:rPr>
            </w:pPr>
            <w:r>
              <w:rPr>
                <w:b/>
                <w:bCs/>
                <w:color w:val="000000"/>
                <w:sz w:val="20"/>
                <w:szCs w:val="20"/>
              </w:rPr>
              <w:t> </w:t>
            </w:r>
          </w:p>
        </w:tc>
      </w:tr>
      <w:tr w:rsidR="00455FAB" w:rsidTr="00455FA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55FAB" w:rsidRDefault="00455FAB">
            <w:pPr>
              <w:jc w:val="both"/>
              <w:rPr>
                <w:b/>
                <w:bCs/>
                <w:color w:val="000000"/>
                <w:sz w:val="20"/>
                <w:szCs w:val="20"/>
              </w:rPr>
            </w:pPr>
            <w:r>
              <w:rPr>
                <w:b/>
                <w:bCs/>
                <w:color w:val="000000"/>
                <w:sz w:val="20"/>
                <w:szCs w:val="20"/>
              </w:rPr>
              <w:t>І.</w:t>
            </w:r>
          </w:p>
        </w:tc>
        <w:tc>
          <w:tcPr>
            <w:tcW w:w="5160" w:type="dxa"/>
            <w:tcBorders>
              <w:top w:val="nil"/>
              <w:left w:val="nil"/>
              <w:bottom w:val="single" w:sz="4" w:space="0" w:color="auto"/>
              <w:right w:val="single" w:sz="4" w:space="0" w:color="auto"/>
            </w:tcBorders>
            <w:shd w:val="clear" w:color="auto" w:fill="auto"/>
            <w:vAlign w:val="center"/>
            <w:hideMark/>
          </w:tcPr>
          <w:p w:rsidR="00455FAB" w:rsidRDefault="00455FAB">
            <w:pPr>
              <w:rPr>
                <w:b/>
                <w:bCs/>
                <w:color w:val="000000"/>
                <w:sz w:val="20"/>
                <w:szCs w:val="20"/>
              </w:rPr>
            </w:pPr>
            <w:r>
              <w:rPr>
                <w:b/>
                <w:bCs/>
                <w:color w:val="000000"/>
                <w:sz w:val="20"/>
                <w:szCs w:val="20"/>
              </w:rPr>
              <w:t>Общо ведомствени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b/>
                <w:bCs/>
                <w:color w:val="000000"/>
                <w:sz w:val="20"/>
                <w:szCs w:val="20"/>
              </w:rPr>
            </w:pPr>
            <w:r>
              <w:rPr>
                <w:b/>
                <w:bCs/>
                <w:color w:val="000000"/>
                <w:sz w:val="20"/>
                <w:szCs w:val="20"/>
              </w:rPr>
              <w:t>1 445 000</w:t>
            </w:r>
          </w:p>
        </w:tc>
        <w:tc>
          <w:tcPr>
            <w:tcW w:w="128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b/>
                <w:bCs/>
                <w:color w:val="000000"/>
                <w:sz w:val="20"/>
                <w:szCs w:val="20"/>
              </w:rPr>
            </w:pPr>
            <w:r>
              <w:rPr>
                <w:b/>
                <w:bCs/>
                <w:color w:val="000000"/>
                <w:sz w:val="20"/>
                <w:szCs w:val="20"/>
              </w:rPr>
              <w:t>7 576 614</w:t>
            </w:r>
          </w:p>
        </w:tc>
        <w:tc>
          <w:tcPr>
            <w:tcW w:w="112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b/>
                <w:bCs/>
                <w:color w:val="000000"/>
                <w:sz w:val="20"/>
                <w:szCs w:val="20"/>
              </w:rPr>
            </w:pPr>
            <w:r>
              <w:rPr>
                <w:b/>
                <w:bCs/>
                <w:color w:val="000000"/>
                <w:sz w:val="20"/>
                <w:szCs w:val="20"/>
              </w:rPr>
              <w:t>7 576 614</w:t>
            </w:r>
          </w:p>
        </w:tc>
      </w:tr>
      <w:tr w:rsidR="00455FAB" w:rsidTr="00455FA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55FAB" w:rsidRDefault="00455FA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455FAB" w:rsidRDefault="00455FAB">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1 305 000</w:t>
            </w:r>
          </w:p>
        </w:tc>
        <w:tc>
          <w:tcPr>
            <w:tcW w:w="128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6 082 040</w:t>
            </w:r>
          </w:p>
        </w:tc>
        <w:tc>
          <w:tcPr>
            <w:tcW w:w="112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6 082 040</w:t>
            </w:r>
          </w:p>
        </w:tc>
      </w:tr>
      <w:tr w:rsidR="00455FAB" w:rsidTr="00455FA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55FAB" w:rsidRDefault="00455FA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455FAB" w:rsidRDefault="00455FAB">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140 000</w:t>
            </w:r>
          </w:p>
        </w:tc>
        <w:tc>
          <w:tcPr>
            <w:tcW w:w="128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1 364 084</w:t>
            </w:r>
          </w:p>
        </w:tc>
        <w:tc>
          <w:tcPr>
            <w:tcW w:w="112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1 364 084</w:t>
            </w:r>
          </w:p>
        </w:tc>
      </w:tr>
      <w:tr w:rsidR="00455FAB" w:rsidTr="00455FA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55FAB" w:rsidRDefault="00455FA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455FAB" w:rsidRDefault="00455FAB">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130 490</w:t>
            </w:r>
          </w:p>
        </w:tc>
        <w:tc>
          <w:tcPr>
            <w:tcW w:w="112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130 490</w:t>
            </w:r>
          </w:p>
        </w:tc>
      </w:tr>
      <w:tr w:rsidR="00455FAB" w:rsidTr="00455FA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55FAB" w:rsidRDefault="00455FAB">
            <w:pPr>
              <w:jc w:val="both"/>
              <w:rPr>
                <w:b/>
                <w:bCs/>
                <w:color w:val="000000"/>
                <w:sz w:val="20"/>
                <w:szCs w:val="20"/>
              </w:rPr>
            </w:pPr>
            <w:r>
              <w:rPr>
                <w:b/>
                <w:bCs/>
                <w:color w:val="000000"/>
                <w:sz w:val="20"/>
                <w:szCs w:val="20"/>
              </w:rPr>
              <w:t>1</w:t>
            </w:r>
          </w:p>
        </w:tc>
        <w:tc>
          <w:tcPr>
            <w:tcW w:w="5160" w:type="dxa"/>
            <w:tcBorders>
              <w:top w:val="nil"/>
              <w:left w:val="nil"/>
              <w:bottom w:val="single" w:sz="4" w:space="0" w:color="auto"/>
              <w:right w:val="single" w:sz="4" w:space="0" w:color="auto"/>
            </w:tcBorders>
            <w:shd w:val="clear" w:color="auto" w:fill="auto"/>
            <w:vAlign w:val="center"/>
            <w:hideMark/>
          </w:tcPr>
          <w:p w:rsidR="00455FAB" w:rsidRDefault="00455FAB">
            <w:pPr>
              <w:rPr>
                <w:b/>
                <w:bCs/>
                <w:color w:val="000000"/>
                <w:sz w:val="20"/>
                <w:szCs w:val="20"/>
              </w:rPr>
            </w:pPr>
            <w:r>
              <w:rPr>
                <w:b/>
                <w:bCs/>
                <w:color w:val="000000"/>
                <w:sz w:val="20"/>
                <w:szCs w:val="20"/>
              </w:rPr>
              <w:t>Ведомствени разходи по бюджета на ПРБ:</w:t>
            </w:r>
          </w:p>
        </w:tc>
        <w:tc>
          <w:tcPr>
            <w:tcW w:w="126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b/>
                <w:bCs/>
                <w:color w:val="000000"/>
                <w:sz w:val="20"/>
                <w:szCs w:val="20"/>
              </w:rPr>
            </w:pPr>
            <w:r>
              <w:rPr>
                <w:b/>
                <w:bCs/>
                <w:color w:val="000000"/>
                <w:sz w:val="20"/>
                <w:szCs w:val="20"/>
              </w:rPr>
              <w:t>1 445 000</w:t>
            </w:r>
          </w:p>
        </w:tc>
        <w:tc>
          <w:tcPr>
            <w:tcW w:w="128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b/>
                <w:bCs/>
                <w:color w:val="000000"/>
                <w:sz w:val="20"/>
                <w:szCs w:val="20"/>
              </w:rPr>
            </w:pPr>
            <w:r>
              <w:rPr>
                <w:b/>
                <w:bCs/>
                <w:color w:val="000000"/>
                <w:sz w:val="20"/>
                <w:szCs w:val="20"/>
              </w:rPr>
              <w:t>1 837 766</w:t>
            </w:r>
          </w:p>
        </w:tc>
        <w:tc>
          <w:tcPr>
            <w:tcW w:w="112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b/>
                <w:bCs/>
                <w:color w:val="000000"/>
                <w:sz w:val="20"/>
                <w:szCs w:val="20"/>
              </w:rPr>
            </w:pPr>
            <w:r>
              <w:rPr>
                <w:b/>
                <w:bCs/>
                <w:color w:val="000000"/>
                <w:sz w:val="20"/>
                <w:szCs w:val="20"/>
              </w:rPr>
              <w:t>1 837 766</w:t>
            </w:r>
          </w:p>
        </w:tc>
      </w:tr>
      <w:tr w:rsidR="00455FAB" w:rsidTr="00455FA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55FAB" w:rsidRDefault="00455FA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455FAB" w:rsidRDefault="00455FAB">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1 305 000</w:t>
            </w:r>
          </w:p>
        </w:tc>
        <w:tc>
          <w:tcPr>
            <w:tcW w:w="128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1 813 880</w:t>
            </w:r>
          </w:p>
        </w:tc>
        <w:tc>
          <w:tcPr>
            <w:tcW w:w="112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1 813 880</w:t>
            </w:r>
          </w:p>
        </w:tc>
      </w:tr>
      <w:tr w:rsidR="00455FAB" w:rsidTr="00455FA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55FAB" w:rsidRDefault="00455FA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455FAB" w:rsidRDefault="00455FAB">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140 000</w:t>
            </w:r>
          </w:p>
        </w:tc>
        <w:tc>
          <w:tcPr>
            <w:tcW w:w="128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23 886</w:t>
            </w:r>
          </w:p>
        </w:tc>
        <w:tc>
          <w:tcPr>
            <w:tcW w:w="112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23 886</w:t>
            </w:r>
          </w:p>
        </w:tc>
      </w:tr>
      <w:tr w:rsidR="00455FAB" w:rsidTr="00455FAB">
        <w:trPr>
          <w:trHeight w:val="51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55FAB" w:rsidRDefault="00455FAB">
            <w:pPr>
              <w:jc w:val="both"/>
              <w:rPr>
                <w:b/>
                <w:bCs/>
                <w:color w:val="000000"/>
                <w:sz w:val="20"/>
                <w:szCs w:val="20"/>
              </w:rPr>
            </w:pPr>
            <w:r>
              <w:rPr>
                <w:b/>
                <w:bCs/>
                <w:color w:val="000000"/>
                <w:sz w:val="20"/>
                <w:szCs w:val="20"/>
              </w:rPr>
              <w:t>2</w:t>
            </w:r>
          </w:p>
        </w:tc>
        <w:tc>
          <w:tcPr>
            <w:tcW w:w="5160" w:type="dxa"/>
            <w:tcBorders>
              <w:top w:val="nil"/>
              <w:left w:val="nil"/>
              <w:bottom w:val="single" w:sz="4" w:space="0" w:color="auto"/>
              <w:right w:val="single" w:sz="4" w:space="0" w:color="auto"/>
            </w:tcBorders>
            <w:shd w:val="clear" w:color="auto" w:fill="auto"/>
            <w:vAlign w:val="center"/>
            <w:hideMark/>
          </w:tcPr>
          <w:p w:rsidR="00455FAB" w:rsidRDefault="00455FAB">
            <w:pPr>
              <w:rPr>
                <w:b/>
                <w:bCs/>
                <w:color w:val="000000"/>
                <w:sz w:val="20"/>
                <w:szCs w:val="20"/>
              </w:rPr>
            </w:pPr>
            <w:r>
              <w:rPr>
                <w:b/>
                <w:bCs/>
                <w:color w:val="000000"/>
                <w:sz w:val="20"/>
                <w:szCs w:val="20"/>
              </w:rPr>
              <w:t xml:space="preserve">Ведомствени разходи по други бюджети и сметки за средства от ЕС </w:t>
            </w:r>
          </w:p>
        </w:tc>
        <w:tc>
          <w:tcPr>
            <w:tcW w:w="126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b/>
                <w:bCs/>
                <w:color w:val="000000"/>
                <w:sz w:val="20"/>
                <w:szCs w:val="20"/>
              </w:rPr>
            </w:pPr>
            <w:r>
              <w:rPr>
                <w:b/>
                <w:bCs/>
                <w:color w:val="000000"/>
                <w:sz w:val="20"/>
                <w:szCs w:val="20"/>
              </w:rPr>
              <w:t>5 738 848</w:t>
            </w:r>
          </w:p>
        </w:tc>
        <w:tc>
          <w:tcPr>
            <w:tcW w:w="112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b/>
                <w:bCs/>
                <w:color w:val="000000"/>
                <w:sz w:val="20"/>
                <w:szCs w:val="20"/>
              </w:rPr>
            </w:pPr>
            <w:r>
              <w:rPr>
                <w:b/>
                <w:bCs/>
                <w:color w:val="000000"/>
                <w:sz w:val="20"/>
                <w:szCs w:val="20"/>
              </w:rPr>
              <w:t>5 738 848</w:t>
            </w:r>
          </w:p>
        </w:tc>
      </w:tr>
      <w:tr w:rsidR="00455FAB" w:rsidTr="00455FA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55FAB" w:rsidRDefault="00455FA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455FAB" w:rsidRDefault="00455FAB">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4 268 160</w:t>
            </w:r>
          </w:p>
        </w:tc>
        <w:tc>
          <w:tcPr>
            <w:tcW w:w="112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4 268 160</w:t>
            </w:r>
          </w:p>
        </w:tc>
      </w:tr>
      <w:tr w:rsidR="00455FAB" w:rsidTr="00455FA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55FAB" w:rsidRDefault="00455FA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455FAB" w:rsidRDefault="00455FAB">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1 340 198</w:t>
            </w:r>
          </w:p>
        </w:tc>
        <w:tc>
          <w:tcPr>
            <w:tcW w:w="112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1 340 198</w:t>
            </w:r>
          </w:p>
        </w:tc>
      </w:tr>
      <w:tr w:rsidR="00455FAB" w:rsidTr="00455FA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55FAB" w:rsidRDefault="00455FA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455FAB" w:rsidRDefault="00455FAB">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130 490</w:t>
            </w:r>
          </w:p>
        </w:tc>
        <w:tc>
          <w:tcPr>
            <w:tcW w:w="112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130 490</w:t>
            </w:r>
          </w:p>
        </w:tc>
      </w:tr>
      <w:tr w:rsidR="00455FAB" w:rsidTr="00455FAB">
        <w:trPr>
          <w:trHeight w:val="36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55FAB" w:rsidRDefault="00455FA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455FAB" w:rsidRDefault="00455FAB">
            <w:pPr>
              <w:rPr>
                <w:color w:val="000000"/>
                <w:sz w:val="20"/>
                <w:szCs w:val="20"/>
              </w:rPr>
            </w:pPr>
            <w:r>
              <w:rPr>
                <w:color w:val="000000"/>
                <w:sz w:val="20"/>
                <w:szCs w:val="20"/>
              </w:rPr>
              <w:t xml:space="preserve">От тях за: * </w:t>
            </w:r>
          </w:p>
        </w:tc>
        <w:tc>
          <w:tcPr>
            <w:tcW w:w="126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 </w:t>
            </w:r>
          </w:p>
        </w:tc>
      </w:tr>
      <w:tr w:rsidR="00455FAB" w:rsidTr="00455FAB">
        <w:trPr>
          <w:trHeight w:val="51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55FAB" w:rsidRDefault="00455FAB">
            <w:pPr>
              <w:jc w:val="both"/>
              <w:rPr>
                <w:color w:val="000000"/>
                <w:sz w:val="20"/>
                <w:szCs w:val="20"/>
              </w:rPr>
            </w:pPr>
            <w:r>
              <w:rPr>
                <w:color w:val="000000"/>
                <w:sz w:val="20"/>
                <w:szCs w:val="20"/>
              </w:rPr>
              <w:t>2.1</w:t>
            </w:r>
          </w:p>
        </w:tc>
        <w:tc>
          <w:tcPr>
            <w:tcW w:w="5160" w:type="dxa"/>
            <w:tcBorders>
              <w:top w:val="nil"/>
              <w:left w:val="nil"/>
              <w:bottom w:val="single" w:sz="4" w:space="0" w:color="auto"/>
              <w:right w:val="single" w:sz="4" w:space="0" w:color="auto"/>
            </w:tcBorders>
            <w:shd w:val="clear" w:color="auto" w:fill="auto"/>
            <w:vAlign w:val="center"/>
            <w:hideMark/>
          </w:tcPr>
          <w:p w:rsidR="00455FAB" w:rsidRDefault="00455FAB">
            <w:pPr>
              <w:rPr>
                <w:color w:val="000000"/>
                <w:sz w:val="20"/>
                <w:szCs w:val="20"/>
              </w:rPr>
            </w:pPr>
            <w:r>
              <w:rPr>
                <w:color w:val="000000"/>
                <w:sz w:val="20"/>
                <w:szCs w:val="20"/>
              </w:rPr>
              <w:t>Отчетни данни за сметките за средствата от Европейския съюз - КСФ</w:t>
            </w:r>
          </w:p>
        </w:tc>
        <w:tc>
          <w:tcPr>
            <w:tcW w:w="126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61 641</w:t>
            </w:r>
          </w:p>
        </w:tc>
        <w:tc>
          <w:tcPr>
            <w:tcW w:w="112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61 641</w:t>
            </w:r>
          </w:p>
        </w:tc>
      </w:tr>
      <w:tr w:rsidR="00455FAB" w:rsidTr="00455FAB">
        <w:trPr>
          <w:trHeight w:val="51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55FAB" w:rsidRDefault="00455FAB">
            <w:pPr>
              <w:jc w:val="both"/>
              <w:rPr>
                <w:color w:val="000000"/>
                <w:sz w:val="20"/>
                <w:szCs w:val="20"/>
              </w:rPr>
            </w:pPr>
            <w:r>
              <w:rPr>
                <w:color w:val="000000"/>
                <w:sz w:val="20"/>
                <w:szCs w:val="20"/>
              </w:rPr>
              <w:t>2.2</w:t>
            </w:r>
          </w:p>
        </w:tc>
        <w:tc>
          <w:tcPr>
            <w:tcW w:w="5160" w:type="dxa"/>
            <w:tcBorders>
              <w:top w:val="nil"/>
              <w:left w:val="nil"/>
              <w:bottom w:val="single" w:sz="4" w:space="0" w:color="auto"/>
              <w:right w:val="single" w:sz="4" w:space="0" w:color="auto"/>
            </w:tcBorders>
            <w:shd w:val="clear" w:color="auto" w:fill="auto"/>
            <w:vAlign w:val="center"/>
            <w:hideMark/>
          </w:tcPr>
          <w:p w:rsidR="00455FAB" w:rsidRDefault="00455FAB">
            <w:pPr>
              <w:rPr>
                <w:color w:val="000000"/>
                <w:sz w:val="20"/>
                <w:szCs w:val="20"/>
              </w:rPr>
            </w:pPr>
            <w:r>
              <w:rPr>
                <w:color w:val="000000"/>
                <w:sz w:val="20"/>
                <w:szCs w:val="20"/>
              </w:rPr>
              <w:t>Отчетни данни за сметките за средствата от Европейския съюз - РА</w:t>
            </w:r>
          </w:p>
        </w:tc>
        <w:tc>
          <w:tcPr>
            <w:tcW w:w="126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5 493 519</w:t>
            </w:r>
          </w:p>
        </w:tc>
        <w:tc>
          <w:tcPr>
            <w:tcW w:w="112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5 493 519</w:t>
            </w:r>
          </w:p>
        </w:tc>
      </w:tr>
      <w:tr w:rsidR="00455FAB" w:rsidTr="00455FAB">
        <w:trPr>
          <w:trHeight w:val="51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55FAB" w:rsidRDefault="00455FAB">
            <w:pPr>
              <w:jc w:val="both"/>
              <w:rPr>
                <w:color w:val="000000"/>
                <w:sz w:val="20"/>
                <w:szCs w:val="20"/>
              </w:rPr>
            </w:pPr>
            <w:r>
              <w:rPr>
                <w:color w:val="000000"/>
                <w:sz w:val="20"/>
                <w:szCs w:val="20"/>
              </w:rPr>
              <w:t>2.3</w:t>
            </w:r>
          </w:p>
        </w:tc>
        <w:tc>
          <w:tcPr>
            <w:tcW w:w="5160" w:type="dxa"/>
            <w:tcBorders>
              <w:top w:val="nil"/>
              <w:left w:val="nil"/>
              <w:bottom w:val="single" w:sz="4" w:space="0" w:color="auto"/>
              <w:right w:val="single" w:sz="4" w:space="0" w:color="auto"/>
            </w:tcBorders>
            <w:shd w:val="clear" w:color="auto" w:fill="auto"/>
            <w:vAlign w:val="center"/>
            <w:hideMark/>
          </w:tcPr>
          <w:p w:rsidR="00455FAB" w:rsidRDefault="00455FAB">
            <w:pPr>
              <w:rPr>
                <w:color w:val="000000"/>
                <w:sz w:val="20"/>
                <w:szCs w:val="20"/>
              </w:rPr>
            </w:pPr>
            <w:r>
              <w:rPr>
                <w:color w:val="000000"/>
                <w:sz w:val="20"/>
                <w:szCs w:val="20"/>
              </w:rPr>
              <w:t>Отчетни данни за сметките за средствата от Европейския съюз - ДЕС</w:t>
            </w:r>
          </w:p>
        </w:tc>
        <w:tc>
          <w:tcPr>
            <w:tcW w:w="126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183 688</w:t>
            </w:r>
          </w:p>
        </w:tc>
        <w:tc>
          <w:tcPr>
            <w:tcW w:w="112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183 688</w:t>
            </w:r>
          </w:p>
        </w:tc>
      </w:tr>
      <w:tr w:rsidR="00455FAB" w:rsidTr="00455FA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55FAB" w:rsidRDefault="00455FA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455FAB" w:rsidRDefault="00455FAB">
            <w:pPr>
              <w:rPr>
                <w:i/>
                <w:iCs/>
                <w:color w:val="000000"/>
                <w:sz w:val="20"/>
                <w:szCs w:val="20"/>
              </w:rPr>
            </w:pPr>
            <w:r>
              <w:rPr>
                <w:i/>
                <w:iCs/>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 </w:t>
            </w:r>
          </w:p>
        </w:tc>
      </w:tr>
      <w:tr w:rsidR="00455FAB" w:rsidTr="00455FAB">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455FAB" w:rsidRDefault="00455FAB">
            <w:pPr>
              <w:jc w:val="both"/>
              <w:rPr>
                <w:b/>
                <w:bCs/>
                <w:color w:val="000000"/>
                <w:sz w:val="20"/>
                <w:szCs w:val="20"/>
              </w:rPr>
            </w:pPr>
            <w:r>
              <w:rPr>
                <w:b/>
                <w:bCs/>
                <w:color w:val="000000"/>
                <w:sz w:val="20"/>
                <w:szCs w:val="20"/>
              </w:rPr>
              <w:t>ІІ.</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455FAB" w:rsidRDefault="00455FAB">
            <w:pPr>
              <w:rPr>
                <w:b/>
                <w:bCs/>
                <w:color w:val="000000"/>
                <w:sz w:val="20"/>
                <w:szCs w:val="20"/>
              </w:rPr>
            </w:pPr>
            <w:r>
              <w:rPr>
                <w:b/>
                <w:bCs/>
                <w:color w:val="000000"/>
                <w:sz w:val="20"/>
                <w:szCs w:val="20"/>
              </w:rPr>
              <w:t xml:space="preserve">Администрирани разходни параграфи по бюджета </w:t>
            </w:r>
          </w:p>
        </w:tc>
        <w:tc>
          <w:tcPr>
            <w:tcW w:w="126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b/>
                <w:bCs/>
                <w:color w:val="000000"/>
                <w:sz w:val="20"/>
                <w:szCs w:val="20"/>
              </w:rPr>
            </w:pPr>
            <w:r>
              <w:rPr>
                <w:b/>
                <w:bCs/>
                <w:color w:val="000000"/>
                <w:sz w:val="20"/>
                <w:szCs w:val="20"/>
              </w:rPr>
              <w:t>0</w:t>
            </w:r>
          </w:p>
        </w:tc>
        <w:tc>
          <w:tcPr>
            <w:tcW w:w="1280" w:type="dxa"/>
            <w:tcBorders>
              <w:top w:val="single" w:sz="4" w:space="0" w:color="auto"/>
              <w:left w:val="single" w:sz="4" w:space="0" w:color="auto"/>
              <w:bottom w:val="nil"/>
              <w:right w:val="single" w:sz="4" w:space="0" w:color="auto"/>
            </w:tcBorders>
            <w:shd w:val="clear" w:color="auto" w:fill="auto"/>
            <w:noWrap/>
            <w:vAlign w:val="center"/>
            <w:hideMark/>
          </w:tcPr>
          <w:p w:rsidR="00455FAB" w:rsidRDefault="00455FAB">
            <w:pPr>
              <w:jc w:val="right"/>
              <w:rPr>
                <w:b/>
                <w:bCs/>
                <w:color w:val="000000"/>
                <w:sz w:val="20"/>
                <w:szCs w:val="20"/>
              </w:rPr>
            </w:pPr>
            <w:r>
              <w:rPr>
                <w:b/>
                <w:bCs/>
                <w:color w:val="000000"/>
                <w:sz w:val="20"/>
                <w:szCs w:val="20"/>
              </w:rPr>
              <w:t>0</w:t>
            </w:r>
          </w:p>
        </w:tc>
        <w:tc>
          <w:tcPr>
            <w:tcW w:w="1120" w:type="dxa"/>
            <w:tcBorders>
              <w:top w:val="single" w:sz="4" w:space="0" w:color="auto"/>
              <w:left w:val="nil"/>
              <w:bottom w:val="nil"/>
              <w:right w:val="single" w:sz="4" w:space="0" w:color="auto"/>
            </w:tcBorders>
            <w:shd w:val="clear" w:color="auto" w:fill="auto"/>
            <w:noWrap/>
            <w:vAlign w:val="center"/>
            <w:hideMark/>
          </w:tcPr>
          <w:p w:rsidR="00455FAB" w:rsidRDefault="00455FAB">
            <w:pPr>
              <w:jc w:val="right"/>
              <w:rPr>
                <w:b/>
                <w:bCs/>
                <w:color w:val="000000"/>
                <w:sz w:val="20"/>
                <w:szCs w:val="20"/>
              </w:rPr>
            </w:pPr>
            <w:r>
              <w:rPr>
                <w:b/>
                <w:bCs/>
                <w:color w:val="000000"/>
                <w:sz w:val="20"/>
                <w:szCs w:val="20"/>
              </w:rPr>
              <w:t>0</w:t>
            </w:r>
          </w:p>
        </w:tc>
      </w:tr>
      <w:tr w:rsidR="00455FAB" w:rsidTr="00455FAB">
        <w:trPr>
          <w:trHeight w:val="51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55FAB" w:rsidRDefault="00455FAB">
            <w:pPr>
              <w:jc w:val="both"/>
              <w:rPr>
                <w:b/>
                <w:bCs/>
                <w:color w:val="000000"/>
                <w:sz w:val="20"/>
                <w:szCs w:val="20"/>
              </w:rPr>
            </w:pPr>
            <w:r>
              <w:rPr>
                <w:b/>
                <w:bCs/>
                <w:color w:val="000000"/>
                <w:sz w:val="20"/>
                <w:szCs w:val="20"/>
              </w:rPr>
              <w:t>ІІІ.</w:t>
            </w:r>
          </w:p>
        </w:tc>
        <w:tc>
          <w:tcPr>
            <w:tcW w:w="5160" w:type="dxa"/>
            <w:tcBorders>
              <w:top w:val="nil"/>
              <w:left w:val="nil"/>
              <w:bottom w:val="single" w:sz="4" w:space="0" w:color="auto"/>
              <w:right w:val="single" w:sz="4" w:space="0" w:color="auto"/>
            </w:tcBorders>
            <w:shd w:val="clear" w:color="auto" w:fill="auto"/>
            <w:vAlign w:val="center"/>
            <w:hideMark/>
          </w:tcPr>
          <w:p w:rsidR="00455FAB" w:rsidRDefault="00455FAB">
            <w:pPr>
              <w:rPr>
                <w:b/>
                <w:bCs/>
                <w:color w:val="000000"/>
                <w:sz w:val="20"/>
                <w:szCs w:val="20"/>
              </w:rPr>
            </w:pPr>
            <w:r>
              <w:rPr>
                <w:b/>
                <w:bCs/>
                <w:color w:val="000000"/>
                <w:sz w:val="20"/>
                <w:szCs w:val="20"/>
              </w:rPr>
              <w:t>Администрирани разходни параграфи по други бюджети и сметки за средства от ЕС</w:t>
            </w:r>
          </w:p>
        </w:tc>
        <w:tc>
          <w:tcPr>
            <w:tcW w:w="126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b/>
                <w:bCs/>
                <w:color w:val="000000"/>
                <w:sz w:val="20"/>
                <w:szCs w:val="20"/>
              </w:rPr>
            </w:pPr>
            <w:r>
              <w:rPr>
                <w:b/>
                <w:bCs/>
                <w:color w:val="000000"/>
                <w:sz w:val="20"/>
                <w:szCs w:val="20"/>
              </w:rPr>
              <w:t>0</w:t>
            </w:r>
          </w:p>
        </w:tc>
        <w:tc>
          <w:tcPr>
            <w:tcW w:w="112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b/>
                <w:bCs/>
                <w:color w:val="000000"/>
                <w:sz w:val="20"/>
                <w:szCs w:val="20"/>
              </w:rPr>
            </w:pPr>
            <w:r>
              <w:rPr>
                <w:b/>
                <w:bCs/>
                <w:color w:val="000000"/>
                <w:sz w:val="20"/>
                <w:szCs w:val="20"/>
              </w:rPr>
              <w:t>0</w:t>
            </w:r>
          </w:p>
        </w:tc>
      </w:tr>
      <w:tr w:rsidR="00455FAB" w:rsidTr="00455FA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55FAB" w:rsidRDefault="00455FA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455FAB" w:rsidRDefault="00455FAB">
            <w:pPr>
              <w:rPr>
                <w:i/>
                <w:iCs/>
                <w:color w:val="000000"/>
                <w:sz w:val="20"/>
                <w:szCs w:val="20"/>
              </w:rPr>
            </w:pPr>
            <w:r>
              <w:rPr>
                <w:i/>
                <w:iCs/>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i/>
                <w:iCs/>
                <w:color w:val="000000"/>
                <w:sz w:val="20"/>
                <w:szCs w:val="20"/>
              </w:rPr>
            </w:pPr>
            <w:r>
              <w:rPr>
                <w:i/>
                <w:iCs/>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i/>
                <w:iCs/>
                <w:color w:val="000000"/>
                <w:sz w:val="20"/>
                <w:szCs w:val="20"/>
              </w:rPr>
            </w:pPr>
            <w:r>
              <w:rPr>
                <w:i/>
                <w:iCs/>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i/>
                <w:iCs/>
                <w:color w:val="000000"/>
                <w:sz w:val="20"/>
                <w:szCs w:val="20"/>
              </w:rPr>
            </w:pPr>
            <w:r>
              <w:rPr>
                <w:i/>
                <w:iCs/>
                <w:color w:val="000000"/>
                <w:sz w:val="20"/>
                <w:szCs w:val="20"/>
              </w:rPr>
              <w:t> </w:t>
            </w:r>
          </w:p>
        </w:tc>
      </w:tr>
      <w:tr w:rsidR="00455FAB" w:rsidTr="00455FA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55FAB" w:rsidRDefault="00455FAB">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455FAB" w:rsidRDefault="00455FAB">
            <w:pPr>
              <w:rPr>
                <w:b/>
                <w:bCs/>
                <w:color w:val="000000"/>
                <w:sz w:val="20"/>
                <w:szCs w:val="20"/>
              </w:rPr>
            </w:pPr>
            <w:r>
              <w:rPr>
                <w:b/>
                <w:bCs/>
                <w:color w:val="000000"/>
                <w:sz w:val="20"/>
                <w:szCs w:val="20"/>
              </w:rPr>
              <w:t>Общо администрирани разходи (ІІ.+ІІІ.):</w:t>
            </w:r>
          </w:p>
        </w:tc>
        <w:tc>
          <w:tcPr>
            <w:tcW w:w="126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b/>
                <w:bCs/>
                <w:color w:val="000000"/>
                <w:sz w:val="20"/>
                <w:szCs w:val="20"/>
              </w:rPr>
            </w:pPr>
            <w:r>
              <w:rPr>
                <w:b/>
                <w:bCs/>
                <w:color w:val="000000"/>
                <w:sz w:val="20"/>
                <w:szCs w:val="20"/>
              </w:rPr>
              <w:t>0</w:t>
            </w:r>
          </w:p>
        </w:tc>
        <w:tc>
          <w:tcPr>
            <w:tcW w:w="112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b/>
                <w:bCs/>
                <w:color w:val="000000"/>
                <w:sz w:val="20"/>
                <w:szCs w:val="20"/>
              </w:rPr>
            </w:pPr>
            <w:r>
              <w:rPr>
                <w:b/>
                <w:bCs/>
                <w:color w:val="000000"/>
                <w:sz w:val="20"/>
                <w:szCs w:val="20"/>
              </w:rPr>
              <w:t>0</w:t>
            </w:r>
          </w:p>
        </w:tc>
      </w:tr>
      <w:tr w:rsidR="00455FAB" w:rsidTr="00455FA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55FAB" w:rsidRDefault="00455FA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455FAB" w:rsidRDefault="00455FAB">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 </w:t>
            </w:r>
          </w:p>
        </w:tc>
      </w:tr>
      <w:tr w:rsidR="00455FAB" w:rsidTr="00455FA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55FAB" w:rsidRDefault="00455FAB">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455FAB" w:rsidRDefault="00455FAB">
            <w:pPr>
              <w:rPr>
                <w:b/>
                <w:bCs/>
                <w:color w:val="000000"/>
                <w:sz w:val="20"/>
                <w:szCs w:val="20"/>
              </w:rPr>
            </w:pPr>
            <w:r>
              <w:rPr>
                <w:b/>
                <w:bCs/>
                <w:color w:val="000000"/>
                <w:sz w:val="20"/>
                <w:szCs w:val="20"/>
              </w:rPr>
              <w:t>Общо разходи по бюджета (І.1+ІІ.):</w:t>
            </w:r>
          </w:p>
        </w:tc>
        <w:tc>
          <w:tcPr>
            <w:tcW w:w="126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b/>
                <w:bCs/>
                <w:color w:val="000000"/>
                <w:sz w:val="20"/>
                <w:szCs w:val="20"/>
              </w:rPr>
            </w:pPr>
            <w:r>
              <w:rPr>
                <w:b/>
                <w:bCs/>
                <w:color w:val="000000"/>
                <w:sz w:val="20"/>
                <w:szCs w:val="20"/>
              </w:rPr>
              <w:t>1 445 000</w:t>
            </w:r>
          </w:p>
        </w:tc>
        <w:tc>
          <w:tcPr>
            <w:tcW w:w="128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b/>
                <w:bCs/>
                <w:color w:val="000000"/>
                <w:sz w:val="20"/>
                <w:szCs w:val="20"/>
              </w:rPr>
            </w:pPr>
            <w:r>
              <w:rPr>
                <w:b/>
                <w:bCs/>
                <w:color w:val="000000"/>
                <w:sz w:val="20"/>
                <w:szCs w:val="20"/>
              </w:rPr>
              <w:t>1 837 766</w:t>
            </w:r>
          </w:p>
        </w:tc>
        <w:tc>
          <w:tcPr>
            <w:tcW w:w="112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b/>
                <w:bCs/>
                <w:color w:val="000000"/>
                <w:sz w:val="20"/>
                <w:szCs w:val="20"/>
              </w:rPr>
            </w:pPr>
            <w:r>
              <w:rPr>
                <w:b/>
                <w:bCs/>
                <w:color w:val="000000"/>
                <w:sz w:val="20"/>
                <w:szCs w:val="20"/>
              </w:rPr>
              <w:t>1 837 766</w:t>
            </w:r>
          </w:p>
        </w:tc>
      </w:tr>
      <w:tr w:rsidR="00455FAB" w:rsidTr="00455FA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55FAB" w:rsidRDefault="00455FA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455FAB" w:rsidRDefault="00455FAB">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 </w:t>
            </w:r>
          </w:p>
        </w:tc>
      </w:tr>
      <w:tr w:rsidR="00455FAB" w:rsidTr="00455FA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55FAB" w:rsidRDefault="00455FAB">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455FAB" w:rsidRDefault="00455FAB">
            <w:pPr>
              <w:rPr>
                <w:b/>
                <w:bCs/>
                <w:color w:val="000000"/>
                <w:sz w:val="20"/>
                <w:szCs w:val="20"/>
              </w:rPr>
            </w:pPr>
            <w:r>
              <w:rPr>
                <w:b/>
                <w:bCs/>
                <w:color w:val="000000"/>
                <w:sz w:val="20"/>
                <w:szCs w:val="20"/>
              </w:rPr>
              <w:t>Общо разходи (І.+ІІ.+ІІІ.):</w:t>
            </w:r>
          </w:p>
        </w:tc>
        <w:tc>
          <w:tcPr>
            <w:tcW w:w="126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b/>
                <w:bCs/>
                <w:color w:val="000000"/>
                <w:sz w:val="20"/>
                <w:szCs w:val="20"/>
              </w:rPr>
            </w:pPr>
            <w:r>
              <w:rPr>
                <w:b/>
                <w:bCs/>
                <w:color w:val="000000"/>
                <w:sz w:val="20"/>
                <w:szCs w:val="20"/>
              </w:rPr>
              <w:t>1 445 000</w:t>
            </w:r>
          </w:p>
        </w:tc>
        <w:tc>
          <w:tcPr>
            <w:tcW w:w="128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b/>
                <w:bCs/>
                <w:color w:val="000000"/>
                <w:sz w:val="20"/>
                <w:szCs w:val="20"/>
              </w:rPr>
            </w:pPr>
            <w:r>
              <w:rPr>
                <w:b/>
                <w:bCs/>
                <w:color w:val="000000"/>
                <w:sz w:val="20"/>
                <w:szCs w:val="20"/>
              </w:rPr>
              <w:t>7 576 614</w:t>
            </w:r>
          </w:p>
        </w:tc>
        <w:tc>
          <w:tcPr>
            <w:tcW w:w="112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b/>
                <w:bCs/>
                <w:color w:val="000000"/>
                <w:sz w:val="20"/>
                <w:szCs w:val="20"/>
              </w:rPr>
            </w:pPr>
            <w:r>
              <w:rPr>
                <w:b/>
                <w:bCs/>
                <w:color w:val="000000"/>
                <w:sz w:val="20"/>
                <w:szCs w:val="20"/>
              </w:rPr>
              <w:t>7 576 614</w:t>
            </w:r>
          </w:p>
        </w:tc>
      </w:tr>
      <w:tr w:rsidR="00455FAB" w:rsidTr="00455FA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55FAB" w:rsidRDefault="00455FA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455FAB" w:rsidRDefault="00455FAB">
            <w:pPr>
              <w:rPr>
                <w:color w:val="000000"/>
                <w:sz w:val="20"/>
                <w:szCs w:val="20"/>
              </w:rPr>
            </w:pPr>
            <w:r>
              <w:rPr>
                <w:color w:val="000000"/>
                <w:sz w:val="20"/>
                <w:szCs w:val="20"/>
              </w:rPr>
              <w:t>Численост на щатния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70</w:t>
            </w:r>
          </w:p>
        </w:tc>
        <w:tc>
          <w:tcPr>
            <w:tcW w:w="128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70</w:t>
            </w:r>
          </w:p>
        </w:tc>
        <w:tc>
          <w:tcPr>
            <w:tcW w:w="1120" w:type="dxa"/>
            <w:tcBorders>
              <w:top w:val="nil"/>
              <w:left w:val="nil"/>
              <w:bottom w:val="single" w:sz="4" w:space="0" w:color="auto"/>
              <w:right w:val="single" w:sz="4" w:space="0" w:color="auto"/>
            </w:tcBorders>
            <w:shd w:val="clear" w:color="auto" w:fill="auto"/>
            <w:noWrap/>
            <w:vAlign w:val="center"/>
            <w:hideMark/>
          </w:tcPr>
          <w:p w:rsidR="00455FAB" w:rsidRDefault="00455FAB">
            <w:pPr>
              <w:jc w:val="right"/>
              <w:rPr>
                <w:color w:val="000000"/>
                <w:sz w:val="20"/>
                <w:szCs w:val="20"/>
              </w:rPr>
            </w:pPr>
            <w:r>
              <w:rPr>
                <w:color w:val="000000"/>
                <w:sz w:val="20"/>
                <w:szCs w:val="20"/>
              </w:rPr>
              <w:t>58</w:t>
            </w:r>
          </w:p>
        </w:tc>
      </w:tr>
    </w:tbl>
    <w:p w:rsidR="00DD12BF" w:rsidRPr="00DD12BF" w:rsidRDefault="00DD12BF" w:rsidP="00CA63F7">
      <w:pPr>
        <w:tabs>
          <w:tab w:val="left" w:pos="851"/>
        </w:tabs>
        <w:overflowPunct w:val="0"/>
        <w:autoSpaceDE w:val="0"/>
        <w:autoSpaceDN w:val="0"/>
        <w:adjustRightInd w:val="0"/>
        <w:spacing w:line="276" w:lineRule="auto"/>
        <w:ind w:firstLine="567"/>
        <w:contextualSpacing/>
        <w:jc w:val="both"/>
        <w:textAlignment w:val="baseline"/>
        <w:rPr>
          <w:rFonts w:eastAsia="Calibri"/>
          <w:b/>
          <w:sz w:val="20"/>
          <w:szCs w:val="20"/>
          <w:shd w:val="clear" w:color="auto" w:fill="FEFEFE"/>
          <w:lang w:val="bg-BG"/>
        </w:rPr>
      </w:pPr>
    </w:p>
    <w:p w:rsidR="006F3EA9" w:rsidRDefault="006F3EA9" w:rsidP="00CA63F7">
      <w:pPr>
        <w:tabs>
          <w:tab w:val="left" w:pos="851"/>
        </w:tabs>
        <w:overflowPunct w:val="0"/>
        <w:autoSpaceDE w:val="0"/>
        <w:autoSpaceDN w:val="0"/>
        <w:adjustRightInd w:val="0"/>
        <w:spacing w:line="276" w:lineRule="auto"/>
        <w:ind w:firstLine="567"/>
        <w:contextualSpacing/>
        <w:jc w:val="both"/>
        <w:textAlignment w:val="baseline"/>
        <w:rPr>
          <w:rFonts w:eastAsia="Calibri"/>
          <w:b/>
          <w:sz w:val="20"/>
          <w:szCs w:val="20"/>
          <w:shd w:val="clear" w:color="auto" w:fill="FEFEFE"/>
        </w:rPr>
      </w:pPr>
    </w:p>
    <w:p w:rsidR="00FC7828" w:rsidRPr="004C0F39" w:rsidRDefault="00FC7828" w:rsidP="00CA63F7">
      <w:pPr>
        <w:autoSpaceDE w:val="0"/>
        <w:autoSpaceDN w:val="0"/>
        <w:adjustRightInd w:val="0"/>
        <w:spacing w:line="276" w:lineRule="auto"/>
        <w:ind w:firstLine="720"/>
        <w:jc w:val="both"/>
        <w:rPr>
          <w:spacing w:val="-4"/>
          <w:sz w:val="20"/>
          <w:szCs w:val="20"/>
          <w:lang w:eastAsia="bg-BG"/>
        </w:rPr>
      </w:pPr>
    </w:p>
    <w:p w:rsidR="006F3EA9" w:rsidRPr="00B308FF" w:rsidRDefault="00DA57CF" w:rsidP="00CA63F7">
      <w:pPr>
        <w:tabs>
          <w:tab w:val="left" w:pos="567"/>
        </w:tabs>
        <w:autoSpaceDE w:val="0"/>
        <w:autoSpaceDN w:val="0"/>
        <w:adjustRightInd w:val="0"/>
        <w:spacing w:line="276" w:lineRule="auto"/>
        <w:ind w:firstLine="567"/>
        <w:jc w:val="both"/>
        <w:rPr>
          <w:rFonts w:eastAsia="Calibri"/>
          <w:b/>
          <w:sz w:val="20"/>
          <w:szCs w:val="20"/>
          <w:shd w:val="clear" w:color="auto" w:fill="FEFEFE"/>
        </w:rPr>
      </w:pPr>
      <w:r w:rsidRPr="004C0F39">
        <w:rPr>
          <w:rFonts w:eastAsia="Calibri"/>
          <w:b/>
          <w:sz w:val="20"/>
          <w:szCs w:val="20"/>
          <w:shd w:val="clear" w:color="auto" w:fill="FEFEFE"/>
          <w:lang w:val="bg-BG"/>
        </w:rPr>
        <w:t xml:space="preserve"> </w:t>
      </w:r>
      <w:r w:rsidR="006F3EA9" w:rsidRPr="00B308FF">
        <w:rPr>
          <w:rFonts w:eastAsia="Calibri"/>
          <w:b/>
          <w:sz w:val="20"/>
          <w:szCs w:val="20"/>
          <w:shd w:val="clear" w:color="auto" w:fill="FEFEFE"/>
          <w:lang w:val="bg-BG"/>
        </w:rPr>
        <w:t>ж</w:t>
      </w:r>
      <w:r w:rsidR="006F3EA9" w:rsidRPr="00B308FF">
        <w:rPr>
          <w:rFonts w:eastAsia="Calibri"/>
          <w:b/>
          <w:sz w:val="20"/>
          <w:szCs w:val="20"/>
          <w:shd w:val="clear" w:color="auto" w:fill="FEFEFE"/>
        </w:rPr>
        <w:t xml:space="preserve"> )</w:t>
      </w:r>
      <w:r w:rsidR="006F3EA9" w:rsidRPr="00B308FF">
        <w:rPr>
          <w:rFonts w:eastAsia="Calibri"/>
          <w:b/>
          <w:sz w:val="20"/>
          <w:szCs w:val="20"/>
          <w:shd w:val="clear" w:color="auto" w:fill="FEFEFE"/>
          <w:lang w:val="bg-BG"/>
        </w:rPr>
        <w:t xml:space="preserve"> Отговорност за изпълнението на програмата</w:t>
      </w:r>
    </w:p>
    <w:p w:rsidR="00DA57CF" w:rsidRPr="00B308FF" w:rsidRDefault="00DA57CF" w:rsidP="00CA63F7">
      <w:pPr>
        <w:shd w:val="clear" w:color="auto" w:fill="FFFFFF"/>
        <w:autoSpaceDE w:val="0"/>
        <w:autoSpaceDN w:val="0"/>
        <w:adjustRightInd w:val="0"/>
        <w:spacing w:line="276" w:lineRule="auto"/>
        <w:ind w:firstLine="720"/>
        <w:jc w:val="both"/>
        <w:rPr>
          <w:color w:val="000000"/>
          <w:spacing w:val="-3"/>
          <w:sz w:val="20"/>
          <w:szCs w:val="20"/>
          <w:lang w:val="bg-BG" w:eastAsia="bg-BG"/>
        </w:rPr>
      </w:pPr>
    </w:p>
    <w:p w:rsidR="00DA57CF" w:rsidRPr="00DA57CF" w:rsidRDefault="00DA57CF" w:rsidP="00CA63F7">
      <w:pPr>
        <w:shd w:val="clear" w:color="auto" w:fill="FFFFFF"/>
        <w:autoSpaceDE w:val="0"/>
        <w:autoSpaceDN w:val="0"/>
        <w:adjustRightInd w:val="0"/>
        <w:spacing w:line="276" w:lineRule="auto"/>
        <w:ind w:left="28" w:firstLine="397"/>
        <w:jc w:val="both"/>
        <w:rPr>
          <w:color w:val="FF0000"/>
          <w:spacing w:val="-3"/>
          <w:lang w:val="bg-BG" w:eastAsia="bg-BG"/>
        </w:rPr>
      </w:pPr>
      <w:r w:rsidRPr="00F52ECA">
        <w:rPr>
          <w:color w:val="000000"/>
          <w:spacing w:val="-3"/>
          <w:sz w:val="20"/>
          <w:szCs w:val="20"/>
          <w:lang w:val="bg-BG" w:eastAsia="bg-BG"/>
        </w:rPr>
        <w:t xml:space="preserve">За изпълнението на програмата отговарят </w:t>
      </w:r>
      <w:r w:rsidRPr="00F52ECA">
        <w:rPr>
          <w:sz w:val="20"/>
          <w:szCs w:val="20"/>
          <w:lang w:val="bg-BG" w:eastAsia="bg-BG"/>
        </w:rPr>
        <w:t>ресорния заместник-министър и изпълнителния директор на Н</w:t>
      </w:r>
      <w:r w:rsidR="00FC7828" w:rsidRPr="00F52ECA">
        <w:rPr>
          <w:sz w:val="20"/>
          <w:szCs w:val="20"/>
          <w:lang w:val="bg-BG" w:eastAsia="bg-BG"/>
        </w:rPr>
        <w:t>ационална служба за съвети в земеделието/Н</w:t>
      </w:r>
      <w:r w:rsidRPr="00F52ECA">
        <w:rPr>
          <w:sz w:val="20"/>
          <w:szCs w:val="20"/>
          <w:lang w:val="bg-BG" w:eastAsia="bg-BG"/>
        </w:rPr>
        <w:t>ССЗ</w:t>
      </w:r>
      <w:r w:rsidR="00FC7828" w:rsidRPr="00F52ECA">
        <w:rPr>
          <w:sz w:val="20"/>
          <w:szCs w:val="20"/>
          <w:lang w:val="bg-BG" w:eastAsia="bg-BG"/>
        </w:rPr>
        <w:t>/</w:t>
      </w:r>
      <w:r w:rsidRPr="00F52ECA">
        <w:rPr>
          <w:sz w:val="20"/>
          <w:szCs w:val="20"/>
          <w:lang w:val="bg-BG" w:eastAsia="bg-BG"/>
        </w:rPr>
        <w:t>.</w:t>
      </w:r>
    </w:p>
    <w:p w:rsidR="00C46A99" w:rsidRPr="003539B2" w:rsidRDefault="00C46A99" w:rsidP="00CA63F7">
      <w:pPr>
        <w:spacing w:line="276" w:lineRule="auto"/>
        <w:jc w:val="both"/>
        <w:rPr>
          <w:noProof/>
          <w:sz w:val="22"/>
          <w:szCs w:val="22"/>
          <w:lang w:val="bg-BG"/>
        </w:rPr>
      </w:pPr>
    </w:p>
    <w:p w:rsidR="004D17FD" w:rsidRDefault="004D17FD" w:rsidP="00CA63F7">
      <w:pPr>
        <w:spacing w:line="276" w:lineRule="auto"/>
        <w:jc w:val="both"/>
        <w:rPr>
          <w:b/>
          <w:noProof/>
          <w:sz w:val="21"/>
          <w:szCs w:val="21"/>
          <w:lang w:val="bg-BG"/>
        </w:rPr>
      </w:pPr>
    </w:p>
    <w:p w:rsidR="00670CB7" w:rsidRPr="00B308FF" w:rsidRDefault="00670CB7" w:rsidP="00212CA9">
      <w:pPr>
        <w:widowControl w:val="0"/>
        <w:tabs>
          <w:tab w:val="left" w:pos="0"/>
          <w:tab w:val="left" w:pos="567"/>
          <w:tab w:val="left" w:pos="851"/>
        </w:tabs>
        <w:overflowPunct w:val="0"/>
        <w:autoSpaceDE w:val="0"/>
        <w:autoSpaceDN w:val="0"/>
        <w:adjustRightInd w:val="0"/>
        <w:spacing w:line="276" w:lineRule="auto"/>
        <w:ind w:firstLine="567"/>
        <w:jc w:val="both"/>
        <w:textAlignment w:val="baseline"/>
        <w:outlineLvl w:val="0"/>
        <w:rPr>
          <w:rFonts w:eastAsiaTheme="majorEastAsia"/>
          <w:b/>
          <w:bCs/>
          <w:color w:val="000000" w:themeColor="text1"/>
          <w:sz w:val="20"/>
          <w:szCs w:val="20"/>
          <w:lang w:val="bg-BG"/>
        </w:rPr>
      </w:pPr>
      <w:bookmarkStart w:id="33" w:name="_Toc192856362"/>
      <w:r w:rsidRPr="00F52ECA">
        <w:rPr>
          <w:rFonts w:eastAsiaTheme="majorEastAsia"/>
          <w:b/>
          <w:bCs/>
          <w:sz w:val="20"/>
          <w:szCs w:val="20"/>
          <w:lang w:val="bg-BG"/>
        </w:rPr>
        <w:t xml:space="preserve">10. ПРЕГЛЕД НА ИЗПЪЛНЕНИЕТО НА </w:t>
      </w:r>
      <w:r w:rsidR="00D54007" w:rsidRPr="00F52ECA">
        <w:rPr>
          <w:rFonts w:eastAsiaTheme="majorEastAsia"/>
          <w:b/>
          <w:bCs/>
          <w:sz w:val="20"/>
          <w:szCs w:val="20"/>
          <w:lang w:val="bg-BG"/>
        </w:rPr>
        <w:t xml:space="preserve">БЮДЖЕТНА ПРОГРАМА – 2200.01.10 </w:t>
      </w:r>
      <w:r w:rsidRPr="00F52ECA">
        <w:rPr>
          <w:rFonts w:eastAsiaTheme="majorEastAsia"/>
          <w:b/>
          <w:bCs/>
          <w:sz w:val="20"/>
          <w:szCs w:val="20"/>
          <w:lang w:val="bg-BG"/>
        </w:rPr>
        <w:t xml:space="preserve">„ЗЕМЕДЕЛСКА </w:t>
      </w:r>
      <w:r w:rsidRPr="00F52ECA">
        <w:rPr>
          <w:rFonts w:eastAsiaTheme="majorEastAsia"/>
          <w:b/>
          <w:bCs/>
          <w:color w:val="000000" w:themeColor="text1"/>
          <w:sz w:val="20"/>
          <w:szCs w:val="20"/>
          <w:lang w:val="bg-BG"/>
        </w:rPr>
        <w:t>ТЕХНИКА“</w:t>
      </w:r>
      <w:bookmarkEnd w:id="33"/>
    </w:p>
    <w:p w:rsidR="005D74CF" w:rsidRPr="00B308FF" w:rsidRDefault="005D74CF" w:rsidP="00CA63F7">
      <w:pPr>
        <w:spacing w:line="276" w:lineRule="auto"/>
        <w:jc w:val="both"/>
        <w:rPr>
          <w:b/>
          <w:i/>
          <w:noProof/>
          <w:color w:val="000000" w:themeColor="text1"/>
          <w:sz w:val="22"/>
          <w:szCs w:val="22"/>
          <w:u w:val="single"/>
          <w:lang w:val="bg-BG"/>
        </w:rPr>
      </w:pPr>
    </w:p>
    <w:p w:rsidR="004362B3" w:rsidRPr="00B308FF" w:rsidRDefault="004362B3" w:rsidP="00682D0F">
      <w:pPr>
        <w:numPr>
          <w:ilvl w:val="0"/>
          <w:numId w:val="24"/>
        </w:numPr>
        <w:overflowPunct w:val="0"/>
        <w:autoSpaceDE w:val="0"/>
        <w:autoSpaceDN w:val="0"/>
        <w:adjustRightInd w:val="0"/>
        <w:spacing w:line="276" w:lineRule="auto"/>
        <w:contextualSpacing/>
        <w:jc w:val="both"/>
        <w:textAlignment w:val="baseline"/>
        <w:rPr>
          <w:rFonts w:eastAsia="Calibri"/>
          <w:b/>
          <w:color w:val="000000" w:themeColor="text1"/>
          <w:sz w:val="20"/>
          <w:szCs w:val="20"/>
          <w:shd w:val="clear" w:color="auto" w:fill="FEFEFE"/>
          <w:lang w:val="bg-BG"/>
        </w:rPr>
      </w:pPr>
      <w:r w:rsidRPr="00B308FF">
        <w:rPr>
          <w:rFonts w:eastAsia="Calibri"/>
          <w:b/>
          <w:color w:val="000000" w:themeColor="text1"/>
          <w:sz w:val="20"/>
          <w:szCs w:val="20"/>
          <w:shd w:val="clear" w:color="auto" w:fill="FEFEFE"/>
          <w:lang w:val="bg-BG"/>
        </w:rPr>
        <w:t>Описание на степента на изпълнение на заложените в програмата цели</w:t>
      </w:r>
    </w:p>
    <w:p w:rsidR="004362B3" w:rsidRPr="00B308FF" w:rsidRDefault="004362B3" w:rsidP="00CA63F7">
      <w:pPr>
        <w:spacing w:line="276" w:lineRule="auto"/>
        <w:jc w:val="both"/>
        <w:rPr>
          <w:b/>
          <w:i/>
          <w:noProof/>
          <w:color w:val="000000" w:themeColor="text1"/>
          <w:sz w:val="22"/>
          <w:szCs w:val="22"/>
          <w:u w:val="single"/>
          <w:lang w:val="bg-BG"/>
        </w:rPr>
      </w:pPr>
    </w:p>
    <w:p w:rsidR="00CA612B" w:rsidRPr="00F52ECA" w:rsidRDefault="00CA612B" w:rsidP="00CA63F7">
      <w:pPr>
        <w:spacing w:line="276" w:lineRule="auto"/>
        <w:ind w:firstLine="567"/>
        <w:contextualSpacing/>
        <w:jc w:val="both"/>
        <w:rPr>
          <w:rFonts w:eastAsia="Calibri"/>
          <w:color w:val="000000" w:themeColor="text1"/>
          <w:sz w:val="20"/>
          <w:szCs w:val="20"/>
          <w:shd w:val="clear" w:color="auto" w:fill="FEFEFE"/>
        </w:rPr>
      </w:pPr>
      <w:r w:rsidRPr="00F52ECA">
        <w:rPr>
          <w:rFonts w:eastAsia="Calibri"/>
          <w:color w:val="000000" w:themeColor="text1"/>
          <w:sz w:val="20"/>
          <w:szCs w:val="20"/>
          <w:shd w:val="clear" w:color="auto" w:fill="FEFEFE"/>
        </w:rPr>
        <w:t>За отчетния период бе осъществен ефективен контрол на техническото състояние и безопасността на техниката по време на работа с нея и при движение по пътищата.</w:t>
      </w:r>
    </w:p>
    <w:p w:rsidR="00CA612B" w:rsidRPr="00F52ECA" w:rsidRDefault="00CA612B" w:rsidP="00CA63F7">
      <w:pPr>
        <w:spacing w:line="276" w:lineRule="auto"/>
        <w:ind w:firstLine="567"/>
        <w:contextualSpacing/>
        <w:jc w:val="both"/>
        <w:rPr>
          <w:rFonts w:eastAsia="Calibri"/>
          <w:color w:val="000000" w:themeColor="text1"/>
          <w:sz w:val="20"/>
          <w:szCs w:val="20"/>
          <w:shd w:val="clear" w:color="auto" w:fill="FEFEFE"/>
          <w:lang w:val="bg-BG"/>
        </w:rPr>
      </w:pPr>
      <w:r w:rsidRPr="00F52ECA">
        <w:rPr>
          <w:rFonts w:eastAsia="Calibri"/>
          <w:color w:val="000000" w:themeColor="text1"/>
          <w:sz w:val="20"/>
          <w:szCs w:val="20"/>
          <w:shd w:val="clear" w:color="auto" w:fill="FEFEFE"/>
        </w:rPr>
        <w:t>Осигурена бе безопасността на земеделската техника преди пускането й на пазара, чрез изпитване, изследване и сертифициране.</w:t>
      </w:r>
    </w:p>
    <w:p w:rsidR="004362B3" w:rsidRPr="00F52ECA" w:rsidRDefault="004362B3" w:rsidP="00CA63F7">
      <w:pPr>
        <w:spacing w:line="276" w:lineRule="auto"/>
        <w:jc w:val="both"/>
        <w:rPr>
          <w:b/>
          <w:i/>
          <w:noProof/>
          <w:color w:val="000000" w:themeColor="text1"/>
          <w:sz w:val="22"/>
          <w:szCs w:val="22"/>
          <w:u w:val="single"/>
          <w:lang w:val="bg-BG"/>
        </w:rPr>
      </w:pPr>
    </w:p>
    <w:p w:rsidR="00CA612B" w:rsidRPr="00F52ECA" w:rsidRDefault="00CA612B" w:rsidP="00682D0F">
      <w:pPr>
        <w:numPr>
          <w:ilvl w:val="0"/>
          <w:numId w:val="24"/>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F52ECA">
        <w:rPr>
          <w:rFonts w:eastAsia="Calibri"/>
          <w:b/>
          <w:color w:val="000000" w:themeColor="text1"/>
          <w:sz w:val="20"/>
          <w:szCs w:val="20"/>
          <w:shd w:val="clear" w:color="auto" w:fill="FEFEFE"/>
          <w:lang w:val="bg-BG"/>
        </w:rPr>
        <w:lastRenderedPageBreak/>
        <w:t xml:space="preserve">Продукти/услуги, предоставяни по програмата – описание на постигнатите резултати и </w:t>
      </w:r>
      <w:r w:rsidRPr="00F52ECA">
        <w:rPr>
          <w:rFonts w:eastAsia="Calibri"/>
          <w:b/>
          <w:sz w:val="20"/>
          <w:szCs w:val="20"/>
          <w:shd w:val="clear" w:color="auto" w:fill="FEFEFE"/>
          <w:lang w:val="bg-BG"/>
        </w:rPr>
        <w:t>изпълнените дейности за тяхното предоставяне</w:t>
      </w:r>
    </w:p>
    <w:p w:rsidR="00CA612B" w:rsidRPr="00F52ECA" w:rsidRDefault="00CA612B" w:rsidP="00CA63F7">
      <w:pPr>
        <w:spacing w:line="276" w:lineRule="auto"/>
        <w:ind w:firstLine="567"/>
        <w:contextualSpacing/>
        <w:jc w:val="both"/>
        <w:rPr>
          <w:rFonts w:eastAsia="Calibri"/>
          <w:sz w:val="20"/>
          <w:szCs w:val="20"/>
          <w:shd w:val="clear" w:color="auto" w:fill="FEFEFE"/>
        </w:rPr>
      </w:pPr>
    </w:p>
    <w:p w:rsidR="00CA612B" w:rsidRPr="00F52ECA" w:rsidRDefault="00CA612B" w:rsidP="00CA63F7">
      <w:pPr>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Регистрация на земеделска и горска техника</w:t>
      </w:r>
    </w:p>
    <w:p w:rsidR="00CA612B" w:rsidRPr="00F52ECA" w:rsidRDefault="00CA612B" w:rsidP="00CA63F7">
      <w:pPr>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Контрол по техническото състояние и безопасността на техниката</w:t>
      </w:r>
    </w:p>
    <w:p w:rsidR="00CA612B" w:rsidRPr="00F52ECA" w:rsidRDefault="00CA612B" w:rsidP="00CA63F7">
      <w:pPr>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Технически прегледи на техниката</w:t>
      </w:r>
    </w:p>
    <w:p w:rsidR="00CA612B" w:rsidRPr="00F52ECA" w:rsidRDefault="00CA612B" w:rsidP="00CA63F7">
      <w:pPr>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Придобиване и отнемане на правоспособност за работа с техниката и издаване на свидетелства.</w:t>
      </w:r>
    </w:p>
    <w:p w:rsidR="00CA612B" w:rsidRPr="00F52ECA" w:rsidRDefault="00CA612B" w:rsidP="00CA63F7">
      <w:pPr>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Контрол на пазара за наличие на одобрение на типа и съответствие с одобрения тип на нови колесни трактори, верижни трактори, ремаркета и сменяема прикачна техника, системи, компоненти и отделни технически възли.</w:t>
      </w:r>
    </w:p>
    <w:p w:rsidR="009F5ECB" w:rsidRPr="00F52ECA" w:rsidRDefault="009F5ECB" w:rsidP="00CA63F7">
      <w:pPr>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Законът за регистрация и контрол на земеделската и горската техника (ЗРКЗГТ) има за цел осигуряването на безопасността на земеделската и горска техника преди пускането и на пазара чрез изпитване, одобряване на типа и сертифициране. По отношение на това дейността е насочена към въвеждане и прилагане на европейските изисквания за осигуряване на безопасна и опазваща околната среда земеделска техника.</w:t>
      </w:r>
    </w:p>
    <w:p w:rsidR="009F5ECB" w:rsidRPr="00F52ECA" w:rsidRDefault="009F5ECB" w:rsidP="00CA63F7">
      <w:pPr>
        <w:spacing w:line="276" w:lineRule="auto"/>
        <w:ind w:firstLine="567"/>
        <w:contextualSpacing/>
        <w:jc w:val="both"/>
        <w:rPr>
          <w:rFonts w:eastAsia="Calibri"/>
          <w:sz w:val="20"/>
          <w:szCs w:val="20"/>
          <w:shd w:val="clear" w:color="auto" w:fill="FEFEFE"/>
          <w:lang w:val="bg-BG"/>
        </w:rPr>
      </w:pPr>
    </w:p>
    <w:p w:rsidR="00882DFD" w:rsidRPr="00F52ECA" w:rsidRDefault="00882DFD" w:rsidP="00882DFD">
      <w:pPr>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 xml:space="preserve">Изпълнението към </w:t>
      </w:r>
      <w:r w:rsidR="00E32D3A" w:rsidRPr="00F52ECA">
        <w:rPr>
          <w:rFonts w:eastAsia="Calibri"/>
          <w:sz w:val="20"/>
          <w:szCs w:val="20"/>
          <w:shd w:val="clear" w:color="auto" w:fill="FEFEFE"/>
        </w:rPr>
        <w:t>31</w:t>
      </w:r>
      <w:r w:rsidRPr="00F52ECA">
        <w:rPr>
          <w:rFonts w:eastAsia="Calibri"/>
          <w:sz w:val="20"/>
          <w:szCs w:val="20"/>
          <w:shd w:val="clear" w:color="auto" w:fill="FEFEFE"/>
          <w:lang w:val="bg-BG"/>
        </w:rPr>
        <w:t>.</w:t>
      </w:r>
      <w:r w:rsidR="00E32D3A" w:rsidRPr="00F52ECA">
        <w:rPr>
          <w:rFonts w:eastAsia="Calibri"/>
          <w:sz w:val="20"/>
          <w:szCs w:val="20"/>
          <w:shd w:val="clear" w:color="auto" w:fill="FEFEFE"/>
        </w:rPr>
        <w:t>12</w:t>
      </w:r>
      <w:r w:rsidRPr="00F52ECA">
        <w:rPr>
          <w:rFonts w:eastAsia="Calibri"/>
          <w:sz w:val="20"/>
          <w:szCs w:val="20"/>
          <w:shd w:val="clear" w:color="auto" w:fill="FEFEFE"/>
          <w:lang w:val="bg-BG"/>
        </w:rPr>
        <w:t>.2024 г. е следното:</w:t>
      </w:r>
    </w:p>
    <w:p w:rsidR="00882DFD" w:rsidRPr="00F52ECA" w:rsidRDefault="00882DFD" w:rsidP="00882DFD">
      <w:pPr>
        <w:spacing w:line="276" w:lineRule="auto"/>
        <w:ind w:firstLine="567"/>
        <w:contextualSpacing/>
        <w:jc w:val="both"/>
        <w:rPr>
          <w:rFonts w:eastAsia="Calibri"/>
          <w:sz w:val="20"/>
          <w:szCs w:val="20"/>
          <w:shd w:val="clear" w:color="auto" w:fill="FEFEFE"/>
          <w:lang w:val="bg-BG"/>
        </w:rPr>
      </w:pPr>
    </w:p>
    <w:p w:rsidR="009F5ECB" w:rsidRPr="00F52ECA" w:rsidRDefault="009F5ECB" w:rsidP="00CA63F7">
      <w:pPr>
        <w:spacing w:line="276" w:lineRule="auto"/>
        <w:ind w:firstLine="567"/>
        <w:contextualSpacing/>
        <w:jc w:val="both"/>
        <w:rPr>
          <w:rFonts w:eastAsia="Calibri"/>
          <w:b/>
          <w:i/>
          <w:sz w:val="20"/>
          <w:szCs w:val="20"/>
          <w:u w:val="single"/>
          <w:shd w:val="clear" w:color="auto" w:fill="FEFEFE"/>
          <w:lang w:val="bg-BG"/>
        </w:rPr>
      </w:pPr>
      <w:r w:rsidRPr="00F52ECA">
        <w:rPr>
          <w:rFonts w:eastAsia="Calibri"/>
          <w:b/>
          <w:i/>
          <w:sz w:val="20"/>
          <w:szCs w:val="20"/>
          <w:u w:val="single"/>
          <w:shd w:val="clear" w:color="auto" w:fill="FEFEFE"/>
          <w:lang w:val="bg-BG"/>
        </w:rPr>
        <w:t>Правоспособност за работа със земеделска и горска техника</w:t>
      </w:r>
    </w:p>
    <w:p w:rsidR="00882DFD" w:rsidRPr="00F52ECA" w:rsidRDefault="00882DFD" w:rsidP="00882DFD">
      <w:pPr>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Правоспособността за работа със земеделска и горска техника е един от решаващите фактори, който обуславя безопасната работа с техника. Знанията, уменията и професионалните качества на механизаторите гарантират не само качественото изпълнение на селскостопанските операции, но и значително понижение на риска от трудови злополуки и пътнотранспортни произшествия със земеделска и горска техника.</w:t>
      </w:r>
    </w:p>
    <w:p w:rsidR="00882DFD" w:rsidRPr="00F52ECA" w:rsidRDefault="00882DFD" w:rsidP="00882DFD">
      <w:pPr>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Това се обезпечава чрез извършване на:</w:t>
      </w:r>
    </w:p>
    <w:p w:rsidR="00882DFD" w:rsidRPr="00F52ECA" w:rsidRDefault="00882DFD" w:rsidP="00882DFD">
      <w:pPr>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 контрол върху състоянието на учебната техника;</w:t>
      </w:r>
    </w:p>
    <w:p w:rsidR="00882DFD" w:rsidRPr="00F52ECA" w:rsidRDefault="00882DFD" w:rsidP="00882DFD">
      <w:pPr>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 участие в изпитни комисии;</w:t>
      </w:r>
    </w:p>
    <w:p w:rsidR="00C07D6B" w:rsidRPr="00F52ECA" w:rsidRDefault="00882DFD" w:rsidP="00882DFD">
      <w:pPr>
        <w:spacing w:line="276" w:lineRule="auto"/>
        <w:ind w:firstLine="567"/>
        <w:contextualSpacing/>
        <w:jc w:val="both"/>
        <w:rPr>
          <w:rFonts w:eastAsia="Calibri"/>
          <w:sz w:val="20"/>
          <w:szCs w:val="20"/>
          <w:shd w:val="clear" w:color="auto" w:fill="FEFEFE"/>
        </w:rPr>
      </w:pPr>
      <w:r w:rsidRPr="00F52ECA">
        <w:rPr>
          <w:rFonts w:eastAsia="Calibri"/>
          <w:sz w:val="20"/>
          <w:szCs w:val="20"/>
          <w:shd w:val="clear" w:color="auto" w:fill="FEFEFE"/>
          <w:lang w:val="bg-BG"/>
        </w:rPr>
        <w:t>- издаване на свидетелства за правоспособност.</w:t>
      </w:r>
    </w:p>
    <w:p w:rsidR="00882DFD" w:rsidRPr="00F52ECA" w:rsidRDefault="00882DFD" w:rsidP="00882DFD">
      <w:pPr>
        <w:spacing w:line="276" w:lineRule="auto"/>
        <w:ind w:firstLine="567"/>
        <w:contextualSpacing/>
        <w:jc w:val="both"/>
        <w:rPr>
          <w:rFonts w:eastAsia="Calibri"/>
          <w:sz w:val="20"/>
          <w:szCs w:val="20"/>
          <w:shd w:val="clear" w:color="auto" w:fill="FEFEFE"/>
        </w:rPr>
      </w:pPr>
    </w:p>
    <w:p w:rsidR="00E32D3A" w:rsidRPr="00F52ECA" w:rsidRDefault="00E32D3A" w:rsidP="00E32D3A">
      <w:pPr>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Извършени са 11 промени на обстоятелства по издадени удостоверения за регистрация на учебни форми за извършване на теоретично и практическо обучение на курсисти за придобиване на правоспособност за работа със земеделска и горска техника</w:t>
      </w:r>
    </w:p>
    <w:p w:rsidR="00E32D3A" w:rsidRPr="00F52ECA" w:rsidRDefault="00E32D3A" w:rsidP="00E32D3A">
      <w:pPr>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 Организирани са 398 броя изпити за придобиване на правоспособност;</w:t>
      </w:r>
    </w:p>
    <w:p w:rsidR="00E32D3A" w:rsidRPr="00F52ECA" w:rsidRDefault="00E32D3A" w:rsidP="00E32D3A">
      <w:pPr>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 Извършени са 85 проверки на учебни форми;</w:t>
      </w:r>
    </w:p>
    <w:p w:rsidR="00E32D3A" w:rsidRPr="00F52ECA" w:rsidRDefault="00E32D3A" w:rsidP="00E32D3A">
      <w:pPr>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 Издадени са 68 удостоверения на учебни форми;</w:t>
      </w:r>
    </w:p>
    <w:p w:rsidR="00882DFD" w:rsidRPr="00F52ECA" w:rsidRDefault="00E32D3A" w:rsidP="00E32D3A">
      <w:pPr>
        <w:spacing w:line="276" w:lineRule="auto"/>
        <w:ind w:firstLine="567"/>
        <w:contextualSpacing/>
        <w:jc w:val="both"/>
        <w:rPr>
          <w:rFonts w:eastAsia="Calibri"/>
          <w:sz w:val="20"/>
          <w:szCs w:val="20"/>
          <w:shd w:val="clear" w:color="auto" w:fill="FEFEFE"/>
        </w:rPr>
      </w:pPr>
      <w:r w:rsidRPr="00F52ECA">
        <w:rPr>
          <w:rFonts w:eastAsia="Calibri"/>
          <w:sz w:val="20"/>
          <w:szCs w:val="20"/>
          <w:shd w:val="clear" w:color="auto" w:fill="FEFEFE"/>
          <w:lang w:val="bg-BG"/>
        </w:rPr>
        <w:t>- Издадени са нови и подменени свидетелства за правоспособност – общо 7 125 броя.</w:t>
      </w:r>
    </w:p>
    <w:p w:rsidR="00E32D3A" w:rsidRPr="00F52ECA" w:rsidRDefault="00E32D3A" w:rsidP="00E32D3A">
      <w:pPr>
        <w:spacing w:line="276" w:lineRule="auto"/>
        <w:ind w:firstLine="567"/>
        <w:contextualSpacing/>
        <w:jc w:val="both"/>
        <w:rPr>
          <w:rFonts w:eastAsia="Calibri"/>
          <w:b/>
          <w:i/>
          <w:sz w:val="20"/>
          <w:szCs w:val="20"/>
          <w:u w:val="single"/>
          <w:shd w:val="clear" w:color="auto" w:fill="FEFEFE"/>
        </w:rPr>
      </w:pPr>
    </w:p>
    <w:p w:rsidR="009F5ECB" w:rsidRPr="00F52ECA" w:rsidRDefault="009F5ECB" w:rsidP="00CA63F7">
      <w:pPr>
        <w:spacing w:line="276" w:lineRule="auto"/>
        <w:ind w:firstLine="567"/>
        <w:contextualSpacing/>
        <w:jc w:val="both"/>
        <w:rPr>
          <w:rFonts w:eastAsia="Calibri"/>
          <w:b/>
          <w:i/>
          <w:sz w:val="20"/>
          <w:szCs w:val="20"/>
          <w:u w:val="single"/>
          <w:shd w:val="clear" w:color="auto" w:fill="FEFEFE"/>
          <w:lang w:val="bg-BG"/>
        </w:rPr>
      </w:pPr>
      <w:r w:rsidRPr="00F52ECA">
        <w:rPr>
          <w:rFonts w:eastAsia="Calibri"/>
          <w:b/>
          <w:i/>
          <w:sz w:val="20"/>
          <w:szCs w:val="20"/>
          <w:u w:val="single"/>
          <w:shd w:val="clear" w:color="auto" w:fill="FEFEFE"/>
          <w:lang w:val="bg-BG"/>
        </w:rPr>
        <w:t>Изпитване и сертифициране на техниката</w:t>
      </w:r>
    </w:p>
    <w:p w:rsidR="00E32D3A" w:rsidRPr="00F52ECA" w:rsidRDefault="00E32D3A" w:rsidP="00E32D3A">
      <w:pPr>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Техническото състояние и безопасността на машините е фактор, който характеризира не само работоспособността и изправността на техниката, но и пряко влияе върху нейната безопасност. При съвременните машини всяка незначителна неизправност крие в себе си опасност, която при определени условия може да доведе до тежки последствия.</w:t>
      </w:r>
    </w:p>
    <w:p w:rsidR="00E32D3A" w:rsidRPr="00F52ECA" w:rsidRDefault="00E32D3A" w:rsidP="00E32D3A">
      <w:pPr>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Центровете за изпитване и сертифициране в Пловдив и Русе са извършили изпитване на техника втора употреба и за резултатите от изпитванията са издадени 2 770</w:t>
      </w:r>
      <w:r w:rsidRPr="00F52ECA">
        <w:rPr>
          <w:rFonts w:eastAsia="Calibri"/>
          <w:bCs/>
          <w:sz w:val="20"/>
          <w:szCs w:val="20"/>
          <w:shd w:val="clear" w:color="auto" w:fill="FEFEFE"/>
          <w:lang w:val="bg-BG"/>
        </w:rPr>
        <w:t xml:space="preserve"> броя</w:t>
      </w:r>
      <w:r w:rsidRPr="00F52ECA">
        <w:rPr>
          <w:rFonts w:eastAsia="Calibri"/>
          <w:sz w:val="20"/>
          <w:szCs w:val="20"/>
          <w:shd w:val="clear" w:color="auto" w:fill="FEFEFE"/>
          <w:lang w:val="bg-BG"/>
        </w:rPr>
        <w:t xml:space="preserve"> технически протоколи и </w:t>
      </w:r>
      <w:r w:rsidRPr="00F52ECA">
        <w:rPr>
          <w:rFonts w:eastAsia="Calibri"/>
          <w:bCs/>
          <w:sz w:val="20"/>
          <w:szCs w:val="20"/>
          <w:shd w:val="clear" w:color="auto" w:fill="FEFEFE"/>
          <w:lang w:val="bg-BG"/>
        </w:rPr>
        <w:t>удостоверения за съответствие. Извършени са и 767 проверки на оборудването за прилагане на продукти за растителна защита.</w:t>
      </w:r>
    </w:p>
    <w:p w:rsidR="00E32D3A" w:rsidRPr="00F52ECA" w:rsidRDefault="00E32D3A" w:rsidP="00E32D3A">
      <w:pPr>
        <w:spacing w:line="276" w:lineRule="auto"/>
        <w:ind w:firstLine="567"/>
        <w:contextualSpacing/>
        <w:jc w:val="both"/>
        <w:rPr>
          <w:rFonts w:eastAsia="Calibri"/>
          <w:b/>
          <w:sz w:val="20"/>
          <w:szCs w:val="20"/>
          <w:shd w:val="clear" w:color="auto" w:fill="FEFEFE"/>
          <w:lang w:val="bg-BG"/>
        </w:rPr>
      </w:pPr>
    </w:p>
    <w:p w:rsidR="009F5ECB" w:rsidRPr="00F52ECA" w:rsidRDefault="009F5ECB" w:rsidP="00CA63F7">
      <w:pPr>
        <w:spacing w:line="276" w:lineRule="auto"/>
        <w:ind w:firstLine="567"/>
        <w:contextualSpacing/>
        <w:jc w:val="both"/>
        <w:rPr>
          <w:rFonts w:eastAsia="Calibri"/>
          <w:b/>
          <w:i/>
          <w:sz w:val="20"/>
          <w:szCs w:val="20"/>
          <w:u w:val="single"/>
          <w:shd w:val="clear" w:color="auto" w:fill="FEFEFE"/>
          <w:lang w:val="bg-BG"/>
        </w:rPr>
      </w:pPr>
      <w:r w:rsidRPr="00F52ECA">
        <w:rPr>
          <w:rFonts w:eastAsia="Calibri"/>
          <w:b/>
          <w:i/>
          <w:sz w:val="20"/>
          <w:szCs w:val="20"/>
          <w:u w:val="single"/>
          <w:shd w:val="clear" w:color="auto" w:fill="FEFEFE"/>
          <w:lang w:val="bg-BG"/>
        </w:rPr>
        <w:t>Регистрация на земеделска и горска техника</w:t>
      </w:r>
    </w:p>
    <w:p w:rsidR="00E32D3A" w:rsidRPr="00F52ECA" w:rsidRDefault="00E32D3A" w:rsidP="00E32D3A">
      <w:pPr>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Дейностите, свързани с регистрацията на земеделската и горската техника, дават възможност да се следи техническото състояние на всяка конкретна машина, да се контролира нейната безопасност при работа и транспорт, да се поддържа база данни с машините на територията на Република България, да се следи динамиката на обновление на машинно-тракторния парк, енергоосигуреноста на селското стопанство.</w:t>
      </w:r>
    </w:p>
    <w:p w:rsidR="00E32D3A" w:rsidRPr="00F52ECA" w:rsidRDefault="00E32D3A" w:rsidP="00E32D3A">
      <w:pPr>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Областните дирекции „Земеделие“ са извършили 30 548</w:t>
      </w:r>
      <w:r w:rsidRPr="00F52ECA">
        <w:rPr>
          <w:rFonts w:eastAsia="Calibri"/>
          <w:sz w:val="20"/>
          <w:szCs w:val="20"/>
          <w:shd w:val="clear" w:color="auto" w:fill="FEFEFE"/>
        </w:rPr>
        <w:t xml:space="preserve"> </w:t>
      </w:r>
      <w:r w:rsidRPr="00F52ECA">
        <w:rPr>
          <w:rFonts w:eastAsia="Calibri"/>
          <w:sz w:val="20"/>
          <w:szCs w:val="20"/>
          <w:shd w:val="clear" w:color="auto" w:fill="FEFEFE"/>
          <w:lang w:val="bg-BG"/>
        </w:rPr>
        <w:t>регистрации на земеделска, горска техника и машини за земни работи.</w:t>
      </w:r>
    </w:p>
    <w:p w:rsidR="009F5ECB" w:rsidRPr="00F52ECA" w:rsidRDefault="009F5ECB" w:rsidP="00CA63F7">
      <w:pPr>
        <w:spacing w:line="276" w:lineRule="auto"/>
        <w:ind w:firstLine="567"/>
        <w:contextualSpacing/>
        <w:jc w:val="both"/>
        <w:rPr>
          <w:rFonts w:eastAsia="Calibri"/>
          <w:b/>
          <w:sz w:val="20"/>
          <w:szCs w:val="20"/>
          <w:shd w:val="clear" w:color="auto" w:fill="FEFEFE"/>
          <w:lang w:val="bg-BG"/>
        </w:rPr>
      </w:pPr>
    </w:p>
    <w:p w:rsidR="009F5ECB" w:rsidRPr="00F52ECA" w:rsidRDefault="009F5ECB" w:rsidP="00CA63F7">
      <w:pPr>
        <w:spacing w:line="276" w:lineRule="auto"/>
        <w:ind w:firstLine="567"/>
        <w:contextualSpacing/>
        <w:jc w:val="both"/>
        <w:rPr>
          <w:rFonts w:eastAsia="Calibri"/>
          <w:b/>
          <w:i/>
          <w:sz w:val="20"/>
          <w:szCs w:val="20"/>
          <w:u w:val="single"/>
          <w:shd w:val="clear" w:color="auto" w:fill="FEFEFE"/>
          <w:lang w:val="bg-BG"/>
        </w:rPr>
      </w:pPr>
      <w:r w:rsidRPr="00F52ECA">
        <w:rPr>
          <w:rFonts w:eastAsia="Calibri"/>
          <w:b/>
          <w:i/>
          <w:sz w:val="20"/>
          <w:szCs w:val="20"/>
          <w:u w:val="single"/>
          <w:shd w:val="clear" w:color="auto" w:fill="FEFEFE"/>
          <w:lang w:val="bg-BG"/>
        </w:rPr>
        <w:t>Технически прегледи</w:t>
      </w:r>
    </w:p>
    <w:p w:rsidR="00E32D3A" w:rsidRPr="00F52ECA" w:rsidRDefault="00E32D3A" w:rsidP="00E32D3A">
      <w:pPr>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lastRenderedPageBreak/>
        <w:t>Допускането на движение на трактори, тракторни ремаркета и самоходна техника по пътищата, отворени за обществено ползване поставя високи изисквания към техническото състояние и безопасността на тази техника.</w:t>
      </w:r>
    </w:p>
    <w:p w:rsidR="00E32D3A" w:rsidRPr="00F52ECA" w:rsidRDefault="00E32D3A" w:rsidP="00E32D3A">
      <w:pPr>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Провеждането на техническите прегледи на техниката е един от факторите, който осигурява нейната безопасност. С тази дейност се гарантира защита на живота и здравето на работещите със земеделска и горска техника и машини за земни работи и намаляване на трудовите злополуки и жертвите от пътнотранспортни произшествия, свързани с неизправности на техниката.</w:t>
      </w:r>
    </w:p>
    <w:p w:rsidR="009F5ECB" w:rsidRPr="00F52ECA" w:rsidRDefault="00E32D3A" w:rsidP="00E32D3A">
      <w:pPr>
        <w:spacing w:line="276" w:lineRule="auto"/>
        <w:ind w:firstLine="567"/>
        <w:contextualSpacing/>
        <w:jc w:val="both"/>
        <w:rPr>
          <w:rFonts w:eastAsia="Calibri"/>
          <w:sz w:val="20"/>
          <w:szCs w:val="20"/>
          <w:shd w:val="clear" w:color="auto" w:fill="FEFEFE"/>
        </w:rPr>
      </w:pPr>
      <w:r w:rsidRPr="00F52ECA">
        <w:rPr>
          <w:rFonts w:eastAsia="Calibri"/>
          <w:sz w:val="20"/>
          <w:szCs w:val="20"/>
          <w:shd w:val="clear" w:color="auto" w:fill="FEFEFE"/>
          <w:lang w:val="bg-BG"/>
        </w:rPr>
        <w:t>За периода областните дирекции „Земеделие“ са извършили технически прегледи на 148 641 машини.</w:t>
      </w:r>
    </w:p>
    <w:p w:rsidR="00E32D3A" w:rsidRPr="00F52ECA" w:rsidRDefault="00E32D3A" w:rsidP="00E32D3A">
      <w:pPr>
        <w:spacing w:line="276" w:lineRule="auto"/>
        <w:ind w:firstLine="567"/>
        <w:contextualSpacing/>
        <w:jc w:val="both"/>
        <w:rPr>
          <w:rFonts w:eastAsia="Calibri"/>
          <w:sz w:val="20"/>
          <w:szCs w:val="20"/>
          <w:shd w:val="clear" w:color="auto" w:fill="FEFEFE"/>
        </w:rPr>
      </w:pPr>
    </w:p>
    <w:p w:rsidR="00CA612B" w:rsidRPr="00F52ECA" w:rsidRDefault="00CA612B" w:rsidP="00682D0F">
      <w:pPr>
        <w:numPr>
          <w:ilvl w:val="0"/>
          <w:numId w:val="24"/>
        </w:numPr>
        <w:tabs>
          <w:tab w:val="left" w:pos="0"/>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F52ECA">
        <w:rPr>
          <w:rFonts w:eastAsia="Calibri"/>
          <w:b/>
          <w:sz w:val="20"/>
          <w:szCs w:val="20"/>
          <w:shd w:val="clear" w:color="auto" w:fill="FEFEFE"/>
          <w:lang w:val="bg-BG"/>
        </w:rPr>
        <w:t>Отчет за изпълнението на администрираните разходни параграфи, вкл. проекти по програмата</w:t>
      </w:r>
    </w:p>
    <w:p w:rsidR="00CA612B" w:rsidRDefault="00CA612B" w:rsidP="00CA63F7">
      <w:pPr>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По програмата няма отчетени администрирани разходи.</w:t>
      </w:r>
    </w:p>
    <w:p w:rsidR="002E0C87" w:rsidRPr="00C03CB1" w:rsidRDefault="002E0C87" w:rsidP="00CA63F7">
      <w:pPr>
        <w:spacing w:line="276" w:lineRule="auto"/>
        <w:ind w:firstLine="567"/>
        <w:contextualSpacing/>
        <w:jc w:val="both"/>
        <w:rPr>
          <w:rFonts w:eastAsia="Calibri"/>
          <w:sz w:val="20"/>
          <w:szCs w:val="20"/>
          <w:shd w:val="clear" w:color="auto" w:fill="FEFEFE"/>
          <w:lang w:val="bg-BG"/>
        </w:rPr>
      </w:pPr>
    </w:p>
    <w:p w:rsidR="00CA612B" w:rsidRPr="004D17FD" w:rsidRDefault="00CA612B" w:rsidP="00682D0F">
      <w:pPr>
        <w:numPr>
          <w:ilvl w:val="0"/>
          <w:numId w:val="24"/>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4D17FD">
        <w:rPr>
          <w:rFonts w:eastAsia="Calibri"/>
          <w:b/>
          <w:sz w:val="20"/>
          <w:szCs w:val="20"/>
          <w:shd w:val="clear" w:color="auto" w:fill="FEFEFE"/>
          <w:lang w:val="bg-BG"/>
        </w:rPr>
        <w:t>Отчет на показателите за изпълнение на програмата (количествени, качествени, времеви) – Приложение № 6</w:t>
      </w:r>
    </w:p>
    <w:p w:rsidR="00C03CB1" w:rsidRPr="00CA612B" w:rsidRDefault="00C03CB1" w:rsidP="00CA63F7">
      <w:pPr>
        <w:tabs>
          <w:tab w:val="left" w:pos="851"/>
        </w:tabs>
        <w:overflowPunct w:val="0"/>
        <w:autoSpaceDE w:val="0"/>
        <w:autoSpaceDN w:val="0"/>
        <w:adjustRightInd w:val="0"/>
        <w:spacing w:line="276" w:lineRule="auto"/>
        <w:contextualSpacing/>
        <w:jc w:val="both"/>
        <w:textAlignment w:val="baseline"/>
        <w:rPr>
          <w:rFonts w:eastAsia="Calibri"/>
          <w:b/>
          <w:sz w:val="20"/>
          <w:szCs w:val="20"/>
          <w:highlight w:val="cyan"/>
          <w:shd w:val="clear" w:color="auto" w:fill="FEFEFE"/>
          <w:lang w:val="bg-BG"/>
        </w:rPr>
      </w:pPr>
    </w:p>
    <w:tbl>
      <w:tblPr>
        <w:tblW w:w="8960" w:type="dxa"/>
        <w:jc w:val="center"/>
        <w:tblLook w:val="04A0" w:firstRow="1" w:lastRow="0" w:firstColumn="1" w:lastColumn="0" w:noHBand="0" w:noVBand="1"/>
      </w:tblPr>
      <w:tblGrid>
        <w:gridCol w:w="417"/>
        <w:gridCol w:w="4923"/>
        <w:gridCol w:w="1160"/>
        <w:gridCol w:w="1120"/>
        <w:gridCol w:w="1340"/>
      </w:tblGrid>
      <w:tr w:rsidR="004D17FD" w:rsidTr="004D17FD">
        <w:trPr>
          <w:trHeight w:val="255"/>
          <w:jc w:val="center"/>
        </w:trPr>
        <w:tc>
          <w:tcPr>
            <w:tcW w:w="5340" w:type="dxa"/>
            <w:gridSpan w:val="2"/>
            <w:vMerge w:val="restart"/>
            <w:tcBorders>
              <w:top w:val="single" w:sz="4" w:space="0" w:color="auto"/>
              <w:left w:val="single" w:sz="4" w:space="0" w:color="auto"/>
              <w:bottom w:val="single" w:sz="4" w:space="0" w:color="000000"/>
              <w:right w:val="single" w:sz="4" w:space="0" w:color="000000"/>
            </w:tcBorders>
            <w:shd w:val="clear" w:color="000000" w:fill="FDE9D9"/>
            <w:vAlign w:val="center"/>
            <w:hideMark/>
          </w:tcPr>
          <w:p w:rsidR="004D17FD" w:rsidRDefault="004D17FD">
            <w:pPr>
              <w:jc w:val="center"/>
              <w:rPr>
                <w:b/>
                <w:bCs/>
                <w:color w:val="000000"/>
                <w:sz w:val="20"/>
                <w:szCs w:val="20"/>
              </w:rPr>
            </w:pPr>
            <w:r>
              <w:rPr>
                <w:b/>
                <w:bCs/>
                <w:color w:val="000000"/>
                <w:sz w:val="20"/>
                <w:szCs w:val="20"/>
              </w:rPr>
              <w:t>Бюджетна програма - 2200.01.10 "Земеделска техника"</w:t>
            </w:r>
          </w:p>
        </w:tc>
        <w:tc>
          <w:tcPr>
            <w:tcW w:w="116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D17FD" w:rsidRDefault="004D17FD">
            <w:pPr>
              <w:jc w:val="center"/>
              <w:rPr>
                <w:b/>
                <w:bCs/>
                <w:color w:val="000000"/>
                <w:sz w:val="20"/>
                <w:szCs w:val="20"/>
              </w:rPr>
            </w:pPr>
            <w:r>
              <w:rPr>
                <w:b/>
                <w:bCs/>
                <w:color w:val="000000"/>
                <w:sz w:val="20"/>
                <w:szCs w:val="20"/>
              </w:rPr>
              <w:t>Мерна единица</w:t>
            </w:r>
          </w:p>
        </w:tc>
        <w:tc>
          <w:tcPr>
            <w:tcW w:w="112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D17FD" w:rsidRDefault="004D17FD">
            <w:pPr>
              <w:jc w:val="center"/>
              <w:rPr>
                <w:b/>
                <w:bCs/>
                <w:color w:val="000000"/>
                <w:sz w:val="20"/>
                <w:szCs w:val="20"/>
              </w:rPr>
            </w:pPr>
            <w:r>
              <w:rPr>
                <w:b/>
                <w:bCs/>
                <w:color w:val="000000"/>
                <w:sz w:val="20"/>
                <w:szCs w:val="20"/>
              </w:rPr>
              <w:t>Целева стойност</w:t>
            </w:r>
          </w:p>
        </w:tc>
        <w:tc>
          <w:tcPr>
            <w:tcW w:w="134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D17FD" w:rsidRDefault="004D17FD">
            <w:pPr>
              <w:jc w:val="center"/>
              <w:rPr>
                <w:b/>
                <w:bCs/>
                <w:color w:val="000000"/>
                <w:sz w:val="20"/>
                <w:szCs w:val="20"/>
              </w:rPr>
            </w:pPr>
            <w:r>
              <w:rPr>
                <w:b/>
                <w:bCs/>
                <w:color w:val="000000"/>
                <w:sz w:val="20"/>
                <w:szCs w:val="20"/>
              </w:rPr>
              <w:t>Отчет 31.12.2024 г.</w:t>
            </w:r>
          </w:p>
        </w:tc>
      </w:tr>
      <w:tr w:rsidR="004D17FD" w:rsidTr="004D17FD">
        <w:trPr>
          <w:trHeight w:val="615"/>
          <w:jc w:val="center"/>
        </w:trPr>
        <w:tc>
          <w:tcPr>
            <w:tcW w:w="5340" w:type="dxa"/>
            <w:gridSpan w:val="2"/>
            <w:vMerge/>
            <w:tcBorders>
              <w:top w:val="single" w:sz="4" w:space="0" w:color="auto"/>
              <w:left w:val="single" w:sz="4" w:space="0" w:color="auto"/>
              <w:bottom w:val="single" w:sz="4" w:space="0" w:color="000000"/>
              <w:right w:val="single" w:sz="4" w:space="0" w:color="000000"/>
            </w:tcBorders>
            <w:vAlign w:val="center"/>
            <w:hideMark/>
          </w:tcPr>
          <w:p w:rsidR="004D17FD" w:rsidRDefault="004D17FD">
            <w:pPr>
              <w:rPr>
                <w:b/>
                <w:bCs/>
                <w:color w:val="000000"/>
                <w:sz w:val="20"/>
                <w:szCs w:val="20"/>
              </w:rPr>
            </w:pP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r>
      <w:tr w:rsidR="004D17FD" w:rsidTr="004D17FD">
        <w:trPr>
          <w:trHeight w:val="480"/>
          <w:jc w:val="center"/>
        </w:trPr>
        <w:tc>
          <w:tcPr>
            <w:tcW w:w="240" w:type="dxa"/>
            <w:vMerge w:val="restart"/>
            <w:tcBorders>
              <w:top w:val="nil"/>
              <w:left w:val="single" w:sz="4" w:space="0" w:color="auto"/>
              <w:bottom w:val="single" w:sz="4" w:space="0" w:color="auto"/>
              <w:right w:val="single" w:sz="4" w:space="0" w:color="auto"/>
            </w:tcBorders>
            <w:shd w:val="clear" w:color="000000" w:fill="FDE9D9"/>
            <w:noWrap/>
            <w:vAlign w:val="center"/>
            <w:hideMark/>
          </w:tcPr>
          <w:p w:rsidR="004D17FD" w:rsidRDefault="004D17FD">
            <w:pPr>
              <w:jc w:val="center"/>
              <w:rPr>
                <w:b/>
                <w:bCs/>
                <w:color w:val="000000"/>
                <w:sz w:val="20"/>
                <w:szCs w:val="20"/>
              </w:rPr>
            </w:pPr>
            <w:r>
              <w:rPr>
                <w:b/>
                <w:bCs/>
                <w:color w:val="000000"/>
                <w:sz w:val="20"/>
                <w:szCs w:val="20"/>
              </w:rPr>
              <w:t>№</w:t>
            </w:r>
          </w:p>
        </w:tc>
        <w:tc>
          <w:tcPr>
            <w:tcW w:w="5100" w:type="dxa"/>
            <w:vMerge w:val="restart"/>
            <w:tcBorders>
              <w:top w:val="nil"/>
              <w:left w:val="single" w:sz="4" w:space="0" w:color="auto"/>
              <w:bottom w:val="single" w:sz="4" w:space="0" w:color="auto"/>
              <w:right w:val="single" w:sz="4" w:space="0" w:color="auto"/>
            </w:tcBorders>
            <w:shd w:val="clear" w:color="000000" w:fill="FDE9D9"/>
            <w:vAlign w:val="center"/>
            <w:hideMark/>
          </w:tcPr>
          <w:p w:rsidR="004D17FD" w:rsidRDefault="004D17FD">
            <w:pPr>
              <w:jc w:val="center"/>
              <w:rPr>
                <w:b/>
                <w:bCs/>
                <w:color w:val="000000"/>
                <w:sz w:val="20"/>
                <w:szCs w:val="20"/>
              </w:rPr>
            </w:pPr>
            <w:r>
              <w:rPr>
                <w:b/>
                <w:bCs/>
                <w:color w:val="000000"/>
                <w:sz w:val="20"/>
                <w:szCs w:val="20"/>
              </w:rPr>
              <w:t>Показатели за изпълнение</w:t>
            </w: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r>
      <w:tr w:rsidR="004D17FD" w:rsidTr="004D17FD">
        <w:trPr>
          <w:trHeight w:val="230"/>
          <w:jc w:val="center"/>
        </w:trPr>
        <w:tc>
          <w:tcPr>
            <w:tcW w:w="240" w:type="dxa"/>
            <w:vMerge/>
            <w:tcBorders>
              <w:top w:val="nil"/>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5100" w:type="dxa"/>
            <w:vMerge/>
            <w:tcBorders>
              <w:top w:val="nil"/>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r>
      <w:tr w:rsidR="004D17FD" w:rsidTr="004D17FD">
        <w:trPr>
          <w:trHeight w:val="31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Общ брой регистрирана техника</w:t>
            </w:r>
          </w:p>
        </w:tc>
        <w:tc>
          <w:tcPr>
            <w:tcW w:w="116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320 000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425 258</w:t>
            </w:r>
          </w:p>
        </w:tc>
      </w:tr>
      <w:tr w:rsidR="004D17FD" w:rsidTr="004D17FD">
        <w:trPr>
          <w:trHeight w:val="52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Общ брой издадени свидетелства за регистрация</w:t>
            </w:r>
          </w:p>
        </w:tc>
        <w:tc>
          <w:tcPr>
            <w:tcW w:w="116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37 000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30 548</w:t>
            </w:r>
          </w:p>
        </w:tc>
      </w:tr>
      <w:tr w:rsidR="004D17FD" w:rsidTr="004D17FD">
        <w:trPr>
          <w:trHeight w:val="25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Общ брой проведени технически прегледи.</w:t>
            </w:r>
          </w:p>
        </w:tc>
        <w:tc>
          <w:tcPr>
            <w:tcW w:w="116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122 000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148 641</w:t>
            </w:r>
          </w:p>
        </w:tc>
      </w:tr>
      <w:tr w:rsidR="004D17FD" w:rsidTr="004D17FD">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Общ брой издадени свидетелства за правоспособност</w:t>
            </w:r>
          </w:p>
        </w:tc>
        <w:tc>
          <w:tcPr>
            <w:tcW w:w="116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5 000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7 125</w:t>
            </w:r>
          </w:p>
        </w:tc>
      </w:tr>
      <w:tr w:rsidR="004D17FD" w:rsidTr="004D17FD">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5</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Общ брой проверени машини  при работа и транспорт</w:t>
            </w:r>
          </w:p>
        </w:tc>
        <w:tc>
          <w:tcPr>
            <w:tcW w:w="116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11 000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13 482</w:t>
            </w:r>
          </w:p>
        </w:tc>
      </w:tr>
      <w:tr w:rsidR="004D17FD" w:rsidTr="004D17FD">
        <w:trPr>
          <w:trHeight w:val="25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6</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Общ брой изпитани машини</w:t>
            </w:r>
          </w:p>
        </w:tc>
        <w:tc>
          <w:tcPr>
            <w:tcW w:w="116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1 000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2 770</w:t>
            </w:r>
          </w:p>
        </w:tc>
      </w:tr>
      <w:tr w:rsidR="004D17FD" w:rsidTr="004D17FD">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7</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Общ брой проверени машини за наличие на сертификат за одобрение на типа и съответствието</w:t>
            </w:r>
          </w:p>
        </w:tc>
        <w:tc>
          <w:tcPr>
            <w:tcW w:w="116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3 000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6 808</w:t>
            </w:r>
          </w:p>
        </w:tc>
      </w:tr>
      <w:tr w:rsidR="004D17FD" w:rsidTr="004D17FD">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8</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Машини, преминали  годишен технически преглед спрямо регистрираните</w:t>
            </w:r>
          </w:p>
        </w:tc>
        <w:tc>
          <w:tcPr>
            <w:tcW w:w="116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65%</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35%</w:t>
            </w:r>
          </w:p>
        </w:tc>
      </w:tr>
      <w:tr w:rsidR="004D17FD" w:rsidTr="004D17FD">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9</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Проверени машини при работа и транспорт спрямо регистрираните</w:t>
            </w:r>
          </w:p>
        </w:tc>
        <w:tc>
          <w:tcPr>
            <w:tcW w:w="116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w:t>
            </w:r>
          </w:p>
        </w:tc>
      </w:tr>
    </w:tbl>
    <w:p w:rsidR="00CA612B" w:rsidRPr="00CA612B" w:rsidRDefault="00CA612B" w:rsidP="00CA63F7">
      <w:pPr>
        <w:tabs>
          <w:tab w:val="left" w:pos="851"/>
        </w:tabs>
        <w:spacing w:line="276" w:lineRule="auto"/>
        <w:contextualSpacing/>
        <w:jc w:val="both"/>
        <w:rPr>
          <w:rFonts w:eastAsia="Calibri"/>
          <w:b/>
          <w:sz w:val="20"/>
          <w:szCs w:val="20"/>
          <w:shd w:val="clear" w:color="auto" w:fill="FEFEFE"/>
          <w:lang w:val="bg-BG"/>
        </w:rPr>
      </w:pPr>
    </w:p>
    <w:p w:rsidR="009F5ECB" w:rsidRPr="00CA612B" w:rsidRDefault="009F5ECB" w:rsidP="00CA63F7">
      <w:pPr>
        <w:spacing w:line="276" w:lineRule="auto"/>
        <w:ind w:firstLine="567"/>
        <w:contextualSpacing/>
        <w:jc w:val="both"/>
        <w:rPr>
          <w:rFonts w:eastAsia="Calibri"/>
          <w:sz w:val="20"/>
          <w:szCs w:val="20"/>
          <w:shd w:val="clear" w:color="auto" w:fill="FEFEFE"/>
          <w:lang w:val="bg-BG"/>
        </w:rPr>
      </w:pPr>
    </w:p>
    <w:p w:rsidR="00CA612B" w:rsidRPr="00F52ECA" w:rsidRDefault="00CA612B" w:rsidP="00682D0F">
      <w:pPr>
        <w:numPr>
          <w:ilvl w:val="0"/>
          <w:numId w:val="25"/>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lang w:val="bg-BG"/>
        </w:rPr>
      </w:pPr>
      <w:r w:rsidRPr="00F52ECA">
        <w:rPr>
          <w:rFonts w:eastAsia="Calibri"/>
          <w:b/>
          <w:sz w:val="20"/>
          <w:szCs w:val="20"/>
          <w:lang w:val="bg-BG"/>
        </w:rPr>
        <w:t>Източници на информацията за данните по показателите за изпълнение</w:t>
      </w:r>
    </w:p>
    <w:p w:rsidR="00CA612B" w:rsidRDefault="00CA612B" w:rsidP="00CA63F7">
      <w:pPr>
        <w:spacing w:line="276" w:lineRule="auto"/>
        <w:ind w:firstLine="567"/>
        <w:contextualSpacing/>
        <w:jc w:val="both"/>
        <w:rPr>
          <w:rFonts w:eastAsia="Calibri"/>
          <w:sz w:val="20"/>
          <w:szCs w:val="20"/>
          <w:lang w:val="bg-BG"/>
        </w:rPr>
      </w:pPr>
      <w:r w:rsidRPr="00F52ECA">
        <w:rPr>
          <w:rFonts w:eastAsia="Calibri"/>
          <w:sz w:val="20"/>
          <w:szCs w:val="20"/>
          <w:lang w:val="bg-BG"/>
        </w:rPr>
        <w:t>Информацията е налична и се съхранява от Главна дирекция „Земеделие и регионална политика„ и Областните дирекции „Земеделие“</w:t>
      </w:r>
      <w:r w:rsidRPr="00F52ECA">
        <w:rPr>
          <w:rFonts w:eastAsia="Calibri"/>
          <w:sz w:val="20"/>
          <w:szCs w:val="20"/>
        </w:rPr>
        <w:t>.</w:t>
      </w:r>
    </w:p>
    <w:p w:rsidR="006724A4" w:rsidRPr="006724A4" w:rsidRDefault="006724A4" w:rsidP="00CA63F7">
      <w:pPr>
        <w:spacing w:line="276" w:lineRule="auto"/>
        <w:ind w:firstLine="567"/>
        <w:contextualSpacing/>
        <w:jc w:val="both"/>
        <w:rPr>
          <w:rFonts w:eastAsia="Calibri"/>
          <w:sz w:val="20"/>
          <w:szCs w:val="20"/>
          <w:lang w:val="bg-BG"/>
        </w:rPr>
      </w:pPr>
    </w:p>
    <w:p w:rsidR="00CA612B" w:rsidRPr="001E1DCD" w:rsidRDefault="00CA612B" w:rsidP="00CA63F7">
      <w:pPr>
        <w:tabs>
          <w:tab w:val="left" w:pos="851"/>
        </w:tabs>
        <w:overflowPunct w:val="0"/>
        <w:autoSpaceDE w:val="0"/>
        <w:autoSpaceDN w:val="0"/>
        <w:adjustRightInd w:val="0"/>
        <w:spacing w:line="276" w:lineRule="auto"/>
        <w:ind w:left="567"/>
        <w:contextualSpacing/>
        <w:jc w:val="both"/>
        <w:textAlignment w:val="baseline"/>
        <w:rPr>
          <w:rFonts w:eastAsia="Calibri"/>
          <w:b/>
          <w:sz w:val="20"/>
          <w:szCs w:val="20"/>
          <w:shd w:val="clear" w:color="auto" w:fill="FEFEFE"/>
          <w:lang w:val="bg-BG"/>
        </w:rPr>
      </w:pPr>
      <w:r w:rsidRPr="001E1DCD">
        <w:rPr>
          <w:rFonts w:eastAsia="Calibri"/>
          <w:b/>
          <w:sz w:val="20"/>
          <w:szCs w:val="20"/>
          <w:shd w:val="clear" w:color="auto" w:fill="FEFEFE"/>
          <w:lang w:val="bg-BG"/>
        </w:rPr>
        <w:t xml:space="preserve"> </w:t>
      </w:r>
    </w:p>
    <w:p w:rsidR="00CA612B" w:rsidRPr="005D2D05" w:rsidRDefault="00CA612B" w:rsidP="00682D0F">
      <w:pPr>
        <w:numPr>
          <w:ilvl w:val="0"/>
          <w:numId w:val="24"/>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5D2D05">
        <w:rPr>
          <w:rFonts w:eastAsia="Calibri"/>
          <w:b/>
          <w:sz w:val="20"/>
          <w:szCs w:val="20"/>
          <w:shd w:val="clear" w:color="auto" w:fill="FEFEFE"/>
          <w:lang w:val="bg-BG"/>
        </w:rPr>
        <w:t>Отчет на разходите по програмата с разпределение по ведомствени и администрирани разходи</w:t>
      </w:r>
      <w:r w:rsidR="009F5ECB" w:rsidRPr="005D2D05">
        <w:rPr>
          <w:rFonts w:eastAsia="Calibri"/>
          <w:b/>
          <w:sz w:val="20"/>
          <w:szCs w:val="20"/>
          <w:shd w:val="clear" w:color="auto" w:fill="FEFEFE"/>
          <w:lang w:val="bg-BG"/>
        </w:rPr>
        <w:t xml:space="preserve"> (</w:t>
      </w:r>
      <w:r w:rsidRPr="005D2D05">
        <w:rPr>
          <w:rFonts w:eastAsia="Calibri"/>
          <w:b/>
          <w:sz w:val="20"/>
          <w:szCs w:val="20"/>
          <w:shd w:val="clear" w:color="auto" w:fill="FEFEFE"/>
          <w:lang w:val="bg-BG"/>
        </w:rPr>
        <w:t>Приложение № 7</w:t>
      </w:r>
      <w:r w:rsidR="009F5ECB" w:rsidRPr="005D2D05">
        <w:rPr>
          <w:rFonts w:eastAsia="Calibri"/>
          <w:b/>
          <w:sz w:val="20"/>
          <w:szCs w:val="20"/>
          <w:shd w:val="clear" w:color="auto" w:fill="FEFEFE"/>
          <w:lang w:val="bg-BG"/>
        </w:rPr>
        <w:t>)</w:t>
      </w:r>
    </w:p>
    <w:tbl>
      <w:tblPr>
        <w:tblW w:w="9780" w:type="dxa"/>
        <w:jc w:val="center"/>
        <w:tblLook w:val="04A0" w:firstRow="1" w:lastRow="0" w:firstColumn="1" w:lastColumn="0" w:noHBand="0" w:noVBand="1"/>
      </w:tblPr>
      <w:tblGrid>
        <w:gridCol w:w="960"/>
        <w:gridCol w:w="5160"/>
        <w:gridCol w:w="1260"/>
        <w:gridCol w:w="1280"/>
        <w:gridCol w:w="1120"/>
      </w:tblGrid>
      <w:tr w:rsidR="005D2D05" w:rsidTr="005D2D05">
        <w:trPr>
          <w:trHeight w:val="255"/>
          <w:jc w:val="center"/>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2D05" w:rsidRDefault="005D2D05">
            <w:pPr>
              <w:jc w:val="center"/>
              <w:rPr>
                <w:b/>
                <w:bCs/>
                <w:color w:val="000000"/>
                <w:sz w:val="20"/>
                <w:szCs w:val="20"/>
              </w:rPr>
            </w:pPr>
            <w:r>
              <w:rPr>
                <w:b/>
                <w:bCs/>
                <w:color w:val="000000"/>
                <w:sz w:val="20"/>
                <w:szCs w:val="20"/>
              </w:rPr>
              <w:t xml:space="preserve">№ </w:t>
            </w:r>
          </w:p>
        </w:tc>
        <w:tc>
          <w:tcPr>
            <w:tcW w:w="5160" w:type="dxa"/>
            <w:tcBorders>
              <w:top w:val="single" w:sz="4" w:space="0" w:color="auto"/>
              <w:left w:val="nil"/>
              <w:bottom w:val="single" w:sz="4" w:space="0" w:color="auto"/>
              <w:right w:val="single" w:sz="4" w:space="0" w:color="auto"/>
            </w:tcBorders>
            <w:shd w:val="clear" w:color="auto" w:fill="auto"/>
            <w:vAlign w:val="center"/>
            <w:hideMark/>
          </w:tcPr>
          <w:p w:rsidR="005D2D05" w:rsidRDefault="005D2D05">
            <w:pPr>
              <w:jc w:val="center"/>
              <w:rPr>
                <w:b/>
                <w:bCs/>
                <w:color w:val="000000"/>
                <w:sz w:val="20"/>
                <w:szCs w:val="20"/>
              </w:rPr>
            </w:pPr>
            <w:r>
              <w:rPr>
                <w:b/>
                <w:bCs/>
                <w:color w:val="000000"/>
                <w:sz w:val="20"/>
                <w:szCs w:val="20"/>
              </w:rPr>
              <w:t>2200.01.10 - Бюджетна програма „Земеделска техника”</w:t>
            </w:r>
          </w:p>
        </w:tc>
        <w:tc>
          <w:tcPr>
            <w:tcW w:w="12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D2D05" w:rsidRDefault="005D2D05">
            <w:pPr>
              <w:jc w:val="center"/>
              <w:rPr>
                <w:b/>
                <w:bCs/>
                <w:color w:val="000000"/>
                <w:sz w:val="20"/>
                <w:szCs w:val="20"/>
              </w:rPr>
            </w:pPr>
            <w:r>
              <w:rPr>
                <w:b/>
                <w:bCs/>
                <w:color w:val="000000"/>
                <w:sz w:val="20"/>
                <w:szCs w:val="20"/>
              </w:rPr>
              <w:t>Закон</w:t>
            </w:r>
          </w:p>
        </w:tc>
        <w:tc>
          <w:tcPr>
            <w:tcW w:w="12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D2D05" w:rsidRDefault="005D2D05">
            <w:pPr>
              <w:jc w:val="center"/>
              <w:rPr>
                <w:b/>
                <w:bCs/>
                <w:color w:val="000000"/>
                <w:sz w:val="20"/>
                <w:szCs w:val="20"/>
              </w:rPr>
            </w:pPr>
            <w:r>
              <w:rPr>
                <w:b/>
                <w:bCs/>
                <w:color w:val="000000"/>
                <w:sz w:val="20"/>
                <w:szCs w:val="20"/>
              </w:rPr>
              <w:t>Уточнен план</w:t>
            </w:r>
          </w:p>
        </w:tc>
        <w:tc>
          <w:tcPr>
            <w:tcW w:w="11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D2D05" w:rsidRDefault="005D2D05">
            <w:pPr>
              <w:jc w:val="center"/>
              <w:rPr>
                <w:b/>
                <w:bCs/>
                <w:color w:val="000000"/>
                <w:sz w:val="20"/>
                <w:szCs w:val="20"/>
              </w:rPr>
            </w:pPr>
            <w:r>
              <w:rPr>
                <w:b/>
                <w:bCs/>
                <w:color w:val="000000"/>
                <w:sz w:val="20"/>
                <w:szCs w:val="20"/>
              </w:rPr>
              <w:t>Отчет</w:t>
            </w:r>
          </w:p>
        </w:tc>
      </w:tr>
      <w:tr w:rsidR="005D2D05" w:rsidTr="005D2D05">
        <w:trPr>
          <w:trHeight w:val="255"/>
          <w:jc w:val="center"/>
        </w:trPr>
        <w:tc>
          <w:tcPr>
            <w:tcW w:w="960" w:type="dxa"/>
            <w:vMerge/>
            <w:tcBorders>
              <w:top w:val="single" w:sz="4" w:space="0" w:color="auto"/>
              <w:left w:val="single" w:sz="4" w:space="0" w:color="auto"/>
              <w:bottom w:val="single" w:sz="4" w:space="0" w:color="auto"/>
              <w:right w:val="single" w:sz="4" w:space="0" w:color="auto"/>
            </w:tcBorders>
            <w:vAlign w:val="center"/>
            <w:hideMark/>
          </w:tcPr>
          <w:p w:rsidR="005D2D05" w:rsidRDefault="005D2D05">
            <w:pPr>
              <w:rPr>
                <w:b/>
                <w:bCs/>
                <w:color w:val="000000"/>
                <w:sz w:val="20"/>
                <w:szCs w:val="20"/>
              </w:rPr>
            </w:pPr>
          </w:p>
        </w:tc>
        <w:tc>
          <w:tcPr>
            <w:tcW w:w="5160" w:type="dxa"/>
            <w:tcBorders>
              <w:top w:val="nil"/>
              <w:left w:val="nil"/>
              <w:bottom w:val="single" w:sz="4" w:space="0" w:color="auto"/>
              <w:right w:val="single" w:sz="4" w:space="0" w:color="auto"/>
            </w:tcBorders>
            <w:shd w:val="clear" w:color="auto" w:fill="auto"/>
            <w:vAlign w:val="center"/>
            <w:hideMark/>
          </w:tcPr>
          <w:p w:rsidR="005D2D05" w:rsidRDefault="005D2D05">
            <w:pPr>
              <w:jc w:val="center"/>
              <w:rPr>
                <w:b/>
                <w:bCs/>
                <w:color w:val="000000"/>
                <w:sz w:val="20"/>
                <w:szCs w:val="20"/>
              </w:rPr>
            </w:pPr>
            <w:r>
              <w:rPr>
                <w:b/>
                <w:bCs/>
                <w:color w:val="000000"/>
                <w:sz w:val="20"/>
                <w:szCs w:val="20"/>
              </w:rPr>
              <w:t>(в лева)</w:t>
            </w: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5D2D05" w:rsidRDefault="005D2D05">
            <w:pPr>
              <w:rPr>
                <w:b/>
                <w:bCs/>
                <w:color w:val="000000"/>
                <w:sz w:val="20"/>
                <w:szCs w:val="20"/>
              </w:rPr>
            </w:pPr>
          </w:p>
        </w:tc>
        <w:tc>
          <w:tcPr>
            <w:tcW w:w="1280" w:type="dxa"/>
            <w:vMerge/>
            <w:tcBorders>
              <w:top w:val="single" w:sz="4" w:space="0" w:color="auto"/>
              <w:left w:val="single" w:sz="4" w:space="0" w:color="auto"/>
              <w:bottom w:val="single" w:sz="4" w:space="0" w:color="auto"/>
              <w:right w:val="single" w:sz="4" w:space="0" w:color="auto"/>
            </w:tcBorders>
            <w:vAlign w:val="center"/>
            <w:hideMark/>
          </w:tcPr>
          <w:p w:rsidR="005D2D05" w:rsidRDefault="005D2D05">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5D2D05" w:rsidRDefault="005D2D05">
            <w:pPr>
              <w:rPr>
                <w:b/>
                <w:bCs/>
                <w:color w:val="000000"/>
                <w:sz w:val="20"/>
                <w:szCs w:val="20"/>
              </w:rPr>
            </w:pPr>
          </w:p>
        </w:tc>
      </w:tr>
      <w:tr w:rsidR="005D2D05" w:rsidTr="005D2D0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2D05" w:rsidRDefault="005D2D05">
            <w:pPr>
              <w:jc w:val="center"/>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D2D05" w:rsidRDefault="005D2D05">
            <w:pPr>
              <w:jc w:val="center"/>
              <w:rPr>
                <w:b/>
                <w:bCs/>
                <w:color w:val="000000"/>
                <w:sz w:val="20"/>
                <w:szCs w:val="20"/>
              </w:rPr>
            </w:pPr>
            <w:r>
              <w:rPr>
                <w:b/>
                <w:bCs/>
                <w:color w:val="000000"/>
                <w:sz w:val="20"/>
                <w:szCs w:val="20"/>
              </w:rPr>
              <w:t> </w:t>
            </w:r>
          </w:p>
        </w:tc>
        <w:tc>
          <w:tcPr>
            <w:tcW w:w="1260" w:type="dxa"/>
            <w:tcBorders>
              <w:top w:val="nil"/>
              <w:left w:val="nil"/>
              <w:bottom w:val="single" w:sz="4" w:space="0" w:color="auto"/>
              <w:right w:val="single" w:sz="4" w:space="0" w:color="auto"/>
            </w:tcBorders>
            <w:shd w:val="clear" w:color="auto" w:fill="auto"/>
            <w:vAlign w:val="center"/>
            <w:hideMark/>
          </w:tcPr>
          <w:p w:rsidR="005D2D05" w:rsidRDefault="005D2D05">
            <w:pPr>
              <w:jc w:val="center"/>
              <w:rPr>
                <w:b/>
                <w:bCs/>
                <w:color w:val="000000"/>
                <w:sz w:val="20"/>
                <w:szCs w:val="20"/>
              </w:rPr>
            </w:pPr>
            <w:r>
              <w:rPr>
                <w:b/>
                <w:bCs/>
                <w:color w:val="000000"/>
                <w:sz w:val="20"/>
                <w:szCs w:val="20"/>
              </w:rPr>
              <w:t> </w:t>
            </w:r>
          </w:p>
        </w:tc>
        <w:tc>
          <w:tcPr>
            <w:tcW w:w="1280" w:type="dxa"/>
            <w:tcBorders>
              <w:top w:val="nil"/>
              <w:left w:val="nil"/>
              <w:bottom w:val="single" w:sz="4" w:space="0" w:color="auto"/>
              <w:right w:val="single" w:sz="4" w:space="0" w:color="auto"/>
            </w:tcBorders>
            <w:shd w:val="clear" w:color="auto" w:fill="auto"/>
            <w:vAlign w:val="center"/>
            <w:hideMark/>
          </w:tcPr>
          <w:p w:rsidR="005D2D05" w:rsidRDefault="005D2D05">
            <w:pPr>
              <w:jc w:val="center"/>
              <w:rPr>
                <w:b/>
                <w:bCs/>
                <w:color w:val="000000"/>
                <w:sz w:val="20"/>
                <w:szCs w:val="20"/>
              </w:rPr>
            </w:pPr>
            <w:r>
              <w:rPr>
                <w:b/>
                <w:bCs/>
                <w:color w:val="000000"/>
                <w:sz w:val="20"/>
                <w:szCs w:val="20"/>
              </w:rPr>
              <w:t> </w:t>
            </w:r>
          </w:p>
        </w:tc>
        <w:tc>
          <w:tcPr>
            <w:tcW w:w="1120" w:type="dxa"/>
            <w:tcBorders>
              <w:top w:val="nil"/>
              <w:left w:val="nil"/>
              <w:bottom w:val="single" w:sz="4" w:space="0" w:color="auto"/>
              <w:right w:val="single" w:sz="4" w:space="0" w:color="auto"/>
            </w:tcBorders>
            <w:shd w:val="clear" w:color="auto" w:fill="auto"/>
            <w:vAlign w:val="center"/>
            <w:hideMark/>
          </w:tcPr>
          <w:p w:rsidR="005D2D05" w:rsidRDefault="005D2D05">
            <w:pPr>
              <w:jc w:val="center"/>
              <w:rPr>
                <w:b/>
                <w:bCs/>
                <w:color w:val="000000"/>
                <w:sz w:val="20"/>
                <w:szCs w:val="20"/>
              </w:rPr>
            </w:pPr>
            <w:r>
              <w:rPr>
                <w:b/>
                <w:bCs/>
                <w:color w:val="000000"/>
                <w:sz w:val="20"/>
                <w:szCs w:val="20"/>
              </w:rPr>
              <w:t> </w:t>
            </w:r>
          </w:p>
        </w:tc>
      </w:tr>
      <w:tr w:rsidR="005D2D05" w:rsidTr="005D2D0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2D05" w:rsidRDefault="005D2D05">
            <w:pPr>
              <w:jc w:val="both"/>
              <w:rPr>
                <w:b/>
                <w:bCs/>
                <w:color w:val="000000"/>
                <w:sz w:val="20"/>
                <w:szCs w:val="20"/>
              </w:rPr>
            </w:pPr>
            <w:r>
              <w:rPr>
                <w:b/>
                <w:bCs/>
                <w:color w:val="000000"/>
                <w:sz w:val="20"/>
                <w:szCs w:val="20"/>
              </w:rPr>
              <w:t>І.</w:t>
            </w:r>
          </w:p>
        </w:tc>
        <w:tc>
          <w:tcPr>
            <w:tcW w:w="5160" w:type="dxa"/>
            <w:tcBorders>
              <w:top w:val="nil"/>
              <w:left w:val="nil"/>
              <w:bottom w:val="single" w:sz="4" w:space="0" w:color="auto"/>
              <w:right w:val="single" w:sz="4" w:space="0" w:color="auto"/>
            </w:tcBorders>
            <w:shd w:val="clear" w:color="auto" w:fill="auto"/>
            <w:vAlign w:val="center"/>
            <w:hideMark/>
          </w:tcPr>
          <w:p w:rsidR="005D2D05" w:rsidRDefault="005D2D05">
            <w:pPr>
              <w:rPr>
                <w:b/>
                <w:bCs/>
                <w:color w:val="000000"/>
                <w:sz w:val="20"/>
                <w:szCs w:val="20"/>
              </w:rPr>
            </w:pPr>
            <w:r>
              <w:rPr>
                <w:b/>
                <w:bCs/>
                <w:color w:val="000000"/>
                <w:sz w:val="20"/>
                <w:szCs w:val="20"/>
              </w:rPr>
              <w:t>Общо ведомствени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b/>
                <w:bCs/>
                <w:color w:val="000000"/>
                <w:sz w:val="20"/>
                <w:szCs w:val="20"/>
              </w:rPr>
            </w:pPr>
            <w:r>
              <w:rPr>
                <w:b/>
                <w:bCs/>
                <w:color w:val="000000"/>
                <w:sz w:val="20"/>
                <w:szCs w:val="20"/>
              </w:rPr>
              <w:t>1 139 000</w:t>
            </w:r>
          </w:p>
        </w:tc>
        <w:tc>
          <w:tcPr>
            <w:tcW w:w="128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b/>
                <w:bCs/>
                <w:color w:val="000000"/>
                <w:sz w:val="20"/>
                <w:szCs w:val="20"/>
              </w:rPr>
            </w:pPr>
            <w:r>
              <w:rPr>
                <w:b/>
                <w:bCs/>
                <w:color w:val="000000"/>
                <w:sz w:val="20"/>
                <w:szCs w:val="20"/>
              </w:rPr>
              <w:t>828 916</w:t>
            </w:r>
          </w:p>
        </w:tc>
        <w:tc>
          <w:tcPr>
            <w:tcW w:w="112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b/>
                <w:bCs/>
                <w:color w:val="000000"/>
                <w:sz w:val="20"/>
                <w:szCs w:val="20"/>
              </w:rPr>
            </w:pPr>
            <w:r>
              <w:rPr>
                <w:b/>
                <w:bCs/>
                <w:color w:val="000000"/>
                <w:sz w:val="20"/>
                <w:szCs w:val="20"/>
              </w:rPr>
              <w:t>828 916</w:t>
            </w:r>
          </w:p>
        </w:tc>
      </w:tr>
      <w:tr w:rsidR="005D2D05" w:rsidTr="005D2D0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2D05" w:rsidRDefault="005D2D0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D2D05" w:rsidRDefault="005D2D05">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color w:val="000000"/>
                <w:sz w:val="20"/>
                <w:szCs w:val="20"/>
              </w:rPr>
            </w:pPr>
            <w:r>
              <w:rPr>
                <w:color w:val="000000"/>
                <w:sz w:val="20"/>
                <w:szCs w:val="20"/>
              </w:rPr>
              <w:t>619 000</w:t>
            </w:r>
          </w:p>
        </w:tc>
        <w:tc>
          <w:tcPr>
            <w:tcW w:w="128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color w:val="000000"/>
                <w:sz w:val="20"/>
                <w:szCs w:val="20"/>
              </w:rPr>
            </w:pPr>
            <w:r>
              <w:rPr>
                <w:color w:val="000000"/>
                <w:sz w:val="20"/>
                <w:szCs w:val="20"/>
              </w:rPr>
              <w:t>742 336</w:t>
            </w:r>
          </w:p>
        </w:tc>
        <w:tc>
          <w:tcPr>
            <w:tcW w:w="112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color w:val="000000"/>
                <w:sz w:val="20"/>
                <w:szCs w:val="20"/>
              </w:rPr>
            </w:pPr>
            <w:r>
              <w:rPr>
                <w:color w:val="000000"/>
                <w:sz w:val="20"/>
                <w:szCs w:val="20"/>
              </w:rPr>
              <w:t>742 336</w:t>
            </w:r>
          </w:p>
        </w:tc>
      </w:tr>
      <w:tr w:rsidR="005D2D05" w:rsidTr="005D2D0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2D05" w:rsidRDefault="005D2D0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D2D05" w:rsidRDefault="005D2D05">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color w:val="000000"/>
                <w:sz w:val="20"/>
                <w:szCs w:val="20"/>
              </w:rPr>
            </w:pPr>
            <w:r>
              <w:rPr>
                <w:color w:val="000000"/>
                <w:sz w:val="20"/>
                <w:szCs w:val="20"/>
              </w:rPr>
              <w:t>520 000</w:t>
            </w:r>
          </w:p>
        </w:tc>
        <w:tc>
          <w:tcPr>
            <w:tcW w:w="128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color w:val="000000"/>
                <w:sz w:val="20"/>
                <w:szCs w:val="20"/>
              </w:rPr>
            </w:pPr>
            <w:r>
              <w:rPr>
                <w:color w:val="000000"/>
                <w:sz w:val="20"/>
                <w:szCs w:val="20"/>
              </w:rPr>
              <w:t>86 580</w:t>
            </w:r>
          </w:p>
        </w:tc>
        <w:tc>
          <w:tcPr>
            <w:tcW w:w="112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color w:val="000000"/>
                <w:sz w:val="20"/>
                <w:szCs w:val="20"/>
              </w:rPr>
            </w:pPr>
            <w:r>
              <w:rPr>
                <w:color w:val="000000"/>
                <w:sz w:val="20"/>
                <w:szCs w:val="20"/>
              </w:rPr>
              <w:t>86 580</w:t>
            </w:r>
          </w:p>
        </w:tc>
      </w:tr>
      <w:tr w:rsidR="005D2D05" w:rsidTr="005D2D0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2D05" w:rsidRDefault="005D2D0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D2D05" w:rsidRDefault="005D2D05">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color w:val="000000"/>
                <w:sz w:val="20"/>
                <w:szCs w:val="20"/>
              </w:rPr>
            </w:pPr>
            <w:r>
              <w:rPr>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color w:val="000000"/>
                <w:sz w:val="20"/>
                <w:szCs w:val="20"/>
              </w:rPr>
            </w:pPr>
            <w:r>
              <w:rPr>
                <w:color w:val="000000"/>
                <w:sz w:val="20"/>
                <w:szCs w:val="20"/>
              </w:rPr>
              <w:t>0</w:t>
            </w:r>
          </w:p>
        </w:tc>
        <w:tc>
          <w:tcPr>
            <w:tcW w:w="112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color w:val="000000"/>
                <w:sz w:val="20"/>
                <w:szCs w:val="20"/>
              </w:rPr>
            </w:pPr>
            <w:r>
              <w:rPr>
                <w:color w:val="000000"/>
                <w:sz w:val="20"/>
                <w:szCs w:val="20"/>
              </w:rPr>
              <w:t>0</w:t>
            </w:r>
          </w:p>
        </w:tc>
      </w:tr>
      <w:tr w:rsidR="005D2D05" w:rsidTr="005D2D0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2D05" w:rsidRDefault="005D2D05">
            <w:pPr>
              <w:jc w:val="both"/>
              <w:rPr>
                <w:b/>
                <w:bCs/>
                <w:color w:val="000000"/>
                <w:sz w:val="20"/>
                <w:szCs w:val="20"/>
              </w:rPr>
            </w:pPr>
            <w:r>
              <w:rPr>
                <w:b/>
                <w:bCs/>
                <w:color w:val="000000"/>
                <w:sz w:val="20"/>
                <w:szCs w:val="20"/>
              </w:rPr>
              <w:t>1</w:t>
            </w:r>
          </w:p>
        </w:tc>
        <w:tc>
          <w:tcPr>
            <w:tcW w:w="5160" w:type="dxa"/>
            <w:tcBorders>
              <w:top w:val="nil"/>
              <w:left w:val="nil"/>
              <w:bottom w:val="single" w:sz="4" w:space="0" w:color="auto"/>
              <w:right w:val="single" w:sz="4" w:space="0" w:color="auto"/>
            </w:tcBorders>
            <w:shd w:val="clear" w:color="auto" w:fill="auto"/>
            <w:vAlign w:val="center"/>
            <w:hideMark/>
          </w:tcPr>
          <w:p w:rsidR="005D2D05" w:rsidRDefault="005D2D05">
            <w:pPr>
              <w:rPr>
                <w:b/>
                <w:bCs/>
                <w:color w:val="000000"/>
                <w:sz w:val="20"/>
                <w:szCs w:val="20"/>
              </w:rPr>
            </w:pPr>
            <w:r>
              <w:rPr>
                <w:b/>
                <w:bCs/>
                <w:color w:val="000000"/>
                <w:sz w:val="20"/>
                <w:szCs w:val="20"/>
              </w:rPr>
              <w:t>Ведомствени разходи по бюджета на ПРБ:</w:t>
            </w:r>
          </w:p>
        </w:tc>
        <w:tc>
          <w:tcPr>
            <w:tcW w:w="126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b/>
                <w:bCs/>
                <w:color w:val="000000"/>
                <w:sz w:val="20"/>
                <w:szCs w:val="20"/>
              </w:rPr>
            </w:pPr>
            <w:r>
              <w:rPr>
                <w:b/>
                <w:bCs/>
                <w:color w:val="000000"/>
                <w:sz w:val="20"/>
                <w:szCs w:val="20"/>
              </w:rPr>
              <w:t>1 139 000</w:t>
            </w:r>
          </w:p>
        </w:tc>
        <w:tc>
          <w:tcPr>
            <w:tcW w:w="128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b/>
                <w:bCs/>
                <w:color w:val="000000"/>
                <w:sz w:val="20"/>
                <w:szCs w:val="20"/>
              </w:rPr>
            </w:pPr>
            <w:r>
              <w:rPr>
                <w:b/>
                <w:bCs/>
                <w:color w:val="000000"/>
                <w:sz w:val="20"/>
                <w:szCs w:val="20"/>
              </w:rPr>
              <w:t>828 916</w:t>
            </w:r>
          </w:p>
        </w:tc>
        <w:tc>
          <w:tcPr>
            <w:tcW w:w="112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b/>
                <w:bCs/>
                <w:color w:val="000000"/>
                <w:sz w:val="20"/>
                <w:szCs w:val="20"/>
              </w:rPr>
            </w:pPr>
            <w:r>
              <w:rPr>
                <w:b/>
                <w:bCs/>
                <w:color w:val="000000"/>
                <w:sz w:val="20"/>
                <w:szCs w:val="20"/>
              </w:rPr>
              <w:t>828 916</w:t>
            </w:r>
          </w:p>
        </w:tc>
      </w:tr>
      <w:tr w:rsidR="005D2D05" w:rsidTr="005D2D0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2D05" w:rsidRDefault="005D2D05">
            <w:pPr>
              <w:jc w:val="both"/>
              <w:rPr>
                <w:color w:val="000000"/>
                <w:sz w:val="20"/>
                <w:szCs w:val="20"/>
              </w:rPr>
            </w:pPr>
            <w:r>
              <w:rPr>
                <w:color w:val="000000"/>
                <w:sz w:val="20"/>
                <w:szCs w:val="20"/>
              </w:rPr>
              <w:lastRenderedPageBreak/>
              <w:t> </w:t>
            </w:r>
          </w:p>
        </w:tc>
        <w:tc>
          <w:tcPr>
            <w:tcW w:w="5160" w:type="dxa"/>
            <w:tcBorders>
              <w:top w:val="nil"/>
              <w:left w:val="nil"/>
              <w:bottom w:val="single" w:sz="4" w:space="0" w:color="auto"/>
              <w:right w:val="single" w:sz="4" w:space="0" w:color="auto"/>
            </w:tcBorders>
            <w:shd w:val="clear" w:color="auto" w:fill="auto"/>
            <w:vAlign w:val="center"/>
            <w:hideMark/>
          </w:tcPr>
          <w:p w:rsidR="005D2D05" w:rsidRDefault="005D2D05">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color w:val="000000"/>
                <w:sz w:val="20"/>
                <w:szCs w:val="20"/>
              </w:rPr>
            </w:pPr>
            <w:r>
              <w:rPr>
                <w:color w:val="000000"/>
                <w:sz w:val="20"/>
                <w:szCs w:val="20"/>
              </w:rPr>
              <w:t>619 000</w:t>
            </w:r>
          </w:p>
        </w:tc>
        <w:tc>
          <w:tcPr>
            <w:tcW w:w="128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color w:val="000000"/>
                <w:sz w:val="20"/>
                <w:szCs w:val="20"/>
              </w:rPr>
            </w:pPr>
            <w:r>
              <w:rPr>
                <w:color w:val="000000"/>
                <w:sz w:val="20"/>
                <w:szCs w:val="20"/>
              </w:rPr>
              <w:t>742 336</w:t>
            </w:r>
          </w:p>
        </w:tc>
        <w:tc>
          <w:tcPr>
            <w:tcW w:w="112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color w:val="000000"/>
                <w:sz w:val="20"/>
                <w:szCs w:val="20"/>
              </w:rPr>
            </w:pPr>
            <w:r>
              <w:rPr>
                <w:color w:val="000000"/>
                <w:sz w:val="20"/>
                <w:szCs w:val="20"/>
              </w:rPr>
              <w:t>742 336</w:t>
            </w:r>
          </w:p>
        </w:tc>
      </w:tr>
      <w:tr w:rsidR="005D2D05" w:rsidTr="005D2D0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2D05" w:rsidRDefault="005D2D0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D2D05" w:rsidRDefault="005D2D05">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color w:val="000000"/>
                <w:sz w:val="20"/>
                <w:szCs w:val="20"/>
              </w:rPr>
            </w:pPr>
            <w:r>
              <w:rPr>
                <w:color w:val="000000"/>
                <w:sz w:val="20"/>
                <w:szCs w:val="20"/>
              </w:rPr>
              <w:t>520 000</w:t>
            </w:r>
          </w:p>
        </w:tc>
        <w:tc>
          <w:tcPr>
            <w:tcW w:w="128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color w:val="000000"/>
                <w:sz w:val="20"/>
                <w:szCs w:val="20"/>
              </w:rPr>
            </w:pPr>
            <w:r>
              <w:rPr>
                <w:color w:val="000000"/>
                <w:sz w:val="20"/>
                <w:szCs w:val="20"/>
              </w:rPr>
              <w:t>86 580</w:t>
            </w:r>
          </w:p>
        </w:tc>
        <w:tc>
          <w:tcPr>
            <w:tcW w:w="112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color w:val="000000"/>
                <w:sz w:val="20"/>
                <w:szCs w:val="20"/>
              </w:rPr>
            </w:pPr>
            <w:r>
              <w:rPr>
                <w:color w:val="000000"/>
                <w:sz w:val="20"/>
                <w:szCs w:val="20"/>
              </w:rPr>
              <w:t>86 580</w:t>
            </w:r>
          </w:p>
        </w:tc>
      </w:tr>
      <w:tr w:rsidR="005D2D05" w:rsidTr="005D2D0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2D05" w:rsidRDefault="005D2D0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D2D05" w:rsidRDefault="005D2D05">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color w:val="000000"/>
                <w:sz w:val="20"/>
                <w:szCs w:val="20"/>
              </w:rPr>
            </w:pPr>
            <w:r>
              <w:rPr>
                <w:color w:val="000000"/>
                <w:sz w:val="20"/>
                <w:szCs w:val="20"/>
              </w:rPr>
              <w:t> </w:t>
            </w:r>
          </w:p>
        </w:tc>
      </w:tr>
      <w:tr w:rsidR="005D2D05" w:rsidTr="005D2D05">
        <w:trPr>
          <w:trHeight w:val="51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2D05" w:rsidRDefault="005D2D05">
            <w:pPr>
              <w:jc w:val="both"/>
              <w:rPr>
                <w:b/>
                <w:bCs/>
                <w:color w:val="000000"/>
                <w:sz w:val="20"/>
                <w:szCs w:val="20"/>
              </w:rPr>
            </w:pPr>
            <w:r>
              <w:rPr>
                <w:b/>
                <w:bCs/>
                <w:color w:val="000000"/>
                <w:sz w:val="20"/>
                <w:szCs w:val="20"/>
              </w:rPr>
              <w:t>2</w:t>
            </w:r>
          </w:p>
        </w:tc>
        <w:tc>
          <w:tcPr>
            <w:tcW w:w="5160" w:type="dxa"/>
            <w:tcBorders>
              <w:top w:val="nil"/>
              <w:left w:val="nil"/>
              <w:bottom w:val="single" w:sz="4" w:space="0" w:color="auto"/>
              <w:right w:val="single" w:sz="4" w:space="0" w:color="auto"/>
            </w:tcBorders>
            <w:shd w:val="clear" w:color="auto" w:fill="auto"/>
            <w:vAlign w:val="center"/>
            <w:hideMark/>
          </w:tcPr>
          <w:p w:rsidR="005D2D05" w:rsidRDefault="005D2D05">
            <w:pPr>
              <w:rPr>
                <w:b/>
                <w:bCs/>
                <w:color w:val="000000"/>
                <w:sz w:val="20"/>
                <w:szCs w:val="20"/>
              </w:rPr>
            </w:pPr>
            <w:r>
              <w:rPr>
                <w:b/>
                <w:bCs/>
                <w:color w:val="000000"/>
                <w:sz w:val="20"/>
                <w:szCs w:val="20"/>
              </w:rPr>
              <w:t xml:space="preserve">Ведомствени разходи по други бюджети и сметки за средства от ЕС </w:t>
            </w:r>
          </w:p>
        </w:tc>
        <w:tc>
          <w:tcPr>
            <w:tcW w:w="126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b/>
                <w:bCs/>
                <w:color w:val="000000"/>
                <w:sz w:val="20"/>
                <w:szCs w:val="20"/>
              </w:rPr>
            </w:pPr>
            <w:r>
              <w:rPr>
                <w:b/>
                <w:bCs/>
                <w:color w:val="000000"/>
                <w:sz w:val="20"/>
                <w:szCs w:val="20"/>
              </w:rPr>
              <w:t>0</w:t>
            </w:r>
          </w:p>
        </w:tc>
        <w:tc>
          <w:tcPr>
            <w:tcW w:w="112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b/>
                <w:bCs/>
                <w:color w:val="000000"/>
                <w:sz w:val="20"/>
                <w:szCs w:val="20"/>
              </w:rPr>
            </w:pPr>
            <w:r>
              <w:rPr>
                <w:b/>
                <w:bCs/>
                <w:color w:val="000000"/>
                <w:sz w:val="20"/>
                <w:szCs w:val="20"/>
              </w:rPr>
              <w:t>0</w:t>
            </w:r>
          </w:p>
        </w:tc>
      </w:tr>
      <w:tr w:rsidR="005D2D05" w:rsidTr="005D2D05">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5D2D05" w:rsidRDefault="005D2D05">
            <w:pPr>
              <w:jc w:val="both"/>
              <w:rPr>
                <w:b/>
                <w:bCs/>
                <w:color w:val="000000"/>
                <w:sz w:val="20"/>
                <w:szCs w:val="20"/>
              </w:rPr>
            </w:pPr>
            <w:r>
              <w:rPr>
                <w:b/>
                <w:bCs/>
                <w:color w:val="000000"/>
                <w:sz w:val="20"/>
                <w:szCs w:val="20"/>
              </w:rPr>
              <w:t>ІІ.</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5D2D05" w:rsidRDefault="005D2D05">
            <w:pPr>
              <w:rPr>
                <w:b/>
                <w:bCs/>
                <w:color w:val="000000"/>
                <w:sz w:val="20"/>
                <w:szCs w:val="20"/>
              </w:rPr>
            </w:pPr>
            <w:r>
              <w:rPr>
                <w:b/>
                <w:bCs/>
                <w:color w:val="000000"/>
                <w:sz w:val="20"/>
                <w:szCs w:val="20"/>
              </w:rPr>
              <w:t xml:space="preserve">Администрирани разходни параграфи по бюджета </w:t>
            </w:r>
          </w:p>
        </w:tc>
        <w:tc>
          <w:tcPr>
            <w:tcW w:w="126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b/>
                <w:bCs/>
                <w:color w:val="000000"/>
                <w:sz w:val="20"/>
                <w:szCs w:val="20"/>
              </w:rPr>
            </w:pPr>
            <w:r>
              <w:rPr>
                <w:b/>
                <w:bCs/>
                <w:color w:val="000000"/>
                <w:sz w:val="20"/>
                <w:szCs w:val="20"/>
              </w:rPr>
              <w:t>0</w:t>
            </w:r>
          </w:p>
        </w:tc>
        <w:tc>
          <w:tcPr>
            <w:tcW w:w="112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b/>
                <w:bCs/>
                <w:color w:val="000000"/>
                <w:sz w:val="20"/>
                <w:szCs w:val="20"/>
              </w:rPr>
            </w:pPr>
            <w:r>
              <w:rPr>
                <w:b/>
                <w:bCs/>
                <w:color w:val="000000"/>
                <w:sz w:val="20"/>
                <w:szCs w:val="20"/>
              </w:rPr>
              <w:t>0</w:t>
            </w:r>
          </w:p>
        </w:tc>
      </w:tr>
      <w:tr w:rsidR="005D2D05" w:rsidTr="005D2D0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2D05" w:rsidRDefault="005D2D0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D2D05" w:rsidRDefault="005D2D05">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color w:val="000000"/>
                <w:sz w:val="20"/>
                <w:szCs w:val="20"/>
              </w:rPr>
            </w:pPr>
            <w:r>
              <w:rPr>
                <w:color w:val="000000"/>
                <w:sz w:val="20"/>
                <w:szCs w:val="20"/>
              </w:rPr>
              <w:t> </w:t>
            </w:r>
          </w:p>
        </w:tc>
      </w:tr>
      <w:tr w:rsidR="005D2D05" w:rsidTr="005D2D05">
        <w:trPr>
          <w:trHeight w:val="51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2D05" w:rsidRDefault="005D2D05">
            <w:pPr>
              <w:jc w:val="both"/>
              <w:rPr>
                <w:b/>
                <w:bCs/>
                <w:color w:val="000000"/>
                <w:sz w:val="20"/>
                <w:szCs w:val="20"/>
              </w:rPr>
            </w:pPr>
            <w:r>
              <w:rPr>
                <w:b/>
                <w:bCs/>
                <w:color w:val="000000"/>
                <w:sz w:val="20"/>
                <w:szCs w:val="20"/>
              </w:rPr>
              <w:t>ІІІ.</w:t>
            </w:r>
          </w:p>
        </w:tc>
        <w:tc>
          <w:tcPr>
            <w:tcW w:w="5160" w:type="dxa"/>
            <w:tcBorders>
              <w:top w:val="nil"/>
              <w:left w:val="nil"/>
              <w:bottom w:val="single" w:sz="4" w:space="0" w:color="auto"/>
              <w:right w:val="single" w:sz="4" w:space="0" w:color="auto"/>
            </w:tcBorders>
            <w:shd w:val="clear" w:color="auto" w:fill="auto"/>
            <w:vAlign w:val="center"/>
            <w:hideMark/>
          </w:tcPr>
          <w:p w:rsidR="005D2D05" w:rsidRDefault="005D2D05">
            <w:pPr>
              <w:rPr>
                <w:b/>
                <w:bCs/>
                <w:color w:val="000000"/>
                <w:sz w:val="20"/>
                <w:szCs w:val="20"/>
              </w:rPr>
            </w:pPr>
            <w:r>
              <w:rPr>
                <w:b/>
                <w:bCs/>
                <w:color w:val="000000"/>
                <w:sz w:val="20"/>
                <w:szCs w:val="20"/>
              </w:rPr>
              <w:t>Администрирани разходни параграфи по други бюджети и сметки за средства от ЕС</w:t>
            </w:r>
          </w:p>
        </w:tc>
        <w:tc>
          <w:tcPr>
            <w:tcW w:w="126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b/>
                <w:bCs/>
                <w:color w:val="000000"/>
                <w:sz w:val="20"/>
                <w:szCs w:val="20"/>
              </w:rPr>
            </w:pPr>
            <w:r>
              <w:rPr>
                <w:b/>
                <w:bCs/>
                <w:color w:val="000000"/>
                <w:sz w:val="20"/>
                <w:szCs w:val="20"/>
              </w:rPr>
              <w:t>0</w:t>
            </w:r>
          </w:p>
        </w:tc>
        <w:tc>
          <w:tcPr>
            <w:tcW w:w="112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b/>
                <w:bCs/>
                <w:color w:val="000000"/>
                <w:sz w:val="20"/>
                <w:szCs w:val="20"/>
              </w:rPr>
            </w:pPr>
            <w:r>
              <w:rPr>
                <w:b/>
                <w:bCs/>
                <w:color w:val="000000"/>
                <w:sz w:val="20"/>
                <w:szCs w:val="20"/>
              </w:rPr>
              <w:t>0</w:t>
            </w:r>
          </w:p>
        </w:tc>
      </w:tr>
      <w:tr w:rsidR="005D2D05" w:rsidTr="005D2D0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2D05" w:rsidRDefault="005D2D0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D2D05" w:rsidRDefault="005D2D05">
            <w:pPr>
              <w:rPr>
                <w:i/>
                <w:iCs/>
                <w:color w:val="000000"/>
                <w:sz w:val="20"/>
                <w:szCs w:val="20"/>
              </w:rPr>
            </w:pPr>
            <w:r>
              <w:rPr>
                <w:i/>
                <w:iCs/>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i/>
                <w:iCs/>
                <w:color w:val="000000"/>
                <w:sz w:val="20"/>
                <w:szCs w:val="20"/>
              </w:rPr>
            </w:pPr>
            <w:r>
              <w:rPr>
                <w:i/>
                <w:iCs/>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i/>
                <w:iCs/>
                <w:color w:val="000000"/>
                <w:sz w:val="20"/>
                <w:szCs w:val="20"/>
              </w:rPr>
            </w:pPr>
            <w:r>
              <w:rPr>
                <w:i/>
                <w:iCs/>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i/>
                <w:iCs/>
                <w:color w:val="000000"/>
                <w:sz w:val="20"/>
                <w:szCs w:val="20"/>
              </w:rPr>
            </w:pPr>
            <w:r>
              <w:rPr>
                <w:i/>
                <w:iCs/>
                <w:color w:val="000000"/>
                <w:sz w:val="20"/>
                <w:szCs w:val="20"/>
              </w:rPr>
              <w:t> </w:t>
            </w:r>
          </w:p>
        </w:tc>
      </w:tr>
      <w:tr w:rsidR="005D2D05" w:rsidTr="005D2D0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2D05" w:rsidRDefault="005D2D05">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D2D05" w:rsidRDefault="005D2D05">
            <w:pPr>
              <w:rPr>
                <w:b/>
                <w:bCs/>
                <w:color w:val="000000"/>
                <w:sz w:val="20"/>
                <w:szCs w:val="20"/>
              </w:rPr>
            </w:pPr>
            <w:r>
              <w:rPr>
                <w:b/>
                <w:bCs/>
                <w:color w:val="000000"/>
                <w:sz w:val="20"/>
                <w:szCs w:val="20"/>
              </w:rPr>
              <w:t>Общо администрирани разходи (ІІ.+ІІІ.):</w:t>
            </w:r>
          </w:p>
        </w:tc>
        <w:tc>
          <w:tcPr>
            <w:tcW w:w="126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b/>
                <w:bCs/>
                <w:color w:val="000000"/>
                <w:sz w:val="20"/>
                <w:szCs w:val="20"/>
              </w:rPr>
            </w:pPr>
            <w:r>
              <w:rPr>
                <w:b/>
                <w:bCs/>
                <w:color w:val="000000"/>
                <w:sz w:val="20"/>
                <w:szCs w:val="20"/>
              </w:rPr>
              <w:t>0</w:t>
            </w:r>
          </w:p>
        </w:tc>
        <w:tc>
          <w:tcPr>
            <w:tcW w:w="112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b/>
                <w:bCs/>
                <w:color w:val="000000"/>
                <w:sz w:val="20"/>
                <w:szCs w:val="20"/>
              </w:rPr>
            </w:pPr>
            <w:r>
              <w:rPr>
                <w:b/>
                <w:bCs/>
                <w:color w:val="000000"/>
                <w:sz w:val="20"/>
                <w:szCs w:val="20"/>
              </w:rPr>
              <w:t>0</w:t>
            </w:r>
          </w:p>
        </w:tc>
      </w:tr>
      <w:tr w:rsidR="005D2D05" w:rsidTr="005D2D0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2D05" w:rsidRDefault="005D2D0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D2D05" w:rsidRDefault="005D2D05">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color w:val="000000"/>
                <w:sz w:val="20"/>
                <w:szCs w:val="20"/>
              </w:rPr>
            </w:pPr>
            <w:r>
              <w:rPr>
                <w:color w:val="000000"/>
                <w:sz w:val="20"/>
                <w:szCs w:val="20"/>
              </w:rPr>
              <w:t> </w:t>
            </w:r>
          </w:p>
        </w:tc>
      </w:tr>
      <w:tr w:rsidR="005D2D05" w:rsidTr="005D2D0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2D05" w:rsidRDefault="005D2D05">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D2D05" w:rsidRDefault="005D2D05">
            <w:pPr>
              <w:rPr>
                <w:b/>
                <w:bCs/>
                <w:color w:val="000000"/>
                <w:sz w:val="20"/>
                <w:szCs w:val="20"/>
              </w:rPr>
            </w:pPr>
            <w:r>
              <w:rPr>
                <w:b/>
                <w:bCs/>
                <w:color w:val="000000"/>
                <w:sz w:val="20"/>
                <w:szCs w:val="20"/>
              </w:rPr>
              <w:t>Общо разходи по бюджета (І.1+ІІ.):</w:t>
            </w:r>
          </w:p>
        </w:tc>
        <w:tc>
          <w:tcPr>
            <w:tcW w:w="126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b/>
                <w:bCs/>
                <w:color w:val="000000"/>
                <w:sz w:val="20"/>
                <w:szCs w:val="20"/>
              </w:rPr>
            </w:pPr>
            <w:r>
              <w:rPr>
                <w:b/>
                <w:bCs/>
                <w:color w:val="000000"/>
                <w:sz w:val="20"/>
                <w:szCs w:val="20"/>
              </w:rPr>
              <w:t>1 139 000</w:t>
            </w:r>
          </w:p>
        </w:tc>
        <w:tc>
          <w:tcPr>
            <w:tcW w:w="128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b/>
                <w:bCs/>
                <w:color w:val="000000"/>
                <w:sz w:val="20"/>
                <w:szCs w:val="20"/>
              </w:rPr>
            </w:pPr>
            <w:r>
              <w:rPr>
                <w:b/>
                <w:bCs/>
                <w:color w:val="000000"/>
                <w:sz w:val="20"/>
                <w:szCs w:val="20"/>
              </w:rPr>
              <w:t>828 916</w:t>
            </w:r>
          </w:p>
        </w:tc>
        <w:tc>
          <w:tcPr>
            <w:tcW w:w="112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b/>
                <w:bCs/>
                <w:color w:val="000000"/>
                <w:sz w:val="20"/>
                <w:szCs w:val="20"/>
              </w:rPr>
            </w:pPr>
            <w:r>
              <w:rPr>
                <w:b/>
                <w:bCs/>
                <w:color w:val="000000"/>
                <w:sz w:val="20"/>
                <w:szCs w:val="20"/>
              </w:rPr>
              <w:t>828 916</w:t>
            </w:r>
          </w:p>
        </w:tc>
      </w:tr>
      <w:tr w:rsidR="005D2D05" w:rsidTr="005D2D0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2D05" w:rsidRDefault="005D2D0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D2D05" w:rsidRDefault="005D2D05">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color w:val="000000"/>
                <w:sz w:val="20"/>
                <w:szCs w:val="20"/>
              </w:rPr>
            </w:pPr>
            <w:r>
              <w:rPr>
                <w:color w:val="000000"/>
                <w:sz w:val="20"/>
                <w:szCs w:val="20"/>
              </w:rPr>
              <w:t> </w:t>
            </w:r>
          </w:p>
        </w:tc>
      </w:tr>
      <w:tr w:rsidR="005D2D05" w:rsidTr="005D2D0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2D05" w:rsidRDefault="005D2D05">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D2D05" w:rsidRDefault="005D2D05">
            <w:pPr>
              <w:rPr>
                <w:b/>
                <w:bCs/>
                <w:color w:val="000000"/>
                <w:sz w:val="20"/>
                <w:szCs w:val="20"/>
              </w:rPr>
            </w:pPr>
            <w:r>
              <w:rPr>
                <w:b/>
                <w:bCs/>
                <w:color w:val="000000"/>
                <w:sz w:val="20"/>
                <w:szCs w:val="20"/>
              </w:rPr>
              <w:t>Общо разходи (І.+ІІ.+ІІІ.):</w:t>
            </w:r>
          </w:p>
        </w:tc>
        <w:tc>
          <w:tcPr>
            <w:tcW w:w="126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b/>
                <w:bCs/>
                <w:color w:val="000000"/>
                <w:sz w:val="20"/>
                <w:szCs w:val="20"/>
              </w:rPr>
            </w:pPr>
            <w:r>
              <w:rPr>
                <w:b/>
                <w:bCs/>
                <w:color w:val="000000"/>
                <w:sz w:val="20"/>
                <w:szCs w:val="20"/>
              </w:rPr>
              <w:t>1 139 000</w:t>
            </w:r>
          </w:p>
        </w:tc>
        <w:tc>
          <w:tcPr>
            <w:tcW w:w="128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b/>
                <w:bCs/>
                <w:color w:val="000000"/>
                <w:sz w:val="20"/>
                <w:szCs w:val="20"/>
              </w:rPr>
            </w:pPr>
            <w:r>
              <w:rPr>
                <w:b/>
                <w:bCs/>
                <w:color w:val="000000"/>
                <w:sz w:val="20"/>
                <w:szCs w:val="20"/>
              </w:rPr>
              <w:t>828 916</w:t>
            </w:r>
          </w:p>
        </w:tc>
        <w:tc>
          <w:tcPr>
            <w:tcW w:w="112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b/>
                <w:bCs/>
                <w:color w:val="000000"/>
                <w:sz w:val="20"/>
                <w:szCs w:val="20"/>
              </w:rPr>
            </w:pPr>
            <w:r>
              <w:rPr>
                <w:b/>
                <w:bCs/>
                <w:color w:val="000000"/>
                <w:sz w:val="20"/>
                <w:szCs w:val="20"/>
              </w:rPr>
              <w:t>828 916</w:t>
            </w:r>
          </w:p>
        </w:tc>
      </w:tr>
      <w:tr w:rsidR="005D2D05" w:rsidTr="005D2D0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5D2D05" w:rsidRDefault="005D2D0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5D2D05" w:rsidRDefault="005D2D05">
            <w:pPr>
              <w:rPr>
                <w:color w:val="000000"/>
                <w:sz w:val="20"/>
                <w:szCs w:val="20"/>
              </w:rPr>
            </w:pPr>
            <w:r>
              <w:rPr>
                <w:color w:val="000000"/>
                <w:sz w:val="20"/>
                <w:szCs w:val="20"/>
              </w:rPr>
              <w:t>Численост на щатния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color w:val="000000"/>
                <w:sz w:val="20"/>
                <w:szCs w:val="20"/>
              </w:rPr>
            </w:pPr>
            <w:r>
              <w:rPr>
                <w:color w:val="000000"/>
                <w:sz w:val="20"/>
                <w:szCs w:val="20"/>
              </w:rPr>
              <w:t>24</w:t>
            </w:r>
          </w:p>
        </w:tc>
        <w:tc>
          <w:tcPr>
            <w:tcW w:w="128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color w:val="000000"/>
                <w:sz w:val="20"/>
                <w:szCs w:val="20"/>
              </w:rPr>
            </w:pPr>
            <w:r>
              <w:rPr>
                <w:color w:val="000000"/>
                <w:sz w:val="20"/>
                <w:szCs w:val="20"/>
              </w:rPr>
              <w:t>24</w:t>
            </w:r>
          </w:p>
        </w:tc>
        <w:tc>
          <w:tcPr>
            <w:tcW w:w="1120" w:type="dxa"/>
            <w:tcBorders>
              <w:top w:val="nil"/>
              <w:left w:val="nil"/>
              <w:bottom w:val="single" w:sz="4" w:space="0" w:color="auto"/>
              <w:right w:val="single" w:sz="4" w:space="0" w:color="auto"/>
            </w:tcBorders>
            <w:shd w:val="clear" w:color="auto" w:fill="auto"/>
            <w:noWrap/>
            <w:vAlign w:val="center"/>
            <w:hideMark/>
          </w:tcPr>
          <w:p w:rsidR="005D2D05" w:rsidRDefault="005D2D05">
            <w:pPr>
              <w:jc w:val="right"/>
              <w:rPr>
                <w:color w:val="000000"/>
                <w:sz w:val="20"/>
                <w:szCs w:val="20"/>
              </w:rPr>
            </w:pPr>
            <w:r>
              <w:rPr>
                <w:color w:val="000000"/>
                <w:sz w:val="20"/>
                <w:szCs w:val="20"/>
              </w:rPr>
              <w:t>18</w:t>
            </w:r>
          </w:p>
        </w:tc>
      </w:tr>
    </w:tbl>
    <w:p w:rsidR="00FE2A31" w:rsidRDefault="00FE2A31" w:rsidP="00CA63F7">
      <w:pPr>
        <w:tabs>
          <w:tab w:val="left" w:pos="851"/>
        </w:tabs>
        <w:overflowPunct w:val="0"/>
        <w:autoSpaceDE w:val="0"/>
        <w:autoSpaceDN w:val="0"/>
        <w:adjustRightInd w:val="0"/>
        <w:spacing w:line="276" w:lineRule="auto"/>
        <w:contextualSpacing/>
        <w:jc w:val="both"/>
        <w:textAlignment w:val="baseline"/>
        <w:rPr>
          <w:rFonts w:eastAsia="Calibri"/>
          <w:b/>
          <w:sz w:val="20"/>
          <w:szCs w:val="20"/>
          <w:highlight w:val="cyan"/>
          <w:shd w:val="clear" w:color="auto" w:fill="FEFEFE"/>
        </w:rPr>
      </w:pPr>
    </w:p>
    <w:p w:rsidR="00CA612B" w:rsidRPr="00C03CB1" w:rsidRDefault="00CA612B" w:rsidP="00682D0F">
      <w:pPr>
        <w:numPr>
          <w:ilvl w:val="0"/>
          <w:numId w:val="24"/>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C03CB1">
        <w:rPr>
          <w:rFonts w:eastAsia="Calibri"/>
          <w:b/>
          <w:sz w:val="20"/>
          <w:szCs w:val="20"/>
          <w:shd w:val="clear" w:color="auto" w:fill="FEFEFE"/>
          <w:lang w:val="bg-BG"/>
        </w:rPr>
        <w:t>Отговорност за изпълнението на програмата</w:t>
      </w:r>
    </w:p>
    <w:p w:rsidR="00CA612B" w:rsidRPr="00C03CB1" w:rsidRDefault="00CA612B" w:rsidP="00CA63F7">
      <w:pPr>
        <w:tabs>
          <w:tab w:val="left" w:pos="851"/>
        </w:tabs>
        <w:spacing w:line="276" w:lineRule="auto"/>
        <w:contextualSpacing/>
        <w:jc w:val="both"/>
        <w:rPr>
          <w:rFonts w:eastAsia="Calibri"/>
          <w:b/>
          <w:sz w:val="20"/>
          <w:szCs w:val="20"/>
          <w:shd w:val="clear" w:color="auto" w:fill="FEFEFE"/>
          <w:lang w:val="bg-BG"/>
        </w:rPr>
      </w:pPr>
    </w:p>
    <w:p w:rsidR="00CA612B" w:rsidRPr="00D359D2" w:rsidRDefault="00CA612B" w:rsidP="00CA63F7">
      <w:pPr>
        <w:spacing w:line="276" w:lineRule="auto"/>
        <w:ind w:firstLine="567"/>
        <w:contextualSpacing/>
        <w:jc w:val="both"/>
        <w:rPr>
          <w:rFonts w:eastAsia="Calibri"/>
          <w:sz w:val="20"/>
          <w:szCs w:val="20"/>
          <w:shd w:val="clear" w:color="auto" w:fill="FEFEFE"/>
          <w:lang w:val="bg-BG"/>
        </w:rPr>
      </w:pPr>
      <w:r w:rsidRPr="001E1DCD">
        <w:rPr>
          <w:rFonts w:eastAsia="Calibri"/>
          <w:sz w:val="20"/>
          <w:szCs w:val="20"/>
          <w:lang w:val="bg-BG"/>
        </w:rPr>
        <w:t>Изпълнението на програмата се ръководи от ресорен заместник-министър. Отговорност за изпълнение на програмата носят ръководителите на структурите, участващи в нея.</w:t>
      </w:r>
    </w:p>
    <w:p w:rsidR="00855023" w:rsidRPr="00D359D2" w:rsidRDefault="00855023" w:rsidP="00CA63F7">
      <w:pPr>
        <w:spacing w:line="276" w:lineRule="auto"/>
        <w:jc w:val="both"/>
        <w:rPr>
          <w:noProof/>
          <w:sz w:val="20"/>
          <w:szCs w:val="20"/>
          <w:lang w:val="bg-BG"/>
        </w:rPr>
      </w:pPr>
    </w:p>
    <w:p w:rsidR="009F5ECB" w:rsidRPr="00D359D2" w:rsidRDefault="009F5ECB" w:rsidP="00CA63F7">
      <w:pPr>
        <w:spacing w:line="276" w:lineRule="auto"/>
        <w:jc w:val="both"/>
        <w:rPr>
          <w:noProof/>
          <w:sz w:val="20"/>
          <w:szCs w:val="20"/>
        </w:rPr>
      </w:pPr>
    </w:p>
    <w:p w:rsidR="00670CB7" w:rsidRPr="002B7EFE" w:rsidRDefault="00670CB7" w:rsidP="00212CA9">
      <w:pPr>
        <w:keepNext/>
        <w:keepLines/>
        <w:tabs>
          <w:tab w:val="left" w:pos="0"/>
          <w:tab w:val="left" w:pos="284"/>
          <w:tab w:val="left" w:pos="426"/>
          <w:tab w:val="left" w:pos="851"/>
        </w:tabs>
        <w:overflowPunct w:val="0"/>
        <w:autoSpaceDE w:val="0"/>
        <w:autoSpaceDN w:val="0"/>
        <w:adjustRightInd w:val="0"/>
        <w:spacing w:line="276" w:lineRule="auto"/>
        <w:ind w:firstLine="567"/>
        <w:jc w:val="both"/>
        <w:textAlignment w:val="baseline"/>
        <w:outlineLvl w:val="0"/>
        <w:rPr>
          <w:rFonts w:eastAsiaTheme="majorEastAsia"/>
          <w:b/>
          <w:bCs/>
          <w:sz w:val="20"/>
          <w:szCs w:val="20"/>
        </w:rPr>
      </w:pPr>
      <w:bookmarkStart w:id="34" w:name="_Toc192856363"/>
      <w:r w:rsidRPr="002B7EFE">
        <w:rPr>
          <w:rFonts w:eastAsiaTheme="majorEastAsia"/>
          <w:b/>
          <w:bCs/>
          <w:sz w:val="20"/>
          <w:szCs w:val="20"/>
          <w:lang w:val="bg-BG"/>
        </w:rPr>
        <w:t>11. ПРЕГЛЕД НА ИЗПЪЛНЕНИЕТО НА БЮДЖЕТНА ПРОГРАМА – 2200.01.11   „БЕЗОПАСНОСТ ПО ХРАНИТЕЛНАТА ВЕРИГА“</w:t>
      </w:r>
      <w:bookmarkEnd w:id="34"/>
    </w:p>
    <w:p w:rsidR="00D4189B" w:rsidRPr="002B7EFE" w:rsidRDefault="00D4189B" w:rsidP="00CA63F7">
      <w:pPr>
        <w:tabs>
          <w:tab w:val="left" w:pos="851"/>
        </w:tabs>
        <w:overflowPunct w:val="0"/>
        <w:autoSpaceDE w:val="0"/>
        <w:autoSpaceDN w:val="0"/>
        <w:adjustRightInd w:val="0"/>
        <w:spacing w:line="276" w:lineRule="auto"/>
        <w:ind w:left="568"/>
        <w:contextualSpacing/>
        <w:jc w:val="both"/>
        <w:textAlignment w:val="baseline"/>
        <w:rPr>
          <w:rFonts w:eastAsia="Calibri"/>
          <w:b/>
          <w:sz w:val="20"/>
          <w:szCs w:val="20"/>
          <w:shd w:val="clear" w:color="auto" w:fill="FEFEFE"/>
          <w:lang w:val="bg-BG"/>
        </w:rPr>
      </w:pPr>
    </w:p>
    <w:p w:rsidR="001D0291" w:rsidRPr="002B7EFE" w:rsidRDefault="001D0291" w:rsidP="00682D0F">
      <w:pPr>
        <w:numPr>
          <w:ilvl w:val="0"/>
          <w:numId w:val="44"/>
        </w:numPr>
        <w:tabs>
          <w:tab w:val="left" w:pos="851"/>
        </w:tabs>
        <w:overflowPunct w:val="0"/>
        <w:autoSpaceDE w:val="0"/>
        <w:autoSpaceDN w:val="0"/>
        <w:adjustRightInd w:val="0"/>
        <w:spacing w:line="276" w:lineRule="auto"/>
        <w:ind w:left="0" w:firstLine="568"/>
        <w:contextualSpacing/>
        <w:jc w:val="both"/>
        <w:textAlignment w:val="baseline"/>
        <w:rPr>
          <w:rFonts w:eastAsia="Calibri"/>
          <w:b/>
          <w:sz w:val="20"/>
          <w:szCs w:val="20"/>
          <w:shd w:val="clear" w:color="auto" w:fill="FEFEFE"/>
          <w:lang w:val="bg-BG"/>
        </w:rPr>
      </w:pPr>
      <w:r w:rsidRPr="002B7EFE">
        <w:rPr>
          <w:rFonts w:eastAsia="Calibri"/>
          <w:b/>
          <w:sz w:val="20"/>
          <w:szCs w:val="20"/>
          <w:shd w:val="clear" w:color="auto" w:fill="FEFEFE"/>
          <w:lang w:val="bg-BG"/>
        </w:rPr>
        <w:t>Описание на степента на изпълнение на заложените в програмата цели</w:t>
      </w:r>
    </w:p>
    <w:p w:rsidR="001D0291" w:rsidRPr="002B7EFE" w:rsidRDefault="001D0291" w:rsidP="00CA63F7">
      <w:pPr>
        <w:spacing w:line="276" w:lineRule="auto"/>
        <w:ind w:left="567"/>
        <w:contextualSpacing/>
        <w:jc w:val="both"/>
        <w:rPr>
          <w:rFonts w:eastAsia="Calibri"/>
          <w:b/>
          <w:sz w:val="20"/>
          <w:szCs w:val="20"/>
          <w:shd w:val="clear" w:color="auto" w:fill="FEFEFE"/>
        </w:rPr>
      </w:pPr>
    </w:p>
    <w:p w:rsidR="000B16ED" w:rsidRPr="002B7EFE" w:rsidRDefault="00E21004" w:rsidP="00CA63F7">
      <w:pPr>
        <w:spacing w:line="276" w:lineRule="auto"/>
        <w:ind w:firstLine="567"/>
        <w:contextualSpacing/>
        <w:jc w:val="both"/>
        <w:rPr>
          <w:sz w:val="20"/>
          <w:szCs w:val="20"/>
          <w:lang w:val="bg-BG" w:eastAsia="bg-BG"/>
        </w:rPr>
      </w:pPr>
      <w:r w:rsidRPr="002B7EFE">
        <w:rPr>
          <w:sz w:val="20"/>
          <w:szCs w:val="20"/>
          <w:lang w:val="bg-BG" w:eastAsia="bg-BG"/>
        </w:rPr>
        <w:t>Стратегическата цел на програмата е осигуряване на качествени и безопасни земеделски и преработени продукти, а оперативната цел – ефективен контрол по отношение безопасността по цялата хранителна верига (опазване здравето на растенията, животните и хората чрез гарантиране на ефективна контролна система по цялата хранителна верига, засилване на доверието на консуматорите към предлаганите на пазара храни и защита здравето и интересите на потребителите). Освен стабилно присъствие на българския пазар, безопасните и качествени продукти повишават конкурентоспособността на българските земеделски производители на международния пазар.</w:t>
      </w:r>
    </w:p>
    <w:p w:rsidR="000B16ED" w:rsidRPr="002B7EFE" w:rsidRDefault="000B16ED" w:rsidP="00CA63F7">
      <w:pPr>
        <w:spacing w:line="276" w:lineRule="auto"/>
        <w:ind w:firstLine="567"/>
        <w:contextualSpacing/>
        <w:jc w:val="both"/>
        <w:rPr>
          <w:sz w:val="20"/>
          <w:szCs w:val="20"/>
          <w:lang w:val="bg-BG" w:eastAsia="bg-BG"/>
        </w:rPr>
      </w:pPr>
    </w:p>
    <w:p w:rsidR="000B2107" w:rsidRPr="002B7EFE" w:rsidRDefault="00270ADD" w:rsidP="000B2107">
      <w:pPr>
        <w:spacing w:line="276" w:lineRule="auto"/>
        <w:ind w:firstLine="567"/>
        <w:contextualSpacing/>
        <w:jc w:val="both"/>
        <w:rPr>
          <w:sz w:val="20"/>
          <w:szCs w:val="20"/>
          <w:lang w:val="bg-BG" w:eastAsia="bg-BG"/>
        </w:rPr>
      </w:pPr>
      <w:r w:rsidRPr="002B7EFE">
        <w:rPr>
          <w:sz w:val="20"/>
          <w:szCs w:val="20"/>
          <w:lang w:val="bg-BG" w:eastAsia="bg-BG"/>
        </w:rPr>
        <w:t>Целите на</w:t>
      </w:r>
      <w:r w:rsidRPr="002B7EFE">
        <w:rPr>
          <w:sz w:val="20"/>
          <w:szCs w:val="20"/>
          <w:lang w:val="ru-RU" w:eastAsia="bg-BG"/>
        </w:rPr>
        <w:t xml:space="preserve"> бюджетна програма "Безопасност по хранителната верига" в</w:t>
      </w:r>
      <w:r w:rsidRPr="002B7EFE">
        <w:rPr>
          <w:sz w:val="20"/>
          <w:szCs w:val="20"/>
          <w:lang w:val="bg-BG" w:eastAsia="bg-BG"/>
        </w:rPr>
        <w:t xml:space="preserve"> </w:t>
      </w:r>
      <w:r w:rsidRPr="002B7EFE">
        <w:rPr>
          <w:sz w:val="20"/>
          <w:szCs w:val="20"/>
          <w:lang w:val="ru-RU" w:eastAsia="bg-BG"/>
        </w:rPr>
        <w:t xml:space="preserve">политика в областта на земеделието и селските райони към МЗХ, изпълнявана от </w:t>
      </w:r>
      <w:r w:rsidRPr="002B7EFE">
        <w:rPr>
          <w:sz w:val="20"/>
          <w:szCs w:val="20"/>
          <w:lang w:val="bg-BG" w:eastAsia="bg-BG"/>
        </w:rPr>
        <w:t>БАБХ, са свързани с развитието на високопродуктивно, конкурентноспособно земеделие, постигане на европейски стандарти за качество и безопасност на храните и технологиите за получаване на растителна и животинска продукция, отговаряща на потребностите на пазара, повишаване на качеството на хранителните продукти, предлагани на българския пазар, предлагане на пазара само на разрешени и годни за употреба продукти за растителна защита и торове, както и осигуряване износ на растения и растителни продукти в съответствие с фитосанитарните изисквания на страната вносител с цел повишаване на конкурентоспособността на земеделските производители на международния пазар</w:t>
      </w:r>
      <w:r w:rsidR="000B2107" w:rsidRPr="002B7EFE">
        <w:rPr>
          <w:sz w:val="20"/>
          <w:szCs w:val="20"/>
          <w:lang w:val="bg-BG" w:eastAsia="bg-BG"/>
        </w:rPr>
        <w:t>.</w:t>
      </w:r>
    </w:p>
    <w:p w:rsidR="000B2107" w:rsidRPr="002B7EFE" w:rsidRDefault="000B2107" w:rsidP="000B2107">
      <w:pPr>
        <w:spacing w:line="276" w:lineRule="auto"/>
        <w:ind w:firstLine="567"/>
        <w:contextualSpacing/>
        <w:jc w:val="both"/>
        <w:rPr>
          <w:sz w:val="20"/>
          <w:szCs w:val="20"/>
          <w:lang w:val="bg-BG" w:eastAsia="bg-BG"/>
        </w:rPr>
      </w:pPr>
      <w:r w:rsidRPr="002B7EFE">
        <w:rPr>
          <w:sz w:val="20"/>
          <w:szCs w:val="20"/>
          <w:lang w:val="bg-BG" w:eastAsia="bg-BG"/>
        </w:rPr>
        <w:t>Стратегическата цел на политиката в областта на земеделието и селските райони към МЗХ по изпълняваната от БАБХ бюджетна програма е осигуряване на качествени и безопасни земеделски и преработени продукти, а оперативната цел – ефективен контрол по отношение безопасността по цялата хранителна верига.</w:t>
      </w:r>
    </w:p>
    <w:p w:rsidR="000B2107" w:rsidRPr="002B7EFE" w:rsidRDefault="000B2107" w:rsidP="000B2107">
      <w:pPr>
        <w:spacing w:line="276" w:lineRule="auto"/>
        <w:ind w:firstLine="567"/>
        <w:contextualSpacing/>
        <w:jc w:val="both"/>
        <w:rPr>
          <w:sz w:val="20"/>
          <w:szCs w:val="20"/>
          <w:lang w:val="bg-BG" w:eastAsia="bg-BG"/>
        </w:rPr>
      </w:pPr>
      <w:r w:rsidRPr="002B7EFE">
        <w:rPr>
          <w:sz w:val="20"/>
          <w:szCs w:val="20"/>
          <w:lang w:val="bg-BG" w:eastAsia="bg-BG"/>
        </w:rPr>
        <w:t>Целите на изпълняваната от БАБХ програма ”Безопасност по хранителната верига” са свързани с осигуряване на качествени и безопасни земеделски и преработени продукти чрез:</w:t>
      </w:r>
    </w:p>
    <w:p w:rsidR="000B2107" w:rsidRPr="002B7EFE" w:rsidRDefault="000B2107" w:rsidP="000B2107">
      <w:pPr>
        <w:pStyle w:val="ListParagraph"/>
        <w:numPr>
          <w:ilvl w:val="0"/>
          <w:numId w:val="35"/>
        </w:numPr>
        <w:tabs>
          <w:tab w:val="left" w:pos="567"/>
        </w:tabs>
        <w:spacing w:line="276" w:lineRule="auto"/>
        <w:ind w:left="0" w:firstLine="360"/>
        <w:jc w:val="both"/>
        <w:rPr>
          <w:sz w:val="20"/>
          <w:szCs w:val="20"/>
          <w:lang w:val="bg-BG" w:eastAsia="bg-BG"/>
        </w:rPr>
      </w:pPr>
      <w:r w:rsidRPr="002B7EFE">
        <w:rPr>
          <w:sz w:val="20"/>
          <w:szCs w:val="20"/>
          <w:lang w:val="bg-BG" w:eastAsia="bg-BG"/>
        </w:rPr>
        <w:t>Опазване територията на страната и другите държави-членки на ЕС от трансгранично пренасяне и разпространение на карантинни вредители по растенията и растителните продукти</w:t>
      </w:r>
      <w:r w:rsidRPr="002B7EFE">
        <w:rPr>
          <w:sz w:val="20"/>
          <w:szCs w:val="20"/>
          <w:lang w:eastAsia="bg-BG"/>
        </w:rPr>
        <w:t>;</w:t>
      </w:r>
      <w:r w:rsidRPr="002B7EFE">
        <w:rPr>
          <w:sz w:val="20"/>
          <w:szCs w:val="20"/>
          <w:lang w:val="bg-BG" w:eastAsia="bg-BG"/>
        </w:rPr>
        <w:t xml:space="preserve"> </w:t>
      </w:r>
    </w:p>
    <w:p w:rsidR="000B2107" w:rsidRPr="002B7EFE" w:rsidRDefault="000B2107" w:rsidP="000B2107">
      <w:pPr>
        <w:pStyle w:val="ListParagraph"/>
        <w:numPr>
          <w:ilvl w:val="0"/>
          <w:numId w:val="35"/>
        </w:numPr>
        <w:tabs>
          <w:tab w:val="left" w:pos="567"/>
        </w:tabs>
        <w:spacing w:line="276" w:lineRule="auto"/>
        <w:ind w:left="0" w:firstLine="360"/>
        <w:jc w:val="both"/>
        <w:rPr>
          <w:sz w:val="20"/>
          <w:szCs w:val="20"/>
          <w:lang w:val="bg-BG" w:eastAsia="bg-BG"/>
        </w:rPr>
      </w:pPr>
      <w:r w:rsidRPr="002B7EFE">
        <w:rPr>
          <w:sz w:val="20"/>
          <w:szCs w:val="20"/>
          <w:lang w:val="bg-BG" w:eastAsia="bg-BG"/>
        </w:rPr>
        <w:t>Предотвратяване на въвеждането и/или разпространението на карантинни вредители и осигуряване на техния официален контрол на територията на страната чрез провеждане на мониторингови програми и прилагане принципите на Добрата растителнозащитна практика по култури</w:t>
      </w:r>
      <w:r w:rsidRPr="002B7EFE">
        <w:rPr>
          <w:sz w:val="20"/>
          <w:szCs w:val="20"/>
          <w:lang w:eastAsia="bg-BG"/>
        </w:rPr>
        <w:t>;</w:t>
      </w:r>
    </w:p>
    <w:p w:rsidR="000B2107" w:rsidRPr="002B7EFE" w:rsidRDefault="000B2107" w:rsidP="000B2107">
      <w:pPr>
        <w:pStyle w:val="ListParagraph"/>
        <w:numPr>
          <w:ilvl w:val="0"/>
          <w:numId w:val="35"/>
        </w:numPr>
        <w:tabs>
          <w:tab w:val="left" w:pos="567"/>
        </w:tabs>
        <w:spacing w:line="276" w:lineRule="auto"/>
        <w:ind w:left="0" w:firstLine="360"/>
        <w:jc w:val="both"/>
        <w:rPr>
          <w:sz w:val="20"/>
          <w:szCs w:val="20"/>
          <w:lang w:val="bg-BG" w:eastAsia="bg-BG"/>
        </w:rPr>
      </w:pPr>
      <w:r w:rsidRPr="002B7EFE">
        <w:rPr>
          <w:sz w:val="20"/>
          <w:szCs w:val="20"/>
          <w:lang w:val="bg-BG" w:eastAsia="bg-BG"/>
        </w:rPr>
        <w:lastRenderedPageBreak/>
        <w:t xml:space="preserve"> Осигуряване на качеството на пресните плодове и зеленчуци съобрзно с изискванията на маркетинговите стандарти за качество на Европейския съюз</w:t>
      </w:r>
      <w:r w:rsidRPr="002B7EFE">
        <w:rPr>
          <w:sz w:val="20"/>
          <w:szCs w:val="20"/>
          <w:lang w:eastAsia="bg-BG"/>
        </w:rPr>
        <w:t>;</w:t>
      </w:r>
    </w:p>
    <w:p w:rsidR="000B2107" w:rsidRPr="002B7EFE" w:rsidRDefault="000B2107" w:rsidP="000B2107">
      <w:pPr>
        <w:pStyle w:val="ListParagraph"/>
        <w:numPr>
          <w:ilvl w:val="0"/>
          <w:numId w:val="35"/>
        </w:numPr>
        <w:tabs>
          <w:tab w:val="left" w:pos="567"/>
        </w:tabs>
        <w:spacing w:line="276" w:lineRule="auto"/>
        <w:ind w:left="0" w:firstLine="360"/>
        <w:jc w:val="both"/>
        <w:rPr>
          <w:sz w:val="20"/>
          <w:szCs w:val="20"/>
          <w:lang w:val="bg-BG" w:eastAsia="bg-BG"/>
        </w:rPr>
      </w:pPr>
      <w:r w:rsidRPr="002B7EFE">
        <w:rPr>
          <w:sz w:val="20"/>
          <w:szCs w:val="20"/>
          <w:lang w:val="bg-BG" w:eastAsia="bg-BG"/>
        </w:rPr>
        <w:t>Осъществяване на ефективен контрол за гарантиране на безопасността на продуктите чрез лабораторни анализи и спазване на изискванията на стандартите за качество на определени храни, произвеждани по национални и утвърдени стандарти</w:t>
      </w:r>
      <w:r w:rsidRPr="002B7EFE">
        <w:rPr>
          <w:sz w:val="20"/>
          <w:szCs w:val="20"/>
          <w:lang w:eastAsia="bg-BG"/>
        </w:rPr>
        <w:t>;</w:t>
      </w:r>
    </w:p>
    <w:p w:rsidR="000B2107" w:rsidRPr="002B7EFE" w:rsidRDefault="000B2107" w:rsidP="000B2107">
      <w:pPr>
        <w:pStyle w:val="ListParagraph"/>
        <w:numPr>
          <w:ilvl w:val="0"/>
          <w:numId w:val="35"/>
        </w:numPr>
        <w:tabs>
          <w:tab w:val="left" w:pos="567"/>
        </w:tabs>
        <w:spacing w:line="276" w:lineRule="auto"/>
        <w:ind w:left="0" w:firstLine="360"/>
        <w:jc w:val="both"/>
        <w:rPr>
          <w:sz w:val="20"/>
          <w:szCs w:val="20"/>
          <w:lang w:val="bg-BG" w:eastAsia="bg-BG"/>
        </w:rPr>
      </w:pPr>
      <w:r w:rsidRPr="002B7EFE">
        <w:rPr>
          <w:sz w:val="20"/>
          <w:szCs w:val="20"/>
          <w:lang w:val="bg-BG" w:eastAsia="bg-BG"/>
        </w:rPr>
        <w:t>Опазване на здравето на животните чрез прилагане на профилактичните програми за контрол и ерадикация на заразните заболявания, водещо до безпроблемно движение на живи животни, продукти и суровини, добити от тях, между държавите членки и трети страни</w:t>
      </w:r>
      <w:r w:rsidRPr="002B7EFE">
        <w:rPr>
          <w:sz w:val="20"/>
          <w:szCs w:val="20"/>
          <w:lang w:eastAsia="bg-BG"/>
        </w:rPr>
        <w:t>;</w:t>
      </w:r>
    </w:p>
    <w:p w:rsidR="000B2107" w:rsidRPr="002B7EFE" w:rsidRDefault="000B2107" w:rsidP="000B2107">
      <w:pPr>
        <w:pStyle w:val="ListParagraph"/>
        <w:numPr>
          <w:ilvl w:val="0"/>
          <w:numId w:val="35"/>
        </w:numPr>
        <w:tabs>
          <w:tab w:val="left" w:pos="567"/>
        </w:tabs>
        <w:spacing w:line="276" w:lineRule="auto"/>
        <w:ind w:left="0" w:firstLine="360"/>
        <w:jc w:val="both"/>
        <w:rPr>
          <w:sz w:val="20"/>
          <w:szCs w:val="20"/>
          <w:lang w:val="bg-BG" w:eastAsia="bg-BG"/>
        </w:rPr>
      </w:pPr>
      <w:r w:rsidRPr="002B7EFE">
        <w:rPr>
          <w:sz w:val="20"/>
          <w:szCs w:val="20"/>
          <w:lang w:val="bg-BG" w:eastAsia="bg-BG"/>
        </w:rPr>
        <w:t>Предпазване на населението от възникване на зоонози посредством упражняване на ефективен контрол на всички етапи от регистрацията, отглеждането, придвижването, транспортирането, както и здравето и профилактиката на животните в Република България</w:t>
      </w:r>
      <w:r w:rsidRPr="002B7EFE">
        <w:rPr>
          <w:sz w:val="20"/>
          <w:szCs w:val="20"/>
          <w:lang w:eastAsia="bg-BG"/>
        </w:rPr>
        <w:t>;</w:t>
      </w:r>
    </w:p>
    <w:p w:rsidR="000B2107" w:rsidRPr="002B7EFE" w:rsidRDefault="000B2107" w:rsidP="000B2107">
      <w:pPr>
        <w:pStyle w:val="ListParagraph"/>
        <w:numPr>
          <w:ilvl w:val="0"/>
          <w:numId w:val="35"/>
        </w:numPr>
        <w:tabs>
          <w:tab w:val="left" w:pos="567"/>
        </w:tabs>
        <w:spacing w:line="276" w:lineRule="auto"/>
        <w:ind w:left="0" w:firstLine="360"/>
        <w:jc w:val="both"/>
        <w:rPr>
          <w:sz w:val="20"/>
          <w:szCs w:val="20"/>
          <w:lang w:val="bg-BG" w:eastAsia="bg-BG"/>
        </w:rPr>
      </w:pPr>
      <w:r w:rsidRPr="002B7EFE">
        <w:rPr>
          <w:sz w:val="20"/>
          <w:szCs w:val="20"/>
          <w:lang w:val="bg-BG" w:eastAsia="bg-BG"/>
        </w:rPr>
        <w:t>Спазване на правилата за идентификация и регистрация на животни, с което се постига изпълнението на изискванията на здравеопазването на животните и хуманното отношение към тях</w:t>
      </w:r>
      <w:r w:rsidRPr="002B7EFE">
        <w:rPr>
          <w:sz w:val="20"/>
          <w:szCs w:val="20"/>
          <w:lang w:eastAsia="bg-BG"/>
        </w:rPr>
        <w:t>;</w:t>
      </w:r>
    </w:p>
    <w:p w:rsidR="000B2107" w:rsidRPr="002B7EFE" w:rsidRDefault="000B2107" w:rsidP="000B2107">
      <w:pPr>
        <w:pStyle w:val="ListParagraph"/>
        <w:numPr>
          <w:ilvl w:val="0"/>
          <w:numId w:val="35"/>
        </w:numPr>
        <w:tabs>
          <w:tab w:val="left" w:pos="567"/>
        </w:tabs>
        <w:spacing w:line="276" w:lineRule="auto"/>
        <w:ind w:left="0" w:firstLine="360"/>
        <w:jc w:val="both"/>
        <w:rPr>
          <w:sz w:val="20"/>
          <w:szCs w:val="20"/>
          <w:lang w:val="bg-BG" w:eastAsia="bg-BG"/>
        </w:rPr>
      </w:pPr>
      <w:r w:rsidRPr="002B7EFE">
        <w:rPr>
          <w:sz w:val="20"/>
          <w:szCs w:val="20"/>
          <w:lang w:val="bg-BG" w:eastAsia="bg-BG"/>
        </w:rPr>
        <w:t>Ефективно прилагане и изпълнение на Европейското и Националното законодателство в сектора</w:t>
      </w:r>
      <w:r w:rsidRPr="002B7EFE">
        <w:rPr>
          <w:sz w:val="20"/>
          <w:szCs w:val="20"/>
          <w:lang w:eastAsia="bg-BG"/>
        </w:rPr>
        <w:t>;</w:t>
      </w:r>
    </w:p>
    <w:p w:rsidR="000B2107" w:rsidRPr="002B7EFE" w:rsidRDefault="000B2107" w:rsidP="000B2107">
      <w:pPr>
        <w:pStyle w:val="ListParagraph"/>
        <w:numPr>
          <w:ilvl w:val="0"/>
          <w:numId w:val="35"/>
        </w:numPr>
        <w:tabs>
          <w:tab w:val="left" w:pos="567"/>
        </w:tabs>
        <w:spacing w:line="276" w:lineRule="auto"/>
        <w:ind w:left="0" w:firstLine="360"/>
        <w:jc w:val="both"/>
        <w:rPr>
          <w:sz w:val="20"/>
          <w:szCs w:val="20"/>
          <w:lang w:val="bg-BG" w:eastAsia="bg-BG"/>
        </w:rPr>
      </w:pPr>
      <w:r w:rsidRPr="002B7EFE">
        <w:rPr>
          <w:sz w:val="20"/>
          <w:szCs w:val="20"/>
          <w:lang w:val="bg-BG" w:eastAsia="bg-BG"/>
        </w:rPr>
        <w:t>Ефективен контрол върху безопасността на храните от животински и неживотински произход</w:t>
      </w:r>
      <w:r w:rsidRPr="002B7EFE">
        <w:rPr>
          <w:sz w:val="20"/>
          <w:szCs w:val="20"/>
          <w:lang w:eastAsia="bg-BG"/>
        </w:rPr>
        <w:t>;</w:t>
      </w:r>
    </w:p>
    <w:p w:rsidR="000B2107" w:rsidRPr="002B7EFE" w:rsidRDefault="000B2107" w:rsidP="000B2107">
      <w:pPr>
        <w:pStyle w:val="ListParagraph"/>
        <w:numPr>
          <w:ilvl w:val="0"/>
          <w:numId w:val="35"/>
        </w:numPr>
        <w:tabs>
          <w:tab w:val="left" w:pos="567"/>
        </w:tabs>
        <w:spacing w:line="276" w:lineRule="auto"/>
        <w:ind w:left="0" w:firstLine="360"/>
        <w:jc w:val="both"/>
        <w:rPr>
          <w:sz w:val="20"/>
          <w:szCs w:val="20"/>
          <w:lang w:val="bg-BG" w:eastAsia="bg-BG"/>
        </w:rPr>
      </w:pPr>
      <w:r w:rsidRPr="002B7EFE">
        <w:rPr>
          <w:sz w:val="20"/>
          <w:szCs w:val="20"/>
          <w:lang w:val="bg-BG" w:eastAsia="bg-BG"/>
        </w:rPr>
        <w:t>Осъществяване на официален контрол на ГКП, разположени на територията на Република България</w:t>
      </w:r>
      <w:r w:rsidRPr="002B7EFE">
        <w:rPr>
          <w:sz w:val="20"/>
          <w:szCs w:val="20"/>
          <w:lang w:eastAsia="bg-BG"/>
        </w:rPr>
        <w:t>;</w:t>
      </w:r>
    </w:p>
    <w:p w:rsidR="000B2107" w:rsidRPr="002B7EFE" w:rsidRDefault="000B2107" w:rsidP="000B2107">
      <w:pPr>
        <w:pStyle w:val="ListParagraph"/>
        <w:numPr>
          <w:ilvl w:val="0"/>
          <w:numId w:val="35"/>
        </w:numPr>
        <w:tabs>
          <w:tab w:val="left" w:pos="567"/>
        </w:tabs>
        <w:spacing w:line="276" w:lineRule="auto"/>
        <w:ind w:left="0" w:firstLine="360"/>
        <w:jc w:val="both"/>
        <w:rPr>
          <w:sz w:val="20"/>
          <w:szCs w:val="20"/>
          <w:lang w:val="bg-BG" w:eastAsia="bg-BG"/>
        </w:rPr>
      </w:pPr>
      <w:r w:rsidRPr="002B7EFE">
        <w:rPr>
          <w:sz w:val="20"/>
          <w:szCs w:val="20"/>
          <w:lang w:val="bg-BG" w:eastAsia="bg-BG"/>
        </w:rPr>
        <w:t xml:space="preserve">Осъществяване на официалния контрол БАБХ чрез изпълнение на редица мониторингови програми, както и на Националната програма за профилактика, надзор, контрол и ликвидиране на болестите по животните и зоонозите в България. </w:t>
      </w:r>
    </w:p>
    <w:p w:rsidR="000B2107" w:rsidRPr="002B7EFE" w:rsidRDefault="000B2107" w:rsidP="000B2107">
      <w:pPr>
        <w:spacing w:line="276" w:lineRule="auto"/>
        <w:ind w:firstLine="567"/>
        <w:contextualSpacing/>
        <w:jc w:val="both"/>
        <w:rPr>
          <w:sz w:val="20"/>
          <w:szCs w:val="20"/>
          <w:lang w:val="bg-BG" w:eastAsia="bg-BG"/>
        </w:rPr>
      </w:pPr>
      <w:r w:rsidRPr="002B7EFE">
        <w:rPr>
          <w:sz w:val="20"/>
          <w:szCs w:val="20"/>
          <w:lang w:val="bg-BG" w:eastAsia="bg-BG"/>
        </w:rPr>
        <w:t>Степента на заложените в програмата цели се оценява като положителна.</w:t>
      </w:r>
    </w:p>
    <w:p w:rsidR="001D0291" w:rsidRPr="002B7EFE" w:rsidRDefault="001D0291" w:rsidP="00CA63F7">
      <w:pPr>
        <w:spacing w:line="276" w:lineRule="auto"/>
        <w:ind w:firstLine="567"/>
        <w:contextualSpacing/>
        <w:jc w:val="both"/>
        <w:rPr>
          <w:sz w:val="20"/>
          <w:szCs w:val="20"/>
          <w:lang w:eastAsia="bg-BG"/>
        </w:rPr>
      </w:pPr>
    </w:p>
    <w:p w:rsidR="001D0291" w:rsidRPr="002B7EFE" w:rsidRDefault="00461BA5" w:rsidP="00CA63F7">
      <w:pPr>
        <w:spacing w:line="276" w:lineRule="auto"/>
        <w:ind w:firstLine="567"/>
        <w:contextualSpacing/>
        <w:jc w:val="both"/>
        <w:rPr>
          <w:sz w:val="20"/>
          <w:szCs w:val="20"/>
          <w:lang w:val="bg-BG" w:eastAsia="bg-BG"/>
        </w:rPr>
      </w:pPr>
      <w:r w:rsidRPr="002B7EFE">
        <w:rPr>
          <w:sz w:val="20"/>
          <w:szCs w:val="20"/>
          <w:lang w:val="bg-BG" w:eastAsia="bg-BG"/>
        </w:rPr>
        <w:t>Центърът за оценка на риска по хранителната верига (ЦОРХВ)</w:t>
      </w:r>
      <w:r w:rsidR="00B601B4" w:rsidRPr="002B7EFE">
        <w:rPr>
          <w:sz w:val="20"/>
          <w:szCs w:val="20"/>
          <w:lang w:val="bg-BG" w:eastAsia="bg-BG"/>
        </w:rPr>
        <w:t>, второстепенен разпоредител с бюджет към МЗХ,</w:t>
      </w:r>
      <w:r w:rsidRPr="002B7EFE">
        <w:rPr>
          <w:sz w:val="20"/>
          <w:szCs w:val="20"/>
          <w:lang w:val="bg-BG" w:eastAsia="bg-BG"/>
        </w:rPr>
        <w:t xml:space="preserve"> e компетентен орган по смисъла на чл. 22, параграф 7 от Регламент (ЕО) № 178/2002. Основната цел на Центъра е да извършва независима научна оценка на рисковете за здравето на животните и растенията и безопасността на храните чрез пряко възлагане от Европейския орган по безопасност на храните (ЕОБХ), Министерство на земеделието и храните (МЗХ), Българска агенция по безопасност на храните (БАБХ), Министерство на здравеопазването (МЗ) или други държавни органи, физически и юридически лица за изготвянето на научна оценка на риска чрез независим, прозрачен и безпристрастен анализ на научната информация по проблеми, които пряко или косвено засягат здравето на животните и растенията, растителните продукти, растителния и животински репродуктивен материал и безопасността на храните и фуражите по цялата хранителна верига</w:t>
      </w:r>
      <w:r w:rsidR="00AE7782" w:rsidRPr="002B7EFE">
        <w:rPr>
          <w:sz w:val="20"/>
          <w:szCs w:val="20"/>
          <w:lang w:val="bg-BG" w:eastAsia="bg-BG"/>
        </w:rPr>
        <w:t>.</w:t>
      </w:r>
    </w:p>
    <w:p w:rsidR="00D4189B" w:rsidRPr="002B7EFE" w:rsidRDefault="00B601B4" w:rsidP="00CA63F7">
      <w:pPr>
        <w:overflowPunct w:val="0"/>
        <w:autoSpaceDE w:val="0"/>
        <w:autoSpaceDN w:val="0"/>
        <w:adjustRightInd w:val="0"/>
        <w:spacing w:line="276" w:lineRule="auto"/>
        <w:ind w:firstLine="567"/>
        <w:jc w:val="both"/>
        <w:textAlignment w:val="baseline"/>
        <w:rPr>
          <w:sz w:val="20"/>
          <w:szCs w:val="20"/>
          <w:lang w:val="bg-BG" w:eastAsia="bg-BG"/>
        </w:rPr>
      </w:pPr>
      <w:r w:rsidRPr="002B7EFE">
        <w:rPr>
          <w:sz w:val="20"/>
          <w:szCs w:val="20"/>
          <w:lang w:val="bg-BG" w:eastAsia="bg-BG"/>
        </w:rPr>
        <w:t>Центърът работи като умален модел на ЕОБХ, като покрива всички негови области на компетентност - здравеопазване и репродукция на животните, хуманно отношение към тях; биологични опасности; здраве на растенията; продукти за растителна защита и техните остатъци; генно модифицирани организми; химически замърсители; материали, предназначени за контакт с храни; ензими; добавки в храните и хранителни добавки; фуражни добавки; диетични храни, хранене, алергени и храни със здравни претенции</w:t>
      </w:r>
      <w:r w:rsidR="00461BA5" w:rsidRPr="002B7EFE">
        <w:rPr>
          <w:sz w:val="20"/>
          <w:szCs w:val="20"/>
          <w:lang w:val="bg-BG" w:eastAsia="bg-BG"/>
        </w:rPr>
        <w:t>.</w:t>
      </w:r>
      <w:r w:rsidR="00D4189B" w:rsidRPr="002B7EFE">
        <w:rPr>
          <w:sz w:val="20"/>
          <w:szCs w:val="20"/>
          <w:lang w:val="bg-BG" w:eastAsia="bg-BG"/>
        </w:rPr>
        <w:t xml:space="preserve"> </w:t>
      </w:r>
    </w:p>
    <w:p w:rsidR="001D0291" w:rsidRPr="002B7EFE" w:rsidRDefault="00E54FBE" w:rsidP="00CA63F7">
      <w:pPr>
        <w:overflowPunct w:val="0"/>
        <w:autoSpaceDE w:val="0"/>
        <w:autoSpaceDN w:val="0"/>
        <w:adjustRightInd w:val="0"/>
        <w:spacing w:line="276" w:lineRule="auto"/>
        <w:ind w:firstLine="567"/>
        <w:jc w:val="both"/>
        <w:textAlignment w:val="baseline"/>
        <w:rPr>
          <w:sz w:val="20"/>
          <w:szCs w:val="20"/>
          <w:lang w:val="bg-BG" w:eastAsia="bg-BG"/>
        </w:rPr>
      </w:pPr>
      <w:r w:rsidRPr="002B7EFE">
        <w:rPr>
          <w:sz w:val="20"/>
          <w:szCs w:val="20"/>
          <w:lang w:val="bg-BG" w:eastAsia="bg-BG"/>
        </w:rPr>
        <w:t xml:space="preserve">Приоритетите </w:t>
      </w:r>
      <w:r w:rsidR="001D0291" w:rsidRPr="002B7EFE">
        <w:rPr>
          <w:sz w:val="20"/>
          <w:szCs w:val="20"/>
          <w:lang w:val="bg-BG" w:eastAsia="bg-BG"/>
        </w:rPr>
        <w:t>на ЦОРХВ са:</w:t>
      </w:r>
    </w:p>
    <w:p w:rsidR="001D0291" w:rsidRPr="002B7EFE" w:rsidRDefault="001D0291" w:rsidP="00CA63F7">
      <w:pPr>
        <w:overflowPunct w:val="0"/>
        <w:autoSpaceDE w:val="0"/>
        <w:autoSpaceDN w:val="0"/>
        <w:adjustRightInd w:val="0"/>
        <w:spacing w:line="276" w:lineRule="auto"/>
        <w:ind w:firstLine="567"/>
        <w:jc w:val="both"/>
        <w:textAlignment w:val="baseline"/>
        <w:rPr>
          <w:sz w:val="20"/>
          <w:szCs w:val="20"/>
          <w:lang w:val="bg-BG" w:eastAsia="bg-BG"/>
        </w:rPr>
      </w:pPr>
      <w:r w:rsidRPr="002B7EFE">
        <w:rPr>
          <w:sz w:val="20"/>
          <w:szCs w:val="20"/>
          <w:lang w:val="bg-BG" w:eastAsia="bg-BG"/>
        </w:rPr>
        <w:t>- Изготвя научни оценки за рисковете по хранителната верига, оценка на препаратите за растителна защита и съдейства за включването в мрежа на организации, работещи в области от компетентността на ЦОРХВ.</w:t>
      </w:r>
    </w:p>
    <w:p w:rsidR="001D0291" w:rsidRPr="002B7EFE" w:rsidRDefault="001D0291" w:rsidP="00CA63F7">
      <w:pPr>
        <w:overflowPunct w:val="0"/>
        <w:autoSpaceDE w:val="0"/>
        <w:autoSpaceDN w:val="0"/>
        <w:adjustRightInd w:val="0"/>
        <w:spacing w:line="276" w:lineRule="auto"/>
        <w:ind w:firstLine="567"/>
        <w:jc w:val="both"/>
        <w:textAlignment w:val="baseline"/>
        <w:rPr>
          <w:sz w:val="20"/>
          <w:szCs w:val="20"/>
          <w:lang w:val="bg-BG" w:eastAsia="bg-BG"/>
        </w:rPr>
      </w:pPr>
      <w:r w:rsidRPr="002B7EFE">
        <w:rPr>
          <w:sz w:val="20"/>
          <w:szCs w:val="20"/>
          <w:lang w:val="bg-BG" w:eastAsia="bg-BG"/>
        </w:rPr>
        <w:t>- Развива мрежат</w:t>
      </w:r>
      <w:r w:rsidR="00461BA5" w:rsidRPr="002B7EFE">
        <w:rPr>
          <w:sz w:val="20"/>
          <w:szCs w:val="20"/>
          <w:lang w:val="bg-BG" w:eastAsia="bg-BG"/>
        </w:rPr>
        <w:t xml:space="preserve">а от научни организации по чл. </w:t>
      </w:r>
      <w:r w:rsidRPr="002B7EFE">
        <w:rPr>
          <w:sz w:val="20"/>
          <w:szCs w:val="20"/>
          <w:lang w:val="bg-BG" w:eastAsia="bg-BG"/>
        </w:rPr>
        <w:t>6, ал.1, т. 9 от ЗЦОРХВ и сформираните от ЦОРХВ научни групи с участието на външни експерти работещи в области от компетентност на ЦОРХВ.</w:t>
      </w:r>
    </w:p>
    <w:p w:rsidR="001D0291" w:rsidRPr="002B7EFE" w:rsidRDefault="001D0291" w:rsidP="00CA63F7">
      <w:pPr>
        <w:overflowPunct w:val="0"/>
        <w:autoSpaceDE w:val="0"/>
        <w:autoSpaceDN w:val="0"/>
        <w:adjustRightInd w:val="0"/>
        <w:spacing w:line="276" w:lineRule="auto"/>
        <w:ind w:firstLine="567"/>
        <w:jc w:val="both"/>
        <w:textAlignment w:val="baseline"/>
        <w:rPr>
          <w:sz w:val="20"/>
          <w:szCs w:val="20"/>
          <w:lang w:val="bg-BG" w:eastAsia="bg-BG"/>
        </w:rPr>
      </w:pPr>
      <w:r w:rsidRPr="002B7EFE">
        <w:rPr>
          <w:sz w:val="20"/>
          <w:szCs w:val="20"/>
          <w:lang w:val="bg-BG" w:eastAsia="bg-BG"/>
        </w:rPr>
        <w:t>- Изпълнява задълженията, предвидени в Регламент (ЕО) № 1107/2009 относно пускането на пазара на продукти за растителна защита и за отмяна на директиви 79/117/ЕИО и 91/414/ЕИО на Съвета; координира и следи за осъществяването на всички необходими контакти със заявителите, съгласно посочения Регламент с останалите държави-членки, Комисията и ЕОБХ.</w:t>
      </w:r>
    </w:p>
    <w:p w:rsidR="001D0291" w:rsidRPr="002B7EFE" w:rsidRDefault="001D0291" w:rsidP="00CA63F7">
      <w:pPr>
        <w:overflowPunct w:val="0"/>
        <w:autoSpaceDE w:val="0"/>
        <w:autoSpaceDN w:val="0"/>
        <w:adjustRightInd w:val="0"/>
        <w:spacing w:line="276" w:lineRule="auto"/>
        <w:ind w:firstLine="567"/>
        <w:jc w:val="both"/>
        <w:textAlignment w:val="baseline"/>
        <w:rPr>
          <w:sz w:val="20"/>
          <w:szCs w:val="20"/>
          <w:lang w:val="bg-BG" w:eastAsia="bg-BG"/>
        </w:rPr>
      </w:pPr>
      <w:r w:rsidRPr="002B7EFE">
        <w:rPr>
          <w:sz w:val="20"/>
          <w:szCs w:val="20"/>
          <w:lang w:val="bg-BG" w:eastAsia="bg-BG"/>
        </w:rPr>
        <w:t>- Допринася за безопасността на храните и фуражите чрез: предоставяне на независими, актуални научни съвети на мениджърите на риска по въпроси, свързани с хранителната верига; предоставяне на обществеността на своите резултати и обмен на информация за дейността си чрез сътрудничество с държавите-членки, институционалните партньори и другите страни-членки на ЕС чрез сайтовете на ЦОРХВ и Българският контактен център към ЕОБХ.</w:t>
      </w:r>
    </w:p>
    <w:p w:rsidR="001D0291" w:rsidRPr="002B7EFE" w:rsidRDefault="001D0291" w:rsidP="00CA63F7">
      <w:pPr>
        <w:overflowPunct w:val="0"/>
        <w:autoSpaceDE w:val="0"/>
        <w:autoSpaceDN w:val="0"/>
        <w:adjustRightInd w:val="0"/>
        <w:spacing w:line="276" w:lineRule="auto"/>
        <w:ind w:firstLine="567"/>
        <w:jc w:val="both"/>
        <w:textAlignment w:val="baseline"/>
        <w:rPr>
          <w:sz w:val="20"/>
          <w:szCs w:val="20"/>
          <w:lang w:val="bg-BG" w:eastAsia="bg-BG"/>
        </w:rPr>
      </w:pPr>
      <w:r w:rsidRPr="002B7EFE">
        <w:rPr>
          <w:sz w:val="20"/>
          <w:szCs w:val="20"/>
          <w:lang w:val="bg-BG" w:eastAsia="bg-BG"/>
        </w:rPr>
        <w:t>- Разработва свои и прилага утвърдени методологии за събиране и анализ на данни, които да позволят идентифицирането на настоящи и нововъзникващи рискове, които имат пряко или косвено въздействие върху безопасността на храните и фуражите.</w:t>
      </w:r>
    </w:p>
    <w:p w:rsidR="00E54FBE" w:rsidRPr="002B7EFE" w:rsidRDefault="00E54FBE" w:rsidP="00CA63F7">
      <w:pPr>
        <w:overflowPunct w:val="0"/>
        <w:autoSpaceDE w:val="0"/>
        <w:autoSpaceDN w:val="0"/>
        <w:adjustRightInd w:val="0"/>
        <w:spacing w:line="276" w:lineRule="auto"/>
        <w:ind w:firstLine="567"/>
        <w:jc w:val="both"/>
        <w:textAlignment w:val="baseline"/>
        <w:rPr>
          <w:sz w:val="20"/>
          <w:szCs w:val="20"/>
          <w:lang w:val="bg-BG" w:eastAsia="bg-BG"/>
        </w:rPr>
      </w:pPr>
      <w:r w:rsidRPr="002B7EFE">
        <w:rPr>
          <w:sz w:val="20"/>
          <w:szCs w:val="20"/>
          <w:lang w:val="bg-BG" w:eastAsia="bg-BG"/>
        </w:rPr>
        <w:t>Оперативните цели са свързани с предоставяне на научни становища, анализи и оценки на риска по искане на Министерство на земеделието</w:t>
      </w:r>
      <w:r w:rsidR="002803A3" w:rsidRPr="002B7EFE">
        <w:rPr>
          <w:sz w:val="20"/>
          <w:szCs w:val="20"/>
          <w:lang w:val="bg-BG" w:eastAsia="bg-BG"/>
        </w:rPr>
        <w:t xml:space="preserve"> и храните</w:t>
      </w:r>
      <w:r w:rsidRPr="002B7EFE">
        <w:rPr>
          <w:sz w:val="20"/>
          <w:szCs w:val="20"/>
          <w:lang w:val="bg-BG" w:eastAsia="bg-BG"/>
        </w:rPr>
        <w:t xml:space="preserve"> и Българската агенция по безопасност на храните, както </w:t>
      </w:r>
      <w:r w:rsidRPr="002B7EFE">
        <w:rPr>
          <w:sz w:val="20"/>
          <w:szCs w:val="20"/>
          <w:lang w:val="bg-BG" w:eastAsia="bg-BG"/>
        </w:rPr>
        <w:lastRenderedPageBreak/>
        <w:t>и в резултат на самосезиране. Част от тях включват оценки на риска за здравето на консуматорите при установяване на случаи на наднормено съдържание на химични вещества в храни и фуражи, с препоръки за предприемане на своевременни мерки за управление на констатирания здравен риск. Всички изготвени становища и информации са публикувани на уебсайта на Центъра за оценка на риска по хранителната верига.</w:t>
      </w:r>
    </w:p>
    <w:p w:rsidR="00DD35FB" w:rsidRPr="002B7EFE" w:rsidRDefault="00DD35FB" w:rsidP="00CA63F7">
      <w:pPr>
        <w:overflowPunct w:val="0"/>
        <w:autoSpaceDE w:val="0"/>
        <w:autoSpaceDN w:val="0"/>
        <w:adjustRightInd w:val="0"/>
        <w:spacing w:line="276" w:lineRule="auto"/>
        <w:ind w:firstLine="567"/>
        <w:jc w:val="both"/>
        <w:textAlignment w:val="baseline"/>
        <w:rPr>
          <w:sz w:val="20"/>
          <w:szCs w:val="20"/>
          <w:lang w:val="bg-BG" w:eastAsia="bg-BG"/>
        </w:rPr>
      </w:pPr>
    </w:p>
    <w:p w:rsidR="00B144D5" w:rsidRPr="002B7EFE" w:rsidRDefault="00614A0A" w:rsidP="00B144D5">
      <w:pPr>
        <w:overflowPunct w:val="0"/>
        <w:autoSpaceDE w:val="0"/>
        <w:autoSpaceDN w:val="0"/>
        <w:adjustRightInd w:val="0"/>
        <w:spacing w:line="276" w:lineRule="auto"/>
        <w:ind w:firstLine="567"/>
        <w:jc w:val="both"/>
        <w:textAlignment w:val="baseline"/>
        <w:rPr>
          <w:sz w:val="20"/>
          <w:szCs w:val="20"/>
          <w:lang w:val="bg-BG" w:eastAsia="bg-BG"/>
        </w:rPr>
      </w:pPr>
      <w:r w:rsidRPr="002B7EFE">
        <w:rPr>
          <w:sz w:val="20"/>
          <w:szCs w:val="20"/>
          <w:lang w:val="bg-BG" w:eastAsia="bg-BG"/>
        </w:rPr>
        <w:t>Към 31.12.2024 г. дирекция „Животновъдство”към МЗХ продължи да прилага хигиенните норми за сурово мляко, заложени в Регламент (ЕО) № 853/2004 за определяне на специфичните хигиенни правила за храните от животински произход, да поддържа и актуализира списъка на независимите акредитирани лаборатории за изпитване на сурово мляко. Продължава разработването, координирането и прилагането на държавната политика в областта на хуманното отношение към животните.</w:t>
      </w:r>
    </w:p>
    <w:p w:rsidR="005304F0" w:rsidRPr="002B7EFE" w:rsidRDefault="005304F0" w:rsidP="00CA63F7">
      <w:pPr>
        <w:overflowPunct w:val="0"/>
        <w:autoSpaceDE w:val="0"/>
        <w:autoSpaceDN w:val="0"/>
        <w:adjustRightInd w:val="0"/>
        <w:spacing w:line="276" w:lineRule="auto"/>
        <w:ind w:firstLine="567"/>
        <w:jc w:val="both"/>
        <w:textAlignment w:val="baseline"/>
        <w:rPr>
          <w:sz w:val="20"/>
          <w:szCs w:val="20"/>
          <w:lang w:val="bg-BG" w:eastAsia="bg-BG"/>
        </w:rPr>
      </w:pPr>
    </w:p>
    <w:p w:rsidR="005057F1" w:rsidRPr="002B7EFE" w:rsidRDefault="00194873" w:rsidP="00CA63F7">
      <w:pPr>
        <w:overflowPunct w:val="0"/>
        <w:autoSpaceDE w:val="0"/>
        <w:autoSpaceDN w:val="0"/>
        <w:adjustRightInd w:val="0"/>
        <w:spacing w:line="276" w:lineRule="auto"/>
        <w:ind w:firstLine="567"/>
        <w:jc w:val="both"/>
        <w:textAlignment w:val="baseline"/>
        <w:rPr>
          <w:sz w:val="20"/>
          <w:szCs w:val="20"/>
          <w:lang w:val="bg-BG" w:eastAsia="bg-BG"/>
        </w:rPr>
      </w:pPr>
      <w:r w:rsidRPr="002B7EFE">
        <w:rPr>
          <w:sz w:val="20"/>
          <w:szCs w:val="20"/>
          <w:lang w:val="bg-BG" w:eastAsia="bg-BG"/>
        </w:rPr>
        <w:t>За постигане на оперативна цел</w:t>
      </w:r>
      <w:r w:rsidR="005057F1" w:rsidRPr="002B7EFE">
        <w:rPr>
          <w:b/>
          <w:i/>
          <w:sz w:val="20"/>
          <w:szCs w:val="20"/>
          <w:lang w:val="bg-BG" w:eastAsia="bg-BG"/>
        </w:rPr>
        <w:t xml:space="preserve">: </w:t>
      </w:r>
      <w:r w:rsidR="005057F1" w:rsidRPr="002B7EFE">
        <w:rPr>
          <w:i/>
          <w:sz w:val="20"/>
          <w:szCs w:val="20"/>
          <w:lang w:val="bg-BG" w:eastAsia="bg-BG"/>
        </w:rPr>
        <w:t>Изпълнение на зоохигиенните и ветеринарномедицинските изисквания в животновъдните обекти за селскостопански животни и хуманно отношение при отглеждането им, което ще доведе до повишение на продуктивността и по-високи доходи за стопаните им</w:t>
      </w:r>
      <w:r w:rsidRPr="002B7EFE">
        <w:rPr>
          <w:i/>
          <w:sz w:val="20"/>
          <w:szCs w:val="20"/>
          <w:lang w:val="bg-BG" w:eastAsia="bg-BG"/>
        </w:rPr>
        <w:t xml:space="preserve">, </w:t>
      </w:r>
      <w:r w:rsidRPr="002B7EFE">
        <w:rPr>
          <w:sz w:val="20"/>
          <w:szCs w:val="20"/>
          <w:lang w:val="bg-BG" w:eastAsia="bg-BG"/>
        </w:rPr>
        <w:t>дирекция „Животновъдство“ към МЗХ продължава да извършва</w:t>
      </w:r>
      <w:r w:rsidR="005057F1" w:rsidRPr="002B7EFE">
        <w:rPr>
          <w:sz w:val="20"/>
          <w:szCs w:val="20"/>
          <w:lang w:val="bg-BG" w:eastAsia="bg-BG"/>
        </w:rPr>
        <w:t>:</w:t>
      </w:r>
      <w:r w:rsidRPr="002B7EFE">
        <w:rPr>
          <w:b/>
          <w:sz w:val="20"/>
          <w:szCs w:val="20"/>
          <w:lang w:val="bg-BG" w:eastAsia="bg-BG"/>
        </w:rPr>
        <w:t xml:space="preserve"> </w:t>
      </w:r>
      <w:r w:rsidR="005057F1" w:rsidRPr="002B7EFE">
        <w:rPr>
          <w:sz w:val="20"/>
          <w:szCs w:val="20"/>
          <w:lang w:val="bg-BG" w:eastAsia="bg-BG"/>
        </w:rPr>
        <w:t>актуализация на нормативната и поднормативна база;</w:t>
      </w:r>
      <w:r w:rsidRPr="002B7EFE">
        <w:rPr>
          <w:sz w:val="20"/>
          <w:szCs w:val="20"/>
          <w:lang w:val="bg-BG" w:eastAsia="bg-BG"/>
        </w:rPr>
        <w:t xml:space="preserve"> </w:t>
      </w:r>
      <w:r w:rsidR="005057F1" w:rsidRPr="002B7EFE">
        <w:rPr>
          <w:sz w:val="20"/>
          <w:szCs w:val="20"/>
          <w:lang w:val="bg-BG" w:eastAsia="bg-BG"/>
        </w:rPr>
        <w:t>проверки за прилагане на зоохигиенните и ветеринарномедицинските изисквания при отглеждане на селскостопанските животни.</w:t>
      </w:r>
    </w:p>
    <w:p w:rsidR="005057F1" w:rsidRPr="002B7EFE" w:rsidRDefault="00194873" w:rsidP="00CA63F7">
      <w:pPr>
        <w:overflowPunct w:val="0"/>
        <w:autoSpaceDE w:val="0"/>
        <w:autoSpaceDN w:val="0"/>
        <w:adjustRightInd w:val="0"/>
        <w:spacing w:line="276" w:lineRule="auto"/>
        <w:ind w:firstLine="567"/>
        <w:jc w:val="both"/>
        <w:textAlignment w:val="baseline"/>
        <w:rPr>
          <w:sz w:val="20"/>
          <w:szCs w:val="20"/>
          <w:lang w:val="bg-BG" w:eastAsia="bg-BG"/>
        </w:rPr>
      </w:pPr>
      <w:r w:rsidRPr="002B7EFE">
        <w:rPr>
          <w:sz w:val="20"/>
          <w:szCs w:val="20"/>
          <w:lang w:val="bg-BG" w:eastAsia="bg-BG"/>
        </w:rPr>
        <w:t>За постигане на оперативна цел:</w:t>
      </w:r>
      <w:r w:rsidR="005057F1" w:rsidRPr="002B7EFE">
        <w:rPr>
          <w:sz w:val="20"/>
          <w:szCs w:val="20"/>
          <w:lang w:val="bg-BG" w:eastAsia="bg-BG"/>
        </w:rPr>
        <w:t>:</w:t>
      </w:r>
      <w:r w:rsidR="005057F1" w:rsidRPr="002B7EFE">
        <w:rPr>
          <w:b/>
          <w:sz w:val="20"/>
          <w:szCs w:val="20"/>
          <w:lang w:val="bg-BG" w:eastAsia="bg-BG"/>
        </w:rPr>
        <w:t xml:space="preserve"> </w:t>
      </w:r>
      <w:r w:rsidR="005057F1" w:rsidRPr="002B7EFE">
        <w:rPr>
          <w:i/>
          <w:sz w:val="20"/>
          <w:szCs w:val="20"/>
          <w:lang w:val="bg-BG" w:eastAsia="bg-BG"/>
        </w:rPr>
        <w:t>Повишаване качеството на суровото краве мляко и произвежданите от него млечни продукти, с което ще се гарантира здравето на потребителите.</w:t>
      </w:r>
      <w:r w:rsidRPr="002B7EFE">
        <w:rPr>
          <w:i/>
          <w:sz w:val="20"/>
          <w:szCs w:val="20"/>
          <w:lang w:val="bg-BG" w:eastAsia="bg-BG"/>
        </w:rPr>
        <w:t>:</w:t>
      </w:r>
      <w:r w:rsidR="005057F1" w:rsidRPr="002B7EFE">
        <w:rPr>
          <w:sz w:val="20"/>
          <w:szCs w:val="20"/>
          <w:lang w:val="bg-BG" w:eastAsia="bg-BG"/>
        </w:rPr>
        <w:t xml:space="preserve"> актуализация на нормативната и поднормативна база; поддържане на актуален списък по чл. 11е, ал. 3 от Закона за животновъдството;</w:t>
      </w:r>
    </w:p>
    <w:p w:rsidR="001D0291" w:rsidRPr="002B7EFE" w:rsidRDefault="001D0291" w:rsidP="00CA63F7">
      <w:pPr>
        <w:spacing w:line="276" w:lineRule="auto"/>
        <w:ind w:firstLine="567"/>
        <w:jc w:val="both"/>
        <w:rPr>
          <w:rFonts w:eastAsia="Calibri"/>
          <w:sz w:val="20"/>
          <w:szCs w:val="20"/>
          <w:lang w:val="bg-BG" w:eastAsia="bg-BG"/>
        </w:rPr>
      </w:pPr>
    </w:p>
    <w:p w:rsidR="001D0291" w:rsidRPr="002B7EFE" w:rsidRDefault="001D0291" w:rsidP="00682D0F">
      <w:pPr>
        <w:numPr>
          <w:ilvl w:val="0"/>
          <w:numId w:val="44"/>
        </w:numPr>
        <w:tabs>
          <w:tab w:val="left" w:pos="851"/>
        </w:tabs>
        <w:overflowPunct w:val="0"/>
        <w:autoSpaceDE w:val="0"/>
        <w:autoSpaceDN w:val="0"/>
        <w:adjustRightInd w:val="0"/>
        <w:spacing w:before="120" w:line="276" w:lineRule="auto"/>
        <w:ind w:left="0" w:firstLine="568"/>
        <w:contextualSpacing/>
        <w:jc w:val="both"/>
        <w:textAlignment w:val="baseline"/>
        <w:rPr>
          <w:rFonts w:eastAsia="Calibri"/>
          <w:b/>
          <w:sz w:val="20"/>
          <w:szCs w:val="20"/>
          <w:shd w:val="clear" w:color="auto" w:fill="FEFEFE"/>
          <w:lang w:val="bg-BG"/>
        </w:rPr>
      </w:pPr>
      <w:r w:rsidRPr="002B7EFE">
        <w:rPr>
          <w:rFonts w:eastAsia="Calibri"/>
          <w:b/>
          <w:sz w:val="20"/>
          <w:szCs w:val="20"/>
          <w:shd w:val="clear" w:color="auto" w:fill="FEFEFE"/>
          <w:lang w:val="bg-BG"/>
        </w:rPr>
        <w:t>Продукти/услуги, предоставяни по програмата – описание на постигнатите резултати и изпълнените дейности за тяхното предоставяне</w:t>
      </w:r>
    </w:p>
    <w:p w:rsidR="001D0291" w:rsidRPr="002B7EFE" w:rsidRDefault="001D0291" w:rsidP="00CA63F7">
      <w:pPr>
        <w:spacing w:line="276" w:lineRule="auto"/>
        <w:ind w:firstLine="567"/>
        <w:jc w:val="both"/>
        <w:rPr>
          <w:b/>
          <w:sz w:val="20"/>
          <w:szCs w:val="20"/>
          <w:lang w:eastAsia="bg-BG"/>
        </w:rPr>
      </w:pPr>
    </w:p>
    <w:p w:rsidR="000A2B76" w:rsidRPr="002B7EFE" w:rsidRDefault="000A2B76" w:rsidP="00CA63F7">
      <w:pPr>
        <w:spacing w:line="276" w:lineRule="auto"/>
        <w:ind w:firstLine="709"/>
        <w:jc w:val="both"/>
        <w:rPr>
          <w:i/>
          <w:sz w:val="20"/>
          <w:szCs w:val="20"/>
          <w:lang w:val="bg-BG" w:eastAsia="bg-BG"/>
        </w:rPr>
      </w:pPr>
      <w:r w:rsidRPr="002B7EFE">
        <w:rPr>
          <w:i/>
          <w:sz w:val="20"/>
          <w:szCs w:val="20"/>
          <w:lang w:val="bg-BG" w:eastAsia="bg-BG"/>
        </w:rPr>
        <w:t>Разработване на политика</w:t>
      </w:r>
    </w:p>
    <w:p w:rsidR="00747C29" w:rsidRPr="002B7EFE" w:rsidRDefault="000B16ED" w:rsidP="000B16ED">
      <w:pPr>
        <w:tabs>
          <w:tab w:val="left" w:pos="0"/>
        </w:tabs>
        <w:spacing w:line="276" w:lineRule="auto"/>
        <w:ind w:firstLine="567"/>
        <w:jc w:val="both"/>
        <w:rPr>
          <w:sz w:val="20"/>
          <w:szCs w:val="20"/>
          <w:lang w:val="bg-BG" w:eastAsia="bg-BG"/>
        </w:rPr>
      </w:pPr>
      <w:r w:rsidRPr="002B7EFE">
        <w:rPr>
          <w:sz w:val="20"/>
          <w:szCs w:val="20"/>
          <w:lang w:val="bg-BG" w:eastAsia="bg-BG"/>
        </w:rPr>
        <w:t>Актуализиране на закони и подзаконови нормативни актове в областта на качеството и безопасността на храните и фуражите, здравеопазването на животните, здравето на растенията и растителния репродуктивен материал и граничния контрол по безопасност на хранителната верига, както и други дейности, свързани с постигане целите на програмата</w:t>
      </w:r>
      <w:r w:rsidR="00747C29" w:rsidRPr="002B7EFE">
        <w:rPr>
          <w:sz w:val="20"/>
          <w:szCs w:val="20"/>
          <w:lang w:val="bg-BG" w:eastAsia="bg-BG"/>
        </w:rPr>
        <w:t>:</w:t>
      </w:r>
    </w:p>
    <w:p w:rsidR="00317319" w:rsidRPr="002B7EFE" w:rsidRDefault="00317319" w:rsidP="000B16ED">
      <w:pPr>
        <w:tabs>
          <w:tab w:val="left" w:pos="0"/>
        </w:tabs>
        <w:spacing w:line="276" w:lineRule="auto"/>
        <w:ind w:firstLine="567"/>
        <w:jc w:val="both"/>
        <w:rPr>
          <w:sz w:val="20"/>
          <w:szCs w:val="20"/>
          <w:lang w:val="bg-BG" w:eastAsia="bg-BG"/>
        </w:rPr>
      </w:pPr>
      <w:r w:rsidRPr="002B7EFE">
        <w:rPr>
          <w:sz w:val="20"/>
          <w:szCs w:val="20"/>
          <w:lang w:val="bg-BG" w:eastAsia="bg-BG"/>
        </w:rPr>
        <w:t>Изготвен проект на Закон за изменение и допълнение на Закона за храните;</w:t>
      </w:r>
    </w:p>
    <w:p w:rsidR="00317319" w:rsidRPr="002B7EFE" w:rsidRDefault="00317319" w:rsidP="000B16ED">
      <w:pPr>
        <w:tabs>
          <w:tab w:val="left" w:pos="0"/>
        </w:tabs>
        <w:spacing w:line="276" w:lineRule="auto"/>
        <w:ind w:firstLine="567"/>
        <w:jc w:val="both"/>
        <w:rPr>
          <w:sz w:val="20"/>
          <w:szCs w:val="20"/>
          <w:lang w:val="bg-BG" w:eastAsia="bg-BG"/>
        </w:rPr>
      </w:pPr>
      <w:r w:rsidRPr="002B7EFE">
        <w:rPr>
          <w:sz w:val="20"/>
          <w:szCs w:val="20"/>
          <w:lang w:val="bg-BG" w:eastAsia="bg-BG"/>
        </w:rPr>
        <w:t>Изготвен проект на Закон за изменение и допълнение на Закона за прилагане на Общата организация на пазарите на земеделски продукти на Европейския съюз;</w:t>
      </w:r>
    </w:p>
    <w:p w:rsidR="00317319" w:rsidRPr="002B7EFE" w:rsidRDefault="00317319" w:rsidP="000B16ED">
      <w:pPr>
        <w:tabs>
          <w:tab w:val="left" w:pos="0"/>
        </w:tabs>
        <w:spacing w:line="276" w:lineRule="auto"/>
        <w:ind w:firstLine="567"/>
        <w:jc w:val="both"/>
        <w:rPr>
          <w:sz w:val="20"/>
          <w:szCs w:val="20"/>
          <w:lang w:val="bg-BG" w:eastAsia="bg-BG"/>
        </w:rPr>
      </w:pPr>
      <w:r w:rsidRPr="002B7EFE">
        <w:rPr>
          <w:sz w:val="20"/>
          <w:szCs w:val="20"/>
          <w:lang w:val="bg-BG" w:eastAsia="bg-BG"/>
        </w:rPr>
        <w:t>Изготвена Наредба № 2 от 27.03.2024 г. за условията и реда за вземане на проби и лабораторно изпитване на храни (Обн. ДВ бр. 31 от 9 април 2024 г.);</w:t>
      </w:r>
    </w:p>
    <w:p w:rsidR="00317319" w:rsidRPr="002B7EFE" w:rsidRDefault="00317319" w:rsidP="000B16ED">
      <w:pPr>
        <w:tabs>
          <w:tab w:val="left" w:pos="0"/>
        </w:tabs>
        <w:spacing w:line="276" w:lineRule="auto"/>
        <w:ind w:firstLine="567"/>
        <w:jc w:val="both"/>
        <w:rPr>
          <w:sz w:val="20"/>
          <w:szCs w:val="20"/>
          <w:lang w:val="bg-BG" w:eastAsia="bg-BG"/>
        </w:rPr>
      </w:pPr>
      <w:r w:rsidRPr="002B7EFE">
        <w:rPr>
          <w:sz w:val="20"/>
          <w:szCs w:val="20"/>
          <w:lang w:val="bg-BG" w:eastAsia="bg-BG"/>
        </w:rPr>
        <w:t>Обнародвана в брой 31 на Държавен вестник от 9 април 2024 г. Наредба за отмяна на Наредба № 2 от 2015 г. за максимално допустимите количества на остатъци от пестициди във или върху храни (ДВ, бр. 9 от 2015 г.);</w:t>
      </w:r>
    </w:p>
    <w:p w:rsidR="00317319" w:rsidRPr="002B7EFE" w:rsidRDefault="00317319" w:rsidP="000B16ED">
      <w:pPr>
        <w:tabs>
          <w:tab w:val="left" w:pos="0"/>
        </w:tabs>
        <w:spacing w:line="276" w:lineRule="auto"/>
        <w:ind w:firstLine="567"/>
        <w:jc w:val="both"/>
        <w:rPr>
          <w:sz w:val="20"/>
          <w:szCs w:val="20"/>
          <w:lang w:val="bg-BG" w:eastAsia="bg-BG"/>
        </w:rPr>
      </w:pPr>
      <w:r w:rsidRPr="002B7EFE">
        <w:rPr>
          <w:sz w:val="20"/>
          <w:szCs w:val="20"/>
          <w:lang w:val="bg-BG" w:eastAsia="bg-BG"/>
        </w:rPr>
        <w:t>Изготвена Наредба за изменение на Наредба за изискванията към използването на екстракционни разтворители при производството на храни и хранителни съставки (приета с ПМС № 51 от 2024 г., Обн. ДВ бр. 23 от 19 март 2024 г.);</w:t>
      </w:r>
    </w:p>
    <w:p w:rsidR="00317319" w:rsidRPr="002B7EFE" w:rsidRDefault="00317319" w:rsidP="000B16ED">
      <w:pPr>
        <w:tabs>
          <w:tab w:val="left" w:pos="0"/>
        </w:tabs>
        <w:spacing w:line="276" w:lineRule="auto"/>
        <w:ind w:firstLine="567"/>
        <w:jc w:val="both"/>
        <w:rPr>
          <w:sz w:val="20"/>
          <w:szCs w:val="20"/>
          <w:lang w:val="bg-BG" w:eastAsia="bg-BG"/>
        </w:rPr>
      </w:pPr>
      <w:r w:rsidRPr="002B7EFE">
        <w:rPr>
          <w:sz w:val="20"/>
          <w:szCs w:val="20"/>
          <w:lang w:val="bg-BG" w:eastAsia="bg-BG"/>
        </w:rPr>
        <w:t>Изготвена Наредба за изменение и допълнение на Наредба № 2 от 2021 г. за специфичните изисквания към безопасността и качеството на храните, предлагани в детските заведения, училищните столове и обектите за търговия на дребно на територията на училищата и на детските заведения, както и към храни, предлагани при организирани мероприятия за деца и ученици (Обн. ДВ. бр. 84 от 4 октомври 2024г.);</w:t>
      </w:r>
    </w:p>
    <w:p w:rsidR="00317319" w:rsidRPr="002B7EFE" w:rsidRDefault="00317319" w:rsidP="00317319">
      <w:pPr>
        <w:tabs>
          <w:tab w:val="left" w:pos="0"/>
        </w:tabs>
        <w:spacing w:line="276" w:lineRule="auto"/>
        <w:ind w:firstLine="567"/>
        <w:jc w:val="both"/>
        <w:rPr>
          <w:sz w:val="20"/>
          <w:szCs w:val="20"/>
          <w:lang w:val="bg-BG" w:eastAsia="bg-BG"/>
        </w:rPr>
      </w:pPr>
      <w:r w:rsidRPr="002B7EFE">
        <w:rPr>
          <w:sz w:val="20"/>
          <w:szCs w:val="20"/>
          <w:lang w:val="bg-BG" w:eastAsia="bg-BG"/>
        </w:rPr>
        <w:t>Изготвен проект на Постановление на Министерски съвет за приемане на Наредба за изискванията към плодовите конфитюри, желета, мармалади, желета-мармалади и подсладено пюре от кестени;</w:t>
      </w:r>
    </w:p>
    <w:p w:rsidR="00317319" w:rsidRPr="002B7EFE" w:rsidRDefault="00317319" w:rsidP="00317319">
      <w:pPr>
        <w:tabs>
          <w:tab w:val="left" w:pos="0"/>
        </w:tabs>
        <w:spacing w:line="276" w:lineRule="auto"/>
        <w:ind w:firstLine="567"/>
        <w:jc w:val="both"/>
        <w:rPr>
          <w:sz w:val="20"/>
          <w:szCs w:val="20"/>
          <w:lang w:val="bg-BG" w:eastAsia="bg-BG"/>
        </w:rPr>
      </w:pPr>
      <w:r w:rsidRPr="002B7EFE">
        <w:rPr>
          <w:sz w:val="20"/>
          <w:szCs w:val="20"/>
          <w:lang w:val="bg-BG" w:eastAsia="bg-BG"/>
        </w:rPr>
        <w:t>Изготвен нов Многогодишен национален план за контрол на Р България за периода 1 януари 2024 г. – 31 декември 2026 г.;</w:t>
      </w:r>
    </w:p>
    <w:p w:rsidR="00317319" w:rsidRPr="002B7EFE" w:rsidRDefault="00317319" w:rsidP="00317319">
      <w:pPr>
        <w:tabs>
          <w:tab w:val="left" w:pos="0"/>
        </w:tabs>
        <w:spacing w:line="276" w:lineRule="auto"/>
        <w:ind w:firstLine="567"/>
        <w:jc w:val="both"/>
        <w:rPr>
          <w:sz w:val="20"/>
          <w:szCs w:val="20"/>
          <w:lang w:val="bg-BG" w:eastAsia="bg-BG"/>
        </w:rPr>
      </w:pPr>
      <w:r w:rsidRPr="002B7EFE">
        <w:rPr>
          <w:sz w:val="20"/>
          <w:szCs w:val="20"/>
          <w:lang w:val="bg-BG" w:eastAsia="bg-BG"/>
        </w:rPr>
        <w:t>Изготвен Годишен доклад за 2023 г. за изпълнение на Многогодишния национален контролен план на Р България;</w:t>
      </w:r>
    </w:p>
    <w:p w:rsidR="000B16ED" w:rsidRPr="002B7EFE" w:rsidRDefault="00317319" w:rsidP="000B16ED">
      <w:pPr>
        <w:tabs>
          <w:tab w:val="left" w:pos="0"/>
        </w:tabs>
        <w:spacing w:line="276" w:lineRule="auto"/>
        <w:ind w:firstLine="567"/>
        <w:jc w:val="both"/>
        <w:rPr>
          <w:sz w:val="20"/>
          <w:szCs w:val="20"/>
          <w:lang w:val="bg-BG" w:eastAsia="bg-BG"/>
        </w:rPr>
      </w:pPr>
      <w:r w:rsidRPr="002B7EFE">
        <w:rPr>
          <w:sz w:val="20"/>
          <w:szCs w:val="20"/>
          <w:lang w:val="bg-BG" w:eastAsia="bg-BG"/>
        </w:rPr>
        <w:t xml:space="preserve">Изготвен </w:t>
      </w:r>
      <w:r w:rsidR="000B16ED" w:rsidRPr="002B7EFE">
        <w:rPr>
          <w:sz w:val="20"/>
          <w:szCs w:val="20"/>
          <w:lang w:val="bg-BG" w:eastAsia="bg-BG"/>
        </w:rPr>
        <w:t xml:space="preserve">План за действие за прилагането на Регламент за изпълнение (ЕС) 2019/627 по отношение на живи двучерупчести мекотели, живи бодлокожи, живи мантийни и живи морски коремоноги, които се хранят чрез филтриране на водата; </w:t>
      </w:r>
    </w:p>
    <w:p w:rsidR="00317319" w:rsidRPr="002B7EFE" w:rsidRDefault="00317319" w:rsidP="000B16ED">
      <w:pPr>
        <w:tabs>
          <w:tab w:val="left" w:pos="0"/>
        </w:tabs>
        <w:spacing w:line="276" w:lineRule="auto"/>
        <w:ind w:firstLine="567"/>
        <w:jc w:val="both"/>
        <w:rPr>
          <w:sz w:val="20"/>
          <w:szCs w:val="20"/>
          <w:lang w:val="bg-BG" w:eastAsia="bg-BG"/>
        </w:rPr>
      </w:pPr>
      <w:r w:rsidRPr="002B7EFE">
        <w:rPr>
          <w:sz w:val="20"/>
          <w:szCs w:val="20"/>
          <w:lang w:val="bg-BG" w:eastAsia="bg-BG"/>
        </w:rPr>
        <w:lastRenderedPageBreak/>
        <w:t>Изготвена Заповед на министъра на земеделието и храните за определяне районите за производство и повторно полагане на живи двучерупчести мекотели, живи бодлокожи, живи мантийни и живи морски коремоноги, по смисъла на чл. 52, § 1 от Регламент 2019/627;</w:t>
      </w:r>
    </w:p>
    <w:p w:rsidR="000B16ED" w:rsidRPr="002B7EFE" w:rsidRDefault="00317319" w:rsidP="000B16ED">
      <w:pPr>
        <w:tabs>
          <w:tab w:val="left" w:pos="0"/>
        </w:tabs>
        <w:spacing w:line="276" w:lineRule="auto"/>
        <w:ind w:firstLine="567"/>
        <w:jc w:val="both"/>
        <w:rPr>
          <w:sz w:val="20"/>
          <w:szCs w:val="20"/>
          <w:lang w:val="bg-BG" w:eastAsia="bg-BG"/>
        </w:rPr>
      </w:pPr>
      <w:r w:rsidRPr="002B7EFE">
        <w:rPr>
          <w:sz w:val="20"/>
          <w:szCs w:val="20"/>
          <w:lang w:val="bg-BG" w:eastAsia="bg-BG"/>
        </w:rPr>
        <w:t>Работа по изпълнение на мерките, заложени в Плана за действие към Национална програма за предотвратяване и намаляване на загубата на храни (2021 г. – 2026 г.), приета с Решение на МС от 15 октомври 2021 г.: отпечатани информационни материали относно правилното съхранение на храните в домакинството при ниски температури, както и след отваряне на опаковката и за поясняване на разликата между срок на годност и срок на минимална трайност, и на съвети за използване на храните в съответствие с тези срокове; проведени работни срещи за обмен на мнения и предложения за изготвяне на информационни материали за деца от различни възрастови групи; предстои изготвяне на техническо задание за обществена поръчка за изготвяне на информационни материали (в рамките на прилагане на съпътстващите мерки по схемите "Училищен плод" и "Училищно мляко") по темата за предотвратяване разхищението на храни, с фокус върху целевата група на учениците до 4-ти клас; изготвен проект на ръководство за преразпределение на излишъка от годни за консумация храни на нуждаещи се лица; проведен конкурс за изработка на графичен символ (лого) и слоган на Националната програма; сключен договор със спечелилия конкурса кандидат за прехвърляне на авторски права върху изработения графичен символ (лого) и слоган на Националната програма; проведени срещи на работната група по въпросите, свързани с изпълнението на Националната програма и дейностите, заложени в Плана за действие към нея; предстои подписване на Меморандум за сътрудничество и партньорство между Министерството на земеделието и храните и браншови асоциации, сдружения и организации на заинтересованите страни в рамките на Националната програма;</w:t>
      </w:r>
    </w:p>
    <w:p w:rsidR="000B16ED" w:rsidRPr="002B7EFE" w:rsidRDefault="0022064C" w:rsidP="000B16ED">
      <w:pPr>
        <w:tabs>
          <w:tab w:val="left" w:pos="0"/>
        </w:tabs>
        <w:spacing w:line="276" w:lineRule="auto"/>
        <w:ind w:firstLine="567"/>
        <w:jc w:val="both"/>
        <w:rPr>
          <w:sz w:val="20"/>
          <w:szCs w:val="20"/>
          <w:lang w:val="bg-BG" w:eastAsia="bg-BG"/>
        </w:rPr>
      </w:pPr>
      <w:r w:rsidRPr="002B7EFE">
        <w:rPr>
          <w:sz w:val="20"/>
          <w:szCs w:val="20"/>
          <w:lang w:val="bg-BG" w:eastAsia="bg-BG"/>
        </w:rPr>
        <w:t>Проведени 3 заседания на Националния съвет по храните;</w:t>
      </w:r>
    </w:p>
    <w:p w:rsidR="00795AF6" w:rsidRPr="002B7EFE" w:rsidRDefault="00795AF6" w:rsidP="00795AF6">
      <w:pPr>
        <w:tabs>
          <w:tab w:val="left" w:pos="0"/>
        </w:tabs>
        <w:spacing w:line="276" w:lineRule="auto"/>
        <w:ind w:firstLine="567"/>
        <w:jc w:val="both"/>
        <w:rPr>
          <w:sz w:val="20"/>
          <w:szCs w:val="20"/>
          <w:lang w:val="bg-BG" w:eastAsia="bg-BG"/>
        </w:rPr>
      </w:pPr>
      <w:r w:rsidRPr="002B7EFE">
        <w:rPr>
          <w:sz w:val="20"/>
          <w:szCs w:val="20"/>
          <w:lang w:val="bg-BG" w:eastAsia="bg-BG"/>
        </w:rPr>
        <w:t>Изготвен проект на Годишен доклад за състоянието на сектор „Храни“ за 2021 г. и 2022 г.;</w:t>
      </w:r>
    </w:p>
    <w:p w:rsidR="0022064C" w:rsidRPr="002B7EFE" w:rsidRDefault="0022064C" w:rsidP="000B16ED">
      <w:pPr>
        <w:tabs>
          <w:tab w:val="left" w:pos="0"/>
        </w:tabs>
        <w:spacing w:line="276" w:lineRule="auto"/>
        <w:ind w:firstLine="567"/>
        <w:jc w:val="both"/>
        <w:rPr>
          <w:sz w:val="20"/>
          <w:szCs w:val="20"/>
          <w:lang w:val="bg-BG" w:eastAsia="bg-BG"/>
        </w:rPr>
      </w:pPr>
      <w:r w:rsidRPr="002B7EFE">
        <w:rPr>
          <w:sz w:val="20"/>
          <w:szCs w:val="20"/>
          <w:lang w:val="bg-BG" w:eastAsia="bg-BG"/>
        </w:rPr>
        <w:t>Проведени работни срещи с неправителствените организации в хранително-вкусовата промишленост за разрешаване на проблеми, свързани с прилагането на Наредбата за условията и реда за осъществяване на фискален контрол върху движението на стоки с висок фискален риск на територията на Република България и по предложението за Регламент на Европейския парламент и на Съвета относно опаковките и отпадъците от опаковки;</w:t>
      </w:r>
    </w:p>
    <w:p w:rsidR="0022064C" w:rsidRPr="002B7EFE" w:rsidRDefault="0022064C" w:rsidP="000B16ED">
      <w:pPr>
        <w:tabs>
          <w:tab w:val="left" w:pos="0"/>
        </w:tabs>
        <w:spacing w:line="276" w:lineRule="auto"/>
        <w:ind w:firstLine="567"/>
        <w:jc w:val="both"/>
        <w:rPr>
          <w:sz w:val="20"/>
          <w:szCs w:val="20"/>
          <w:lang w:val="bg-BG" w:eastAsia="bg-BG"/>
        </w:rPr>
      </w:pPr>
      <w:r w:rsidRPr="002B7EFE">
        <w:rPr>
          <w:sz w:val="20"/>
          <w:szCs w:val="20"/>
          <w:lang w:val="bg-BG" w:eastAsia="bg-BG"/>
        </w:rPr>
        <w:t>Проведени работни срещи с неправителствените организации в хранително-вкусовата промишленост и изготвяне на позиции, във връзка със законодателни предложения на ЕК в изпълнение на мерки по Стратегията „От фермата до трапезата“ - Директива (ЕС) 2024/1438 на Европейския Парламент и на Съвета от 14 май 2024 година за изменение на Директива 2001/110/ЕО на Съвета относно меда, Директива 2001/112/ЕО на Съвета относно соковете от плодове и някои сходни продукти, предназначени за консумация от човека, Директива 2001/113/ЕО на Съвета относно плодови конфитюри, желета и мармалади и подсладено пюре от кестени, предназначени за консумация от човека, и Директива 2001/114/ЕО на Съвета относно определени частично или напълно дехидратирани консервирани млека, предназначени за консумация от човека (Директива за закуските);</w:t>
      </w:r>
    </w:p>
    <w:p w:rsidR="00795AF6" w:rsidRPr="002B7EFE" w:rsidRDefault="00795AF6" w:rsidP="00795AF6">
      <w:pPr>
        <w:tabs>
          <w:tab w:val="left" w:pos="0"/>
        </w:tabs>
        <w:spacing w:line="276" w:lineRule="auto"/>
        <w:ind w:firstLine="567"/>
        <w:jc w:val="both"/>
        <w:rPr>
          <w:sz w:val="20"/>
          <w:szCs w:val="20"/>
          <w:lang w:val="bg-BG" w:eastAsia="bg-BG"/>
        </w:rPr>
      </w:pPr>
      <w:r w:rsidRPr="002B7EFE">
        <w:rPr>
          <w:sz w:val="20"/>
          <w:szCs w:val="20"/>
          <w:lang w:val="bg-BG" w:eastAsia="bg-BG"/>
        </w:rPr>
        <w:t>Проведени срещи на работната група, създадена със заповед на министъра на земеделието и храните, която има за цел да изготви Стандартна оперативна процедура за разработването на Годишен доклад за състоянието на сектор „Храни“ и проект на доклад за 2022 г.;</w:t>
      </w:r>
    </w:p>
    <w:p w:rsidR="00795AF6" w:rsidRPr="002B7EFE" w:rsidRDefault="00795AF6" w:rsidP="00795AF6">
      <w:pPr>
        <w:tabs>
          <w:tab w:val="left" w:pos="0"/>
        </w:tabs>
        <w:spacing w:line="276" w:lineRule="auto"/>
        <w:ind w:firstLine="567"/>
        <w:jc w:val="both"/>
        <w:rPr>
          <w:sz w:val="20"/>
          <w:szCs w:val="20"/>
          <w:lang w:val="bg-BG" w:eastAsia="bg-BG"/>
        </w:rPr>
      </w:pPr>
      <w:r w:rsidRPr="002B7EFE">
        <w:rPr>
          <w:sz w:val="20"/>
          <w:szCs w:val="20"/>
          <w:lang w:val="bg-BG" w:eastAsia="bg-BG"/>
        </w:rPr>
        <w:t>Иницииране на изменения/отмяна на действащи БДС стандарти в областта на храните, с цел актуализацията им за привеждане в съответствие с действащото европейско и национално законодателство в тази област;</w:t>
      </w:r>
    </w:p>
    <w:p w:rsidR="0022064C" w:rsidRPr="002B7EFE" w:rsidRDefault="0022064C" w:rsidP="0022064C">
      <w:pPr>
        <w:tabs>
          <w:tab w:val="left" w:pos="0"/>
        </w:tabs>
        <w:spacing w:line="276" w:lineRule="auto"/>
        <w:ind w:firstLine="567"/>
        <w:jc w:val="both"/>
        <w:rPr>
          <w:sz w:val="20"/>
          <w:szCs w:val="20"/>
          <w:lang w:val="bg-BG" w:eastAsia="bg-BG"/>
        </w:rPr>
      </w:pPr>
      <w:r w:rsidRPr="002B7EFE">
        <w:rPr>
          <w:sz w:val="20"/>
          <w:szCs w:val="20"/>
          <w:lang w:val="bg-BG" w:eastAsia="bg-BG"/>
        </w:rPr>
        <w:t>Публикувани изменения на БДС 12:2010 „Българско кисело мляко“ и БДС 15:2010 „Българско бяло саламурено сирене“; участия в заседанията на ТК-32 „Селскостопански и хранителни продукти“ на Българския институт за стандартизация;</w:t>
      </w:r>
    </w:p>
    <w:p w:rsidR="0022064C" w:rsidRPr="002B7EFE" w:rsidRDefault="0022064C" w:rsidP="0022064C">
      <w:pPr>
        <w:tabs>
          <w:tab w:val="left" w:pos="0"/>
        </w:tabs>
        <w:spacing w:line="276" w:lineRule="auto"/>
        <w:ind w:firstLine="567"/>
        <w:jc w:val="both"/>
        <w:rPr>
          <w:sz w:val="20"/>
          <w:szCs w:val="20"/>
          <w:lang w:val="bg-BG" w:eastAsia="bg-BG"/>
        </w:rPr>
      </w:pPr>
      <w:r w:rsidRPr="002B7EFE">
        <w:rPr>
          <w:sz w:val="20"/>
          <w:szCs w:val="20"/>
          <w:lang w:val="bg-BG" w:eastAsia="bg-BG"/>
        </w:rPr>
        <w:t>Проведени срещи с Българска хранителна банка относно възможностите за увеличаване на дейностите по хранително банкиране;</w:t>
      </w:r>
    </w:p>
    <w:p w:rsidR="00795AF6" w:rsidRPr="002B7EFE" w:rsidRDefault="00795AF6" w:rsidP="00795AF6">
      <w:pPr>
        <w:tabs>
          <w:tab w:val="left" w:pos="0"/>
        </w:tabs>
        <w:spacing w:line="276" w:lineRule="auto"/>
        <w:ind w:firstLine="567"/>
        <w:jc w:val="both"/>
        <w:rPr>
          <w:sz w:val="20"/>
          <w:szCs w:val="20"/>
          <w:lang w:val="bg-BG" w:eastAsia="bg-BG"/>
        </w:rPr>
      </w:pPr>
      <w:r w:rsidRPr="002B7EFE">
        <w:rPr>
          <w:sz w:val="20"/>
          <w:szCs w:val="20"/>
          <w:lang w:val="bg-BG" w:eastAsia="bg-BG"/>
        </w:rPr>
        <w:t>Проведени срещи с Българска хранителна банка относно възможностите за увеличаване на дейностите по хранително банкиране;</w:t>
      </w:r>
    </w:p>
    <w:p w:rsidR="0022064C" w:rsidRPr="002B7EFE" w:rsidRDefault="0022064C" w:rsidP="0022064C">
      <w:pPr>
        <w:tabs>
          <w:tab w:val="left" w:pos="0"/>
        </w:tabs>
        <w:spacing w:line="276" w:lineRule="auto"/>
        <w:ind w:firstLine="567"/>
        <w:jc w:val="both"/>
        <w:rPr>
          <w:sz w:val="20"/>
          <w:szCs w:val="20"/>
          <w:lang w:val="bg-BG" w:eastAsia="bg-BG"/>
        </w:rPr>
      </w:pPr>
      <w:r w:rsidRPr="002B7EFE">
        <w:rPr>
          <w:sz w:val="20"/>
          <w:szCs w:val="20"/>
          <w:lang w:val="bg-BG" w:eastAsia="bg-BG"/>
        </w:rPr>
        <w:t xml:space="preserve">Проведени работни срещи с Българската агенция по безопасност на храните (БАБХ), Изпълнителната агенция по горите (ИАГ), Министерството на здравеопазването (МЗ), Министерството на икономиката и индустрията (МИИ) и Министерството на околната среда и водите (МОСВ) във връзка със задълженията, произтичащи за България от влизането в сила на Регламент (ЕС) 2023/1115 на Европейския парламент и на Съвета от 31 май 2023 г. за предоставянето на пазара на Съюза и за износа от Съюза на определени стоки и продукти, свързани с обезлесяване и деградация на горите, и за отмяна на Регламент </w:t>
      </w:r>
      <w:r w:rsidRPr="002B7EFE">
        <w:rPr>
          <w:sz w:val="20"/>
          <w:szCs w:val="20"/>
          <w:lang w:val="bg-BG" w:eastAsia="bg-BG"/>
        </w:rPr>
        <w:lastRenderedPageBreak/>
        <w:t>(ЕС) № 995/2010 за определяне на задълженията на операторите, които пускат на пазара дървен материал и изделия от дървен материал;</w:t>
      </w:r>
    </w:p>
    <w:p w:rsidR="0022064C" w:rsidRPr="002B7EFE" w:rsidRDefault="0022064C" w:rsidP="0022064C">
      <w:pPr>
        <w:tabs>
          <w:tab w:val="left" w:pos="0"/>
        </w:tabs>
        <w:spacing w:line="276" w:lineRule="auto"/>
        <w:ind w:firstLine="567"/>
        <w:jc w:val="both"/>
        <w:rPr>
          <w:sz w:val="20"/>
          <w:szCs w:val="20"/>
          <w:lang w:val="bg-BG" w:eastAsia="bg-BG"/>
        </w:rPr>
      </w:pPr>
      <w:r w:rsidRPr="002B7EFE">
        <w:rPr>
          <w:sz w:val="20"/>
          <w:szCs w:val="20"/>
          <w:lang w:val="bg-BG" w:eastAsia="bg-BG"/>
        </w:rPr>
        <w:t>Проведени работни срещи между представители на Министерството на земеделието и храните (МЗХ), МЗ, МИИ, Националния център за обществено здраве и анализи, БАБХ и Центъра за оценка на риска по хранителната верига (ЦОРХВ) относно разпределението на постоянните комитети и работните групи към Европейската комисия в областта на храните, с цел ефективно участие на българските представители в тях;</w:t>
      </w:r>
    </w:p>
    <w:p w:rsidR="0022064C" w:rsidRPr="002B7EFE" w:rsidRDefault="0022064C" w:rsidP="0022064C">
      <w:pPr>
        <w:tabs>
          <w:tab w:val="left" w:pos="0"/>
        </w:tabs>
        <w:spacing w:line="276" w:lineRule="auto"/>
        <w:ind w:firstLine="567"/>
        <w:jc w:val="both"/>
        <w:rPr>
          <w:sz w:val="20"/>
          <w:szCs w:val="20"/>
          <w:lang w:val="bg-BG" w:eastAsia="bg-BG"/>
        </w:rPr>
      </w:pPr>
      <w:r w:rsidRPr="002B7EFE">
        <w:rPr>
          <w:sz w:val="20"/>
          <w:szCs w:val="20"/>
          <w:lang w:val="bg-BG" w:eastAsia="bg-BG"/>
        </w:rPr>
        <w:t>Участие в подготовката на Втори доброволен национален преглед за изпълнение на Целите на ООН за устойчиво развитие в Република България - механизъм за партньорство и план за комуникация със заинтересованите страни: Цел 2. „Край на глада – постигане на продоволствената сигурност и по-добро хранене, стимулиране на устойчиво селско стопанство“; Цел 12. „Устойчиво потребление и производство“, която включва Подцел 12.3 „Намаляване наполовина до 2030 г. на разхищаването на храни в световен мащаб и на хранителните отпадъци на глава от населението в търговията на дребно и в потреблението, намаляване на загубите на храна по веригите на производство и доставка, включително загубите след прибиране на реколтата“;</w:t>
      </w:r>
    </w:p>
    <w:p w:rsidR="0022064C" w:rsidRPr="002B7EFE" w:rsidRDefault="0022064C" w:rsidP="0022064C">
      <w:pPr>
        <w:tabs>
          <w:tab w:val="left" w:pos="0"/>
        </w:tabs>
        <w:spacing w:line="276" w:lineRule="auto"/>
        <w:ind w:firstLine="567"/>
        <w:jc w:val="both"/>
        <w:rPr>
          <w:sz w:val="20"/>
          <w:szCs w:val="20"/>
          <w:lang w:val="bg-BG" w:eastAsia="bg-BG"/>
        </w:rPr>
      </w:pPr>
      <w:r w:rsidRPr="002B7EFE">
        <w:rPr>
          <w:sz w:val="20"/>
          <w:szCs w:val="20"/>
          <w:lang w:val="bg-BG" w:eastAsia="bg-BG"/>
        </w:rPr>
        <w:t>Участие в преговорите по присъединяване на Р България към Организацията за икономическо сътрудничество и развитие;</w:t>
      </w:r>
    </w:p>
    <w:p w:rsidR="0022064C" w:rsidRPr="002B7EFE" w:rsidRDefault="0022064C" w:rsidP="0022064C">
      <w:pPr>
        <w:tabs>
          <w:tab w:val="left" w:pos="0"/>
        </w:tabs>
        <w:spacing w:line="276" w:lineRule="auto"/>
        <w:ind w:firstLine="567"/>
        <w:jc w:val="both"/>
        <w:rPr>
          <w:sz w:val="20"/>
          <w:szCs w:val="20"/>
          <w:lang w:val="bg-BG" w:eastAsia="bg-BG"/>
        </w:rPr>
      </w:pPr>
      <w:r w:rsidRPr="002B7EFE">
        <w:rPr>
          <w:sz w:val="20"/>
          <w:szCs w:val="20"/>
          <w:lang w:val="bg-BG" w:eastAsia="bg-BG"/>
        </w:rPr>
        <w:t>Участие в заседания на Постоянния комитет по растения, животни, храни и фуражи, секции „Биологична безопасност на хранителната верига“, „Общо законодателство по храните“ и „Продукти за растителна защита – законодателство“; активна защита на българската позиция по досиетата, които се разглеждат в тях;</w:t>
      </w:r>
    </w:p>
    <w:p w:rsidR="0022064C" w:rsidRPr="002B7EFE" w:rsidRDefault="0022064C" w:rsidP="0022064C">
      <w:pPr>
        <w:tabs>
          <w:tab w:val="left" w:pos="0"/>
        </w:tabs>
        <w:spacing w:line="276" w:lineRule="auto"/>
        <w:ind w:firstLine="567"/>
        <w:jc w:val="both"/>
        <w:rPr>
          <w:sz w:val="20"/>
          <w:szCs w:val="20"/>
          <w:lang w:val="bg-BG" w:eastAsia="bg-BG"/>
        </w:rPr>
      </w:pPr>
      <w:r w:rsidRPr="002B7EFE">
        <w:rPr>
          <w:sz w:val="20"/>
          <w:szCs w:val="20"/>
          <w:lang w:val="bg-BG" w:eastAsia="bg-BG"/>
        </w:rPr>
        <w:t>Участие в заседания на работни групи към Европейската комисия и Съвета на ЕС по въпросите относно безопасността на храните; участие в подгрупи към Платформата на ЕС за загуба и разхищение на храни;</w:t>
      </w:r>
    </w:p>
    <w:p w:rsidR="0022064C" w:rsidRPr="002B7EFE" w:rsidRDefault="0022064C" w:rsidP="0022064C">
      <w:pPr>
        <w:tabs>
          <w:tab w:val="left" w:pos="0"/>
        </w:tabs>
        <w:spacing w:line="276" w:lineRule="auto"/>
        <w:ind w:firstLine="567"/>
        <w:jc w:val="both"/>
        <w:rPr>
          <w:sz w:val="20"/>
          <w:szCs w:val="20"/>
          <w:lang w:val="bg-BG" w:eastAsia="bg-BG"/>
        </w:rPr>
      </w:pPr>
      <w:r w:rsidRPr="002B7EFE">
        <w:rPr>
          <w:sz w:val="20"/>
          <w:szCs w:val="20"/>
          <w:lang w:val="bg-BG" w:eastAsia="bg-BG"/>
        </w:rPr>
        <w:t>Осигуряване на ефективно функциониране на дейностите по Кодекс Алиментариус на национално ниво;</w:t>
      </w:r>
    </w:p>
    <w:p w:rsidR="0022064C" w:rsidRPr="002B7EFE" w:rsidRDefault="0022064C" w:rsidP="0022064C">
      <w:pPr>
        <w:tabs>
          <w:tab w:val="left" w:pos="0"/>
        </w:tabs>
        <w:spacing w:line="276" w:lineRule="auto"/>
        <w:ind w:firstLine="567"/>
        <w:jc w:val="both"/>
        <w:rPr>
          <w:sz w:val="20"/>
          <w:szCs w:val="20"/>
          <w:lang w:val="bg-BG" w:eastAsia="bg-BG"/>
        </w:rPr>
      </w:pPr>
      <w:r w:rsidRPr="002B7EFE">
        <w:rPr>
          <w:sz w:val="20"/>
          <w:szCs w:val="20"/>
          <w:lang w:val="bg-BG" w:eastAsia="bg-BG"/>
        </w:rPr>
        <w:t>Участие в заседания на Съвета по продукти за растителна защита;</w:t>
      </w:r>
    </w:p>
    <w:p w:rsidR="0022064C" w:rsidRPr="002B7EFE" w:rsidRDefault="0022064C" w:rsidP="0022064C">
      <w:pPr>
        <w:tabs>
          <w:tab w:val="left" w:pos="0"/>
        </w:tabs>
        <w:spacing w:line="276" w:lineRule="auto"/>
        <w:ind w:firstLine="567"/>
        <w:jc w:val="both"/>
        <w:rPr>
          <w:sz w:val="20"/>
          <w:szCs w:val="20"/>
          <w:lang w:val="bg-BG" w:eastAsia="bg-BG"/>
        </w:rPr>
      </w:pPr>
      <w:r w:rsidRPr="002B7EFE">
        <w:rPr>
          <w:sz w:val="20"/>
          <w:szCs w:val="20"/>
          <w:lang w:val="bg-BG" w:eastAsia="bg-BG"/>
        </w:rPr>
        <w:t>Участие в работата по изпълнение на Договор № РД51-40/05.07.2024 г. за възлагане на услуга с предмет: „Дигитализация на процесите от фермата до трапезата“ в рамките на Плана за възстановяване и устойчивост;</w:t>
      </w:r>
    </w:p>
    <w:p w:rsidR="0022064C" w:rsidRPr="002B7EFE" w:rsidRDefault="0022064C" w:rsidP="0022064C">
      <w:pPr>
        <w:tabs>
          <w:tab w:val="left" w:pos="0"/>
        </w:tabs>
        <w:spacing w:line="276" w:lineRule="auto"/>
        <w:ind w:firstLine="567"/>
        <w:jc w:val="both"/>
        <w:rPr>
          <w:sz w:val="20"/>
          <w:szCs w:val="20"/>
          <w:lang w:val="bg-BG" w:eastAsia="bg-BG"/>
        </w:rPr>
      </w:pPr>
      <w:r w:rsidRPr="002B7EFE">
        <w:rPr>
          <w:sz w:val="20"/>
          <w:szCs w:val="20"/>
          <w:lang w:val="bg-BG" w:eastAsia="bg-BG"/>
        </w:rPr>
        <w:t>Проведени работни срещи с БАБХ и ЦОРХВ във връзка с препоръка от одит на официалния контрол DG(SANTE) 2019-6660 по отношение създаване и привеждане в изпълнение на програма за мониторинг на приема на добавки в храните и ароматизанти, в съответствие с изискванията на чл. 27 от Регламент (ЕО) № 1333/2008 и чл. 20 от Регламент (ЕО) № 1334/2008;</w:t>
      </w:r>
    </w:p>
    <w:p w:rsidR="000B16ED" w:rsidRPr="002B7EFE" w:rsidRDefault="000B16ED" w:rsidP="000B16ED">
      <w:pPr>
        <w:tabs>
          <w:tab w:val="left" w:pos="0"/>
        </w:tabs>
        <w:spacing w:line="276" w:lineRule="auto"/>
        <w:ind w:firstLine="567"/>
        <w:jc w:val="both"/>
        <w:rPr>
          <w:sz w:val="20"/>
          <w:szCs w:val="20"/>
          <w:lang w:val="bg-BG" w:eastAsia="bg-BG"/>
        </w:rPr>
      </w:pPr>
      <w:r w:rsidRPr="002B7EFE">
        <w:rPr>
          <w:sz w:val="20"/>
          <w:szCs w:val="20"/>
          <w:lang w:val="bg-BG" w:eastAsia="bg-BG"/>
        </w:rPr>
        <w:t>Повишаване квалификацията на служителите от дирекция „Политики по агрохранителната верига“ чрез участия в обучения по инициативата на ЕК „По-добро обучение за по-безопасна храна“;</w:t>
      </w:r>
    </w:p>
    <w:p w:rsidR="0022064C" w:rsidRPr="002B7EFE" w:rsidRDefault="0022064C" w:rsidP="0022064C">
      <w:pPr>
        <w:tabs>
          <w:tab w:val="left" w:pos="0"/>
        </w:tabs>
        <w:spacing w:line="276" w:lineRule="auto"/>
        <w:ind w:firstLine="567"/>
        <w:jc w:val="both"/>
        <w:rPr>
          <w:sz w:val="20"/>
          <w:szCs w:val="20"/>
          <w:lang w:val="bg-BG" w:eastAsia="bg-BG"/>
        </w:rPr>
      </w:pPr>
      <w:r w:rsidRPr="002B7EFE">
        <w:rPr>
          <w:sz w:val="20"/>
          <w:szCs w:val="20"/>
          <w:lang w:val="bg-BG" w:eastAsia="bg-BG"/>
        </w:rPr>
        <w:t>Работа по изготвяне на проект на нов Закон за ветеринарномедицинската дейност (ЗВД). Проектът се изготвя поради необходимост от актуализиране на действащото национално законодателство в областта на ветеринарномедицинската дейност и от приемане на национални мерки за прилагане законодателството на Европейския съюз по агрохранителната верига в обхвата на Закона за ветеринарномедицинската дейност;</w:t>
      </w:r>
    </w:p>
    <w:p w:rsidR="0022064C" w:rsidRPr="002B7EFE" w:rsidRDefault="0022064C" w:rsidP="0022064C">
      <w:pPr>
        <w:tabs>
          <w:tab w:val="left" w:pos="0"/>
        </w:tabs>
        <w:spacing w:line="276" w:lineRule="auto"/>
        <w:ind w:firstLine="567"/>
        <w:jc w:val="both"/>
        <w:rPr>
          <w:sz w:val="20"/>
          <w:szCs w:val="20"/>
          <w:lang w:val="bg-BG" w:eastAsia="bg-BG"/>
        </w:rPr>
      </w:pPr>
      <w:r w:rsidRPr="002B7EFE">
        <w:rPr>
          <w:sz w:val="20"/>
          <w:szCs w:val="20"/>
          <w:lang w:val="bg-BG" w:eastAsia="bg-BG"/>
        </w:rPr>
        <w:t xml:space="preserve">Работа по изготвяне на проект на нов Закон за съсловната организация на ветеринарните лекари в България; Целта е съответствие с изискванията на новият ЗВД; </w:t>
      </w:r>
    </w:p>
    <w:p w:rsidR="0022064C" w:rsidRPr="002B7EFE" w:rsidRDefault="0022064C" w:rsidP="0022064C">
      <w:pPr>
        <w:tabs>
          <w:tab w:val="left" w:pos="0"/>
        </w:tabs>
        <w:spacing w:line="276" w:lineRule="auto"/>
        <w:ind w:firstLine="567"/>
        <w:jc w:val="both"/>
        <w:rPr>
          <w:sz w:val="20"/>
          <w:szCs w:val="20"/>
          <w:lang w:val="bg-BG" w:eastAsia="bg-BG"/>
        </w:rPr>
      </w:pPr>
      <w:r w:rsidRPr="002B7EFE">
        <w:rPr>
          <w:sz w:val="20"/>
          <w:szCs w:val="20"/>
          <w:lang w:val="bg-BG" w:eastAsia="bg-BG"/>
        </w:rPr>
        <w:t>Изготвен проект на наредба за изменение и допълнение на Проект на Наредба за изменение и допълнение на Наредба № 10 от 2015 г. за условията за регистрация и реда за идентификация на пчелните семейства (изпратен за вътрешноведомствено съгласуване);</w:t>
      </w:r>
    </w:p>
    <w:p w:rsidR="0022064C" w:rsidRPr="002B7EFE" w:rsidRDefault="0022064C" w:rsidP="0022064C">
      <w:pPr>
        <w:tabs>
          <w:tab w:val="left" w:pos="0"/>
        </w:tabs>
        <w:spacing w:line="276" w:lineRule="auto"/>
        <w:ind w:firstLine="567"/>
        <w:jc w:val="both"/>
        <w:rPr>
          <w:sz w:val="20"/>
          <w:szCs w:val="20"/>
          <w:lang w:val="bg-BG" w:eastAsia="bg-BG"/>
        </w:rPr>
      </w:pPr>
      <w:r w:rsidRPr="002B7EFE">
        <w:rPr>
          <w:sz w:val="20"/>
          <w:szCs w:val="20"/>
          <w:lang w:val="bg-BG" w:eastAsia="bg-BG"/>
        </w:rPr>
        <w:t>Участие в осем заседания на Постоянния комитет по растения, животни, храни и фуражи, секция „Здравеопазване и хуманно отношение към животните“ и „Контрол и условия при внос“, изготвени доклади;</w:t>
      </w:r>
    </w:p>
    <w:p w:rsidR="0022064C" w:rsidRPr="002B7EFE" w:rsidRDefault="0022064C" w:rsidP="0022064C">
      <w:pPr>
        <w:tabs>
          <w:tab w:val="left" w:pos="0"/>
        </w:tabs>
        <w:spacing w:line="276" w:lineRule="auto"/>
        <w:ind w:firstLine="567"/>
        <w:jc w:val="both"/>
        <w:rPr>
          <w:sz w:val="20"/>
          <w:szCs w:val="20"/>
          <w:lang w:val="bg-BG" w:eastAsia="bg-BG"/>
        </w:rPr>
      </w:pPr>
      <w:r w:rsidRPr="002B7EFE">
        <w:rPr>
          <w:sz w:val="20"/>
          <w:szCs w:val="20"/>
          <w:lang w:val="bg-BG" w:eastAsia="bg-BG"/>
        </w:rPr>
        <w:t>Участие в заседание на експертна работна група относно ваксинацията срещу високопатогенна инфлуенца по птиците (ВПИП);</w:t>
      </w:r>
    </w:p>
    <w:p w:rsidR="0022064C" w:rsidRPr="002B7EFE" w:rsidRDefault="0022064C" w:rsidP="000B16ED">
      <w:pPr>
        <w:tabs>
          <w:tab w:val="left" w:pos="0"/>
        </w:tabs>
        <w:spacing w:line="276" w:lineRule="auto"/>
        <w:ind w:firstLine="567"/>
        <w:jc w:val="both"/>
        <w:rPr>
          <w:sz w:val="20"/>
          <w:szCs w:val="20"/>
          <w:lang w:val="bg-BG" w:eastAsia="bg-BG"/>
        </w:rPr>
      </w:pPr>
      <w:r w:rsidRPr="002B7EFE">
        <w:rPr>
          <w:sz w:val="20"/>
          <w:szCs w:val="20"/>
          <w:lang w:val="bg-BG" w:eastAsia="bg-BG"/>
        </w:rPr>
        <w:t>Координиране на дейността на работна група и изготвен анализ относно необходимостта от разработване на Стратегия за ваксинация срещу Високопатогенната инфлуенца по птиците в изпълнение на задачата на работната група, одобрен с доклад. Анализът е високо оценен от техническа мисия на екипа от експерти на ЕК EUVET, проведена в България през периода 10-12.09.2024 г.;</w:t>
      </w:r>
    </w:p>
    <w:p w:rsidR="0022064C" w:rsidRPr="002B7EFE" w:rsidRDefault="0022064C" w:rsidP="000B16ED">
      <w:pPr>
        <w:tabs>
          <w:tab w:val="left" w:pos="0"/>
        </w:tabs>
        <w:spacing w:line="276" w:lineRule="auto"/>
        <w:ind w:firstLine="567"/>
        <w:jc w:val="both"/>
        <w:rPr>
          <w:sz w:val="20"/>
          <w:szCs w:val="20"/>
          <w:lang w:val="bg-BG" w:eastAsia="bg-BG"/>
        </w:rPr>
      </w:pPr>
      <w:r w:rsidRPr="002B7EFE">
        <w:rPr>
          <w:sz w:val="20"/>
          <w:szCs w:val="20"/>
          <w:lang w:val="bg-BG" w:eastAsia="bg-BG"/>
        </w:rPr>
        <w:t>Работа по проект на Национална програма за действие срещу антимикробната резистентност 2024-2027 г. (водеща структура е Министерство на здравеопазването);</w:t>
      </w:r>
    </w:p>
    <w:p w:rsidR="0022064C" w:rsidRPr="002B7EFE" w:rsidRDefault="0022064C" w:rsidP="000B16ED">
      <w:pPr>
        <w:tabs>
          <w:tab w:val="left" w:pos="0"/>
        </w:tabs>
        <w:spacing w:line="276" w:lineRule="auto"/>
        <w:ind w:firstLine="567"/>
        <w:jc w:val="both"/>
        <w:rPr>
          <w:sz w:val="20"/>
          <w:szCs w:val="20"/>
          <w:lang w:val="bg-BG" w:eastAsia="bg-BG"/>
        </w:rPr>
      </w:pPr>
      <w:r w:rsidRPr="002B7EFE">
        <w:rPr>
          <w:sz w:val="20"/>
          <w:szCs w:val="20"/>
          <w:lang w:val="bg-BG" w:eastAsia="bg-BG"/>
        </w:rPr>
        <w:lastRenderedPageBreak/>
        <w:t>Участие в изготвяне на позиции по компетентност в процеса на преговори по Международен инструмент на СЗО за превенция, готовност и реакция на пандемии (водеща структура е Министерство на здравеопазването);</w:t>
      </w:r>
    </w:p>
    <w:p w:rsidR="0022064C" w:rsidRPr="002B7EFE" w:rsidRDefault="0022064C" w:rsidP="0022064C">
      <w:pPr>
        <w:tabs>
          <w:tab w:val="left" w:pos="0"/>
        </w:tabs>
        <w:spacing w:line="276" w:lineRule="auto"/>
        <w:ind w:firstLine="567"/>
        <w:jc w:val="both"/>
        <w:rPr>
          <w:sz w:val="20"/>
          <w:szCs w:val="20"/>
          <w:lang w:val="bg-BG" w:eastAsia="bg-BG"/>
        </w:rPr>
      </w:pPr>
      <w:r w:rsidRPr="002B7EFE">
        <w:rPr>
          <w:sz w:val="20"/>
          <w:szCs w:val="20"/>
          <w:lang w:val="bg-BG" w:eastAsia="bg-BG"/>
        </w:rPr>
        <w:t>Участие в 1 заседание на мрежата „Едно здраве“ относно АМР (антимикробна резистентност) и изготвен доклад;</w:t>
      </w:r>
    </w:p>
    <w:p w:rsidR="0022064C" w:rsidRPr="002B7EFE" w:rsidRDefault="0022064C" w:rsidP="0022064C">
      <w:pPr>
        <w:tabs>
          <w:tab w:val="left" w:pos="0"/>
        </w:tabs>
        <w:spacing w:line="276" w:lineRule="auto"/>
        <w:ind w:firstLine="567"/>
        <w:jc w:val="both"/>
        <w:rPr>
          <w:sz w:val="20"/>
          <w:szCs w:val="20"/>
          <w:lang w:val="bg-BG" w:eastAsia="bg-BG"/>
        </w:rPr>
      </w:pPr>
      <w:r w:rsidRPr="002B7EFE">
        <w:rPr>
          <w:sz w:val="20"/>
          <w:szCs w:val="20"/>
          <w:lang w:val="bg-BG" w:eastAsia="bg-BG"/>
        </w:rPr>
        <w:t>Участие в заседание на Експертна работна група към ЕК за обсъждане на проект за изменение на Делегиран Регламент (ЕС) 2020/687 по отношение на правилата за профилактика и контрол на някои болести от списъка и изготвен доклад;</w:t>
      </w:r>
    </w:p>
    <w:p w:rsidR="0022064C" w:rsidRPr="002B7EFE" w:rsidRDefault="0022064C" w:rsidP="0022064C">
      <w:pPr>
        <w:tabs>
          <w:tab w:val="left" w:pos="0"/>
        </w:tabs>
        <w:spacing w:line="276" w:lineRule="auto"/>
        <w:ind w:firstLine="567"/>
        <w:jc w:val="both"/>
        <w:rPr>
          <w:sz w:val="20"/>
          <w:szCs w:val="20"/>
          <w:lang w:val="bg-BG" w:eastAsia="bg-BG"/>
        </w:rPr>
      </w:pPr>
      <w:r w:rsidRPr="002B7EFE">
        <w:rPr>
          <w:sz w:val="20"/>
          <w:szCs w:val="20"/>
          <w:lang w:val="bg-BG" w:eastAsia="bg-BG"/>
        </w:rPr>
        <w:t>Участие във второ заседание на Постоянна експертна група по въпросите на Високопатогенната инфлуенца по птиците в Европа под егидата на Глобална рамка за прогресивен контрол на трансграничните болести по животните (GF-TADs), изготвен доклад;</w:t>
      </w:r>
    </w:p>
    <w:p w:rsidR="00B95494" w:rsidRPr="002B7EFE" w:rsidRDefault="00B95494" w:rsidP="0022064C">
      <w:pPr>
        <w:tabs>
          <w:tab w:val="left" w:pos="0"/>
        </w:tabs>
        <w:spacing w:line="276" w:lineRule="auto"/>
        <w:ind w:firstLine="567"/>
        <w:jc w:val="both"/>
        <w:rPr>
          <w:sz w:val="20"/>
          <w:szCs w:val="20"/>
          <w:lang w:val="bg-BG" w:eastAsia="bg-BG"/>
        </w:rPr>
      </w:pPr>
      <w:r w:rsidRPr="002B7EFE">
        <w:rPr>
          <w:sz w:val="20"/>
          <w:szCs w:val="20"/>
          <w:lang w:val="bg-BG" w:eastAsia="bg-BG"/>
        </w:rPr>
        <w:t>Участие в семинар на тема: „Ваксиниране и надзор на Високопатогенната инфлуенца по птиците при домашни птици: актуално състояние и перспективи“, организиран от Международен алианс за биологична стандартизация (IABS) и Световната организация по здравеопазване на животните“ (СОЗЖ), изготвен доклад;</w:t>
      </w:r>
    </w:p>
    <w:p w:rsidR="00A269DF" w:rsidRPr="002B7EFE" w:rsidRDefault="00A269DF" w:rsidP="0022064C">
      <w:pPr>
        <w:tabs>
          <w:tab w:val="left" w:pos="0"/>
        </w:tabs>
        <w:spacing w:line="276" w:lineRule="auto"/>
        <w:ind w:firstLine="567"/>
        <w:jc w:val="both"/>
        <w:rPr>
          <w:sz w:val="20"/>
          <w:szCs w:val="20"/>
          <w:lang w:val="bg-BG" w:eastAsia="bg-BG"/>
        </w:rPr>
      </w:pPr>
      <w:r w:rsidRPr="002B7EFE">
        <w:rPr>
          <w:sz w:val="20"/>
          <w:szCs w:val="20"/>
          <w:lang w:val="bg-BG" w:eastAsia="bg-BG"/>
        </w:rPr>
        <w:t>Участие в три заседания на работна група към ЕК за „Мрежа за предупреждение и сътрудничество“ (ACN) и в „Мрежа за измами с храни“ (FFN);</w:t>
      </w:r>
    </w:p>
    <w:p w:rsidR="00A269DF" w:rsidRPr="002B7EFE" w:rsidRDefault="00A269DF" w:rsidP="0022064C">
      <w:pPr>
        <w:tabs>
          <w:tab w:val="left" w:pos="0"/>
        </w:tabs>
        <w:spacing w:line="276" w:lineRule="auto"/>
        <w:ind w:firstLine="567"/>
        <w:jc w:val="both"/>
        <w:rPr>
          <w:sz w:val="20"/>
          <w:szCs w:val="20"/>
          <w:lang w:val="bg-BG" w:eastAsia="bg-BG"/>
        </w:rPr>
      </w:pPr>
      <w:r w:rsidRPr="002B7EFE">
        <w:rPr>
          <w:sz w:val="20"/>
          <w:szCs w:val="20"/>
          <w:lang w:val="bg-BG" w:eastAsia="bg-BG"/>
        </w:rPr>
        <w:t>Участие в одит и проучване за установяване на фактите в България от Дирекция F, ГД „Здравеопазване и безопасност на храните“, ЕК с цел оценка на прилагането на контрола върху здравето на животните за високопатогенна инфлуенца по птиците и установяване на добри практики и пропуски в политическите действия с подход „Едно здраве“, за да се намалят потенциалните рискове за животните, околната среда и хората от болестта инфлуенца по птиците, проведена в периода 08-18.10.2024г., изготвени материали и паметна записка с основни препоръки и заключения;</w:t>
      </w:r>
    </w:p>
    <w:p w:rsidR="00A269DF" w:rsidRPr="002B7EFE" w:rsidRDefault="00A269DF" w:rsidP="0022064C">
      <w:pPr>
        <w:tabs>
          <w:tab w:val="left" w:pos="0"/>
        </w:tabs>
        <w:spacing w:line="276" w:lineRule="auto"/>
        <w:ind w:firstLine="567"/>
        <w:jc w:val="both"/>
        <w:rPr>
          <w:sz w:val="20"/>
          <w:szCs w:val="20"/>
          <w:lang w:val="bg-BG" w:eastAsia="bg-BG"/>
        </w:rPr>
      </w:pPr>
      <w:r w:rsidRPr="002B7EFE">
        <w:rPr>
          <w:sz w:val="20"/>
          <w:szCs w:val="20"/>
          <w:lang w:val="bg-BG" w:eastAsia="bg-BG"/>
        </w:rPr>
        <w:t>Изготвени проект на протокол за подготовка и изисквания за готовност на животновъден обект за отглеждане на птици от кокошев вид за участие в пилотен проект с превантивна ваксинация;</w:t>
      </w:r>
    </w:p>
    <w:p w:rsidR="00A269DF" w:rsidRPr="002B7EFE" w:rsidRDefault="00A269DF" w:rsidP="0022064C">
      <w:pPr>
        <w:tabs>
          <w:tab w:val="left" w:pos="0"/>
        </w:tabs>
        <w:spacing w:line="276" w:lineRule="auto"/>
        <w:ind w:firstLine="567"/>
        <w:jc w:val="both"/>
        <w:rPr>
          <w:sz w:val="20"/>
          <w:szCs w:val="20"/>
          <w:lang w:val="bg-BG" w:eastAsia="bg-BG"/>
        </w:rPr>
      </w:pPr>
      <w:r w:rsidRPr="002B7EFE">
        <w:rPr>
          <w:sz w:val="20"/>
          <w:szCs w:val="20"/>
          <w:lang w:val="bg-BG" w:eastAsia="bg-BG"/>
        </w:rPr>
        <w:t>Участие в екип за управление на инвестиционен проект „Дигитализация на процесите от фермата до трапезата“ от Националния план за възстановяване и устойчивост по заповед на министъра на земеделието и храните и в Комисия за управление и контрол по чл. 23 от Договор между МЗХ и „АБ ГРУП“ ДЗЗД, с предмет: „Дигитализация на процесите от фермата до трапезата“;</w:t>
      </w:r>
    </w:p>
    <w:p w:rsidR="004D6A8E" w:rsidRPr="002B7EFE" w:rsidRDefault="004D6A8E" w:rsidP="0022064C">
      <w:pPr>
        <w:tabs>
          <w:tab w:val="left" w:pos="0"/>
        </w:tabs>
        <w:spacing w:line="276" w:lineRule="auto"/>
        <w:ind w:firstLine="567"/>
        <w:jc w:val="both"/>
        <w:rPr>
          <w:sz w:val="20"/>
          <w:szCs w:val="20"/>
          <w:lang w:val="bg-BG" w:eastAsia="bg-BG"/>
        </w:rPr>
      </w:pPr>
      <w:r w:rsidRPr="002B7EFE">
        <w:rPr>
          <w:sz w:val="20"/>
          <w:szCs w:val="20"/>
          <w:lang w:val="bg-BG" w:eastAsia="bg-BG"/>
        </w:rPr>
        <w:t>Участие с презентация на тема: Дигитализация на агрохранителната верига“ в среща на главните ветеринарни санитарни инспектори от Централна Европа, проведена в МЗХ;</w:t>
      </w:r>
    </w:p>
    <w:p w:rsidR="004D6A8E" w:rsidRPr="002B7EFE" w:rsidRDefault="004D6A8E" w:rsidP="0022064C">
      <w:pPr>
        <w:tabs>
          <w:tab w:val="left" w:pos="0"/>
        </w:tabs>
        <w:spacing w:line="276" w:lineRule="auto"/>
        <w:ind w:firstLine="567"/>
        <w:jc w:val="both"/>
        <w:rPr>
          <w:sz w:val="20"/>
          <w:szCs w:val="20"/>
          <w:lang w:val="bg-BG" w:eastAsia="bg-BG"/>
        </w:rPr>
      </w:pPr>
      <w:r w:rsidRPr="002B7EFE">
        <w:rPr>
          <w:sz w:val="20"/>
          <w:szCs w:val="20"/>
          <w:lang w:val="bg-BG" w:eastAsia="bg-BG"/>
        </w:rPr>
        <w:t>Участие в практическо обучение за фермери и ветеринарни лекари: Нови мерки за борба с антимикробната резистентност“, организирано от ЕК, информационните материали са качени на интернет-сайта на МЗХ</w:t>
      </w:r>
      <w:r w:rsidR="00C57C5C">
        <w:rPr>
          <w:sz w:val="20"/>
          <w:szCs w:val="20"/>
          <w:lang w:val="bg-BG" w:eastAsia="bg-BG"/>
        </w:rPr>
        <w:t>.</w:t>
      </w:r>
    </w:p>
    <w:p w:rsidR="004D6A8E" w:rsidRPr="002B7EFE" w:rsidRDefault="004D6A8E" w:rsidP="0022064C">
      <w:pPr>
        <w:tabs>
          <w:tab w:val="left" w:pos="0"/>
        </w:tabs>
        <w:spacing w:line="276" w:lineRule="auto"/>
        <w:ind w:firstLine="567"/>
        <w:jc w:val="both"/>
        <w:rPr>
          <w:sz w:val="20"/>
          <w:szCs w:val="20"/>
          <w:lang w:val="bg-BG" w:eastAsia="bg-BG"/>
        </w:rPr>
      </w:pPr>
      <w:r w:rsidRPr="002B7EFE">
        <w:rPr>
          <w:sz w:val="20"/>
          <w:szCs w:val="20"/>
          <w:lang w:val="bg-BG" w:eastAsia="bg-BG"/>
        </w:rPr>
        <w:t>Изготвени ежеседмични доклади за епизоотичната обстановка по отношение на някои опасни болести по животните в България, съседни страни и членки на ЕС;</w:t>
      </w:r>
    </w:p>
    <w:p w:rsidR="004D6A8E" w:rsidRPr="002B7EFE" w:rsidRDefault="004D6A8E" w:rsidP="0022064C">
      <w:pPr>
        <w:tabs>
          <w:tab w:val="left" w:pos="0"/>
        </w:tabs>
        <w:spacing w:line="276" w:lineRule="auto"/>
        <w:ind w:firstLine="567"/>
        <w:jc w:val="both"/>
        <w:rPr>
          <w:sz w:val="20"/>
          <w:szCs w:val="20"/>
          <w:lang w:val="bg-BG" w:eastAsia="bg-BG"/>
        </w:rPr>
      </w:pPr>
      <w:r w:rsidRPr="002B7EFE">
        <w:rPr>
          <w:sz w:val="20"/>
          <w:szCs w:val="20"/>
          <w:lang w:val="bg-BG" w:eastAsia="bg-BG"/>
        </w:rPr>
        <w:t>Участие в заседанията на постоянната Комисия по торове, които се организират и првеждат в БАБХ;</w:t>
      </w:r>
    </w:p>
    <w:p w:rsidR="004D6A8E" w:rsidRPr="002B7EFE" w:rsidRDefault="004D6A8E" w:rsidP="0022064C">
      <w:pPr>
        <w:tabs>
          <w:tab w:val="left" w:pos="0"/>
        </w:tabs>
        <w:spacing w:line="276" w:lineRule="auto"/>
        <w:ind w:firstLine="567"/>
        <w:jc w:val="both"/>
        <w:rPr>
          <w:sz w:val="20"/>
          <w:szCs w:val="20"/>
          <w:lang w:val="bg-BG" w:eastAsia="bg-BG"/>
        </w:rPr>
      </w:pPr>
      <w:r w:rsidRPr="002B7EFE">
        <w:rPr>
          <w:sz w:val="20"/>
          <w:szCs w:val="20"/>
          <w:lang w:val="bg-BG" w:eastAsia="bg-BG"/>
        </w:rPr>
        <w:t>Участие в обучение на Европейската комисия по програмата „По-добро обучение за по-безопасни храни” на тема: „Използване на технологии за дистанционно наблюдение на здравето на растенията“ и участи в обучение, организирано от ИПА, което се проведе от 21.11.2024. до 22.11.2024, на тема: Интегритет, идентичност, личност;</w:t>
      </w:r>
    </w:p>
    <w:p w:rsidR="004D6A8E" w:rsidRPr="002B7EFE" w:rsidRDefault="004D6A8E" w:rsidP="004D6A8E">
      <w:pPr>
        <w:tabs>
          <w:tab w:val="left" w:pos="0"/>
        </w:tabs>
        <w:spacing w:line="276" w:lineRule="auto"/>
        <w:ind w:firstLine="567"/>
        <w:jc w:val="both"/>
        <w:rPr>
          <w:sz w:val="20"/>
          <w:szCs w:val="20"/>
          <w:lang w:val="bg-BG" w:eastAsia="bg-BG"/>
        </w:rPr>
      </w:pPr>
      <w:r w:rsidRPr="002B7EFE">
        <w:rPr>
          <w:sz w:val="20"/>
          <w:szCs w:val="20"/>
          <w:lang w:val="bg-BG" w:eastAsia="bg-BG"/>
        </w:rPr>
        <w:t xml:space="preserve">Участие в заседания на експертна и работна група „Официален контрол“ към Европейската Комисия, които се проведоха в хибриден формат и на място в Брюксел; </w:t>
      </w:r>
    </w:p>
    <w:p w:rsidR="00840C62" w:rsidRPr="002B7EFE" w:rsidRDefault="00840C62" w:rsidP="004D6A8E">
      <w:pPr>
        <w:tabs>
          <w:tab w:val="left" w:pos="0"/>
        </w:tabs>
        <w:spacing w:line="276" w:lineRule="auto"/>
        <w:ind w:firstLine="567"/>
        <w:jc w:val="both"/>
        <w:rPr>
          <w:sz w:val="20"/>
          <w:szCs w:val="20"/>
          <w:lang w:val="bg-BG" w:eastAsia="bg-BG"/>
        </w:rPr>
      </w:pPr>
      <w:r w:rsidRPr="002B7EFE">
        <w:rPr>
          <w:sz w:val="20"/>
          <w:szCs w:val="20"/>
          <w:lang w:val="bg-BG" w:eastAsia="bg-BG"/>
        </w:rPr>
        <w:t>Изготвени указания за заседание на Комитета на постоянните представители (КОРЕПЕР част I) по проекта на позиция на ЕС относно максимално допустимите остатъчни вещества на Кодекс алиментариус за веществото трициклазол;</w:t>
      </w:r>
    </w:p>
    <w:p w:rsidR="00840C62" w:rsidRPr="002B7EFE" w:rsidRDefault="00840C62" w:rsidP="004D6A8E">
      <w:pPr>
        <w:tabs>
          <w:tab w:val="left" w:pos="0"/>
        </w:tabs>
        <w:spacing w:line="276" w:lineRule="auto"/>
        <w:ind w:firstLine="567"/>
        <w:jc w:val="both"/>
        <w:rPr>
          <w:sz w:val="20"/>
          <w:szCs w:val="20"/>
          <w:lang w:val="bg-BG" w:eastAsia="bg-BG"/>
        </w:rPr>
      </w:pPr>
      <w:r w:rsidRPr="002B7EFE">
        <w:rPr>
          <w:sz w:val="20"/>
          <w:szCs w:val="20"/>
          <w:lang w:val="bg-BG" w:eastAsia="bg-BG"/>
        </w:rPr>
        <w:t>Изготвен анализ и направени предложения по постъпил доклад от одит с реф. № DG (SANTE) 2024-7973, който се състоя в периода 05 – 19 март 2024 г. и имаше за цел да оцени въведения механизъм за одобрени и контрол на търговията и употребата на ПЗР в Р. България;</w:t>
      </w:r>
    </w:p>
    <w:p w:rsidR="004D6A8E" w:rsidRPr="002B7EFE" w:rsidRDefault="000252D4" w:rsidP="004D6A8E">
      <w:pPr>
        <w:tabs>
          <w:tab w:val="left" w:pos="0"/>
        </w:tabs>
        <w:spacing w:line="276" w:lineRule="auto"/>
        <w:ind w:firstLine="567"/>
        <w:jc w:val="both"/>
        <w:rPr>
          <w:sz w:val="20"/>
          <w:szCs w:val="20"/>
          <w:lang w:val="bg-BG" w:eastAsia="bg-BG"/>
        </w:rPr>
      </w:pPr>
      <w:r w:rsidRPr="002B7EFE">
        <w:rPr>
          <w:sz w:val="20"/>
          <w:szCs w:val="20"/>
          <w:lang w:val="bg-BG" w:eastAsia="bg-BG"/>
        </w:rPr>
        <w:t>Оперативна дейност в рамките на платформата iRASFF 24/7; Валидирани уведомления за пратки отхвърлени на граница; Разпространена информация в Мрежата за борба с измамите по агрохранителната верига; Изготвяне на ежеседмични доклади до резорния зам. – министър с отчет за дейността по Мрежата за текущата работна седмица; Осъществена комуникация и координация с членовете на звената за контакт по Мрежата за предупреждение и сътрудничество от БАБХ, Министерство на здравеопазването, ИАЛВ, КЗП и други;</w:t>
      </w:r>
    </w:p>
    <w:p w:rsidR="000252D4" w:rsidRPr="002B7EFE" w:rsidRDefault="000252D4" w:rsidP="004D6A8E">
      <w:pPr>
        <w:tabs>
          <w:tab w:val="left" w:pos="0"/>
        </w:tabs>
        <w:spacing w:line="276" w:lineRule="auto"/>
        <w:ind w:firstLine="567"/>
        <w:jc w:val="both"/>
        <w:rPr>
          <w:sz w:val="20"/>
          <w:szCs w:val="20"/>
          <w:lang w:val="bg-BG" w:eastAsia="bg-BG"/>
        </w:rPr>
      </w:pPr>
      <w:r w:rsidRPr="002B7EFE">
        <w:rPr>
          <w:sz w:val="20"/>
          <w:szCs w:val="20"/>
          <w:lang w:val="bg-BG" w:eastAsia="bg-BG"/>
        </w:rPr>
        <w:t>Изготвен годишен доклад за функционирането на Мрежата за предупреждение и сътрудничество;</w:t>
      </w:r>
    </w:p>
    <w:p w:rsidR="000252D4" w:rsidRPr="002B7EFE" w:rsidRDefault="000252D4" w:rsidP="004D6A8E">
      <w:pPr>
        <w:tabs>
          <w:tab w:val="left" w:pos="0"/>
        </w:tabs>
        <w:spacing w:line="276" w:lineRule="auto"/>
        <w:ind w:firstLine="567"/>
        <w:jc w:val="both"/>
        <w:rPr>
          <w:sz w:val="20"/>
          <w:szCs w:val="20"/>
          <w:lang w:val="bg-BG" w:eastAsia="bg-BG"/>
        </w:rPr>
      </w:pPr>
      <w:r w:rsidRPr="002B7EFE">
        <w:rPr>
          <w:sz w:val="20"/>
          <w:szCs w:val="20"/>
          <w:lang w:val="bg-BG" w:eastAsia="bg-BG"/>
        </w:rPr>
        <w:lastRenderedPageBreak/>
        <w:t>Участие в Работни групи към Европейската Комисия по „Мрежата за борба с измамите по агрохранителната верига“ и в годишна работна среща по „Мрежата за предупреждение и сътрудничество“;</w:t>
      </w:r>
    </w:p>
    <w:p w:rsidR="000252D4" w:rsidRPr="002B7EFE" w:rsidRDefault="000252D4" w:rsidP="004D6A8E">
      <w:pPr>
        <w:tabs>
          <w:tab w:val="left" w:pos="0"/>
        </w:tabs>
        <w:spacing w:line="276" w:lineRule="auto"/>
        <w:ind w:firstLine="567"/>
        <w:jc w:val="both"/>
        <w:rPr>
          <w:sz w:val="20"/>
          <w:szCs w:val="20"/>
          <w:lang w:val="bg-BG" w:eastAsia="bg-BG"/>
        </w:rPr>
      </w:pPr>
      <w:r w:rsidRPr="002B7EFE">
        <w:rPr>
          <w:sz w:val="20"/>
          <w:szCs w:val="20"/>
          <w:lang w:val="bg-BG" w:eastAsia="bg-BG"/>
        </w:rPr>
        <w:t>Определяне на контактни точки от Р. България по „Мрежата за хуманно отношение към животните“ и Мрежата за домашни любимци“, в платформата iRASFF към Европейската Комисия, в контекста на въведените нови платформи за обмен на информация като част от „Мрежата за предупреждение и сътрудничество“;</w:t>
      </w:r>
    </w:p>
    <w:p w:rsidR="000252D4" w:rsidRPr="002B7EFE" w:rsidRDefault="000252D4" w:rsidP="004D6A8E">
      <w:pPr>
        <w:tabs>
          <w:tab w:val="left" w:pos="0"/>
        </w:tabs>
        <w:spacing w:line="276" w:lineRule="auto"/>
        <w:ind w:firstLine="567"/>
        <w:jc w:val="both"/>
        <w:rPr>
          <w:sz w:val="20"/>
          <w:szCs w:val="20"/>
          <w:lang w:val="bg-BG" w:eastAsia="bg-BG"/>
        </w:rPr>
      </w:pPr>
      <w:r w:rsidRPr="002B7EFE">
        <w:rPr>
          <w:sz w:val="20"/>
          <w:szCs w:val="20"/>
          <w:lang w:val="bg-BG" w:eastAsia="bg-BG"/>
        </w:rPr>
        <w:t>Участие в планирана работна среща за обсъждане и проследяване на напредъка в работата по Договор за възлагане на услуга с предмет: „Дигитализация на процесите от фермата до трапезата“ ;</w:t>
      </w:r>
    </w:p>
    <w:p w:rsidR="000252D4" w:rsidRPr="002B7EFE" w:rsidRDefault="000252D4" w:rsidP="004D6A8E">
      <w:pPr>
        <w:tabs>
          <w:tab w:val="left" w:pos="0"/>
        </w:tabs>
        <w:spacing w:line="276" w:lineRule="auto"/>
        <w:ind w:firstLine="567"/>
        <w:jc w:val="both"/>
        <w:rPr>
          <w:sz w:val="20"/>
          <w:szCs w:val="20"/>
          <w:lang w:val="bg-BG" w:eastAsia="bg-BG"/>
        </w:rPr>
      </w:pPr>
      <w:r w:rsidRPr="002B7EFE">
        <w:rPr>
          <w:sz w:val="20"/>
          <w:szCs w:val="20"/>
          <w:lang w:val="bg-BG" w:eastAsia="bg-BG"/>
        </w:rPr>
        <w:t>Участие в заседание на работната група „Нови болести и болести по животните и растенията“, към подгрупите за приоритизираните рискове към планиращата група храни и земеделие (FAPG);</w:t>
      </w:r>
    </w:p>
    <w:p w:rsidR="000252D4" w:rsidRPr="002B7EFE" w:rsidRDefault="000252D4" w:rsidP="004D6A8E">
      <w:pPr>
        <w:tabs>
          <w:tab w:val="left" w:pos="0"/>
        </w:tabs>
        <w:spacing w:line="276" w:lineRule="auto"/>
        <w:ind w:firstLine="567"/>
        <w:jc w:val="both"/>
        <w:rPr>
          <w:sz w:val="20"/>
          <w:szCs w:val="20"/>
          <w:lang w:val="bg-BG" w:eastAsia="bg-BG"/>
        </w:rPr>
      </w:pPr>
      <w:r w:rsidRPr="002B7EFE">
        <w:rPr>
          <w:sz w:val="20"/>
          <w:szCs w:val="20"/>
          <w:lang w:val="bg-BG" w:eastAsia="bg-BG"/>
        </w:rPr>
        <w:t>Изготвяне и изпращане на коментари на България по документ за отбелязване на приоритизираните рисковe в областта на новите болести и болестите по растенията в контекста на НАТО;</w:t>
      </w:r>
    </w:p>
    <w:p w:rsidR="000252D4" w:rsidRPr="002B7EFE" w:rsidRDefault="000252D4" w:rsidP="004D6A8E">
      <w:pPr>
        <w:tabs>
          <w:tab w:val="left" w:pos="0"/>
        </w:tabs>
        <w:spacing w:line="276" w:lineRule="auto"/>
        <w:ind w:firstLine="567"/>
        <w:jc w:val="both"/>
        <w:rPr>
          <w:sz w:val="20"/>
          <w:szCs w:val="20"/>
          <w:lang w:val="bg-BG" w:eastAsia="bg-BG"/>
        </w:rPr>
      </w:pPr>
      <w:r w:rsidRPr="002B7EFE">
        <w:rPr>
          <w:sz w:val="20"/>
          <w:szCs w:val="20"/>
          <w:lang w:val="bg-BG" w:eastAsia="bg-BG"/>
        </w:rPr>
        <w:t>Изготвена информация на английски език за допълване на самооценката на България относно Препоръка на Съвета относно съображения за безопасност при приложения на рекомбинантни ДНК организми в промишлеността, селското стопанство и околната среда OECD/LEGAL/0225;</w:t>
      </w:r>
    </w:p>
    <w:p w:rsidR="000252D4" w:rsidRPr="002B7EFE" w:rsidRDefault="000252D4" w:rsidP="004D6A8E">
      <w:pPr>
        <w:tabs>
          <w:tab w:val="left" w:pos="0"/>
        </w:tabs>
        <w:spacing w:line="276" w:lineRule="auto"/>
        <w:ind w:firstLine="567"/>
        <w:jc w:val="both"/>
        <w:rPr>
          <w:sz w:val="20"/>
          <w:szCs w:val="20"/>
          <w:lang w:val="bg-BG" w:eastAsia="bg-BG"/>
        </w:rPr>
      </w:pPr>
      <w:r w:rsidRPr="002B7EFE">
        <w:rPr>
          <w:sz w:val="20"/>
          <w:szCs w:val="20"/>
          <w:lang w:val="bg-BG" w:eastAsia="bg-BG"/>
        </w:rPr>
        <w:t>Изготвена информация на английски език за допълване на самооценката на България относно Препоръка на Съвета относно съображения за безопасност при приложения на рекомбинантни ДНК организми в промишлеността, селското стопанство и околната среда OECD/LEGAL/0225;</w:t>
      </w:r>
    </w:p>
    <w:p w:rsidR="00AE4959" w:rsidRPr="002B7EFE" w:rsidRDefault="00AE4959" w:rsidP="00AE4959">
      <w:pPr>
        <w:tabs>
          <w:tab w:val="left" w:pos="0"/>
        </w:tabs>
        <w:spacing w:line="276" w:lineRule="auto"/>
        <w:ind w:firstLine="567"/>
        <w:jc w:val="both"/>
        <w:rPr>
          <w:sz w:val="20"/>
          <w:szCs w:val="20"/>
          <w:lang w:val="bg-BG" w:eastAsia="bg-BG"/>
        </w:rPr>
      </w:pPr>
      <w:r w:rsidRPr="002B7EFE">
        <w:rPr>
          <w:sz w:val="20"/>
          <w:szCs w:val="20"/>
          <w:lang w:val="bg-BG" w:eastAsia="bg-BG"/>
        </w:rPr>
        <w:t>Изготвено становище на дирекция ПАВ за заседанието на Съвета на ЕС по земеделие и рибарство на 18 ноември 2024 г. относно употреба на растителни протеини;</w:t>
      </w:r>
    </w:p>
    <w:p w:rsidR="00AE4959" w:rsidRPr="002B7EFE" w:rsidRDefault="00AE4959" w:rsidP="00AE4959">
      <w:pPr>
        <w:tabs>
          <w:tab w:val="left" w:pos="0"/>
        </w:tabs>
        <w:spacing w:line="276" w:lineRule="auto"/>
        <w:ind w:firstLine="567"/>
        <w:jc w:val="both"/>
        <w:rPr>
          <w:sz w:val="20"/>
          <w:szCs w:val="20"/>
          <w:lang w:val="bg-BG" w:eastAsia="bg-BG"/>
        </w:rPr>
      </w:pPr>
      <w:r w:rsidRPr="002B7EFE">
        <w:rPr>
          <w:sz w:val="20"/>
          <w:szCs w:val="20"/>
          <w:lang w:val="bg-BG" w:eastAsia="bg-BG"/>
        </w:rPr>
        <w:t>Изготвена позиция на България относно потенциала на биотехнологиите в агрохранителния сектор;</w:t>
      </w:r>
    </w:p>
    <w:p w:rsidR="00AE4959" w:rsidRPr="002B7EFE" w:rsidRDefault="00AE4959" w:rsidP="00AE4959">
      <w:pPr>
        <w:tabs>
          <w:tab w:val="left" w:pos="0"/>
        </w:tabs>
        <w:spacing w:line="276" w:lineRule="auto"/>
        <w:ind w:firstLine="567"/>
        <w:jc w:val="both"/>
        <w:rPr>
          <w:sz w:val="20"/>
          <w:szCs w:val="20"/>
          <w:lang w:val="bg-BG" w:eastAsia="bg-BG"/>
        </w:rPr>
      </w:pPr>
      <w:r w:rsidRPr="002B7EFE">
        <w:rPr>
          <w:sz w:val="20"/>
          <w:szCs w:val="20"/>
          <w:lang w:val="bg-BG" w:eastAsia="bg-BG"/>
        </w:rPr>
        <w:t>Изготвено становище относно „Бъдещи възможности за биоикономиката: Към Европейски пакт за биоикономика“;</w:t>
      </w:r>
    </w:p>
    <w:p w:rsidR="00AE4959" w:rsidRPr="002B7EFE" w:rsidRDefault="00AE4959" w:rsidP="00AE4959">
      <w:pPr>
        <w:tabs>
          <w:tab w:val="left" w:pos="0"/>
        </w:tabs>
        <w:spacing w:line="276" w:lineRule="auto"/>
        <w:ind w:firstLine="567"/>
        <w:jc w:val="both"/>
        <w:rPr>
          <w:sz w:val="20"/>
          <w:szCs w:val="20"/>
          <w:lang w:val="bg-BG" w:eastAsia="bg-BG"/>
        </w:rPr>
      </w:pPr>
      <w:r w:rsidRPr="002B7EFE">
        <w:rPr>
          <w:sz w:val="20"/>
          <w:szCs w:val="20"/>
          <w:lang w:val="bg-BG" w:eastAsia="bg-BG"/>
        </w:rPr>
        <w:t>Изготвена информация за Работен обяд на министрите, който се проведе в рамките на заседанието на Съвета на ЕС по земеделие и рибарство на 15 юли 2024 г. в гр. Брюксел, Белгия относно ролята на новите храни, включително растителните алтернативи на месото, млечните и морските продукти, в селското стопанство на ЕС в бъдеще;</w:t>
      </w:r>
    </w:p>
    <w:p w:rsidR="00AE4959" w:rsidRPr="002B7EFE" w:rsidRDefault="00AE4959" w:rsidP="00AE4959">
      <w:pPr>
        <w:tabs>
          <w:tab w:val="left" w:pos="0"/>
        </w:tabs>
        <w:spacing w:line="276" w:lineRule="auto"/>
        <w:ind w:firstLine="567"/>
        <w:jc w:val="both"/>
        <w:rPr>
          <w:sz w:val="20"/>
          <w:szCs w:val="20"/>
          <w:lang w:val="bg-BG" w:eastAsia="bg-BG"/>
        </w:rPr>
      </w:pPr>
      <w:r w:rsidRPr="002B7EFE">
        <w:rPr>
          <w:sz w:val="20"/>
          <w:szCs w:val="20"/>
          <w:lang w:val="bg-BG" w:eastAsia="bg-BG"/>
        </w:rPr>
        <w:t>Участие в четири заседания по модулите, обхваната от Мрежата за предупреждение и сътрудничество към Европейската Комисия;</w:t>
      </w:r>
    </w:p>
    <w:p w:rsidR="00AE4959" w:rsidRPr="002B7EFE" w:rsidRDefault="00AE4959" w:rsidP="00AE4959">
      <w:pPr>
        <w:tabs>
          <w:tab w:val="left" w:pos="0"/>
        </w:tabs>
        <w:spacing w:line="276" w:lineRule="auto"/>
        <w:ind w:firstLine="567"/>
        <w:jc w:val="both"/>
        <w:rPr>
          <w:sz w:val="20"/>
          <w:szCs w:val="20"/>
          <w:lang w:val="bg-BG" w:eastAsia="bg-BG"/>
        </w:rPr>
      </w:pPr>
      <w:r w:rsidRPr="002B7EFE">
        <w:rPr>
          <w:sz w:val="20"/>
          <w:szCs w:val="20"/>
          <w:lang w:val="bg-BG" w:eastAsia="bg-BG"/>
        </w:rPr>
        <w:t>Изготвяне на информация за допълване на позицията на Министерство на земеделието и храните за дългосрочните ефекти от разширяването на ЕС и конкурентоспособността на европейското селско стопанство;</w:t>
      </w:r>
    </w:p>
    <w:p w:rsidR="00AE4959" w:rsidRPr="002B7EFE" w:rsidRDefault="00AE4959" w:rsidP="00AE4959">
      <w:pPr>
        <w:tabs>
          <w:tab w:val="left" w:pos="0"/>
        </w:tabs>
        <w:spacing w:line="276" w:lineRule="auto"/>
        <w:ind w:firstLine="567"/>
        <w:jc w:val="both"/>
        <w:rPr>
          <w:sz w:val="20"/>
          <w:szCs w:val="20"/>
          <w:lang w:val="bg-BG" w:eastAsia="bg-BG"/>
        </w:rPr>
      </w:pPr>
      <w:r w:rsidRPr="002B7EFE">
        <w:rPr>
          <w:sz w:val="20"/>
          <w:szCs w:val="20"/>
          <w:lang w:val="bg-BG" w:eastAsia="bg-BG"/>
        </w:rPr>
        <w:t>Изготвяне на информация за приоритетни за България селскостопански стоки при износа и вноса от Тайланд във връзка с преговорите между ЕС и Тайланд за сключване на Споразумение за свободна търговия;</w:t>
      </w:r>
    </w:p>
    <w:p w:rsidR="00AE4959" w:rsidRPr="002B7EFE" w:rsidRDefault="00AE4959" w:rsidP="00AE4959">
      <w:pPr>
        <w:tabs>
          <w:tab w:val="left" w:pos="0"/>
        </w:tabs>
        <w:spacing w:line="276" w:lineRule="auto"/>
        <w:ind w:firstLine="567"/>
        <w:jc w:val="both"/>
        <w:rPr>
          <w:sz w:val="20"/>
          <w:szCs w:val="20"/>
          <w:lang w:val="bg-BG" w:eastAsia="bg-BG"/>
        </w:rPr>
      </w:pPr>
      <w:r w:rsidRPr="002B7EFE">
        <w:rPr>
          <w:sz w:val="20"/>
          <w:szCs w:val="20"/>
          <w:lang w:val="bg-BG" w:eastAsia="bg-BG"/>
        </w:rPr>
        <w:t>Актуализиране на информацията за действащите регулаторни режими в системата на МЗХ и изготвяне на отчет за изпълнението на мерките за намаляване на административната и регулаторна тежест за бизнеса през 2024 г. и предложение за 2025г. в частта ГМО;</w:t>
      </w:r>
    </w:p>
    <w:p w:rsidR="00AE4959" w:rsidRPr="002B7EFE" w:rsidRDefault="00AE4959" w:rsidP="00AE4959">
      <w:pPr>
        <w:tabs>
          <w:tab w:val="left" w:pos="0"/>
        </w:tabs>
        <w:spacing w:line="276" w:lineRule="auto"/>
        <w:ind w:firstLine="567"/>
        <w:jc w:val="both"/>
        <w:rPr>
          <w:sz w:val="20"/>
          <w:szCs w:val="20"/>
          <w:lang w:val="bg-BG" w:eastAsia="bg-BG"/>
        </w:rPr>
      </w:pPr>
      <w:r w:rsidRPr="002B7EFE">
        <w:rPr>
          <w:sz w:val="20"/>
          <w:szCs w:val="20"/>
          <w:lang w:val="bg-BG" w:eastAsia="bg-BG"/>
        </w:rPr>
        <w:t>Вследствие на регистрацията на Защитеното наименование за произход (ЗНП) „Българско кисело мляко“ и ЗНП „Българско бяло саламурено сирене“ през 2023г. в Европейския регистър на ЗНП и ЗГУ, се извършиха последващи действия през цялата 2024г. като информиране и съвместна работа с националните асоциации на млекопреработвателите относно изискванията при производството и контрола на продукти с двете защитени наименования. Създадени са регистри на производителите на тези продукти със защитени наименования, след процедури по одобрение на производителите им, както и на контролиращите лица за съответствие с продуктовите спецификации. След успешна сертификация, тези български млечни продукти с европейския знак за качество са вече на пазара. Те се произвеждат само с българска суровина, като се цели да се стимулира и българското животновъдство. Редица процедури по вписване на нови производители на тези продукти със защитени наименования бяха проведени успешно, като те включваха проверки на производствените предприятия съвместно с експерти от БАБХ. В резултат, със заповеди на министъра на земеделието и храните към края на 2024г. са вписани в регистъра на производителите на ЗНП „Българско кисело мляко“ – 29 млекопреработвателни фирми и в регистъра на производителите на ЗНП „Българско бяло саламурено сирене“ – 23. В процедура за вписване в двата регистъра на различен етап са още 8 млекопреработвателни фирми, които ще имат възможността да се възползват от предимствата от прилагането на европейските схеми за качество на земеделски продукти и храни.</w:t>
      </w:r>
    </w:p>
    <w:p w:rsidR="00AE4959" w:rsidRPr="002B7EFE" w:rsidRDefault="00AE4959" w:rsidP="00AE4959">
      <w:pPr>
        <w:tabs>
          <w:tab w:val="left" w:pos="0"/>
        </w:tabs>
        <w:spacing w:line="276" w:lineRule="auto"/>
        <w:ind w:firstLine="567"/>
        <w:jc w:val="both"/>
        <w:rPr>
          <w:sz w:val="20"/>
          <w:szCs w:val="20"/>
          <w:lang w:val="bg-BG" w:eastAsia="bg-BG"/>
        </w:rPr>
      </w:pPr>
      <w:r w:rsidRPr="002B7EFE">
        <w:rPr>
          <w:sz w:val="20"/>
          <w:szCs w:val="20"/>
          <w:lang w:val="bg-BG" w:eastAsia="bg-BG"/>
        </w:rPr>
        <w:t>Беше проведена процедура по одобрение на контролиращи лица за осъществяването на контрол за съответствие на производството на продукти със защитени наименования и със заповеди на министъра им бяха издадени разрешения.</w:t>
      </w:r>
    </w:p>
    <w:p w:rsidR="00AE4959" w:rsidRPr="002B7EFE" w:rsidRDefault="00AE4959" w:rsidP="00AE4959">
      <w:pPr>
        <w:tabs>
          <w:tab w:val="left" w:pos="0"/>
        </w:tabs>
        <w:spacing w:line="276" w:lineRule="auto"/>
        <w:ind w:firstLine="567"/>
        <w:jc w:val="both"/>
        <w:rPr>
          <w:sz w:val="20"/>
          <w:szCs w:val="20"/>
          <w:lang w:val="bg-BG" w:eastAsia="bg-BG"/>
        </w:rPr>
      </w:pPr>
      <w:r w:rsidRPr="002B7EFE">
        <w:rPr>
          <w:sz w:val="20"/>
          <w:szCs w:val="20"/>
          <w:lang w:val="bg-BG" w:eastAsia="bg-BG"/>
        </w:rPr>
        <w:lastRenderedPageBreak/>
        <w:t>Министерство на земеделието и храните активно съдейства на групите от производители, които кандидатстват за регистрация на техните продукти в европейските регистри, а след подаване на заявленията им оказва активно съдействие при изготвянето и оформянето на необходимата документация в рамките на националната и европейската процедура (като при „Сладко от рози“, което да се регистрира като храна с традиционно специфичен характер (ХТСХ) от Съюза на преработвателите на плодове и зеленчуци, „Български кашкавал“ като ЗНП от Сдружението „Български  традиционни млечни продукти“, „Еленски бут“ като защитено географско указание (ЗГУ) от производителите в община Елена и др.)</w:t>
      </w:r>
    </w:p>
    <w:p w:rsidR="00AE4959" w:rsidRPr="002B7EFE" w:rsidRDefault="00AE4959" w:rsidP="00AE4959">
      <w:pPr>
        <w:tabs>
          <w:tab w:val="left" w:pos="0"/>
        </w:tabs>
        <w:spacing w:line="276" w:lineRule="auto"/>
        <w:ind w:firstLine="567"/>
        <w:jc w:val="both"/>
        <w:rPr>
          <w:sz w:val="20"/>
          <w:szCs w:val="20"/>
          <w:lang w:val="bg-BG" w:eastAsia="bg-BG"/>
        </w:rPr>
      </w:pPr>
      <w:r w:rsidRPr="002B7EFE">
        <w:rPr>
          <w:sz w:val="20"/>
          <w:szCs w:val="20"/>
          <w:lang w:val="bg-BG" w:eastAsia="bg-BG"/>
        </w:rPr>
        <w:t xml:space="preserve">Проведени многобройни събития, популяризиращи българските храни, регистрирани по европейските схеми за качество, като семинари, ежемесечни конференции на Съюза на хранителната промишленост, интервюта за различни медии. </w:t>
      </w:r>
    </w:p>
    <w:p w:rsidR="00AE4959" w:rsidRPr="002B7EFE" w:rsidRDefault="00AE4959" w:rsidP="00AE4959">
      <w:pPr>
        <w:tabs>
          <w:tab w:val="left" w:pos="0"/>
        </w:tabs>
        <w:spacing w:line="276" w:lineRule="auto"/>
        <w:ind w:firstLine="567"/>
        <w:jc w:val="both"/>
        <w:rPr>
          <w:sz w:val="20"/>
          <w:szCs w:val="20"/>
          <w:lang w:val="bg-BG" w:eastAsia="bg-BG"/>
        </w:rPr>
      </w:pPr>
      <w:r w:rsidRPr="002B7EFE">
        <w:rPr>
          <w:sz w:val="20"/>
          <w:szCs w:val="20"/>
          <w:lang w:val="bg-BG" w:eastAsia="bg-BG"/>
        </w:rPr>
        <w:t>Редовно са проследявани публикации в Официалния вестник на ЕС заявления за регистрация на географски означения от други страни и при необходимост са стартирани и провеждани възражения по тях, с оглед защита на интересите на българските производители: водени консултации по изпратено от България в ЕК мотивирано възражение за подаденото от Турция заявление за регистрация на ЗГУ „Kayseri pastirmasi” и с Гръцкото министерство на развитието на селските райони и храните по подаденото в ЕК българско заявление за регистрация на Защитено наименование за произход „Странджански билков чай“.</w:t>
      </w:r>
    </w:p>
    <w:p w:rsidR="00AE4959" w:rsidRPr="002B7EFE" w:rsidRDefault="00AE4959" w:rsidP="00AE4959">
      <w:pPr>
        <w:tabs>
          <w:tab w:val="left" w:pos="0"/>
        </w:tabs>
        <w:spacing w:line="276" w:lineRule="auto"/>
        <w:ind w:firstLine="567"/>
        <w:jc w:val="both"/>
        <w:rPr>
          <w:sz w:val="20"/>
          <w:szCs w:val="20"/>
          <w:lang w:val="bg-BG" w:eastAsia="bg-BG"/>
        </w:rPr>
      </w:pPr>
      <w:r w:rsidRPr="002B7EFE">
        <w:rPr>
          <w:sz w:val="20"/>
          <w:szCs w:val="20"/>
          <w:lang w:val="bg-BG" w:eastAsia="bg-BG"/>
        </w:rPr>
        <w:t>Редовно се извършване на преглед и обработка на инспекционните доклади от контролиращите лица с цел предприемане на актуализация на регистрите на производителите, за да се осигури правомерната употреба на защитените наименования. Изпращани сигнали от производители на продукти със защитени наименования на БАБХ за проверка за евентуална злоупотреба с тях.</w:t>
      </w:r>
    </w:p>
    <w:p w:rsidR="00AE4959" w:rsidRPr="002B7EFE" w:rsidRDefault="00AE4959" w:rsidP="00AE4959">
      <w:pPr>
        <w:tabs>
          <w:tab w:val="left" w:pos="0"/>
        </w:tabs>
        <w:spacing w:line="276" w:lineRule="auto"/>
        <w:ind w:firstLine="567"/>
        <w:jc w:val="both"/>
        <w:rPr>
          <w:sz w:val="20"/>
          <w:szCs w:val="20"/>
          <w:lang w:val="bg-BG" w:eastAsia="bg-BG"/>
        </w:rPr>
      </w:pPr>
      <w:r w:rsidRPr="002B7EFE">
        <w:rPr>
          <w:sz w:val="20"/>
          <w:szCs w:val="20"/>
          <w:lang w:val="bg-BG" w:eastAsia="bg-BG"/>
        </w:rPr>
        <w:t xml:space="preserve">Активно участие в заседания на Комитета по качеството на селскостопанските продукти, виното и спиртните напитки и в Експертната група за устойчивост и качество на земеделието и развитието на селските райони на ЕК, с цел защита на интересите на производителите на български продукти със защитени наименования. В тази връзка МЗХ координира тази дейност с ресорните звена в ИАЛВ и МИИ. </w:t>
      </w:r>
    </w:p>
    <w:p w:rsidR="00AE4959" w:rsidRPr="002B7EFE" w:rsidRDefault="00AE4959" w:rsidP="00AE4959">
      <w:pPr>
        <w:tabs>
          <w:tab w:val="left" w:pos="0"/>
        </w:tabs>
        <w:spacing w:line="276" w:lineRule="auto"/>
        <w:ind w:firstLine="567"/>
        <w:jc w:val="both"/>
        <w:rPr>
          <w:sz w:val="20"/>
          <w:szCs w:val="20"/>
          <w:lang w:val="bg-BG" w:eastAsia="bg-BG"/>
        </w:rPr>
      </w:pPr>
      <w:r w:rsidRPr="002B7EFE">
        <w:rPr>
          <w:sz w:val="20"/>
          <w:szCs w:val="20"/>
          <w:lang w:val="bg-BG" w:eastAsia="bg-BG"/>
        </w:rPr>
        <w:t>Проследяване на предложенията за изменения на европейското законодателство, касаещо схемите за качество, включително и тези, касаещи проведената реформа през 2024г., с цел предприемане на актуализация на националното законодателство.</w:t>
      </w:r>
    </w:p>
    <w:p w:rsidR="00AE4959" w:rsidRPr="002B7EFE" w:rsidRDefault="00AE4959" w:rsidP="00AE4959">
      <w:pPr>
        <w:tabs>
          <w:tab w:val="left" w:pos="0"/>
        </w:tabs>
        <w:spacing w:line="276" w:lineRule="auto"/>
        <w:ind w:firstLine="567"/>
        <w:jc w:val="both"/>
        <w:rPr>
          <w:sz w:val="20"/>
          <w:szCs w:val="20"/>
          <w:lang w:val="bg-BG" w:eastAsia="bg-BG"/>
        </w:rPr>
      </w:pPr>
      <w:r w:rsidRPr="002B7EFE">
        <w:rPr>
          <w:sz w:val="20"/>
          <w:szCs w:val="20"/>
          <w:lang w:val="bg-BG" w:eastAsia="bg-BG"/>
        </w:rPr>
        <w:t>Проследяване на актуализацията на двустранните споразумения на ЕС с трети страни и се предлагаха за включване български продукти с географски означения с обосновка.</w:t>
      </w:r>
    </w:p>
    <w:p w:rsidR="00AE4959" w:rsidRPr="002B7EFE" w:rsidRDefault="00AE4959" w:rsidP="00AE4959">
      <w:pPr>
        <w:tabs>
          <w:tab w:val="left" w:pos="0"/>
        </w:tabs>
        <w:spacing w:line="276" w:lineRule="auto"/>
        <w:ind w:firstLine="567"/>
        <w:jc w:val="both"/>
        <w:rPr>
          <w:sz w:val="20"/>
          <w:szCs w:val="20"/>
          <w:lang w:val="bg-BG" w:eastAsia="bg-BG"/>
        </w:rPr>
      </w:pPr>
      <w:r w:rsidRPr="002B7EFE">
        <w:rPr>
          <w:sz w:val="20"/>
          <w:szCs w:val="20"/>
          <w:lang w:val="bg-BG" w:eastAsia="bg-BG"/>
        </w:rPr>
        <w:t>От МЗХ беше осигурена на производителите на ЗНП „Странджански манов мед“ държавна финансова помощ „de minimis“ за покриване на разходите за сертификация.</w:t>
      </w:r>
    </w:p>
    <w:p w:rsidR="00AE4959" w:rsidRPr="002B7EFE" w:rsidRDefault="00AE4959" w:rsidP="00AE4959">
      <w:pPr>
        <w:tabs>
          <w:tab w:val="left" w:pos="0"/>
        </w:tabs>
        <w:spacing w:line="276" w:lineRule="auto"/>
        <w:ind w:firstLine="567"/>
        <w:jc w:val="both"/>
        <w:rPr>
          <w:sz w:val="20"/>
          <w:szCs w:val="20"/>
          <w:lang w:val="bg-BG" w:eastAsia="bg-BG"/>
        </w:rPr>
      </w:pPr>
      <w:r w:rsidRPr="002B7EFE">
        <w:rPr>
          <w:sz w:val="20"/>
          <w:szCs w:val="20"/>
          <w:lang w:val="bg-BG" w:eastAsia="bg-BG"/>
        </w:rPr>
        <w:t>Редовно се вписваха производители в регистъра на производителите на „Планински продукт“ след съответния преглед на документацията, като към края на 2024г. той включваше 26 производители.</w:t>
      </w:r>
    </w:p>
    <w:p w:rsidR="00E21004" w:rsidRPr="002B7EFE" w:rsidRDefault="00E21004" w:rsidP="000B16ED">
      <w:pPr>
        <w:tabs>
          <w:tab w:val="left" w:pos="0"/>
        </w:tabs>
        <w:spacing w:line="276" w:lineRule="auto"/>
        <w:ind w:firstLine="567"/>
        <w:jc w:val="both"/>
        <w:rPr>
          <w:sz w:val="20"/>
          <w:szCs w:val="20"/>
          <w:lang w:val="bg-BG" w:eastAsia="bg-BG"/>
        </w:rPr>
      </w:pPr>
    </w:p>
    <w:p w:rsidR="00467119" w:rsidRPr="002B7EFE" w:rsidRDefault="00467119" w:rsidP="007F10C7">
      <w:pPr>
        <w:spacing w:line="276" w:lineRule="auto"/>
        <w:ind w:firstLine="567"/>
        <w:jc w:val="both"/>
        <w:rPr>
          <w:i/>
          <w:sz w:val="20"/>
          <w:szCs w:val="20"/>
          <w:lang w:eastAsia="bg-BG"/>
        </w:rPr>
      </w:pPr>
      <w:r w:rsidRPr="002B7EFE">
        <w:rPr>
          <w:i/>
          <w:sz w:val="20"/>
          <w:szCs w:val="20"/>
          <w:lang w:eastAsia="bg-BG" w:bidi="te-IN"/>
        </w:rPr>
        <w:t>Прилагане на зоохигиенните и ветеринарномедицинските изисквания в животновъдните ферми, изисквания за хуманното отношение към животните и изисквания за производ</w:t>
      </w:r>
      <w:r w:rsidR="00B144D5" w:rsidRPr="002B7EFE">
        <w:rPr>
          <w:i/>
          <w:sz w:val="20"/>
          <w:szCs w:val="20"/>
          <w:lang w:eastAsia="bg-BG" w:bidi="te-IN"/>
        </w:rPr>
        <w:t xml:space="preserve">ство на качествено сурово </w:t>
      </w:r>
      <w:r w:rsidRPr="002B7EFE">
        <w:rPr>
          <w:i/>
          <w:sz w:val="20"/>
          <w:szCs w:val="20"/>
          <w:lang w:eastAsia="bg-BG" w:bidi="te-IN"/>
        </w:rPr>
        <w:t xml:space="preserve">мляко. </w:t>
      </w:r>
      <w:r w:rsidRPr="002B7EFE">
        <w:rPr>
          <w:i/>
          <w:sz w:val="20"/>
          <w:szCs w:val="20"/>
          <w:lang w:eastAsia="bg-BG"/>
        </w:rPr>
        <w:t>Дейности :</w:t>
      </w:r>
    </w:p>
    <w:p w:rsidR="00467119" w:rsidRPr="002B7EFE" w:rsidRDefault="00467119" w:rsidP="00CA63F7">
      <w:pPr>
        <w:tabs>
          <w:tab w:val="left" w:pos="851"/>
        </w:tabs>
        <w:overflowPunct w:val="0"/>
        <w:autoSpaceDE w:val="0"/>
        <w:autoSpaceDN w:val="0"/>
        <w:adjustRightInd w:val="0"/>
        <w:spacing w:line="276" w:lineRule="auto"/>
        <w:ind w:firstLine="567"/>
        <w:contextualSpacing/>
        <w:jc w:val="both"/>
        <w:textAlignment w:val="baseline"/>
        <w:rPr>
          <w:sz w:val="20"/>
          <w:szCs w:val="20"/>
          <w:lang w:eastAsia="bg-BG"/>
        </w:rPr>
      </w:pPr>
      <w:r w:rsidRPr="002B7EFE">
        <w:rPr>
          <w:sz w:val="20"/>
          <w:szCs w:val="20"/>
          <w:lang w:eastAsia="bg-BG"/>
        </w:rPr>
        <w:t>- Извършване на проверки по отношение на зоохигиенните изисквания в животновъдните обекти;</w:t>
      </w:r>
    </w:p>
    <w:p w:rsidR="00467119" w:rsidRPr="002B7EFE" w:rsidRDefault="00467119" w:rsidP="00CA63F7">
      <w:pPr>
        <w:tabs>
          <w:tab w:val="left" w:pos="851"/>
        </w:tabs>
        <w:overflowPunct w:val="0"/>
        <w:autoSpaceDE w:val="0"/>
        <w:autoSpaceDN w:val="0"/>
        <w:adjustRightInd w:val="0"/>
        <w:spacing w:line="276" w:lineRule="auto"/>
        <w:ind w:firstLine="567"/>
        <w:contextualSpacing/>
        <w:jc w:val="both"/>
        <w:textAlignment w:val="baseline"/>
        <w:rPr>
          <w:sz w:val="20"/>
          <w:szCs w:val="20"/>
          <w:lang w:eastAsia="bg-BG"/>
        </w:rPr>
      </w:pPr>
      <w:r w:rsidRPr="002B7EFE">
        <w:rPr>
          <w:sz w:val="20"/>
          <w:szCs w:val="20"/>
          <w:lang w:eastAsia="bg-BG"/>
        </w:rPr>
        <w:t>- Извършване на проверки на място в животновъдните обекти за установяване на съответствие на дейността им с действащото законодателство;</w:t>
      </w:r>
    </w:p>
    <w:p w:rsidR="00467119" w:rsidRPr="002B7EFE" w:rsidRDefault="00467119" w:rsidP="00CA63F7">
      <w:pPr>
        <w:tabs>
          <w:tab w:val="left" w:pos="851"/>
        </w:tabs>
        <w:overflowPunct w:val="0"/>
        <w:autoSpaceDE w:val="0"/>
        <w:autoSpaceDN w:val="0"/>
        <w:adjustRightInd w:val="0"/>
        <w:spacing w:line="276" w:lineRule="auto"/>
        <w:ind w:firstLine="567"/>
        <w:contextualSpacing/>
        <w:jc w:val="both"/>
        <w:textAlignment w:val="baseline"/>
        <w:rPr>
          <w:sz w:val="20"/>
          <w:szCs w:val="20"/>
          <w:lang w:eastAsia="bg-BG"/>
        </w:rPr>
      </w:pPr>
      <w:r w:rsidRPr="002B7EFE">
        <w:rPr>
          <w:sz w:val="20"/>
          <w:szCs w:val="20"/>
          <w:lang w:eastAsia="bg-BG"/>
        </w:rPr>
        <w:t>- Поддържане и актуализиране на списък по чл. 11е от Закона за животновъдството;</w:t>
      </w:r>
    </w:p>
    <w:p w:rsidR="00467119" w:rsidRPr="002B7EFE" w:rsidRDefault="00467119" w:rsidP="00CA63F7">
      <w:pPr>
        <w:tabs>
          <w:tab w:val="left" w:pos="851"/>
        </w:tabs>
        <w:overflowPunct w:val="0"/>
        <w:autoSpaceDE w:val="0"/>
        <w:autoSpaceDN w:val="0"/>
        <w:adjustRightInd w:val="0"/>
        <w:spacing w:line="276" w:lineRule="auto"/>
        <w:ind w:firstLine="567"/>
        <w:contextualSpacing/>
        <w:jc w:val="both"/>
        <w:textAlignment w:val="baseline"/>
        <w:rPr>
          <w:sz w:val="20"/>
          <w:szCs w:val="20"/>
          <w:lang w:eastAsia="bg-BG"/>
        </w:rPr>
      </w:pPr>
      <w:r w:rsidRPr="002B7EFE">
        <w:rPr>
          <w:sz w:val="20"/>
          <w:szCs w:val="20"/>
          <w:lang w:eastAsia="bg-BG"/>
        </w:rPr>
        <w:t>- Разработва и съгласува проекти на нормативни актове, свързани с качеството на сурово мляко, хуманното отношение към животните и обезвреждане на странични животински продукти;</w:t>
      </w:r>
    </w:p>
    <w:p w:rsidR="00467119" w:rsidRPr="002B7EFE" w:rsidRDefault="00467119" w:rsidP="00CA63F7">
      <w:pPr>
        <w:tabs>
          <w:tab w:val="left" w:pos="851"/>
        </w:tabs>
        <w:overflowPunct w:val="0"/>
        <w:autoSpaceDE w:val="0"/>
        <w:autoSpaceDN w:val="0"/>
        <w:adjustRightInd w:val="0"/>
        <w:spacing w:line="276" w:lineRule="auto"/>
        <w:ind w:firstLine="567"/>
        <w:contextualSpacing/>
        <w:jc w:val="both"/>
        <w:textAlignment w:val="baseline"/>
        <w:rPr>
          <w:sz w:val="20"/>
          <w:szCs w:val="20"/>
          <w:lang w:eastAsia="bg-BG"/>
        </w:rPr>
      </w:pPr>
      <w:r w:rsidRPr="002B7EFE">
        <w:rPr>
          <w:sz w:val="20"/>
          <w:szCs w:val="20"/>
          <w:lang w:eastAsia="bg-BG"/>
        </w:rPr>
        <w:t>- Методически подпомага структурите на Министерството и координира дейностите му с други ведомства и организации, имащи отношение към хуманното отношение към животните и обезвреждане на странични животински продукти.</w:t>
      </w:r>
    </w:p>
    <w:p w:rsidR="00467119" w:rsidRPr="002B7EFE" w:rsidRDefault="00467119" w:rsidP="00CA63F7">
      <w:pPr>
        <w:tabs>
          <w:tab w:val="left" w:pos="851"/>
        </w:tabs>
        <w:overflowPunct w:val="0"/>
        <w:autoSpaceDE w:val="0"/>
        <w:autoSpaceDN w:val="0"/>
        <w:adjustRightInd w:val="0"/>
        <w:spacing w:line="276" w:lineRule="auto"/>
        <w:ind w:firstLine="567"/>
        <w:contextualSpacing/>
        <w:jc w:val="both"/>
        <w:textAlignment w:val="baseline"/>
        <w:rPr>
          <w:sz w:val="20"/>
          <w:szCs w:val="20"/>
          <w:lang w:eastAsia="bg-BG"/>
        </w:rPr>
      </w:pPr>
    </w:p>
    <w:p w:rsidR="00467119" w:rsidRPr="002B7EFE" w:rsidRDefault="00467119" w:rsidP="007F10C7">
      <w:pPr>
        <w:tabs>
          <w:tab w:val="left" w:pos="851"/>
        </w:tabs>
        <w:overflowPunct w:val="0"/>
        <w:autoSpaceDE w:val="0"/>
        <w:autoSpaceDN w:val="0"/>
        <w:adjustRightInd w:val="0"/>
        <w:spacing w:line="276" w:lineRule="auto"/>
        <w:ind w:firstLine="567"/>
        <w:contextualSpacing/>
        <w:jc w:val="both"/>
        <w:textAlignment w:val="baseline"/>
        <w:rPr>
          <w:i/>
          <w:sz w:val="20"/>
          <w:szCs w:val="20"/>
          <w:lang w:eastAsia="bg-BG"/>
        </w:rPr>
      </w:pPr>
      <w:r w:rsidRPr="002B7EFE">
        <w:rPr>
          <w:i/>
          <w:sz w:val="20"/>
          <w:szCs w:val="20"/>
          <w:lang w:eastAsia="bg-BG"/>
        </w:rPr>
        <w:t>Промяна на нормативната база</w:t>
      </w:r>
      <w:r w:rsidR="007F10C7" w:rsidRPr="002B7EFE">
        <w:rPr>
          <w:i/>
          <w:sz w:val="20"/>
          <w:szCs w:val="20"/>
          <w:lang w:val="bg-BG" w:eastAsia="bg-BG"/>
        </w:rPr>
        <w:t xml:space="preserve">. </w:t>
      </w:r>
      <w:r w:rsidRPr="002B7EFE">
        <w:rPr>
          <w:i/>
          <w:sz w:val="20"/>
          <w:szCs w:val="20"/>
          <w:lang w:eastAsia="bg-BG"/>
        </w:rPr>
        <w:t>Дейности :</w:t>
      </w:r>
      <w:r w:rsidRPr="002B7EFE">
        <w:rPr>
          <w:b/>
          <w:bCs/>
          <w:i/>
          <w:sz w:val="20"/>
          <w:szCs w:val="20"/>
          <w:lang w:eastAsia="bg-BG"/>
        </w:rPr>
        <w:t xml:space="preserve"> </w:t>
      </w:r>
    </w:p>
    <w:p w:rsidR="00614A0A" w:rsidRPr="002B7EFE" w:rsidRDefault="00614A0A" w:rsidP="00614A0A">
      <w:pPr>
        <w:pStyle w:val="ListParagraph"/>
        <w:tabs>
          <w:tab w:val="left" w:pos="0"/>
        </w:tabs>
        <w:spacing w:line="276" w:lineRule="auto"/>
        <w:ind w:left="0" w:firstLine="567"/>
        <w:jc w:val="both"/>
        <w:rPr>
          <w:sz w:val="20"/>
          <w:szCs w:val="20"/>
          <w:lang w:eastAsia="bg-BG"/>
        </w:rPr>
      </w:pPr>
      <w:r w:rsidRPr="002B7EFE">
        <w:rPr>
          <w:sz w:val="20"/>
          <w:szCs w:val="20"/>
          <w:lang w:eastAsia="bg-BG"/>
        </w:rPr>
        <w:t xml:space="preserve">Изменена и допълнена Наредба № 20 от  2012 г. за минималните изисквания за защита и хуманно отношение към опитните животни и изискванията към обектите за използването, отглеждането и/или доставката им (изм. и доп. ДВ. бр.9 от 30 Януари 2024г.) </w:t>
      </w:r>
    </w:p>
    <w:p w:rsidR="00B144D5" w:rsidRPr="002B7EFE" w:rsidRDefault="00614A0A" w:rsidP="00614A0A">
      <w:pPr>
        <w:pStyle w:val="ListParagraph"/>
        <w:tabs>
          <w:tab w:val="left" w:pos="0"/>
        </w:tabs>
        <w:spacing w:line="276" w:lineRule="auto"/>
        <w:ind w:left="0" w:firstLine="567"/>
        <w:jc w:val="both"/>
        <w:rPr>
          <w:sz w:val="20"/>
          <w:szCs w:val="20"/>
          <w:lang w:val="bg-BG" w:eastAsia="bg-BG"/>
        </w:rPr>
      </w:pPr>
      <w:r w:rsidRPr="002B7EFE">
        <w:rPr>
          <w:sz w:val="20"/>
          <w:szCs w:val="20"/>
          <w:lang w:eastAsia="bg-BG"/>
        </w:rPr>
        <w:t>Изменена и допълнена Наредба № 3 от 2021 г. за условията и реда за обезвреждане на странични животински продукти и на продукти, получени от тях, извън обектите, регистрирани в областните дирекции по безопасност на храните (изм. и доп. ДВ. бр.107 от 20 декември 2024г.)</w:t>
      </w:r>
    </w:p>
    <w:p w:rsidR="00614A0A" w:rsidRPr="002B7EFE" w:rsidRDefault="00614A0A" w:rsidP="00614A0A">
      <w:pPr>
        <w:pStyle w:val="ListParagraph"/>
        <w:tabs>
          <w:tab w:val="left" w:pos="0"/>
        </w:tabs>
        <w:spacing w:line="276" w:lineRule="auto"/>
        <w:ind w:left="0" w:firstLine="567"/>
        <w:jc w:val="both"/>
        <w:rPr>
          <w:sz w:val="20"/>
          <w:szCs w:val="20"/>
          <w:lang w:val="bg-BG" w:eastAsia="bg-BG"/>
        </w:rPr>
      </w:pPr>
    </w:p>
    <w:p w:rsidR="007A4F12" w:rsidRPr="002B7EFE" w:rsidRDefault="007A4F12" w:rsidP="00CA63F7">
      <w:pPr>
        <w:spacing w:line="276" w:lineRule="auto"/>
        <w:ind w:firstLine="567"/>
        <w:jc w:val="both"/>
        <w:rPr>
          <w:rFonts w:eastAsia="Calibri"/>
          <w:bCs/>
          <w:sz w:val="20"/>
          <w:szCs w:val="20"/>
          <w:lang w:val="bg-BG" w:eastAsia="bg-BG"/>
        </w:rPr>
      </w:pPr>
      <w:r w:rsidRPr="002B7EFE">
        <w:rPr>
          <w:rFonts w:eastAsia="Calibri"/>
          <w:bCs/>
          <w:i/>
          <w:sz w:val="20"/>
          <w:szCs w:val="20"/>
          <w:lang w:val="bg-BG" w:eastAsia="bg-BG"/>
        </w:rPr>
        <w:t>Дирекция "Продукти за растителна защита, торове и контрол" (ПРЗТК)</w:t>
      </w:r>
      <w:r w:rsidRPr="002B7EFE">
        <w:rPr>
          <w:rFonts w:eastAsia="Calibri"/>
          <w:b/>
          <w:bCs/>
          <w:sz w:val="20"/>
          <w:szCs w:val="20"/>
          <w:lang w:val="bg-BG" w:eastAsia="bg-BG"/>
        </w:rPr>
        <w:t xml:space="preserve"> </w:t>
      </w:r>
      <w:r w:rsidRPr="002B7EFE">
        <w:rPr>
          <w:rFonts w:eastAsia="Calibri"/>
          <w:bCs/>
          <w:sz w:val="20"/>
          <w:szCs w:val="20"/>
          <w:lang w:val="bg-BG" w:eastAsia="bg-BG"/>
        </w:rPr>
        <w:t xml:space="preserve">към БАБХ изпълнява дейности по програма “Безопасност по хранителната верига“ </w:t>
      </w:r>
      <w:r w:rsidR="0028074F" w:rsidRPr="002B7EFE">
        <w:rPr>
          <w:rFonts w:eastAsia="Calibri"/>
          <w:bCs/>
          <w:sz w:val="20"/>
          <w:szCs w:val="20"/>
          <w:lang w:val="bg-BG" w:eastAsia="bg-BG"/>
        </w:rPr>
        <w:t xml:space="preserve">в областта на контрола върху пускането на </w:t>
      </w:r>
      <w:r w:rsidR="0028074F" w:rsidRPr="002B7EFE">
        <w:rPr>
          <w:rFonts w:eastAsia="Calibri"/>
          <w:bCs/>
          <w:sz w:val="20"/>
          <w:szCs w:val="20"/>
          <w:lang w:val="bg-BG" w:eastAsia="bg-BG"/>
        </w:rPr>
        <w:lastRenderedPageBreak/>
        <w:t>пазара на продукти за растителна защита и торове, и тяхната употреба в земеделието, с цел повишаване качеството и безопасността на земеделската продукция. Дирекцията осъществява последователен, системен и ефективен контрол чрез провеждане на планирани проверки и регулярни изпитвания за гарантиране на безопасността на качеството на храните чрез предлагане на пазара само на разрешени и годни за употреба продукти за растителна защита и торове.</w:t>
      </w:r>
    </w:p>
    <w:p w:rsidR="00FE64FB" w:rsidRPr="002B7EFE" w:rsidRDefault="00DE56D8" w:rsidP="00CA63F7">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Дирекция ПРЗТК участва в предоставянето на следните продукти и услуги по програмата</w:t>
      </w:r>
      <w:r w:rsidR="00FE64FB" w:rsidRPr="002B7EFE">
        <w:rPr>
          <w:rFonts w:eastAsia="Calibri"/>
          <w:bCs/>
          <w:sz w:val="20"/>
          <w:szCs w:val="20"/>
          <w:lang w:val="bg-BG" w:eastAsia="bg-BG"/>
        </w:rPr>
        <w:t>:</w:t>
      </w:r>
    </w:p>
    <w:p w:rsidR="00DE56D8" w:rsidRPr="002B7EFE" w:rsidRDefault="00DE56D8" w:rsidP="00131580">
      <w:pPr>
        <w:numPr>
          <w:ilvl w:val="0"/>
          <w:numId w:val="67"/>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 xml:space="preserve">Издадени бюлетини, инспекции на земеделски производители, обучения на земеделски производители, програми на МЗХ, финансирани от ЕС/борба с доматен молец/;  </w:t>
      </w:r>
    </w:p>
    <w:p w:rsidR="00DE56D8" w:rsidRPr="002B7EFE" w:rsidRDefault="0028074F" w:rsidP="00131580">
      <w:pPr>
        <w:numPr>
          <w:ilvl w:val="0"/>
          <w:numId w:val="67"/>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Изпитани ПРЗ за ефикасност, одобрени бази за биологично изпитване, изпитани ПРЗ за остатъчни количества, изпитани торове и подобрители на почвата, инспекции на бази за БИ, внос на мостри за БИ</w:t>
      </w:r>
      <w:r w:rsidR="00DE56D8" w:rsidRPr="002B7EFE">
        <w:rPr>
          <w:rFonts w:eastAsia="Calibri"/>
          <w:bCs/>
          <w:sz w:val="20"/>
          <w:szCs w:val="20"/>
          <w:lang w:val="bg-BG" w:eastAsia="bg-BG"/>
        </w:rPr>
        <w:t>;</w:t>
      </w:r>
    </w:p>
    <w:p w:rsidR="00DE56D8" w:rsidRPr="002B7EFE" w:rsidRDefault="0028074F" w:rsidP="00131580">
      <w:pPr>
        <w:numPr>
          <w:ilvl w:val="0"/>
          <w:numId w:val="67"/>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Издадени у</w:t>
      </w:r>
      <w:r w:rsidR="00DE56D8" w:rsidRPr="002B7EFE">
        <w:rPr>
          <w:rFonts w:eastAsia="Calibri"/>
          <w:bCs/>
          <w:sz w:val="20"/>
          <w:szCs w:val="20"/>
          <w:lang w:val="bg-BG" w:eastAsia="bg-BG"/>
        </w:rPr>
        <w:t xml:space="preserve">достоверения на лица, които извършват търговия с продукти за растителна защита (ПРЗ); </w:t>
      </w:r>
      <w:r w:rsidRPr="002B7EFE">
        <w:rPr>
          <w:rFonts w:eastAsia="Calibri"/>
          <w:bCs/>
          <w:sz w:val="20"/>
          <w:szCs w:val="20"/>
          <w:lang w:val="bg-BG" w:eastAsia="bg-BG"/>
        </w:rPr>
        <w:t>у</w:t>
      </w:r>
      <w:r w:rsidR="00DE56D8" w:rsidRPr="002B7EFE">
        <w:rPr>
          <w:rFonts w:eastAsia="Calibri"/>
          <w:bCs/>
          <w:sz w:val="20"/>
          <w:szCs w:val="20"/>
          <w:lang w:val="bg-BG" w:eastAsia="bg-BG"/>
        </w:rPr>
        <w:t>достоверения н</w:t>
      </w:r>
      <w:r w:rsidRPr="002B7EFE">
        <w:rPr>
          <w:rFonts w:eastAsia="Calibri"/>
          <w:bCs/>
          <w:sz w:val="20"/>
          <w:szCs w:val="20"/>
          <w:lang w:val="bg-BG" w:eastAsia="bg-BG"/>
        </w:rPr>
        <w:t>а лица, които преопаковат ПРЗ; л</w:t>
      </w:r>
      <w:r w:rsidR="00DE56D8" w:rsidRPr="002B7EFE">
        <w:rPr>
          <w:rFonts w:eastAsia="Calibri"/>
          <w:bCs/>
          <w:sz w:val="20"/>
          <w:szCs w:val="20"/>
          <w:lang w:val="bg-BG" w:eastAsia="bg-BG"/>
        </w:rPr>
        <w:t>ица, вписани в регистъра по чл. 6, ал. 1 от ЗЗР, които извършват специализирани растителнозащитни дейности; инспекции на обектите, в които се извършват тези дейности;</w:t>
      </w:r>
    </w:p>
    <w:p w:rsidR="00DE56D8" w:rsidRPr="002B7EFE" w:rsidRDefault="0028074F" w:rsidP="00131580">
      <w:pPr>
        <w:numPr>
          <w:ilvl w:val="0"/>
          <w:numId w:val="67"/>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Регистрирани торове, подобрители на почвата, биологично активни вещества и хранителни субстрати, издадени разрешения за оползотворяване на утайки, инспекции на пускането на пазара и употребата на торове</w:t>
      </w:r>
      <w:r w:rsidR="00DE56D8" w:rsidRPr="002B7EFE">
        <w:rPr>
          <w:rFonts w:eastAsia="Calibri"/>
          <w:bCs/>
          <w:sz w:val="20"/>
          <w:szCs w:val="20"/>
          <w:lang w:val="bg-BG" w:eastAsia="bg-BG"/>
        </w:rPr>
        <w:t>;</w:t>
      </w:r>
    </w:p>
    <w:p w:rsidR="00DE56D8" w:rsidRPr="002B7EFE" w:rsidRDefault="00DE56D8" w:rsidP="00131580">
      <w:pPr>
        <w:numPr>
          <w:ilvl w:val="0"/>
          <w:numId w:val="67"/>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 xml:space="preserve">Издаване на </w:t>
      </w:r>
      <w:r w:rsidR="0028074F" w:rsidRPr="002B7EFE">
        <w:rPr>
          <w:rFonts w:eastAsia="Calibri"/>
          <w:bCs/>
          <w:sz w:val="20"/>
          <w:szCs w:val="20"/>
          <w:lang w:val="bg-BG" w:eastAsia="bg-BG"/>
        </w:rPr>
        <w:t>р</w:t>
      </w:r>
      <w:r w:rsidRPr="002B7EFE">
        <w:rPr>
          <w:rFonts w:eastAsia="Calibri"/>
          <w:bCs/>
          <w:sz w:val="20"/>
          <w:szCs w:val="20"/>
          <w:lang w:val="bg-BG" w:eastAsia="bg-BG"/>
        </w:rPr>
        <w:t>азрешение за пускане на пазара и употреба на ПРЗ, подновяване на разрешението на ПРЗ, удължаване срока на разрешението.</w:t>
      </w:r>
    </w:p>
    <w:p w:rsidR="00DE56D8" w:rsidRPr="002B7EFE" w:rsidRDefault="00DE56D8" w:rsidP="00DE56D8">
      <w:pPr>
        <w:spacing w:line="276" w:lineRule="auto"/>
        <w:ind w:firstLine="709"/>
        <w:jc w:val="both"/>
        <w:rPr>
          <w:rFonts w:eastAsia="Calibri"/>
          <w:bCs/>
          <w:sz w:val="20"/>
          <w:szCs w:val="20"/>
          <w:lang w:val="bg-BG" w:eastAsia="bg-BG"/>
        </w:rPr>
      </w:pPr>
      <w:r w:rsidRPr="002B7EFE">
        <w:rPr>
          <w:rFonts w:eastAsia="Calibri"/>
          <w:bCs/>
          <w:sz w:val="20"/>
          <w:szCs w:val="20"/>
          <w:lang w:val="bg-BG" w:eastAsia="bg-BG"/>
        </w:rPr>
        <w:t>За постигане на заложените в програмата цели, дирекция ПРЗТК ежегодно изготвя и изпълнява следните планове за контрол:</w:t>
      </w:r>
    </w:p>
    <w:p w:rsidR="00DE56D8" w:rsidRPr="002B7EFE" w:rsidRDefault="00DE56D8" w:rsidP="00DE56D8">
      <w:pPr>
        <w:spacing w:line="276" w:lineRule="auto"/>
        <w:ind w:firstLine="709"/>
        <w:jc w:val="both"/>
        <w:rPr>
          <w:rFonts w:eastAsia="Calibri"/>
          <w:bCs/>
          <w:sz w:val="20"/>
          <w:szCs w:val="20"/>
          <w:lang w:val="bg-BG" w:eastAsia="bg-BG"/>
        </w:rPr>
      </w:pPr>
      <w:r w:rsidRPr="002B7EFE">
        <w:rPr>
          <w:rFonts w:eastAsia="Calibri"/>
          <w:bCs/>
          <w:sz w:val="20"/>
          <w:szCs w:val="20"/>
          <w:lang w:val="bg-BG" w:eastAsia="bg-BG"/>
        </w:rPr>
        <w:t>- Национален план за контрол върху употребата на продукти за растителна защита 2024 г.;</w:t>
      </w:r>
    </w:p>
    <w:p w:rsidR="00DE56D8" w:rsidRPr="002B7EFE" w:rsidRDefault="00DE56D8" w:rsidP="00DE56D8">
      <w:pPr>
        <w:spacing w:line="276" w:lineRule="auto"/>
        <w:ind w:firstLine="709"/>
        <w:jc w:val="both"/>
        <w:rPr>
          <w:rFonts w:eastAsia="Calibri"/>
          <w:bCs/>
          <w:sz w:val="20"/>
          <w:szCs w:val="20"/>
          <w:lang w:val="bg-BG" w:eastAsia="bg-BG"/>
        </w:rPr>
      </w:pPr>
      <w:r w:rsidRPr="002B7EFE">
        <w:rPr>
          <w:rFonts w:eastAsia="Calibri"/>
          <w:bCs/>
          <w:sz w:val="20"/>
          <w:szCs w:val="20"/>
          <w:lang w:val="bg-BG" w:eastAsia="bg-BG"/>
        </w:rPr>
        <w:t>- Национален план за контрол на пазара на продукти за растителна защита 2024 г.;</w:t>
      </w:r>
    </w:p>
    <w:p w:rsidR="007A4F12" w:rsidRPr="002B7EFE" w:rsidRDefault="00DE56D8" w:rsidP="00DE56D8">
      <w:pPr>
        <w:spacing w:line="276" w:lineRule="auto"/>
        <w:ind w:firstLine="709"/>
        <w:jc w:val="both"/>
        <w:rPr>
          <w:rFonts w:eastAsia="Calibri"/>
          <w:bCs/>
          <w:sz w:val="20"/>
          <w:szCs w:val="20"/>
          <w:lang w:val="bg-BG" w:eastAsia="bg-BG"/>
        </w:rPr>
      </w:pPr>
      <w:r w:rsidRPr="002B7EFE">
        <w:rPr>
          <w:rFonts w:eastAsia="Calibri"/>
          <w:bCs/>
          <w:sz w:val="20"/>
          <w:szCs w:val="20"/>
          <w:lang w:val="bg-BG" w:eastAsia="bg-BG"/>
        </w:rPr>
        <w:t>- Национален план за контрол на торове, подобрители на почвата, биологично активни вещества и хранителни субстрати 2024 г.</w:t>
      </w:r>
    </w:p>
    <w:p w:rsidR="007A4F12" w:rsidRPr="002B7EFE" w:rsidRDefault="007A4F12" w:rsidP="00CA63F7">
      <w:pPr>
        <w:spacing w:line="276" w:lineRule="auto"/>
        <w:jc w:val="both"/>
        <w:rPr>
          <w:rFonts w:eastAsia="Calibri"/>
          <w:bCs/>
          <w:sz w:val="20"/>
          <w:szCs w:val="20"/>
          <w:lang w:val="bg-BG" w:eastAsia="bg-BG"/>
        </w:rPr>
      </w:pPr>
      <w:r w:rsidRPr="002B7EFE">
        <w:rPr>
          <w:rFonts w:eastAsia="Calibri"/>
          <w:bCs/>
          <w:sz w:val="20"/>
          <w:szCs w:val="20"/>
          <w:lang w:val="ru-RU" w:eastAsia="bg-BG"/>
        </w:rPr>
        <w:tab/>
      </w:r>
      <w:r w:rsidRPr="002B7EFE">
        <w:rPr>
          <w:rFonts w:eastAsia="Calibri"/>
          <w:bCs/>
          <w:i/>
          <w:sz w:val="20"/>
          <w:szCs w:val="20"/>
          <w:lang w:val="bg-BG" w:eastAsia="bg-BG"/>
        </w:rPr>
        <w:t>Дирекция „Растителна защита и контрол на качеството на пресните плодове и зеленчуци“</w:t>
      </w:r>
      <w:r w:rsidRPr="002B7EFE">
        <w:rPr>
          <w:rFonts w:eastAsia="Calibri"/>
          <w:b/>
          <w:bCs/>
          <w:sz w:val="20"/>
          <w:szCs w:val="20"/>
          <w:lang w:val="bg-BG" w:eastAsia="bg-BG"/>
        </w:rPr>
        <w:t xml:space="preserve"> </w:t>
      </w:r>
      <w:r w:rsidRPr="002B7EFE">
        <w:rPr>
          <w:rFonts w:eastAsia="Calibri"/>
          <w:bCs/>
          <w:sz w:val="20"/>
          <w:szCs w:val="20"/>
          <w:lang w:eastAsia="bg-BG"/>
        </w:rPr>
        <w:t>(</w:t>
      </w:r>
      <w:r w:rsidRPr="002B7EFE">
        <w:rPr>
          <w:rFonts w:eastAsia="Calibri"/>
          <w:bCs/>
          <w:sz w:val="20"/>
          <w:szCs w:val="20"/>
          <w:lang w:val="bg-BG" w:eastAsia="bg-BG"/>
        </w:rPr>
        <w:t>РЗККППЗ</w:t>
      </w:r>
      <w:r w:rsidRPr="002B7EFE">
        <w:rPr>
          <w:rFonts w:eastAsia="Calibri"/>
          <w:bCs/>
          <w:sz w:val="20"/>
          <w:szCs w:val="20"/>
          <w:lang w:eastAsia="bg-BG"/>
        </w:rPr>
        <w:t>)</w:t>
      </w:r>
      <w:r w:rsidR="006B342C" w:rsidRPr="002B7EFE">
        <w:rPr>
          <w:rFonts w:eastAsia="Calibri"/>
          <w:bCs/>
          <w:sz w:val="20"/>
          <w:szCs w:val="20"/>
          <w:lang w:val="bg-BG" w:eastAsia="bg-BG"/>
        </w:rPr>
        <w:t xml:space="preserve"> към БАБХ</w:t>
      </w:r>
      <w:r w:rsidRPr="002B7EFE">
        <w:rPr>
          <w:rFonts w:eastAsia="Calibri"/>
          <w:bCs/>
          <w:sz w:val="20"/>
          <w:szCs w:val="20"/>
          <w:lang w:val="bg-BG" w:eastAsia="bg-BG"/>
        </w:rPr>
        <w:t xml:space="preserve"> </w:t>
      </w:r>
      <w:r w:rsidR="0028074F" w:rsidRPr="002B7EFE">
        <w:rPr>
          <w:rFonts w:eastAsia="Calibri"/>
          <w:bCs/>
          <w:sz w:val="20"/>
          <w:szCs w:val="20"/>
          <w:lang w:val="bg-BG" w:eastAsia="bg-BG"/>
        </w:rPr>
        <w:t>изпълнява дейности по предоставяне на услуги в областта на  Фитосанитарен контрол, растителна защита и контрол на качеството на пресни плодове и зеленчуци, които са свързани със заложените в програмата цели</w:t>
      </w:r>
      <w:r w:rsidRPr="002B7EFE">
        <w:rPr>
          <w:rFonts w:eastAsia="Calibri"/>
          <w:bCs/>
          <w:sz w:val="20"/>
          <w:szCs w:val="20"/>
          <w:lang w:val="bg-BG" w:eastAsia="bg-BG"/>
        </w:rPr>
        <w:t>.</w:t>
      </w:r>
    </w:p>
    <w:p w:rsidR="007A4F12" w:rsidRPr="002B7EFE" w:rsidRDefault="006B342C" w:rsidP="00CA63F7">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На основание чл. 8 от Закона за защита на растенията към 30 юни 2024 г., е утвърден Списък на икономически важните вредители (ИВВ) по земеделските култури по административно-териториални единици – области. Вредителите, включени в списъка, са обект на системни и постоянни наблюдения, относно тяхната поява, разпространение, плътност и степен на нападение по земеделските култури. През 2024 г. инспекторите по РЗ наблюдават общо 144 броя вредители при седем групи култури (зърнено-житни, технически, бобови, зеленчукови, овощни, етерично-маслени, ягодоплодни, както следва: болести – 39 броя; неприятели - 67 броя и плевели -38 броя.</w:t>
      </w:r>
    </w:p>
    <w:p w:rsidR="006B342C" w:rsidRPr="002B7EFE" w:rsidRDefault="006B342C" w:rsidP="006B342C">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 xml:space="preserve">Въз основа на обработената от експертите на дирекция РЗККППЗ информация, получена от наблюденията, извършени от инспекторите по РЗ към ОДБХ  </w:t>
      </w:r>
      <w:r w:rsidR="0028074F" w:rsidRPr="002B7EFE">
        <w:rPr>
          <w:rFonts w:eastAsia="Calibri"/>
          <w:bCs/>
          <w:sz w:val="20"/>
          <w:szCs w:val="20"/>
          <w:lang w:val="bg-BG" w:eastAsia="bg-BG"/>
        </w:rPr>
        <w:t>за отчетния период са изготвени 8 броя информация за фитосанитарното състояние на земеделските култури и са публикувани 9 броя бюлетини за появата, разпространението, плътността, развитието и степента на нападение на вредителите. Материалите са публикувани на сайта на БАБХ</w:t>
      </w:r>
      <w:r w:rsidRPr="002B7EFE">
        <w:rPr>
          <w:rFonts w:eastAsia="Calibri"/>
          <w:bCs/>
          <w:sz w:val="20"/>
          <w:szCs w:val="20"/>
          <w:lang w:val="bg-BG" w:eastAsia="bg-BG"/>
        </w:rPr>
        <w:t>.</w:t>
      </w:r>
    </w:p>
    <w:p w:rsidR="006B342C" w:rsidRPr="002B7EFE" w:rsidRDefault="006B342C" w:rsidP="006B342C">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 xml:space="preserve">През отчетния период инспекторите от ОДБХ и експертите от ЦУ извършваха дейности, свързани с програмите за подпомагане на зем. стопани за извеждане на борба с вредители по зем. култури: </w:t>
      </w:r>
    </w:p>
    <w:p w:rsidR="006B342C" w:rsidRPr="002B7EFE" w:rsidRDefault="006B342C" w:rsidP="006B342C">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 xml:space="preserve">- „Национална програма за контрол на вредителите по трайни насаждения през зимния период”; </w:t>
      </w:r>
    </w:p>
    <w:p w:rsidR="006B342C" w:rsidRPr="002B7EFE" w:rsidRDefault="006B342C" w:rsidP="006B342C">
      <w:pPr>
        <w:spacing w:line="276" w:lineRule="auto"/>
        <w:ind w:firstLine="567"/>
        <w:jc w:val="both"/>
        <w:rPr>
          <w:rFonts w:eastAsia="Calibri"/>
          <w:bCs/>
          <w:sz w:val="20"/>
          <w:szCs w:val="20"/>
          <w:lang w:eastAsia="bg-BG"/>
        </w:rPr>
      </w:pPr>
      <w:r w:rsidRPr="002B7EFE">
        <w:rPr>
          <w:rFonts w:eastAsia="Calibri"/>
          <w:bCs/>
          <w:sz w:val="20"/>
          <w:szCs w:val="20"/>
          <w:lang w:val="bg-BG" w:eastAsia="bg-BG"/>
        </w:rPr>
        <w:t>- „Национална програма от мерки за контрол на почвени неприятели по картофите от сем. Телени червей (Elateridae</w:t>
      </w:r>
      <w:r w:rsidRPr="002B7EFE">
        <w:rPr>
          <w:rFonts w:eastAsia="Calibri"/>
          <w:bCs/>
          <w:sz w:val="20"/>
          <w:szCs w:val="20"/>
          <w:lang w:eastAsia="bg-BG"/>
        </w:rPr>
        <w:t>);</w:t>
      </w:r>
    </w:p>
    <w:p w:rsidR="006B342C" w:rsidRPr="002B7EFE" w:rsidRDefault="006B342C" w:rsidP="006B342C">
      <w:pPr>
        <w:spacing w:line="276" w:lineRule="auto"/>
        <w:ind w:firstLine="567"/>
        <w:jc w:val="both"/>
        <w:rPr>
          <w:rFonts w:eastAsia="Calibri"/>
          <w:bCs/>
          <w:sz w:val="20"/>
          <w:szCs w:val="20"/>
          <w:lang w:val="bg-BG" w:eastAsia="bg-BG"/>
        </w:rPr>
      </w:pPr>
      <w:r w:rsidRPr="002B7EFE">
        <w:rPr>
          <w:rFonts w:eastAsia="Calibri"/>
          <w:bCs/>
          <w:sz w:val="20"/>
          <w:szCs w:val="20"/>
          <w:lang w:eastAsia="bg-BG"/>
        </w:rPr>
        <w:t xml:space="preserve">- </w:t>
      </w:r>
      <w:r w:rsidRPr="002B7EFE">
        <w:rPr>
          <w:rFonts w:eastAsia="Calibri"/>
          <w:bCs/>
          <w:sz w:val="20"/>
          <w:szCs w:val="20"/>
          <w:lang w:val="bg-BG" w:eastAsia="bg-BG"/>
        </w:rPr>
        <w:t>„Национална програма от мерки за контрол на доматен миниращ молец Tuta absoluta Meyrick (Lepidoptera)”.</w:t>
      </w:r>
    </w:p>
    <w:p w:rsidR="006B342C" w:rsidRPr="002B7EFE" w:rsidRDefault="0028074F" w:rsidP="006B342C">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За периода от 01.01.2024 г. – 31.12.2024 г. инспекторите по контрол на качество на пресни плодове и зеленчуци са извършили общо 25 972 броя проверки на борси, тържища, търговски обекти, пазари на едро и дребно, при внос и износ на пресни плодове и зеленчуци, както и на нерегламентирани места за търговия с пресни плодове и зеленчуци</w:t>
      </w:r>
      <w:r w:rsidR="006B342C" w:rsidRPr="002B7EFE">
        <w:rPr>
          <w:rFonts w:eastAsia="Calibri"/>
          <w:bCs/>
          <w:sz w:val="20"/>
          <w:szCs w:val="20"/>
          <w:lang w:val="bg-BG" w:eastAsia="bg-BG"/>
        </w:rPr>
        <w:t xml:space="preserve">. </w:t>
      </w:r>
      <w:r w:rsidRPr="002B7EFE">
        <w:rPr>
          <w:rFonts w:eastAsia="Calibri"/>
          <w:bCs/>
          <w:sz w:val="20"/>
          <w:szCs w:val="20"/>
          <w:lang w:val="bg-BG" w:eastAsia="bg-BG"/>
        </w:rPr>
        <w:t>Издали са 15 240 броя сертификати за съответствие на пресните плодове и зеленчуци с пазарните стандарти на Европейския съюз.</w:t>
      </w:r>
    </w:p>
    <w:p w:rsidR="0028074F" w:rsidRPr="002B7EFE" w:rsidRDefault="0028074F" w:rsidP="006B342C">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Планираните показатели за изпълнение, в частта свързана с фитосанитарния контрол, интегрирания подход при наблюдение, диагностика, прогноза и сигнализация на икономически важни вредители (ИВВ) и контрола на качеството на ППЗ, се изпълняват в срок и ефективно.</w:t>
      </w:r>
    </w:p>
    <w:p w:rsidR="007A4F12" w:rsidRPr="002B7EFE" w:rsidRDefault="007A4F12" w:rsidP="006B342C">
      <w:pPr>
        <w:spacing w:line="276" w:lineRule="auto"/>
        <w:ind w:firstLine="567"/>
        <w:jc w:val="both"/>
        <w:rPr>
          <w:rFonts w:eastAsia="Calibri"/>
          <w:b/>
          <w:bCs/>
          <w:sz w:val="20"/>
          <w:szCs w:val="20"/>
          <w:lang w:eastAsia="bg-BG"/>
        </w:rPr>
      </w:pPr>
      <w:r w:rsidRPr="002B7EFE">
        <w:rPr>
          <w:rFonts w:eastAsia="Calibri"/>
          <w:bCs/>
          <w:sz w:val="20"/>
          <w:szCs w:val="20"/>
          <w:lang w:val="bg-BG" w:eastAsia="bg-BG"/>
        </w:rPr>
        <w:lastRenderedPageBreak/>
        <w:t xml:space="preserve">Основен акцент в дейността на </w:t>
      </w:r>
      <w:r w:rsidRPr="002B7EFE">
        <w:rPr>
          <w:rFonts w:eastAsia="Calibri"/>
          <w:bCs/>
          <w:i/>
          <w:sz w:val="20"/>
          <w:szCs w:val="20"/>
          <w:lang w:val="bg-BG" w:eastAsia="bg-BG"/>
        </w:rPr>
        <w:t>д</w:t>
      </w:r>
      <w:r w:rsidRPr="002B7EFE">
        <w:rPr>
          <w:rFonts w:eastAsia="Calibri"/>
          <w:bCs/>
          <w:i/>
          <w:sz w:val="20"/>
          <w:szCs w:val="20"/>
          <w:lang w:val="ru-RU" w:eastAsia="bg-BG"/>
        </w:rPr>
        <w:t xml:space="preserve">ирекция </w:t>
      </w:r>
      <w:r w:rsidRPr="002B7EFE">
        <w:rPr>
          <w:rFonts w:eastAsia="Calibri"/>
          <w:bCs/>
          <w:i/>
          <w:sz w:val="20"/>
          <w:szCs w:val="20"/>
          <w:lang w:val="bg-BG" w:eastAsia="bg-BG"/>
        </w:rPr>
        <w:t xml:space="preserve">„Лабораторен контрол“ </w:t>
      </w:r>
      <w:r w:rsidRPr="002B7EFE">
        <w:rPr>
          <w:rFonts w:eastAsia="Calibri"/>
          <w:bCs/>
          <w:i/>
          <w:sz w:val="20"/>
          <w:szCs w:val="20"/>
          <w:lang w:eastAsia="bg-BG"/>
        </w:rPr>
        <w:t>(</w:t>
      </w:r>
      <w:r w:rsidRPr="002B7EFE">
        <w:rPr>
          <w:rFonts w:eastAsia="Calibri"/>
          <w:bCs/>
          <w:i/>
          <w:sz w:val="20"/>
          <w:szCs w:val="20"/>
          <w:lang w:val="bg-BG" w:eastAsia="bg-BG"/>
        </w:rPr>
        <w:t>ЛК</w:t>
      </w:r>
      <w:r w:rsidRPr="002B7EFE">
        <w:rPr>
          <w:rFonts w:eastAsia="Calibri"/>
          <w:bCs/>
          <w:i/>
          <w:sz w:val="20"/>
          <w:szCs w:val="20"/>
          <w:lang w:eastAsia="bg-BG"/>
        </w:rPr>
        <w:t>)</w:t>
      </w:r>
      <w:r w:rsidRPr="002B7EFE">
        <w:rPr>
          <w:rFonts w:eastAsia="Calibri"/>
          <w:b/>
          <w:bCs/>
          <w:sz w:val="20"/>
          <w:szCs w:val="20"/>
          <w:lang w:val="bg-BG" w:eastAsia="bg-BG"/>
        </w:rPr>
        <w:t xml:space="preserve"> </w:t>
      </w:r>
      <w:r w:rsidRPr="002B7EFE">
        <w:rPr>
          <w:rFonts w:eastAsia="Calibri"/>
          <w:bCs/>
          <w:sz w:val="20"/>
          <w:szCs w:val="20"/>
          <w:lang w:val="bg-BG" w:eastAsia="bg-BG"/>
        </w:rPr>
        <w:t>е  изпълнението на следните програми за официален лабораторен контрол</w:t>
      </w:r>
      <w:r w:rsidR="00F020BD" w:rsidRPr="002B7EFE">
        <w:rPr>
          <w:rFonts w:eastAsia="Calibri"/>
          <w:bCs/>
          <w:sz w:val="20"/>
          <w:szCs w:val="20"/>
          <w:lang w:eastAsia="bg-BG"/>
        </w:rPr>
        <w:t>:</w:t>
      </w:r>
    </w:p>
    <w:p w:rsidR="007A4F12" w:rsidRPr="002B7EFE" w:rsidRDefault="007A4F12" w:rsidP="00131580">
      <w:pPr>
        <w:numPr>
          <w:ilvl w:val="0"/>
          <w:numId w:val="56"/>
        </w:numPr>
        <w:tabs>
          <w:tab w:val="left" w:pos="709"/>
        </w:tabs>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Национална програма за контрол на остатъци от пестициди във или върху храни от растителен и животински произход (НПКОП);</w:t>
      </w:r>
    </w:p>
    <w:p w:rsidR="007A4F12" w:rsidRPr="002B7EFE" w:rsidRDefault="007A4F12" w:rsidP="00131580">
      <w:pPr>
        <w:numPr>
          <w:ilvl w:val="0"/>
          <w:numId w:val="56"/>
        </w:numPr>
        <w:tabs>
          <w:tab w:val="left" w:pos="709"/>
        </w:tabs>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Национална програма за контрол на генетично модифицирани храни (НПКГМХ);</w:t>
      </w:r>
    </w:p>
    <w:p w:rsidR="007A4F12" w:rsidRPr="002B7EFE" w:rsidRDefault="007A4F12" w:rsidP="00131580">
      <w:pPr>
        <w:numPr>
          <w:ilvl w:val="0"/>
          <w:numId w:val="56"/>
        </w:numPr>
        <w:tabs>
          <w:tab w:val="left" w:pos="709"/>
        </w:tabs>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Национална програма за контрол на храни и материали и предмети за контакт с храни за добавки, химични и микробиологични замърсители и контрол на храни, обработени с йонизиращи лъчения;</w:t>
      </w:r>
    </w:p>
    <w:p w:rsidR="007A4F12" w:rsidRPr="002B7EFE" w:rsidRDefault="007A4F12" w:rsidP="00131580">
      <w:pPr>
        <w:numPr>
          <w:ilvl w:val="0"/>
          <w:numId w:val="56"/>
        </w:numPr>
        <w:tabs>
          <w:tab w:val="left" w:pos="709"/>
        </w:tabs>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Програма за мониторинг и докладване на антимикробиалната резистентност на зоонозни и коменсални бактерии в Република България (АМР);</w:t>
      </w:r>
    </w:p>
    <w:p w:rsidR="007A4F12" w:rsidRPr="002B7EFE" w:rsidRDefault="007A4F12" w:rsidP="00131580">
      <w:pPr>
        <w:numPr>
          <w:ilvl w:val="0"/>
          <w:numId w:val="56"/>
        </w:numPr>
        <w:tabs>
          <w:tab w:val="left" w:pos="709"/>
        </w:tabs>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Национална мониторингова програма за контрол на остатъци от ветеринарномедицински продукти и замърсители от околната среда</w:t>
      </w:r>
      <w:r w:rsidRPr="002B7EFE">
        <w:rPr>
          <w:rFonts w:eastAsia="Calibri"/>
          <w:bCs/>
          <w:sz w:val="20"/>
          <w:szCs w:val="20"/>
          <w:lang w:val="ru-RU" w:eastAsia="bg-BG"/>
        </w:rPr>
        <w:t xml:space="preserve"> в живи животни и продукти от животински произход</w:t>
      </w:r>
      <w:r w:rsidRPr="002B7EFE">
        <w:rPr>
          <w:rFonts w:eastAsia="Calibri"/>
          <w:bCs/>
          <w:sz w:val="20"/>
          <w:szCs w:val="20"/>
          <w:lang w:val="bg-BG" w:eastAsia="bg-BG"/>
        </w:rPr>
        <w:t xml:space="preserve"> (НМПКО);</w:t>
      </w:r>
    </w:p>
    <w:p w:rsidR="00FE64FB" w:rsidRPr="002B7EFE" w:rsidRDefault="0097439C" w:rsidP="0097439C">
      <w:pPr>
        <w:tabs>
          <w:tab w:val="left" w:pos="709"/>
        </w:tabs>
        <w:spacing w:line="276" w:lineRule="auto"/>
        <w:ind w:firstLine="567"/>
        <w:jc w:val="both"/>
        <w:rPr>
          <w:rFonts w:eastAsia="Calibri"/>
          <w:bCs/>
          <w:sz w:val="20"/>
          <w:szCs w:val="20"/>
          <w:lang w:val="bg-BG" w:eastAsia="bg-BG"/>
        </w:rPr>
      </w:pPr>
      <w:r w:rsidRPr="002B7EFE">
        <w:rPr>
          <w:rFonts w:eastAsia="Calibri"/>
          <w:bCs/>
          <w:sz w:val="20"/>
          <w:szCs w:val="20"/>
          <w:lang w:val="bg-BG" w:eastAsia="bg-BG"/>
        </w:rPr>
        <w:t>Във връзка с изпълнение на Национална програма за профилактика, надзор, контрол и ликвидиране на болестите по животните, включително зоонозите в Република България 2022-2024 г., дирекция ЛК отчита и координира дейността лабораториите в системата на БАБХ, извършващи диагностика на заболяванията по животните и планира и разпределя доставките на инвитро диагностичните ветеринарномедицински средства за извършване на лабораторно-диагностичните изследвания</w:t>
      </w:r>
      <w:r w:rsidR="00FE64FB" w:rsidRPr="002B7EFE">
        <w:rPr>
          <w:rFonts w:eastAsia="Calibri"/>
          <w:bCs/>
          <w:sz w:val="20"/>
          <w:szCs w:val="20"/>
          <w:lang w:val="bg-BG" w:eastAsia="bg-BG"/>
        </w:rPr>
        <w:t>.</w:t>
      </w:r>
    </w:p>
    <w:p w:rsidR="0097439C" w:rsidRPr="002B7EFE" w:rsidRDefault="0097439C" w:rsidP="00731514">
      <w:pPr>
        <w:tabs>
          <w:tab w:val="left" w:pos="567"/>
          <w:tab w:val="left" w:pos="851"/>
        </w:tabs>
        <w:spacing w:line="276" w:lineRule="auto"/>
        <w:ind w:firstLine="567"/>
        <w:jc w:val="both"/>
        <w:rPr>
          <w:rFonts w:eastAsia="Calibri"/>
          <w:bCs/>
          <w:sz w:val="20"/>
          <w:szCs w:val="20"/>
          <w:lang w:val="bg-BG" w:eastAsia="bg-BG"/>
        </w:rPr>
      </w:pPr>
      <w:r w:rsidRPr="002B7EFE">
        <w:rPr>
          <w:rFonts w:eastAsia="Calibri"/>
          <w:bCs/>
          <w:sz w:val="20"/>
          <w:szCs w:val="20"/>
          <w:lang w:val="bg-BG" w:eastAsia="bg-BG"/>
        </w:rPr>
        <w:t>В изпълнение на различните мониторингови програми, за целите на официалния контрол, проби се изпращат в лабораториите от системата на БАБХ. Тези лаборатории са извършили изпитвания на всички постъпили проби (100%). За анализите, за които лабораториите на БАБХ не разполагат с акредитирани методи и капацитет за извършване на даден вид анализ, са проведени процедури за избор на външна лаборатория, съгласно установени правила, разписани в СОП ЛК-01. През 2024 г. са проведени и приключени с издаване на заповеди за определяне на лаборатории, 5 процедури по определяне на външна лаборатория, вкл. по добавяне на други анализи към вече избрана лаборатория.</w:t>
      </w:r>
    </w:p>
    <w:p w:rsidR="0097439C" w:rsidRPr="002B7EFE" w:rsidRDefault="0097439C" w:rsidP="00731514">
      <w:pPr>
        <w:tabs>
          <w:tab w:val="left" w:pos="567"/>
          <w:tab w:val="left" w:pos="851"/>
        </w:tabs>
        <w:spacing w:line="276" w:lineRule="auto"/>
        <w:ind w:firstLine="567"/>
        <w:jc w:val="both"/>
        <w:rPr>
          <w:rFonts w:eastAsia="Calibri"/>
          <w:bCs/>
          <w:sz w:val="20"/>
          <w:szCs w:val="20"/>
          <w:lang w:val="bg-BG" w:eastAsia="bg-BG"/>
        </w:rPr>
      </w:pPr>
    </w:p>
    <w:p w:rsidR="00731514" w:rsidRPr="002B7EFE" w:rsidRDefault="0097439C" w:rsidP="00731514">
      <w:pPr>
        <w:tabs>
          <w:tab w:val="left" w:pos="567"/>
          <w:tab w:val="left" w:pos="851"/>
        </w:tabs>
        <w:spacing w:line="276" w:lineRule="auto"/>
        <w:ind w:firstLine="567"/>
        <w:jc w:val="both"/>
        <w:rPr>
          <w:rFonts w:eastAsia="Calibri"/>
          <w:bCs/>
          <w:sz w:val="20"/>
          <w:szCs w:val="20"/>
          <w:lang w:val="bg-BG" w:eastAsia="bg-BG"/>
        </w:rPr>
      </w:pPr>
      <w:r w:rsidRPr="002B7EFE">
        <w:rPr>
          <w:rFonts w:eastAsia="Calibri"/>
          <w:bCs/>
          <w:sz w:val="20"/>
          <w:szCs w:val="20"/>
          <w:lang w:val="bg-BG" w:eastAsia="bg-BG"/>
        </w:rPr>
        <w:t>Във връзка с изпълнение на официалния контрол на БАБХ през периода 01.01.-3</w:t>
      </w:r>
      <w:r w:rsidRPr="002B7EFE">
        <w:rPr>
          <w:rFonts w:eastAsia="Calibri"/>
          <w:bCs/>
          <w:sz w:val="20"/>
          <w:szCs w:val="20"/>
          <w:lang w:eastAsia="bg-BG"/>
        </w:rPr>
        <w:t>1</w:t>
      </w:r>
      <w:r w:rsidRPr="002B7EFE">
        <w:rPr>
          <w:rFonts w:eastAsia="Calibri"/>
          <w:bCs/>
          <w:sz w:val="20"/>
          <w:szCs w:val="20"/>
          <w:lang w:val="bg-BG" w:eastAsia="bg-BG"/>
        </w:rPr>
        <w:t>.</w:t>
      </w:r>
      <w:r w:rsidRPr="002B7EFE">
        <w:rPr>
          <w:rFonts w:eastAsia="Calibri"/>
          <w:bCs/>
          <w:sz w:val="20"/>
          <w:szCs w:val="20"/>
          <w:lang w:eastAsia="bg-BG"/>
        </w:rPr>
        <w:t>12</w:t>
      </w:r>
      <w:r w:rsidRPr="002B7EFE">
        <w:rPr>
          <w:rFonts w:eastAsia="Calibri"/>
          <w:bCs/>
          <w:sz w:val="20"/>
          <w:szCs w:val="20"/>
          <w:lang w:val="bg-BG" w:eastAsia="bg-BG"/>
        </w:rPr>
        <w:t>.2024</w:t>
      </w:r>
      <w:r w:rsidRPr="002B7EFE">
        <w:rPr>
          <w:rFonts w:eastAsia="Calibri"/>
          <w:bCs/>
          <w:sz w:val="20"/>
          <w:szCs w:val="20"/>
          <w:lang w:eastAsia="bg-BG"/>
        </w:rPr>
        <w:t xml:space="preserve"> </w:t>
      </w:r>
      <w:r w:rsidRPr="002B7EFE">
        <w:rPr>
          <w:rFonts w:eastAsia="Calibri"/>
          <w:bCs/>
          <w:sz w:val="20"/>
          <w:szCs w:val="20"/>
          <w:lang w:val="bg-BG" w:eastAsia="bg-BG"/>
        </w:rPr>
        <w:t>г.</w:t>
      </w:r>
      <w:r w:rsidR="00731514" w:rsidRPr="002B7EFE">
        <w:rPr>
          <w:rFonts w:eastAsia="Calibri"/>
          <w:bCs/>
          <w:sz w:val="20"/>
          <w:szCs w:val="20"/>
          <w:lang w:val="bg-BG" w:eastAsia="bg-BG"/>
        </w:rPr>
        <w:t xml:space="preserve"> в </w:t>
      </w:r>
      <w:r w:rsidR="00731514" w:rsidRPr="002B7EFE">
        <w:rPr>
          <w:rFonts w:eastAsia="Calibri"/>
          <w:bCs/>
          <w:i/>
          <w:sz w:val="20"/>
          <w:szCs w:val="20"/>
          <w:lang w:val="bg-BG" w:eastAsia="bg-BG"/>
        </w:rPr>
        <w:t xml:space="preserve">Централна лаборатория за химични изпитвания и контрол </w:t>
      </w:r>
      <w:r w:rsidR="00731514" w:rsidRPr="002B7EFE">
        <w:rPr>
          <w:rFonts w:eastAsia="Calibri"/>
          <w:bCs/>
          <w:i/>
          <w:sz w:val="20"/>
          <w:szCs w:val="20"/>
          <w:lang w:eastAsia="bg-BG"/>
        </w:rPr>
        <w:t>(</w:t>
      </w:r>
      <w:r w:rsidR="00731514" w:rsidRPr="002B7EFE">
        <w:rPr>
          <w:rFonts w:eastAsia="Calibri"/>
          <w:bCs/>
          <w:i/>
          <w:sz w:val="20"/>
          <w:szCs w:val="20"/>
          <w:lang w:val="bg-BG" w:eastAsia="bg-BG"/>
        </w:rPr>
        <w:t>ЦЛХИК</w:t>
      </w:r>
      <w:r w:rsidR="00731514" w:rsidRPr="002B7EFE">
        <w:rPr>
          <w:rFonts w:eastAsia="Calibri"/>
          <w:bCs/>
          <w:sz w:val="20"/>
          <w:szCs w:val="20"/>
          <w:lang w:eastAsia="bg-BG"/>
        </w:rPr>
        <w:t>)</w:t>
      </w:r>
      <w:r w:rsidR="00731514" w:rsidRPr="002B7EFE">
        <w:rPr>
          <w:rFonts w:eastAsia="Calibri"/>
          <w:bCs/>
          <w:sz w:val="20"/>
          <w:szCs w:val="20"/>
          <w:lang w:val="bg-BG" w:eastAsia="bg-BG"/>
        </w:rPr>
        <w:t xml:space="preserve"> са изпълнени следните програми:</w:t>
      </w:r>
    </w:p>
    <w:p w:rsidR="00731514" w:rsidRPr="002B7EFE" w:rsidRDefault="00731514" w:rsidP="00131580">
      <w:pPr>
        <w:numPr>
          <w:ilvl w:val="0"/>
          <w:numId w:val="55"/>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Координирана многогодишна контролна програма на Съюза за гарантиране спазването на максимално допустимите граници на остатъчни вещества от  пестициди във и върху храни от растителен произход, съгласно  Регламент (ЕС)№20</w:t>
      </w:r>
      <w:r w:rsidRPr="002B7EFE">
        <w:rPr>
          <w:rFonts w:eastAsia="Calibri"/>
          <w:bCs/>
          <w:sz w:val="20"/>
          <w:szCs w:val="20"/>
          <w:lang w:eastAsia="bg-BG"/>
        </w:rPr>
        <w:t>23</w:t>
      </w:r>
      <w:r w:rsidRPr="002B7EFE">
        <w:rPr>
          <w:rFonts w:eastAsia="Calibri"/>
          <w:bCs/>
          <w:sz w:val="20"/>
          <w:szCs w:val="20"/>
          <w:lang w:val="bg-BG" w:eastAsia="bg-BG"/>
        </w:rPr>
        <w:t>/7</w:t>
      </w:r>
      <w:r w:rsidRPr="002B7EFE">
        <w:rPr>
          <w:rFonts w:eastAsia="Calibri"/>
          <w:bCs/>
          <w:sz w:val="20"/>
          <w:szCs w:val="20"/>
          <w:lang w:eastAsia="bg-BG"/>
        </w:rPr>
        <w:t>3</w:t>
      </w:r>
      <w:r w:rsidRPr="002B7EFE">
        <w:rPr>
          <w:rFonts w:eastAsia="Calibri"/>
          <w:bCs/>
          <w:sz w:val="20"/>
          <w:szCs w:val="20"/>
          <w:lang w:val="bg-BG" w:eastAsia="bg-BG"/>
        </w:rPr>
        <w:t>1;</w:t>
      </w:r>
    </w:p>
    <w:p w:rsidR="00731514" w:rsidRPr="002B7EFE" w:rsidRDefault="00731514" w:rsidP="00131580">
      <w:pPr>
        <w:numPr>
          <w:ilvl w:val="0"/>
          <w:numId w:val="55"/>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 xml:space="preserve">Национална контролна програма за остатъци от пестициди във и върху храни от растителен произход, съгласно регламент (ЕС)№396/2006; </w:t>
      </w:r>
    </w:p>
    <w:p w:rsidR="00731514" w:rsidRPr="002B7EFE" w:rsidRDefault="00731514" w:rsidP="00131580">
      <w:pPr>
        <w:numPr>
          <w:ilvl w:val="0"/>
          <w:numId w:val="55"/>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Официален контрол на замърсители по регламенти (ЕС) с №№2023/915, 1882/2006, 333/2006, за съдържание на микотоксини, тежки метали и нитрати;</w:t>
      </w:r>
    </w:p>
    <w:p w:rsidR="00731514" w:rsidRPr="002B7EFE" w:rsidRDefault="00731514" w:rsidP="00131580">
      <w:pPr>
        <w:numPr>
          <w:ilvl w:val="0"/>
          <w:numId w:val="55"/>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Официален контрол за съответствие на ПРЗ и торове, извършван от Дирекция „Контрол на ПРЗ и торове” към БАБХ.</w:t>
      </w:r>
    </w:p>
    <w:p w:rsidR="00731514" w:rsidRPr="002B7EFE" w:rsidRDefault="00731514" w:rsidP="00131580">
      <w:pPr>
        <w:numPr>
          <w:ilvl w:val="0"/>
          <w:numId w:val="55"/>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 xml:space="preserve">Официален контрол за нуждите на вноса от трети страни за микотоксини,  съгласно Регламент за изпълнение (ЕС) 2019/1793 по отношение на засиления официален контрол върху вноса на някои фуражи и храни от неживотински произход; </w:t>
      </w:r>
    </w:p>
    <w:p w:rsidR="00731514" w:rsidRPr="002B7EFE" w:rsidRDefault="00731514" w:rsidP="00131580">
      <w:pPr>
        <w:numPr>
          <w:ilvl w:val="0"/>
          <w:numId w:val="55"/>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Официален контрол за нуждите на вноса от трети страни за остатъчни вещества от пестициди, съгласно Регламент за изпълнение (ЕС) 2019/1793 по отношение на засиления официален контрол върху вноса на някои храни от неживотински произход.</w:t>
      </w:r>
    </w:p>
    <w:p w:rsidR="00731514" w:rsidRPr="002B7EFE" w:rsidRDefault="0097439C" w:rsidP="00731514">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Извършените проби,</w:t>
      </w:r>
      <w:r w:rsidR="00731514" w:rsidRPr="002B7EFE">
        <w:rPr>
          <w:rFonts w:eastAsia="Calibri"/>
          <w:bCs/>
          <w:sz w:val="20"/>
          <w:szCs w:val="20"/>
          <w:lang w:val="bg-BG" w:eastAsia="bg-BG"/>
        </w:rPr>
        <w:t xml:space="preserve"> са както следва:</w:t>
      </w:r>
    </w:p>
    <w:p w:rsidR="00731514" w:rsidRPr="002B7EFE" w:rsidRDefault="00731514" w:rsidP="00131580">
      <w:pPr>
        <w:pStyle w:val="ListParagraph"/>
        <w:numPr>
          <w:ilvl w:val="0"/>
          <w:numId w:val="69"/>
        </w:numPr>
        <w:spacing w:line="276" w:lineRule="auto"/>
        <w:ind w:left="709" w:hanging="142"/>
        <w:jc w:val="both"/>
        <w:rPr>
          <w:rFonts w:eastAsia="Calibri"/>
          <w:bCs/>
          <w:sz w:val="20"/>
          <w:szCs w:val="20"/>
          <w:lang w:val="bg-BG" w:eastAsia="bg-BG"/>
        </w:rPr>
      </w:pPr>
      <w:r w:rsidRPr="002B7EFE">
        <w:rPr>
          <w:rFonts w:eastAsia="Calibri"/>
          <w:bCs/>
          <w:sz w:val="20"/>
          <w:szCs w:val="20"/>
          <w:lang w:val="bg-BG" w:eastAsia="bg-BG"/>
        </w:rPr>
        <w:t xml:space="preserve">В направление Национални контролни програми: </w:t>
      </w:r>
    </w:p>
    <w:p w:rsidR="00731514" w:rsidRPr="002B7EFE" w:rsidRDefault="00731514" w:rsidP="00131580">
      <w:pPr>
        <w:numPr>
          <w:ilvl w:val="0"/>
          <w:numId w:val="55"/>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 xml:space="preserve">Съгласно Регламент 2023/731за и Регламент №396/2005 за остатъци от пестициди – </w:t>
      </w:r>
      <w:r w:rsidR="0097439C" w:rsidRPr="002B7EFE">
        <w:rPr>
          <w:rFonts w:eastAsia="Calibri"/>
          <w:bCs/>
          <w:sz w:val="20"/>
          <w:szCs w:val="20"/>
          <w:lang w:val="bg-BG" w:eastAsia="bg-BG"/>
        </w:rPr>
        <w:t>334 броя проби за периода, като са установени 19 бр. проби с несъответствие (5.7 %)</w:t>
      </w:r>
      <w:r w:rsidRPr="002B7EFE">
        <w:rPr>
          <w:rFonts w:eastAsia="Calibri"/>
          <w:bCs/>
          <w:sz w:val="20"/>
          <w:szCs w:val="20"/>
          <w:lang w:val="bg-BG" w:eastAsia="bg-BG"/>
        </w:rPr>
        <w:t>;</w:t>
      </w:r>
    </w:p>
    <w:p w:rsidR="00731514" w:rsidRPr="002B7EFE" w:rsidRDefault="00731514" w:rsidP="00131580">
      <w:pPr>
        <w:numPr>
          <w:ilvl w:val="0"/>
          <w:numId w:val="55"/>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 xml:space="preserve">Контролна програма замърсители </w:t>
      </w:r>
      <w:r w:rsidR="0097439C" w:rsidRPr="002B7EFE">
        <w:rPr>
          <w:rFonts w:eastAsia="Calibri"/>
          <w:bCs/>
          <w:sz w:val="20"/>
          <w:szCs w:val="20"/>
          <w:lang w:val="bg-BG" w:eastAsia="bg-BG"/>
        </w:rPr>
        <w:t xml:space="preserve">микотоксини в храни и суровини от растителен произход – </w:t>
      </w:r>
      <w:r w:rsidR="0097439C" w:rsidRPr="002B7EFE">
        <w:rPr>
          <w:rFonts w:eastAsia="Calibri"/>
          <w:bCs/>
          <w:sz w:val="20"/>
          <w:szCs w:val="20"/>
          <w:lang w:eastAsia="bg-BG"/>
        </w:rPr>
        <w:t>6</w:t>
      </w:r>
      <w:r w:rsidR="0097439C" w:rsidRPr="002B7EFE">
        <w:rPr>
          <w:rFonts w:eastAsia="Calibri"/>
          <w:bCs/>
          <w:sz w:val="20"/>
          <w:szCs w:val="20"/>
          <w:lang w:val="bg-BG" w:eastAsia="bg-BG"/>
        </w:rPr>
        <w:t>8</w:t>
      </w:r>
      <w:r w:rsidR="0097439C" w:rsidRPr="002B7EFE">
        <w:rPr>
          <w:rFonts w:eastAsia="Calibri"/>
          <w:bCs/>
          <w:sz w:val="20"/>
          <w:szCs w:val="20"/>
          <w:lang w:eastAsia="bg-BG"/>
        </w:rPr>
        <w:t xml:space="preserve"> </w:t>
      </w:r>
      <w:r w:rsidR="0097439C" w:rsidRPr="002B7EFE">
        <w:rPr>
          <w:rFonts w:eastAsia="Calibri"/>
          <w:bCs/>
          <w:sz w:val="20"/>
          <w:szCs w:val="20"/>
          <w:lang w:val="bg-BG" w:eastAsia="bg-BG"/>
        </w:rPr>
        <w:t>бр.-</w:t>
      </w:r>
      <w:r w:rsidR="0097439C" w:rsidRPr="002B7EFE">
        <w:rPr>
          <w:rFonts w:eastAsia="Calibri"/>
          <w:bCs/>
          <w:sz w:val="20"/>
          <w:szCs w:val="20"/>
          <w:lang w:eastAsia="bg-BG"/>
        </w:rPr>
        <w:t xml:space="preserve"> </w:t>
      </w:r>
      <w:r w:rsidR="0097439C" w:rsidRPr="002B7EFE">
        <w:rPr>
          <w:rFonts w:eastAsia="Calibri"/>
          <w:bCs/>
          <w:sz w:val="20"/>
          <w:szCs w:val="20"/>
          <w:lang w:val="bg-BG" w:eastAsia="bg-BG"/>
        </w:rPr>
        <w:t>не е установено несъответствие</w:t>
      </w:r>
      <w:r w:rsidRPr="002B7EFE">
        <w:rPr>
          <w:rFonts w:eastAsia="Calibri"/>
          <w:bCs/>
          <w:sz w:val="20"/>
          <w:szCs w:val="20"/>
          <w:lang w:val="bg-BG" w:eastAsia="bg-BG"/>
        </w:rPr>
        <w:t>;</w:t>
      </w:r>
    </w:p>
    <w:p w:rsidR="00731514" w:rsidRPr="002B7EFE" w:rsidRDefault="00731514" w:rsidP="00131580">
      <w:pPr>
        <w:numPr>
          <w:ilvl w:val="0"/>
          <w:numId w:val="55"/>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Контролна програма замърсители – тежки метали, арсен, неорганичен арсен и калай в храни и суровини от растителен произход –</w:t>
      </w:r>
      <w:r w:rsidR="0097439C" w:rsidRPr="002B7EFE">
        <w:rPr>
          <w:rFonts w:eastAsia="Calibri"/>
          <w:bCs/>
          <w:sz w:val="20"/>
          <w:szCs w:val="20"/>
          <w:lang w:val="bg-BG" w:eastAsia="bg-BG"/>
        </w:rPr>
        <w:t>169 броя проби, като е установено в една проба несъответствие;</w:t>
      </w:r>
    </w:p>
    <w:p w:rsidR="00731514" w:rsidRPr="002B7EFE" w:rsidRDefault="00731514" w:rsidP="00131580">
      <w:pPr>
        <w:numPr>
          <w:ilvl w:val="0"/>
          <w:numId w:val="55"/>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 xml:space="preserve">Контролна програма замърсители – нитрати в храни и суровини от растителен произход – </w:t>
      </w:r>
      <w:r w:rsidR="0097439C" w:rsidRPr="002B7EFE">
        <w:rPr>
          <w:rFonts w:eastAsia="Calibri"/>
          <w:bCs/>
          <w:sz w:val="20"/>
          <w:szCs w:val="20"/>
          <w:lang w:val="bg-BG" w:eastAsia="bg-BG"/>
        </w:rPr>
        <w:t>38 бр. - не  е установено несъответствие</w:t>
      </w:r>
      <w:r w:rsidRPr="002B7EFE">
        <w:rPr>
          <w:rFonts w:eastAsia="Calibri"/>
          <w:bCs/>
          <w:sz w:val="20"/>
          <w:szCs w:val="20"/>
          <w:lang w:val="bg-BG" w:eastAsia="bg-BG"/>
        </w:rPr>
        <w:t>;</w:t>
      </w:r>
    </w:p>
    <w:p w:rsidR="00731514" w:rsidRPr="002B7EFE" w:rsidRDefault="0097439C" w:rsidP="00131580">
      <w:pPr>
        <w:numPr>
          <w:ilvl w:val="0"/>
          <w:numId w:val="68"/>
        </w:numPr>
        <w:spacing w:line="276" w:lineRule="auto"/>
        <w:ind w:left="0" w:firstLine="567"/>
        <w:jc w:val="both"/>
        <w:rPr>
          <w:rFonts w:eastAsia="Calibri"/>
          <w:b/>
          <w:bCs/>
          <w:sz w:val="20"/>
          <w:szCs w:val="20"/>
          <w:lang w:val="bg-BG" w:eastAsia="bg-BG"/>
        </w:rPr>
      </w:pPr>
      <w:r w:rsidRPr="002B7EFE">
        <w:rPr>
          <w:rFonts w:eastAsia="Calibri"/>
          <w:bCs/>
          <w:sz w:val="20"/>
          <w:szCs w:val="20"/>
          <w:lang w:val="bg-BG" w:eastAsia="bg-BG"/>
        </w:rPr>
        <w:t>Официален контрол за микотоксини, съгласно регламенти (ЕС) №2019/1793 (граничен контрол) – 844 броя проби (425 партиди), от тях 44 броя партиди са  превишаващи MRL за Афлатоксин В1 и Афлатоксини В1+В2+ G1+G2. (10.4%)</w:t>
      </w:r>
      <w:r w:rsidR="00731514" w:rsidRPr="002B7EFE">
        <w:rPr>
          <w:rFonts w:eastAsia="Calibri"/>
          <w:b/>
          <w:bCs/>
          <w:sz w:val="20"/>
          <w:szCs w:val="20"/>
          <w:lang w:val="bg-BG" w:eastAsia="bg-BG"/>
        </w:rPr>
        <w:t>.</w:t>
      </w:r>
    </w:p>
    <w:p w:rsidR="00731514" w:rsidRPr="002B7EFE" w:rsidRDefault="0097439C" w:rsidP="00131580">
      <w:pPr>
        <w:numPr>
          <w:ilvl w:val="0"/>
          <w:numId w:val="68"/>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 xml:space="preserve">Официален контрол за остатъци от пестициди, съгласно регламенти (ЕС) №2019/1793 (граничен контрол) - 2487 броя брой проби, от тях 64 бр. проби са установени наднормени съдържания на остатъци </w:t>
      </w:r>
      <w:r w:rsidRPr="002B7EFE">
        <w:rPr>
          <w:rFonts w:eastAsia="Calibri"/>
          <w:bCs/>
          <w:sz w:val="20"/>
          <w:szCs w:val="20"/>
          <w:lang w:val="bg-BG" w:eastAsia="bg-BG"/>
        </w:rPr>
        <w:lastRenderedPageBreak/>
        <w:t>от пестициди – 16 бр. пипер, 15 бр. лимони, 10 бр. мандарини, 7 бр. портокали, 2 бр. грейпфрути, 1 бр. ориз и 13 бр. нар (2.6 %)</w:t>
      </w:r>
      <w:r w:rsidR="00731514" w:rsidRPr="002B7EFE">
        <w:rPr>
          <w:rFonts w:eastAsia="Calibri"/>
          <w:bCs/>
          <w:sz w:val="20"/>
          <w:szCs w:val="20"/>
          <w:lang w:val="bg-BG" w:eastAsia="bg-BG"/>
        </w:rPr>
        <w:t>.</w:t>
      </w:r>
    </w:p>
    <w:p w:rsidR="00731514" w:rsidRPr="002B7EFE" w:rsidRDefault="00731514" w:rsidP="00131580">
      <w:pPr>
        <w:numPr>
          <w:ilvl w:val="0"/>
          <w:numId w:val="68"/>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 xml:space="preserve">Контролна програма за съответствие на ПРЗ – </w:t>
      </w:r>
      <w:r w:rsidR="0097439C" w:rsidRPr="002B7EFE">
        <w:rPr>
          <w:rFonts w:eastAsia="Calibri"/>
          <w:bCs/>
          <w:sz w:val="20"/>
          <w:szCs w:val="20"/>
          <w:lang w:val="bg-BG" w:eastAsia="bg-BG"/>
        </w:rPr>
        <w:t>79 бр., съответствието се установява от Дирекция „Контрол на ПРЗ и Торове”</w:t>
      </w:r>
      <w:r w:rsidRPr="002B7EFE">
        <w:rPr>
          <w:rFonts w:eastAsia="Calibri"/>
          <w:bCs/>
          <w:sz w:val="20"/>
          <w:szCs w:val="20"/>
          <w:lang w:val="bg-BG" w:eastAsia="bg-BG"/>
        </w:rPr>
        <w:t>.</w:t>
      </w:r>
    </w:p>
    <w:p w:rsidR="00731514" w:rsidRPr="002B7EFE" w:rsidRDefault="00731514" w:rsidP="00131580">
      <w:pPr>
        <w:numPr>
          <w:ilvl w:val="0"/>
          <w:numId w:val="68"/>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 xml:space="preserve">Засилен контрол на вноса от Украйна. </w:t>
      </w:r>
      <w:r w:rsidR="0097439C" w:rsidRPr="002B7EFE">
        <w:rPr>
          <w:rFonts w:eastAsia="Calibri"/>
          <w:bCs/>
          <w:sz w:val="20"/>
          <w:szCs w:val="20"/>
          <w:lang w:val="bg-BG" w:eastAsia="bg-BG"/>
        </w:rPr>
        <w:t>За остатъци от пестициди са проведени изпитвания на 118 бр. проби и за тежки метали (олово и кадмий) - 119 бр. В 2 бр. проби слънчоглед са установени наднормени съдържания на остатъци от пестициди. (1.7 %)</w:t>
      </w:r>
      <w:r w:rsidRPr="002B7EFE">
        <w:rPr>
          <w:rFonts w:eastAsia="Calibri"/>
          <w:bCs/>
          <w:sz w:val="20"/>
          <w:szCs w:val="20"/>
          <w:lang w:val="bg-BG" w:eastAsia="bg-BG"/>
        </w:rPr>
        <w:t>.</w:t>
      </w:r>
    </w:p>
    <w:p w:rsidR="006F24D3" w:rsidRPr="002B7EFE" w:rsidRDefault="0097439C" w:rsidP="00131580">
      <w:pPr>
        <w:pStyle w:val="ListParagraph"/>
        <w:numPr>
          <w:ilvl w:val="0"/>
          <w:numId w:val="68"/>
        </w:numPr>
        <w:spacing w:line="276" w:lineRule="auto"/>
        <w:ind w:left="0" w:firstLine="567"/>
        <w:jc w:val="both"/>
        <w:rPr>
          <w:rFonts w:eastAsia="Calibri"/>
          <w:bCs/>
          <w:sz w:val="20"/>
          <w:szCs w:val="20"/>
          <w:lang w:val="ru-RU" w:eastAsia="bg-BG"/>
        </w:rPr>
      </w:pPr>
      <w:r w:rsidRPr="002B7EFE">
        <w:rPr>
          <w:rFonts w:eastAsia="Calibri"/>
          <w:bCs/>
          <w:sz w:val="20"/>
          <w:szCs w:val="20"/>
          <w:lang w:val="bg-BG" w:eastAsia="bg-BG"/>
        </w:rPr>
        <w:t>Проведени изпитвания по извънредни проверки на БАБХ - за остатъци от пестициди – 28 бр. проби, в 16 бр. проби (57%) са установени наднормени съдържания на остатъци от пестициди – 8 бр. пипер, 5 бр. лимони, 1 бр. нар, 1 бр. марули и 1 бр. ягоди; за микотоксини - общо 16 броя проби, в 3 проби са установени наднормени количества за патулин в сок и смути (18.7 %).</w:t>
      </w:r>
    </w:p>
    <w:p w:rsidR="006F24D3" w:rsidRPr="002B7EFE" w:rsidRDefault="006F24D3" w:rsidP="00CA63F7">
      <w:pPr>
        <w:spacing w:line="276" w:lineRule="auto"/>
        <w:ind w:firstLine="567"/>
        <w:jc w:val="both"/>
        <w:rPr>
          <w:rFonts w:eastAsia="Calibri"/>
          <w:bCs/>
          <w:sz w:val="20"/>
          <w:szCs w:val="20"/>
          <w:lang w:val="ru-RU" w:eastAsia="bg-BG"/>
        </w:rPr>
      </w:pPr>
    </w:p>
    <w:p w:rsidR="006F24D3" w:rsidRPr="002B7EFE" w:rsidRDefault="00920F63" w:rsidP="00CA63F7">
      <w:pPr>
        <w:spacing w:line="276" w:lineRule="auto"/>
        <w:ind w:firstLine="567"/>
        <w:jc w:val="both"/>
        <w:rPr>
          <w:rFonts w:eastAsia="Calibri"/>
          <w:bCs/>
          <w:sz w:val="20"/>
          <w:szCs w:val="20"/>
          <w:lang w:val="bg-BG" w:eastAsia="bg-BG"/>
        </w:rPr>
      </w:pPr>
      <w:r w:rsidRPr="002B7EFE">
        <w:rPr>
          <w:rFonts w:eastAsia="Calibri"/>
          <w:bCs/>
          <w:sz w:val="20"/>
          <w:szCs w:val="20"/>
          <w:lang w:val="ru-RU" w:eastAsia="bg-BG"/>
        </w:rPr>
        <w:t>През периода 01.01-3</w:t>
      </w:r>
      <w:r w:rsidRPr="002B7EFE">
        <w:rPr>
          <w:rFonts w:eastAsia="Calibri"/>
          <w:bCs/>
          <w:sz w:val="20"/>
          <w:szCs w:val="20"/>
          <w:lang w:eastAsia="bg-BG"/>
        </w:rPr>
        <w:t>1</w:t>
      </w:r>
      <w:r w:rsidRPr="002B7EFE">
        <w:rPr>
          <w:rFonts w:eastAsia="Calibri"/>
          <w:bCs/>
          <w:sz w:val="20"/>
          <w:szCs w:val="20"/>
          <w:lang w:val="ru-RU" w:eastAsia="bg-BG"/>
        </w:rPr>
        <w:t>.</w:t>
      </w:r>
      <w:r w:rsidRPr="002B7EFE">
        <w:rPr>
          <w:rFonts w:eastAsia="Calibri"/>
          <w:bCs/>
          <w:sz w:val="20"/>
          <w:szCs w:val="20"/>
          <w:lang w:eastAsia="bg-BG"/>
        </w:rPr>
        <w:t>12</w:t>
      </w:r>
      <w:r w:rsidRPr="002B7EFE">
        <w:rPr>
          <w:rFonts w:eastAsia="Calibri"/>
          <w:bCs/>
          <w:sz w:val="20"/>
          <w:szCs w:val="20"/>
          <w:lang w:val="ru-RU" w:eastAsia="bg-BG"/>
        </w:rPr>
        <w:t>.2024 г.</w:t>
      </w:r>
      <w:r w:rsidR="00A843A6" w:rsidRPr="002B7EFE">
        <w:rPr>
          <w:rFonts w:eastAsia="Calibri"/>
          <w:bCs/>
          <w:sz w:val="20"/>
          <w:szCs w:val="20"/>
          <w:lang w:val="ru-RU" w:eastAsia="bg-BG"/>
        </w:rPr>
        <w:t xml:space="preserve"> в </w:t>
      </w:r>
      <w:r w:rsidR="00A843A6" w:rsidRPr="002B7EFE">
        <w:rPr>
          <w:rFonts w:eastAsia="Calibri"/>
          <w:bCs/>
          <w:i/>
          <w:sz w:val="20"/>
          <w:szCs w:val="20"/>
          <w:lang w:val="ru-RU" w:eastAsia="bg-BG"/>
        </w:rPr>
        <w:t>Централна лаборатория по карантина на растенията (ЦЛКР</w:t>
      </w:r>
      <w:r w:rsidR="00A843A6" w:rsidRPr="002B7EFE">
        <w:rPr>
          <w:rFonts w:eastAsia="Calibri"/>
          <w:bCs/>
          <w:sz w:val="20"/>
          <w:szCs w:val="20"/>
          <w:lang w:val="ru-RU" w:eastAsia="bg-BG"/>
        </w:rPr>
        <w:t xml:space="preserve">) са постъпили </w:t>
      </w:r>
      <w:r w:rsidRPr="002B7EFE">
        <w:rPr>
          <w:rFonts w:eastAsia="Calibri"/>
          <w:bCs/>
          <w:sz w:val="20"/>
          <w:szCs w:val="20"/>
          <w:lang w:val="bg-BG" w:eastAsia="bg-BG"/>
        </w:rPr>
        <w:t xml:space="preserve">са постъпили </w:t>
      </w:r>
      <w:r w:rsidRPr="002B7EFE">
        <w:rPr>
          <w:rFonts w:eastAsia="Calibri"/>
          <w:bCs/>
          <w:sz w:val="20"/>
          <w:szCs w:val="20"/>
          <w:lang w:eastAsia="bg-BG"/>
        </w:rPr>
        <w:t>4 701</w:t>
      </w:r>
      <w:r w:rsidRPr="002B7EFE">
        <w:rPr>
          <w:rFonts w:eastAsia="Calibri"/>
          <w:bCs/>
          <w:sz w:val="20"/>
          <w:szCs w:val="20"/>
          <w:lang w:val="bg-BG" w:eastAsia="bg-BG"/>
        </w:rPr>
        <w:t xml:space="preserve"> броя проби и са извършени </w:t>
      </w:r>
      <w:r w:rsidRPr="002B7EFE">
        <w:rPr>
          <w:rFonts w:eastAsia="Calibri"/>
          <w:bCs/>
          <w:sz w:val="20"/>
          <w:szCs w:val="20"/>
          <w:lang w:eastAsia="bg-BG"/>
        </w:rPr>
        <w:t>11 415</w:t>
      </w:r>
      <w:r w:rsidRPr="002B7EFE">
        <w:rPr>
          <w:rFonts w:eastAsia="Calibri"/>
          <w:bCs/>
          <w:sz w:val="20"/>
          <w:szCs w:val="20"/>
          <w:lang w:val="ru-RU" w:eastAsia="bg-BG"/>
        </w:rPr>
        <w:t xml:space="preserve"> </w:t>
      </w:r>
      <w:r w:rsidRPr="002B7EFE">
        <w:rPr>
          <w:rFonts w:eastAsia="Calibri"/>
          <w:bCs/>
          <w:sz w:val="20"/>
          <w:szCs w:val="20"/>
          <w:lang w:val="bg-BG" w:eastAsia="bg-BG"/>
        </w:rPr>
        <w:t>броя анализи на растения, растителни материали и почви от внос, от движение в общността, от контрол на терена, от мониторингови програми и от частния сектор, както следва</w:t>
      </w:r>
      <w:r w:rsidR="006F24D3" w:rsidRPr="002B7EFE">
        <w:rPr>
          <w:rFonts w:eastAsia="Calibri"/>
          <w:bCs/>
          <w:sz w:val="20"/>
          <w:szCs w:val="20"/>
          <w:lang w:val="bg-BG" w:eastAsia="bg-BG"/>
        </w:rPr>
        <w:t>:</w:t>
      </w:r>
    </w:p>
    <w:p w:rsidR="00203A79" w:rsidRPr="002B7EFE" w:rsidRDefault="00203A79" w:rsidP="00203A79">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w:t>
      </w:r>
      <w:r w:rsidRPr="002B7EFE">
        <w:rPr>
          <w:rFonts w:eastAsia="Calibri"/>
          <w:bCs/>
          <w:sz w:val="20"/>
          <w:szCs w:val="20"/>
          <w:lang w:val="bg-BG" w:eastAsia="bg-BG"/>
        </w:rPr>
        <w:tab/>
      </w:r>
      <w:r w:rsidR="00920F63" w:rsidRPr="002B7EFE">
        <w:rPr>
          <w:rFonts w:eastAsia="Calibri"/>
          <w:bCs/>
          <w:sz w:val="20"/>
          <w:szCs w:val="20"/>
          <w:lang w:val="bg-BG" w:eastAsia="bg-BG"/>
        </w:rPr>
        <w:t xml:space="preserve">Семена, растения за засаждане и растителни материали от внос – на </w:t>
      </w:r>
      <w:r w:rsidR="00920F63" w:rsidRPr="002B7EFE">
        <w:rPr>
          <w:rFonts w:eastAsia="Calibri"/>
          <w:bCs/>
          <w:sz w:val="20"/>
          <w:szCs w:val="20"/>
          <w:lang w:eastAsia="bg-BG"/>
        </w:rPr>
        <w:t>412</w:t>
      </w:r>
      <w:r w:rsidR="00920F63" w:rsidRPr="002B7EFE">
        <w:rPr>
          <w:rFonts w:eastAsia="Calibri"/>
          <w:bCs/>
          <w:sz w:val="20"/>
          <w:szCs w:val="20"/>
          <w:lang w:val="bg-BG" w:eastAsia="bg-BG"/>
        </w:rPr>
        <w:t xml:space="preserve"> броя проби са извършени </w:t>
      </w:r>
      <w:r w:rsidR="00920F63" w:rsidRPr="002B7EFE">
        <w:rPr>
          <w:rFonts w:eastAsia="Calibri"/>
          <w:bCs/>
          <w:sz w:val="20"/>
          <w:szCs w:val="20"/>
          <w:lang w:eastAsia="bg-BG"/>
        </w:rPr>
        <w:t>1483</w:t>
      </w:r>
      <w:r w:rsidR="00920F63" w:rsidRPr="002B7EFE">
        <w:rPr>
          <w:rFonts w:eastAsia="Calibri"/>
          <w:bCs/>
          <w:sz w:val="20"/>
          <w:szCs w:val="20"/>
          <w:lang w:val="bg-BG" w:eastAsia="bg-BG"/>
        </w:rPr>
        <w:t xml:space="preserve"> броя анализи. Установена зараза от карантинни и регулирани некарантинни вредители – </w:t>
      </w:r>
      <w:r w:rsidR="00920F63" w:rsidRPr="002B7EFE">
        <w:rPr>
          <w:rFonts w:eastAsia="Calibri"/>
          <w:bCs/>
          <w:sz w:val="20"/>
          <w:szCs w:val="20"/>
          <w:lang w:eastAsia="bg-BG"/>
        </w:rPr>
        <w:t>ToBRFV</w:t>
      </w:r>
      <w:r w:rsidR="00920F63" w:rsidRPr="002B7EFE">
        <w:rPr>
          <w:rFonts w:eastAsia="Calibri"/>
          <w:bCs/>
          <w:sz w:val="20"/>
          <w:szCs w:val="20"/>
          <w:lang w:val="bg-BG" w:eastAsia="bg-BG"/>
        </w:rPr>
        <w:t xml:space="preserve"> (Вирус на кафяво набраздяване по плодовете на доматите) в 4 проби семена от домати внос от Израел, 1 проба домати внос от Етиопия и 1 проба семена от пипер внос от Сърбия, изпратени от ГКП Летище София и </w:t>
      </w:r>
      <w:r w:rsidR="00920F63" w:rsidRPr="002B7EFE">
        <w:rPr>
          <w:rFonts w:eastAsia="Calibri"/>
          <w:bCs/>
          <w:i/>
          <w:sz w:val="20"/>
          <w:szCs w:val="20"/>
          <w:lang w:eastAsia="bg-BG"/>
        </w:rPr>
        <w:t>Meloidogyne</w:t>
      </w:r>
      <w:r w:rsidR="00920F63" w:rsidRPr="002B7EFE">
        <w:rPr>
          <w:rFonts w:eastAsia="Calibri"/>
          <w:bCs/>
          <w:i/>
          <w:sz w:val="20"/>
          <w:szCs w:val="20"/>
          <w:lang w:val="bg-BG" w:eastAsia="bg-BG"/>
        </w:rPr>
        <w:t xml:space="preserve"> </w:t>
      </w:r>
      <w:r w:rsidR="00920F63" w:rsidRPr="002B7EFE">
        <w:rPr>
          <w:rFonts w:eastAsia="Calibri"/>
          <w:bCs/>
          <w:i/>
          <w:sz w:val="20"/>
          <w:szCs w:val="20"/>
          <w:lang w:eastAsia="bg-BG"/>
        </w:rPr>
        <w:t>javanica</w:t>
      </w:r>
      <w:r w:rsidR="00920F63" w:rsidRPr="002B7EFE">
        <w:rPr>
          <w:rFonts w:eastAsia="Calibri"/>
          <w:bCs/>
          <w:i/>
          <w:sz w:val="20"/>
          <w:szCs w:val="20"/>
          <w:lang w:val="bg-BG" w:eastAsia="bg-BG"/>
        </w:rPr>
        <w:t xml:space="preserve"> </w:t>
      </w:r>
      <w:r w:rsidR="00920F63" w:rsidRPr="002B7EFE">
        <w:rPr>
          <w:rFonts w:eastAsia="Calibri"/>
          <w:bCs/>
          <w:sz w:val="20"/>
          <w:szCs w:val="20"/>
          <w:lang w:val="bg-BG" w:eastAsia="bg-BG"/>
        </w:rPr>
        <w:t>в 1 проба картофи за консумация от Египет</w:t>
      </w:r>
      <w:r w:rsidRPr="002B7EFE">
        <w:rPr>
          <w:rFonts w:eastAsia="Calibri"/>
          <w:bCs/>
          <w:sz w:val="20"/>
          <w:szCs w:val="20"/>
          <w:lang w:val="bg-BG" w:eastAsia="bg-BG"/>
        </w:rPr>
        <w:t>.</w:t>
      </w:r>
    </w:p>
    <w:p w:rsidR="00203A79" w:rsidRPr="002B7EFE" w:rsidRDefault="00203A79" w:rsidP="00203A79">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w:t>
      </w:r>
      <w:r w:rsidRPr="002B7EFE">
        <w:rPr>
          <w:rFonts w:eastAsia="Calibri"/>
          <w:bCs/>
          <w:sz w:val="20"/>
          <w:szCs w:val="20"/>
          <w:lang w:val="bg-BG" w:eastAsia="bg-BG"/>
        </w:rPr>
        <w:tab/>
      </w:r>
      <w:r w:rsidR="00DD2E5B" w:rsidRPr="002B7EFE">
        <w:rPr>
          <w:rFonts w:eastAsia="Calibri"/>
          <w:bCs/>
          <w:sz w:val="20"/>
          <w:szCs w:val="20"/>
          <w:lang w:val="bg-BG" w:eastAsia="bg-BG"/>
        </w:rPr>
        <w:t>Семена, растения за засаждане и растителни материали от контрол при движение в общността – на 3</w:t>
      </w:r>
      <w:r w:rsidR="00DD2E5B" w:rsidRPr="002B7EFE">
        <w:rPr>
          <w:rFonts w:eastAsia="Calibri"/>
          <w:bCs/>
          <w:sz w:val="20"/>
          <w:szCs w:val="20"/>
          <w:lang w:eastAsia="bg-BG"/>
        </w:rPr>
        <w:t>6</w:t>
      </w:r>
      <w:r w:rsidR="00DD2E5B" w:rsidRPr="002B7EFE">
        <w:rPr>
          <w:rFonts w:eastAsia="Calibri"/>
          <w:bCs/>
          <w:sz w:val="20"/>
          <w:szCs w:val="20"/>
          <w:lang w:val="bg-BG" w:eastAsia="bg-BG"/>
        </w:rPr>
        <w:t xml:space="preserve"> броя проби са извършени </w:t>
      </w:r>
      <w:r w:rsidR="00DD2E5B" w:rsidRPr="002B7EFE">
        <w:rPr>
          <w:rFonts w:eastAsia="Calibri"/>
          <w:bCs/>
          <w:sz w:val="20"/>
          <w:szCs w:val="20"/>
          <w:lang w:val="ru-RU" w:eastAsia="bg-BG"/>
        </w:rPr>
        <w:t>17</w:t>
      </w:r>
      <w:r w:rsidR="00DD2E5B" w:rsidRPr="002B7EFE">
        <w:rPr>
          <w:rFonts w:eastAsia="Calibri"/>
          <w:bCs/>
          <w:sz w:val="20"/>
          <w:szCs w:val="20"/>
          <w:lang w:eastAsia="bg-BG"/>
        </w:rPr>
        <w:t>9</w:t>
      </w:r>
      <w:r w:rsidR="00DD2E5B" w:rsidRPr="002B7EFE">
        <w:rPr>
          <w:rFonts w:eastAsia="Calibri"/>
          <w:bCs/>
          <w:sz w:val="20"/>
          <w:szCs w:val="20"/>
          <w:lang w:val="bg-BG" w:eastAsia="bg-BG"/>
        </w:rPr>
        <w:t xml:space="preserve"> броя анализи - карантинни</w:t>
      </w:r>
      <w:r w:rsidR="00DD2E5B" w:rsidRPr="002B7EFE">
        <w:rPr>
          <w:rFonts w:eastAsia="Calibri"/>
          <w:b/>
          <w:bCs/>
          <w:sz w:val="20"/>
          <w:szCs w:val="20"/>
          <w:lang w:val="bg-BG" w:eastAsia="bg-BG"/>
        </w:rPr>
        <w:t xml:space="preserve"> </w:t>
      </w:r>
      <w:r w:rsidR="00DD2E5B" w:rsidRPr="002B7EFE">
        <w:rPr>
          <w:rFonts w:eastAsia="Calibri"/>
          <w:bCs/>
          <w:sz w:val="20"/>
          <w:szCs w:val="20"/>
          <w:lang w:val="bg-BG" w:eastAsia="bg-BG"/>
        </w:rPr>
        <w:t xml:space="preserve">вредители - </w:t>
      </w:r>
      <w:r w:rsidR="00DD2E5B" w:rsidRPr="002B7EFE">
        <w:rPr>
          <w:rFonts w:eastAsia="Calibri"/>
          <w:bCs/>
          <w:i/>
          <w:sz w:val="20"/>
          <w:szCs w:val="20"/>
          <w:lang w:eastAsia="bg-BG"/>
        </w:rPr>
        <w:t>Meloidogyne</w:t>
      </w:r>
      <w:r w:rsidR="00DD2E5B" w:rsidRPr="002B7EFE">
        <w:rPr>
          <w:rFonts w:eastAsia="Calibri"/>
          <w:bCs/>
          <w:i/>
          <w:sz w:val="20"/>
          <w:szCs w:val="20"/>
          <w:lang w:val="bg-BG" w:eastAsia="bg-BG"/>
        </w:rPr>
        <w:t xml:space="preserve"> </w:t>
      </w:r>
      <w:r w:rsidR="00DD2E5B" w:rsidRPr="002B7EFE">
        <w:rPr>
          <w:rFonts w:eastAsia="Calibri"/>
          <w:bCs/>
          <w:i/>
          <w:sz w:val="20"/>
          <w:szCs w:val="20"/>
          <w:lang w:eastAsia="bg-BG"/>
        </w:rPr>
        <w:t>hapla</w:t>
      </w:r>
      <w:r w:rsidR="00DD2E5B" w:rsidRPr="002B7EFE">
        <w:rPr>
          <w:rFonts w:eastAsia="Calibri"/>
          <w:bCs/>
          <w:sz w:val="20"/>
          <w:szCs w:val="20"/>
          <w:lang w:val="bg-BG" w:eastAsia="bg-BG"/>
        </w:rPr>
        <w:t xml:space="preserve"> в една проба картофи семена - Нидерландия</w:t>
      </w:r>
      <w:r w:rsidRPr="002B7EFE">
        <w:rPr>
          <w:rFonts w:eastAsia="Calibri"/>
          <w:bCs/>
          <w:sz w:val="20"/>
          <w:szCs w:val="20"/>
          <w:lang w:val="bg-BG" w:eastAsia="bg-BG"/>
        </w:rPr>
        <w:t>.</w:t>
      </w:r>
    </w:p>
    <w:p w:rsidR="00203A79" w:rsidRPr="002B7EFE" w:rsidRDefault="00203A79" w:rsidP="00203A79">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w:t>
      </w:r>
      <w:r w:rsidRPr="002B7EFE">
        <w:rPr>
          <w:rFonts w:eastAsia="Calibri"/>
          <w:bCs/>
          <w:sz w:val="20"/>
          <w:szCs w:val="20"/>
          <w:lang w:val="bg-BG" w:eastAsia="bg-BG"/>
        </w:rPr>
        <w:tab/>
      </w:r>
      <w:r w:rsidR="00DD2E5B" w:rsidRPr="002B7EFE">
        <w:rPr>
          <w:rFonts w:eastAsia="Calibri"/>
          <w:bCs/>
          <w:sz w:val="20"/>
          <w:szCs w:val="20"/>
          <w:lang w:val="bg-BG" w:eastAsia="bg-BG"/>
        </w:rPr>
        <w:t xml:space="preserve">Семена, растения за засаждане и растителни материали от контрол на терена и мониторинги – на </w:t>
      </w:r>
      <w:r w:rsidR="00DD2E5B" w:rsidRPr="002B7EFE">
        <w:rPr>
          <w:rFonts w:eastAsia="Calibri"/>
          <w:bCs/>
          <w:sz w:val="20"/>
          <w:szCs w:val="20"/>
          <w:lang w:eastAsia="bg-BG"/>
        </w:rPr>
        <w:t>3 672</w:t>
      </w:r>
      <w:r w:rsidR="00DD2E5B" w:rsidRPr="002B7EFE">
        <w:rPr>
          <w:rFonts w:eastAsia="Calibri"/>
          <w:bCs/>
          <w:sz w:val="20"/>
          <w:szCs w:val="20"/>
          <w:lang w:val="bg-BG" w:eastAsia="bg-BG"/>
        </w:rPr>
        <w:t xml:space="preserve"> броя проби са извършени </w:t>
      </w:r>
      <w:r w:rsidR="00DD2E5B" w:rsidRPr="002B7EFE">
        <w:rPr>
          <w:rFonts w:eastAsia="Calibri"/>
          <w:bCs/>
          <w:sz w:val="20"/>
          <w:szCs w:val="20"/>
          <w:lang w:eastAsia="bg-BG"/>
        </w:rPr>
        <w:t>9 127</w:t>
      </w:r>
      <w:r w:rsidR="00DD2E5B" w:rsidRPr="002B7EFE">
        <w:rPr>
          <w:rFonts w:eastAsia="Calibri"/>
          <w:bCs/>
          <w:sz w:val="20"/>
          <w:szCs w:val="20"/>
          <w:lang w:val="ru-RU" w:eastAsia="bg-BG"/>
        </w:rPr>
        <w:t xml:space="preserve"> </w:t>
      </w:r>
      <w:r w:rsidR="00DD2E5B" w:rsidRPr="002B7EFE">
        <w:rPr>
          <w:rFonts w:eastAsia="Calibri"/>
          <w:bCs/>
          <w:sz w:val="20"/>
          <w:szCs w:val="20"/>
          <w:lang w:val="bg-BG" w:eastAsia="bg-BG"/>
        </w:rPr>
        <w:t>броя анализи</w:t>
      </w:r>
      <w:r w:rsidRPr="002B7EFE">
        <w:rPr>
          <w:rFonts w:eastAsia="Calibri"/>
          <w:bCs/>
          <w:sz w:val="20"/>
          <w:szCs w:val="20"/>
          <w:lang w:val="bg-BG" w:eastAsia="bg-BG"/>
        </w:rPr>
        <w:t>.</w:t>
      </w:r>
      <w:r w:rsidR="00DD2E5B" w:rsidRPr="002B7EFE">
        <w:rPr>
          <w:rFonts w:eastAsia="Calibri"/>
          <w:bCs/>
          <w:lang w:val="bg-BG"/>
        </w:rPr>
        <w:t xml:space="preserve"> </w:t>
      </w:r>
      <w:r w:rsidR="00DD2E5B" w:rsidRPr="002B7EFE">
        <w:rPr>
          <w:rFonts w:eastAsia="Calibri"/>
          <w:bCs/>
          <w:sz w:val="20"/>
          <w:szCs w:val="20"/>
          <w:lang w:val="bg-BG" w:eastAsia="bg-BG"/>
        </w:rPr>
        <w:t xml:space="preserve">Констатирана зараза от карантинни вредители </w:t>
      </w:r>
      <w:r w:rsidR="00DD2E5B" w:rsidRPr="002B7EFE">
        <w:rPr>
          <w:rFonts w:eastAsia="Calibri"/>
          <w:bCs/>
          <w:sz w:val="20"/>
          <w:szCs w:val="20"/>
          <w:lang w:eastAsia="bg-BG"/>
        </w:rPr>
        <w:t>ToBRFV</w:t>
      </w:r>
      <w:r w:rsidR="00DD2E5B" w:rsidRPr="002B7EFE">
        <w:rPr>
          <w:rFonts w:eastAsia="Calibri"/>
          <w:bCs/>
          <w:sz w:val="20"/>
          <w:szCs w:val="20"/>
          <w:lang w:val="bg-BG" w:eastAsia="bg-BG"/>
        </w:rPr>
        <w:t xml:space="preserve">- в 4 проби домати, 4 проби пипер-семена и 1 проба домати и регулирани некарантинни вредители </w:t>
      </w:r>
      <w:r w:rsidR="00DD2E5B" w:rsidRPr="002B7EFE">
        <w:rPr>
          <w:rFonts w:eastAsia="Calibri"/>
          <w:bCs/>
          <w:sz w:val="20"/>
          <w:szCs w:val="20"/>
          <w:lang w:eastAsia="bg-BG"/>
        </w:rPr>
        <w:t>(</w:t>
      </w:r>
      <w:r w:rsidR="00DD2E5B" w:rsidRPr="002B7EFE">
        <w:rPr>
          <w:rFonts w:eastAsia="Calibri"/>
          <w:bCs/>
          <w:sz w:val="20"/>
          <w:szCs w:val="20"/>
          <w:lang w:val="bg-BG" w:eastAsia="bg-BG"/>
        </w:rPr>
        <w:t>Бактериология</w:t>
      </w:r>
      <w:r w:rsidR="00DD2E5B" w:rsidRPr="002B7EFE">
        <w:rPr>
          <w:rFonts w:eastAsia="Calibri"/>
          <w:bCs/>
          <w:sz w:val="20"/>
          <w:szCs w:val="20"/>
          <w:lang w:eastAsia="bg-BG"/>
        </w:rPr>
        <w:t>) -</w:t>
      </w:r>
      <w:r w:rsidR="00DD2E5B" w:rsidRPr="002B7EFE">
        <w:rPr>
          <w:rFonts w:eastAsia="Calibri"/>
          <w:bCs/>
          <w:i/>
          <w:iCs/>
          <w:sz w:val="20"/>
          <w:szCs w:val="20"/>
          <w:lang w:eastAsia="bg-BG"/>
        </w:rPr>
        <w:t>Pseudomonas</w:t>
      </w:r>
      <w:r w:rsidR="00DD2E5B" w:rsidRPr="002B7EFE">
        <w:rPr>
          <w:rFonts w:eastAsia="Calibri"/>
          <w:bCs/>
          <w:i/>
          <w:iCs/>
          <w:sz w:val="20"/>
          <w:szCs w:val="20"/>
          <w:lang w:val="bg-BG" w:eastAsia="bg-BG"/>
        </w:rPr>
        <w:t xml:space="preserve"> </w:t>
      </w:r>
      <w:r w:rsidR="00DD2E5B" w:rsidRPr="002B7EFE">
        <w:rPr>
          <w:rFonts w:eastAsia="Calibri"/>
          <w:bCs/>
          <w:i/>
          <w:iCs/>
          <w:sz w:val="20"/>
          <w:szCs w:val="20"/>
          <w:lang w:eastAsia="bg-BG"/>
        </w:rPr>
        <w:t>syringae</w:t>
      </w:r>
      <w:r w:rsidR="00DD2E5B" w:rsidRPr="002B7EFE">
        <w:rPr>
          <w:rFonts w:eastAsia="Calibri"/>
          <w:bCs/>
          <w:i/>
          <w:iCs/>
          <w:sz w:val="20"/>
          <w:szCs w:val="20"/>
          <w:lang w:val="bg-BG" w:eastAsia="bg-BG"/>
        </w:rPr>
        <w:t xml:space="preserve"> </w:t>
      </w:r>
      <w:r w:rsidR="00DD2E5B" w:rsidRPr="002B7EFE">
        <w:rPr>
          <w:rFonts w:eastAsia="Calibri"/>
          <w:bCs/>
          <w:iCs/>
          <w:sz w:val="20"/>
          <w:szCs w:val="20"/>
          <w:lang w:eastAsia="bg-BG"/>
        </w:rPr>
        <w:t>pv</w:t>
      </w:r>
      <w:r w:rsidR="00DD2E5B" w:rsidRPr="002B7EFE">
        <w:rPr>
          <w:rFonts w:eastAsia="Calibri"/>
          <w:bCs/>
          <w:iCs/>
          <w:sz w:val="20"/>
          <w:szCs w:val="20"/>
          <w:lang w:val="bg-BG" w:eastAsia="bg-BG"/>
        </w:rPr>
        <w:t xml:space="preserve">. </w:t>
      </w:r>
      <w:r w:rsidR="00DD2E5B" w:rsidRPr="002B7EFE">
        <w:rPr>
          <w:rFonts w:eastAsia="Calibri"/>
          <w:bCs/>
          <w:i/>
          <w:iCs/>
          <w:sz w:val="20"/>
          <w:szCs w:val="20"/>
          <w:lang w:eastAsia="bg-BG"/>
        </w:rPr>
        <w:t>syringae</w:t>
      </w:r>
      <w:r w:rsidR="00DD2E5B" w:rsidRPr="002B7EFE">
        <w:rPr>
          <w:rFonts w:eastAsia="Calibri"/>
          <w:bCs/>
          <w:iCs/>
          <w:sz w:val="20"/>
          <w:szCs w:val="20"/>
          <w:lang w:val="bg-BG" w:eastAsia="bg-BG"/>
        </w:rPr>
        <w:t xml:space="preserve"> – в 5 броя проби от кайсия, череша и бадем.</w:t>
      </w:r>
    </w:p>
    <w:p w:rsidR="00203A79" w:rsidRPr="002B7EFE" w:rsidRDefault="00DD2E5B" w:rsidP="00203A79">
      <w:pPr>
        <w:tabs>
          <w:tab w:val="left" w:pos="567"/>
        </w:tabs>
        <w:spacing w:line="276" w:lineRule="auto"/>
        <w:ind w:firstLine="567"/>
        <w:jc w:val="both"/>
        <w:rPr>
          <w:rFonts w:eastAsia="Calibri"/>
          <w:bCs/>
          <w:sz w:val="20"/>
          <w:szCs w:val="20"/>
          <w:lang w:val="bg-BG" w:eastAsia="bg-BG"/>
        </w:rPr>
      </w:pPr>
      <w:r w:rsidRPr="002B7EFE">
        <w:rPr>
          <w:rFonts w:eastAsia="Calibri"/>
          <w:bCs/>
          <w:sz w:val="20"/>
          <w:szCs w:val="20"/>
          <w:lang w:val="bg-BG" w:eastAsia="bg-BG"/>
        </w:rPr>
        <w:t>Извършени са и над 350 идентификации на вредители по растения и растителни продукти.</w:t>
      </w:r>
    </w:p>
    <w:p w:rsidR="00203A79" w:rsidRPr="002B7EFE" w:rsidRDefault="00DD2E5B" w:rsidP="00203A79">
      <w:pPr>
        <w:tabs>
          <w:tab w:val="left" w:pos="567"/>
        </w:tabs>
        <w:spacing w:line="276" w:lineRule="auto"/>
        <w:ind w:firstLine="567"/>
        <w:jc w:val="both"/>
        <w:rPr>
          <w:rFonts w:eastAsia="Calibri"/>
          <w:bCs/>
          <w:sz w:val="20"/>
          <w:szCs w:val="20"/>
          <w:lang w:val="bg-BG" w:eastAsia="bg-BG"/>
        </w:rPr>
      </w:pPr>
      <w:r w:rsidRPr="002B7EFE">
        <w:rPr>
          <w:rFonts w:eastAsia="Calibri"/>
          <w:bCs/>
          <w:sz w:val="20"/>
          <w:szCs w:val="20"/>
          <w:lang w:val="bg-BG" w:eastAsia="bg-BG"/>
        </w:rPr>
        <w:t>В специализираната лаборатория по картофите гр. Самоков се извършва тестиране на сортове картофи за устойчивост към картофените цистообразуващи нематоди и се поддържа асортимента картофи за тестиране за рак по картофите</w:t>
      </w:r>
      <w:r w:rsidR="00203A79" w:rsidRPr="002B7EFE">
        <w:rPr>
          <w:rFonts w:eastAsia="Calibri"/>
          <w:bCs/>
          <w:sz w:val="20"/>
          <w:szCs w:val="20"/>
          <w:lang w:val="bg-BG" w:eastAsia="bg-BG"/>
        </w:rPr>
        <w:t>.</w:t>
      </w:r>
    </w:p>
    <w:p w:rsidR="00203A79" w:rsidRPr="002B7EFE" w:rsidRDefault="00203A79" w:rsidP="00203A79">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 xml:space="preserve">В </w:t>
      </w:r>
      <w:r w:rsidRPr="002B7EFE">
        <w:rPr>
          <w:rFonts w:eastAsia="Calibri"/>
          <w:bCs/>
          <w:i/>
          <w:sz w:val="20"/>
          <w:szCs w:val="20"/>
          <w:lang w:val="bg-BG" w:eastAsia="bg-BG"/>
        </w:rPr>
        <w:t>Централна лаборатория за окачествяване на зърно и фуражи (ЦЛОЗФ)</w:t>
      </w:r>
      <w:r w:rsidRPr="002B7EFE">
        <w:rPr>
          <w:rFonts w:eastAsia="Calibri"/>
          <w:bCs/>
          <w:sz w:val="20"/>
          <w:szCs w:val="20"/>
          <w:lang w:val="bg-BG" w:eastAsia="bg-BG"/>
        </w:rPr>
        <w:t xml:space="preserve"> </w:t>
      </w:r>
      <w:r w:rsidR="003B4358" w:rsidRPr="002B7EFE">
        <w:rPr>
          <w:rFonts w:eastAsia="Calibri"/>
          <w:bCs/>
          <w:sz w:val="20"/>
          <w:szCs w:val="20"/>
          <w:lang w:val="bg-BG" w:eastAsia="bg-BG"/>
        </w:rPr>
        <w:t>през 2024 г. са изпълнени заложените цели. За всички извършени изпитвания има издадени протоколи.</w:t>
      </w:r>
    </w:p>
    <w:p w:rsidR="00203A79" w:rsidRPr="002B7EFE" w:rsidRDefault="00203A79" w:rsidP="00203A79">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ЦЛОЗФ и в частност в звено ЦЛОЗФ – София има разработена и внедрена СУ на базата на новата версия на стандарт БДС EN ISO/IEC 17025:2018., като лабораторията работи надеждно по него.</w:t>
      </w:r>
    </w:p>
    <w:p w:rsidR="00203A79" w:rsidRPr="002B7EFE" w:rsidRDefault="00AE1E34" w:rsidP="00203A79">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За периода 01.01.2024 г. – 31.12.2024 г. са направени 588 броя анализи на проби взети по официалния контрол на фуражите на базата на годишен инспекционен план. Хранителният състав включва показателите: влага, суров протеин, сурови влакнини, сурови мазнини, сурова пепел, пепел неразтворима в солна киселина и уреазна активност. От макроелементите се изследват калций, магнезий, фосфор, натрий</w:t>
      </w:r>
      <w:r w:rsidR="00203A79" w:rsidRPr="002B7EFE">
        <w:rPr>
          <w:rFonts w:eastAsia="Calibri"/>
          <w:bCs/>
          <w:sz w:val="20"/>
          <w:szCs w:val="20"/>
          <w:lang w:val="bg-BG" w:eastAsia="bg-BG"/>
        </w:rPr>
        <w:t>.</w:t>
      </w:r>
    </w:p>
    <w:p w:rsidR="00AE1E34" w:rsidRPr="002B7EFE" w:rsidRDefault="00AE1E34" w:rsidP="00203A79">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Извършени са 173 анализа на проби взети от инспектори на БАБХ за официалния контрол на фуражите на базата на годишен инспекционен план. Микроелементите изследвани в дирекцията са: мед, цинк, манган, желязо.</w:t>
      </w:r>
    </w:p>
    <w:p w:rsidR="00AE1E34" w:rsidRPr="002B7EFE" w:rsidRDefault="00AE1E34" w:rsidP="00203A79">
      <w:pPr>
        <w:spacing w:line="276" w:lineRule="auto"/>
        <w:ind w:firstLine="567"/>
        <w:jc w:val="both"/>
        <w:rPr>
          <w:rFonts w:eastAsia="Calibri"/>
          <w:bCs/>
          <w:sz w:val="20"/>
          <w:szCs w:val="20"/>
          <w:lang w:val="bg-BG" w:eastAsia="bg-BG"/>
        </w:rPr>
      </w:pPr>
    </w:p>
    <w:p w:rsidR="00203A79" w:rsidRPr="002B7EFE" w:rsidRDefault="00203A79" w:rsidP="00203A79">
      <w:pPr>
        <w:spacing w:line="276" w:lineRule="auto"/>
        <w:ind w:firstLine="567"/>
        <w:jc w:val="both"/>
        <w:rPr>
          <w:rFonts w:eastAsia="Calibri"/>
          <w:bCs/>
          <w:sz w:val="20"/>
          <w:szCs w:val="20"/>
          <w:lang w:val="bg-BG" w:eastAsia="bg-BG"/>
        </w:rPr>
      </w:pPr>
      <w:r w:rsidRPr="002B7EFE">
        <w:rPr>
          <w:rFonts w:eastAsia="Calibri"/>
          <w:bCs/>
          <w:i/>
          <w:sz w:val="20"/>
          <w:szCs w:val="20"/>
          <w:lang w:val="bg-BG" w:eastAsia="bg-BG"/>
        </w:rPr>
        <w:t>Централна лаборатория по ветеринарно санитарна експертиза и екология (ЦЛВСЕЕ)</w:t>
      </w:r>
      <w:r w:rsidRPr="002B7EFE">
        <w:rPr>
          <w:rFonts w:eastAsia="Calibri"/>
          <w:bCs/>
          <w:sz w:val="20"/>
          <w:szCs w:val="20"/>
          <w:lang w:val="bg-BG" w:eastAsia="bg-BG"/>
        </w:rPr>
        <w:t xml:space="preserve"> </w:t>
      </w:r>
      <w:r w:rsidR="00AE1E34" w:rsidRPr="002B7EFE">
        <w:rPr>
          <w:rFonts w:eastAsia="Calibri"/>
          <w:bCs/>
          <w:sz w:val="20"/>
          <w:szCs w:val="20"/>
          <w:lang w:val="bg-BG" w:eastAsia="bg-BG"/>
        </w:rPr>
        <w:t>осъществява дейността си с гъвкава, съобразена с изискванията на БДС EN ISO/IEC 17025:20018 и условията на пазара, политика на Системата за управление</w:t>
      </w:r>
      <w:r w:rsidRPr="002B7EFE">
        <w:rPr>
          <w:rFonts w:eastAsia="Calibri"/>
          <w:bCs/>
          <w:sz w:val="20"/>
          <w:szCs w:val="20"/>
          <w:lang w:val="bg-BG" w:eastAsia="bg-BG"/>
        </w:rPr>
        <w:t xml:space="preserve">. </w:t>
      </w:r>
    </w:p>
    <w:p w:rsidR="00203A79" w:rsidRPr="002B7EFE" w:rsidRDefault="00203A79" w:rsidP="00203A79">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 xml:space="preserve">Водеща задача в Лабораторията заема изпълнението на мониторинговите програми и програмите за официален контрол. </w:t>
      </w:r>
      <w:r w:rsidR="00AE1E34" w:rsidRPr="002B7EFE">
        <w:rPr>
          <w:rFonts w:eastAsia="Calibri"/>
          <w:bCs/>
          <w:sz w:val="20"/>
          <w:szCs w:val="20"/>
          <w:lang w:val="bg-BG" w:eastAsia="bg-BG"/>
        </w:rPr>
        <w:t>Към 3</w:t>
      </w:r>
      <w:r w:rsidR="00AE1E34" w:rsidRPr="002B7EFE">
        <w:rPr>
          <w:rFonts w:eastAsia="Calibri"/>
          <w:bCs/>
          <w:sz w:val="20"/>
          <w:szCs w:val="20"/>
          <w:lang w:val="ru-RU" w:eastAsia="bg-BG"/>
        </w:rPr>
        <w:t>1</w:t>
      </w:r>
      <w:r w:rsidR="00AE1E34" w:rsidRPr="002B7EFE">
        <w:rPr>
          <w:rFonts w:eastAsia="Calibri"/>
          <w:bCs/>
          <w:sz w:val="20"/>
          <w:szCs w:val="20"/>
          <w:lang w:val="bg-BG" w:eastAsia="bg-BG"/>
        </w:rPr>
        <w:t>.</w:t>
      </w:r>
      <w:r w:rsidR="00AE1E34" w:rsidRPr="002B7EFE">
        <w:rPr>
          <w:rFonts w:eastAsia="Calibri"/>
          <w:bCs/>
          <w:sz w:val="20"/>
          <w:szCs w:val="20"/>
          <w:lang w:val="ru-RU" w:eastAsia="bg-BG"/>
        </w:rPr>
        <w:t>12</w:t>
      </w:r>
      <w:r w:rsidR="00AE1E34" w:rsidRPr="002B7EFE">
        <w:rPr>
          <w:rFonts w:eastAsia="Calibri"/>
          <w:bCs/>
          <w:sz w:val="20"/>
          <w:szCs w:val="20"/>
          <w:lang w:val="bg-BG" w:eastAsia="bg-BG"/>
        </w:rPr>
        <w:t>.202</w:t>
      </w:r>
      <w:r w:rsidR="00AE1E34" w:rsidRPr="002B7EFE">
        <w:rPr>
          <w:rFonts w:eastAsia="Calibri"/>
          <w:bCs/>
          <w:sz w:val="20"/>
          <w:szCs w:val="20"/>
          <w:lang w:val="ru-RU" w:eastAsia="bg-BG"/>
        </w:rPr>
        <w:t>4</w:t>
      </w:r>
      <w:r w:rsidR="00AE1E34" w:rsidRPr="002B7EFE">
        <w:rPr>
          <w:rFonts w:eastAsia="Calibri"/>
          <w:bCs/>
          <w:sz w:val="20"/>
          <w:szCs w:val="20"/>
          <w:lang w:val="bg-BG" w:eastAsia="bg-BG"/>
        </w:rPr>
        <w:t xml:space="preserve"> г. са изследвани 3 688 бр. проби в ЦЛВСЕЕ, както следва</w:t>
      </w:r>
      <w:r w:rsidRPr="002B7EFE">
        <w:rPr>
          <w:rFonts w:eastAsia="Calibri"/>
          <w:bCs/>
          <w:sz w:val="20"/>
          <w:szCs w:val="20"/>
          <w:lang w:val="bg-BG" w:eastAsia="bg-BG"/>
        </w:rPr>
        <w:t>:</w:t>
      </w:r>
    </w:p>
    <w:p w:rsidR="00AE1E34" w:rsidRPr="002B7EFE" w:rsidRDefault="00AE1E34" w:rsidP="00AE1E34">
      <w:pPr>
        <w:pStyle w:val="ListParagraph"/>
        <w:numPr>
          <w:ilvl w:val="0"/>
          <w:numId w:val="68"/>
        </w:numPr>
        <w:spacing w:line="276" w:lineRule="auto"/>
        <w:ind w:left="567" w:firstLine="0"/>
        <w:jc w:val="both"/>
        <w:rPr>
          <w:rFonts w:eastAsia="Calibri"/>
          <w:bCs/>
          <w:sz w:val="20"/>
          <w:szCs w:val="20"/>
          <w:lang w:val="bg-BG" w:eastAsia="bg-BG"/>
        </w:rPr>
      </w:pPr>
      <w:r w:rsidRPr="002B7EFE">
        <w:rPr>
          <w:rFonts w:eastAsia="Calibri"/>
          <w:bCs/>
          <w:sz w:val="20"/>
          <w:szCs w:val="20"/>
          <w:lang w:val="bg-BG" w:eastAsia="bg-BG"/>
        </w:rPr>
        <w:t>Мониторингови програми и програми за официален контрол:</w:t>
      </w:r>
    </w:p>
    <w:p w:rsidR="00203A79" w:rsidRPr="002B7EFE" w:rsidRDefault="00203A79" w:rsidP="00203A79">
      <w:pPr>
        <w:widowControl w:val="0"/>
        <w:autoSpaceDE w:val="0"/>
        <w:autoSpaceDN w:val="0"/>
        <w:adjustRightInd w:val="0"/>
        <w:ind w:right="23" w:firstLine="567"/>
        <w:jc w:val="both"/>
        <w:rPr>
          <w:rFonts w:eastAsia="PMingLiU"/>
          <w:sz w:val="20"/>
          <w:szCs w:val="20"/>
          <w:lang w:val="bg-BG" w:eastAsia="bg-BG"/>
        </w:rPr>
      </w:pPr>
      <w:r w:rsidRPr="002B7EFE">
        <w:rPr>
          <w:rFonts w:eastAsia="PMingLiU"/>
          <w:sz w:val="20"/>
          <w:szCs w:val="20"/>
          <w:lang w:val="bg-BG" w:eastAsia="bg-BG"/>
        </w:rPr>
        <w:t xml:space="preserve">- НМПКО </w:t>
      </w:r>
      <w:r w:rsidR="00AE1E34" w:rsidRPr="002B7EFE">
        <w:rPr>
          <w:rFonts w:eastAsia="PMingLiU"/>
          <w:sz w:val="20"/>
          <w:szCs w:val="20"/>
          <w:lang w:val="bg-BG" w:eastAsia="bg-BG"/>
        </w:rPr>
        <w:t>–</w:t>
      </w:r>
      <w:r w:rsidRPr="002B7EFE">
        <w:rPr>
          <w:rFonts w:eastAsia="PMingLiU"/>
          <w:sz w:val="20"/>
          <w:szCs w:val="20"/>
          <w:lang w:val="bg-BG" w:eastAsia="bg-BG"/>
        </w:rPr>
        <w:t xml:space="preserve"> </w:t>
      </w:r>
      <w:r w:rsidR="00AE1E34" w:rsidRPr="002B7EFE">
        <w:rPr>
          <w:rFonts w:eastAsia="PMingLiU"/>
          <w:sz w:val="20"/>
          <w:szCs w:val="20"/>
          <w:lang w:val="bg-BG" w:eastAsia="bg-BG"/>
        </w:rPr>
        <w:t>1 733</w:t>
      </w:r>
      <w:r w:rsidRPr="002B7EFE">
        <w:rPr>
          <w:rFonts w:eastAsia="PMingLiU"/>
          <w:sz w:val="20"/>
          <w:szCs w:val="20"/>
          <w:lang w:val="bg-BG" w:eastAsia="bg-BG"/>
        </w:rPr>
        <w:t xml:space="preserve"> бр.;</w:t>
      </w:r>
    </w:p>
    <w:p w:rsidR="00203A79" w:rsidRPr="002B7EFE" w:rsidRDefault="00203A79" w:rsidP="00203A79">
      <w:pPr>
        <w:widowControl w:val="0"/>
        <w:autoSpaceDE w:val="0"/>
        <w:autoSpaceDN w:val="0"/>
        <w:adjustRightInd w:val="0"/>
        <w:ind w:right="23" w:firstLine="567"/>
        <w:jc w:val="both"/>
        <w:rPr>
          <w:rFonts w:eastAsia="PMingLiU"/>
          <w:sz w:val="20"/>
          <w:szCs w:val="20"/>
          <w:lang w:val="bg-BG" w:eastAsia="bg-BG"/>
        </w:rPr>
      </w:pPr>
      <w:r w:rsidRPr="002B7EFE">
        <w:rPr>
          <w:rFonts w:eastAsia="PMingLiU"/>
          <w:sz w:val="20"/>
          <w:szCs w:val="20"/>
          <w:lang w:val="bg-BG" w:eastAsia="bg-BG"/>
        </w:rPr>
        <w:t xml:space="preserve">- </w:t>
      </w:r>
      <w:r w:rsidR="00AE1E34" w:rsidRPr="002B7EFE">
        <w:rPr>
          <w:rFonts w:eastAsia="PMingLiU"/>
          <w:sz w:val="20"/>
          <w:szCs w:val="20"/>
          <w:lang w:val="bg-BG" w:eastAsia="bg-BG"/>
        </w:rPr>
        <w:t>Национална мониторингова програма за контрол на остатъци – внос от трети страни–</w:t>
      </w:r>
      <w:r w:rsidR="00AE1E34" w:rsidRPr="002B7EFE">
        <w:rPr>
          <w:rFonts w:eastAsia="PMingLiU"/>
          <w:sz w:val="20"/>
          <w:szCs w:val="20"/>
          <w:lang w:val="ru-RU" w:eastAsia="bg-BG"/>
        </w:rPr>
        <w:t>144</w:t>
      </w:r>
      <w:r w:rsidR="00AE1E34" w:rsidRPr="002B7EFE">
        <w:rPr>
          <w:rFonts w:eastAsia="PMingLiU"/>
          <w:sz w:val="20"/>
          <w:szCs w:val="20"/>
          <w:lang w:val="bg-BG" w:eastAsia="bg-BG"/>
        </w:rPr>
        <w:t xml:space="preserve"> бр</w:t>
      </w:r>
      <w:r w:rsidRPr="002B7EFE">
        <w:rPr>
          <w:rFonts w:eastAsia="PMingLiU"/>
          <w:sz w:val="20"/>
          <w:szCs w:val="20"/>
          <w:lang w:val="bg-BG" w:eastAsia="bg-BG"/>
        </w:rPr>
        <w:t>.</w:t>
      </w:r>
    </w:p>
    <w:p w:rsidR="00203A79" w:rsidRPr="002B7EFE" w:rsidRDefault="00203A79" w:rsidP="00203A79">
      <w:pPr>
        <w:widowControl w:val="0"/>
        <w:autoSpaceDE w:val="0"/>
        <w:autoSpaceDN w:val="0"/>
        <w:adjustRightInd w:val="0"/>
        <w:ind w:left="567" w:right="23"/>
        <w:jc w:val="both"/>
        <w:rPr>
          <w:rFonts w:eastAsia="PMingLiU"/>
          <w:sz w:val="20"/>
          <w:szCs w:val="20"/>
          <w:lang w:val="bg-BG" w:eastAsia="bg-BG"/>
        </w:rPr>
      </w:pPr>
      <w:r w:rsidRPr="002B7EFE">
        <w:rPr>
          <w:rFonts w:eastAsia="PMingLiU"/>
          <w:sz w:val="20"/>
          <w:szCs w:val="20"/>
          <w:lang w:val="bg-BG" w:eastAsia="bg-BG"/>
        </w:rPr>
        <w:t xml:space="preserve">- Официален контрол - </w:t>
      </w:r>
      <w:r w:rsidR="00AE1E34" w:rsidRPr="002B7EFE">
        <w:rPr>
          <w:rFonts w:eastAsia="PMingLiU"/>
          <w:sz w:val="20"/>
          <w:szCs w:val="20"/>
          <w:lang w:val="bg-BG" w:eastAsia="bg-BG"/>
        </w:rPr>
        <w:t>772</w:t>
      </w:r>
      <w:r w:rsidRPr="002B7EFE">
        <w:rPr>
          <w:rFonts w:eastAsia="PMingLiU"/>
          <w:sz w:val="20"/>
          <w:szCs w:val="20"/>
          <w:lang w:val="bg-BG" w:eastAsia="bg-BG"/>
        </w:rPr>
        <w:t xml:space="preserve"> бр. </w:t>
      </w:r>
    </w:p>
    <w:p w:rsidR="00203A79" w:rsidRPr="002B7EFE" w:rsidRDefault="00203A79" w:rsidP="00203A79">
      <w:pPr>
        <w:widowControl w:val="0"/>
        <w:autoSpaceDE w:val="0"/>
        <w:autoSpaceDN w:val="0"/>
        <w:adjustRightInd w:val="0"/>
        <w:ind w:right="23" w:firstLine="567"/>
        <w:jc w:val="both"/>
        <w:rPr>
          <w:rFonts w:eastAsia="PMingLiU"/>
          <w:sz w:val="20"/>
          <w:szCs w:val="20"/>
          <w:lang w:val="bg-BG" w:eastAsia="bg-BG"/>
        </w:rPr>
      </w:pPr>
      <w:r w:rsidRPr="002B7EFE">
        <w:rPr>
          <w:rFonts w:eastAsia="PMingLiU"/>
          <w:sz w:val="20"/>
          <w:szCs w:val="20"/>
          <w:lang w:val="bg-BG" w:eastAsia="bg-BG"/>
        </w:rPr>
        <w:t xml:space="preserve">- Химични замърсители в суровини и храни от животински произход – </w:t>
      </w:r>
      <w:r w:rsidR="00AE1E34" w:rsidRPr="002B7EFE">
        <w:rPr>
          <w:rFonts w:eastAsia="PMingLiU"/>
          <w:sz w:val="20"/>
          <w:szCs w:val="20"/>
          <w:lang w:val="bg-BG" w:eastAsia="bg-BG"/>
        </w:rPr>
        <w:t>666</w:t>
      </w:r>
      <w:r w:rsidRPr="002B7EFE">
        <w:rPr>
          <w:rFonts w:eastAsia="PMingLiU"/>
          <w:sz w:val="20"/>
          <w:szCs w:val="20"/>
          <w:lang w:val="bg-BG" w:eastAsia="bg-BG"/>
        </w:rPr>
        <w:t xml:space="preserve"> бр.</w:t>
      </w:r>
    </w:p>
    <w:p w:rsidR="00AE1E34" w:rsidRPr="002B7EFE" w:rsidRDefault="00AE1E34" w:rsidP="00203A79">
      <w:pPr>
        <w:widowControl w:val="0"/>
        <w:autoSpaceDE w:val="0"/>
        <w:autoSpaceDN w:val="0"/>
        <w:adjustRightInd w:val="0"/>
        <w:ind w:right="23" w:firstLine="567"/>
        <w:jc w:val="both"/>
        <w:rPr>
          <w:rFonts w:eastAsia="Calibri"/>
          <w:bCs/>
          <w:sz w:val="20"/>
          <w:szCs w:val="20"/>
          <w:lang w:val="bg-BG" w:eastAsia="bg-BG"/>
        </w:rPr>
      </w:pPr>
      <w:r w:rsidRPr="002B7EFE">
        <w:rPr>
          <w:rFonts w:eastAsia="Calibri"/>
          <w:bCs/>
          <w:sz w:val="20"/>
          <w:szCs w:val="20"/>
          <w:lang w:val="bg-BG" w:eastAsia="bg-BG"/>
        </w:rPr>
        <w:t xml:space="preserve">Изпълнение на дейности като НРЛ за пчелен мед и пчелни продукти – </w:t>
      </w:r>
      <w:r w:rsidRPr="002B7EFE">
        <w:rPr>
          <w:rFonts w:eastAsia="Calibri"/>
          <w:bCs/>
          <w:sz w:val="20"/>
          <w:szCs w:val="20"/>
          <w:lang w:val="ru-RU" w:eastAsia="bg-BG"/>
        </w:rPr>
        <w:t>373 бр</w:t>
      </w:r>
      <w:r w:rsidRPr="002B7EFE">
        <w:rPr>
          <w:rFonts w:eastAsia="Calibri"/>
          <w:bCs/>
          <w:sz w:val="20"/>
          <w:szCs w:val="20"/>
          <w:lang w:val="bg-BG" w:eastAsia="bg-BG"/>
        </w:rPr>
        <w:t xml:space="preserve"> </w:t>
      </w:r>
    </w:p>
    <w:p w:rsidR="00203A79" w:rsidRPr="002B7EFE" w:rsidRDefault="00203A79" w:rsidP="00203A79">
      <w:pPr>
        <w:widowControl w:val="0"/>
        <w:autoSpaceDE w:val="0"/>
        <w:autoSpaceDN w:val="0"/>
        <w:adjustRightInd w:val="0"/>
        <w:ind w:right="23" w:firstLine="567"/>
        <w:jc w:val="both"/>
        <w:rPr>
          <w:rFonts w:eastAsia="Calibri"/>
          <w:bCs/>
          <w:sz w:val="20"/>
          <w:szCs w:val="20"/>
          <w:lang w:val="bg-BG" w:eastAsia="bg-BG"/>
        </w:rPr>
      </w:pPr>
      <w:r w:rsidRPr="002B7EFE">
        <w:rPr>
          <w:rFonts w:eastAsia="Calibri"/>
          <w:bCs/>
          <w:sz w:val="20"/>
          <w:szCs w:val="20"/>
          <w:lang w:val="bg-BG" w:eastAsia="bg-BG"/>
        </w:rPr>
        <w:t xml:space="preserve">Общо изследвани проби към </w:t>
      </w:r>
      <w:r w:rsidR="00AE1E34" w:rsidRPr="002B7EFE">
        <w:rPr>
          <w:rFonts w:eastAsia="Calibri"/>
          <w:bCs/>
          <w:sz w:val="20"/>
          <w:szCs w:val="20"/>
          <w:lang w:val="bg-BG" w:eastAsia="bg-BG"/>
        </w:rPr>
        <w:t>31</w:t>
      </w:r>
      <w:r w:rsidRPr="002B7EFE">
        <w:rPr>
          <w:rFonts w:eastAsia="Calibri"/>
          <w:bCs/>
          <w:sz w:val="20"/>
          <w:szCs w:val="20"/>
          <w:lang w:val="bg-BG" w:eastAsia="bg-BG"/>
        </w:rPr>
        <w:t>.</w:t>
      </w:r>
      <w:r w:rsidR="00AE1E34" w:rsidRPr="002B7EFE">
        <w:rPr>
          <w:rFonts w:eastAsia="Calibri"/>
          <w:bCs/>
          <w:sz w:val="20"/>
          <w:szCs w:val="20"/>
          <w:lang w:val="bg-BG" w:eastAsia="bg-BG"/>
        </w:rPr>
        <w:t>12</w:t>
      </w:r>
      <w:r w:rsidRPr="002B7EFE">
        <w:rPr>
          <w:rFonts w:eastAsia="Calibri"/>
          <w:bCs/>
          <w:sz w:val="20"/>
          <w:szCs w:val="20"/>
          <w:lang w:val="bg-BG" w:eastAsia="bg-BG"/>
        </w:rPr>
        <w:t xml:space="preserve">.2024 г. са </w:t>
      </w:r>
      <w:r w:rsidR="00AE1E34" w:rsidRPr="002B7EFE">
        <w:rPr>
          <w:rFonts w:eastAsia="Calibri"/>
          <w:bCs/>
          <w:sz w:val="20"/>
          <w:szCs w:val="20"/>
          <w:lang w:val="bg-BG" w:eastAsia="bg-BG"/>
        </w:rPr>
        <w:t>4 190 бр</w:t>
      </w:r>
      <w:r w:rsidRPr="002B7EFE">
        <w:rPr>
          <w:rFonts w:eastAsia="Calibri"/>
          <w:bCs/>
          <w:sz w:val="20"/>
          <w:szCs w:val="20"/>
          <w:lang w:val="bg-BG" w:eastAsia="bg-BG"/>
        </w:rPr>
        <w:t xml:space="preserve">. </w:t>
      </w:r>
    </w:p>
    <w:p w:rsidR="00203A79" w:rsidRPr="002B7EFE" w:rsidRDefault="00AE1E34" w:rsidP="00203A79">
      <w:pPr>
        <w:ind w:firstLine="567"/>
        <w:contextualSpacing/>
        <w:jc w:val="both"/>
        <w:rPr>
          <w:rFonts w:eastAsia="Calibri"/>
          <w:bCs/>
          <w:sz w:val="20"/>
          <w:szCs w:val="20"/>
          <w:lang w:val="bg-BG" w:eastAsia="bg-BG"/>
        </w:rPr>
      </w:pPr>
      <w:r w:rsidRPr="002B7EFE">
        <w:rPr>
          <w:rFonts w:eastAsia="Calibri"/>
          <w:bCs/>
          <w:sz w:val="20"/>
          <w:szCs w:val="20"/>
          <w:lang w:val="bg-BG" w:eastAsia="bg-BG"/>
        </w:rPr>
        <w:t xml:space="preserve">ЦЛВСЕЕ изпълнява поетите ангажименти в Националната мониторингова програма за контрол на остатъци от ВЛП и замърсители от околната среда в суровини и храни от животински произход (НМПКО) </w:t>
      </w:r>
      <w:r w:rsidRPr="002B7EFE">
        <w:rPr>
          <w:rFonts w:eastAsia="Calibri"/>
          <w:bCs/>
          <w:sz w:val="20"/>
          <w:szCs w:val="20"/>
          <w:lang w:val="bg-BG" w:eastAsia="bg-BG"/>
        </w:rPr>
        <w:lastRenderedPageBreak/>
        <w:t>и останалите програми за официален контрол. Към момента НМПКО и останалите програми за официален контрол се изпълняват по график с изключение на частта за анализите за пестициди (за няколко матрици) и част от препарати с хормонално и анаболно действие, които са в процес на въвеждане, поради което част от показателите, изпълнявани от ЦЛВСЕЕ, не са изпълнени на 100 %</w:t>
      </w:r>
      <w:r w:rsidR="00203A79" w:rsidRPr="002B7EFE">
        <w:rPr>
          <w:rFonts w:eastAsia="Calibri"/>
          <w:bCs/>
          <w:sz w:val="20"/>
          <w:szCs w:val="20"/>
          <w:lang w:val="bg-BG" w:eastAsia="bg-BG"/>
        </w:rPr>
        <w:t>.</w:t>
      </w:r>
    </w:p>
    <w:p w:rsidR="006F24D3" w:rsidRPr="002B7EFE" w:rsidRDefault="006F24D3" w:rsidP="00203A79">
      <w:pPr>
        <w:spacing w:line="276" w:lineRule="auto"/>
        <w:ind w:firstLine="567"/>
        <w:jc w:val="both"/>
        <w:rPr>
          <w:rFonts w:eastAsia="Calibri"/>
          <w:bCs/>
          <w:sz w:val="20"/>
          <w:szCs w:val="20"/>
          <w:lang w:val="bg-BG" w:eastAsia="bg-BG"/>
        </w:rPr>
      </w:pPr>
    </w:p>
    <w:p w:rsidR="00276183" w:rsidRPr="002B7EFE" w:rsidRDefault="00AE1E34" w:rsidP="00276183">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През 202</w:t>
      </w:r>
      <w:r w:rsidRPr="002B7EFE">
        <w:rPr>
          <w:rFonts w:eastAsia="Calibri"/>
          <w:bCs/>
          <w:sz w:val="20"/>
          <w:szCs w:val="20"/>
          <w:lang w:eastAsia="bg-BG"/>
        </w:rPr>
        <w:t>4</w:t>
      </w:r>
      <w:r w:rsidRPr="002B7EFE">
        <w:rPr>
          <w:rFonts w:eastAsia="Calibri"/>
          <w:bCs/>
          <w:sz w:val="20"/>
          <w:szCs w:val="20"/>
          <w:lang w:val="bg-BG" w:eastAsia="bg-BG"/>
        </w:rPr>
        <w:t xml:space="preserve"> година, </w:t>
      </w:r>
      <w:r w:rsidR="00276183" w:rsidRPr="002B7EFE">
        <w:rPr>
          <w:rFonts w:eastAsia="Calibri"/>
          <w:bCs/>
          <w:i/>
          <w:sz w:val="20"/>
          <w:szCs w:val="20"/>
          <w:lang w:val="bg-BG" w:eastAsia="bg-BG"/>
        </w:rPr>
        <w:t>Национален диагностичен научноизследователски ветеринарномедицински институт (НДНИВМИ)</w:t>
      </w:r>
      <w:r w:rsidR="00276183" w:rsidRPr="002B7EFE">
        <w:rPr>
          <w:rFonts w:eastAsia="Calibri"/>
          <w:bCs/>
          <w:sz w:val="20"/>
          <w:szCs w:val="20"/>
          <w:lang w:val="bg-BG" w:eastAsia="bg-BG"/>
        </w:rPr>
        <w:t xml:space="preserve"> </w:t>
      </w:r>
      <w:r w:rsidRPr="002B7EFE">
        <w:rPr>
          <w:rFonts w:eastAsia="Calibri"/>
          <w:bCs/>
          <w:sz w:val="20"/>
          <w:szCs w:val="20"/>
          <w:lang w:val="bg-BG" w:eastAsia="bg-BG"/>
        </w:rPr>
        <w:t>е изпълнил поставените му задачи, чрез извършване на научоизследователска и лабораторно-диагностична дейност по отношение етиологията, епизоотологията, диагностиката и борбата с особено опасните, екзотични и други вирусни и бактериални инфекции по животните,</w:t>
      </w:r>
      <w:r w:rsidRPr="002B7EFE">
        <w:rPr>
          <w:rFonts w:eastAsia="Calibri"/>
          <w:bCs/>
          <w:sz w:val="20"/>
          <w:szCs w:val="20"/>
          <w:lang w:eastAsia="bg-BG"/>
        </w:rPr>
        <w:t xml:space="preserve"> </w:t>
      </w:r>
      <w:r w:rsidRPr="002B7EFE">
        <w:rPr>
          <w:rFonts w:eastAsia="Calibri"/>
          <w:bCs/>
          <w:sz w:val="20"/>
          <w:szCs w:val="20"/>
          <w:lang w:val="bg-BG" w:eastAsia="bg-BG"/>
        </w:rPr>
        <w:t>разработване и внедряване на експресни диагностични методи и средства, гарантиращи здравето на животните</w:t>
      </w:r>
      <w:r w:rsidR="00276183" w:rsidRPr="002B7EFE">
        <w:rPr>
          <w:rFonts w:eastAsia="Calibri"/>
          <w:bCs/>
          <w:sz w:val="20"/>
          <w:szCs w:val="20"/>
          <w:lang w:val="bg-BG" w:eastAsia="bg-BG"/>
        </w:rPr>
        <w:t>.</w:t>
      </w:r>
    </w:p>
    <w:p w:rsidR="00276183" w:rsidRPr="002B7EFE" w:rsidRDefault="00B7590F" w:rsidP="00276183">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Научноизследователският план, утвърден от Изпълнителния директор на БАБХ включва разработването на 5 научни проблема, по които за 202</w:t>
      </w:r>
      <w:r w:rsidRPr="002B7EFE">
        <w:rPr>
          <w:rFonts w:eastAsia="Calibri"/>
          <w:bCs/>
          <w:sz w:val="20"/>
          <w:szCs w:val="20"/>
          <w:lang w:eastAsia="bg-BG"/>
        </w:rPr>
        <w:t>4</w:t>
      </w:r>
      <w:r w:rsidRPr="002B7EFE">
        <w:rPr>
          <w:rFonts w:eastAsia="Calibri"/>
          <w:bCs/>
          <w:sz w:val="20"/>
          <w:szCs w:val="20"/>
          <w:lang w:val="bg-BG" w:eastAsia="bg-BG"/>
        </w:rPr>
        <w:t xml:space="preserve"> г. с</w:t>
      </w:r>
      <w:r w:rsidRPr="002B7EFE">
        <w:rPr>
          <w:rFonts w:eastAsia="Calibri"/>
          <w:bCs/>
          <w:sz w:val="20"/>
          <w:szCs w:val="20"/>
          <w:lang w:eastAsia="bg-BG"/>
        </w:rPr>
        <w:t>e</w:t>
      </w:r>
      <w:r w:rsidRPr="002B7EFE">
        <w:rPr>
          <w:rFonts w:eastAsia="Calibri"/>
          <w:bCs/>
          <w:sz w:val="20"/>
          <w:szCs w:val="20"/>
          <w:lang w:val="bg-BG" w:eastAsia="bg-BG"/>
        </w:rPr>
        <w:t xml:space="preserve"> изпълняват 9 научни задачи. Обучавани са 3 докторанти в задочна или самостоятелна форма на обучение. Акредитирани са 4 научни направления: Епизоотология, инфекциозни болести и профилактика на заразните заболявания по животните, Паразитология и инвазионни болести на животните и човека, Ветеринарно-санитарна експертиза и Патология на животните</w:t>
      </w:r>
      <w:r w:rsidR="00276183" w:rsidRPr="002B7EFE">
        <w:rPr>
          <w:rFonts w:eastAsia="Calibri"/>
          <w:bCs/>
          <w:sz w:val="20"/>
          <w:szCs w:val="20"/>
          <w:lang w:val="bg-BG" w:eastAsia="bg-BG"/>
        </w:rPr>
        <w:t>.</w:t>
      </w:r>
    </w:p>
    <w:p w:rsidR="00B7590F" w:rsidRPr="002B7EFE" w:rsidRDefault="00B7590F" w:rsidP="00276183">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По отношение контрола върху суровините и храните от животински произход и опазване здравето на консуматорите, НДНИВМИ си изпълнява поставените цели и задачи, които са част от цялостната политика на агенцията.</w:t>
      </w:r>
    </w:p>
    <w:p w:rsidR="00B7590F" w:rsidRPr="002B7EFE" w:rsidRDefault="00B7590F" w:rsidP="00276183">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През 2024 г. в Национален център по здравеопазване на животните (НЦЗЖ) са направени 76 382 броя кръвни проби, в т.ч. 11 219 броя мозъчни проби; 900 броя проби за бяс и 270 броя проби за животински протеини във фуражите.</w:t>
      </w:r>
    </w:p>
    <w:p w:rsidR="00B7590F" w:rsidRPr="002B7EFE" w:rsidRDefault="00B7590F" w:rsidP="00276183">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В изпитвателна лаборатория „Екзотични и особено опасни инфекции“ са направени общо 116 975 бр. изследвания, в т.ч.: Инфлуенца по птиците (птичи грип) – 40 993 бр.; Африканска чума по свинете – 20 278 бр.; Шарка по овце и кози – 10 369 бр., Чума по дребни преживни животни – 9 187 бр., Ковид 19 по норките – 6 019 бр. и други.</w:t>
      </w:r>
    </w:p>
    <w:p w:rsidR="00B7590F" w:rsidRPr="002B7EFE" w:rsidRDefault="00B7590F" w:rsidP="00276183">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През 2024 г. в Национален център по безопасност на храните (НЦБХ) са изследвани 1 630 проби и са извършени 6 102 анализа. Типизирани са 213 изолата. В НРЛ “Салмонела, кампилобактер, стафилококи и антимикробна резистентност“ са типизирани 199 щама за Salmonella spp. В НРЛ “Листерия и Ешерихия коли“ от общо 69 бр. проби и 307 анализи, са типизирани 14 щама за Listeria spp.</w:t>
      </w:r>
    </w:p>
    <w:p w:rsidR="00B7590F" w:rsidRPr="002B7EFE" w:rsidRDefault="00B7590F" w:rsidP="00276183">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В НРЛ „Морски биотоксини и вируси в храни“ и НРЛ „Водно съдържание в птиче месо“ са постъпили 288 проби, като са извършени 2 075 броя анализа. Разработени са проби месо и месни продукти, мляко и млечни продукти, риба и рибни продукти, двучерупчести мекотели, консерви, някои нови асортименти хранителни продукти и др.</w:t>
      </w:r>
    </w:p>
    <w:p w:rsidR="00B7590F" w:rsidRPr="002B7EFE" w:rsidRDefault="00B7590F" w:rsidP="00276183">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В НЦБХ са постъпили 190 броя проби за физикохимични изследвания на проби от животински произход на които са направени 776 броя анализи.</w:t>
      </w:r>
    </w:p>
    <w:p w:rsidR="00276183" w:rsidRPr="002B7EFE" w:rsidRDefault="00276183" w:rsidP="00276183">
      <w:pPr>
        <w:tabs>
          <w:tab w:val="left" w:pos="8789"/>
        </w:tabs>
        <w:overflowPunct w:val="0"/>
        <w:autoSpaceDE w:val="0"/>
        <w:autoSpaceDN w:val="0"/>
        <w:adjustRightInd w:val="0"/>
        <w:ind w:firstLine="708"/>
        <w:jc w:val="both"/>
        <w:rPr>
          <w:rFonts w:eastAsia="Calibri"/>
          <w:bCs/>
          <w:sz w:val="20"/>
          <w:szCs w:val="20"/>
          <w:lang w:val="bg-BG" w:eastAsia="bg-BG"/>
        </w:rPr>
      </w:pPr>
      <w:r w:rsidRPr="002B7EFE">
        <w:rPr>
          <w:rFonts w:eastAsia="Calibri"/>
          <w:bCs/>
          <w:i/>
          <w:sz w:val="20"/>
          <w:szCs w:val="20"/>
          <w:lang w:val="bg-BG" w:eastAsia="bg-BG"/>
        </w:rPr>
        <w:t>Дирекция „Здравеопазване, идентификация и хуманно отношение към животните“ (ЗИХОЖ)</w:t>
      </w:r>
      <w:r w:rsidRPr="002B7EFE">
        <w:rPr>
          <w:rFonts w:eastAsia="Calibri"/>
          <w:bCs/>
          <w:sz w:val="20"/>
          <w:szCs w:val="20"/>
          <w:lang w:val="bg-BG" w:eastAsia="bg-BG"/>
        </w:rPr>
        <w:t xml:space="preserve">, </w:t>
      </w:r>
      <w:r w:rsidR="00CD74AD" w:rsidRPr="002B7EFE">
        <w:rPr>
          <w:rFonts w:eastAsia="Calibri"/>
          <w:bCs/>
          <w:sz w:val="20"/>
          <w:szCs w:val="20"/>
          <w:lang w:val="bg-BG" w:eastAsia="bg-BG"/>
        </w:rPr>
        <w:t>осъществява контрол по спазване изискванията за здравеопазването и хуманното отношение към животните, и за прилагане на законодателството в тези области</w:t>
      </w:r>
      <w:r w:rsidRPr="002B7EFE">
        <w:rPr>
          <w:rFonts w:eastAsia="Calibri"/>
          <w:bCs/>
          <w:sz w:val="20"/>
          <w:szCs w:val="20"/>
          <w:lang w:val="bg-BG" w:eastAsia="bg-BG"/>
        </w:rPr>
        <w:t>.</w:t>
      </w:r>
    </w:p>
    <w:p w:rsidR="00276183" w:rsidRPr="002B7EFE" w:rsidRDefault="00CD74AD" w:rsidP="00276183">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Дирекцията координира и методически ръководи дейността на 28 областни дирекции по безопасност на храните (ОДБХ) на територията на Република България по няколко направления, сред които: хуманното отношение към животните, здравеопазването при отглеждането на животни и транспортирането на животни, спазването на правилата ветеринарномедицинската практика, добива и съхранението на зародишни продукти, идентификацията на животните, регистрацията на животновъдните обекти, изпълнение на мерките за профилактика, ограничаване и ликвидиране на болестите по животните и предпазване на хората от зоонози и др</w:t>
      </w:r>
      <w:r w:rsidR="00276183" w:rsidRPr="002B7EFE">
        <w:rPr>
          <w:rFonts w:eastAsia="Calibri"/>
          <w:bCs/>
          <w:sz w:val="20"/>
          <w:szCs w:val="20"/>
          <w:lang w:val="bg-BG" w:eastAsia="bg-BG"/>
        </w:rPr>
        <w:t>.</w:t>
      </w:r>
    </w:p>
    <w:p w:rsidR="00276183" w:rsidRPr="002B7EFE" w:rsidRDefault="00276183" w:rsidP="00276183">
      <w:pPr>
        <w:spacing w:line="276" w:lineRule="auto"/>
        <w:ind w:firstLine="567"/>
        <w:jc w:val="both"/>
        <w:rPr>
          <w:rFonts w:eastAsia="Calibri"/>
          <w:bCs/>
          <w:sz w:val="20"/>
          <w:szCs w:val="20"/>
          <w:lang w:val="bg-BG" w:eastAsia="bg-BG"/>
        </w:rPr>
      </w:pPr>
    </w:p>
    <w:p w:rsidR="00276183" w:rsidRPr="002B7EFE" w:rsidRDefault="00276183" w:rsidP="00276183">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 xml:space="preserve">Задачите, изпълнявани от </w:t>
      </w:r>
      <w:r w:rsidRPr="002B7EFE">
        <w:rPr>
          <w:rFonts w:eastAsia="Calibri"/>
          <w:bCs/>
          <w:i/>
          <w:sz w:val="20"/>
          <w:szCs w:val="20"/>
          <w:lang w:val="bg-BG" w:eastAsia="bg-BG"/>
        </w:rPr>
        <w:t>отдел „Здравеопазване на животните</w:t>
      </w:r>
      <w:r w:rsidRPr="002B7EFE">
        <w:rPr>
          <w:rFonts w:eastAsia="Calibri"/>
          <w:bCs/>
          <w:sz w:val="20"/>
          <w:szCs w:val="20"/>
          <w:lang w:val="bg-BG" w:eastAsia="bg-BG"/>
        </w:rPr>
        <w:t xml:space="preserve">“ са свързани с: </w:t>
      </w:r>
    </w:p>
    <w:p w:rsidR="00276183" w:rsidRPr="002B7EFE" w:rsidRDefault="00276183" w:rsidP="00131580">
      <w:pPr>
        <w:pStyle w:val="ListParagraph"/>
        <w:numPr>
          <w:ilvl w:val="0"/>
          <w:numId w:val="70"/>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Доказване здравен статус на животните в България по отношение болести по животни, вкл. зоонози;</w:t>
      </w:r>
    </w:p>
    <w:p w:rsidR="00276183" w:rsidRPr="002B7EFE" w:rsidRDefault="00276183" w:rsidP="00131580">
      <w:pPr>
        <w:pStyle w:val="ListParagraph"/>
        <w:numPr>
          <w:ilvl w:val="0"/>
          <w:numId w:val="70"/>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Национална програма за профилактика, надзор, контрол и ликвидиране на болестите по животните, включително зоонозите за периода 2022 – 2024 г.</w:t>
      </w:r>
    </w:p>
    <w:p w:rsidR="00276183" w:rsidRPr="002B7EFE" w:rsidRDefault="00276183" w:rsidP="00276183">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Програмата за профилактика, надзор, контрол и ликвидиране на болестите по животните, включително зоонозите за периода 2022 – 2024 г. има за цел опазването на здравето на животните и хората в България и спазването на един от основните принципи за създаване на Европейския съюз (ЕС) - свободно движение на животни и животински продукти на територията на държавите членки на ЕС.</w:t>
      </w:r>
    </w:p>
    <w:p w:rsidR="00276183" w:rsidRPr="002B7EFE" w:rsidRDefault="00276183" w:rsidP="00276183">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 xml:space="preserve">Програмата включва: </w:t>
      </w:r>
    </w:p>
    <w:p w:rsidR="00276183" w:rsidRPr="002B7EFE" w:rsidRDefault="00CD74AD" w:rsidP="00276183">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lastRenderedPageBreak/>
        <w:t>1. С</w:t>
      </w:r>
      <w:r w:rsidR="00276183" w:rsidRPr="002B7EFE">
        <w:rPr>
          <w:rFonts w:eastAsia="Calibri"/>
          <w:bCs/>
          <w:sz w:val="20"/>
          <w:szCs w:val="20"/>
          <w:lang w:val="bg-BG" w:eastAsia="bg-BG"/>
        </w:rPr>
        <w:t>писък на приоритетните болести по животните, включително зоонозите (болести общи за човека и животните), срещу които БАБХ провежда мерки за профилактика, надзор, контрол и ликвидирането им;</w:t>
      </w:r>
    </w:p>
    <w:p w:rsidR="00276183" w:rsidRPr="002B7EFE" w:rsidRDefault="00CD74AD" w:rsidP="00276183">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2. В</w:t>
      </w:r>
      <w:r w:rsidR="00276183" w:rsidRPr="002B7EFE">
        <w:rPr>
          <w:rFonts w:eastAsia="Calibri"/>
          <w:bCs/>
          <w:sz w:val="20"/>
          <w:szCs w:val="20"/>
          <w:lang w:val="bg-BG" w:eastAsia="bg-BG"/>
        </w:rPr>
        <w:t>идовете и броя на животните, за които се прилагат мерките, предвидени в нея;</w:t>
      </w:r>
    </w:p>
    <w:p w:rsidR="00276183" w:rsidRPr="002B7EFE" w:rsidRDefault="00CD74AD" w:rsidP="00276183">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3. В</w:t>
      </w:r>
      <w:r w:rsidR="00276183" w:rsidRPr="002B7EFE">
        <w:rPr>
          <w:rFonts w:eastAsia="Calibri"/>
          <w:bCs/>
          <w:sz w:val="20"/>
          <w:szCs w:val="20"/>
          <w:lang w:val="bg-BG" w:eastAsia="bg-BG"/>
        </w:rPr>
        <w:t>идовете мерки, схемите за тяхното прилагане и сроковете за изпълнението им.</w:t>
      </w:r>
    </w:p>
    <w:p w:rsidR="00276183" w:rsidRPr="002B7EFE" w:rsidRDefault="00276183" w:rsidP="00276183">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 xml:space="preserve">Приоритетните болести, включени в програмата са определени чрез извършена оценка на тяхната значимост, съгласно документ на Европейската комисия (ЕК) за степенуване значимостта на заразните болести - DS 13/18-Priorities for disease control – Strategic objectives and performance indicators. </w:t>
      </w:r>
    </w:p>
    <w:p w:rsidR="00276183" w:rsidRPr="002B7EFE" w:rsidRDefault="00276183" w:rsidP="00276183">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За целите на контрол на тези заболявания се провеждат задължителни имунопрофилактични, диагностични, дезинфекционни, дезинсекционни и дератизационни мероприятия.</w:t>
      </w:r>
    </w:p>
    <w:p w:rsidR="00276183" w:rsidRPr="002B7EFE" w:rsidRDefault="00276183" w:rsidP="00276183">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 xml:space="preserve">На територията на Република България има 264 общини, като контролът във всяка от тях се осъществява от официален ветеринарен лекар (ОВЛ), който извършва проверки в стопанствата по отношение на здравето на животните. Осъществява надзор на действията на регистрираните ветеринарни лекари (РВЛ), упражняващи частна ветеринарномедицинска практика. На над 1000 частни ветеринарни лекари е възложено изпълнението на по-голямата част от мерките по  Национална програма за профилактика, надзор, контрол и ликвидиране на болестите по животните и зоонозите в България 2022 - 2024 г., мерки по изпълнение на програмите за надзор и ликвидиране на болести по животните, ко-финасирани от Европейската комисия. </w:t>
      </w:r>
    </w:p>
    <w:p w:rsidR="00276183" w:rsidRPr="002B7EFE" w:rsidRDefault="00276183" w:rsidP="00276183">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 xml:space="preserve">След приемането на годишните програми за контрол, ОДБХ извършват официален контрол и докладват резултатите на ЦУ на БАБХ. Този контрол се осъществява от инспектори и официални ветеринарни лекари. Методите за извършване на инспекциите и вземането на проби са описани в процедурите и инструкциите за специфични проверки, изготвени от ЦУ на БАБХ. </w:t>
      </w:r>
    </w:p>
    <w:p w:rsidR="00276183" w:rsidRPr="002B7EFE" w:rsidRDefault="00CD74AD" w:rsidP="00276183">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По показателят „Изследвани проби на сурово мляко“ от заложените 4 000 проби мляко за 2024 г. е извършено пробовземане през годината на 1 363 проби, които са регистрирани в Интегрираната информационна система на БАБХ – ВетИС</w:t>
      </w:r>
      <w:r w:rsidR="00276183" w:rsidRPr="002B7EFE">
        <w:rPr>
          <w:rFonts w:eastAsia="Calibri"/>
          <w:bCs/>
          <w:sz w:val="20"/>
          <w:szCs w:val="20"/>
          <w:lang w:val="bg-BG" w:eastAsia="bg-BG"/>
        </w:rPr>
        <w:t>г.</w:t>
      </w:r>
    </w:p>
    <w:p w:rsidR="00CD74AD" w:rsidRPr="002B7EFE" w:rsidRDefault="00CD74AD" w:rsidP="00276183">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Заложените проби са на основание броя животновъдни обекти с налични средногеометрични стойности (СГС) за суров краве мляко през годините, като до средата на 2024 г. (месец юни 2024 г.) в СГС са включвани само стопанства добиващи сурово краве мляко. От месец юни 2024 г. в чрез модул „Мляко“ стартира изготвяне на СГС и за млека от овце, кози и биволи, като проверката на 100 % от стопанствата за добив на сурово краве мляко са редуцирани за сметка на стопанства с овце, кози и биволи. Проверени са по-малко на брой обекти, но с включени и стопанства добиващи овче, козе и биволско мляко.</w:t>
      </w:r>
    </w:p>
    <w:p w:rsidR="00CD74AD" w:rsidRPr="002B7EFE" w:rsidRDefault="00CD74AD" w:rsidP="00276183">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Информация за наличните СГС за млека от крави, овце, кози и биволи са обществено достъпни на официалната електронна страница на БАБХ.</w:t>
      </w:r>
    </w:p>
    <w:p w:rsidR="00276183" w:rsidRPr="002B7EFE" w:rsidRDefault="00276183" w:rsidP="00276183">
      <w:pPr>
        <w:spacing w:line="276" w:lineRule="auto"/>
        <w:ind w:firstLine="567"/>
        <w:jc w:val="both"/>
        <w:rPr>
          <w:rFonts w:eastAsia="Calibri"/>
          <w:bCs/>
          <w:sz w:val="20"/>
          <w:szCs w:val="20"/>
          <w:lang w:val="bg-BG" w:eastAsia="bg-BG"/>
        </w:rPr>
      </w:pPr>
    </w:p>
    <w:p w:rsidR="00F75E2D" w:rsidRPr="002B7EFE" w:rsidRDefault="00F75E2D" w:rsidP="00F75E2D">
      <w:pPr>
        <w:tabs>
          <w:tab w:val="left" w:pos="567"/>
        </w:tabs>
        <w:spacing w:line="276" w:lineRule="auto"/>
        <w:ind w:firstLine="567"/>
        <w:jc w:val="both"/>
        <w:rPr>
          <w:rFonts w:eastAsia="Calibri"/>
          <w:bCs/>
          <w:sz w:val="20"/>
          <w:szCs w:val="20"/>
          <w:lang w:val="bg-BG" w:eastAsia="bg-BG"/>
        </w:rPr>
      </w:pPr>
      <w:r w:rsidRPr="002B7EFE">
        <w:rPr>
          <w:rFonts w:eastAsia="Calibri"/>
          <w:bCs/>
          <w:sz w:val="20"/>
          <w:szCs w:val="20"/>
          <w:lang w:val="bg-BG" w:eastAsia="bg-BG"/>
        </w:rPr>
        <w:t xml:space="preserve">Основните цели на </w:t>
      </w:r>
      <w:r w:rsidRPr="002B7EFE">
        <w:rPr>
          <w:rFonts w:eastAsia="Calibri"/>
          <w:bCs/>
          <w:i/>
          <w:sz w:val="20"/>
          <w:szCs w:val="20"/>
          <w:lang w:val="bg-BG" w:eastAsia="bg-BG"/>
        </w:rPr>
        <w:t>отдел „Хуманно отношение към животните“</w:t>
      </w:r>
      <w:r w:rsidRPr="002B7EFE">
        <w:rPr>
          <w:rFonts w:eastAsia="Calibri"/>
          <w:bCs/>
          <w:sz w:val="20"/>
          <w:szCs w:val="20"/>
          <w:lang w:val="bg-BG" w:eastAsia="bg-BG"/>
        </w:rPr>
        <w:t xml:space="preserve"> към дирекция ЗХОЖ за отчетния период са свързани с осигуряването в най-висока степен на защита, на здравето на хората и животните, и хуманното отношение към тях и оптимизиране условията на околната среда, посредством упражняване на ефективен контрол на всички етапи от отглеждането на животните, включително и транспортирането им.</w:t>
      </w:r>
    </w:p>
    <w:p w:rsidR="00F75E2D" w:rsidRPr="002B7EFE" w:rsidRDefault="00F75E2D" w:rsidP="005B3FC0">
      <w:pPr>
        <w:tabs>
          <w:tab w:val="left" w:pos="567"/>
        </w:tabs>
        <w:spacing w:line="276" w:lineRule="auto"/>
        <w:ind w:firstLine="567"/>
        <w:jc w:val="both"/>
        <w:rPr>
          <w:rFonts w:eastAsia="Calibri"/>
          <w:bCs/>
          <w:sz w:val="20"/>
          <w:szCs w:val="20"/>
          <w:lang w:val="bg-BG" w:eastAsia="bg-BG"/>
        </w:rPr>
      </w:pPr>
      <w:r w:rsidRPr="002B7EFE">
        <w:rPr>
          <w:rFonts w:eastAsia="Calibri"/>
          <w:bCs/>
          <w:sz w:val="20"/>
          <w:szCs w:val="20"/>
          <w:lang w:val="bg-BG" w:eastAsia="bg-BG"/>
        </w:rPr>
        <w:t>Основополагащ момент за постигането на заложените цели е ефективното прилагане и изпълнение на изискванията на правото на Европейския съюз и на националното законодателство в сектор „Хуманно отношение към животните“ в Република България.</w:t>
      </w:r>
    </w:p>
    <w:p w:rsidR="00F75E2D" w:rsidRPr="002B7EFE" w:rsidRDefault="00F75E2D" w:rsidP="00F75E2D">
      <w:pPr>
        <w:tabs>
          <w:tab w:val="left" w:pos="567"/>
        </w:tabs>
        <w:spacing w:line="276" w:lineRule="auto"/>
        <w:ind w:firstLine="567"/>
        <w:jc w:val="both"/>
        <w:rPr>
          <w:rFonts w:eastAsia="Calibri"/>
          <w:bCs/>
          <w:sz w:val="20"/>
          <w:szCs w:val="20"/>
          <w:lang w:val="bg-BG" w:eastAsia="bg-BG"/>
        </w:rPr>
      </w:pPr>
      <w:r w:rsidRPr="002B7EFE">
        <w:rPr>
          <w:rFonts w:eastAsia="Calibri"/>
          <w:bCs/>
          <w:sz w:val="20"/>
          <w:szCs w:val="20"/>
          <w:lang w:val="bg-BG" w:eastAsia="bg-BG"/>
        </w:rPr>
        <w:t>През отчетния период експерти участва</w:t>
      </w:r>
      <w:r w:rsidR="00D42EAC" w:rsidRPr="002B7EFE">
        <w:rPr>
          <w:rFonts w:eastAsia="Calibri"/>
          <w:bCs/>
          <w:sz w:val="20"/>
          <w:szCs w:val="20"/>
          <w:lang w:val="bg-BG" w:eastAsia="bg-BG"/>
        </w:rPr>
        <w:t xml:space="preserve">т </w:t>
      </w:r>
      <w:r w:rsidRPr="002B7EFE">
        <w:rPr>
          <w:rFonts w:eastAsia="Calibri"/>
          <w:bCs/>
          <w:sz w:val="20"/>
          <w:szCs w:val="20"/>
          <w:lang w:val="bg-BG" w:eastAsia="bg-BG"/>
        </w:rPr>
        <w:t xml:space="preserve"> в следните дейности на БАБХ:</w:t>
      </w:r>
    </w:p>
    <w:p w:rsidR="00F75E2D" w:rsidRPr="002B7EFE" w:rsidRDefault="00F75E2D" w:rsidP="00F75E2D">
      <w:pPr>
        <w:tabs>
          <w:tab w:val="left" w:pos="567"/>
        </w:tabs>
        <w:spacing w:line="276" w:lineRule="auto"/>
        <w:ind w:firstLine="567"/>
        <w:jc w:val="both"/>
        <w:rPr>
          <w:rFonts w:eastAsia="Calibri"/>
          <w:bCs/>
          <w:sz w:val="20"/>
          <w:szCs w:val="20"/>
          <w:lang w:val="bg-BG" w:eastAsia="bg-BG"/>
        </w:rPr>
      </w:pPr>
      <w:r w:rsidRPr="002B7EFE">
        <w:rPr>
          <w:rFonts w:eastAsia="Calibri"/>
          <w:bCs/>
          <w:sz w:val="20"/>
          <w:szCs w:val="20"/>
          <w:lang w:val="bg-BG" w:eastAsia="bg-BG"/>
        </w:rPr>
        <w:t>•</w:t>
      </w:r>
      <w:r w:rsidRPr="002B7EFE">
        <w:rPr>
          <w:rFonts w:eastAsia="Calibri"/>
          <w:bCs/>
          <w:sz w:val="20"/>
          <w:szCs w:val="20"/>
          <w:lang w:val="bg-BG" w:eastAsia="bg-BG"/>
        </w:rPr>
        <w:tab/>
        <w:t>Контрол за спазването на правилата за защита и хуманно отношение (в животновъдните обекти, при транспортирането на животни, при клане на животни и при експериментални животни);</w:t>
      </w:r>
    </w:p>
    <w:p w:rsidR="00F75E2D" w:rsidRPr="002B7EFE" w:rsidRDefault="00F75E2D" w:rsidP="00F75E2D">
      <w:pPr>
        <w:tabs>
          <w:tab w:val="left" w:pos="567"/>
        </w:tabs>
        <w:spacing w:line="276" w:lineRule="auto"/>
        <w:ind w:firstLine="567"/>
        <w:jc w:val="both"/>
        <w:rPr>
          <w:rFonts w:eastAsia="Calibri"/>
          <w:bCs/>
          <w:sz w:val="20"/>
          <w:szCs w:val="20"/>
          <w:lang w:val="bg-BG" w:eastAsia="bg-BG"/>
        </w:rPr>
      </w:pPr>
      <w:r w:rsidRPr="002B7EFE">
        <w:rPr>
          <w:rFonts w:eastAsia="Calibri"/>
          <w:bCs/>
          <w:sz w:val="20"/>
          <w:szCs w:val="20"/>
          <w:lang w:val="bg-BG" w:eastAsia="bg-BG"/>
        </w:rPr>
        <w:t>•</w:t>
      </w:r>
      <w:r w:rsidRPr="002B7EFE">
        <w:rPr>
          <w:rFonts w:eastAsia="Calibri"/>
          <w:bCs/>
          <w:sz w:val="20"/>
          <w:szCs w:val="20"/>
          <w:lang w:val="bg-BG" w:eastAsia="bg-BG"/>
        </w:rPr>
        <w:tab/>
        <w:t>Осигуряване и поддържане връзки с утвърдените информационни системи на Европейския съюз - системата за проследяване на търговията с животни, суровини, продукти и храни от животински произход (TRACES) и Системата за бързо предупреждение за храни и фуражи (RASFF);</w:t>
      </w:r>
    </w:p>
    <w:p w:rsidR="00F75E2D" w:rsidRPr="002B7EFE" w:rsidRDefault="00F75E2D" w:rsidP="00F75E2D">
      <w:pPr>
        <w:tabs>
          <w:tab w:val="left" w:pos="567"/>
        </w:tabs>
        <w:spacing w:line="276" w:lineRule="auto"/>
        <w:ind w:firstLine="567"/>
        <w:jc w:val="both"/>
        <w:rPr>
          <w:rFonts w:eastAsia="Calibri"/>
          <w:bCs/>
          <w:sz w:val="20"/>
          <w:szCs w:val="20"/>
          <w:lang w:val="bg-BG" w:eastAsia="bg-BG"/>
        </w:rPr>
      </w:pPr>
      <w:r w:rsidRPr="002B7EFE">
        <w:rPr>
          <w:rFonts w:eastAsia="Calibri"/>
          <w:bCs/>
          <w:sz w:val="20"/>
          <w:szCs w:val="20"/>
          <w:lang w:val="bg-BG" w:eastAsia="bg-BG"/>
        </w:rPr>
        <w:t>•</w:t>
      </w:r>
      <w:r w:rsidRPr="002B7EFE">
        <w:rPr>
          <w:rFonts w:eastAsia="Calibri"/>
          <w:bCs/>
          <w:sz w:val="20"/>
          <w:szCs w:val="20"/>
          <w:lang w:val="bg-BG" w:eastAsia="bg-BG"/>
        </w:rPr>
        <w:tab/>
        <w:t>Национални доплащания за хуманно отношение към птици и свине;</w:t>
      </w:r>
    </w:p>
    <w:p w:rsidR="00F75E2D" w:rsidRPr="002B7EFE" w:rsidRDefault="00F75E2D" w:rsidP="00F75E2D">
      <w:pPr>
        <w:tabs>
          <w:tab w:val="left" w:pos="567"/>
        </w:tabs>
        <w:spacing w:line="276" w:lineRule="auto"/>
        <w:ind w:firstLine="567"/>
        <w:jc w:val="both"/>
        <w:rPr>
          <w:rFonts w:eastAsia="Calibri"/>
          <w:bCs/>
          <w:sz w:val="20"/>
          <w:szCs w:val="20"/>
          <w:lang w:val="bg-BG" w:eastAsia="bg-BG"/>
        </w:rPr>
      </w:pPr>
      <w:r w:rsidRPr="002B7EFE">
        <w:rPr>
          <w:rFonts w:eastAsia="Calibri"/>
          <w:bCs/>
          <w:sz w:val="20"/>
          <w:szCs w:val="20"/>
          <w:lang w:val="bg-BG" w:eastAsia="bg-BG"/>
        </w:rPr>
        <w:t>•</w:t>
      </w:r>
      <w:r w:rsidRPr="002B7EFE">
        <w:rPr>
          <w:rFonts w:eastAsia="Calibri"/>
          <w:bCs/>
          <w:sz w:val="20"/>
          <w:szCs w:val="20"/>
          <w:lang w:val="bg-BG" w:eastAsia="bg-BG"/>
        </w:rPr>
        <w:tab/>
        <w:t>Извършване на проверки за хуманното отношение към животните в животновъдните обекти;</w:t>
      </w:r>
    </w:p>
    <w:p w:rsidR="00F75E2D" w:rsidRPr="002B7EFE" w:rsidRDefault="00F75E2D" w:rsidP="00F75E2D">
      <w:pPr>
        <w:tabs>
          <w:tab w:val="left" w:pos="567"/>
        </w:tabs>
        <w:spacing w:line="276" w:lineRule="auto"/>
        <w:ind w:firstLine="567"/>
        <w:jc w:val="both"/>
        <w:rPr>
          <w:rFonts w:eastAsia="Calibri"/>
          <w:bCs/>
          <w:sz w:val="20"/>
          <w:szCs w:val="20"/>
          <w:lang w:val="bg-BG" w:eastAsia="bg-BG"/>
        </w:rPr>
      </w:pPr>
      <w:r w:rsidRPr="002B7EFE">
        <w:rPr>
          <w:rFonts w:eastAsia="Calibri"/>
          <w:bCs/>
          <w:sz w:val="20"/>
          <w:szCs w:val="20"/>
          <w:lang w:val="bg-BG" w:eastAsia="bg-BG"/>
        </w:rPr>
        <w:t>•</w:t>
      </w:r>
      <w:r w:rsidRPr="002B7EFE">
        <w:rPr>
          <w:rFonts w:eastAsia="Calibri"/>
          <w:bCs/>
          <w:sz w:val="20"/>
          <w:szCs w:val="20"/>
          <w:lang w:val="bg-BG" w:eastAsia="bg-BG"/>
        </w:rPr>
        <w:tab/>
        <w:t>Участие в международни заседания към Съвета на тема „Законодателство“;</w:t>
      </w:r>
    </w:p>
    <w:p w:rsidR="00F75E2D" w:rsidRPr="002B7EFE" w:rsidRDefault="00F75E2D" w:rsidP="00F75E2D">
      <w:pPr>
        <w:tabs>
          <w:tab w:val="left" w:pos="567"/>
        </w:tabs>
        <w:spacing w:line="276" w:lineRule="auto"/>
        <w:ind w:firstLine="567"/>
        <w:jc w:val="both"/>
        <w:rPr>
          <w:rFonts w:eastAsia="Calibri"/>
          <w:bCs/>
          <w:sz w:val="20"/>
          <w:szCs w:val="20"/>
          <w:lang w:val="bg-BG" w:eastAsia="bg-BG"/>
        </w:rPr>
      </w:pPr>
      <w:r w:rsidRPr="002B7EFE">
        <w:rPr>
          <w:rFonts w:eastAsia="Calibri"/>
          <w:bCs/>
          <w:sz w:val="20"/>
          <w:szCs w:val="20"/>
          <w:lang w:val="bg-BG" w:eastAsia="bg-BG"/>
        </w:rPr>
        <w:t>•</w:t>
      </w:r>
      <w:r w:rsidRPr="002B7EFE">
        <w:rPr>
          <w:rFonts w:eastAsia="Calibri"/>
          <w:bCs/>
          <w:sz w:val="20"/>
          <w:szCs w:val="20"/>
          <w:lang w:val="bg-BG" w:eastAsia="bg-BG"/>
        </w:rPr>
        <w:tab/>
        <w:t>Организация и участие в три заседания на комисията по етика към животните, съгласно чл. 154 от ЗВД;</w:t>
      </w:r>
    </w:p>
    <w:p w:rsidR="00F75E2D" w:rsidRPr="002B7EFE" w:rsidRDefault="00F75E2D" w:rsidP="00F75E2D">
      <w:pPr>
        <w:tabs>
          <w:tab w:val="left" w:pos="567"/>
        </w:tabs>
        <w:spacing w:line="276" w:lineRule="auto"/>
        <w:ind w:firstLine="567"/>
        <w:jc w:val="both"/>
        <w:rPr>
          <w:rFonts w:eastAsia="Calibri"/>
          <w:bCs/>
          <w:sz w:val="20"/>
          <w:szCs w:val="20"/>
          <w:lang w:val="bg-BG" w:eastAsia="bg-BG"/>
        </w:rPr>
      </w:pPr>
      <w:r w:rsidRPr="002B7EFE">
        <w:rPr>
          <w:rFonts w:eastAsia="Calibri"/>
          <w:bCs/>
          <w:sz w:val="20"/>
          <w:szCs w:val="20"/>
          <w:lang w:val="bg-BG" w:eastAsia="bg-BG"/>
        </w:rPr>
        <w:t>•</w:t>
      </w:r>
      <w:r w:rsidRPr="002B7EFE">
        <w:rPr>
          <w:rFonts w:eastAsia="Calibri"/>
          <w:bCs/>
          <w:sz w:val="20"/>
          <w:szCs w:val="20"/>
          <w:lang w:val="bg-BG" w:eastAsia="bg-BG"/>
        </w:rPr>
        <w:tab/>
        <w:t>Съгласуване на становища по позиции, представени в Работна група 7 "Земеделие" към Министерството на земеделието и храните и в други работни групи, посочени в приложение № 3 към Постановление № 85 на Министерския съвет от 2007 г. за координация по въпросите на Европейския съюз;</w:t>
      </w:r>
    </w:p>
    <w:p w:rsidR="00F75E2D" w:rsidRPr="002B7EFE" w:rsidRDefault="00F75E2D" w:rsidP="00F75E2D">
      <w:pPr>
        <w:tabs>
          <w:tab w:val="left" w:pos="567"/>
        </w:tabs>
        <w:spacing w:line="276" w:lineRule="auto"/>
        <w:ind w:firstLine="567"/>
        <w:jc w:val="both"/>
        <w:rPr>
          <w:rFonts w:eastAsia="Calibri"/>
          <w:bCs/>
          <w:sz w:val="20"/>
          <w:szCs w:val="20"/>
          <w:lang w:val="bg-BG" w:eastAsia="bg-BG"/>
        </w:rPr>
      </w:pPr>
      <w:r w:rsidRPr="002B7EFE">
        <w:rPr>
          <w:rFonts w:eastAsia="Calibri"/>
          <w:bCs/>
          <w:sz w:val="20"/>
          <w:szCs w:val="20"/>
          <w:lang w:val="bg-BG" w:eastAsia="bg-BG"/>
        </w:rPr>
        <w:t>•</w:t>
      </w:r>
      <w:r w:rsidRPr="002B7EFE">
        <w:rPr>
          <w:rFonts w:eastAsia="Calibri"/>
          <w:bCs/>
          <w:sz w:val="20"/>
          <w:szCs w:val="20"/>
          <w:lang w:val="bg-BG" w:eastAsia="bg-BG"/>
        </w:rPr>
        <w:tab/>
        <w:t>Попълване на въпросници, изпратени от различни европейски институции и референтни центрове;</w:t>
      </w:r>
    </w:p>
    <w:p w:rsidR="00F75E2D" w:rsidRPr="002B7EFE" w:rsidRDefault="00F75E2D" w:rsidP="00F75E2D">
      <w:pPr>
        <w:tabs>
          <w:tab w:val="left" w:pos="567"/>
        </w:tabs>
        <w:spacing w:line="276" w:lineRule="auto"/>
        <w:ind w:firstLine="567"/>
        <w:jc w:val="both"/>
        <w:rPr>
          <w:rFonts w:eastAsia="Calibri"/>
          <w:bCs/>
          <w:sz w:val="20"/>
          <w:szCs w:val="20"/>
          <w:lang w:val="bg-BG" w:eastAsia="bg-BG"/>
        </w:rPr>
      </w:pPr>
      <w:r w:rsidRPr="002B7EFE">
        <w:rPr>
          <w:rFonts w:eastAsia="Calibri"/>
          <w:bCs/>
          <w:sz w:val="20"/>
          <w:szCs w:val="20"/>
          <w:lang w:val="bg-BG" w:eastAsia="bg-BG"/>
        </w:rPr>
        <w:t>•</w:t>
      </w:r>
      <w:r w:rsidRPr="002B7EFE">
        <w:rPr>
          <w:rFonts w:eastAsia="Calibri"/>
          <w:bCs/>
          <w:sz w:val="20"/>
          <w:szCs w:val="20"/>
          <w:lang w:val="bg-BG" w:eastAsia="bg-BG"/>
        </w:rPr>
        <w:tab/>
        <w:t>Издаване на становища, във връзка с подадени заявления за одобрение на учебни програми и планове, в сферата на хуманното отношение към животните.</w:t>
      </w:r>
    </w:p>
    <w:p w:rsidR="00F75E2D" w:rsidRPr="002B7EFE" w:rsidRDefault="00D42EAC" w:rsidP="00F75E2D">
      <w:pPr>
        <w:tabs>
          <w:tab w:val="left" w:pos="567"/>
        </w:tabs>
        <w:spacing w:line="276" w:lineRule="auto"/>
        <w:ind w:firstLine="567"/>
        <w:jc w:val="both"/>
        <w:rPr>
          <w:rFonts w:eastAsia="Calibri"/>
          <w:bCs/>
          <w:sz w:val="20"/>
          <w:szCs w:val="20"/>
          <w:lang w:val="bg-BG" w:eastAsia="bg-BG"/>
        </w:rPr>
      </w:pPr>
      <w:r w:rsidRPr="002B7EFE">
        <w:rPr>
          <w:rFonts w:eastAsia="Calibri"/>
          <w:bCs/>
          <w:sz w:val="20"/>
          <w:szCs w:val="20"/>
          <w:lang w:val="bg-BG" w:eastAsia="bg-BG"/>
        </w:rPr>
        <w:lastRenderedPageBreak/>
        <w:t>Областните дирекции по безопасност на храните, намиращи се на територията на страната са извършили проверки за спазване изискванията за хуманно отношение към животните. На основание анализа на риска е извършено планирането на проверките за официалния контрол за хуманното отношение и защита на животните, на база откритите несъответствия при отглеждането на различните видове животни, както и откритите несъответствия по време на транспорт на животните. При планирането на проверките се обхващат всички обекти, регистрирани по реда на чл. 137 от Закона за ветеринарномедицинската дейност, както и ферми, в които се отглеждат голям брой селскостопански животни. Проверките се извършват с посещение на животновъдният обект, попълване на контролен лист за проверка, утвърден със Заповед на изпълнителния директор на БАБХ и попълване на констативен протокол по образец на БАБХ. След приключване на проверката, контролният орган докладва за констатираните случаи на неспазване на изискванията на Регламент (EС) 2017/625 на Европейския парламент и на Съвета от 15 март 2017 година относно официалния контрол и другите официални дейности, извършвани с цел да се гарантира прилагането на законодателството в областта на храните и фуражите, правилата относно здравеопазването на животните и хуманното отношение към тях, здравето на растенията и продуктите за растителна защита и в зависимост от тежестта на установените нарушения се предприемат различни по брой и тежест корективни действия</w:t>
      </w:r>
      <w:r w:rsidR="00F75E2D" w:rsidRPr="002B7EFE">
        <w:rPr>
          <w:rFonts w:eastAsia="Calibri"/>
          <w:bCs/>
          <w:sz w:val="20"/>
          <w:szCs w:val="20"/>
          <w:lang w:val="bg-BG" w:eastAsia="bg-BG"/>
        </w:rPr>
        <w:t>.</w:t>
      </w:r>
    </w:p>
    <w:p w:rsidR="00F75E2D" w:rsidRPr="002B7EFE" w:rsidRDefault="00D42EAC" w:rsidP="00F75E2D">
      <w:pPr>
        <w:tabs>
          <w:tab w:val="left" w:pos="567"/>
        </w:tabs>
        <w:spacing w:line="276" w:lineRule="auto"/>
        <w:ind w:firstLine="567"/>
        <w:jc w:val="both"/>
        <w:rPr>
          <w:rFonts w:eastAsia="Calibri"/>
          <w:bCs/>
          <w:sz w:val="20"/>
          <w:szCs w:val="20"/>
          <w:lang w:val="bg-BG" w:eastAsia="bg-BG"/>
        </w:rPr>
      </w:pPr>
      <w:r w:rsidRPr="002B7EFE">
        <w:rPr>
          <w:rFonts w:eastAsia="Calibri"/>
          <w:bCs/>
          <w:sz w:val="20"/>
          <w:szCs w:val="20"/>
          <w:lang w:val="bg-BG" w:eastAsia="bg-BG"/>
        </w:rPr>
        <w:t>Съгласно изискванията на Регламент (ЕО) № 1/2005 на Съвета от 22.12.2004 г. относно защитата на животните по време на транспорт през 2024 г. продължи издаването на лицензи на водачите на превозни средства, превозващи живи животни, с цел гарантиране спазването на правилата за защита и хуманно отношение към животните по време на транспорт. През 2024 г. продължава извършването на проверки на пътя по време на транспорт, съвместно с органите на Министерство на вътрешните работи. Целта на проверките е да се засили цялостно контрола и да се прекрати практиката за транспортирането на живи животни в нелицензирани транспортни средства</w:t>
      </w:r>
      <w:r w:rsidR="00F75E2D" w:rsidRPr="002B7EFE">
        <w:rPr>
          <w:rFonts w:eastAsia="Calibri"/>
          <w:bCs/>
          <w:sz w:val="20"/>
          <w:szCs w:val="20"/>
          <w:lang w:val="bg-BG" w:eastAsia="bg-BG"/>
        </w:rPr>
        <w:t>.</w:t>
      </w:r>
    </w:p>
    <w:p w:rsidR="00F75E2D" w:rsidRPr="002B7EFE" w:rsidRDefault="00F75E2D" w:rsidP="00F75E2D">
      <w:pPr>
        <w:tabs>
          <w:tab w:val="left" w:pos="567"/>
        </w:tabs>
        <w:spacing w:line="276" w:lineRule="auto"/>
        <w:ind w:firstLine="567"/>
        <w:jc w:val="both"/>
        <w:rPr>
          <w:rFonts w:eastAsia="Calibri"/>
          <w:bCs/>
          <w:sz w:val="20"/>
          <w:szCs w:val="20"/>
          <w:lang w:val="bg-BG" w:eastAsia="bg-BG"/>
        </w:rPr>
      </w:pPr>
      <w:r w:rsidRPr="002B7EFE">
        <w:rPr>
          <w:rFonts w:eastAsia="Calibri"/>
          <w:bCs/>
          <w:sz w:val="20"/>
          <w:szCs w:val="20"/>
          <w:lang w:val="bg-BG" w:eastAsia="bg-BG"/>
        </w:rPr>
        <w:t>Контактните точки на държавите членки се уведомяват своевременно за констатирани нарушения на изискванията за хуманно отношение към животните в съответствие с чл. 24, параграф 2 от Регламент (ЕО) № 1/2005 на Съвета относно защитата на животните по време на транспортиране и свързаните с това операции и за изменение на директиви 64/432/ЕИО и 93/119/ЕО и Регламент (ЕО) № 1295/97.</w:t>
      </w:r>
    </w:p>
    <w:p w:rsidR="00F75E2D" w:rsidRPr="002B7EFE" w:rsidRDefault="00D42EAC" w:rsidP="00D42EAC">
      <w:pPr>
        <w:tabs>
          <w:tab w:val="left" w:pos="567"/>
        </w:tabs>
        <w:spacing w:line="276" w:lineRule="auto"/>
        <w:ind w:firstLine="567"/>
        <w:jc w:val="both"/>
        <w:rPr>
          <w:rFonts w:eastAsia="Calibri"/>
          <w:bCs/>
          <w:sz w:val="20"/>
          <w:szCs w:val="20"/>
          <w:lang w:val="bg-BG" w:eastAsia="bg-BG"/>
        </w:rPr>
      </w:pPr>
      <w:r w:rsidRPr="002B7EFE">
        <w:rPr>
          <w:rFonts w:eastAsia="Calibri"/>
          <w:bCs/>
          <w:sz w:val="20"/>
          <w:szCs w:val="20"/>
          <w:lang w:val="bg-BG" w:eastAsia="bg-BG"/>
        </w:rPr>
        <w:t>За отчетният период (от 01.01. - 31.12.2024 г.) са осъществени следните дейности</w:t>
      </w:r>
      <w:r w:rsidR="00F75E2D" w:rsidRPr="002B7EFE">
        <w:rPr>
          <w:rFonts w:eastAsia="Calibri"/>
          <w:bCs/>
          <w:sz w:val="20"/>
          <w:szCs w:val="20"/>
          <w:lang w:val="bg-BG" w:eastAsia="bg-BG"/>
        </w:rPr>
        <w:t>:</w:t>
      </w:r>
    </w:p>
    <w:p w:rsidR="00F75E2D" w:rsidRPr="002B7EFE" w:rsidRDefault="00F75E2D" w:rsidP="00F75E2D">
      <w:pPr>
        <w:tabs>
          <w:tab w:val="left" w:pos="567"/>
        </w:tabs>
        <w:spacing w:line="276" w:lineRule="auto"/>
        <w:ind w:firstLine="567"/>
        <w:jc w:val="both"/>
        <w:rPr>
          <w:rFonts w:eastAsia="Calibri"/>
          <w:bCs/>
          <w:sz w:val="20"/>
          <w:szCs w:val="20"/>
          <w:lang w:val="bg-BG" w:eastAsia="bg-BG"/>
        </w:rPr>
      </w:pPr>
      <w:r w:rsidRPr="002B7EFE">
        <w:rPr>
          <w:rFonts w:eastAsia="Calibri"/>
          <w:bCs/>
          <w:sz w:val="20"/>
          <w:szCs w:val="20"/>
          <w:lang w:val="bg-BG" w:eastAsia="bg-BG"/>
        </w:rPr>
        <w:t xml:space="preserve">Изготвени са становища по заявленията за издаване на разрешителни за транспорт на живи животни по чл. 166 от ЗВД и становища по заявленията за издаване на разрешителни за използване на животни в опити по чл. 155 от ЗВД. </w:t>
      </w:r>
    </w:p>
    <w:p w:rsidR="003A2B4B" w:rsidRPr="002B7EFE" w:rsidRDefault="003A2B4B" w:rsidP="00F75E2D">
      <w:pPr>
        <w:tabs>
          <w:tab w:val="left" w:pos="567"/>
        </w:tabs>
        <w:spacing w:line="276" w:lineRule="auto"/>
        <w:ind w:firstLine="567"/>
        <w:jc w:val="both"/>
        <w:rPr>
          <w:rFonts w:eastAsia="Calibri"/>
          <w:bCs/>
          <w:sz w:val="20"/>
          <w:szCs w:val="20"/>
          <w:lang w:val="bg-BG" w:eastAsia="bg-BG"/>
        </w:rPr>
      </w:pPr>
      <w:r w:rsidRPr="002B7EFE">
        <w:rPr>
          <w:rFonts w:eastAsia="Calibri"/>
          <w:bCs/>
          <w:sz w:val="20"/>
          <w:szCs w:val="20"/>
          <w:lang w:val="bg-BG" w:eastAsia="bg-BG"/>
        </w:rPr>
        <w:t>Издадени общо 152</w:t>
      </w:r>
      <w:r w:rsidRPr="002B7EFE">
        <w:rPr>
          <w:rFonts w:eastAsia="Calibri"/>
          <w:bCs/>
          <w:sz w:val="20"/>
          <w:szCs w:val="20"/>
          <w:lang w:eastAsia="bg-BG"/>
        </w:rPr>
        <w:t xml:space="preserve"> </w:t>
      </w:r>
      <w:r w:rsidRPr="002B7EFE">
        <w:rPr>
          <w:rFonts w:eastAsia="Calibri"/>
          <w:bCs/>
          <w:sz w:val="20"/>
          <w:szCs w:val="20"/>
          <w:lang w:val="bg-BG" w:eastAsia="bg-BG"/>
        </w:rPr>
        <w:t>(сто петдесет и два) броя лицензи за превоз на живи животни, от които: 96 (деветдесет и шест) броя за кратки пътувания и 56 (петдесет и шест) броя за продължителни пътувания.</w:t>
      </w:r>
    </w:p>
    <w:p w:rsidR="00F75E2D" w:rsidRPr="002B7EFE" w:rsidRDefault="003A2B4B" w:rsidP="00F75E2D">
      <w:pPr>
        <w:tabs>
          <w:tab w:val="left" w:pos="567"/>
        </w:tabs>
        <w:spacing w:line="276" w:lineRule="auto"/>
        <w:ind w:firstLine="567"/>
        <w:jc w:val="both"/>
        <w:rPr>
          <w:rFonts w:eastAsia="Calibri"/>
          <w:bCs/>
          <w:sz w:val="20"/>
          <w:szCs w:val="20"/>
          <w:lang w:val="bg-BG" w:eastAsia="bg-BG"/>
        </w:rPr>
      </w:pPr>
      <w:r w:rsidRPr="002B7EFE">
        <w:rPr>
          <w:rFonts w:eastAsia="Calibri"/>
          <w:bCs/>
          <w:sz w:val="20"/>
          <w:szCs w:val="20"/>
          <w:lang w:val="bg-BG" w:eastAsia="bg-BG"/>
        </w:rPr>
        <w:t>Изготвен е годишен доклад до Европейската комисия за използваните в опити животни през предходната календарна година – 2023 г., съгласно чл. 54, параграф 2 от Директива 2010/63/ЕС относно защитата на животните, използвани за научни цели и чл. 56, ал. 3 от Наредба № 20 от 01.11.2012 г. за минималните изисквания за защита и хуманно отношение към опитните животни и изискванията към обектите за използването, отглеждането и/или доставката им</w:t>
      </w:r>
      <w:r w:rsidR="00F75E2D" w:rsidRPr="002B7EFE">
        <w:rPr>
          <w:rFonts w:eastAsia="Calibri"/>
          <w:bCs/>
          <w:sz w:val="20"/>
          <w:szCs w:val="20"/>
          <w:lang w:val="bg-BG" w:eastAsia="bg-BG"/>
        </w:rPr>
        <w:t>.</w:t>
      </w:r>
    </w:p>
    <w:p w:rsidR="00F75E2D" w:rsidRPr="002B7EFE" w:rsidRDefault="00BC4964" w:rsidP="00F75E2D">
      <w:pPr>
        <w:tabs>
          <w:tab w:val="left" w:pos="567"/>
        </w:tabs>
        <w:spacing w:line="276" w:lineRule="auto"/>
        <w:ind w:firstLine="567"/>
        <w:jc w:val="both"/>
        <w:rPr>
          <w:rFonts w:eastAsia="Calibri"/>
          <w:bCs/>
          <w:sz w:val="20"/>
          <w:szCs w:val="20"/>
          <w:lang w:val="bg-BG" w:eastAsia="bg-BG"/>
        </w:rPr>
      </w:pPr>
      <w:r w:rsidRPr="002B7EFE">
        <w:rPr>
          <w:rFonts w:eastAsia="Calibri"/>
          <w:bCs/>
          <w:sz w:val="20"/>
          <w:szCs w:val="20"/>
          <w:lang w:val="bg-BG" w:eastAsia="bg-BG"/>
        </w:rPr>
        <w:t>През отчетният период (от 01.01. - 31.12.2024 г.) са издадени 45 (четиридесет и пет) броя разрешителни за използване на животни в опити</w:t>
      </w:r>
      <w:r w:rsidR="00F75E2D" w:rsidRPr="002B7EFE">
        <w:rPr>
          <w:rFonts w:eastAsia="Calibri"/>
          <w:bCs/>
          <w:sz w:val="20"/>
          <w:szCs w:val="20"/>
          <w:lang w:val="bg-BG" w:eastAsia="bg-BG"/>
        </w:rPr>
        <w:t>.</w:t>
      </w:r>
    </w:p>
    <w:p w:rsidR="00F75E2D" w:rsidRPr="002B7EFE" w:rsidRDefault="00F75E2D" w:rsidP="00F75E2D">
      <w:pPr>
        <w:tabs>
          <w:tab w:val="left" w:pos="567"/>
        </w:tabs>
        <w:spacing w:line="276" w:lineRule="auto"/>
        <w:ind w:firstLine="567"/>
        <w:jc w:val="both"/>
        <w:rPr>
          <w:rFonts w:eastAsia="Calibri"/>
          <w:bCs/>
          <w:sz w:val="20"/>
          <w:szCs w:val="20"/>
          <w:lang w:val="bg-BG" w:eastAsia="bg-BG"/>
        </w:rPr>
      </w:pPr>
      <w:r w:rsidRPr="002B7EFE">
        <w:rPr>
          <w:rFonts w:eastAsia="Calibri"/>
          <w:bCs/>
          <w:sz w:val="20"/>
          <w:szCs w:val="20"/>
          <w:lang w:val="bg-BG" w:eastAsia="bg-BG"/>
        </w:rPr>
        <w:t>На интернет страницата на Българската агенция по безопасност на храните се водят публични електронни регистри, съгласно чл. 156, чл. 166 от ЗВД.</w:t>
      </w:r>
    </w:p>
    <w:p w:rsidR="00F75E2D" w:rsidRPr="002B7EFE" w:rsidRDefault="00BC4964" w:rsidP="00F75E2D">
      <w:pPr>
        <w:tabs>
          <w:tab w:val="left" w:pos="567"/>
        </w:tabs>
        <w:spacing w:line="276" w:lineRule="auto"/>
        <w:ind w:firstLine="567"/>
        <w:jc w:val="both"/>
        <w:rPr>
          <w:rFonts w:eastAsia="Calibri"/>
          <w:bCs/>
          <w:sz w:val="20"/>
          <w:szCs w:val="20"/>
          <w:lang w:val="bg-BG" w:eastAsia="bg-BG"/>
        </w:rPr>
      </w:pPr>
      <w:r w:rsidRPr="002B7EFE">
        <w:rPr>
          <w:rFonts w:eastAsia="Calibri"/>
          <w:bCs/>
          <w:sz w:val="20"/>
          <w:szCs w:val="20"/>
          <w:lang w:val="bg-BG" w:eastAsia="bg-BG"/>
        </w:rPr>
        <w:t>Резултатите и изпълнението към 31.12.2024 г. съответстват на заложените цели</w:t>
      </w:r>
      <w:r w:rsidR="00F75E2D" w:rsidRPr="002B7EFE">
        <w:rPr>
          <w:rFonts w:eastAsia="Calibri"/>
          <w:bCs/>
          <w:sz w:val="20"/>
          <w:szCs w:val="20"/>
          <w:lang w:val="bg-BG" w:eastAsia="bg-BG"/>
        </w:rPr>
        <w:t>.</w:t>
      </w:r>
    </w:p>
    <w:p w:rsidR="004046C9" w:rsidRPr="002B7EFE" w:rsidRDefault="004046C9" w:rsidP="00F75E2D">
      <w:pPr>
        <w:tabs>
          <w:tab w:val="left" w:pos="567"/>
        </w:tabs>
        <w:spacing w:line="276" w:lineRule="auto"/>
        <w:jc w:val="both"/>
        <w:rPr>
          <w:rFonts w:eastAsia="Calibri"/>
          <w:bCs/>
          <w:sz w:val="20"/>
          <w:szCs w:val="20"/>
          <w:lang w:val="bg-BG" w:eastAsia="bg-BG"/>
        </w:rPr>
      </w:pPr>
      <w:r w:rsidRPr="002B7EFE">
        <w:rPr>
          <w:rFonts w:eastAsia="Calibri"/>
          <w:bCs/>
          <w:sz w:val="20"/>
          <w:szCs w:val="20"/>
          <w:lang w:val="bg-BG" w:eastAsia="bg-BG"/>
        </w:rPr>
        <w:t xml:space="preserve"> </w:t>
      </w:r>
    </w:p>
    <w:p w:rsidR="00F75E2D" w:rsidRPr="002B7EFE" w:rsidRDefault="00F75E2D" w:rsidP="00F75E2D">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 xml:space="preserve">През отчетния период основните цели на </w:t>
      </w:r>
      <w:r w:rsidRPr="0036604E">
        <w:rPr>
          <w:rFonts w:eastAsia="Calibri"/>
          <w:bCs/>
          <w:i/>
          <w:sz w:val="20"/>
          <w:szCs w:val="20"/>
          <w:lang w:val="bg-BG" w:eastAsia="bg-BG"/>
        </w:rPr>
        <w:t>отдел „Идентификация на животните и ветеринарна дейност“</w:t>
      </w:r>
      <w:r w:rsidRPr="0036604E">
        <w:rPr>
          <w:rFonts w:eastAsia="Calibri"/>
          <w:bCs/>
          <w:sz w:val="20"/>
          <w:szCs w:val="20"/>
          <w:lang w:val="bg-BG" w:eastAsia="bg-BG"/>
        </w:rPr>
        <w:t xml:space="preserve"> (ИЖВД) към дирекция ЗИХОЖ </w:t>
      </w:r>
      <w:r w:rsidR="00BC4964" w:rsidRPr="0036604E">
        <w:rPr>
          <w:rFonts w:eastAsia="Calibri"/>
          <w:bCs/>
          <w:sz w:val="20"/>
          <w:szCs w:val="20"/>
          <w:lang w:val="bg-BG" w:eastAsia="bg-BG"/>
        </w:rPr>
        <w:t>са постигане на добри нива на контрол на идентификацията</w:t>
      </w:r>
      <w:r w:rsidR="00BC4964" w:rsidRPr="002B7EFE">
        <w:rPr>
          <w:rFonts w:eastAsia="Calibri"/>
          <w:bCs/>
          <w:sz w:val="20"/>
          <w:szCs w:val="20"/>
          <w:lang w:val="bg-BG" w:eastAsia="bg-BG"/>
        </w:rPr>
        <w:t xml:space="preserve"> и движението на животните, регистрацията на животновъдните обекти във връзка с опазване на здравето на животните и хората, посредством осигуряване проследимост на хранителната верига, както и на контрол на ветеринарномедицинската дейност на регистрираните ветеринарни лекари. Цели се и постигане на ефективно изпълнение на изискванията на актуалното право на Европейския съюз и на националното законодателство в сектора</w:t>
      </w:r>
      <w:r w:rsidRPr="002B7EFE">
        <w:rPr>
          <w:rFonts w:eastAsia="Calibri"/>
          <w:bCs/>
          <w:sz w:val="20"/>
          <w:szCs w:val="20"/>
          <w:lang w:val="bg-BG" w:eastAsia="bg-BG"/>
        </w:rPr>
        <w:t>.</w:t>
      </w:r>
    </w:p>
    <w:p w:rsidR="00F75E2D" w:rsidRPr="002B7EFE" w:rsidRDefault="00F75E2D" w:rsidP="00F75E2D">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Степента на изпълнение на заложените цели в сектор „Идентификация на животните и ветеринарна дейност” се оценява като много добра.</w:t>
      </w:r>
    </w:p>
    <w:p w:rsidR="00F75E2D" w:rsidRPr="002B7EFE" w:rsidRDefault="00625A5F" w:rsidP="00F75E2D">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 xml:space="preserve">Заложените контроли върху изпълнението на мерките за идентификацията на животните и регистрацията на животновъдните обекти във връзка с изпълнението на Националната програма за профилактика, контрол и ликвидиране на болестите по животните, включително и зоонозите (НППНКЛБЗЖ) и програмите за надзор са изпълнени. Организирано е и е извършен последващ контрол </w:t>
      </w:r>
      <w:r w:rsidRPr="002B7EFE">
        <w:rPr>
          <w:rFonts w:eastAsia="Calibri"/>
          <w:bCs/>
          <w:sz w:val="20"/>
          <w:szCs w:val="20"/>
          <w:lang w:val="bg-BG" w:eastAsia="bg-BG"/>
        </w:rPr>
        <w:lastRenderedPageBreak/>
        <w:t>върху всички извършени мероприятия по НППНКЛБЗЖ и отразяване на данните в информационната система на БАБХ от страна на Областните дирекции по безопасност на храните, като е изготвена отчетната документация за извършените от регистрираните ветеринарни лекари мероприятията</w:t>
      </w:r>
      <w:r w:rsidR="00F75E2D" w:rsidRPr="002B7EFE">
        <w:rPr>
          <w:rFonts w:eastAsia="Calibri"/>
          <w:bCs/>
          <w:sz w:val="20"/>
          <w:szCs w:val="20"/>
          <w:lang w:val="bg-BG" w:eastAsia="bg-BG"/>
        </w:rPr>
        <w:t>.</w:t>
      </w:r>
    </w:p>
    <w:p w:rsidR="00F75E2D" w:rsidRPr="002B7EFE" w:rsidRDefault="00924359" w:rsidP="00F75E2D">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Отдела методически ръководи и координира дейността на Областните дирекции по безопасност на храните (ОДБХ) по осъществяване контрола на идентификация на животните (едри, дребни преживни, свине, еднокопитни животни, домашни любимци, пчелни семейства), регистрация на животновъдните обекти, дейността на регистрираните ветеринарни лекари на ветеринарномедицинска практика, спазване на изискванията към ветеринарните лечебни заведения, в които се осъществява ветеринарномедицинска дейност, на средствата за официална идентификация. Осъществено е методическо ръководство на инспекторите и други служители от ОДБХ, отговорни и имащи отношение към прилагане на официалния контрол в посочената област</w:t>
      </w:r>
      <w:r w:rsidR="00F75E2D" w:rsidRPr="002B7EFE">
        <w:rPr>
          <w:rFonts w:eastAsia="Calibri"/>
          <w:bCs/>
          <w:sz w:val="20"/>
          <w:szCs w:val="20"/>
          <w:lang w:val="bg-BG" w:eastAsia="bg-BG"/>
        </w:rPr>
        <w:t>.</w:t>
      </w:r>
    </w:p>
    <w:p w:rsidR="00F75E2D" w:rsidRPr="002B7EFE" w:rsidRDefault="00F75E2D" w:rsidP="00F75E2D">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Извършва се последващ контрол на ОДБХ на отчитане на извършените мероприятия от регистрираните ветеринарни лекари на частна практика съгласно Националната програма за профилактика, надзор, контрол и ликвидиране на болестите по животните, включително и зоонозите в България 2022 – 2024 г.</w:t>
      </w:r>
    </w:p>
    <w:p w:rsidR="00F75E2D" w:rsidRPr="002B7EFE" w:rsidRDefault="00F75E2D" w:rsidP="00F75E2D">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По предварително заложени критерии на централно ново се изготвя електронна извадка на подлежащите на проверка стопанства в страната. Същите се подават периодично, на всяко тримесечие, към ОДБХ за извършване на планов контрол.</w:t>
      </w:r>
    </w:p>
    <w:p w:rsidR="00E122E8" w:rsidRPr="002B7EFE" w:rsidRDefault="00924359" w:rsidP="00F75E2D">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За периода от 01.01.2024 г. до 31.12.2024 г. са проверени са общо 2 084 броя животновъдни обекта. За констатираните на място нарушения са издадени общо 523 предписания и са връчени общо 209 акта за установяване на административни нарушения</w:t>
      </w:r>
      <w:r w:rsidR="00F75E2D" w:rsidRPr="002B7EFE">
        <w:rPr>
          <w:rFonts w:eastAsia="Calibri"/>
          <w:bCs/>
          <w:sz w:val="20"/>
          <w:szCs w:val="20"/>
          <w:lang w:val="bg-BG" w:eastAsia="bg-BG"/>
        </w:rPr>
        <w:t>.</w:t>
      </w:r>
    </w:p>
    <w:p w:rsidR="007A4F12" w:rsidRPr="002B7EFE" w:rsidRDefault="00924359" w:rsidP="00CA63F7">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През изминалия отчетен период от 01.01.20</w:t>
      </w:r>
      <w:r w:rsidRPr="002B7EFE">
        <w:rPr>
          <w:rFonts w:eastAsia="Calibri"/>
          <w:bCs/>
          <w:sz w:val="20"/>
          <w:szCs w:val="20"/>
          <w:lang w:val="ru-RU" w:eastAsia="bg-BG"/>
        </w:rPr>
        <w:t>2</w:t>
      </w:r>
      <w:r w:rsidRPr="002B7EFE">
        <w:rPr>
          <w:rFonts w:eastAsia="Calibri"/>
          <w:bCs/>
          <w:sz w:val="20"/>
          <w:szCs w:val="20"/>
          <w:lang w:eastAsia="bg-BG"/>
        </w:rPr>
        <w:t>4</w:t>
      </w:r>
      <w:r w:rsidRPr="002B7EFE">
        <w:rPr>
          <w:rFonts w:eastAsia="Calibri"/>
          <w:bCs/>
          <w:sz w:val="20"/>
          <w:szCs w:val="20"/>
          <w:lang w:val="bg-BG" w:eastAsia="bg-BG"/>
        </w:rPr>
        <w:t xml:space="preserve"> г. до 31.12.20</w:t>
      </w:r>
      <w:r w:rsidRPr="002B7EFE">
        <w:rPr>
          <w:rFonts w:eastAsia="Calibri"/>
          <w:bCs/>
          <w:sz w:val="20"/>
          <w:szCs w:val="20"/>
          <w:lang w:val="ru-RU" w:eastAsia="bg-BG"/>
        </w:rPr>
        <w:t>2</w:t>
      </w:r>
      <w:r w:rsidRPr="002B7EFE">
        <w:rPr>
          <w:rFonts w:eastAsia="Calibri"/>
          <w:bCs/>
          <w:sz w:val="20"/>
          <w:szCs w:val="20"/>
          <w:lang w:eastAsia="bg-BG"/>
        </w:rPr>
        <w:t>4</w:t>
      </w:r>
      <w:r w:rsidRPr="002B7EFE">
        <w:rPr>
          <w:rFonts w:eastAsia="Calibri"/>
          <w:bCs/>
          <w:sz w:val="20"/>
          <w:szCs w:val="20"/>
          <w:lang w:val="bg-BG" w:eastAsia="bg-BG"/>
        </w:rPr>
        <w:t xml:space="preserve"> </w:t>
      </w:r>
      <w:r w:rsidR="00CD24B3" w:rsidRPr="002B7EFE">
        <w:rPr>
          <w:rFonts w:eastAsia="Calibri"/>
          <w:bCs/>
          <w:sz w:val="20"/>
          <w:szCs w:val="20"/>
          <w:lang w:val="bg-BG" w:eastAsia="bg-BG"/>
        </w:rPr>
        <w:t xml:space="preserve"> г. стратегическата цел на </w:t>
      </w:r>
      <w:r w:rsidR="00CD24B3" w:rsidRPr="002B7EFE">
        <w:rPr>
          <w:rFonts w:eastAsia="Calibri"/>
          <w:bCs/>
          <w:i/>
          <w:sz w:val="20"/>
          <w:szCs w:val="20"/>
          <w:lang w:val="bg-BG" w:eastAsia="bg-BG"/>
        </w:rPr>
        <w:t>дирекция „Контрол на фуражите и страничните животински продукти“</w:t>
      </w:r>
      <w:r w:rsidR="00CD24B3" w:rsidRPr="002B7EFE">
        <w:rPr>
          <w:rFonts w:eastAsia="Calibri"/>
          <w:bCs/>
          <w:sz w:val="20"/>
          <w:szCs w:val="20"/>
          <w:lang w:val="bg-BG" w:eastAsia="bg-BG"/>
        </w:rPr>
        <w:t xml:space="preserve"> </w:t>
      </w:r>
      <w:r w:rsidRPr="002B7EFE">
        <w:rPr>
          <w:rFonts w:eastAsia="Calibri"/>
          <w:bCs/>
          <w:sz w:val="20"/>
          <w:szCs w:val="20"/>
          <w:lang w:val="bg-BG" w:eastAsia="bg-BG"/>
        </w:rPr>
        <w:t>е да се постигне висока степен на защита на здравето на хората, здравето на животните и опазване на околната среда посредством упражняване на ефективен контрол на всички етапи от производство, преработка, съхранение, износ, транспортиране, разпространение</w:t>
      </w:r>
      <w:r w:rsidRPr="002B7EFE">
        <w:rPr>
          <w:rFonts w:eastAsia="Calibri"/>
          <w:bCs/>
          <w:sz w:val="20"/>
          <w:szCs w:val="20"/>
          <w:lang w:val="ru-RU" w:eastAsia="bg-BG"/>
        </w:rPr>
        <w:t xml:space="preserve"> </w:t>
      </w:r>
      <w:r w:rsidRPr="002B7EFE">
        <w:rPr>
          <w:rFonts w:eastAsia="Calibri"/>
          <w:bCs/>
          <w:sz w:val="20"/>
          <w:szCs w:val="20"/>
          <w:lang w:val="bg-BG" w:eastAsia="bg-BG"/>
        </w:rPr>
        <w:t>на фуражи, включително и хранене на животните. Цели се и постигане на ефективно прилагане и изпълнение на изискванията на правото на Европейския съюз и на националното законодателство в сектора на фуражите и ефективно функциониране на системата за контрол на фуражи в Република България</w:t>
      </w:r>
      <w:r w:rsidR="007A4F12" w:rsidRPr="002B7EFE">
        <w:rPr>
          <w:rFonts w:eastAsia="Calibri"/>
          <w:bCs/>
          <w:sz w:val="20"/>
          <w:szCs w:val="20"/>
          <w:lang w:val="bg-BG" w:eastAsia="bg-BG"/>
        </w:rPr>
        <w:t xml:space="preserve">. </w:t>
      </w:r>
    </w:p>
    <w:p w:rsidR="00CD24B3" w:rsidRPr="002B7EFE" w:rsidRDefault="00CB0558" w:rsidP="00CD24B3">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Степента на изпълнение на заложените цели в</w:t>
      </w:r>
      <w:r w:rsidRPr="002B7EFE">
        <w:rPr>
          <w:rFonts w:eastAsia="Calibri"/>
          <w:bCs/>
          <w:i/>
          <w:sz w:val="20"/>
          <w:szCs w:val="20"/>
          <w:lang w:val="bg-BG" w:eastAsia="bg-BG"/>
        </w:rPr>
        <w:t xml:space="preserve"> сектор „Фуражи” </w:t>
      </w:r>
      <w:r w:rsidRPr="002B7EFE">
        <w:rPr>
          <w:rFonts w:eastAsia="Calibri"/>
          <w:bCs/>
          <w:sz w:val="20"/>
          <w:szCs w:val="20"/>
          <w:lang w:val="bg-BG" w:eastAsia="bg-BG"/>
        </w:rPr>
        <w:t>се оценява като положителна.</w:t>
      </w:r>
      <w:r w:rsidRPr="002B7EFE">
        <w:rPr>
          <w:rFonts w:eastAsia="Calibri"/>
          <w:bCs/>
          <w:i/>
          <w:sz w:val="20"/>
          <w:szCs w:val="20"/>
          <w:lang w:val="bg-BG" w:eastAsia="bg-BG"/>
        </w:rPr>
        <w:t xml:space="preserve"> </w:t>
      </w:r>
      <w:r w:rsidRPr="002B7EFE">
        <w:rPr>
          <w:rFonts w:eastAsia="Calibri"/>
          <w:bCs/>
          <w:sz w:val="20"/>
          <w:szCs w:val="20"/>
          <w:lang w:val="bg-BG" w:eastAsia="bg-BG"/>
        </w:rPr>
        <w:t>Заложените в Рамков план за контрол на фуражите по контролна система „Фуражи и хранене на животните” за 20</w:t>
      </w:r>
      <w:r w:rsidRPr="002B7EFE">
        <w:rPr>
          <w:rFonts w:eastAsia="Calibri"/>
          <w:bCs/>
          <w:sz w:val="20"/>
          <w:szCs w:val="20"/>
          <w:lang w:val="ru-RU" w:eastAsia="bg-BG"/>
        </w:rPr>
        <w:t>2</w:t>
      </w:r>
      <w:r w:rsidRPr="002B7EFE">
        <w:rPr>
          <w:rFonts w:eastAsia="Calibri"/>
          <w:bCs/>
          <w:sz w:val="20"/>
          <w:szCs w:val="20"/>
          <w:lang w:eastAsia="bg-BG"/>
        </w:rPr>
        <w:t>4</w:t>
      </w:r>
      <w:r w:rsidRPr="002B7EFE">
        <w:rPr>
          <w:rFonts w:eastAsia="Calibri"/>
          <w:bCs/>
          <w:sz w:val="20"/>
          <w:szCs w:val="20"/>
          <w:lang w:val="bg-BG" w:eastAsia="bg-BG"/>
        </w:rPr>
        <w:t xml:space="preserve"> г. броят на проверките е изпълнен. Към 31.12.20</w:t>
      </w:r>
      <w:r w:rsidRPr="002B7EFE">
        <w:rPr>
          <w:rFonts w:eastAsia="Calibri"/>
          <w:bCs/>
          <w:sz w:val="20"/>
          <w:szCs w:val="20"/>
          <w:lang w:val="ru-RU" w:eastAsia="bg-BG"/>
        </w:rPr>
        <w:t>2</w:t>
      </w:r>
      <w:r w:rsidRPr="002B7EFE">
        <w:rPr>
          <w:rFonts w:eastAsia="Calibri"/>
          <w:bCs/>
          <w:sz w:val="20"/>
          <w:szCs w:val="20"/>
          <w:lang w:eastAsia="bg-BG"/>
        </w:rPr>
        <w:t>4</w:t>
      </w:r>
      <w:r w:rsidRPr="002B7EFE">
        <w:rPr>
          <w:rFonts w:eastAsia="Calibri"/>
          <w:bCs/>
          <w:sz w:val="20"/>
          <w:szCs w:val="20"/>
          <w:lang w:val="bg-BG" w:eastAsia="bg-BG"/>
        </w:rPr>
        <w:t xml:space="preserve"> г. на територията на Република България от областните дирекции по безопасност на храните (ОДБХ) са извършени общо</w:t>
      </w:r>
      <w:r w:rsidRPr="002B7EFE">
        <w:rPr>
          <w:rFonts w:eastAsia="Calibri"/>
          <w:bCs/>
          <w:sz w:val="20"/>
          <w:szCs w:val="20"/>
          <w:lang w:eastAsia="bg-BG"/>
        </w:rPr>
        <w:t xml:space="preserve"> 3 542</w:t>
      </w:r>
      <w:r w:rsidRPr="002B7EFE">
        <w:rPr>
          <w:rFonts w:eastAsia="Calibri"/>
          <w:bCs/>
          <w:sz w:val="20"/>
          <w:szCs w:val="20"/>
          <w:lang w:val="bg-BG" w:eastAsia="bg-BG"/>
        </w:rPr>
        <w:t xml:space="preserve"> бр. проверки (планови, последващи и разследващи проверки) и </w:t>
      </w:r>
      <w:r w:rsidRPr="002B7EFE">
        <w:rPr>
          <w:rFonts w:eastAsia="Calibri"/>
          <w:bCs/>
          <w:sz w:val="20"/>
          <w:szCs w:val="20"/>
          <w:lang w:eastAsia="bg-BG"/>
        </w:rPr>
        <w:t xml:space="preserve">211 </w:t>
      </w:r>
      <w:r w:rsidRPr="002B7EFE">
        <w:rPr>
          <w:rFonts w:eastAsia="Calibri"/>
          <w:bCs/>
          <w:sz w:val="20"/>
          <w:szCs w:val="20"/>
          <w:lang w:val="bg-BG" w:eastAsia="bg-BG"/>
        </w:rPr>
        <w:t>бр. одита на НАССР системи на оператори от фуражния сектор</w:t>
      </w:r>
      <w:r w:rsidR="00CD24B3" w:rsidRPr="002B7EFE">
        <w:rPr>
          <w:rFonts w:eastAsia="Calibri"/>
          <w:bCs/>
          <w:sz w:val="20"/>
          <w:szCs w:val="20"/>
          <w:lang w:val="bg-BG" w:eastAsia="bg-BG"/>
        </w:rPr>
        <w:t xml:space="preserve">. </w:t>
      </w:r>
    </w:p>
    <w:p w:rsidR="00CD24B3" w:rsidRPr="002B7EFE" w:rsidRDefault="00CB0558" w:rsidP="00CD24B3">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Всички одити на оператори в сектор „Фуражи“ се извършват по уеднаквен начин, тъй като инспекторите прилагат, разработена от експертите в дирекция „Контрол на фуражите и страничните животински продукти“, Стандартна оперативна процедура: „Стандартна оперативна процедура за извършване на одит на обекти за производство, преработка, съхранение и търговия с фуражи в съответствие с чл. 14, буква „и“ от Регламент (ЕС) 2017/625 – СОП – ЗХОЖКФ – 6” – СОП ЗХОЖКФ-6 и въпросник към същата. С прилагането на  СОП ЗХОЖКФ-6 се гарантира прилагането на еднакви критерии за извършване на одит на системите за анализ на опасностите и критичните контролни точки на обекти от фуражния сектор. Към 31.12.202</w:t>
      </w:r>
      <w:r w:rsidRPr="002B7EFE">
        <w:rPr>
          <w:rFonts w:eastAsia="Calibri"/>
          <w:bCs/>
          <w:sz w:val="20"/>
          <w:szCs w:val="20"/>
          <w:lang w:eastAsia="bg-BG"/>
        </w:rPr>
        <w:t>4</w:t>
      </w:r>
      <w:r w:rsidRPr="002B7EFE">
        <w:rPr>
          <w:rFonts w:eastAsia="Calibri"/>
          <w:bCs/>
          <w:sz w:val="20"/>
          <w:szCs w:val="20"/>
          <w:lang w:val="bg-BG" w:eastAsia="bg-BG"/>
        </w:rPr>
        <w:t xml:space="preserve"> г. са извършени </w:t>
      </w:r>
      <w:r w:rsidRPr="002B7EFE">
        <w:rPr>
          <w:rFonts w:eastAsia="Calibri"/>
          <w:bCs/>
          <w:sz w:val="20"/>
          <w:szCs w:val="20"/>
          <w:lang w:eastAsia="bg-BG"/>
        </w:rPr>
        <w:t>211</w:t>
      </w:r>
      <w:r w:rsidRPr="002B7EFE">
        <w:rPr>
          <w:rFonts w:eastAsia="Calibri"/>
          <w:bCs/>
          <w:sz w:val="20"/>
          <w:szCs w:val="20"/>
          <w:lang w:val="bg-BG" w:eastAsia="bg-BG"/>
        </w:rPr>
        <w:t xml:space="preserve"> бр. одити на оператори от фуражния сектор, което е 53,69 % от общия брой планирани за 2024 г. одити</w:t>
      </w:r>
      <w:r w:rsidR="00CD24B3" w:rsidRPr="002B7EFE">
        <w:rPr>
          <w:rFonts w:eastAsia="Calibri"/>
          <w:bCs/>
          <w:sz w:val="20"/>
          <w:szCs w:val="20"/>
          <w:lang w:val="bg-BG" w:eastAsia="bg-BG"/>
        </w:rPr>
        <w:t xml:space="preserve">. </w:t>
      </w:r>
    </w:p>
    <w:p w:rsidR="00CD24B3" w:rsidRPr="002B7EFE" w:rsidRDefault="00CB0558" w:rsidP="00CD24B3">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В периода от 01.01.2024 г. до 31.12.2024 г. Република България е засегната страна по 4 (четири) уведомления</w:t>
      </w:r>
      <w:r w:rsidRPr="002B7EFE">
        <w:rPr>
          <w:rFonts w:eastAsia="Calibri"/>
          <w:b/>
          <w:bCs/>
          <w:sz w:val="20"/>
          <w:szCs w:val="20"/>
          <w:lang w:val="bg-BG" w:eastAsia="bg-BG"/>
        </w:rPr>
        <w:t xml:space="preserve"> </w:t>
      </w:r>
      <w:r w:rsidRPr="002B7EFE">
        <w:rPr>
          <w:rFonts w:eastAsia="Calibri"/>
          <w:bCs/>
          <w:sz w:val="20"/>
          <w:szCs w:val="20"/>
          <w:lang w:val="bg-BG" w:eastAsia="bg-BG"/>
        </w:rPr>
        <w:t>разпространени чрез Системата за бързо предупреждение за храни и фуражи (RASFF), имащи отношение към сектор „Фуражи". Извършени са разследвания и са предприети последващи действия</w:t>
      </w:r>
      <w:r w:rsidR="00CD24B3" w:rsidRPr="002B7EFE">
        <w:rPr>
          <w:rFonts w:eastAsia="Calibri"/>
          <w:bCs/>
          <w:sz w:val="20"/>
          <w:szCs w:val="20"/>
          <w:lang w:val="bg-BG" w:eastAsia="bg-BG"/>
        </w:rPr>
        <w:t>.</w:t>
      </w:r>
    </w:p>
    <w:p w:rsidR="00CD24B3" w:rsidRPr="002B7EFE" w:rsidRDefault="00CB0558" w:rsidP="00CD24B3">
      <w:pPr>
        <w:spacing w:line="276" w:lineRule="auto"/>
        <w:ind w:firstLine="567"/>
        <w:jc w:val="both"/>
        <w:rPr>
          <w:rFonts w:eastAsia="Calibri"/>
          <w:bCs/>
          <w:sz w:val="20"/>
          <w:szCs w:val="20"/>
          <w:lang w:val="bg-BG" w:eastAsia="bg-BG"/>
        </w:rPr>
      </w:pPr>
      <w:r w:rsidRPr="002B7EFE">
        <w:rPr>
          <w:rFonts w:eastAsia="Calibri"/>
          <w:bCs/>
          <w:iCs/>
          <w:sz w:val="20"/>
          <w:szCs w:val="20"/>
          <w:lang w:val="bg-BG" w:eastAsia="bg-BG"/>
        </w:rPr>
        <w:t xml:space="preserve">В същия период, Република България е засегната страна по </w:t>
      </w:r>
      <w:r w:rsidRPr="002B7EFE">
        <w:rPr>
          <w:rFonts w:eastAsia="Calibri"/>
          <w:bCs/>
          <w:iCs/>
          <w:sz w:val="20"/>
          <w:szCs w:val="20"/>
          <w:lang w:eastAsia="bg-BG"/>
        </w:rPr>
        <w:t>3</w:t>
      </w:r>
      <w:r w:rsidRPr="002B7EFE">
        <w:rPr>
          <w:rFonts w:eastAsia="Calibri"/>
          <w:bCs/>
          <w:iCs/>
          <w:sz w:val="20"/>
          <w:szCs w:val="20"/>
          <w:lang w:val="bg-BG" w:eastAsia="bg-BG"/>
        </w:rPr>
        <w:t xml:space="preserve"> (три) уведомления и е създала </w:t>
      </w:r>
      <w:r w:rsidRPr="002B7EFE">
        <w:rPr>
          <w:rFonts w:eastAsia="Calibri"/>
          <w:bCs/>
          <w:iCs/>
          <w:sz w:val="20"/>
          <w:szCs w:val="20"/>
          <w:lang w:eastAsia="bg-BG"/>
        </w:rPr>
        <w:t>3</w:t>
      </w:r>
      <w:r w:rsidRPr="002B7EFE">
        <w:rPr>
          <w:rFonts w:eastAsia="Calibri"/>
          <w:bCs/>
          <w:iCs/>
          <w:sz w:val="20"/>
          <w:szCs w:val="20"/>
          <w:lang w:val="bg-BG" w:eastAsia="bg-BG"/>
        </w:rPr>
        <w:t xml:space="preserve"> (три) уведомления в Системата за административна помощ и сътрудничество, които имат отношение към сектор „Фуражи“. По уведомленията в които Република България е засегната страна </w:t>
      </w:r>
      <w:r w:rsidRPr="002B7EFE">
        <w:rPr>
          <w:rFonts w:eastAsia="Calibri"/>
          <w:bCs/>
          <w:sz w:val="20"/>
          <w:szCs w:val="20"/>
          <w:lang w:val="bg-BG" w:eastAsia="bg-BG"/>
        </w:rPr>
        <w:t xml:space="preserve">са извършени разследвания и са предприети последващи действия. </w:t>
      </w:r>
      <w:r w:rsidRPr="002B7EFE">
        <w:rPr>
          <w:rFonts w:eastAsia="Calibri"/>
          <w:bCs/>
          <w:iCs/>
          <w:sz w:val="20"/>
          <w:szCs w:val="20"/>
          <w:lang w:val="bg-BG" w:eastAsia="bg-BG"/>
        </w:rPr>
        <w:t>По създадените уведомления са получени отговори от извършените проверки на операторите от компетентния орган на съответната държава по установените от България несъответствия: - съдържание на неразрешена добавка; - етикетиране, са потвърдени и са предприети съответните коригиращи мерки</w:t>
      </w:r>
      <w:r w:rsidR="00CD24B3" w:rsidRPr="002B7EFE">
        <w:rPr>
          <w:rFonts w:eastAsia="Calibri"/>
          <w:bCs/>
          <w:sz w:val="20"/>
          <w:szCs w:val="20"/>
          <w:lang w:val="bg-BG" w:eastAsia="bg-BG"/>
        </w:rPr>
        <w:t>.</w:t>
      </w:r>
    </w:p>
    <w:p w:rsidR="00CD24B3" w:rsidRPr="002B7EFE" w:rsidRDefault="00CB0558" w:rsidP="00CD24B3">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 xml:space="preserve">В изпълнение на разпоредбите на Закона за фуражите, са поддържани националните регистри на одобрени и регистрирани обекти, свързани с контрола на фуражите. Водените 7 (седем) национални </w:t>
      </w:r>
      <w:r w:rsidRPr="002B7EFE">
        <w:rPr>
          <w:rFonts w:eastAsia="Calibri"/>
          <w:bCs/>
          <w:sz w:val="20"/>
          <w:szCs w:val="20"/>
          <w:lang w:val="bg-BG" w:eastAsia="bg-BG"/>
        </w:rPr>
        <w:lastRenderedPageBreak/>
        <w:t>регистъра и списъци, съгласно заповед на изпълнителния директор на БАБХ, са актуализирани и публикувани на електронната страница на БАБХ. Поддържат се и 6 (шест) списъка на български оператори, одобрени от компетентния орган на Китайска народна република (КНР) за внос в КНР на люцерна, царевица за фураж, фуражни добавки, комбинирани фуражи на растителна основа, слънчогледов шрот и сух зърнен спиртоварен остатък с извлеци (</w:t>
      </w:r>
      <w:r w:rsidRPr="002B7EFE">
        <w:rPr>
          <w:rFonts w:eastAsia="Calibri"/>
          <w:bCs/>
          <w:sz w:val="20"/>
          <w:szCs w:val="20"/>
          <w:lang w:eastAsia="bg-BG"/>
        </w:rPr>
        <w:t>DDGS</w:t>
      </w:r>
      <w:r w:rsidRPr="002B7EFE">
        <w:rPr>
          <w:rFonts w:eastAsia="Calibri"/>
          <w:bCs/>
          <w:sz w:val="20"/>
          <w:szCs w:val="20"/>
          <w:lang w:val="bg-BG" w:eastAsia="bg-BG"/>
        </w:rPr>
        <w:t>)</w:t>
      </w:r>
      <w:r w:rsidR="00CD24B3" w:rsidRPr="002B7EFE">
        <w:rPr>
          <w:rFonts w:eastAsia="Calibri"/>
          <w:bCs/>
          <w:sz w:val="20"/>
          <w:szCs w:val="20"/>
          <w:lang w:val="bg-BG" w:eastAsia="bg-BG"/>
        </w:rPr>
        <w:t>.</w:t>
      </w:r>
    </w:p>
    <w:p w:rsidR="002307B9" w:rsidRPr="002B7EFE" w:rsidRDefault="00B91BE7" w:rsidP="00CD24B3">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В отчетния период 01.01.202</w:t>
      </w:r>
      <w:r w:rsidRPr="002B7EFE">
        <w:rPr>
          <w:rFonts w:eastAsia="Calibri"/>
          <w:bCs/>
          <w:sz w:val="20"/>
          <w:szCs w:val="20"/>
          <w:lang w:eastAsia="bg-BG"/>
        </w:rPr>
        <w:t>4</w:t>
      </w:r>
      <w:r w:rsidRPr="002B7EFE">
        <w:rPr>
          <w:rFonts w:eastAsia="Calibri"/>
          <w:bCs/>
          <w:sz w:val="20"/>
          <w:szCs w:val="20"/>
          <w:lang w:val="bg-BG" w:eastAsia="bg-BG"/>
        </w:rPr>
        <w:t xml:space="preserve"> г. до 31.12.202</w:t>
      </w:r>
      <w:r w:rsidRPr="002B7EFE">
        <w:rPr>
          <w:rFonts w:eastAsia="Calibri"/>
          <w:bCs/>
          <w:sz w:val="20"/>
          <w:szCs w:val="20"/>
          <w:lang w:eastAsia="bg-BG"/>
        </w:rPr>
        <w:t>4</w:t>
      </w:r>
      <w:r w:rsidRPr="002B7EFE">
        <w:rPr>
          <w:rFonts w:eastAsia="Calibri"/>
          <w:bCs/>
          <w:sz w:val="20"/>
          <w:szCs w:val="20"/>
          <w:lang w:val="bg-BG" w:eastAsia="bg-BG"/>
        </w:rPr>
        <w:t xml:space="preserve"> г. д</w:t>
      </w:r>
      <w:r w:rsidRPr="002B7EFE">
        <w:rPr>
          <w:rFonts w:eastAsia="Calibri"/>
          <w:bCs/>
          <w:i/>
          <w:sz w:val="20"/>
          <w:szCs w:val="20"/>
          <w:lang w:val="bg-BG" w:eastAsia="bg-BG"/>
        </w:rPr>
        <w:t>ирекция „Контрол на фуражите и страничните животински продукти”</w:t>
      </w:r>
      <w:r w:rsidRPr="002B7EFE">
        <w:rPr>
          <w:rFonts w:eastAsia="Calibri"/>
          <w:bCs/>
          <w:sz w:val="20"/>
          <w:szCs w:val="20"/>
          <w:lang w:val="bg-BG" w:eastAsia="bg-BG"/>
        </w:rPr>
        <w:t xml:space="preserve"> контролира и оказва методическо ръководство  на ОДБХ по осъществяване на официалния контрол по обезвреждането на странични животински продукти, съгласно Стандартна оперативна процедура за извършване на контрол на обектите за обезвреждане на странични животински продукти, регистрирани по чл. 259 и чл. 259а от Закона за ветеринарномедицинската дейност във връзка с изпълнението на сключените договори за изпълнението на услугата</w:t>
      </w:r>
      <w:r w:rsidR="00CD24B3" w:rsidRPr="002B7EFE">
        <w:rPr>
          <w:rFonts w:eastAsia="Calibri"/>
          <w:bCs/>
          <w:sz w:val="20"/>
          <w:szCs w:val="20"/>
          <w:lang w:val="bg-BG" w:eastAsia="bg-BG"/>
        </w:rPr>
        <w:t>.</w:t>
      </w:r>
      <w:r w:rsidR="002307B9" w:rsidRPr="002B7EFE">
        <w:rPr>
          <w:rFonts w:eastAsia="Calibri"/>
          <w:bCs/>
          <w:sz w:val="20"/>
          <w:szCs w:val="20"/>
          <w:lang w:val="bg-BG" w:eastAsia="bg-BG"/>
        </w:rPr>
        <w:t xml:space="preserve"> </w:t>
      </w:r>
    </w:p>
    <w:p w:rsidR="00B91BE7" w:rsidRPr="002B7EFE" w:rsidRDefault="00B91BE7" w:rsidP="00CD24B3">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Заложените целеви стойности за 2024 г. по отношение на официалния контрол на фуражите не са изпълнени поради повишената натовареност на инспекторите отговорни за извършването на този официален контрол. Само през деветмесечието на 2024 г. са издадени общо 1 980 бр. сертификати за износ на фуражи към трети държави. За сравнение през деветмесечието на 2023 г. са издадени общо 1 445 бр. сертификати за износ на фуражи към трети държави, а за цялата 2022 г. са издадени общо 1 405 бр. Процедурата за издаване на ветеринарни сертификати за износ на фуражи обхваща, проверка на място, за съответствие на фуража с приложимото законодателство, вземане на проби от съответния фураж и издаване на сертификата за износ на фуража към определената държава. Издаването на сертификати за износ на фуражи към трети държави е дейност, която не може да бъде планирана, тъй като се извършва само след получено заявление от съответния оператор във фуражния сектор.</w:t>
      </w:r>
    </w:p>
    <w:p w:rsidR="002B4C28" w:rsidRPr="002B7EFE" w:rsidRDefault="002B4C28" w:rsidP="002B4C28">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Към 31 декември 2025 г. в инспекторите отговорни за извършването на официалния контрол на фуражите в цялата държава са само 34 бр. служители. В допълнение на гореизложеното към деветмесечието на 2023 г. общият брой на операторите извършващи дейност в сектора на фуражите е 20 695 бр. докато през деветмесечието на 2022 г. са 11 092, а за цялата 2022 г. общо са 11 178 бр. От 18 март 2024 г. към операторите извършващи дейност с фуражи са включени и търговците на храни за домашни любимци на дребно.</w:t>
      </w:r>
    </w:p>
    <w:p w:rsidR="002B4C28" w:rsidRPr="002B7EFE" w:rsidRDefault="002B4C28" w:rsidP="002B4C28">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Поради тези причини плана на дейностите в сектор „Фуражи”, утвърден в началото на 2024 г. е по-нисък спрямо този, залегнал при изготвянето плана в хода на бюджетната процедура. Заложените в началото на 2024 г. планове са изпълнени.</w:t>
      </w:r>
    </w:p>
    <w:p w:rsidR="002B4C28" w:rsidRPr="002B7EFE" w:rsidRDefault="002B4C28" w:rsidP="00CD24B3">
      <w:pPr>
        <w:spacing w:line="276" w:lineRule="auto"/>
        <w:ind w:firstLine="567"/>
        <w:jc w:val="both"/>
        <w:rPr>
          <w:rFonts w:eastAsia="Calibri"/>
          <w:bCs/>
          <w:sz w:val="20"/>
          <w:szCs w:val="20"/>
          <w:lang w:eastAsia="bg-BG"/>
        </w:rPr>
      </w:pPr>
    </w:p>
    <w:p w:rsidR="005424F4" w:rsidRPr="002B7EFE" w:rsidRDefault="005424F4" w:rsidP="005424F4">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За периода от 01.01.2024 г. до 3</w:t>
      </w:r>
      <w:r w:rsidR="004C7154" w:rsidRPr="002B7EFE">
        <w:rPr>
          <w:rFonts w:eastAsia="Calibri"/>
          <w:bCs/>
          <w:sz w:val="20"/>
          <w:szCs w:val="20"/>
          <w:lang w:val="bg-BG" w:eastAsia="bg-BG"/>
        </w:rPr>
        <w:t>1</w:t>
      </w:r>
      <w:r w:rsidRPr="002B7EFE">
        <w:rPr>
          <w:rFonts w:eastAsia="Calibri"/>
          <w:bCs/>
          <w:sz w:val="20"/>
          <w:szCs w:val="20"/>
          <w:lang w:val="bg-BG" w:eastAsia="bg-BG"/>
        </w:rPr>
        <w:t>.</w:t>
      </w:r>
      <w:r w:rsidR="004C7154" w:rsidRPr="002B7EFE">
        <w:rPr>
          <w:rFonts w:eastAsia="Calibri"/>
          <w:bCs/>
          <w:sz w:val="20"/>
          <w:szCs w:val="20"/>
          <w:lang w:val="bg-BG" w:eastAsia="bg-BG"/>
        </w:rPr>
        <w:t>12</w:t>
      </w:r>
      <w:r w:rsidRPr="002B7EFE">
        <w:rPr>
          <w:rFonts w:eastAsia="Calibri"/>
          <w:bCs/>
          <w:sz w:val="20"/>
          <w:szCs w:val="20"/>
          <w:lang w:val="bg-BG" w:eastAsia="bg-BG"/>
        </w:rPr>
        <w:t xml:space="preserve">.2024 г. отчитането на постигнатите резултати в изпълнение на политиките, програмите и предоставените продукти/услуги, измерени чрез показатели за изпълнение на дейността на дирекция </w:t>
      </w:r>
      <w:r w:rsidRPr="002B7EFE">
        <w:rPr>
          <w:rFonts w:eastAsia="Calibri"/>
          <w:bCs/>
          <w:i/>
          <w:sz w:val="20"/>
          <w:szCs w:val="20"/>
          <w:lang w:val="bg-BG" w:eastAsia="bg-BG"/>
        </w:rPr>
        <w:t>„Информационни системи и информационна сигурност“ (ИСИС</w:t>
      </w:r>
      <w:r w:rsidRPr="002B7EFE">
        <w:rPr>
          <w:rFonts w:eastAsia="Calibri"/>
          <w:bCs/>
          <w:sz w:val="20"/>
          <w:szCs w:val="20"/>
          <w:lang w:val="bg-BG" w:eastAsia="bg-BG"/>
        </w:rPr>
        <w:t>) в ЦУ на Българската агенция по безопасност на храните (БАБХ) се определя от дейността на отдели „</w:t>
      </w:r>
      <w:r w:rsidRPr="002B7EFE">
        <w:rPr>
          <w:rFonts w:eastAsia="Calibri"/>
          <w:bCs/>
          <w:i/>
          <w:sz w:val="20"/>
          <w:szCs w:val="20"/>
          <w:lang w:val="bg-BG" w:eastAsia="bg-BG"/>
        </w:rPr>
        <w:t>Информационни системи“ и „Информационни и комуникационни технологии“.</w:t>
      </w:r>
    </w:p>
    <w:p w:rsidR="005424F4" w:rsidRPr="002B7EFE" w:rsidRDefault="005424F4" w:rsidP="005424F4">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Основни приоритети в работата на дирекция ИСИС през отчетния периода се характеризира със следното:</w:t>
      </w:r>
    </w:p>
    <w:p w:rsidR="005424F4" w:rsidRPr="002B7EFE" w:rsidRDefault="005424F4" w:rsidP="005424F4">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w:t>
      </w:r>
      <w:r w:rsidRPr="002B7EFE">
        <w:rPr>
          <w:rFonts w:eastAsia="Calibri"/>
          <w:bCs/>
          <w:sz w:val="20"/>
          <w:szCs w:val="20"/>
          <w:lang w:val="bg-BG" w:eastAsia="bg-BG"/>
        </w:rPr>
        <w:tab/>
        <w:t>Проучване и анализ на потребности от информационни ресурси, програмно-технически продукти на различни нива на управление и изготвяне на предложения  за разработване на нови информационни системи, усъвършенстване на съществуващите и свързаната с тяхната реализация техника с цел ефективно използване на информационната и комуникационна технологии в дейността на БАБХ;</w:t>
      </w:r>
    </w:p>
    <w:p w:rsidR="005424F4" w:rsidRPr="002B7EFE" w:rsidRDefault="005424F4" w:rsidP="005424F4">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w:t>
      </w:r>
      <w:r w:rsidRPr="002B7EFE">
        <w:rPr>
          <w:rFonts w:eastAsia="Calibri"/>
          <w:bCs/>
          <w:sz w:val="20"/>
          <w:szCs w:val="20"/>
          <w:lang w:val="bg-BG" w:eastAsia="bg-BG"/>
        </w:rPr>
        <w:tab/>
        <w:t>Анализ на работните процеси, политика, процедури и  правила за информационна сигурност;</w:t>
      </w:r>
    </w:p>
    <w:p w:rsidR="005424F4" w:rsidRPr="002B7EFE" w:rsidRDefault="005424F4" w:rsidP="005424F4">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w:t>
      </w:r>
      <w:r w:rsidRPr="002B7EFE">
        <w:rPr>
          <w:rFonts w:eastAsia="Calibri"/>
          <w:bCs/>
          <w:sz w:val="20"/>
          <w:szCs w:val="20"/>
          <w:lang w:val="bg-BG" w:eastAsia="bg-BG"/>
        </w:rPr>
        <w:tab/>
        <w:t xml:space="preserve">Осигуряване нормалното функциониране, администриране и поддържане на Интегрираната информационна система (ИИС) на БАБХ- ВетИС; </w:t>
      </w:r>
    </w:p>
    <w:p w:rsidR="005424F4" w:rsidRPr="002B7EFE" w:rsidRDefault="005424F4" w:rsidP="005424F4">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w:t>
      </w:r>
      <w:r w:rsidRPr="002B7EFE">
        <w:rPr>
          <w:rFonts w:eastAsia="Calibri"/>
          <w:bCs/>
          <w:sz w:val="20"/>
          <w:szCs w:val="20"/>
          <w:lang w:val="bg-BG" w:eastAsia="bg-BG"/>
        </w:rPr>
        <w:tab/>
        <w:t>Усъвършенстване работата и поддръжка на ИИС на БАБХ- ВетИС и интеграцията с ИСАК на ДФ „Земеделие“;</w:t>
      </w:r>
    </w:p>
    <w:p w:rsidR="005424F4" w:rsidRPr="002B7EFE" w:rsidRDefault="005424F4" w:rsidP="005424F4">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w:t>
      </w:r>
      <w:r w:rsidRPr="002B7EFE">
        <w:rPr>
          <w:rFonts w:eastAsia="Calibri"/>
          <w:bCs/>
          <w:sz w:val="20"/>
          <w:szCs w:val="20"/>
          <w:lang w:val="bg-BG" w:eastAsia="bg-BG"/>
        </w:rPr>
        <w:tab/>
        <w:t>Организиране на дейностите по стартиране на използването на Интегрираната информационна система „Регистри“ (ИИСР) в БАБХ;</w:t>
      </w:r>
    </w:p>
    <w:p w:rsidR="005424F4" w:rsidRPr="002B7EFE" w:rsidRDefault="005424F4" w:rsidP="005424F4">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w:t>
      </w:r>
      <w:r w:rsidRPr="002B7EFE">
        <w:rPr>
          <w:rFonts w:eastAsia="Calibri"/>
          <w:bCs/>
          <w:sz w:val="20"/>
          <w:szCs w:val="20"/>
          <w:lang w:val="bg-BG" w:eastAsia="bg-BG"/>
        </w:rPr>
        <w:tab/>
        <w:t>Участие в администрирането и осигуряване на поддръжката на националните централизирани регистри на агенцията;</w:t>
      </w:r>
    </w:p>
    <w:p w:rsidR="005424F4" w:rsidRPr="002B7EFE" w:rsidRDefault="005424F4" w:rsidP="005424F4">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w:t>
      </w:r>
      <w:r w:rsidRPr="002B7EFE">
        <w:rPr>
          <w:rFonts w:eastAsia="Calibri"/>
          <w:bCs/>
          <w:sz w:val="20"/>
          <w:szCs w:val="20"/>
          <w:lang w:val="bg-BG" w:eastAsia="bg-BG"/>
        </w:rPr>
        <w:tab/>
        <w:t>Усъвършенстване на процесите за предоставяне на електронни административни услуги.</w:t>
      </w:r>
    </w:p>
    <w:p w:rsidR="005424F4" w:rsidRPr="002B7EFE" w:rsidRDefault="005424F4" w:rsidP="005424F4">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w:t>
      </w:r>
      <w:r w:rsidRPr="002B7EFE">
        <w:rPr>
          <w:rFonts w:eastAsia="Calibri"/>
          <w:bCs/>
          <w:sz w:val="20"/>
          <w:szCs w:val="20"/>
          <w:lang w:val="bg-BG" w:eastAsia="bg-BG"/>
        </w:rPr>
        <w:tab/>
        <w:t>Устойчивост в работата на БАБХ.</w:t>
      </w:r>
    </w:p>
    <w:p w:rsidR="005424F4" w:rsidRPr="002B7EFE" w:rsidRDefault="005424F4" w:rsidP="005424F4">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w:t>
      </w:r>
      <w:r w:rsidRPr="002B7EFE">
        <w:rPr>
          <w:rFonts w:eastAsia="Calibri"/>
          <w:bCs/>
          <w:sz w:val="20"/>
          <w:szCs w:val="20"/>
          <w:lang w:val="bg-BG" w:eastAsia="bg-BG"/>
        </w:rPr>
        <w:tab/>
        <w:t>Извършване анализ, контрол и корекции на данните на национално ниво, в определени случи, регламентирани с вътрешно административни документи- стандартни процедури;</w:t>
      </w:r>
    </w:p>
    <w:p w:rsidR="005424F4" w:rsidRPr="002B7EFE" w:rsidRDefault="005424F4" w:rsidP="005424F4">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lastRenderedPageBreak/>
        <w:t>•</w:t>
      </w:r>
      <w:r w:rsidRPr="002B7EFE">
        <w:rPr>
          <w:rFonts w:eastAsia="Calibri"/>
          <w:bCs/>
          <w:sz w:val="20"/>
          <w:szCs w:val="20"/>
          <w:lang w:val="bg-BG" w:eastAsia="bg-BG"/>
        </w:rPr>
        <w:tab/>
        <w:t xml:space="preserve">Извършване на анализ на данните и  изготвяне текущи справки и становища за оперативното ръководството в ЦУ на БАБХ, ОДБХ и за външни институции, на база на съществуващите регистри и бази данни в случаите определени от закона и инструкцията за достъп до обществена информация; </w:t>
      </w:r>
    </w:p>
    <w:p w:rsidR="005424F4" w:rsidRPr="002B7EFE" w:rsidRDefault="005424F4" w:rsidP="005424F4">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w:t>
      </w:r>
      <w:r w:rsidRPr="002B7EFE">
        <w:rPr>
          <w:rFonts w:eastAsia="Calibri"/>
          <w:bCs/>
          <w:sz w:val="20"/>
          <w:szCs w:val="20"/>
          <w:lang w:val="bg-BG" w:eastAsia="bg-BG"/>
        </w:rPr>
        <w:tab/>
        <w:t xml:space="preserve">Разработването на схемите за движение на информационните потоци в системата на БАБХ. </w:t>
      </w:r>
    </w:p>
    <w:p w:rsidR="005424F4" w:rsidRPr="002B7EFE" w:rsidRDefault="005424F4" w:rsidP="005424F4">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w:t>
      </w:r>
      <w:r w:rsidRPr="002B7EFE">
        <w:rPr>
          <w:rFonts w:eastAsia="Calibri"/>
          <w:bCs/>
          <w:sz w:val="20"/>
          <w:szCs w:val="20"/>
          <w:lang w:val="bg-BG" w:eastAsia="bg-BG"/>
        </w:rPr>
        <w:tab/>
        <w:t>Разработване на методите, технологията и стандартите при информационния обмен с външни организации, институции и фирми.</w:t>
      </w:r>
    </w:p>
    <w:p w:rsidR="005424F4" w:rsidRPr="002B7EFE" w:rsidRDefault="005424F4" w:rsidP="005424F4">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w:t>
      </w:r>
      <w:r w:rsidRPr="002B7EFE">
        <w:rPr>
          <w:rFonts w:eastAsia="Calibri"/>
          <w:bCs/>
          <w:sz w:val="20"/>
          <w:szCs w:val="20"/>
          <w:lang w:val="bg-BG" w:eastAsia="bg-BG"/>
        </w:rPr>
        <w:tab/>
        <w:t>Изготвяне на модел на информационната сигурност – основни компоненти на модела изискващи ежедневни дейности за мониторинг, управление</w:t>
      </w:r>
      <w:r w:rsidR="004C7154" w:rsidRPr="002B7EFE">
        <w:rPr>
          <w:rFonts w:eastAsia="Calibri"/>
          <w:bCs/>
          <w:sz w:val="20"/>
          <w:szCs w:val="20"/>
          <w:lang w:val="bg-BG" w:eastAsia="bg-BG"/>
        </w:rPr>
        <w:t xml:space="preserve"> и контрол.</w:t>
      </w:r>
    </w:p>
    <w:p w:rsidR="004C7154" w:rsidRPr="002B7EFE" w:rsidRDefault="004C7154" w:rsidP="005424F4">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През отчетния период е извършвано администриране на системите и е осигурена поддръжка за системите ВетИС, Модул „Лов“, ЕПОРД и ИИСР</w:t>
      </w:r>
      <w:r w:rsidR="005424F4" w:rsidRPr="002B7EFE">
        <w:rPr>
          <w:rFonts w:eastAsia="Calibri"/>
          <w:bCs/>
          <w:sz w:val="20"/>
          <w:szCs w:val="20"/>
          <w:lang w:val="bg-BG" w:eastAsia="bg-BG"/>
        </w:rPr>
        <w:t xml:space="preserve">. </w:t>
      </w:r>
    </w:p>
    <w:p w:rsidR="004C7154" w:rsidRPr="002B7EFE" w:rsidRDefault="004C7154" w:rsidP="005424F4">
      <w:pPr>
        <w:spacing w:line="276" w:lineRule="auto"/>
        <w:ind w:firstLine="567"/>
        <w:jc w:val="both"/>
        <w:rPr>
          <w:rFonts w:eastAsia="Calibri"/>
          <w:bCs/>
          <w:sz w:val="20"/>
          <w:szCs w:val="20"/>
          <w:lang w:val="bg-BG" w:eastAsia="bg-BG"/>
        </w:rPr>
      </w:pPr>
    </w:p>
    <w:p w:rsidR="005424F4" w:rsidRPr="002B7EFE" w:rsidRDefault="005424F4" w:rsidP="005424F4">
      <w:pPr>
        <w:spacing w:line="276" w:lineRule="auto"/>
        <w:ind w:firstLine="567"/>
        <w:jc w:val="both"/>
        <w:rPr>
          <w:rFonts w:eastAsia="Calibri"/>
          <w:bCs/>
          <w:sz w:val="20"/>
          <w:szCs w:val="20"/>
          <w:lang w:val="ru-RU" w:eastAsia="bg-BG"/>
        </w:rPr>
      </w:pPr>
      <w:r w:rsidRPr="002B7EFE">
        <w:rPr>
          <w:rFonts w:eastAsia="Calibri"/>
          <w:bCs/>
          <w:sz w:val="20"/>
          <w:szCs w:val="20"/>
          <w:lang w:val="ru-RU" w:eastAsia="bg-BG"/>
        </w:rPr>
        <w:t xml:space="preserve">Съгласно Устройствения правилник на БАБХ </w:t>
      </w:r>
      <w:r w:rsidRPr="002B7EFE">
        <w:rPr>
          <w:rFonts w:eastAsia="Calibri"/>
          <w:bCs/>
          <w:i/>
          <w:sz w:val="20"/>
          <w:szCs w:val="20"/>
          <w:lang w:val="ru-RU" w:eastAsia="bg-BG"/>
        </w:rPr>
        <w:t>дирекция "Контрол на храните" (КХ)</w:t>
      </w:r>
      <w:r w:rsidRPr="002B7EFE">
        <w:rPr>
          <w:rFonts w:eastAsia="Calibri"/>
          <w:bCs/>
          <w:sz w:val="20"/>
          <w:szCs w:val="20"/>
          <w:lang w:val="ru-RU" w:eastAsia="bg-BG"/>
        </w:rPr>
        <w:t xml:space="preserve"> методически ръководи и координира дейността на ОДБХ по осъществяване контрола на безопасността и качеството на: суровините, храните, включително тези със защитени географски наименования, биопродукти, както и материалите и предметите предназначени за контакт с храни, добавки в храните, ензими и ароматизанти; хранителни добавки и храни, предназначени за интензивно мускулно натоварване; хуманното отношение към животните по време на клане и други.</w:t>
      </w:r>
    </w:p>
    <w:p w:rsidR="004C7154" w:rsidRPr="002B7EFE" w:rsidRDefault="004C7154" w:rsidP="005424F4">
      <w:pPr>
        <w:spacing w:line="276" w:lineRule="auto"/>
        <w:ind w:firstLine="567"/>
        <w:jc w:val="both"/>
        <w:rPr>
          <w:rFonts w:eastAsia="Calibri"/>
          <w:bCs/>
          <w:sz w:val="20"/>
          <w:szCs w:val="20"/>
          <w:lang w:val="ru-RU" w:eastAsia="bg-BG"/>
        </w:rPr>
      </w:pPr>
      <w:r w:rsidRPr="002B7EFE">
        <w:rPr>
          <w:rFonts w:eastAsia="Calibri"/>
          <w:bCs/>
          <w:sz w:val="20"/>
          <w:szCs w:val="20"/>
          <w:lang w:val="ru-RU" w:eastAsia="bg-BG"/>
        </w:rPr>
        <w:t xml:space="preserve">През отчетният период дирекцията отчита на 100 % изпълнине на показателя </w:t>
      </w:r>
      <w:r w:rsidRPr="002B7EFE">
        <w:rPr>
          <w:rFonts w:eastAsia="Calibri"/>
          <w:bCs/>
          <w:sz w:val="20"/>
          <w:szCs w:val="20"/>
          <w:lang w:eastAsia="bg-BG"/>
        </w:rPr>
        <w:t>„</w:t>
      </w:r>
      <w:r w:rsidRPr="002B7EFE">
        <w:rPr>
          <w:rFonts w:eastAsia="Calibri"/>
          <w:bCs/>
          <w:sz w:val="20"/>
          <w:szCs w:val="20"/>
          <w:lang w:val="ru-RU" w:eastAsia="bg-BG"/>
        </w:rPr>
        <w:t>Участие в разработка на нормативни актове и правила, участие в работни групи и постоянни комитети към ЕК, касаещи прилагане и изменение на европейското законодателство,  изготвяне  на проекти на нови нормативни актове на ЕС.</w:t>
      </w:r>
    </w:p>
    <w:p w:rsidR="005424F4" w:rsidRPr="002B7EFE" w:rsidRDefault="004C7154" w:rsidP="005424F4">
      <w:pPr>
        <w:spacing w:line="276" w:lineRule="auto"/>
        <w:ind w:firstLine="567"/>
        <w:jc w:val="both"/>
        <w:rPr>
          <w:rFonts w:eastAsia="Calibri"/>
          <w:bCs/>
          <w:sz w:val="20"/>
          <w:szCs w:val="20"/>
          <w:lang w:val="ru-RU" w:eastAsia="bg-BG"/>
        </w:rPr>
      </w:pPr>
      <w:r w:rsidRPr="002B7EFE">
        <w:rPr>
          <w:rFonts w:eastAsia="Calibri"/>
          <w:bCs/>
          <w:sz w:val="20"/>
          <w:szCs w:val="20"/>
          <w:lang w:eastAsia="bg-BG"/>
        </w:rPr>
        <w:t>За периода 1 януари – 31 декември 2024 година от звеното за контакт в Мрежата за предупреждение и сътрудничество към дирекция “Контрол на храни” при ЦУ на БАБХ са предприети действия по 155 (сто петдесет и пет) входящи уведомления, в т.ч. 61 уведомления за несъответствие, 5 уведомления за информация за насочване на вниманието, 48 уведомления за информация, които изискват последващи действия, 40 уведомления за предупреждение и 1 уведомление за отхвърляне на граница. Създадени са 11 изходящи уведомления, в т.ч. 7 уведомления за несъответствие и 4 уведомления за информация за насочване на вниманието. Отправено е едно запитване по отношение прилагането на законодателството в областта на безопасността на храните</w:t>
      </w:r>
      <w:r w:rsidR="005424F4" w:rsidRPr="002B7EFE">
        <w:rPr>
          <w:rFonts w:eastAsia="Calibri"/>
          <w:bCs/>
          <w:sz w:val="20"/>
          <w:szCs w:val="20"/>
          <w:lang w:val="ru-RU" w:eastAsia="bg-BG"/>
        </w:rPr>
        <w:t>.</w:t>
      </w:r>
    </w:p>
    <w:p w:rsidR="004C7154" w:rsidRPr="002B7EFE" w:rsidRDefault="004C7154" w:rsidP="004C7154">
      <w:pPr>
        <w:spacing w:line="276" w:lineRule="auto"/>
        <w:ind w:firstLine="567"/>
        <w:jc w:val="both"/>
        <w:rPr>
          <w:rFonts w:eastAsia="Calibri"/>
          <w:bCs/>
          <w:sz w:val="20"/>
          <w:szCs w:val="20"/>
          <w:lang w:eastAsia="bg-BG"/>
        </w:rPr>
      </w:pPr>
      <w:r w:rsidRPr="002B7EFE">
        <w:rPr>
          <w:rFonts w:eastAsia="Calibri"/>
          <w:bCs/>
          <w:sz w:val="20"/>
          <w:szCs w:val="20"/>
          <w:lang w:eastAsia="bg-BG"/>
        </w:rPr>
        <w:t>Предприети са действия и по 11 уведомления, свързани с подозрения за измами с храни.</w:t>
      </w:r>
    </w:p>
    <w:p w:rsidR="004C7154" w:rsidRPr="002B7EFE" w:rsidRDefault="004C7154" w:rsidP="004C7154">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През 2024 г. БАБХ участва в международна операция OPSON XIII, насочена срещу разпространението на фалшифицирани и неотговарящи на стандарта хранителни продукти и напитки.</w:t>
      </w:r>
    </w:p>
    <w:p w:rsidR="005424F4" w:rsidRPr="002B7EFE" w:rsidRDefault="005424F4" w:rsidP="005424F4">
      <w:pPr>
        <w:spacing w:line="276" w:lineRule="auto"/>
        <w:ind w:firstLine="567"/>
        <w:jc w:val="both"/>
        <w:rPr>
          <w:rFonts w:eastAsia="Calibri"/>
          <w:bCs/>
          <w:sz w:val="20"/>
          <w:szCs w:val="20"/>
          <w:lang w:val="ru-RU" w:eastAsia="bg-BG"/>
        </w:rPr>
      </w:pPr>
      <w:r w:rsidRPr="002B7EFE">
        <w:rPr>
          <w:rFonts w:eastAsia="Calibri"/>
          <w:bCs/>
          <w:sz w:val="20"/>
          <w:szCs w:val="20"/>
          <w:lang w:val="ru-RU" w:eastAsia="bg-BG"/>
        </w:rPr>
        <w:t>Чрез сайта на БАБХ потребителите се информират своевременно за наличието на храни на пазара, които са обект на нотификация и се разпространяват на българския пазар.</w:t>
      </w:r>
    </w:p>
    <w:p w:rsidR="005424F4" w:rsidRPr="002B7EFE" w:rsidRDefault="006B4556" w:rsidP="005424F4">
      <w:pPr>
        <w:spacing w:line="276" w:lineRule="auto"/>
        <w:ind w:firstLine="567"/>
        <w:jc w:val="both"/>
        <w:rPr>
          <w:rFonts w:eastAsia="Calibri"/>
          <w:bCs/>
          <w:sz w:val="20"/>
          <w:szCs w:val="20"/>
          <w:lang w:val="ru-RU" w:eastAsia="bg-BG"/>
        </w:rPr>
      </w:pPr>
      <w:r w:rsidRPr="002B7EFE">
        <w:rPr>
          <w:rFonts w:eastAsia="Calibri"/>
          <w:bCs/>
          <w:sz w:val="20"/>
          <w:szCs w:val="20"/>
          <w:lang w:val="ru-RU" w:eastAsia="bg-BG"/>
        </w:rPr>
        <w:t>Със заповеди на изпълнителния директор на БАБХ са утвърдени ИНСТРУКЦИЯ относно прилагането на многогодишен национален план за контрол на храни по смисъла на чл. 2 от Регламент (ЕО) № 178/2002 и материали и предмети, предназначени за контакт с храни  (Инструкция за официален контрол), ИНСТРУКЦИЯ за определяне на оценката на риска и честотата на официален контрол, извършван от БАБХ, в регистрирани или одобрени по Закона за  храните обекти (Инструкция за оценка на риска) и ИНСТРУКЦИЯ за извършване на официален контрол в обекти за търговия на дребно, обществено хранене, включително подвижни и/или временни помещения и автомати за храни, разработена на основание на чл. 14 от Регламент (ЕС) № 2017/625 и констативен протокол за извършен официален контрол в обекти за търговия на дребно, обществено хранене включително подвижни и/или временни помещения и автомати за храни</w:t>
      </w:r>
      <w:r w:rsidR="005424F4" w:rsidRPr="002B7EFE">
        <w:rPr>
          <w:rFonts w:eastAsia="Calibri"/>
          <w:bCs/>
          <w:sz w:val="20"/>
          <w:szCs w:val="20"/>
          <w:lang w:val="ru-RU" w:eastAsia="bg-BG"/>
        </w:rPr>
        <w:t>.</w:t>
      </w:r>
    </w:p>
    <w:p w:rsidR="005424F4" w:rsidRPr="002B7EFE" w:rsidRDefault="006B4556" w:rsidP="005424F4">
      <w:pPr>
        <w:spacing w:line="276" w:lineRule="auto"/>
        <w:ind w:firstLine="567"/>
        <w:jc w:val="both"/>
        <w:rPr>
          <w:rFonts w:eastAsia="Calibri"/>
          <w:bCs/>
          <w:sz w:val="20"/>
          <w:szCs w:val="20"/>
          <w:lang w:val="ru-RU" w:eastAsia="bg-BG"/>
        </w:rPr>
      </w:pPr>
      <w:r w:rsidRPr="002B7EFE">
        <w:rPr>
          <w:rFonts w:eastAsia="Calibri"/>
          <w:bCs/>
          <w:sz w:val="20"/>
          <w:szCs w:val="20"/>
          <w:lang w:val="ru-RU" w:eastAsia="bg-BG"/>
        </w:rPr>
        <w:t>Промяната в инструкците за официален контрол се прилага през първото шестмесечие на 2024 г. от всички Областни дирекции по безопасност на храните, като се включват допълнително в плановете за контрол за първи път през 2024 г. определен процент от общия брой регистрираните риболовни съдове на територията на ОДБХ, транспортните средства, превозващи храни, операторите, извършващи търговия от разстояние с храни (в това число и интернет търговци) и операторите, извършващи само превоз и/или дистрибуция на храни</w:t>
      </w:r>
      <w:r w:rsidR="005424F4" w:rsidRPr="002B7EFE">
        <w:rPr>
          <w:rFonts w:eastAsia="Calibri"/>
          <w:bCs/>
          <w:sz w:val="20"/>
          <w:szCs w:val="20"/>
          <w:lang w:val="ru-RU" w:eastAsia="bg-BG"/>
        </w:rPr>
        <w:t>.</w:t>
      </w:r>
    </w:p>
    <w:p w:rsidR="005424F4" w:rsidRPr="002B7EFE" w:rsidRDefault="006B4556" w:rsidP="005424F4">
      <w:pPr>
        <w:spacing w:line="276" w:lineRule="auto"/>
        <w:ind w:firstLine="567"/>
        <w:jc w:val="both"/>
        <w:rPr>
          <w:rFonts w:eastAsia="Calibri"/>
          <w:bCs/>
          <w:sz w:val="20"/>
          <w:szCs w:val="20"/>
          <w:lang w:val="ru-RU" w:eastAsia="bg-BG"/>
        </w:rPr>
      </w:pPr>
      <w:r w:rsidRPr="002B7EFE">
        <w:rPr>
          <w:rFonts w:eastAsia="Calibri"/>
          <w:bCs/>
          <w:sz w:val="20"/>
          <w:szCs w:val="20"/>
          <w:lang w:val="ru-RU" w:eastAsia="bg-BG"/>
        </w:rPr>
        <w:t>С въвеждането и прилагането на утвърдените вътрешни документи (Инструкции) в началото на 2024 г. беше постигнато модернизиране на правилата за официален контрол в България. Това покрива европейските критерии и стандарти</w:t>
      </w:r>
      <w:r w:rsidR="005424F4" w:rsidRPr="002B7EFE">
        <w:rPr>
          <w:rFonts w:eastAsia="Calibri"/>
          <w:bCs/>
          <w:sz w:val="20"/>
          <w:szCs w:val="20"/>
          <w:lang w:val="ru-RU" w:eastAsia="bg-BG"/>
        </w:rPr>
        <w:t xml:space="preserve">.   </w:t>
      </w:r>
    </w:p>
    <w:p w:rsidR="006B4556" w:rsidRPr="002B7EFE" w:rsidRDefault="005424F4" w:rsidP="005424F4">
      <w:pPr>
        <w:spacing w:line="276" w:lineRule="auto"/>
        <w:ind w:firstLine="567"/>
        <w:jc w:val="both"/>
        <w:rPr>
          <w:rFonts w:eastAsia="Calibri"/>
          <w:bCs/>
          <w:sz w:val="20"/>
          <w:szCs w:val="20"/>
          <w:lang w:val="ru-RU" w:eastAsia="bg-BG"/>
        </w:rPr>
      </w:pPr>
      <w:r w:rsidRPr="002B7EFE">
        <w:rPr>
          <w:rFonts w:eastAsia="Calibri"/>
          <w:bCs/>
          <w:sz w:val="20"/>
          <w:szCs w:val="20"/>
          <w:lang w:val="ru-RU" w:eastAsia="bg-BG"/>
        </w:rPr>
        <w:t>При осъществяването на дейността си</w:t>
      </w:r>
      <w:r w:rsidR="006B4556" w:rsidRPr="002B7EFE">
        <w:rPr>
          <w:rFonts w:eastAsia="Calibri"/>
          <w:bCs/>
          <w:sz w:val="20"/>
          <w:szCs w:val="20"/>
          <w:lang w:val="ru-RU" w:eastAsia="bg-BG"/>
        </w:rPr>
        <w:t>,</w:t>
      </w:r>
      <w:r w:rsidRPr="002B7EFE">
        <w:rPr>
          <w:rFonts w:eastAsia="Calibri"/>
          <w:bCs/>
          <w:sz w:val="20"/>
          <w:szCs w:val="20"/>
          <w:lang w:val="ru-RU" w:eastAsia="bg-BG"/>
        </w:rPr>
        <w:t xml:space="preserve"> дирекция</w:t>
      </w:r>
      <w:r w:rsidR="006B4556" w:rsidRPr="002B7EFE">
        <w:rPr>
          <w:rFonts w:eastAsia="Calibri"/>
          <w:bCs/>
          <w:sz w:val="20"/>
          <w:szCs w:val="20"/>
          <w:lang w:val="ru-RU" w:eastAsia="bg-BG"/>
        </w:rPr>
        <w:t xml:space="preserve"> „Контрол на храните” /</w:t>
      </w:r>
      <w:r w:rsidRPr="002B7EFE">
        <w:rPr>
          <w:rFonts w:eastAsia="Calibri"/>
          <w:bCs/>
          <w:sz w:val="20"/>
          <w:szCs w:val="20"/>
          <w:lang w:val="ru-RU" w:eastAsia="bg-BG"/>
        </w:rPr>
        <w:t>КХ</w:t>
      </w:r>
      <w:r w:rsidR="006B4556" w:rsidRPr="002B7EFE">
        <w:rPr>
          <w:rFonts w:eastAsia="Calibri"/>
          <w:bCs/>
          <w:sz w:val="20"/>
          <w:szCs w:val="20"/>
          <w:lang w:val="ru-RU" w:eastAsia="bg-BG"/>
        </w:rPr>
        <w:t>/</w:t>
      </w:r>
      <w:r w:rsidRPr="002B7EFE">
        <w:rPr>
          <w:rFonts w:eastAsia="Calibri"/>
          <w:bCs/>
          <w:sz w:val="20"/>
          <w:szCs w:val="20"/>
          <w:lang w:val="ru-RU" w:eastAsia="bg-BG"/>
        </w:rPr>
        <w:t xml:space="preserve"> упражнява контрол на електронните национални регистри, както и изготвя и поддържа списъци на обектите под контрол на БАБХ. </w:t>
      </w:r>
    </w:p>
    <w:p w:rsidR="005424F4" w:rsidRPr="002B7EFE" w:rsidRDefault="006B4556" w:rsidP="005424F4">
      <w:pPr>
        <w:spacing w:line="276" w:lineRule="auto"/>
        <w:ind w:firstLine="567"/>
        <w:jc w:val="both"/>
        <w:rPr>
          <w:rFonts w:eastAsia="Calibri"/>
          <w:bCs/>
          <w:sz w:val="20"/>
          <w:szCs w:val="20"/>
          <w:lang w:val="ru-RU" w:eastAsia="bg-BG"/>
        </w:rPr>
      </w:pPr>
      <w:r w:rsidRPr="002B7EFE">
        <w:rPr>
          <w:rFonts w:eastAsia="Calibri"/>
          <w:bCs/>
          <w:sz w:val="20"/>
          <w:szCs w:val="20"/>
          <w:lang w:val="ru-RU" w:eastAsia="bg-BG"/>
        </w:rPr>
        <w:lastRenderedPageBreak/>
        <w:t>Броят на обектите и транспортните средства в обхвата на контрол на отдели „Контрол на храните” при ОДБХ, съгласно тези регистри и списъци е общо 217 904 бр</w:t>
      </w:r>
      <w:r w:rsidR="005424F4" w:rsidRPr="002B7EFE">
        <w:rPr>
          <w:rFonts w:eastAsia="Calibri"/>
          <w:bCs/>
          <w:sz w:val="20"/>
          <w:szCs w:val="20"/>
          <w:lang w:val="ru-RU" w:eastAsia="bg-BG"/>
        </w:rPr>
        <w:t>. Разпределението на обектите е както следва:</w:t>
      </w:r>
    </w:p>
    <w:p w:rsidR="005424F4" w:rsidRPr="002B7EFE" w:rsidRDefault="006B4556" w:rsidP="005424F4">
      <w:pPr>
        <w:spacing w:line="276" w:lineRule="auto"/>
        <w:ind w:firstLine="567"/>
        <w:jc w:val="both"/>
        <w:rPr>
          <w:rFonts w:eastAsia="Calibri"/>
          <w:bCs/>
          <w:sz w:val="20"/>
          <w:szCs w:val="20"/>
          <w:lang w:val="ru-RU" w:eastAsia="bg-BG"/>
        </w:rPr>
      </w:pPr>
      <w:r w:rsidRPr="002B7EFE">
        <w:rPr>
          <w:rFonts w:eastAsia="Calibri"/>
          <w:bCs/>
          <w:sz w:val="20"/>
          <w:szCs w:val="20"/>
          <w:lang w:val="ru-RU" w:eastAsia="bg-BG"/>
        </w:rPr>
        <w:t>През 2024 г. регистрираните и одобрени обекти за производство, преработка и/или дистрибуция на храни са 178  972 бр</w:t>
      </w:r>
      <w:r w:rsidR="005424F4" w:rsidRPr="002B7EFE">
        <w:rPr>
          <w:rFonts w:eastAsia="Calibri"/>
          <w:bCs/>
          <w:sz w:val="20"/>
          <w:szCs w:val="20"/>
          <w:lang w:val="ru-RU" w:eastAsia="bg-BG"/>
        </w:rPr>
        <w:t>.</w:t>
      </w:r>
    </w:p>
    <w:p w:rsidR="005424F4" w:rsidRPr="002B7EFE" w:rsidRDefault="006B4556" w:rsidP="005424F4">
      <w:pPr>
        <w:spacing w:line="276" w:lineRule="auto"/>
        <w:ind w:firstLine="567"/>
        <w:jc w:val="both"/>
        <w:rPr>
          <w:rFonts w:eastAsia="Calibri"/>
          <w:bCs/>
          <w:sz w:val="20"/>
          <w:szCs w:val="20"/>
          <w:lang w:val="ru-RU" w:eastAsia="bg-BG"/>
        </w:rPr>
      </w:pPr>
      <w:r w:rsidRPr="002B7EFE">
        <w:rPr>
          <w:rFonts w:eastAsia="Calibri"/>
          <w:bCs/>
          <w:sz w:val="20"/>
          <w:szCs w:val="20"/>
          <w:lang w:val="ru-RU" w:eastAsia="bg-BG"/>
        </w:rPr>
        <w:t>През 2024 г. са регистрирани и други обекти, бизнес оператори и хранителни добавки, както следва</w:t>
      </w:r>
      <w:r w:rsidR="005424F4" w:rsidRPr="002B7EFE">
        <w:rPr>
          <w:rFonts w:eastAsia="Calibri"/>
          <w:bCs/>
          <w:sz w:val="20"/>
          <w:szCs w:val="20"/>
          <w:lang w:val="ru-RU" w:eastAsia="bg-BG"/>
        </w:rPr>
        <w:t xml:space="preserve">: </w:t>
      </w:r>
    </w:p>
    <w:p w:rsidR="005424F4" w:rsidRPr="002B7EFE" w:rsidRDefault="005424F4" w:rsidP="005424F4">
      <w:pPr>
        <w:spacing w:line="276" w:lineRule="auto"/>
        <w:ind w:firstLine="567"/>
        <w:jc w:val="both"/>
        <w:rPr>
          <w:rFonts w:eastAsia="Calibri"/>
          <w:bCs/>
          <w:sz w:val="20"/>
          <w:szCs w:val="20"/>
          <w:lang w:val="ru-RU" w:eastAsia="bg-BG"/>
        </w:rPr>
      </w:pPr>
      <w:r w:rsidRPr="002B7EFE">
        <w:rPr>
          <w:rFonts w:eastAsia="Calibri"/>
          <w:bCs/>
          <w:sz w:val="20"/>
          <w:szCs w:val="20"/>
          <w:lang w:val="ru-RU" w:eastAsia="bg-BG"/>
        </w:rPr>
        <w:t xml:space="preserve">- Национални регистри на транспортните средства за превоз на храни - </w:t>
      </w:r>
      <w:r w:rsidR="006B4556" w:rsidRPr="002B7EFE">
        <w:rPr>
          <w:rFonts w:eastAsia="Calibri"/>
          <w:bCs/>
          <w:sz w:val="20"/>
          <w:szCs w:val="20"/>
          <w:lang w:val="ru-RU" w:eastAsia="bg-BG"/>
        </w:rPr>
        <w:t xml:space="preserve">32 553  </w:t>
      </w:r>
      <w:r w:rsidRPr="002B7EFE">
        <w:rPr>
          <w:rFonts w:eastAsia="Calibri"/>
          <w:bCs/>
          <w:sz w:val="20"/>
          <w:szCs w:val="20"/>
          <w:lang w:val="ru-RU" w:eastAsia="bg-BG"/>
        </w:rPr>
        <w:t>бр.</w:t>
      </w:r>
    </w:p>
    <w:p w:rsidR="005424F4" w:rsidRPr="002B7EFE" w:rsidRDefault="005424F4" w:rsidP="005424F4">
      <w:pPr>
        <w:spacing w:line="276" w:lineRule="auto"/>
        <w:ind w:firstLine="567"/>
        <w:jc w:val="both"/>
        <w:rPr>
          <w:rFonts w:eastAsia="Calibri"/>
          <w:bCs/>
          <w:sz w:val="20"/>
          <w:szCs w:val="20"/>
          <w:lang w:val="ru-RU" w:eastAsia="bg-BG"/>
        </w:rPr>
      </w:pPr>
      <w:r w:rsidRPr="002B7EFE">
        <w:rPr>
          <w:rFonts w:eastAsia="Calibri"/>
          <w:bCs/>
          <w:sz w:val="20"/>
          <w:szCs w:val="20"/>
          <w:lang w:val="ru-RU" w:eastAsia="bg-BG"/>
        </w:rPr>
        <w:t xml:space="preserve">- Регистър на хранителните добавки и храните, предназначени за употреба при интензивно мускулно натоварване, пуснати на пазара на Република България – </w:t>
      </w:r>
      <w:r w:rsidR="002813D3" w:rsidRPr="002B7EFE">
        <w:rPr>
          <w:rFonts w:eastAsia="Calibri"/>
          <w:bCs/>
          <w:sz w:val="20"/>
          <w:szCs w:val="20"/>
          <w:lang w:val="ru-RU" w:eastAsia="bg-BG"/>
        </w:rPr>
        <w:t xml:space="preserve">64 616 </w:t>
      </w:r>
      <w:r w:rsidRPr="002B7EFE">
        <w:rPr>
          <w:rFonts w:eastAsia="Calibri"/>
          <w:bCs/>
          <w:sz w:val="20"/>
          <w:szCs w:val="20"/>
          <w:lang w:val="ru-RU" w:eastAsia="bg-BG"/>
        </w:rPr>
        <w:t>бр.</w:t>
      </w:r>
    </w:p>
    <w:p w:rsidR="005424F4" w:rsidRPr="002B7EFE" w:rsidRDefault="005424F4" w:rsidP="005424F4">
      <w:pPr>
        <w:spacing w:line="276" w:lineRule="auto"/>
        <w:ind w:firstLine="567"/>
        <w:jc w:val="both"/>
        <w:rPr>
          <w:rFonts w:eastAsia="Calibri"/>
          <w:bCs/>
          <w:sz w:val="20"/>
          <w:szCs w:val="20"/>
          <w:lang w:val="ru-RU" w:eastAsia="bg-BG"/>
        </w:rPr>
      </w:pPr>
      <w:r w:rsidRPr="002B7EFE">
        <w:rPr>
          <w:rFonts w:eastAsia="Calibri"/>
          <w:bCs/>
          <w:sz w:val="20"/>
          <w:szCs w:val="20"/>
          <w:lang w:val="ru-RU" w:eastAsia="bg-BG"/>
        </w:rPr>
        <w:t xml:space="preserve">- Национален Регистър на бизнесоператорите, които извършват търговия с храни от разстояние –  </w:t>
      </w:r>
      <w:r w:rsidR="002813D3" w:rsidRPr="002B7EFE">
        <w:rPr>
          <w:rFonts w:eastAsia="Calibri"/>
          <w:bCs/>
          <w:sz w:val="20"/>
          <w:szCs w:val="20"/>
          <w:lang w:val="bg-BG" w:eastAsia="bg-BG"/>
        </w:rPr>
        <w:t>1 499</w:t>
      </w:r>
      <w:r w:rsidR="002813D3" w:rsidRPr="002B7EFE">
        <w:rPr>
          <w:rFonts w:eastAsia="Calibri"/>
          <w:bCs/>
          <w:sz w:val="20"/>
          <w:szCs w:val="20"/>
          <w:lang w:eastAsia="bg-BG"/>
        </w:rPr>
        <w:t xml:space="preserve"> </w:t>
      </w:r>
      <w:r w:rsidRPr="002B7EFE">
        <w:rPr>
          <w:rFonts w:eastAsia="Calibri"/>
          <w:bCs/>
          <w:sz w:val="20"/>
          <w:szCs w:val="20"/>
          <w:lang w:val="ru-RU" w:eastAsia="bg-BG"/>
        </w:rPr>
        <w:t xml:space="preserve"> бр.</w:t>
      </w:r>
    </w:p>
    <w:p w:rsidR="005424F4" w:rsidRPr="002B7EFE" w:rsidRDefault="005424F4" w:rsidP="005424F4">
      <w:pPr>
        <w:spacing w:line="276" w:lineRule="auto"/>
        <w:ind w:firstLine="567"/>
        <w:jc w:val="both"/>
        <w:rPr>
          <w:rFonts w:eastAsia="Calibri"/>
          <w:bCs/>
          <w:sz w:val="20"/>
          <w:szCs w:val="20"/>
          <w:lang w:val="ru-RU" w:eastAsia="bg-BG"/>
        </w:rPr>
      </w:pPr>
      <w:r w:rsidRPr="002B7EFE">
        <w:rPr>
          <w:rFonts w:eastAsia="Calibri"/>
          <w:bCs/>
          <w:sz w:val="20"/>
          <w:szCs w:val="20"/>
          <w:lang w:val="ru-RU" w:eastAsia="bg-BG"/>
        </w:rPr>
        <w:t>Национални списъци на:</w:t>
      </w:r>
    </w:p>
    <w:p w:rsidR="005424F4" w:rsidRPr="002B7EFE" w:rsidRDefault="005424F4" w:rsidP="005424F4">
      <w:pPr>
        <w:spacing w:line="276" w:lineRule="auto"/>
        <w:ind w:firstLine="567"/>
        <w:jc w:val="both"/>
        <w:rPr>
          <w:rFonts w:eastAsia="Calibri"/>
          <w:bCs/>
          <w:sz w:val="20"/>
          <w:szCs w:val="20"/>
          <w:lang w:val="ru-RU" w:eastAsia="bg-BG"/>
        </w:rPr>
      </w:pPr>
      <w:r w:rsidRPr="002B7EFE">
        <w:rPr>
          <w:rFonts w:eastAsia="Calibri"/>
          <w:bCs/>
          <w:sz w:val="20"/>
          <w:szCs w:val="20"/>
          <w:lang w:val="ru-RU" w:eastAsia="bg-BG"/>
        </w:rPr>
        <w:t xml:space="preserve">- риболовните съдове, извършващи улов на риба – </w:t>
      </w:r>
      <w:r w:rsidR="00454759" w:rsidRPr="002B7EFE">
        <w:rPr>
          <w:rFonts w:eastAsia="Calibri"/>
          <w:bCs/>
          <w:sz w:val="20"/>
          <w:szCs w:val="20"/>
          <w:lang w:val="ru-RU" w:eastAsia="bg-BG"/>
        </w:rPr>
        <w:t>4 470 бр</w:t>
      </w:r>
      <w:r w:rsidRPr="002B7EFE">
        <w:rPr>
          <w:rFonts w:eastAsia="Calibri"/>
          <w:bCs/>
          <w:sz w:val="20"/>
          <w:szCs w:val="20"/>
          <w:lang w:val="ru-RU" w:eastAsia="bg-BG"/>
        </w:rPr>
        <w:t>.;</w:t>
      </w:r>
    </w:p>
    <w:p w:rsidR="005424F4" w:rsidRPr="002B7EFE" w:rsidRDefault="005424F4" w:rsidP="005424F4">
      <w:pPr>
        <w:spacing w:line="276" w:lineRule="auto"/>
        <w:ind w:firstLine="567"/>
        <w:jc w:val="both"/>
        <w:rPr>
          <w:rFonts w:eastAsia="Calibri"/>
          <w:bCs/>
          <w:sz w:val="20"/>
          <w:szCs w:val="20"/>
          <w:lang w:val="ru-RU" w:eastAsia="bg-BG"/>
        </w:rPr>
      </w:pPr>
      <w:r w:rsidRPr="002B7EFE">
        <w:rPr>
          <w:rFonts w:eastAsia="Calibri"/>
          <w:bCs/>
          <w:sz w:val="20"/>
          <w:szCs w:val="20"/>
          <w:lang w:val="ru-RU" w:eastAsia="bg-BG"/>
        </w:rPr>
        <w:t>- обектите за първично производство на гъби – 16</w:t>
      </w:r>
      <w:r w:rsidR="00454759" w:rsidRPr="002B7EFE">
        <w:rPr>
          <w:rFonts w:eastAsia="Calibri"/>
          <w:bCs/>
          <w:sz w:val="20"/>
          <w:szCs w:val="20"/>
          <w:lang w:val="ru-RU" w:eastAsia="bg-BG"/>
        </w:rPr>
        <w:t>4</w:t>
      </w:r>
      <w:r w:rsidRPr="002B7EFE">
        <w:rPr>
          <w:rFonts w:eastAsia="Calibri"/>
          <w:bCs/>
          <w:sz w:val="20"/>
          <w:szCs w:val="20"/>
          <w:lang w:val="ru-RU" w:eastAsia="bg-BG"/>
        </w:rPr>
        <w:t xml:space="preserve"> бр.;</w:t>
      </w:r>
    </w:p>
    <w:p w:rsidR="005424F4" w:rsidRPr="002B7EFE" w:rsidRDefault="005424F4" w:rsidP="005424F4">
      <w:pPr>
        <w:spacing w:line="276" w:lineRule="auto"/>
        <w:ind w:firstLine="567"/>
        <w:jc w:val="both"/>
        <w:rPr>
          <w:rFonts w:eastAsia="Calibri"/>
          <w:bCs/>
          <w:sz w:val="20"/>
          <w:szCs w:val="20"/>
          <w:lang w:val="ru-RU" w:eastAsia="bg-BG"/>
        </w:rPr>
      </w:pPr>
      <w:r w:rsidRPr="002B7EFE">
        <w:rPr>
          <w:rFonts w:eastAsia="Calibri"/>
          <w:bCs/>
          <w:sz w:val="20"/>
          <w:szCs w:val="20"/>
          <w:lang w:val="ru-RU" w:eastAsia="bg-BG"/>
        </w:rPr>
        <w:t xml:space="preserve">- пунктове за изкупуване на диворастящи гъби и/или горски плодове – </w:t>
      </w:r>
      <w:r w:rsidR="00454759" w:rsidRPr="002B7EFE">
        <w:rPr>
          <w:rFonts w:eastAsia="Calibri"/>
          <w:bCs/>
          <w:sz w:val="20"/>
          <w:szCs w:val="20"/>
          <w:lang w:val="ru-RU" w:eastAsia="bg-BG"/>
        </w:rPr>
        <w:t>244</w:t>
      </w:r>
      <w:r w:rsidRPr="002B7EFE">
        <w:rPr>
          <w:rFonts w:eastAsia="Calibri"/>
          <w:bCs/>
          <w:sz w:val="20"/>
          <w:szCs w:val="20"/>
          <w:lang w:val="ru-RU" w:eastAsia="bg-BG"/>
        </w:rPr>
        <w:t xml:space="preserve"> бр.;</w:t>
      </w:r>
    </w:p>
    <w:p w:rsidR="005424F4" w:rsidRPr="002B7EFE" w:rsidRDefault="005424F4" w:rsidP="005424F4">
      <w:pPr>
        <w:spacing w:line="276" w:lineRule="auto"/>
        <w:ind w:firstLine="567"/>
        <w:jc w:val="both"/>
        <w:rPr>
          <w:rFonts w:eastAsia="Calibri"/>
          <w:bCs/>
          <w:sz w:val="20"/>
          <w:szCs w:val="20"/>
          <w:lang w:val="ru-RU" w:eastAsia="bg-BG"/>
        </w:rPr>
      </w:pPr>
      <w:r w:rsidRPr="002B7EFE">
        <w:rPr>
          <w:rFonts w:eastAsia="Calibri"/>
          <w:bCs/>
          <w:sz w:val="20"/>
          <w:szCs w:val="20"/>
          <w:lang w:val="ru-RU" w:eastAsia="bg-BG"/>
        </w:rPr>
        <w:t>- регистър на издадените разрешения за оператори на хранителни банки – 2 бр.</w:t>
      </w:r>
    </w:p>
    <w:p w:rsidR="005424F4" w:rsidRPr="002B7EFE" w:rsidRDefault="003B3A67" w:rsidP="005424F4">
      <w:pPr>
        <w:spacing w:line="276" w:lineRule="auto"/>
        <w:ind w:firstLine="567"/>
        <w:jc w:val="both"/>
        <w:rPr>
          <w:rFonts w:eastAsia="Calibri"/>
          <w:bCs/>
          <w:sz w:val="20"/>
          <w:szCs w:val="20"/>
          <w:lang w:val="ru-RU" w:eastAsia="bg-BG"/>
        </w:rPr>
      </w:pPr>
      <w:r w:rsidRPr="002B7EFE">
        <w:rPr>
          <w:rFonts w:eastAsia="Calibri"/>
          <w:bCs/>
          <w:sz w:val="20"/>
          <w:szCs w:val="20"/>
          <w:lang w:val="bg-BG" w:eastAsia="bg-BG"/>
        </w:rPr>
        <w:t>През 2024 г. започна внедряването на Интегрираната информационна система „РЕГИСТРИ“ на БАБХ (ИИСР) изпълнена по Проект „Оптимизация и електронизация на регистъра и работните процеси в БАБХ“ по Процедура BG05SFOP001-1.016, отговарящи за регистри и услуги, обслужващи регистрацията на обектите за производство, преработка и/или дистрибуция на храни. Активното използване на системата е възпрепятствано от множество установени пропуски на разработчиците на системата. Всичко това води до липсата на актуален национален регистър по чл. 24 от ЗХ, който да се поддържа на електронната страница на БАБХ, което възпрепятства лесния достъп на граждани и бизнес оператори до данните за регистрираните и одобрени обектите за производство и дистрибуция на храни, вкл. регистрирани моторни превозни средства за храни, хранителни добавки и храни, предназначени за интензивно мускулно натоварване пуснати на пазара на Република България</w:t>
      </w:r>
      <w:r w:rsidR="005424F4" w:rsidRPr="002B7EFE">
        <w:rPr>
          <w:rFonts w:eastAsia="Calibri"/>
          <w:bCs/>
          <w:sz w:val="20"/>
          <w:szCs w:val="20"/>
          <w:lang w:val="ru-RU" w:eastAsia="bg-BG"/>
        </w:rPr>
        <w:t>.</w:t>
      </w:r>
    </w:p>
    <w:p w:rsidR="003B3A67" w:rsidRPr="002B7EFE" w:rsidRDefault="003B3A67" w:rsidP="005424F4">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До въвеждане на новата регистрова система се използват наличният Национален електронен регистър на обектите за производство, преработка и дистрибуция с храни и други електронни таблици.</w:t>
      </w:r>
    </w:p>
    <w:p w:rsidR="003B3A67" w:rsidRPr="002B7EFE" w:rsidRDefault="003B3A67" w:rsidP="003B3A67">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До въвеждане на новата регистрова система се използват наличният Национален електронен регистър на обектите за производство, преработка и дистрибуция с храни и други електронни таблици.</w:t>
      </w:r>
    </w:p>
    <w:p w:rsidR="005424F4" w:rsidRPr="002B7EFE" w:rsidRDefault="00A831E1" w:rsidP="005424F4">
      <w:pPr>
        <w:spacing w:line="276" w:lineRule="auto"/>
        <w:ind w:firstLine="567"/>
        <w:jc w:val="both"/>
        <w:rPr>
          <w:rFonts w:eastAsia="Calibri"/>
          <w:bCs/>
          <w:sz w:val="20"/>
          <w:szCs w:val="20"/>
          <w:lang w:val="ru-RU" w:eastAsia="bg-BG"/>
        </w:rPr>
      </w:pPr>
      <w:r w:rsidRPr="002B7EFE">
        <w:rPr>
          <w:rFonts w:eastAsia="Calibri"/>
          <w:bCs/>
          <w:sz w:val="20"/>
          <w:szCs w:val="20"/>
          <w:lang w:val="bg-BG" w:eastAsia="bg-BG"/>
        </w:rPr>
        <w:t>Официалният контрол на храните в Република България се извършва адекватно, в съответствие с изискванията на европейско и национално законодателство и в съответствие с Регламент (ЕС) 2017/625 от 15 март 2017 година относно официалния контрол и другите официални дейности, извършвани с цел да се гарантира прилагането на законодателството в областта на храните и фуражите, правилата относно здравеопазването на животните и хуманното отношение към тях, здравето на растенията и продуктите за растителна защита, за изменение на регламенти (ЕО) № 999/2001, (EО) № 396/2005, (EО) № 1069/2009, (EО) № 1107/2009, (EС) № 1151/2012, (ЕС) № 652/2014, (EС) 2016/429 и (EС) 2016/2031 на Европейския парламент и на Съвета, регламенти (EО) № 1/2005 и (EО) № 1099/2009 на Съвета и директиви 98/58/EО, 1999/74/EО, 2007/43/EО, 2008/119/EО и 2008/120/EО на Съвета, и за отмяна на регламенти (EО) № 854/2004 и (EО) № 882/2004 на Европейския парламент и на Съвета, директиви 89/608/ЕИО, 89/662/ЕИО, 90/425/ЕИО, 91/496/ЕИО, 96/23/EО, 96/93/EО и 97/78/EО на Съвета и Решение 92/438/EИО на Съвета (Регламент относно официалния контрол)</w:t>
      </w:r>
      <w:r w:rsidR="005424F4" w:rsidRPr="002B7EFE">
        <w:rPr>
          <w:rFonts w:eastAsia="Calibri"/>
          <w:bCs/>
          <w:sz w:val="20"/>
          <w:szCs w:val="20"/>
          <w:lang w:val="ru-RU" w:eastAsia="bg-BG"/>
        </w:rPr>
        <w:t xml:space="preserve">. </w:t>
      </w:r>
    </w:p>
    <w:p w:rsidR="00915CB2" w:rsidRPr="002B7EFE" w:rsidRDefault="00915CB2" w:rsidP="00915CB2">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 xml:space="preserve">През 2024 г. в ЦУ на БАБХ са постъпили 21 уведомления за съмнение за хранително отравяне на територията на цялата страна. При проведените съвместни проверки в обектите с представители на РЗИ, извършената проследимост на храните, вземане на проби за анализ от храни и от персонал, е доказано, че източник на заболяването е консумираната храна в 2 случая. </w:t>
      </w:r>
    </w:p>
    <w:p w:rsidR="00915CB2" w:rsidRPr="002B7EFE" w:rsidRDefault="00915CB2" w:rsidP="00915CB2">
      <w:pPr>
        <w:spacing w:line="276" w:lineRule="auto"/>
        <w:ind w:firstLine="567"/>
        <w:jc w:val="both"/>
        <w:rPr>
          <w:rFonts w:eastAsia="Calibri"/>
          <w:bCs/>
          <w:sz w:val="20"/>
          <w:szCs w:val="20"/>
          <w:lang w:val="ru-RU" w:eastAsia="bg-BG"/>
        </w:rPr>
      </w:pPr>
      <w:r w:rsidRPr="002B7EFE">
        <w:rPr>
          <w:rFonts w:eastAsia="Calibri"/>
          <w:bCs/>
          <w:sz w:val="20"/>
          <w:szCs w:val="20"/>
          <w:lang w:val="ru-RU" w:eastAsia="bg-BG"/>
        </w:rPr>
        <w:t>По отношение на изпълнението на плана за официален контрол в предприятията за производство на храни от животински и неживотински произход и складове за търговия на едро с храни от животински и неживотински храни, направеният анализ показва, че</w:t>
      </w:r>
      <w:r w:rsidRPr="002B7EFE">
        <w:rPr>
          <w:rFonts w:eastAsia="Calibri"/>
          <w:b/>
          <w:bCs/>
          <w:sz w:val="20"/>
          <w:szCs w:val="20"/>
          <w:lang w:val="ru-RU" w:eastAsia="bg-BG"/>
        </w:rPr>
        <w:t xml:space="preserve"> </w:t>
      </w:r>
      <w:r w:rsidRPr="002B7EFE">
        <w:rPr>
          <w:rFonts w:eastAsia="Calibri"/>
          <w:bCs/>
          <w:sz w:val="20"/>
          <w:szCs w:val="20"/>
          <w:lang w:val="ru-RU" w:eastAsia="bg-BG"/>
        </w:rPr>
        <w:t>е изпълнен в по- голямата си част. За периода от месец януари 2024 г. до декември 2024 г. от БАБХ, респективно ОДБХ е извършван ефективен официален контрол в обектите произвеждащи, преработващи и/или дистрибутиращи храни на територията на Република България</w:t>
      </w:r>
    </w:p>
    <w:p w:rsidR="005D627E" w:rsidRPr="002B7EFE" w:rsidRDefault="005D627E" w:rsidP="005D627E">
      <w:pPr>
        <w:spacing w:line="276" w:lineRule="auto"/>
        <w:ind w:firstLine="567"/>
        <w:jc w:val="both"/>
        <w:rPr>
          <w:rFonts w:eastAsia="Calibri"/>
          <w:bCs/>
          <w:sz w:val="20"/>
          <w:szCs w:val="20"/>
          <w:lang w:val="bg-BG" w:eastAsia="bg-BG"/>
        </w:rPr>
      </w:pPr>
      <w:r w:rsidRPr="002B7EFE">
        <w:rPr>
          <w:rFonts w:eastAsia="Calibri"/>
          <w:bCs/>
          <w:sz w:val="20"/>
          <w:szCs w:val="20"/>
          <w:lang w:val="ru-RU" w:eastAsia="bg-BG"/>
        </w:rPr>
        <w:t xml:space="preserve">През отчетния период 01.01. - </w:t>
      </w:r>
      <w:r w:rsidR="000221FF" w:rsidRPr="002B7EFE">
        <w:rPr>
          <w:rFonts w:eastAsia="Calibri"/>
          <w:bCs/>
          <w:sz w:val="20"/>
          <w:szCs w:val="20"/>
          <w:lang w:val="ru-RU" w:eastAsia="bg-BG"/>
        </w:rPr>
        <w:t>31</w:t>
      </w:r>
      <w:r w:rsidRPr="002B7EFE">
        <w:rPr>
          <w:rFonts w:eastAsia="Calibri"/>
          <w:bCs/>
          <w:sz w:val="20"/>
          <w:szCs w:val="20"/>
          <w:lang w:val="ru-RU" w:eastAsia="bg-BG"/>
        </w:rPr>
        <w:t>.</w:t>
      </w:r>
      <w:r w:rsidR="000221FF" w:rsidRPr="002B7EFE">
        <w:rPr>
          <w:rFonts w:eastAsia="Calibri"/>
          <w:bCs/>
          <w:sz w:val="20"/>
          <w:szCs w:val="20"/>
          <w:lang w:val="ru-RU" w:eastAsia="bg-BG"/>
        </w:rPr>
        <w:t>12</w:t>
      </w:r>
      <w:r w:rsidRPr="002B7EFE">
        <w:rPr>
          <w:rFonts w:eastAsia="Calibri"/>
          <w:bCs/>
          <w:sz w:val="20"/>
          <w:szCs w:val="20"/>
          <w:lang w:val="ru-RU" w:eastAsia="bg-BG"/>
        </w:rPr>
        <w:t xml:space="preserve">.2024 г. стратегическата цел на </w:t>
      </w:r>
      <w:r w:rsidRPr="002B7EFE">
        <w:rPr>
          <w:rFonts w:eastAsia="Calibri"/>
          <w:bCs/>
          <w:i/>
          <w:sz w:val="20"/>
          <w:szCs w:val="20"/>
          <w:lang w:val="ru-RU" w:eastAsia="bg-BG"/>
        </w:rPr>
        <w:t xml:space="preserve">дирекция „Контрол на ветеринарни лекарствени продукти“ </w:t>
      </w:r>
      <w:r w:rsidRPr="002B7EFE">
        <w:rPr>
          <w:rFonts w:eastAsia="Calibri"/>
          <w:bCs/>
          <w:i/>
          <w:sz w:val="20"/>
          <w:szCs w:val="20"/>
          <w:lang w:eastAsia="bg-BG"/>
        </w:rPr>
        <w:t>(</w:t>
      </w:r>
      <w:r w:rsidRPr="002B7EFE">
        <w:rPr>
          <w:rFonts w:eastAsia="Calibri"/>
          <w:bCs/>
          <w:i/>
          <w:sz w:val="20"/>
          <w:szCs w:val="20"/>
          <w:lang w:val="bg-BG" w:eastAsia="bg-BG"/>
        </w:rPr>
        <w:t>КВЛП</w:t>
      </w:r>
      <w:r w:rsidRPr="002B7EFE">
        <w:rPr>
          <w:rFonts w:eastAsia="Calibri"/>
          <w:bCs/>
          <w:i/>
          <w:sz w:val="20"/>
          <w:szCs w:val="20"/>
          <w:lang w:eastAsia="bg-BG"/>
        </w:rPr>
        <w:t>)</w:t>
      </w:r>
      <w:r w:rsidRPr="002B7EFE">
        <w:rPr>
          <w:rFonts w:eastAsia="Calibri"/>
          <w:bCs/>
          <w:sz w:val="20"/>
          <w:szCs w:val="20"/>
          <w:lang w:val="ru-RU" w:eastAsia="bg-BG"/>
        </w:rPr>
        <w:t xml:space="preserve"> бе да се постигне висока степен на защита на здравето на хората и здравето на животните чрез упражняване на  контрол на всички етапи от производството, търговията, съхранението, употребата и разрешаването на ВЛП</w:t>
      </w:r>
      <w:r w:rsidRPr="002B7EFE">
        <w:rPr>
          <w:rFonts w:eastAsia="Calibri"/>
          <w:bCs/>
          <w:sz w:val="20"/>
          <w:szCs w:val="20"/>
          <w:lang w:val="bg-BG" w:eastAsia="bg-BG"/>
        </w:rPr>
        <w:t>.</w:t>
      </w:r>
    </w:p>
    <w:p w:rsidR="005D627E" w:rsidRPr="002B7EFE" w:rsidRDefault="000221FF" w:rsidP="005D627E">
      <w:pPr>
        <w:spacing w:line="276" w:lineRule="auto"/>
        <w:ind w:firstLine="567"/>
        <w:jc w:val="both"/>
        <w:rPr>
          <w:rFonts w:eastAsia="Calibri"/>
          <w:bCs/>
          <w:sz w:val="20"/>
          <w:szCs w:val="20"/>
          <w:lang w:val="ru-RU" w:eastAsia="bg-BG"/>
        </w:rPr>
      </w:pPr>
      <w:r w:rsidRPr="002B7EFE">
        <w:rPr>
          <w:rFonts w:eastAsia="Calibri"/>
          <w:bCs/>
          <w:sz w:val="20"/>
          <w:szCs w:val="20"/>
          <w:lang w:val="ru-RU" w:eastAsia="bg-BG"/>
        </w:rPr>
        <w:lastRenderedPageBreak/>
        <w:t xml:space="preserve">Съгласно представените в отчета данни заложените за </w:t>
      </w:r>
      <w:r w:rsidRPr="002B7EFE">
        <w:rPr>
          <w:rFonts w:eastAsia="Calibri"/>
          <w:bCs/>
          <w:sz w:val="20"/>
          <w:szCs w:val="20"/>
          <w:lang w:val="bg-BG" w:eastAsia="bg-BG"/>
        </w:rPr>
        <w:t xml:space="preserve">2024 </w:t>
      </w:r>
      <w:r w:rsidRPr="002B7EFE">
        <w:rPr>
          <w:rFonts w:eastAsia="Calibri"/>
          <w:bCs/>
          <w:sz w:val="20"/>
          <w:szCs w:val="20"/>
          <w:lang w:val="ru-RU" w:eastAsia="bg-BG"/>
        </w:rPr>
        <w:t>г. целеви стойности на показателите:</w:t>
      </w:r>
      <w:r w:rsidRPr="002B7EFE">
        <w:rPr>
          <w:rFonts w:eastAsia="Calibri"/>
          <w:bCs/>
          <w:sz w:val="20"/>
          <w:szCs w:val="20"/>
          <w:lang w:eastAsia="bg-BG"/>
        </w:rPr>
        <w:t xml:space="preserve"> </w:t>
      </w:r>
      <w:r w:rsidRPr="002B7EFE">
        <w:rPr>
          <w:rFonts w:eastAsia="Calibri"/>
          <w:bCs/>
          <w:sz w:val="20"/>
          <w:szCs w:val="20"/>
          <w:lang w:val="bg-BG" w:eastAsia="bg-BG"/>
        </w:rPr>
        <w:t>„</w:t>
      </w:r>
      <w:r w:rsidRPr="002B7EFE">
        <w:rPr>
          <w:rFonts w:eastAsia="Calibri"/>
          <w:bCs/>
          <w:sz w:val="20"/>
          <w:szCs w:val="20"/>
          <w:lang w:val="ru-RU" w:eastAsia="bg-BG"/>
        </w:rPr>
        <w:t>проверки на производители на В</w:t>
      </w:r>
      <w:r w:rsidRPr="002B7EFE">
        <w:rPr>
          <w:rFonts w:eastAsia="Calibri"/>
          <w:bCs/>
          <w:sz w:val="20"/>
          <w:szCs w:val="20"/>
          <w:lang w:val="bg-BG" w:eastAsia="bg-BG"/>
        </w:rPr>
        <w:t>Л</w:t>
      </w:r>
      <w:r w:rsidRPr="002B7EFE">
        <w:rPr>
          <w:rFonts w:eastAsia="Calibri"/>
          <w:bCs/>
          <w:sz w:val="20"/>
          <w:szCs w:val="20"/>
          <w:lang w:val="ru-RU" w:eastAsia="bg-BG"/>
        </w:rPr>
        <w:t>П; проверки на обекти за търговия на едро и дребно с ВЛП са изпълнени</w:t>
      </w:r>
      <w:r w:rsidRPr="002B7EFE">
        <w:rPr>
          <w:rFonts w:eastAsia="Calibri"/>
          <w:bCs/>
          <w:sz w:val="20"/>
          <w:szCs w:val="20"/>
          <w:lang w:eastAsia="bg-BG"/>
        </w:rPr>
        <w:t>”</w:t>
      </w:r>
      <w:r w:rsidRPr="002B7EFE">
        <w:rPr>
          <w:rFonts w:eastAsia="Calibri"/>
          <w:bCs/>
          <w:sz w:val="20"/>
          <w:szCs w:val="20"/>
          <w:lang w:val="ru-RU" w:eastAsia="bg-BG"/>
        </w:rPr>
        <w:t xml:space="preserve">. В някои ОДБХ извършените проверки в обектите, подлежащи на контрол надвишават планираните, тъй като са извършени допълнителни проверки на база оценката на риска за всеки отделен обект, както и проверки във връзка с подадени сигнали, жалби, съвместни проверки със служители от ЦУ на БАБХ във връзка с </w:t>
      </w:r>
      <w:r w:rsidRPr="002B7EFE">
        <w:rPr>
          <w:rFonts w:eastAsia="Calibri"/>
          <w:bCs/>
          <w:sz w:val="20"/>
          <w:szCs w:val="20"/>
          <w:lang w:val="bg-BG" w:eastAsia="bg-BG"/>
        </w:rPr>
        <w:t>верификация на ефективността на официалния контрол и във връзка с подадени заявления от фирми за издаване/промяна на лиценз/разрешение за съответната дейност</w:t>
      </w:r>
      <w:r w:rsidR="005D627E" w:rsidRPr="002B7EFE">
        <w:rPr>
          <w:rFonts w:eastAsia="Calibri"/>
          <w:bCs/>
          <w:sz w:val="20"/>
          <w:szCs w:val="20"/>
          <w:lang w:val="ru-RU" w:eastAsia="bg-BG"/>
        </w:rPr>
        <w:t xml:space="preserve">. </w:t>
      </w:r>
    </w:p>
    <w:p w:rsidR="005D627E" w:rsidRPr="002B7EFE" w:rsidRDefault="000221FF" w:rsidP="005D627E">
      <w:pPr>
        <w:spacing w:line="276" w:lineRule="auto"/>
        <w:ind w:firstLine="567"/>
        <w:jc w:val="both"/>
        <w:rPr>
          <w:rFonts w:eastAsia="Calibri"/>
          <w:bCs/>
          <w:sz w:val="20"/>
          <w:szCs w:val="20"/>
          <w:lang w:val="ru-RU" w:eastAsia="bg-BG"/>
        </w:rPr>
      </w:pPr>
      <w:r w:rsidRPr="002B7EFE">
        <w:rPr>
          <w:rFonts w:eastAsia="Calibri"/>
          <w:bCs/>
          <w:sz w:val="20"/>
          <w:szCs w:val="20"/>
          <w:lang w:val="ru-RU" w:eastAsia="bg-BG"/>
        </w:rPr>
        <w:t>Във връзка с изпълнението на Програмата за контрол на качеството на предлаганите в търговската мрежа В</w:t>
      </w:r>
      <w:r w:rsidRPr="002B7EFE">
        <w:rPr>
          <w:rFonts w:eastAsia="Calibri"/>
          <w:bCs/>
          <w:sz w:val="20"/>
          <w:szCs w:val="20"/>
          <w:lang w:val="bg-BG" w:eastAsia="bg-BG"/>
        </w:rPr>
        <w:t>Л</w:t>
      </w:r>
      <w:r w:rsidRPr="002B7EFE">
        <w:rPr>
          <w:rFonts w:eastAsia="Calibri"/>
          <w:bCs/>
          <w:sz w:val="20"/>
          <w:szCs w:val="20"/>
          <w:lang w:val="ru-RU" w:eastAsia="bg-BG"/>
        </w:rPr>
        <w:t>П и плана за вземане на проби за 2024</w:t>
      </w:r>
      <w:r w:rsidRPr="002B7EFE">
        <w:rPr>
          <w:rFonts w:eastAsia="Calibri"/>
          <w:bCs/>
          <w:sz w:val="20"/>
          <w:szCs w:val="20"/>
          <w:lang w:eastAsia="bg-BG"/>
        </w:rPr>
        <w:t xml:space="preserve"> </w:t>
      </w:r>
      <w:r w:rsidRPr="002B7EFE">
        <w:rPr>
          <w:rFonts w:eastAsia="Calibri"/>
          <w:bCs/>
          <w:sz w:val="20"/>
          <w:szCs w:val="20"/>
          <w:lang w:val="ru-RU" w:eastAsia="bg-BG"/>
        </w:rPr>
        <w:t xml:space="preserve">г. към момента /показател </w:t>
      </w:r>
      <w:r w:rsidRPr="002B7EFE">
        <w:rPr>
          <w:rFonts w:eastAsia="Calibri"/>
          <w:bCs/>
          <w:sz w:val="20"/>
          <w:szCs w:val="20"/>
          <w:lang w:val="bg-BG" w:eastAsia="bg-BG"/>
        </w:rPr>
        <w:t>„</w:t>
      </w:r>
      <w:r w:rsidRPr="002B7EFE">
        <w:rPr>
          <w:rFonts w:eastAsia="Calibri"/>
          <w:bCs/>
          <w:sz w:val="20"/>
          <w:szCs w:val="20"/>
          <w:lang w:val="ru-RU" w:eastAsia="bg-BG"/>
        </w:rPr>
        <w:t>Контрол на качеството на  ВЛП в търговската мрежа</w:t>
      </w:r>
      <w:r w:rsidRPr="002B7EFE">
        <w:rPr>
          <w:rFonts w:eastAsia="Calibri"/>
          <w:bCs/>
          <w:sz w:val="20"/>
          <w:szCs w:val="20"/>
          <w:lang w:val="bg-BG" w:eastAsia="bg-BG"/>
        </w:rPr>
        <w:t>“</w:t>
      </w:r>
      <w:r w:rsidRPr="002B7EFE">
        <w:rPr>
          <w:rFonts w:eastAsia="Calibri"/>
          <w:bCs/>
          <w:sz w:val="20"/>
          <w:szCs w:val="20"/>
          <w:lang w:val="ru-RU" w:eastAsia="bg-BG"/>
        </w:rPr>
        <w:t>/в дирекция КВЛП са предоставени за анализ проби от 16 ВЛП</w:t>
      </w:r>
      <w:r w:rsidR="005D627E" w:rsidRPr="002B7EFE">
        <w:rPr>
          <w:rFonts w:eastAsia="Calibri"/>
          <w:bCs/>
          <w:sz w:val="20"/>
          <w:szCs w:val="20"/>
          <w:lang w:val="ru-RU" w:eastAsia="bg-BG"/>
        </w:rPr>
        <w:t>.</w:t>
      </w:r>
    </w:p>
    <w:p w:rsidR="000221FF" w:rsidRPr="002B7EFE" w:rsidRDefault="000221FF" w:rsidP="00CA63F7">
      <w:pPr>
        <w:spacing w:line="276" w:lineRule="auto"/>
        <w:ind w:firstLine="567"/>
        <w:jc w:val="both"/>
        <w:rPr>
          <w:rFonts w:eastAsia="Calibri"/>
          <w:bCs/>
          <w:sz w:val="20"/>
          <w:szCs w:val="20"/>
          <w:lang w:val="ru-RU" w:eastAsia="bg-BG"/>
        </w:rPr>
      </w:pPr>
      <w:r w:rsidRPr="002B7EFE">
        <w:rPr>
          <w:rFonts w:eastAsia="Calibri"/>
          <w:bCs/>
          <w:sz w:val="20"/>
          <w:szCs w:val="20"/>
          <w:lang w:val="ru-RU" w:eastAsia="bg-BG"/>
        </w:rPr>
        <w:t xml:space="preserve">Целеви стойности на показателите </w:t>
      </w:r>
      <w:r w:rsidRPr="002B7EFE">
        <w:rPr>
          <w:rFonts w:eastAsia="Calibri"/>
          <w:bCs/>
          <w:sz w:val="20"/>
          <w:szCs w:val="20"/>
          <w:lang w:eastAsia="bg-BG"/>
        </w:rPr>
        <w:t>“</w:t>
      </w:r>
      <w:r w:rsidRPr="002B7EFE">
        <w:rPr>
          <w:rFonts w:eastAsia="Calibri"/>
          <w:bCs/>
          <w:sz w:val="20"/>
          <w:szCs w:val="20"/>
          <w:lang w:val="ru-RU" w:eastAsia="bg-BG"/>
        </w:rPr>
        <w:t>проверки на производители на ВЛП; проверки на обекти за търговия на едро и дребно с ВЛП</w:t>
      </w:r>
      <w:r w:rsidRPr="002B7EFE">
        <w:rPr>
          <w:rFonts w:eastAsia="Calibri"/>
          <w:bCs/>
          <w:sz w:val="20"/>
          <w:szCs w:val="20"/>
          <w:lang w:eastAsia="bg-BG"/>
        </w:rPr>
        <w:t xml:space="preserve">” </w:t>
      </w:r>
      <w:r w:rsidRPr="002B7EFE">
        <w:rPr>
          <w:rFonts w:eastAsia="Calibri"/>
          <w:bCs/>
          <w:sz w:val="20"/>
          <w:szCs w:val="20"/>
          <w:lang w:val="ru-RU" w:eastAsia="bg-BG"/>
        </w:rPr>
        <w:t>се отчитат на базата на информацията от тримесечните доклади от директорите на ОДБХ за изпълнение на Годишната инспекционна програма на БАБХ за държавен контрол на В</w:t>
      </w:r>
      <w:r w:rsidRPr="002B7EFE">
        <w:rPr>
          <w:rFonts w:eastAsia="Calibri"/>
          <w:bCs/>
          <w:sz w:val="20"/>
          <w:szCs w:val="20"/>
          <w:lang w:val="bg-BG" w:eastAsia="bg-BG"/>
        </w:rPr>
        <w:t>Л</w:t>
      </w:r>
      <w:r w:rsidRPr="002B7EFE">
        <w:rPr>
          <w:rFonts w:eastAsia="Calibri"/>
          <w:bCs/>
          <w:sz w:val="20"/>
          <w:szCs w:val="20"/>
          <w:lang w:val="ru-RU" w:eastAsia="bg-BG"/>
        </w:rPr>
        <w:t xml:space="preserve">П. Данните за изпълнение на показател </w:t>
      </w:r>
      <w:r w:rsidRPr="002B7EFE">
        <w:rPr>
          <w:rFonts w:eastAsia="Calibri"/>
          <w:bCs/>
          <w:sz w:val="20"/>
          <w:szCs w:val="20"/>
          <w:lang w:val="bg-BG" w:eastAsia="bg-BG"/>
        </w:rPr>
        <w:t>„</w:t>
      </w:r>
      <w:r w:rsidRPr="002B7EFE">
        <w:rPr>
          <w:rFonts w:eastAsia="Calibri"/>
          <w:bCs/>
          <w:sz w:val="20"/>
          <w:szCs w:val="20"/>
          <w:lang w:val="ru-RU" w:eastAsia="bg-BG"/>
        </w:rPr>
        <w:t>Контрол на качеството на ВЛП в търговската мрежа</w:t>
      </w:r>
      <w:r w:rsidRPr="002B7EFE">
        <w:rPr>
          <w:rFonts w:eastAsia="Calibri"/>
          <w:bCs/>
          <w:sz w:val="20"/>
          <w:szCs w:val="20"/>
          <w:lang w:val="bg-BG" w:eastAsia="bg-BG"/>
        </w:rPr>
        <w:t>“</w:t>
      </w:r>
      <w:r w:rsidRPr="002B7EFE">
        <w:rPr>
          <w:rFonts w:eastAsia="Calibri"/>
          <w:bCs/>
          <w:sz w:val="20"/>
          <w:szCs w:val="20"/>
          <w:lang w:val="ru-RU" w:eastAsia="bg-BG"/>
        </w:rPr>
        <w:t xml:space="preserve"> са на база извършените оценки и лабораторни анализи в дирекция КВЛП на взети проби от търговската мрежа от ОДБХ, съгласно годишния план за 2024.</w:t>
      </w:r>
    </w:p>
    <w:p w:rsidR="006420F8" w:rsidRPr="002B7EFE" w:rsidRDefault="006420F8" w:rsidP="00CA63F7">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 xml:space="preserve">В структурата на </w:t>
      </w:r>
      <w:r w:rsidRPr="002B7EFE">
        <w:rPr>
          <w:rFonts w:eastAsia="Calibri"/>
          <w:bCs/>
          <w:i/>
          <w:sz w:val="20"/>
          <w:szCs w:val="20"/>
          <w:lang w:val="bg-BG" w:eastAsia="bg-BG"/>
        </w:rPr>
        <w:t>дирекция „Граничен контрол” (ГК)</w:t>
      </w:r>
      <w:r w:rsidRPr="002B7EFE">
        <w:rPr>
          <w:rFonts w:eastAsia="Calibri"/>
          <w:bCs/>
          <w:sz w:val="20"/>
          <w:szCs w:val="20"/>
          <w:lang w:val="bg-BG" w:eastAsia="bg-BG"/>
        </w:rPr>
        <w:t xml:space="preserve"> са включени 9 отдела –  осем от отделите са граничните контролни пунктове (ГКП), разположени на територията на Р. България и отдел „Организация и управление на граничния контрол“ в ЦУ на БАБХ, който координира извършването на дейността по официален контрол на граничните пунктове. Гранични контролни пунктове, разположени на територията на Република България.</w:t>
      </w:r>
    </w:p>
    <w:p w:rsidR="006420F8" w:rsidRPr="002B7EFE" w:rsidRDefault="006420F8" w:rsidP="006420F8">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Одобрените гранични контролни пунктове, разположени на територията на Република България са:</w:t>
      </w:r>
    </w:p>
    <w:p w:rsidR="006420F8" w:rsidRPr="002B7EFE" w:rsidRDefault="006420F8" w:rsidP="006420F8">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w:t>
      </w:r>
      <w:r w:rsidRPr="002B7EFE">
        <w:rPr>
          <w:rFonts w:eastAsia="Calibri"/>
          <w:bCs/>
          <w:sz w:val="20"/>
          <w:szCs w:val="20"/>
          <w:lang w:val="bg-BG" w:eastAsia="bg-BG"/>
        </w:rPr>
        <w:tab/>
        <w:t>ГКП Капитан Андреево; ГКП-Пристанище Варна; ГКП-Пристанище Бургас; ГКП Гюешево; ГКП Златарево; ГКП Калотина; ГКП Летище София; ГКП- Брегово.</w:t>
      </w:r>
    </w:p>
    <w:p w:rsidR="006420F8" w:rsidRPr="002B7EFE" w:rsidRDefault="006420F8" w:rsidP="006420F8">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Дирекция „Граничен контрол“, чрез отделите ГКП осъществява официален контрол при въвеждане на територията на Съюза на животни и стоки, попадащи в обхвата на чл. 47, параграф 1 от Регламент (ЕС) 2017/625, в това число, извършване на официален контрол при въвеждане на пратки животни и стоки от трети държави, съдържащи:</w:t>
      </w:r>
    </w:p>
    <w:p w:rsidR="006420F8" w:rsidRPr="002B7EFE" w:rsidRDefault="006420F8" w:rsidP="00131580">
      <w:pPr>
        <w:pStyle w:val="ListParagraph"/>
        <w:numPr>
          <w:ilvl w:val="0"/>
          <w:numId w:val="51"/>
        </w:numPr>
        <w:spacing w:line="276" w:lineRule="auto"/>
        <w:ind w:left="709" w:hanging="142"/>
        <w:jc w:val="both"/>
        <w:rPr>
          <w:rFonts w:eastAsia="Calibri"/>
          <w:bCs/>
          <w:sz w:val="20"/>
          <w:szCs w:val="20"/>
          <w:lang w:val="bg-BG" w:eastAsia="bg-BG"/>
        </w:rPr>
      </w:pPr>
      <w:r w:rsidRPr="002B7EFE">
        <w:rPr>
          <w:rFonts w:eastAsia="Calibri"/>
          <w:bCs/>
          <w:sz w:val="20"/>
          <w:szCs w:val="20"/>
          <w:lang w:val="bg-BG" w:eastAsia="bg-BG"/>
        </w:rPr>
        <w:t>живи животни;</w:t>
      </w:r>
    </w:p>
    <w:p w:rsidR="006420F8" w:rsidRPr="002B7EFE" w:rsidRDefault="006420F8" w:rsidP="00131580">
      <w:pPr>
        <w:pStyle w:val="ListParagraph"/>
        <w:numPr>
          <w:ilvl w:val="0"/>
          <w:numId w:val="51"/>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продукти от животински произход, зародишни продукти, странични животински продукти, сено и слама и храни, съдържащи както продукти от растителен произход, така и преработени продукти от животински произход („съставни продукти“);</w:t>
      </w:r>
    </w:p>
    <w:p w:rsidR="006420F8" w:rsidRPr="002B7EFE" w:rsidRDefault="006420F8" w:rsidP="00131580">
      <w:pPr>
        <w:pStyle w:val="ListParagraph"/>
        <w:numPr>
          <w:ilvl w:val="0"/>
          <w:numId w:val="51"/>
        </w:numPr>
        <w:spacing w:line="276" w:lineRule="auto"/>
        <w:ind w:left="709" w:hanging="142"/>
        <w:jc w:val="both"/>
        <w:rPr>
          <w:rFonts w:eastAsia="Calibri"/>
          <w:bCs/>
          <w:sz w:val="20"/>
          <w:szCs w:val="20"/>
          <w:lang w:val="bg-BG" w:eastAsia="bg-BG"/>
        </w:rPr>
      </w:pPr>
      <w:r w:rsidRPr="002B7EFE">
        <w:rPr>
          <w:rFonts w:eastAsia="Calibri"/>
          <w:bCs/>
          <w:sz w:val="20"/>
          <w:szCs w:val="20"/>
          <w:lang w:val="bg-BG" w:eastAsia="bg-BG"/>
        </w:rPr>
        <w:t>растения, растителни продукти и други обекти;</w:t>
      </w:r>
    </w:p>
    <w:p w:rsidR="006420F8" w:rsidRPr="002B7EFE" w:rsidRDefault="006420F8" w:rsidP="00131580">
      <w:pPr>
        <w:pStyle w:val="ListParagraph"/>
        <w:numPr>
          <w:ilvl w:val="0"/>
          <w:numId w:val="51"/>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храни и фуражи от неживотински произход, спрямо които се прилагат мерки по засилен официален контрол на ГКП и такива, по отношение на които се прилагат спешни мерки;</w:t>
      </w:r>
    </w:p>
    <w:p w:rsidR="006420F8" w:rsidRPr="002B7EFE" w:rsidRDefault="006420F8" w:rsidP="00131580">
      <w:pPr>
        <w:pStyle w:val="ListParagraph"/>
        <w:numPr>
          <w:ilvl w:val="0"/>
          <w:numId w:val="51"/>
        </w:numPr>
        <w:spacing w:line="276" w:lineRule="auto"/>
        <w:ind w:left="709" w:hanging="142"/>
        <w:jc w:val="both"/>
        <w:rPr>
          <w:rFonts w:eastAsia="Calibri"/>
          <w:bCs/>
          <w:sz w:val="20"/>
          <w:szCs w:val="20"/>
          <w:lang w:val="bg-BG" w:eastAsia="bg-BG"/>
        </w:rPr>
      </w:pPr>
      <w:r w:rsidRPr="002B7EFE">
        <w:rPr>
          <w:rFonts w:eastAsia="Calibri"/>
          <w:bCs/>
          <w:sz w:val="20"/>
          <w:szCs w:val="20"/>
          <w:lang w:val="bg-BG" w:eastAsia="bg-BG"/>
        </w:rPr>
        <w:t>материали и предмети в контакт с храни;</w:t>
      </w:r>
    </w:p>
    <w:p w:rsidR="006420F8" w:rsidRPr="002B7EFE" w:rsidRDefault="006420F8" w:rsidP="00131580">
      <w:pPr>
        <w:pStyle w:val="ListParagraph"/>
        <w:numPr>
          <w:ilvl w:val="0"/>
          <w:numId w:val="51"/>
        </w:numPr>
        <w:spacing w:line="276" w:lineRule="auto"/>
        <w:ind w:left="709" w:hanging="142"/>
        <w:jc w:val="both"/>
        <w:rPr>
          <w:rFonts w:eastAsia="Calibri"/>
          <w:bCs/>
          <w:sz w:val="20"/>
          <w:szCs w:val="20"/>
          <w:lang w:val="bg-BG" w:eastAsia="bg-BG"/>
        </w:rPr>
      </w:pPr>
      <w:r w:rsidRPr="002B7EFE">
        <w:rPr>
          <w:rFonts w:eastAsia="Calibri"/>
          <w:bCs/>
          <w:sz w:val="20"/>
          <w:szCs w:val="20"/>
          <w:lang w:val="bg-BG" w:eastAsia="bg-BG"/>
        </w:rPr>
        <w:t xml:space="preserve">ГМО храни и продукти. </w:t>
      </w:r>
    </w:p>
    <w:p w:rsidR="006420F8" w:rsidRPr="002B7EFE" w:rsidRDefault="000221FF" w:rsidP="006420F8">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 xml:space="preserve">Дейността по официален контрол при въвеждане на животни и стоки, попадащи в обхвата на чл. 47, параграф 1 от Регламент (ЕС) 2017/625 на територията на България се осъществява на 8 /осем/ одобрени Гранични контролни пункта (ГКП), в съответствие с минималните за ГКП съгласно изискванията на Регламент (ЕС) 2019/1014.Официалният контрол на граничните контролни пунктове при въвеждане на пратките животни и стоки от трети държави на територията на Съюза се осъществява чрез проверка на пратките, която включва: извършването на документален контрол, идентификационни и физически проверки, вкл. вземане на проби за лабораторен анализ при спазване изискванията на пряко приложимото европейско право и национално законодателство. С цел информиране на широката общественост относно предупреждения, свързани с общественото здраве в държавите – членки всяко установено несъответствие при извършвания официален контрол на ГКП, което крие пряк риск за здравето на потребителите се докладва в система </w:t>
      </w:r>
      <w:r w:rsidRPr="002B7EFE">
        <w:rPr>
          <w:rFonts w:eastAsia="Calibri"/>
          <w:bCs/>
          <w:sz w:val="20"/>
          <w:szCs w:val="20"/>
          <w:lang w:eastAsia="bg-BG"/>
        </w:rPr>
        <w:t xml:space="preserve">RASFF, </w:t>
      </w:r>
      <w:r w:rsidRPr="002B7EFE">
        <w:rPr>
          <w:rFonts w:eastAsia="Calibri"/>
          <w:bCs/>
          <w:sz w:val="20"/>
          <w:szCs w:val="20"/>
          <w:lang w:val="bg-BG" w:eastAsia="bg-BG"/>
        </w:rPr>
        <w:t xml:space="preserve">чрез платформата </w:t>
      </w:r>
      <w:r w:rsidRPr="002B7EFE">
        <w:rPr>
          <w:rFonts w:eastAsia="Calibri"/>
          <w:bCs/>
          <w:sz w:val="20"/>
          <w:szCs w:val="20"/>
          <w:lang w:eastAsia="bg-BG"/>
        </w:rPr>
        <w:t>iRASFF</w:t>
      </w:r>
      <w:r w:rsidRPr="002B7EFE">
        <w:rPr>
          <w:rFonts w:eastAsia="Calibri"/>
          <w:bCs/>
          <w:sz w:val="20"/>
          <w:szCs w:val="20"/>
          <w:lang w:val="bg-BG" w:eastAsia="bg-BG"/>
        </w:rPr>
        <w:t>. Пратките не се допускат за въвеждане на територията на Съюза и за същите се предприемат коригиращите действия  в съответствие с чл. 66 и 67 от Регламент (ЕС) 2017/625</w:t>
      </w:r>
      <w:r w:rsidR="006420F8" w:rsidRPr="002B7EFE">
        <w:rPr>
          <w:rFonts w:eastAsia="Calibri"/>
          <w:bCs/>
          <w:sz w:val="20"/>
          <w:szCs w:val="20"/>
          <w:lang w:val="bg-BG" w:eastAsia="bg-BG"/>
        </w:rPr>
        <w:t xml:space="preserve">. </w:t>
      </w:r>
    </w:p>
    <w:p w:rsidR="006420F8" w:rsidRPr="002B7EFE" w:rsidRDefault="000221FF" w:rsidP="006420F8">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В дирекция „Граничен контрол“ функционира звено за контакт по Мрежата за бързо предупреждение за опасни храни и фуражи – RASFF, един от компонентите на IMSOC. Всяко установено несъответствие при храни и/или фуражи обект на задължителен контрол на Граничните контролни пунктове (ГКП) след извършен лабораторен анализ се докладват в Мрежата. За отчетният период звеното за контакт в дирекция „Граничен контрол“ чрез официалните инспектори от отделите ГИП са създали общо 226 броя RASFF нотификации за отхвърляне на границата към Съюза и са създадени 99 бр. уведомления за несъответствие на граница</w:t>
      </w:r>
      <w:r w:rsidR="006420F8" w:rsidRPr="002B7EFE">
        <w:rPr>
          <w:rFonts w:eastAsia="Calibri"/>
          <w:bCs/>
          <w:sz w:val="20"/>
          <w:szCs w:val="20"/>
          <w:lang w:val="bg-BG" w:eastAsia="bg-BG"/>
        </w:rPr>
        <w:t>.</w:t>
      </w:r>
    </w:p>
    <w:p w:rsidR="006420F8" w:rsidRPr="002B7EFE" w:rsidRDefault="000221FF" w:rsidP="006420F8">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lastRenderedPageBreak/>
        <w:t xml:space="preserve">Във връзка с изпълнение на показателя: </w:t>
      </w:r>
      <w:r w:rsidRPr="002B7EFE">
        <w:rPr>
          <w:rFonts w:eastAsia="Calibri"/>
          <w:bCs/>
          <w:i/>
          <w:sz w:val="20"/>
          <w:szCs w:val="20"/>
          <w:lang w:val="bg-BG" w:eastAsia="bg-BG"/>
        </w:rPr>
        <w:t>„</w:t>
      </w:r>
      <w:r w:rsidRPr="002B7EFE">
        <w:rPr>
          <w:rFonts w:eastAsia="Calibri"/>
          <w:bCs/>
          <w:sz w:val="20"/>
          <w:szCs w:val="20"/>
          <w:lang w:val="bg-BG" w:eastAsia="bg-BG"/>
        </w:rPr>
        <w:t>Организиране и контрол на дезинфекцията на влизащите в страната транспортни средства“</w:t>
      </w:r>
      <w:r w:rsidRPr="002B7EFE">
        <w:rPr>
          <w:rFonts w:eastAsia="Calibri"/>
          <w:bCs/>
          <w:i/>
          <w:sz w:val="20"/>
          <w:szCs w:val="20"/>
          <w:lang w:val="bg-BG" w:eastAsia="bg-BG"/>
        </w:rPr>
        <w:t xml:space="preserve"> - </w:t>
      </w:r>
      <w:r w:rsidRPr="002B7EFE">
        <w:rPr>
          <w:rFonts w:eastAsia="Calibri"/>
          <w:bCs/>
          <w:sz w:val="20"/>
          <w:szCs w:val="20"/>
          <w:lang w:val="bg-BG" w:eastAsia="bg-BG"/>
        </w:rPr>
        <w:t>към 3</w:t>
      </w:r>
      <w:r w:rsidRPr="002B7EFE">
        <w:rPr>
          <w:rFonts w:eastAsia="Calibri"/>
          <w:bCs/>
          <w:sz w:val="20"/>
          <w:szCs w:val="20"/>
          <w:lang w:eastAsia="bg-BG"/>
        </w:rPr>
        <w:t>1</w:t>
      </w:r>
      <w:r w:rsidRPr="002B7EFE">
        <w:rPr>
          <w:rFonts w:eastAsia="Calibri"/>
          <w:bCs/>
          <w:sz w:val="20"/>
          <w:szCs w:val="20"/>
          <w:lang w:val="bg-BG" w:eastAsia="bg-BG"/>
        </w:rPr>
        <w:t>.</w:t>
      </w:r>
      <w:r w:rsidRPr="002B7EFE">
        <w:rPr>
          <w:rFonts w:eastAsia="Calibri"/>
          <w:bCs/>
          <w:sz w:val="20"/>
          <w:szCs w:val="20"/>
          <w:lang w:eastAsia="bg-BG"/>
        </w:rPr>
        <w:t>12</w:t>
      </w:r>
      <w:r w:rsidRPr="002B7EFE">
        <w:rPr>
          <w:rFonts w:eastAsia="Calibri"/>
          <w:bCs/>
          <w:sz w:val="20"/>
          <w:szCs w:val="20"/>
          <w:lang w:val="bg-BG" w:eastAsia="bg-BG"/>
        </w:rPr>
        <w:t>.2024 г. се осъществява профилактична дезинфекция на влизащите в страната превозните средства поради неблагоприятната епизоотична обстановка в съседните на Република България страни .</w:t>
      </w:r>
    </w:p>
    <w:p w:rsidR="006420F8" w:rsidRPr="002B7EFE" w:rsidRDefault="000221FF" w:rsidP="006420F8">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 xml:space="preserve">Във връзка с изпълнение на показателя: „Проверени партиди на ГКПП и ВМБ, лабораторни експертизи при внос, издадени фитосанитарни /растителни/ паспорти“ по който са заложени 55 000 бр. проверки на растения, растителни продукти и други обекти, предназначени за въвеждане на територията на ЕС на одобрените Гранични контролни пунктове (ГКП) на територията на България през 2024 година, е извършен контрол на 79 101 броя пратки, след направена справка от системата </w:t>
      </w:r>
      <w:r w:rsidRPr="002B7EFE">
        <w:rPr>
          <w:rFonts w:eastAsia="Calibri"/>
          <w:bCs/>
          <w:sz w:val="20"/>
          <w:szCs w:val="20"/>
          <w:lang w:eastAsia="bg-BG"/>
        </w:rPr>
        <w:t>TRACES NT</w:t>
      </w:r>
      <w:r w:rsidR="006420F8" w:rsidRPr="002B7EFE">
        <w:rPr>
          <w:rFonts w:eastAsia="Calibri"/>
          <w:bCs/>
          <w:sz w:val="20"/>
          <w:szCs w:val="20"/>
          <w:lang w:val="bg-BG" w:eastAsia="bg-BG"/>
        </w:rPr>
        <w:t>.</w:t>
      </w:r>
    </w:p>
    <w:p w:rsidR="00A74E2A" w:rsidRPr="002B7EFE" w:rsidRDefault="00A74E2A" w:rsidP="006420F8">
      <w:pPr>
        <w:spacing w:line="276" w:lineRule="auto"/>
        <w:ind w:firstLine="567"/>
        <w:jc w:val="both"/>
        <w:rPr>
          <w:rFonts w:eastAsia="Calibri"/>
          <w:bCs/>
          <w:sz w:val="20"/>
          <w:szCs w:val="20"/>
          <w:lang w:val="bg-BG" w:eastAsia="bg-BG"/>
        </w:rPr>
      </w:pPr>
    </w:p>
    <w:p w:rsidR="008E42AC" w:rsidRPr="002B7EFE" w:rsidRDefault="00A74E2A" w:rsidP="008E42AC">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 xml:space="preserve">През 2024 г. от </w:t>
      </w:r>
      <w:r w:rsidR="008E42AC" w:rsidRPr="002B7EFE">
        <w:rPr>
          <w:rFonts w:eastAsia="Calibri"/>
          <w:bCs/>
          <w:sz w:val="20"/>
          <w:szCs w:val="20"/>
          <w:lang w:val="bg-BG" w:eastAsia="bg-BG"/>
        </w:rPr>
        <w:t xml:space="preserve"> </w:t>
      </w:r>
      <w:r w:rsidR="008E42AC" w:rsidRPr="002B7EFE">
        <w:rPr>
          <w:rFonts w:eastAsia="Calibri"/>
          <w:bCs/>
          <w:i/>
          <w:sz w:val="20"/>
          <w:szCs w:val="20"/>
          <w:lang w:val="bg-BG" w:eastAsia="bg-BG"/>
        </w:rPr>
        <w:t>дирекция „Одит на официалния контрол“</w:t>
      </w:r>
      <w:r w:rsidR="008E42AC" w:rsidRPr="002B7EFE">
        <w:rPr>
          <w:rFonts w:eastAsia="Calibri"/>
          <w:bCs/>
          <w:sz w:val="20"/>
          <w:szCs w:val="20"/>
          <w:lang w:val="bg-BG" w:eastAsia="bg-BG"/>
        </w:rPr>
        <w:t xml:space="preserve"> </w:t>
      </w:r>
      <w:r w:rsidRPr="002B7EFE">
        <w:rPr>
          <w:rFonts w:eastAsia="Calibri"/>
          <w:bCs/>
          <w:sz w:val="20"/>
          <w:szCs w:val="20"/>
          <w:lang w:val="bg-BG" w:eastAsia="bg-BG"/>
        </w:rPr>
        <w:t>са извършени 15 одита на официалния контрол от планираните общо за годината 16 одита на официалния контрол в БАБХ, а именно</w:t>
      </w:r>
      <w:r w:rsidR="008E42AC" w:rsidRPr="002B7EFE">
        <w:rPr>
          <w:rFonts w:eastAsia="Calibri"/>
          <w:bCs/>
          <w:sz w:val="20"/>
          <w:szCs w:val="20"/>
          <w:lang w:val="bg-BG" w:eastAsia="bg-BG"/>
        </w:rPr>
        <w:t>:</w:t>
      </w:r>
    </w:p>
    <w:p w:rsidR="00A74E2A" w:rsidRPr="002B7EFE" w:rsidRDefault="00A74E2A" w:rsidP="00A74E2A">
      <w:pPr>
        <w:pStyle w:val="ListParagraph"/>
        <w:numPr>
          <w:ilvl w:val="0"/>
          <w:numId w:val="51"/>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два броя одити с цел оценка на системата на официален контрол при производство и предлагане на месо от копитни животни, месо от дивеч, птиче месо и продукти от тях с одитирани организации ОДБХ – Хасково и ОДБХ – Русе;</w:t>
      </w:r>
    </w:p>
    <w:p w:rsidR="00A74E2A" w:rsidRPr="002B7EFE" w:rsidRDefault="00A74E2A" w:rsidP="00A74E2A">
      <w:pPr>
        <w:pStyle w:val="ListParagraph"/>
        <w:numPr>
          <w:ilvl w:val="0"/>
          <w:numId w:val="51"/>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два броя одити с цел оценка на системата на официален контрол при производство и предлагане на пазара храни от неживотински произход и съставни храни с одитирани организации ОДБХ – Перник и ОДБХ – Враца;</w:t>
      </w:r>
    </w:p>
    <w:p w:rsidR="00A74E2A" w:rsidRPr="002B7EFE" w:rsidRDefault="00A74E2A" w:rsidP="00A74E2A">
      <w:pPr>
        <w:pStyle w:val="ListParagraph"/>
        <w:numPr>
          <w:ilvl w:val="0"/>
          <w:numId w:val="51"/>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един одит с цел оценка на системата на официален контрол при производство и предлагане на храни за кърмачета и детски храни с одитирана организация ОДБХ – Велико Търново;</w:t>
      </w:r>
    </w:p>
    <w:p w:rsidR="00A74E2A" w:rsidRPr="002B7EFE" w:rsidRDefault="00A74E2A" w:rsidP="00A74E2A">
      <w:pPr>
        <w:pStyle w:val="ListParagraph"/>
        <w:numPr>
          <w:ilvl w:val="0"/>
          <w:numId w:val="51"/>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един одит с цел оценка на системата на официален контрол по отношение на яйца и яйчни продукти с одитирана организация ОДБХ – София област;</w:t>
      </w:r>
    </w:p>
    <w:p w:rsidR="00A74E2A" w:rsidRPr="002B7EFE" w:rsidRDefault="00A74E2A" w:rsidP="00A74E2A">
      <w:pPr>
        <w:pStyle w:val="ListParagraph"/>
        <w:numPr>
          <w:ilvl w:val="0"/>
          <w:numId w:val="51"/>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един одит с цел оценка на системата на официален контрол по отношение изпълнението на „Националната програма за профилактика, контрол и ликвидиране на болестите по животните и зоонозите – КЧС И АЧС“ с одитирана организация ОДБХ – Силистра;</w:t>
      </w:r>
    </w:p>
    <w:p w:rsidR="00A74E2A" w:rsidRPr="002B7EFE" w:rsidRDefault="00A74E2A" w:rsidP="00A74E2A">
      <w:pPr>
        <w:pStyle w:val="ListParagraph"/>
        <w:numPr>
          <w:ilvl w:val="0"/>
          <w:numId w:val="51"/>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два броя одити с цел оценка на системата на официален контрол при търговията  на дребно с храни и заведенията за обществено хранене с одитирани организации ОДБХ – Габрово и ОДБХ – Добрич;</w:t>
      </w:r>
    </w:p>
    <w:p w:rsidR="00A74E2A" w:rsidRPr="002B7EFE" w:rsidRDefault="00A74E2A" w:rsidP="00A74E2A">
      <w:pPr>
        <w:pStyle w:val="ListParagraph"/>
        <w:numPr>
          <w:ilvl w:val="0"/>
          <w:numId w:val="51"/>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един одит с цел оценка на системата на официален контрол при внос на храни от неживотински произход, граничен ветеринарномедицински контрол. Внос и транзит на храни от животински произход. Внос, износ и транзит на живи животни. Внос и транзит на фуражи. Внос и транзит на СЖП с одитирана организация ГИП – Бургас;</w:t>
      </w:r>
    </w:p>
    <w:p w:rsidR="00A74E2A" w:rsidRPr="002B7EFE" w:rsidRDefault="00A74E2A" w:rsidP="00A74E2A">
      <w:pPr>
        <w:pStyle w:val="ListParagraph"/>
        <w:numPr>
          <w:ilvl w:val="0"/>
          <w:numId w:val="51"/>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един одит с цел оценка на системата на официален контрол по отношение изпълнението на „Националната програма за профилактика, контрол и ликвидиране на болестите по животните и зоонозите – Нюкясълска болест“ с одитирана организация ОДБХ – Кърджали;</w:t>
      </w:r>
    </w:p>
    <w:p w:rsidR="00A74E2A" w:rsidRPr="002B7EFE" w:rsidRDefault="00A74E2A" w:rsidP="00A74E2A">
      <w:pPr>
        <w:pStyle w:val="ListParagraph"/>
        <w:numPr>
          <w:ilvl w:val="0"/>
          <w:numId w:val="51"/>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един одит с цел оценка на системата на официален контрол по отношение на прилаганите защитни мерки срещу вредители по растенията с одитирана организация ОДБХ – София област;</w:t>
      </w:r>
    </w:p>
    <w:p w:rsidR="00A74E2A" w:rsidRPr="002B7EFE" w:rsidRDefault="00A74E2A" w:rsidP="00A74E2A">
      <w:pPr>
        <w:pStyle w:val="ListParagraph"/>
        <w:numPr>
          <w:ilvl w:val="0"/>
          <w:numId w:val="51"/>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един одит с цел оценка на системата на официален контрол по отношение на страничните животински продукти и продукти производни от тях, непредназначени за консумация от човека с одитирана организация ОДБХ – Плевен;</w:t>
      </w:r>
    </w:p>
    <w:p w:rsidR="00A74E2A" w:rsidRPr="002B7EFE" w:rsidRDefault="00A74E2A" w:rsidP="00A74E2A">
      <w:pPr>
        <w:pStyle w:val="ListParagraph"/>
        <w:numPr>
          <w:ilvl w:val="0"/>
          <w:numId w:val="51"/>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един одит с цел оценка на системата на официален контрол по отношение използването на продукти за растителна защита и устойчива употреба на пестициди с одитирана организация ОДБХ – Ямбол;</w:t>
      </w:r>
    </w:p>
    <w:p w:rsidR="00A74E2A" w:rsidRPr="002B7EFE" w:rsidRDefault="00A74E2A" w:rsidP="00A74E2A">
      <w:pPr>
        <w:pStyle w:val="ListParagraph"/>
        <w:numPr>
          <w:ilvl w:val="0"/>
          <w:numId w:val="51"/>
        </w:numPr>
        <w:spacing w:line="276" w:lineRule="auto"/>
        <w:ind w:left="0" w:firstLine="567"/>
        <w:jc w:val="both"/>
        <w:rPr>
          <w:rFonts w:eastAsia="Calibri"/>
          <w:bCs/>
          <w:sz w:val="20"/>
          <w:szCs w:val="20"/>
          <w:lang w:val="bg-BG" w:eastAsia="bg-BG"/>
        </w:rPr>
      </w:pPr>
      <w:r w:rsidRPr="002B7EFE">
        <w:rPr>
          <w:rFonts w:eastAsia="Calibri"/>
          <w:bCs/>
          <w:sz w:val="20"/>
          <w:szCs w:val="20"/>
          <w:lang w:val="bg-BG" w:eastAsia="bg-BG"/>
        </w:rPr>
        <w:t>един одит с цел оценка на системата на официален контрол при производството и предлагането на риба и рибни продукти с одитирана организация ОДБХ – Пловдив.</w:t>
      </w:r>
    </w:p>
    <w:p w:rsidR="00A74E2A" w:rsidRPr="002B7EFE" w:rsidRDefault="00A74E2A" w:rsidP="00A74E2A">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Не е изпълнен планувания одит с цел: „Оценка на системата на официален контрол по отношение изпълнението на „Националната програма за профилактика, контрол и ликвидиране на болестите по животните и зоонозите – Инфлуенца по птиците“ с одитирана организация ОДБХ–Ловеч.</w:t>
      </w:r>
    </w:p>
    <w:p w:rsidR="008E42AC" w:rsidRPr="002B7EFE" w:rsidRDefault="00A74E2A" w:rsidP="00A74E2A">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Дирекцията „Верификация на официалния контрол“, отговорна за изпълнението на показателя „Извършване на комплексни и тематични проверки на дейността на ОДБХ с цел анализ на ефективността на официалния контрол“ е закрита с промяната в Устройственият правилник през 2024 г. на БАБХ, поради което същата не представя отчет за този показател. Към 31.12.2024 г. официалния контрол се извършва в рамките на компетенциите на съответните специализирани дирекции към БАБХ.</w:t>
      </w:r>
      <w:r w:rsidR="008E42AC" w:rsidRPr="002B7EFE">
        <w:rPr>
          <w:rFonts w:eastAsia="Calibri"/>
          <w:bCs/>
          <w:sz w:val="20"/>
          <w:szCs w:val="20"/>
          <w:lang w:val="bg-BG" w:eastAsia="bg-BG"/>
        </w:rPr>
        <w:t>.</w:t>
      </w:r>
    </w:p>
    <w:p w:rsidR="00A74E2A" w:rsidRPr="002B7EFE" w:rsidRDefault="00A74E2A" w:rsidP="008E42AC">
      <w:pPr>
        <w:spacing w:line="276" w:lineRule="auto"/>
        <w:ind w:firstLine="567"/>
        <w:jc w:val="both"/>
        <w:rPr>
          <w:rFonts w:eastAsia="Calibri"/>
          <w:bCs/>
          <w:sz w:val="20"/>
          <w:szCs w:val="20"/>
          <w:lang w:val="bg-BG" w:eastAsia="bg-BG"/>
        </w:rPr>
      </w:pPr>
    </w:p>
    <w:p w:rsidR="008E42AC" w:rsidRPr="002B7EFE" w:rsidRDefault="008E42AC" w:rsidP="008E42AC">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 xml:space="preserve">Към </w:t>
      </w:r>
      <w:r w:rsidR="00A74E2A" w:rsidRPr="002B7EFE">
        <w:rPr>
          <w:rFonts w:eastAsia="Calibri"/>
          <w:bCs/>
          <w:sz w:val="20"/>
          <w:szCs w:val="20"/>
          <w:lang w:val="bg-BG" w:eastAsia="bg-BG"/>
        </w:rPr>
        <w:t>31</w:t>
      </w:r>
      <w:r w:rsidRPr="002B7EFE">
        <w:rPr>
          <w:rFonts w:eastAsia="Calibri"/>
          <w:bCs/>
          <w:sz w:val="20"/>
          <w:szCs w:val="20"/>
          <w:lang w:val="bg-BG" w:eastAsia="bg-BG"/>
        </w:rPr>
        <w:t>.</w:t>
      </w:r>
      <w:r w:rsidR="00A74E2A" w:rsidRPr="002B7EFE">
        <w:rPr>
          <w:rFonts w:eastAsia="Calibri"/>
          <w:bCs/>
          <w:sz w:val="20"/>
          <w:szCs w:val="20"/>
          <w:lang w:val="bg-BG" w:eastAsia="bg-BG"/>
        </w:rPr>
        <w:t>12</w:t>
      </w:r>
      <w:r w:rsidRPr="002B7EFE">
        <w:rPr>
          <w:rFonts w:eastAsia="Calibri"/>
          <w:bCs/>
          <w:sz w:val="20"/>
          <w:szCs w:val="20"/>
          <w:lang w:val="bg-BG" w:eastAsia="bg-BG"/>
        </w:rPr>
        <w:t xml:space="preserve">.2024 г. </w:t>
      </w:r>
      <w:r w:rsidRPr="002B7EFE">
        <w:rPr>
          <w:rFonts w:eastAsia="Calibri"/>
          <w:bCs/>
          <w:i/>
          <w:sz w:val="20"/>
          <w:szCs w:val="20"/>
          <w:lang w:val="bg-BG" w:eastAsia="bg-BG"/>
        </w:rPr>
        <w:t>дирекция „Човешките ресурси, обучение и квалификация</w:t>
      </w:r>
      <w:r w:rsidR="00A74E2A" w:rsidRPr="002B7EFE">
        <w:rPr>
          <w:rFonts w:eastAsia="Calibri"/>
          <w:bCs/>
          <w:sz w:val="20"/>
          <w:szCs w:val="20"/>
          <w:lang w:val="bg-BG" w:eastAsia="bg-BG"/>
        </w:rPr>
        <w:t xml:space="preserve">отчита проведени общо 493 обучения за професионално и служебно развитие, организирани от БАБХ и други национални и международни институции и организации, в т.ч. програмата на Европейската комисия – </w:t>
      </w:r>
      <w:r w:rsidR="00A74E2A" w:rsidRPr="002B7EFE">
        <w:rPr>
          <w:rFonts w:eastAsia="Calibri"/>
          <w:bCs/>
          <w:sz w:val="20"/>
          <w:szCs w:val="20"/>
          <w:lang w:eastAsia="bg-BG"/>
        </w:rPr>
        <w:t>“Better Training for Safer Food”</w:t>
      </w:r>
      <w:r w:rsidR="00A74E2A" w:rsidRPr="002B7EFE">
        <w:rPr>
          <w:rFonts w:eastAsia="Calibri"/>
          <w:bCs/>
          <w:sz w:val="20"/>
          <w:szCs w:val="20"/>
          <w:lang w:val="bg-BG" w:eastAsia="bg-BG"/>
        </w:rPr>
        <w:t xml:space="preserve"> </w:t>
      </w:r>
      <w:r w:rsidR="00A74E2A" w:rsidRPr="002B7EFE">
        <w:rPr>
          <w:rFonts w:eastAsia="Calibri"/>
          <w:bCs/>
          <w:sz w:val="20"/>
          <w:szCs w:val="20"/>
          <w:lang w:eastAsia="bg-BG"/>
        </w:rPr>
        <w:t>/BTSF/</w:t>
      </w:r>
      <w:r w:rsidR="00A74E2A" w:rsidRPr="002B7EFE">
        <w:rPr>
          <w:rFonts w:eastAsia="Calibri"/>
          <w:bCs/>
          <w:sz w:val="20"/>
          <w:szCs w:val="20"/>
          <w:lang w:val="bg-BG" w:eastAsia="bg-BG"/>
        </w:rPr>
        <w:t xml:space="preserve"> и Института по публична администрация </w:t>
      </w:r>
      <w:r w:rsidR="00A74E2A" w:rsidRPr="002B7EFE">
        <w:rPr>
          <w:rFonts w:eastAsia="Calibri"/>
          <w:bCs/>
          <w:sz w:val="20"/>
          <w:szCs w:val="20"/>
          <w:lang w:eastAsia="bg-BG"/>
        </w:rPr>
        <w:t>/</w:t>
      </w:r>
      <w:r w:rsidR="00A74E2A" w:rsidRPr="002B7EFE">
        <w:rPr>
          <w:rFonts w:eastAsia="Calibri"/>
          <w:bCs/>
          <w:sz w:val="20"/>
          <w:szCs w:val="20"/>
          <w:lang w:val="bg-BG" w:eastAsia="bg-BG"/>
        </w:rPr>
        <w:t>ИПА</w:t>
      </w:r>
      <w:r w:rsidR="00A74E2A" w:rsidRPr="002B7EFE">
        <w:rPr>
          <w:rFonts w:eastAsia="Calibri"/>
          <w:bCs/>
          <w:sz w:val="20"/>
          <w:szCs w:val="20"/>
          <w:lang w:eastAsia="bg-BG"/>
        </w:rPr>
        <w:t>/.</w:t>
      </w:r>
      <w:r w:rsidR="00A74E2A" w:rsidRPr="002B7EFE">
        <w:rPr>
          <w:rFonts w:eastAsia="Calibri"/>
          <w:bCs/>
          <w:sz w:val="20"/>
          <w:szCs w:val="20"/>
          <w:lang w:val="bg-BG" w:eastAsia="bg-BG"/>
        </w:rPr>
        <w:t xml:space="preserve"> Посочената информация обхваща </w:t>
      </w:r>
      <w:r w:rsidR="00A74E2A" w:rsidRPr="002B7EFE">
        <w:rPr>
          <w:rFonts w:eastAsia="Calibri"/>
          <w:bCs/>
          <w:sz w:val="20"/>
          <w:szCs w:val="20"/>
          <w:lang w:val="bg-BG" w:eastAsia="bg-BG"/>
        </w:rPr>
        <w:lastRenderedPageBreak/>
        <w:t>обученията, съгласно Програма за периодично и краткосрочно обучение на служителите от специализираната администрация на БАБХ за 202</w:t>
      </w:r>
      <w:r w:rsidR="00A74E2A" w:rsidRPr="002B7EFE">
        <w:rPr>
          <w:rFonts w:eastAsia="Calibri"/>
          <w:bCs/>
          <w:sz w:val="20"/>
          <w:szCs w:val="20"/>
          <w:lang w:eastAsia="bg-BG"/>
        </w:rPr>
        <w:t>4</w:t>
      </w:r>
      <w:r w:rsidR="00A74E2A" w:rsidRPr="002B7EFE">
        <w:rPr>
          <w:rFonts w:eastAsia="Calibri"/>
          <w:bCs/>
          <w:sz w:val="20"/>
          <w:szCs w:val="20"/>
          <w:lang w:val="bg-BG" w:eastAsia="bg-BG"/>
        </w:rPr>
        <w:t xml:space="preserve"> г., обученията от ИПА и обученията по програмата </w:t>
      </w:r>
      <w:r w:rsidR="00A74E2A" w:rsidRPr="002B7EFE">
        <w:rPr>
          <w:rFonts w:eastAsia="Calibri"/>
          <w:bCs/>
          <w:sz w:val="20"/>
          <w:szCs w:val="20"/>
          <w:lang w:eastAsia="bg-BG"/>
        </w:rPr>
        <w:t>BTSF</w:t>
      </w:r>
      <w:r w:rsidRPr="002B7EFE">
        <w:rPr>
          <w:rFonts w:eastAsia="Calibri"/>
          <w:bCs/>
          <w:sz w:val="20"/>
          <w:szCs w:val="20"/>
          <w:lang w:val="bg-BG" w:eastAsia="bg-BG"/>
        </w:rPr>
        <w:t xml:space="preserve">. </w:t>
      </w:r>
    </w:p>
    <w:p w:rsidR="00A74E2A" w:rsidRPr="002B7EFE" w:rsidRDefault="00A74E2A" w:rsidP="00A74E2A">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Информацията, относно издаването на удостоверения, свързани с придобита професионална квалификация на територията на Р. България и удостоверения за признаване на професионална квалификация на регулирана професия „ветеринарен лекар“ е съгласно обработените заявления за издаване на удостоверения, свързани с професионална квалификация по регулирана професия „ветеринарен лекар“.</w:t>
      </w:r>
    </w:p>
    <w:p w:rsidR="00A74E2A" w:rsidRPr="002B7EFE" w:rsidRDefault="00A74E2A" w:rsidP="00A74E2A">
      <w:pPr>
        <w:spacing w:line="276" w:lineRule="auto"/>
        <w:ind w:firstLine="567"/>
        <w:jc w:val="both"/>
        <w:rPr>
          <w:rFonts w:eastAsia="Calibri"/>
          <w:bCs/>
          <w:sz w:val="20"/>
          <w:szCs w:val="20"/>
          <w:lang w:val="bg-BG" w:eastAsia="bg-BG"/>
        </w:rPr>
      </w:pPr>
      <w:r w:rsidRPr="002B7EFE">
        <w:rPr>
          <w:rFonts w:eastAsia="Calibri"/>
          <w:bCs/>
          <w:sz w:val="20"/>
          <w:szCs w:val="20"/>
          <w:lang w:val="bg-BG" w:eastAsia="bg-BG"/>
        </w:rPr>
        <w:t>Обработването на заявления за издаване на удостоверения, свързани с професионална квалификация по регулирана професия „ветеринарен лекар“ е с реализирана 100</w:t>
      </w:r>
      <w:r w:rsidRPr="002B7EFE">
        <w:rPr>
          <w:rFonts w:eastAsia="Calibri"/>
          <w:bCs/>
          <w:sz w:val="20"/>
          <w:szCs w:val="20"/>
          <w:lang w:eastAsia="bg-BG"/>
        </w:rPr>
        <w:t>%</w:t>
      </w:r>
      <w:r w:rsidRPr="002B7EFE">
        <w:rPr>
          <w:rFonts w:eastAsia="Calibri"/>
          <w:bCs/>
          <w:sz w:val="20"/>
          <w:szCs w:val="20"/>
          <w:lang w:val="bg-BG" w:eastAsia="bg-BG"/>
        </w:rPr>
        <w:t xml:space="preserve"> ефективност, като документите на всички заявители се обработват или вече са обработени. </w:t>
      </w:r>
    </w:p>
    <w:p w:rsidR="00457B24" w:rsidRPr="002B7EFE" w:rsidRDefault="00457B24" w:rsidP="00A74E2A">
      <w:pPr>
        <w:spacing w:line="276" w:lineRule="auto"/>
        <w:ind w:firstLine="567"/>
        <w:jc w:val="both"/>
        <w:rPr>
          <w:rFonts w:eastAsia="Calibri"/>
          <w:bCs/>
          <w:sz w:val="20"/>
          <w:szCs w:val="20"/>
          <w:lang w:eastAsia="bg-BG"/>
        </w:rPr>
      </w:pPr>
    </w:p>
    <w:p w:rsidR="001D1D78" w:rsidRPr="002B7EFE" w:rsidRDefault="001D1D78" w:rsidP="00CA63F7">
      <w:pPr>
        <w:spacing w:line="276" w:lineRule="auto"/>
        <w:ind w:firstLine="567"/>
        <w:jc w:val="both"/>
        <w:rPr>
          <w:rFonts w:eastAsia="Calibri"/>
          <w:i/>
          <w:color w:val="000000"/>
          <w:sz w:val="20"/>
          <w:szCs w:val="20"/>
          <w:lang w:val="bg-BG" w:eastAsia="bg-BG"/>
        </w:rPr>
      </w:pPr>
      <w:r w:rsidRPr="002B7EFE">
        <w:rPr>
          <w:rFonts w:eastAsia="Calibri"/>
          <w:i/>
          <w:color w:val="000000"/>
          <w:sz w:val="20"/>
          <w:szCs w:val="20"/>
          <w:lang w:val="bg-BG" w:eastAsia="bg-BG"/>
        </w:rPr>
        <w:t>Продукт/Услуга 1. „Контрол, управление и регулиране на дейностите в областта на растителната защита“;</w:t>
      </w:r>
    </w:p>
    <w:p w:rsidR="001D1D78" w:rsidRPr="002B7EFE" w:rsidRDefault="001D1D78" w:rsidP="00CA63F7">
      <w:pPr>
        <w:spacing w:line="276" w:lineRule="auto"/>
        <w:ind w:firstLine="567"/>
        <w:jc w:val="both"/>
        <w:rPr>
          <w:rFonts w:eastAsia="Calibri"/>
          <w:i/>
          <w:color w:val="000000"/>
          <w:sz w:val="20"/>
          <w:szCs w:val="20"/>
          <w:lang w:val="bg-BG" w:eastAsia="bg-BG"/>
        </w:rPr>
      </w:pPr>
      <w:r w:rsidRPr="002B7EFE">
        <w:rPr>
          <w:rFonts w:eastAsia="Calibri"/>
          <w:i/>
          <w:color w:val="000000"/>
          <w:sz w:val="20"/>
          <w:szCs w:val="20"/>
          <w:lang w:val="bg-BG" w:eastAsia="bg-BG"/>
        </w:rPr>
        <w:t>Продукт/Услуга 2</w:t>
      </w:r>
      <w:r w:rsidRPr="002B7EFE">
        <w:rPr>
          <w:rFonts w:eastAsia="Calibri"/>
          <w:color w:val="000000"/>
          <w:sz w:val="20"/>
          <w:szCs w:val="20"/>
          <w:lang w:val="bg-BG" w:eastAsia="bg-BG"/>
        </w:rPr>
        <w:t xml:space="preserve"> „</w:t>
      </w:r>
      <w:r w:rsidRPr="002B7EFE">
        <w:rPr>
          <w:rFonts w:eastAsia="Calibri"/>
          <w:i/>
          <w:color w:val="000000"/>
          <w:sz w:val="20"/>
          <w:szCs w:val="20"/>
          <w:lang w:val="bg-BG" w:eastAsia="bg-BG"/>
        </w:rPr>
        <w:t>Контрол, управление и регулиране на дейностите по здравеопазване на животните и безопасността на храните“.</w:t>
      </w:r>
    </w:p>
    <w:p w:rsidR="00734127" w:rsidRPr="002B7EFE" w:rsidRDefault="00734127" w:rsidP="00CA63F7">
      <w:pPr>
        <w:spacing w:line="276" w:lineRule="auto"/>
        <w:ind w:firstLine="567"/>
        <w:jc w:val="both"/>
        <w:rPr>
          <w:rFonts w:eastAsia="Calibri"/>
          <w:i/>
          <w:color w:val="000000"/>
          <w:sz w:val="20"/>
          <w:szCs w:val="20"/>
          <w:lang w:val="bg-BG" w:eastAsia="bg-BG"/>
        </w:rPr>
      </w:pPr>
    </w:p>
    <w:p w:rsidR="00471F06" w:rsidRPr="002B7EFE" w:rsidRDefault="00734127" w:rsidP="00CA63F7">
      <w:pPr>
        <w:tabs>
          <w:tab w:val="left" w:pos="851"/>
        </w:tabs>
        <w:spacing w:line="276" w:lineRule="auto"/>
        <w:ind w:firstLine="567"/>
        <w:jc w:val="both"/>
        <w:rPr>
          <w:rFonts w:eastAsia="Calibri"/>
          <w:sz w:val="20"/>
          <w:szCs w:val="20"/>
          <w:shd w:val="clear" w:color="auto" w:fill="FEFEFE"/>
          <w:lang w:val="bg-BG"/>
        </w:rPr>
      </w:pPr>
      <w:r w:rsidRPr="002B7EFE">
        <w:rPr>
          <w:rFonts w:eastAsia="Calibri"/>
          <w:sz w:val="20"/>
          <w:szCs w:val="20"/>
          <w:shd w:val="clear" w:color="auto" w:fill="FEFEFE"/>
          <w:lang w:val="bg-BG"/>
        </w:rPr>
        <w:t>През отчетния период, заложените цели по изпълнение на финансирани проекти са изпълнени на 100% от ЦОРХВ, съгласно заложените индикатори за изпълнение в годишния план за 2024 г.</w:t>
      </w:r>
    </w:p>
    <w:p w:rsidR="0042295C" w:rsidRPr="002B7EFE" w:rsidRDefault="0042295C" w:rsidP="0042295C">
      <w:pPr>
        <w:tabs>
          <w:tab w:val="left" w:pos="851"/>
        </w:tabs>
        <w:spacing w:line="276" w:lineRule="auto"/>
        <w:ind w:firstLine="567"/>
        <w:jc w:val="both"/>
        <w:rPr>
          <w:rFonts w:eastAsia="Calibri"/>
          <w:sz w:val="20"/>
          <w:szCs w:val="20"/>
          <w:shd w:val="clear" w:color="auto" w:fill="FEFEFE"/>
          <w:lang w:val="bg-BG"/>
        </w:rPr>
      </w:pPr>
      <w:r w:rsidRPr="002B7EFE">
        <w:rPr>
          <w:rFonts w:eastAsia="Calibri"/>
          <w:sz w:val="20"/>
          <w:szCs w:val="20"/>
          <w:shd w:val="clear" w:color="auto" w:fill="FEFEFE"/>
          <w:lang w:val="bg-BG"/>
        </w:rPr>
        <w:t>За отчетния период, 02.01. - 31.12.2024 г.,  са осъществени дейности по организация и координация на обучения в следните направления:</w:t>
      </w:r>
    </w:p>
    <w:p w:rsidR="0042295C" w:rsidRPr="002B7EFE" w:rsidRDefault="0042295C" w:rsidP="0042295C">
      <w:pPr>
        <w:tabs>
          <w:tab w:val="left" w:pos="851"/>
        </w:tabs>
        <w:spacing w:line="276" w:lineRule="auto"/>
        <w:ind w:firstLine="567"/>
        <w:jc w:val="both"/>
        <w:rPr>
          <w:rFonts w:eastAsia="Calibri"/>
          <w:sz w:val="20"/>
          <w:szCs w:val="20"/>
          <w:shd w:val="clear" w:color="auto" w:fill="FEFEFE"/>
          <w:lang w:val="bg-BG"/>
        </w:rPr>
      </w:pPr>
      <w:r w:rsidRPr="002B7EFE">
        <w:rPr>
          <w:rFonts w:eastAsia="Calibri"/>
          <w:sz w:val="20"/>
          <w:szCs w:val="20"/>
          <w:shd w:val="clear" w:color="auto" w:fill="FEFEFE"/>
          <w:lang w:val="bg-BG"/>
        </w:rPr>
        <w:t xml:space="preserve">Обучения към ИПА за повишаване на квалификацията на служителите на ЦОРХВ - през 2024 г. са проведени общо 25 обучения и са обучени 30 служители на ЦОРХВ; </w:t>
      </w:r>
    </w:p>
    <w:p w:rsidR="0042295C" w:rsidRPr="002B7EFE" w:rsidRDefault="0042295C" w:rsidP="0042295C">
      <w:pPr>
        <w:tabs>
          <w:tab w:val="left" w:pos="851"/>
        </w:tabs>
        <w:spacing w:line="276" w:lineRule="auto"/>
        <w:ind w:firstLine="567"/>
        <w:jc w:val="both"/>
        <w:rPr>
          <w:rFonts w:eastAsia="Calibri"/>
          <w:sz w:val="20"/>
          <w:szCs w:val="20"/>
          <w:shd w:val="clear" w:color="auto" w:fill="FEFEFE"/>
          <w:lang w:val="bg-BG"/>
        </w:rPr>
      </w:pPr>
      <w:r w:rsidRPr="002B7EFE">
        <w:rPr>
          <w:rFonts w:eastAsia="Calibri"/>
          <w:sz w:val="20"/>
          <w:szCs w:val="20"/>
          <w:shd w:val="clear" w:color="auto" w:fill="FEFEFE"/>
          <w:lang w:val="bg-BG"/>
        </w:rPr>
        <w:t xml:space="preserve">Задължителни обучения за развитите в държавната администрация на служители в ЦОРХВ, организирани от ИПА – 8 обучения за 8 служители на ЦОРХВ; </w:t>
      </w:r>
    </w:p>
    <w:p w:rsidR="0042295C" w:rsidRPr="002B7EFE" w:rsidRDefault="0042295C" w:rsidP="0042295C">
      <w:pPr>
        <w:tabs>
          <w:tab w:val="left" w:pos="851"/>
        </w:tabs>
        <w:spacing w:line="276" w:lineRule="auto"/>
        <w:ind w:firstLine="567"/>
        <w:jc w:val="both"/>
        <w:rPr>
          <w:rFonts w:eastAsia="Calibri"/>
          <w:sz w:val="20"/>
          <w:szCs w:val="20"/>
          <w:shd w:val="clear" w:color="auto" w:fill="FEFEFE"/>
          <w:lang w:val="bg-BG"/>
        </w:rPr>
      </w:pPr>
      <w:r w:rsidRPr="002B7EFE">
        <w:rPr>
          <w:rFonts w:eastAsia="Calibri"/>
          <w:sz w:val="20"/>
          <w:szCs w:val="20"/>
          <w:shd w:val="clear" w:color="auto" w:fill="FEFEFE"/>
          <w:lang w:val="bg-BG"/>
        </w:rPr>
        <w:t>Обучения по програмата BTSF към Европейската комисия, по проекти на ЦОРХВ и други – през 2024 г. са проведени общо 6 обучения и са обучени 13 служители на ЦОРХВ;</w:t>
      </w:r>
    </w:p>
    <w:p w:rsidR="0042295C" w:rsidRPr="002B7EFE" w:rsidRDefault="0042295C" w:rsidP="0042295C">
      <w:pPr>
        <w:tabs>
          <w:tab w:val="left" w:pos="851"/>
        </w:tabs>
        <w:spacing w:line="276" w:lineRule="auto"/>
        <w:ind w:firstLine="567"/>
        <w:jc w:val="both"/>
        <w:rPr>
          <w:rFonts w:eastAsia="Calibri"/>
          <w:sz w:val="20"/>
          <w:szCs w:val="20"/>
          <w:shd w:val="clear" w:color="auto" w:fill="FEFEFE"/>
          <w:lang w:val="bg-BG"/>
        </w:rPr>
      </w:pPr>
      <w:r w:rsidRPr="002B7EFE">
        <w:rPr>
          <w:rFonts w:eastAsia="Calibri"/>
          <w:sz w:val="20"/>
          <w:szCs w:val="20"/>
          <w:shd w:val="clear" w:color="auto" w:fill="FEFEFE"/>
          <w:lang w:val="bg-BG"/>
        </w:rPr>
        <w:t>Обучения за служителите на ЦОРХВ от други национални и международни организации – през 2024 г. са проведени 13 обучения на 7 експерти от ЦОРХВ;</w:t>
      </w:r>
    </w:p>
    <w:p w:rsidR="0042295C" w:rsidRPr="002B7EFE" w:rsidRDefault="0042295C" w:rsidP="0042295C">
      <w:pPr>
        <w:tabs>
          <w:tab w:val="left" w:pos="851"/>
        </w:tabs>
        <w:spacing w:line="276" w:lineRule="auto"/>
        <w:ind w:firstLine="567"/>
        <w:jc w:val="both"/>
        <w:rPr>
          <w:rFonts w:eastAsia="Calibri"/>
          <w:sz w:val="20"/>
          <w:szCs w:val="20"/>
          <w:shd w:val="clear" w:color="auto" w:fill="FEFEFE"/>
          <w:lang w:val="bg-BG"/>
        </w:rPr>
      </w:pPr>
      <w:r w:rsidRPr="002B7EFE">
        <w:rPr>
          <w:rFonts w:eastAsia="Calibri"/>
          <w:sz w:val="20"/>
          <w:szCs w:val="20"/>
          <w:shd w:val="clear" w:color="auto" w:fill="FEFEFE"/>
          <w:lang w:val="bg-BG"/>
        </w:rPr>
        <w:t>Обучения за новоназначени служители в ЦОРХВ съгласно Заповед РД 11-117/13.11.2017 г. – проведени обучения общо за 6 новоназначени служители през 2024 г.;</w:t>
      </w:r>
    </w:p>
    <w:p w:rsidR="0042295C" w:rsidRPr="002B7EFE" w:rsidRDefault="0042295C" w:rsidP="0042295C">
      <w:pPr>
        <w:tabs>
          <w:tab w:val="left" w:pos="851"/>
        </w:tabs>
        <w:spacing w:line="276" w:lineRule="auto"/>
        <w:ind w:firstLine="567"/>
        <w:jc w:val="both"/>
        <w:rPr>
          <w:rFonts w:eastAsia="Calibri"/>
          <w:sz w:val="20"/>
          <w:szCs w:val="20"/>
          <w:shd w:val="clear" w:color="auto" w:fill="FEFEFE"/>
          <w:lang w:val="bg-BG"/>
        </w:rPr>
      </w:pPr>
      <w:r w:rsidRPr="002B7EFE">
        <w:rPr>
          <w:rFonts w:eastAsia="Calibri"/>
          <w:sz w:val="20"/>
          <w:szCs w:val="20"/>
          <w:shd w:val="clear" w:color="auto" w:fill="FEFEFE"/>
          <w:lang w:val="bg-BG"/>
        </w:rPr>
        <w:t>Годишни програми за обученията на служителите по чл. чл. 3, ал.1, т.4 и чл. 14, ал. 1  от Закона за ЦОРХВ – изпратени писма общо до 52 институции, провеждащи държавната политика и осъществяващи официален контрол по агрохранителната верига; изготвени препоръки към 15 институции относно годишните програми за обучения на служителите им.</w:t>
      </w:r>
    </w:p>
    <w:p w:rsidR="0042295C" w:rsidRPr="002B7EFE" w:rsidRDefault="0042295C" w:rsidP="0042295C">
      <w:pPr>
        <w:tabs>
          <w:tab w:val="left" w:pos="851"/>
        </w:tabs>
        <w:spacing w:line="276" w:lineRule="auto"/>
        <w:ind w:firstLine="567"/>
        <w:jc w:val="both"/>
        <w:rPr>
          <w:rFonts w:eastAsia="Calibri"/>
          <w:sz w:val="20"/>
          <w:szCs w:val="20"/>
          <w:shd w:val="clear" w:color="auto" w:fill="FEFEFE"/>
          <w:lang w:val="bg-BG"/>
        </w:rPr>
      </w:pPr>
      <w:r w:rsidRPr="002B7EFE">
        <w:rPr>
          <w:rFonts w:eastAsia="Calibri"/>
          <w:sz w:val="20"/>
          <w:szCs w:val="20"/>
          <w:shd w:val="clear" w:color="auto" w:fill="FEFEFE"/>
          <w:lang w:val="bg-BG"/>
        </w:rPr>
        <w:t>За отчетния период, отдел ОП е осъществил дейности по организация на следните събития:</w:t>
      </w:r>
    </w:p>
    <w:p w:rsidR="0042295C" w:rsidRPr="002B7EFE" w:rsidRDefault="0042295C" w:rsidP="0042295C">
      <w:pPr>
        <w:tabs>
          <w:tab w:val="left" w:pos="851"/>
        </w:tabs>
        <w:spacing w:line="276" w:lineRule="auto"/>
        <w:ind w:firstLine="567"/>
        <w:jc w:val="both"/>
        <w:rPr>
          <w:rFonts w:eastAsia="Calibri"/>
          <w:sz w:val="20"/>
          <w:szCs w:val="20"/>
          <w:shd w:val="clear" w:color="auto" w:fill="FEFEFE"/>
          <w:lang w:val="bg-BG"/>
        </w:rPr>
      </w:pPr>
      <w:r w:rsidRPr="002B7EFE">
        <w:rPr>
          <w:rFonts w:eastAsia="Calibri"/>
          <w:sz w:val="20"/>
          <w:szCs w:val="20"/>
          <w:shd w:val="clear" w:color="auto" w:fill="FEFEFE"/>
          <w:lang w:val="bg-BG"/>
        </w:rPr>
        <w:t>Организация на официална визита с представители от МААЕ, АЯР, НДНВМИ и НЦЗПБ в ЦОРХВ за обсъждане на изпълнението текущи и бъдещи на проекти към МААЕ;</w:t>
      </w:r>
    </w:p>
    <w:p w:rsidR="0042295C" w:rsidRPr="002B7EFE" w:rsidRDefault="0042295C" w:rsidP="0042295C">
      <w:pPr>
        <w:tabs>
          <w:tab w:val="left" w:pos="851"/>
        </w:tabs>
        <w:spacing w:line="276" w:lineRule="auto"/>
        <w:ind w:firstLine="567"/>
        <w:jc w:val="both"/>
        <w:rPr>
          <w:rFonts w:eastAsia="Calibri"/>
          <w:sz w:val="20"/>
          <w:szCs w:val="20"/>
          <w:shd w:val="clear" w:color="auto" w:fill="FEFEFE"/>
          <w:lang w:val="bg-BG"/>
        </w:rPr>
      </w:pPr>
      <w:r w:rsidRPr="002B7EFE">
        <w:rPr>
          <w:rFonts w:eastAsia="Calibri"/>
          <w:sz w:val="20"/>
          <w:szCs w:val="20"/>
          <w:shd w:val="clear" w:color="auto" w:fill="FEFEFE"/>
          <w:lang w:val="bg-BG"/>
        </w:rPr>
        <w:t>Организация на работна среща за обмяна на опит и добри практики с представители от Центъра по безопасност на храните към Хърватската агенция за земеделие и храни;</w:t>
      </w:r>
    </w:p>
    <w:p w:rsidR="0042295C" w:rsidRPr="002B7EFE" w:rsidRDefault="0042295C" w:rsidP="0042295C">
      <w:pPr>
        <w:tabs>
          <w:tab w:val="left" w:pos="851"/>
        </w:tabs>
        <w:spacing w:line="276" w:lineRule="auto"/>
        <w:ind w:firstLine="567"/>
        <w:jc w:val="both"/>
        <w:rPr>
          <w:rFonts w:eastAsia="Calibri"/>
          <w:sz w:val="20"/>
          <w:szCs w:val="20"/>
          <w:shd w:val="clear" w:color="auto" w:fill="FEFEFE"/>
          <w:lang w:val="bg-BG"/>
        </w:rPr>
      </w:pPr>
      <w:r w:rsidRPr="002B7EFE">
        <w:rPr>
          <w:rFonts w:eastAsia="Calibri"/>
          <w:sz w:val="20"/>
          <w:szCs w:val="20"/>
          <w:shd w:val="clear" w:color="auto" w:fill="FEFEFE"/>
          <w:lang w:val="bg-BG"/>
        </w:rPr>
        <w:t>Участие на ЦОРХВ с информационен щанд в международно изложение за храни „Месомания“ в Интер Експо Център в периода 13 - 16.11.2024 г.</w:t>
      </w:r>
    </w:p>
    <w:p w:rsidR="0042295C" w:rsidRPr="002B7EFE" w:rsidRDefault="0042295C" w:rsidP="0042295C">
      <w:pPr>
        <w:tabs>
          <w:tab w:val="left" w:pos="851"/>
        </w:tabs>
        <w:spacing w:line="276" w:lineRule="auto"/>
        <w:ind w:firstLine="567"/>
        <w:jc w:val="both"/>
        <w:rPr>
          <w:rFonts w:eastAsia="Calibri"/>
          <w:sz w:val="20"/>
          <w:szCs w:val="20"/>
          <w:shd w:val="clear" w:color="auto" w:fill="FEFEFE"/>
          <w:lang w:val="bg-BG"/>
        </w:rPr>
      </w:pPr>
      <w:r w:rsidRPr="002B7EFE">
        <w:rPr>
          <w:rFonts w:eastAsia="Calibri"/>
          <w:sz w:val="20"/>
          <w:szCs w:val="20"/>
          <w:shd w:val="clear" w:color="auto" w:fill="FEFEFE"/>
          <w:lang w:val="bg-BG"/>
        </w:rPr>
        <w:t>Участие на ЦОРХВ с информационен щанд в събитие на ЛТУ – Ден на кариерното развитие на 27.05.2024 г.</w:t>
      </w:r>
    </w:p>
    <w:p w:rsidR="0042295C" w:rsidRPr="002B7EFE" w:rsidRDefault="0042295C" w:rsidP="00CA63F7">
      <w:pPr>
        <w:tabs>
          <w:tab w:val="left" w:pos="851"/>
        </w:tabs>
        <w:spacing w:line="276" w:lineRule="auto"/>
        <w:ind w:firstLine="567"/>
        <w:jc w:val="both"/>
        <w:rPr>
          <w:rFonts w:eastAsia="Calibri"/>
          <w:sz w:val="20"/>
          <w:szCs w:val="20"/>
          <w:shd w:val="clear" w:color="auto" w:fill="FEFEFE"/>
          <w:lang w:val="bg-BG"/>
        </w:rPr>
      </w:pPr>
    </w:p>
    <w:p w:rsidR="00471F06" w:rsidRPr="002B7EFE" w:rsidRDefault="00471F06" w:rsidP="00CA63F7">
      <w:pPr>
        <w:tabs>
          <w:tab w:val="left" w:pos="851"/>
        </w:tabs>
        <w:spacing w:line="276" w:lineRule="auto"/>
        <w:ind w:firstLine="567"/>
        <w:jc w:val="both"/>
        <w:rPr>
          <w:rFonts w:eastAsia="Calibri"/>
          <w:strike/>
          <w:sz w:val="20"/>
          <w:szCs w:val="20"/>
          <w:shd w:val="clear" w:color="auto" w:fill="FEFEFE"/>
          <w:lang w:val="bg-BG"/>
        </w:rPr>
      </w:pPr>
    </w:p>
    <w:p w:rsidR="001D0291" w:rsidRPr="002B7EFE" w:rsidRDefault="001D0291" w:rsidP="00682D0F">
      <w:pPr>
        <w:numPr>
          <w:ilvl w:val="0"/>
          <w:numId w:val="44"/>
        </w:numPr>
        <w:tabs>
          <w:tab w:val="left" w:pos="0"/>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2B7EFE">
        <w:rPr>
          <w:rFonts w:eastAsia="Calibri"/>
          <w:b/>
          <w:sz w:val="20"/>
          <w:szCs w:val="20"/>
          <w:shd w:val="clear" w:color="auto" w:fill="FEFEFE"/>
          <w:lang w:val="bg-BG"/>
        </w:rPr>
        <w:t>Отчет за изпълнението на администрираните разходни параграфи, вкл. проекти по програмата</w:t>
      </w:r>
    </w:p>
    <w:p w:rsidR="001D1D78" w:rsidRPr="002B7EFE" w:rsidRDefault="001D1D78" w:rsidP="00CA63F7">
      <w:pPr>
        <w:tabs>
          <w:tab w:val="left" w:pos="851"/>
        </w:tabs>
        <w:spacing w:before="120" w:line="276" w:lineRule="auto"/>
        <w:contextualSpacing/>
        <w:jc w:val="both"/>
        <w:rPr>
          <w:rFonts w:eastAsia="Calibri"/>
          <w:b/>
          <w:sz w:val="20"/>
          <w:szCs w:val="20"/>
          <w:shd w:val="clear" w:color="auto" w:fill="FEFEFE"/>
          <w:lang w:val="bg-BG"/>
        </w:rPr>
      </w:pPr>
    </w:p>
    <w:p w:rsidR="00BB5001" w:rsidRPr="002B7EFE" w:rsidRDefault="00BB5001" w:rsidP="00BB5001">
      <w:pPr>
        <w:tabs>
          <w:tab w:val="left" w:pos="851"/>
        </w:tabs>
        <w:spacing w:before="120" w:line="276" w:lineRule="auto"/>
        <w:ind w:firstLine="567"/>
        <w:contextualSpacing/>
        <w:jc w:val="both"/>
        <w:rPr>
          <w:rFonts w:eastAsia="Calibri"/>
          <w:sz w:val="20"/>
          <w:szCs w:val="20"/>
          <w:shd w:val="clear" w:color="auto" w:fill="FEFEFE"/>
        </w:rPr>
      </w:pPr>
      <w:r w:rsidRPr="002B7EFE">
        <w:rPr>
          <w:rFonts w:eastAsia="Calibri"/>
          <w:sz w:val="20"/>
          <w:szCs w:val="20"/>
          <w:shd w:val="clear" w:color="auto" w:fill="FEFEFE"/>
        </w:rPr>
        <w:t>Администрираните текущи разходи на БАБХ, отчетени към 31.12.2024 г., са в размер на 44 068 097 лв., както следва:</w:t>
      </w:r>
    </w:p>
    <w:p w:rsidR="00BB5001" w:rsidRPr="002B7EFE" w:rsidRDefault="00BB5001" w:rsidP="00BB5001">
      <w:pPr>
        <w:tabs>
          <w:tab w:val="left" w:pos="851"/>
        </w:tabs>
        <w:spacing w:before="120" w:line="276" w:lineRule="auto"/>
        <w:ind w:firstLine="567"/>
        <w:contextualSpacing/>
        <w:jc w:val="both"/>
        <w:rPr>
          <w:rFonts w:eastAsia="Calibri"/>
          <w:sz w:val="20"/>
          <w:szCs w:val="20"/>
          <w:shd w:val="clear" w:color="auto" w:fill="FEFEFE"/>
        </w:rPr>
      </w:pPr>
      <w:r w:rsidRPr="002B7EFE">
        <w:rPr>
          <w:rFonts w:eastAsia="Calibri"/>
          <w:sz w:val="20"/>
          <w:szCs w:val="20"/>
          <w:shd w:val="clear" w:color="auto" w:fill="FEFEFE"/>
        </w:rPr>
        <w:t>- разходи в размер на 14 173 112 лв. - администрирани разходи съгласно чл. 118 от Закона за ветеринарномедицинската дейност (Програма за профилактика, надзор, контрол и ликвидиране на болести по животните и зоонози) - за закупуване на ваксини и диагностикуми, отчетни по §§ 10-15;</w:t>
      </w:r>
    </w:p>
    <w:p w:rsidR="00BB5001" w:rsidRPr="002B7EFE" w:rsidRDefault="00BB5001" w:rsidP="00BB5001">
      <w:pPr>
        <w:tabs>
          <w:tab w:val="left" w:pos="851"/>
        </w:tabs>
        <w:spacing w:before="120" w:line="276" w:lineRule="auto"/>
        <w:ind w:firstLine="567"/>
        <w:contextualSpacing/>
        <w:jc w:val="both"/>
        <w:rPr>
          <w:rFonts w:eastAsia="Calibri"/>
          <w:sz w:val="20"/>
          <w:szCs w:val="20"/>
          <w:shd w:val="clear" w:color="auto" w:fill="FEFEFE"/>
        </w:rPr>
      </w:pPr>
      <w:r w:rsidRPr="002B7EFE">
        <w:rPr>
          <w:rFonts w:eastAsia="Calibri"/>
          <w:sz w:val="20"/>
          <w:szCs w:val="20"/>
          <w:shd w:val="clear" w:color="auto" w:fill="FEFEFE"/>
        </w:rPr>
        <w:t>- разходи в размер на 28 484 826 лв. - администрирани разходи, съгласно чл. 275 от ЗВД (отстраняване и унищожаване на мъртви животни), отчетени по §§ 10-20;</w:t>
      </w:r>
    </w:p>
    <w:p w:rsidR="00BB5001" w:rsidRPr="002B7EFE" w:rsidRDefault="00BB5001" w:rsidP="00BB5001">
      <w:pPr>
        <w:tabs>
          <w:tab w:val="left" w:pos="851"/>
        </w:tabs>
        <w:spacing w:before="120" w:line="276" w:lineRule="auto"/>
        <w:ind w:firstLine="567"/>
        <w:contextualSpacing/>
        <w:jc w:val="both"/>
        <w:rPr>
          <w:rFonts w:eastAsia="Calibri"/>
          <w:sz w:val="20"/>
          <w:szCs w:val="20"/>
          <w:shd w:val="clear" w:color="auto" w:fill="FEFEFE"/>
        </w:rPr>
      </w:pPr>
      <w:r w:rsidRPr="002B7EFE">
        <w:rPr>
          <w:rFonts w:eastAsia="Calibri"/>
          <w:sz w:val="20"/>
          <w:szCs w:val="20"/>
          <w:shd w:val="clear" w:color="auto" w:fill="FEFEFE"/>
        </w:rPr>
        <w:lastRenderedPageBreak/>
        <w:t>- разходи в размер на 387 227 лв. - администрирани разходи, съгласно чл. 118 от Закона за ветеринарномедицинската дейност (Програма за профилактика, надзор, контрол и ликвидиране на болести по животните и зоонози) - за изплащане на обезщетения за принудително убити/унищожени животни/инвентар/продукти, отчетени по §§ 42-19;</w:t>
      </w:r>
    </w:p>
    <w:p w:rsidR="00BB5001" w:rsidRPr="002B7EFE" w:rsidRDefault="00BB5001" w:rsidP="00BB5001">
      <w:pPr>
        <w:tabs>
          <w:tab w:val="left" w:pos="851"/>
        </w:tabs>
        <w:spacing w:before="120" w:line="276" w:lineRule="auto"/>
        <w:ind w:firstLine="567"/>
        <w:contextualSpacing/>
        <w:jc w:val="both"/>
        <w:rPr>
          <w:rFonts w:eastAsia="Calibri"/>
          <w:sz w:val="20"/>
          <w:szCs w:val="20"/>
          <w:shd w:val="clear" w:color="auto" w:fill="FEFEFE"/>
        </w:rPr>
      </w:pPr>
      <w:r w:rsidRPr="002B7EFE">
        <w:rPr>
          <w:rFonts w:eastAsia="Calibri"/>
          <w:sz w:val="20"/>
          <w:szCs w:val="20"/>
          <w:shd w:val="clear" w:color="auto" w:fill="FEFEFE"/>
        </w:rPr>
        <w:t>- разходи в размер на 303 951 лв. - администрирани разходи, съгласно чл. 118 от Закона за ветеринарномедицинската дейност (Програма за профилактика, надзор, контрол и ликвидиране на болести по животните и зоонози) - за изплащане на обезщетения за принудително убити/унищожени животни/инвентар/продукти, отчетени по §§ 43-09;</w:t>
      </w:r>
    </w:p>
    <w:p w:rsidR="00BB5001" w:rsidRPr="002B7EFE" w:rsidRDefault="00BB5001" w:rsidP="00BB5001">
      <w:pPr>
        <w:tabs>
          <w:tab w:val="left" w:pos="851"/>
        </w:tabs>
        <w:spacing w:before="120" w:line="276" w:lineRule="auto"/>
        <w:ind w:firstLine="567"/>
        <w:contextualSpacing/>
        <w:jc w:val="both"/>
        <w:rPr>
          <w:rFonts w:eastAsia="Calibri"/>
          <w:sz w:val="20"/>
          <w:szCs w:val="20"/>
          <w:shd w:val="clear" w:color="auto" w:fill="FEFEFE"/>
        </w:rPr>
      </w:pPr>
      <w:r w:rsidRPr="002B7EFE">
        <w:rPr>
          <w:rFonts w:eastAsia="Calibri"/>
          <w:sz w:val="20"/>
          <w:szCs w:val="20"/>
          <w:shd w:val="clear" w:color="auto" w:fill="FEFEFE"/>
        </w:rPr>
        <w:t>- разходи в размер на 510 000 лв. - администрирани разходи, съгласно чл. 108 от Закона за ветеринарномедицинската дейност - за извънгаранционна поддръжка на ВетИС, отчетени по §§ 10-20;</w:t>
      </w:r>
    </w:p>
    <w:p w:rsidR="00BB5001" w:rsidRPr="002B7EFE" w:rsidRDefault="00BB5001" w:rsidP="00BB5001">
      <w:pPr>
        <w:tabs>
          <w:tab w:val="left" w:pos="851"/>
        </w:tabs>
        <w:spacing w:before="120" w:line="276" w:lineRule="auto"/>
        <w:ind w:firstLine="567"/>
        <w:contextualSpacing/>
        <w:jc w:val="both"/>
        <w:rPr>
          <w:rFonts w:eastAsia="Calibri"/>
          <w:sz w:val="20"/>
          <w:szCs w:val="20"/>
          <w:shd w:val="clear" w:color="auto" w:fill="FEFEFE"/>
        </w:rPr>
      </w:pPr>
      <w:r w:rsidRPr="002B7EFE">
        <w:rPr>
          <w:rFonts w:eastAsia="Calibri"/>
          <w:sz w:val="20"/>
          <w:szCs w:val="20"/>
          <w:shd w:val="clear" w:color="auto" w:fill="FEFEFE"/>
        </w:rPr>
        <w:t>- разходи в размер на 208 981 лв. - администрирани разходи за членски внос и участие в нетърговски организации и дейности, отчетени по § 46-00,в т.ч.  за членски внос в Европейска и средиземноморска организация по растителна защита (EPPO и EUPHRESCO) – 84 131 лв.; за членски внос в Световна организация за здравеопазване на животните (OIE) – 115 461 лв. и за членски внос в Организация по прехрана и земеделие на Обединените нации (FAO) – 9 389 лв.</w:t>
      </w:r>
    </w:p>
    <w:p w:rsidR="00BB5001" w:rsidRPr="002B7EFE" w:rsidRDefault="00BB5001" w:rsidP="00BB5001">
      <w:pPr>
        <w:tabs>
          <w:tab w:val="left" w:pos="851"/>
        </w:tabs>
        <w:spacing w:before="120" w:line="276" w:lineRule="auto"/>
        <w:ind w:firstLine="567"/>
        <w:contextualSpacing/>
        <w:jc w:val="both"/>
        <w:rPr>
          <w:rFonts w:eastAsia="Calibri"/>
          <w:sz w:val="20"/>
          <w:szCs w:val="20"/>
          <w:shd w:val="clear" w:color="auto" w:fill="FEFEFE"/>
        </w:rPr>
      </w:pPr>
      <w:r w:rsidRPr="002B7EFE">
        <w:rPr>
          <w:rFonts w:eastAsia="Calibri"/>
          <w:sz w:val="20"/>
          <w:szCs w:val="20"/>
          <w:shd w:val="clear" w:color="auto" w:fill="FEFEFE"/>
        </w:rPr>
        <w:t xml:space="preserve">Администрираните разходи на БАБХ, отчетени по сметки от ЕС за 2024 г., са в размер на 36 252 224 лв, както следва: </w:t>
      </w:r>
    </w:p>
    <w:p w:rsidR="00BB5001" w:rsidRPr="002B7EFE" w:rsidRDefault="00BB5001" w:rsidP="00BB5001">
      <w:pPr>
        <w:tabs>
          <w:tab w:val="left" w:pos="851"/>
        </w:tabs>
        <w:spacing w:before="120" w:line="276" w:lineRule="auto"/>
        <w:ind w:firstLine="567"/>
        <w:contextualSpacing/>
        <w:jc w:val="both"/>
        <w:rPr>
          <w:rFonts w:eastAsia="Calibri"/>
          <w:sz w:val="20"/>
          <w:szCs w:val="20"/>
          <w:shd w:val="clear" w:color="auto" w:fill="FEFEFE"/>
        </w:rPr>
      </w:pPr>
      <w:r w:rsidRPr="002B7EFE">
        <w:rPr>
          <w:rFonts w:eastAsia="Calibri"/>
          <w:sz w:val="20"/>
          <w:szCs w:val="20"/>
          <w:shd w:val="clear" w:color="auto" w:fill="FEFEFE"/>
        </w:rPr>
        <w:t>- разходи в размер на 11 432 301 лв., съгласно чл. 118 от Закона за ветеринарномедицинската дейност (Програма за профилактика, надзор, контрол и ликвидиране на болести по животните и зоонози) – за закупуване на ваксини и диагностикуми), отчетени по §§ 10-15 и §§ 10-20;</w:t>
      </w:r>
    </w:p>
    <w:p w:rsidR="00BB5001" w:rsidRPr="002B7EFE" w:rsidRDefault="00BB5001" w:rsidP="00BB5001">
      <w:pPr>
        <w:tabs>
          <w:tab w:val="left" w:pos="851"/>
        </w:tabs>
        <w:spacing w:before="120" w:line="276" w:lineRule="auto"/>
        <w:ind w:firstLine="567"/>
        <w:contextualSpacing/>
        <w:jc w:val="both"/>
        <w:rPr>
          <w:rFonts w:eastAsia="Calibri"/>
          <w:sz w:val="20"/>
          <w:szCs w:val="20"/>
          <w:shd w:val="clear" w:color="auto" w:fill="FEFEFE"/>
          <w:lang w:val="bg-BG"/>
        </w:rPr>
      </w:pPr>
      <w:r w:rsidRPr="002B7EFE">
        <w:rPr>
          <w:rFonts w:eastAsia="Calibri"/>
          <w:sz w:val="20"/>
          <w:szCs w:val="20"/>
          <w:shd w:val="clear" w:color="auto" w:fill="FEFEFE"/>
        </w:rPr>
        <w:t>- разходи в размер на 24 819 923 лв., съгласно чл. 118 от Закона за ветеринарномедицинската дейност (Програма за профилактика, надзор, контрол и ликвидиране на болести по животните и зоонози) –– за изплащане на обезщетения за принудително убити/унищожени животни/инвентар/продукти отчетени по §§ 42-19 и §§ 43-09</w:t>
      </w:r>
      <w:r w:rsidR="001727C8" w:rsidRPr="002B7EFE">
        <w:rPr>
          <w:rFonts w:eastAsia="Calibri"/>
          <w:sz w:val="20"/>
          <w:szCs w:val="20"/>
          <w:shd w:val="clear" w:color="auto" w:fill="FEFEFE"/>
          <w:lang w:val="bg-BG"/>
        </w:rPr>
        <w:t>.</w:t>
      </w:r>
    </w:p>
    <w:p w:rsidR="00331627" w:rsidRPr="002B7EFE" w:rsidRDefault="00331627" w:rsidP="00331627">
      <w:pPr>
        <w:tabs>
          <w:tab w:val="left" w:pos="851"/>
        </w:tabs>
        <w:spacing w:before="120" w:line="276" w:lineRule="auto"/>
        <w:ind w:firstLine="567"/>
        <w:contextualSpacing/>
        <w:jc w:val="both"/>
        <w:rPr>
          <w:rFonts w:eastAsia="Calibri"/>
          <w:sz w:val="20"/>
          <w:szCs w:val="20"/>
          <w:shd w:val="clear" w:color="auto" w:fill="FEFEFE"/>
          <w:lang w:val="bg-BG"/>
        </w:rPr>
      </w:pPr>
    </w:p>
    <w:p w:rsidR="001D0291" w:rsidRPr="002B7EFE" w:rsidRDefault="001D0291" w:rsidP="00682D0F">
      <w:pPr>
        <w:numPr>
          <w:ilvl w:val="0"/>
          <w:numId w:val="44"/>
        </w:numPr>
        <w:tabs>
          <w:tab w:val="left" w:pos="0"/>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2B7EFE">
        <w:rPr>
          <w:rFonts w:eastAsia="Calibri"/>
          <w:b/>
          <w:sz w:val="20"/>
          <w:szCs w:val="20"/>
          <w:shd w:val="clear" w:color="auto" w:fill="FEFEFE"/>
          <w:lang w:val="bg-BG"/>
        </w:rPr>
        <w:t xml:space="preserve">Отчет на показателите за изпълнение на програмата (количествени, качествени, времеви) – </w:t>
      </w:r>
      <w:r w:rsidR="00FE0F3B" w:rsidRPr="002B7EFE">
        <w:rPr>
          <w:rFonts w:eastAsia="Calibri"/>
          <w:b/>
          <w:sz w:val="20"/>
          <w:szCs w:val="20"/>
          <w:shd w:val="clear" w:color="auto" w:fill="FEFEFE"/>
          <w:lang w:val="bg-BG"/>
        </w:rPr>
        <w:t xml:space="preserve"> </w:t>
      </w:r>
      <w:r w:rsidRPr="002B7EFE">
        <w:rPr>
          <w:rFonts w:eastAsia="Calibri"/>
          <w:b/>
          <w:sz w:val="20"/>
          <w:szCs w:val="20"/>
          <w:shd w:val="clear" w:color="auto" w:fill="FEFEFE"/>
          <w:lang w:val="bg-BG"/>
        </w:rPr>
        <w:t>Приложение № 6</w:t>
      </w:r>
    </w:p>
    <w:p w:rsidR="004E07E7" w:rsidRPr="002B7EFE" w:rsidRDefault="004E07E7" w:rsidP="00CA63F7">
      <w:pPr>
        <w:tabs>
          <w:tab w:val="left" w:pos="0"/>
          <w:tab w:val="left" w:pos="851"/>
        </w:tabs>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lang w:val="bg-BG"/>
        </w:rPr>
      </w:pPr>
    </w:p>
    <w:tbl>
      <w:tblPr>
        <w:tblW w:w="8960" w:type="dxa"/>
        <w:jc w:val="center"/>
        <w:tblLook w:val="04A0" w:firstRow="1" w:lastRow="0" w:firstColumn="1" w:lastColumn="0" w:noHBand="0" w:noVBand="1"/>
      </w:tblPr>
      <w:tblGrid>
        <w:gridCol w:w="430"/>
        <w:gridCol w:w="4501"/>
        <w:gridCol w:w="1311"/>
        <w:gridCol w:w="1107"/>
        <w:gridCol w:w="1611"/>
      </w:tblGrid>
      <w:tr w:rsidR="004D17FD" w:rsidTr="004D17FD">
        <w:trPr>
          <w:trHeight w:val="600"/>
          <w:jc w:val="center"/>
        </w:trPr>
        <w:tc>
          <w:tcPr>
            <w:tcW w:w="5270" w:type="dxa"/>
            <w:gridSpan w:val="2"/>
            <w:vMerge w:val="restart"/>
            <w:tcBorders>
              <w:top w:val="single" w:sz="4" w:space="0" w:color="auto"/>
              <w:left w:val="single" w:sz="4" w:space="0" w:color="auto"/>
              <w:bottom w:val="single" w:sz="4" w:space="0" w:color="000000"/>
              <w:right w:val="single" w:sz="4" w:space="0" w:color="000000"/>
            </w:tcBorders>
            <w:shd w:val="clear" w:color="000000" w:fill="FDE9D9"/>
            <w:vAlign w:val="center"/>
            <w:hideMark/>
          </w:tcPr>
          <w:p w:rsidR="004D17FD" w:rsidRDefault="004D17FD">
            <w:pPr>
              <w:jc w:val="center"/>
              <w:rPr>
                <w:b/>
                <w:bCs/>
                <w:color w:val="000000"/>
                <w:sz w:val="20"/>
                <w:szCs w:val="20"/>
              </w:rPr>
            </w:pPr>
            <w:r>
              <w:rPr>
                <w:b/>
                <w:bCs/>
                <w:color w:val="000000"/>
                <w:sz w:val="20"/>
                <w:szCs w:val="20"/>
              </w:rPr>
              <w:t>Бюджетна програма - 2200.01.11 - "Безопасност по хранителната верига"</w:t>
            </w:r>
          </w:p>
        </w:tc>
        <w:tc>
          <w:tcPr>
            <w:tcW w:w="1158"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D17FD" w:rsidRDefault="004D17FD">
            <w:pPr>
              <w:jc w:val="center"/>
              <w:rPr>
                <w:b/>
                <w:bCs/>
                <w:color w:val="000000"/>
                <w:sz w:val="20"/>
                <w:szCs w:val="20"/>
              </w:rPr>
            </w:pPr>
            <w:r>
              <w:rPr>
                <w:b/>
                <w:bCs/>
                <w:color w:val="000000"/>
                <w:sz w:val="20"/>
                <w:szCs w:val="20"/>
              </w:rPr>
              <w:t>Мерна единица</w:t>
            </w:r>
          </w:p>
        </w:tc>
        <w:tc>
          <w:tcPr>
            <w:tcW w:w="1107"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D17FD" w:rsidRDefault="004D17FD">
            <w:pPr>
              <w:jc w:val="center"/>
              <w:rPr>
                <w:b/>
                <w:bCs/>
                <w:color w:val="000000"/>
                <w:sz w:val="20"/>
                <w:szCs w:val="20"/>
              </w:rPr>
            </w:pPr>
            <w:r>
              <w:rPr>
                <w:b/>
                <w:bCs/>
                <w:color w:val="000000"/>
                <w:sz w:val="20"/>
                <w:szCs w:val="20"/>
              </w:rPr>
              <w:t>Целева стойност</w:t>
            </w:r>
          </w:p>
        </w:tc>
        <w:tc>
          <w:tcPr>
            <w:tcW w:w="1425"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D17FD" w:rsidRDefault="004D17FD">
            <w:pPr>
              <w:jc w:val="center"/>
              <w:rPr>
                <w:b/>
                <w:bCs/>
                <w:color w:val="000000"/>
                <w:sz w:val="20"/>
                <w:szCs w:val="20"/>
              </w:rPr>
            </w:pPr>
            <w:r>
              <w:rPr>
                <w:b/>
                <w:bCs/>
                <w:color w:val="000000"/>
                <w:sz w:val="20"/>
                <w:szCs w:val="20"/>
              </w:rPr>
              <w:t>Отчет 31.12.2024 г.</w:t>
            </w:r>
          </w:p>
        </w:tc>
      </w:tr>
      <w:tr w:rsidR="004D17FD" w:rsidTr="004D17FD">
        <w:trPr>
          <w:trHeight w:val="450"/>
          <w:jc w:val="center"/>
        </w:trPr>
        <w:tc>
          <w:tcPr>
            <w:tcW w:w="5270" w:type="dxa"/>
            <w:gridSpan w:val="2"/>
            <w:vMerge/>
            <w:tcBorders>
              <w:top w:val="single" w:sz="4" w:space="0" w:color="auto"/>
              <w:left w:val="single" w:sz="4" w:space="0" w:color="auto"/>
              <w:bottom w:val="single" w:sz="4" w:space="0" w:color="000000"/>
              <w:right w:val="single" w:sz="4" w:space="0" w:color="000000"/>
            </w:tcBorders>
            <w:vAlign w:val="center"/>
            <w:hideMark/>
          </w:tcPr>
          <w:p w:rsidR="004D17FD" w:rsidRDefault="004D17FD">
            <w:pPr>
              <w:rPr>
                <w:b/>
                <w:bCs/>
                <w:color w:val="000000"/>
                <w:sz w:val="20"/>
                <w:szCs w:val="20"/>
              </w:rPr>
            </w:pPr>
          </w:p>
        </w:tc>
        <w:tc>
          <w:tcPr>
            <w:tcW w:w="1158"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107"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425"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r>
      <w:tr w:rsidR="004D17FD" w:rsidTr="004D17FD">
        <w:trPr>
          <w:trHeight w:val="510"/>
          <w:jc w:val="center"/>
        </w:trPr>
        <w:tc>
          <w:tcPr>
            <w:tcW w:w="430" w:type="dxa"/>
            <w:vMerge w:val="restart"/>
            <w:tcBorders>
              <w:top w:val="nil"/>
              <w:left w:val="single" w:sz="4" w:space="0" w:color="auto"/>
              <w:bottom w:val="single" w:sz="4" w:space="0" w:color="auto"/>
              <w:right w:val="single" w:sz="4" w:space="0" w:color="auto"/>
            </w:tcBorders>
            <w:shd w:val="clear" w:color="000000" w:fill="FDE9D9"/>
            <w:noWrap/>
            <w:vAlign w:val="center"/>
            <w:hideMark/>
          </w:tcPr>
          <w:p w:rsidR="004D17FD" w:rsidRDefault="004D17FD">
            <w:pPr>
              <w:jc w:val="center"/>
              <w:rPr>
                <w:b/>
                <w:bCs/>
                <w:color w:val="000000"/>
                <w:sz w:val="20"/>
                <w:szCs w:val="20"/>
              </w:rPr>
            </w:pPr>
            <w:r>
              <w:rPr>
                <w:b/>
                <w:bCs/>
                <w:color w:val="000000"/>
                <w:sz w:val="20"/>
                <w:szCs w:val="20"/>
              </w:rPr>
              <w:t>№</w:t>
            </w:r>
          </w:p>
        </w:tc>
        <w:tc>
          <w:tcPr>
            <w:tcW w:w="4840" w:type="dxa"/>
            <w:vMerge w:val="restart"/>
            <w:tcBorders>
              <w:top w:val="nil"/>
              <w:left w:val="single" w:sz="4" w:space="0" w:color="auto"/>
              <w:bottom w:val="single" w:sz="4" w:space="0" w:color="auto"/>
              <w:right w:val="single" w:sz="4" w:space="0" w:color="auto"/>
            </w:tcBorders>
            <w:shd w:val="clear" w:color="000000" w:fill="FDE9D9"/>
            <w:vAlign w:val="center"/>
            <w:hideMark/>
          </w:tcPr>
          <w:p w:rsidR="004D17FD" w:rsidRDefault="004D17FD">
            <w:pPr>
              <w:jc w:val="center"/>
              <w:rPr>
                <w:b/>
                <w:bCs/>
                <w:color w:val="000000"/>
                <w:sz w:val="20"/>
                <w:szCs w:val="20"/>
              </w:rPr>
            </w:pPr>
            <w:r>
              <w:rPr>
                <w:b/>
                <w:bCs/>
                <w:color w:val="000000"/>
                <w:sz w:val="20"/>
                <w:szCs w:val="20"/>
              </w:rPr>
              <w:t>Показатели за изпълнение</w:t>
            </w:r>
          </w:p>
        </w:tc>
        <w:tc>
          <w:tcPr>
            <w:tcW w:w="1158"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107"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425"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r>
      <w:tr w:rsidR="004D17FD" w:rsidTr="004D17FD">
        <w:trPr>
          <w:trHeight w:val="230"/>
          <w:jc w:val="center"/>
        </w:trPr>
        <w:tc>
          <w:tcPr>
            <w:tcW w:w="430" w:type="dxa"/>
            <w:vMerge/>
            <w:tcBorders>
              <w:top w:val="nil"/>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4840" w:type="dxa"/>
            <w:vMerge/>
            <w:tcBorders>
              <w:top w:val="nil"/>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158"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107"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425"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r>
      <w:tr w:rsidR="004D17FD" w:rsidTr="004D17FD">
        <w:trPr>
          <w:trHeight w:val="147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1</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Политика за разработване на стратегии, програми, проекти  в областта на здравеопазването на животните, безопасност на храните и фуражите, здравето на растенията и растителния репродуктивен материал, ветеринарномедицински продукти, ГМО и граничен контрол.</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16</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21</w:t>
            </w:r>
          </w:p>
        </w:tc>
      </w:tr>
      <w:tr w:rsidR="004D17FD" w:rsidTr="004D17FD">
        <w:trPr>
          <w:trHeight w:val="51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2</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Извършване на  одит и верификация на официалния контрол.</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6</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0</w:t>
            </w:r>
          </w:p>
        </w:tc>
      </w:tr>
      <w:tr w:rsidR="004D17FD" w:rsidTr="004D17FD">
        <w:trPr>
          <w:trHeight w:val="178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3</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Проверки по жалби и сигнали, съгласно обхвата на дейност на дирекцията; проверки с цел мониторинг на всички компетентни органи в системата на МЗХ за съответствие и спазване на разпоредбите за контрол в специалните закони в сектор "Земеделие" и "Рибарство" и други проверки от компетентността на дирекцията.</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17</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w:t>
            </w:r>
          </w:p>
        </w:tc>
      </w:tr>
      <w:tr w:rsidR="004D17FD" w:rsidTr="004D17FD">
        <w:trPr>
          <w:trHeight w:val="102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4</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 xml:space="preserve">Поддържане на ефективно функциониране на Мрежата за предупреждение и сътрудничество (ACN) на национално ниво чрез извършване на одит на звената за контакт по Мрежата. </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 xml:space="preserve">Брой </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0</w:t>
            </w:r>
          </w:p>
        </w:tc>
      </w:tr>
      <w:tr w:rsidR="004D17FD" w:rsidTr="004D17FD">
        <w:trPr>
          <w:trHeight w:val="102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5</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 xml:space="preserve">Поддържане на ефективно функциониране на Мрежата за предупреждение и сътрудничество (ACN) на национално ниво чрез организиране на обучения от националното звено за контакт по </w:t>
            </w:r>
            <w:r>
              <w:rPr>
                <w:color w:val="000000"/>
                <w:sz w:val="20"/>
                <w:szCs w:val="20"/>
              </w:rPr>
              <w:lastRenderedPageBreak/>
              <w:t xml:space="preserve">Мрежата. </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lastRenderedPageBreak/>
              <w:t>хил лева</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60 000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0</w:t>
            </w:r>
          </w:p>
        </w:tc>
      </w:tr>
      <w:tr w:rsidR="004D17FD" w:rsidTr="004D17FD">
        <w:trPr>
          <w:trHeight w:val="76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6</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Участие в семинари, курсове и обучения, конференции за  обмен на опит с международни организации.</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50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24</w:t>
            </w:r>
          </w:p>
        </w:tc>
      </w:tr>
      <w:tr w:rsidR="004D17FD" w:rsidTr="004D17FD">
        <w:trPr>
          <w:trHeight w:val="51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7</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Организиране и участие в работни срещи и семинари в страната.</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22</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75</w:t>
            </w:r>
          </w:p>
        </w:tc>
      </w:tr>
      <w:tr w:rsidR="004D17FD" w:rsidTr="004D17FD">
        <w:trPr>
          <w:trHeight w:val="76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8</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Изготвяне на становища,  позиции, проекти на нормативни актове и по изменение и допълнение на съществуващи  нормативни актове.</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90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107</w:t>
            </w:r>
          </w:p>
        </w:tc>
      </w:tr>
      <w:tr w:rsidR="004D17FD" w:rsidTr="004D17FD">
        <w:trPr>
          <w:trHeight w:val="76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9</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Участие в работни групи, технически срещи, постоянни комитети към ЕК, Съвета и др. международни организации.</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70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70</w:t>
            </w:r>
          </w:p>
        </w:tc>
      </w:tr>
      <w:tr w:rsidR="004D17FD" w:rsidTr="004D17FD">
        <w:trPr>
          <w:trHeight w:val="153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10</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Изготвяне и отпечатване на информационни материали, свързани с безопасността и качеството на храните, фуражите, ГМО, здраве на растенията, здравеопазване на животните, ветеринарномедицински продукти и  Мрежата за предупреждение и сътрудничество (ACN)</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9</w:t>
            </w:r>
          </w:p>
        </w:tc>
        <w:tc>
          <w:tcPr>
            <w:tcW w:w="1425"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2 вида информационни материали</w:t>
            </w:r>
          </w:p>
        </w:tc>
      </w:tr>
      <w:tr w:rsidR="004D17FD" w:rsidTr="004D17FD">
        <w:trPr>
          <w:trHeight w:val="102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11</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Укрепване на националния орган по Кодекс алиментариус и насърчаване ефективното участие на страната ни в срещите на Кодекс алиментариус и свързаните с него международни организации.</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25</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9</w:t>
            </w:r>
          </w:p>
        </w:tc>
      </w:tr>
      <w:tr w:rsidR="004D17FD" w:rsidTr="004D17FD">
        <w:trPr>
          <w:trHeight w:val="153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12</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Провеждане на национални процедури за одобрение  на подадени заявления-спецификации за защитени географски означения и храни с традиционно специфичен характер, както и  за одобрение  и упражняване на надзор върху дейността  на контролиращи лица.</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r>
      <w:tr w:rsidR="004D17FD" w:rsidTr="004D17FD">
        <w:trPr>
          <w:trHeight w:val="127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13</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Изграждане и поддържане на регистър на производителите на земеделски продукти и храни със защитени географски означения, на храни с традиционно специфичен характер и на контролиращи лица.</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 регистри</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24</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24</w:t>
            </w:r>
          </w:p>
        </w:tc>
      </w:tr>
      <w:tr w:rsidR="004D17FD" w:rsidTr="004D17FD">
        <w:trPr>
          <w:trHeight w:val="76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14</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Извършени проверки на място в животновъдните обекти за установяване на съответствие на дейността им с действащото законодателство.</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r>
      <w:tr w:rsidR="004D17FD" w:rsidTr="004D17FD">
        <w:trPr>
          <w:trHeight w:val="73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15</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Мониторинг на протоколи за изпитване на суровото краве мляко по официалне конторл</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r>
      <w:tr w:rsidR="004D17FD" w:rsidTr="004D17FD">
        <w:trPr>
          <w:trHeight w:val="96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16</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Брой органзирани срещи на Консултативния съвет по ветеринарномедицинска дейност към министъра на земеделието, храните и горите</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0</w:t>
            </w:r>
          </w:p>
        </w:tc>
      </w:tr>
      <w:tr w:rsidR="004D17FD" w:rsidTr="004D17FD">
        <w:trPr>
          <w:trHeight w:val="97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17</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Брой проверки на обектите за съхранение и обезвреждане на странични животински продукти и продукти, получени от тях</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0</w:t>
            </w:r>
          </w:p>
        </w:tc>
      </w:tr>
      <w:tr w:rsidR="004D17FD" w:rsidTr="004D17FD">
        <w:trPr>
          <w:trHeight w:val="51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18</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Брой поддържан и актуализиран публичен регистър по чл. 11е от Закона за животновъдството</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w:t>
            </w:r>
          </w:p>
        </w:tc>
      </w:tr>
      <w:tr w:rsidR="004D17FD" w:rsidTr="004D17FD">
        <w:trPr>
          <w:trHeight w:val="76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19</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Брой извършени проверки по мониторинг върху дейността на независимите акредитирани лаборатории относно изследването на сурово мляко</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0</w:t>
            </w:r>
          </w:p>
        </w:tc>
      </w:tr>
      <w:tr w:rsidR="004D17FD" w:rsidTr="004D17FD">
        <w:trPr>
          <w:trHeight w:val="102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lastRenderedPageBreak/>
              <w:t>20</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Извършени проверки на място във ферми за производство на сурово краве мляко съвместно с органите на Българската агенция по безопасност на храните</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r>
      <w:tr w:rsidR="004D17FD" w:rsidTr="004D17FD">
        <w:trPr>
          <w:trHeight w:val="102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21</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Разработени и/или съгласувани проекти на нормативни актове, свързани с качеството на сурово мляко, хуманното отношение към животните и обезвреждане на странични животински продукти</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r>
      <w:tr w:rsidR="004D17FD" w:rsidTr="004D17FD">
        <w:trPr>
          <w:trHeight w:val="127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22</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Брой участия в осъществяване на съвместната дейност със Световната организация за здравеопазване на животните и с други международни организации, свързани с хуманното отношение към животните и страничните животински продукти</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w:t>
            </w:r>
          </w:p>
        </w:tc>
      </w:tr>
      <w:tr w:rsidR="004D17FD" w:rsidTr="004D17FD">
        <w:trPr>
          <w:trHeight w:val="127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23</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Методически подпомага структурите на Министерството и координира дейностите му с други ведомства и организации, имащи отношение към хуманното отношение към животните и обезвреждане на странични животински продукти</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r>
      <w:tr w:rsidR="004D17FD" w:rsidTr="004D17FD">
        <w:trPr>
          <w:trHeight w:val="76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24</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Мерки против влагането на медикаментозни премикси, без да са спазени изискванията на Наредба №1 за медикаментозните фуражи</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 проверки</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17</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20</w:t>
            </w:r>
          </w:p>
        </w:tc>
      </w:tr>
      <w:tr w:rsidR="004D17FD" w:rsidTr="004D17FD">
        <w:trPr>
          <w:trHeight w:val="51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25</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Мерки против попадане на неразрешени за влагане във фуражите преработени животински продукти</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 проби</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205</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252</w:t>
            </w:r>
          </w:p>
        </w:tc>
      </w:tr>
      <w:tr w:rsidR="004D17FD" w:rsidTr="004D17FD">
        <w:trPr>
          <w:trHeight w:val="127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26</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Мерки за предотвратяване на кръстосано замърсяване, вследствие от неправилното почистване на линиите за производство на комбинирани фуражи, в които се влагат преработени животински протеини или се добавят медикаментозни премикс</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 проби</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82</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43</w:t>
            </w:r>
          </w:p>
        </w:tc>
      </w:tr>
      <w:tr w:rsidR="004D17FD" w:rsidTr="004D17FD">
        <w:trPr>
          <w:trHeight w:val="76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27</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Извършване на проверки по отношение на производството, продажбата, съхранението и употребата на ВМП и фуражи</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 обхванти региони</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r>
      <w:tr w:rsidR="004D17FD" w:rsidTr="004D17FD">
        <w:trPr>
          <w:trHeight w:val="204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28</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Осигуряване и поддържане на гладкото функциониране на утвърдените информационни системи на Европейския съюз - системата за проследяване на търговията с животни, суровини, продукти и храни от животински произход (TRACES), Системата за бързо предупреждение за храни и фуражи (RASFF) и Системата за административна помощ и сътрудничество;</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r>
      <w:tr w:rsidR="004D17FD" w:rsidTr="004D17FD">
        <w:trPr>
          <w:trHeight w:val="51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29</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Организиране и контрол на дезинфекцията на влизащите в страната транспортни средства;</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r>
      <w:tr w:rsidR="004D17FD" w:rsidTr="004D17FD">
        <w:trPr>
          <w:trHeight w:val="30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30</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Проверка на производители на ВМП</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40</w:t>
            </w:r>
          </w:p>
        </w:tc>
      </w:tr>
      <w:tr w:rsidR="004D17FD" w:rsidTr="004D17FD">
        <w:trPr>
          <w:trHeight w:val="51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31</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Проверка на обекти за търговия на едро и дребно с ВМП</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r>
      <w:tr w:rsidR="004D17FD" w:rsidTr="004D17FD">
        <w:trPr>
          <w:trHeight w:val="30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32</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Контрол на качеството на ВМП в търговската мрежа</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 проби</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13</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16</w:t>
            </w:r>
          </w:p>
        </w:tc>
      </w:tr>
      <w:tr w:rsidR="004D17FD" w:rsidTr="004D17FD">
        <w:trPr>
          <w:trHeight w:val="51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33</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Извършване на анализи по ПВКО, внос, износ, вътрешно-фирмена информация</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r>
      <w:tr w:rsidR="004D17FD" w:rsidTr="004D17FD">
        <w:trPr>
          <w:trHeight w:val="102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34</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 xml:space="preserve">Изготвяне на критерии за оценка на риска и контрол относно прилагането им в обектите за производство и търговия с храни и материали и предмети, предназначени за контакт с храни   </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r>
      <w:tr w:rsidR="004D17FD" w:rsidTr="004D17FD">
        <w:trPr>
          <w:trHeight w:val="127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lastRenderedPageBreak/>
              <w:t>35</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 xml:space="preserve">Изготвя и поддържа регистри и списъци във връзка с  изискванията на действащото законодателство в областта на безопасността и качеството на храните и  материалите и предметите, предназначени за контакт с храни   </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80</w:t>
            </w:r>
          </w:p>
        </w:tc>
      </w:tr>
      <w:tr w:rsidR="004D17FD" w:rsidTr="004D17FD">
        <w:trPr>
          <w:trHeight w:val="127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36</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Участие  в разработка на норм. актове и правила,  участие в работни групи и постоянни комитети към ЕК, касаещи прилагане и изменение на европейското законодателство,  изготвяне  на проекти на нови нормативни актове на ЕС</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r>
      <w:tr w:rsidR="004D17FD" w:rsidTr="004D17FD">
        <w:trPr>
          <w:trHeight w:val="51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37</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 xml:space="preserve">Организиране и провеждане на междулабораторни ринг тествания на лабораториите </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 xml:space="preserve">% </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98</w:t>
            </w:r>
          </w:p>
        </w:tc>
      </w:tr>
      <w:tr w:rsidR="004D17FD" w:rsidTr="004D17FD">
        <w:trPr>
          <w:trHeight w:val="102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38</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Координиране на обученията на служителите от БАБХ за професионално и служебно развитие, организирани от БАБХ и други национални и международни институции и организации</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440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493</w:t>
            </w:r>
          </w:p>
        </w:tc>
      </w:tr>
      <w:tr w:rsidR="004D17FD" w:rsidTr="004D17FD">
        <w:trPr>
          <w:trHeight w:val="127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39</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Издаване на удостоверения, свързани с придобита професионална квалификация на територията на Р България и удостоверения за признаване на професионална квалификация на регистрирана професия "ветеринарен лекар"</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 ефективност</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r>
      <w:tr w:rsidR="004D17FD" w:rsidTr="004D17FD">
        <w:trPr>
          <w:trHeight w:val="30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40</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 xml:space="preserve">Обучение докторанти </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8</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w:t>
            </w:r>
          </w:p>
        </w:tc>
      </w:tr>
      <w:tr w:rsidR="004D17FD" w:rsidTr="004D17FD">
        <w:trPr>
          <w:trHeight w:val="30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41</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Изпълнение на научноизследователски задачи</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11</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9</w:t>
            </w:r>
          </w:p>
        </w:tc>
      </w:tr>
      <w:tr w:rsidR="004D17FD" w:rsidTr="004D17FD">
        <w:trPr>
          <w:trHeight w:val="30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42</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Проверки на оператори от фуражния сектор</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3 241</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3 542</w:t>
            </w:r>
          </w:p>
        </w:tc>
      </w:tr>
      <w:tr w:rsidR="004D17FD" w:rsidTr="004D17FD">
        <w:trPr>
          <w:trHeight w:val="51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43</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Анализи на фуражи за хранителен състав и макроелементи</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594</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668</w:t>
            </w:r>
          </w:p>
        </w:tc>
      </w:tr>
      <w:tr w:rsidR="004D17FD" w:rsidTr="004D17FD">
        <w:trPr>
          <w:trHeight w:val="51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44</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Анализи на фуражи за количествено определяне на фуражни добавки</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439</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231</w:t>
            </w:r>
          </w:p>
        </w:tc>
      </w:tr>
      <w:tr w:rsidR="004D17FD" w:rsidTr="004D17FD">
        <w:trPr>
          <w:trHeight w:val="76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45</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Анализи на фуражи за съдържание на нежелани вещества (тежки метали, пестициди, диоксини, микотоксини Ambrosia spp);</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1 324</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2 700</w:t>
            </w:r>
          </w:p>
        </w:tc>
      </w:tr>
      <w:tr w:rsidR="004D17FD" w:rsidTr="004D17FD">
        <w:trPr>
          <w:trHeight w:val="30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46</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Анализ за съдържание на ГМ фуражи</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27</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144</w:t>
            </w:r>
          </w:p>
        </w:tc>
      </w:tr>
      <w:tr w:rsidR="004D17FD" w:rsidTr="004D17FD">
        <w:trPr>
          <w:trHeight w:val="51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47</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Проби взети за изпитване (микробиологично) от фуражи, с цел официален контрол</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249</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661</w:t>
            </w:r>
          </w:p>
        </w:tc>
      </w:tr>
      <w:tr w:rsidR="004D17FD" w:rsidTr="004D17FD">
        <w:trPr>
          <w:trHeight w:val="102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48</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Регистрирани производители, фитосанитарни инспекции, лабораторни експертизи, издадени фитосанитарни сертификати и растителни  паспорти-местно производство</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46 500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47 320</w:t>
            </w:r>
          </w:p>
        </w:tc>
      </w:tr>
      <w:tr w:rsidR="004D17FD" w:rsidTr="004D17FD">
        <w:trPr>
          <w:trHeight w:val="76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49</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Проверени партиди на ГКПП и ВМБ, лабораторни експертизи при внос, издадени фитосанитарни /растителни/ паспорти</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55 000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79 101</w:t>
            </w:r>
          </w:p>
        </w:tc>
      </w:tr>
      <w:tr w:rsidR="004D17FD" w:rsidTr="004D17FD">
        <w:trPr>
          <w:trHeight w:val="102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50</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 xml:space="preserve">Издадени бюлетини, инспекции на земеделски производители, обучения на земеделски производители. програми на МЗХ,  финансирани от ЕС / борба с доматен молец /  </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12 575</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10 111</w:t>
            </w:r>
          </w:p>
        </w:tc>
      </w:tr>
      <w:tr w:rsidR="004D17FD" w:rsidTr="004D17FD">
        <w:trPr>
          <w:trHeight w:val="76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51</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Брой проверки за съответствие на пресни плодове и зеленчуци, издадени сертификати за съответствие при внос, износ, за промишлена  преработка</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15 500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15 240</w:t>
            </w:r>
          </w:p>
        </w:tc>
      </w:tr>
      <w:tr w:rsidR="004D17FD" w:rsidTr="004D17FD">
        <w:trPr>
          <w:trHeight w:val="102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52</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Изпитани ПРЗ за ефективност, одобрени бази за БИ, изпитани ПРЗ за остатъчни количества, изпитани торове и подобрители на почвата, инспекции на бази за БИ, внос на мостри за БИ</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102</w:t>
            </w:r>
          </w:p>
        </w:tc>
      </w:tr>
      <w:tr w:rsidR="004D17FD" w:rsidTr="004D17FD">
        <w:trPr>
          <w:trHeight w:val="51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53</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 xml:space="preserve">Проведени изпитвания за нуждите на официалния контрол </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r>
      <w:tr w:rsidR="004D17FD" w:rsidTr="004D17FD">
        <w:trPr>
          <w:trHeight w:val="51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54</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Изследвани проби от торове и прз с цел официален контрол</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81</w:t>
            </w:r>
          </w:p>
        </w:tc>
      </w:tr>
      <w:tr w:rsidR="004D17FD" w:rsidTr="004D17FD">
        <w:trPr>
          <w:trHeight w:val="51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lastRenderedPageBreak/>
              <w:t>55</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Проверка на ветеринарни лечебни заведения и зоомагазини</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1 000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1 810</w:t>
            </w:r>
          </w:p>
        </w:tc>
      </w:tr>
      <w:tr w:rsidR="004D17FD" w:rsidTr="004D17FD">
        <w:trPr>
          <w:trHeight w:val="102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56</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Разработване,организиране,координиране и изпълнение на Национална мониторингова програма за контрол на остатъци от ветеринарни лекарствени продукти</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r>
      <w:tr w:rsidR="004D17FD" w:rsidTr="004D17FD">
        <w:trPr>
          <w:trHeight w:val="76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57</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 xml:space="preserve">Изготвяне и координиране  на Програма за мониторинг и докладване на антимикробиалната  резистентност на зоонозни и коменсални бактерии в РБ </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r>
      <w:tr w:rsidR="004D17FD" w:rsidTr="004D17FD">
        <w:trPr>
          <w:trHeight w:val="76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58</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Изготвяне, координиране и отчитане на Програма за химични замърсители, добавки, МПКХ и храни обработени с йонизиращи лъчения</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r>
      <w:tr w:rsidR="004D17FD" w:rsidTr="004D17FD">
        <w:trPr>
          <w:trHeight w:val="51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59</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Изпълнение на контролната програма  за  замърсители в храни и суровини от растителен произход</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394</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1 306</w:t>
            </w:r>
          </w:p>
        </w:tc>
      </w:tr>
      <w:tr w:rsidR="004D17FD" w:rsidTr="004D17FD">
        <w:trPr>
          <w:trHeight w:val="51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60</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 xml:space="preserve">Изготвяне  и организиране и отчитане на Програма за ГМО храни </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r>
      <w:tr w:rsidR="004D17FD" w:rsidTr="004D17FD">
        <w:trPr>
          <w:trHeight w:val="76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61</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Изговяне, организиране и отчитане на Национална програма за контрол на остатъци от пестициди в и върху храни от растителен и животински произход</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r>
      <w:tr w:rsidR="004D17FD" w:rsidTr="004D17FD">
        <w:trPr>
          <w:trHeight w:val="76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62</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Изпълнение на националната контролна програма  за остатъци от пестициди в храни и суровини от растителен произход</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362</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334</w:t>
            </w:r>
          </w:p>
        </w:tc>
      </w:tr>
      <w:tr w:rsidR="004D17FD" w:rsidTr="004D17FD">
        <w:trPr>
          <w:trHeight w:val="76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63</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Изпълнение на дейности като Национални Референтни Лаборатории (НРЛ) за пестициди, микотоксини и тежки метали</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r>
      <w:tr w:rsidR="004D17FD" w:rsidTr="004D17FD">
        <w:trPr>
          <w:trHeight w:val="76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64</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 xml:space="preserve">Изготвяне, организиране и отчитане на Програма за продукти произведени по браншови и национални стандарти </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r>
      <w:tr w:rsidR="004D17FD" w:rsidTr="004D17FD">
        <w:trPr>
          <w:trHeight w:val="180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65</w:t>
            </w:r>
          </w:p>
        </w:tc>
        <w:tc>
          <w:tcPr>
            <w:tcW w:w="4840" w:type="dxa"/>
            <w:tcBorders>
              <w:top w:val="nil"/>
              <w:left w:val="nil"/>
              <w:bottom w:val="single" w:sz="4" w:space="0" w:color="auto"/>
              <w:right w:val="single" w:sz="4" w:space="0" w:color="auto"/>
            </w:tcBorders>
            <w:shd w:val="clear" w:color="auto" w:fill="auto"/>
            <w:vAlign w:val="bottom"/>
            <w:hideMark/>
          </w:tcPr>
          <w:p w:rsidR="004D17FD" w:rsidRDefault="004D17FD">
            <w:pPr>
              <w:rPr>
                <w:color w:val="000000"/>
                <w:sz w:val="20"/>
                <w:szCs w:val="20"/>
              </w:rPr>
            </w:pPr>
            <w:r>
              <w:rPr>
                <w:color w:val="000000"/>
                <w:sz w:val="20"/>
                <w:szCs w:val="20"/>
              </w:rPr>
              <w:t>Издадени Удостоверения на лица, които извършват търговия с продукти за растителна защита (ПРЗ); Удостоверения на лица, които преопаковат ПРЗ; лица вписани в регистъра по чл. 6, ал. 1, т. 9 от ЗЗР, които да извършват специализирани растителнозащитни дейности; инспекции на обектите, в които се извършват тези дейности</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1936</w:t>
            </w:r>
          </w:p>
        </w:tc>
      </w:tr>
      <w:tr w:rsidR="004D17FD" w:rsidTr="004D17FD">
        <w:trPr>
          <w:trHeight w:val="103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66</w:t>
            </w:r>
          </w:p>
        </w:tc>
        <w:tc>
          <w:tcPr>
            <w:tcW w:w="4840" w:type="dxa"/>
            <w:tcBorders>
              <w:top w:val="nil"/>
              <w:left w:val="nil"/>
              <w:bottom w:val="single" w:sz="4" w:space="0" w:color="auto"/>
              <w:right w:val="single" w:sz="4" w:space="0" w:color="auto"/>
            </w:tcBorders>
            <w:shd w:val="clear" w:color="auto" w:fill="auto"/>
            <w:vAlign w:val="bottom"/>
            <w:hideMark/>
          </w:tcPr>
          <w:p w:rsidR="004D17FD" w:rsidRDefault="004D17FD">
            <w:pPr>
              <w:rPr>
                <w:color w:val="000000"/>
                <w:sz w:val="20"/>
                <w:szCs w:val="20"/>
              </w:rPr>
            </w:pPr>
            <w:r>
              <w:rPr>
                <w:color w:val="000000"/>
                <w:sz w:val="20"/>
                <w:szCs w:val="20"/>
              </w:rPr>
              <w:t>Регистрирани торове и подобрителни на почвата, издадени разрешения за оползотворяване на утайки, инспекции на пускането на пазара и употребата на торове</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1005</w:t>
            </w:r>
          </w:p>
        </w:tc>
      </w:tr>
      <w:tr w:rsidR="004D17FD" w:rsidTr="004D17FD">
        <w:trPr>
          <w:trHeight w:val="76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67</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Издаване на разрешение за пускане на пазара и употреба на ПРЗ, подновяване на разрешението на ПРЗ, удължаване срока на разрешението</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212</w:t>
            </w:r>
          </w:p>
        </w:tc>
      </w:tr>
      <w:tr w:rsidR="004D17FD" w:rsidTr="004D17FD">
        <w:trPr>
          <w:trHeight w:val="51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68</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Контрол върху изпълнението на НППНКЛБЖ и  програмите за надзор</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 обхванати региони</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r>
      <w:tr w:rsidR="004D17FD" w:rsidTr="004D17FD">
        <w:trPr>
          <w:trHeight w:val="76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69</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Контрол върху регистрацията на животновъдните обекти и индентификацията  на животните</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 проверени обекти</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w:t>
            </w:r>
          </w:p>
        </w:tc>
      </w:tr>
      <w:tr w:rsidR="004D17FD" w:rsidTr="004D17FD">
        <w:trPr>
          <w:trHeight w:val="127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70</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Изплащане на обезщетения на собствениците при унищожаване на животни и продукти от тях и инвентар</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 изплатени обезщетения от общия бр.одобрени актове</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r>
      <w:tr w:rsidR="004D17FD" w:rsidTr="004D17FD">
        <w:trPr>
          <w:trHeight w:val="76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71</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Експлоатация на интегрирана информационна система на БАБХ и контрол за консистентност на въвежданите данни.</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r>
      <w:tr w:rsidR="004D17FD" w:rsidTr="004D17FD">
        <w:trPr>
          <w:trHeight w:val="51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72</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 xml:space="preserve">Контрол върху обезвреждането и унищожаването на трупове на животни специфичнорисковите </w:t>
            </w:r>
            <w:r>
              <w:rPr>
                <w:color w:val="000000"/>
                <w:sz w:val="20"/>
                <w:szCs w:val="20"/>
              </w:rPr>
              <w:lastRenderedPageBreak/>
              <w:t>материали</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lastRenderedPageBreak/>
              <w:t>% обхванати региони</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r>
      <w:tr w:rsidR="004D17FD" w:rsidTr="004D17FD">
        <w:trPr>
          <w:trHeight w:val="76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73</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Лабораторни изследвания по ЗВД  за изпълнение на Националната програма за профилактика, контрол и ликвидиране на болестите по животните и зоонозите</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 анализи</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1 300 000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1 323 666</w:t>
            </w:r>
          </w:p>
        </w:tc>
      </w:tr>
      <w:tr w:rsidR="004D17FD" w:rsidTr="004D17FD">
        <w:trPr>
          <w:trHeight w:val="76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74</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Извършване на проверки по отношение на зоохигиенните параметри в животновъдните обекти</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 проверени обекти</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w:t>
            </w:r>
          </w:p>
        </w:tc>
      </w:tr>
      <w:tr w:rsidR="004D17FD" w:rsidTr="004D17FD">
        <w:trPr>
          <w:trHeight w:val="76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75</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 xml:space="preserve">Контрол за спазването на правилата за защита и хуманно отношение </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 проверени обекти</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w:t>
            </w:r>
          </w:p>
        </w:tc>
      </w:tr>
      <w:tr w:rsidR="004D17FD" w:rsidTr="004D17FD">
        <w:trPr>
          <w:trHeight w:val="51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76</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Организира поддръжката и  администрира компютърната мрежа на БАБХ</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r>
      <w:tr w:rsidR="004D17FD" w:rsidTr="004D17FD">
        <w:trPr>
          <w:trHeight w:val="51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77</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Организира поддръжката и  администрира информационните системи в БАБХ</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r>
      <w:tr w:rsidR="004D17FD" w:rsidTr="004D17FD">
        <w:trPr>
          <w:trHeight w:val="30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78</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Участия в проекти</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7</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6</w:t>
            </w:r>
          </w:p>
        </w:tc>
      </w:tr>
      <w:tr w:rsidR="004D17FD" w:rsidTr="004D17FD">
        <w:trPr>
          <w:trHeight w:val="76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79</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Поддръжка и експлоатaция на съществуващите гранични инспекционни  пунктове с функция на външни за ЕО</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8</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8</w:t>
            </w:r>
          </w:p>
        </w:tc>
      </w:tr>
      <w:tr w:rsidR="004D17FD" w:rsidTr="004D17FD">
        <w:trPr>
          <w:trHeight w:val="51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80</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Изготвяне и поддържане на регистри в областта на фуражите</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7</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7</w:t>
            </w:r>
          </w:p>
        </w:tc>
      </w:tr>
      <w:tr w:rsidR="004D17FD" w:rsidTr="004D17FD">
        <w:trPr>
          <w:trHeight w:val="76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81</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 xml:space="preserve">Извършване на комплексни и тематични проверки на дейността на ОДБХ с цел анализ на ефективността на официалния контрол. </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0</w:t>
            </w:r>
          </w:p>
        </w:tc>
      </w:tr>
      <w:tr w:rsidR="004D17FD" w:rsidTr="004D17FD">
        <w:trPr>
          <w:trHeight w:val="30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82</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Провеждане на одити на официален контрол</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15</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15</w:t>
            </w:r>
          </w:p>
        </w:tc>
      </w:tr>
      <w:tr w:rsidR="004D17FD" w:rsidTr="004D17FD">
        <w:trPr>
          <w:trHeight w:val="51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83</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Одити на процедури, основани на принципите на НАСРР системата</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319</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211</w:t>
            </w:r>
          </w:p>
        </w:tc>
      </w:tr>
      <w:tr w:rsidR="004D17FD" w:rsidTr="004D17FD">
        <w:trPr>
          <w:trHeight w:val="51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84</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Издадени удостоверения за регистрация и одобрение на оператори от фуражния сектор</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500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1 110</w:t>
            </w:r>
          </w:p>
        </w:tc>
      </w:tr>
      <w:tr w:rsidR="004D17FD" w:rsidTr="004D17FD">
        <w:trPr>
          <w:trHeight w:val="76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85</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Изготвяне и поддържане на регистри на одобрените оператори за износ на фуражи за Китайската Народна Република</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6</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6</w:t>
            </w:r>
          </w:p>
        </w:tc>
      </w:tr>
      <w:tr w:rsidR="004D17FD" w:rsidTr="004D17FD">
        <w:trPr>
          <w:trHeight w:val="51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86</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Окачествяване на реколта от пшеница, ечемик, царевица, слънчоглед и ориз</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35</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35</w:t>
            </w:r>
          </w:p>
        </w:tc>
      </w:tr>
      <w:tr w:rsidR="004D17FD" w:rsidTr="004D17FD">
        <w:trPr>
          <w:trHeight w:val="153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87</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Мерки за предотвратяване на неизбежен пренос, при производство на комбиниран фураж, в които се влагат кокцидиостатици, прeмикси и др. фуражни добавки, както и скрининг за нерегламентирано влагане на забранени за влагане лекарствени субстанции, като фуражни добавки и други лекарствени вещества</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 проби</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57</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32</w:t>
            </w:r>
          </w:p>
        </w:tc>
      </w:tr>
      <w:tr w:rsidR="004D17FD" w:rsidTr="004D17FD">
        <w:trPr>
          <w:trHeight w:val="76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88</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Сертификати за произход и свободна продажба и сертификати за добри практики за регистрация на фуражи за износ в трети държави</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 сертификати</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500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411</w:t>
            </w:r>
          </w:p>
        </w:tc>
      </w:tr>
      <w:tr w:rsidR="004D17FD" w:rsidTr="004D17FD">
        <w:trPr>
          <w:trHeight w:val="51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89</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 xml:space="preserve">Контрол върху хуманното отношение и идентификацията на животните </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 xml:space="preserve">% </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w:t>
            </w:r>
          </w:p>
        </w:tc>
      </w:tr>
      <w:tr w:rsidR="004D17FD" w:rsidTr="004D17FD">
        <w:trPr>
          <w:trHeight w:val="30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90</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 xml:space="preserve">Изследвани проби на сурово мляко  </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4 000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1 363</w:t>
            </w:r>
          </w:p>
        </w:tc>
      </w:tr>
      <w:tr w:rsidR="004D17FD" w:rsidTr="004D17FD">
        <w:trPr>
          <w:trHeight w:val="51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91</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 xml:space="preserve">Проведени лабораторни изпитвания за нуждите на официалния контрол </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700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772</w:t>
            </w:r>
          </w:p>
        </w:tc>
      </w:tr>
      <w:tr w:rsidR="004D17FD" w:rsidTr="004D17FD">
        <w:trPr>
          <w:trHeight w:val="51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92</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Изпълнение и отчитане  на НМПКО - ВЛП - План 1 (план риск) и План 2 (рандомизиран)</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1 800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1 733</w:t>
            </w:r>
          </w:p>
        </w:tc>
      </w:tr>
      <w:tr w:rsidR="004D17FD" w:rsidTr="004D17FD">
        <w:trPr>
          <w:trHeight w:val="51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93</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Изпълнение и отчитане  на НМПКО - ВЛП - внос от трети страни</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144</w:t>
            </w:r>
          </w:p>
        </w:tc>
      </w:tr>
      <w:tr w:rsidR="004D17FD" w:rsidTr="004D17FD">
        <w:trPr>
          <w:trHeight w:val="765"/>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94</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Проведени лабораторни изпитвания по националната  програма  за контрол на остатъци от пестициди в и върху храни от животински произход</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29</w:t>
            </w:r>
          </w:p>
        </w:tc>
      </w:tr>
      <w:tr w:rsidR="004D17FD" w:rsidTr="004D17FD">
        <w:trPr>
          <w:trHeight w:val="153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lastRenderedPageBreak/>
              <w:t>95</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 xml:space="preserve">Проведени лабораторни изпитвания за химични замърсители в суровини и храни от животински произход по Национална програма за контрол на храни и материали и предмети за контакт с храни за добавки, химични и микробиологични замърсители и контрол на храни, обработени с йонизиращи лъчения </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304</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666</w:t>
            </w:r>
          </w:p>
        </w:tc>
      </w:tr>
      <w:tr w:rsidR="004D17FD" w:rsidTr="004D17FD">
        <w:trPr>
          <w:trHeight w:val="102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96</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Изпълнение на дейности като Национални Референтни Лаборатории (НРЛ) за остатъци от ВМП и замърстели от околната среда в суровини и храни от животински произход и НРЛ за пчелен мед и пчелни продукти</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r>
      <w:tr w:rsidR="004D17FD" w:rsidTr="004D17FD">
        <w:trPr>
          <w:trHeight w:val="30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97</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 xml:space="preserve">Разгледани досиета на продукти за растителна защита </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120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364</w:t>
            </w:r>
          </w:p>
        </w:tc>
      </w:tr>
      <w:tr w:rsidR="004D17FD" w:rsidTr="004D17FD">
        <w:trPr>
          <w:trHeight w:val="30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98</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Извършени оценки с доклади за оценки</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250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448</w:t>
            </w:r>
          </w:p>
        </w:tc>
      </w:tr>
      <w:tr w:rsidR="004D17FD" w:rsidTr="004D17FD">
        <w:trPr>
          <w:trHeight w:val="510"/>
          <w:jc w:val="center"/>
        </w:trPr>
        <w:tc>
          <w:tcPr>
            <w:tcW w:w="430" w:type="dxa"/>
            <w:tcBorders>
              <w:top w:val="nil"/>
              <w:left w:val="single" w:sz="4" w:space="0" w:color="auto"/>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99</w:t>
            </w:r>
          </w:p>
        </w:tc>
        <w:tc>
          <w:tcPr>
            <w:tcW w:w="484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 xml:space="preserve">Предадени доклади за оценка на продукти за растителна защита към БАБХ </w:t>
            </w:r>
          </w:p>
        </w:tc>
        <w:tc>
          <w:tcPr>
            <w:tcW w:w="1158"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07"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80</w:t>
            </w:r>
          </w:p>
        </w:tc>
        <w:tc>
          <w:tcPr>
            <w:tcW w:w="1425"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147</w:t>
            </w:r>
          </w:p>
        </w:tc>
      </w:tr>
    </w:tbl>
    <w:p w:rsidR="001D0291" w:rsidRPr="002B7EFE" w:rsidRDefault="001D0291" w:rsidP="00CA63F7">
      <w:pPr>
        <w:tabs>
          <w:tab w:val="left" w:pos="851"/>
        </w:tabs>
        <w:spacing w:before="120" w:line="276" w:lineRule="auto"/>
        <w:contextualSpacing/>
        <w:jc w:val="both"/>
        <w:rPr>
          <w:rFonts w:eastAsia="Calibri"/>
          <w:b/>
          <w:sz w:val="20"/>
          <w:szCs w:val="20"/>
          <w:shd w:val="clear" w:color="auto" w:fill="FEFEFE"/>
          <w:lang w:val="bg-BG"/>
        </w:rPr>
      </w:pPr>
    </w:p>
    <w:p w:rsidR="00A767D1" w:rsidRPr="002B7EFE" w:rsidRDefault="00A767D1" w:rsidP="00CA63F7">
      <w:pPr>
        <w:tabs>
          <w:tab w:val="left" w:pos="851"/>
        </w:tabs>
        <w:spacing w:before="120" w:line="276" w:lineRule="auto"/>
        <w:contextualSpacing/>
        <w:jc w:val="both"/>
        <w:rPr>
          <w:rFonts w:eastAsia="Calibri"/>
          <w:b/>
          <w:sz w:val="20"/>
          <w:szCs w:val="20"/>
          <w:shd w:val="clear" w:color="auto" w:fill="FEFEFE"/>
          <w:lang w:val="bg-BG"/>
        </w:rPr>
      </w:pPr>
    </w:p>
    <w:p w:rsidR="001D0291" w:rsidRPr="002B7EFE" w:rsidRDefault="001D0291" w:rsidP="00682D0F">
      <w:pPr>
        <w:numPr>
          <w:ilvl w:val="0"/>
          <w:numId w:val="29"/>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2B7EFE">
        <w:rPr>
          <w:rFonts w:eastAsia="Calibri"/>
          <w:b/>
          <w:sz w:val="20"/>
          <w:szCs w:val="20"/>
          <w:shd w:val="clear" w:color="auto" w:fill="FEFEFE"/>
          <w:lang w:val="bg-BG"/>
        </w:rPr>
        <w:t>Кратко описание на показателите за изпълнение</w:t>
      </w:r>
    </w:p>
    <w:p w:rsidR="00471F06" w:rsidRPr="002B7EFE" w:rsidRDefault="00471F06" w:rsidP="00CA63F7">
      <w:p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p>
    <w:p w:rsidR="00D77482" w:rsidRPr="002B7EFE" w:rsidRDefault="00D77482" w:rsidP="00D77482">
      <w:pPr>
        <w:tabs>
          <w:tab w:val="left" w:pos="851"/>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2B7EFE">
        <w:rPr>
          <w:rFonts w:eastAsia="Calibri"/>
          <w:sz w:val="20"/>
          <w:szCs w:val="20"/>
          <w:shd w:val="clear" w:color="auto" w:fill="FEFEFE"/>
          <w:lang w:val="bg-BG"/>
        </w:rPr>
        <w:t xml:space="preserve">Извършване на проверки по отношение на зоохигиенните изисквания в животновъдните обекти. Дирекцията извършва проверки за съответствие на обектите със зоохигиенните и ветеринарномедицинските изисквания на европейското и българското законодателство. </w:t>
      </w:r>
    </w:p>
    <w:p w:rsidR="00D77482" w:rsidRPr="002B7EFE" w:rsidRDefault="00D77482" w:rsidP="00D77482">
      <w:pPr>
        <w:tabs>
          <w:tab w:val="left" w:pos="851"/>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2B7EFE">
        <w:rPr>
          <w:rFonts w:eastAsia="Calibri"/>
          <w:sz w:val="20"/>
          <w:szCs w:val="20"/>
          <w:shd w:val="clear" w:color="auto" w:fill="FEFEFE"/>
          <w:lang w:val="bg-BG"/>
        </w:rPr>
        <w:t>Извършване на проверки на място в животновъдните обекти за установяване на съответствие на дейността им с действащото законодателство;</w:t>
      </w:r>
    </w:p>
    <w:p w:rsidR="00D77482" w:rsidRPr="002B7EFE" w:rsidRDefault="00D77482" w:rsidP="00D77482">
      <w:pPr>
        <w:tabs>
          <w:tab w:val="left" w:pos="851"/>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2B7EFE">
        <w:rPr>
          <w:rFonts w:eastAsia="Calibri"/>
          <w:sz w:val="20"/>
          <w:szCs w:val="20"/>
          <w:shd w:val="clear" w:color="auto" w:fill="FEFEFE"/>
          <w:lang w:val="bg-BG"/>
        </w:rPr>
        <w:t>Поддържане и актуализиране на списък на независимите акредитирани лаборатории за изпитване на сурово мляко – актуализацията му се извършва от дирекция „Животновъдство” при включване на нова лаборатория, при издаване на нов сертификат за акредитация и при изключване на лаборатория от регистъра;</w:t>
      </w:r>
    </w:p>
    <w:p w:rsidR="00D77482" w:rsidRPr="002B7EFE" w:rsidRDefault="00D77482" w:rsidP="00D77482">
      <w:pPr>
        <w:tabs>
          <w:tab w:val="left" w:pos="851"/>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2B7EFE">
        <w:rPr>
          <w:rFonts w:eastAsia="Calibri"/>
          <w:sz w:val="20"/>
          <w:szCs w:val="20"/>
          <w:shd w:val="clear" w:color="auto" w:fill="FEFEFE"/>
          <w:lang w:val="bg-BG"/>
        </w:rPr>
        <w:t>Разработва и съгласува проекти на нормативни актове, свързани с качеството на сурово мляко, хуманното отношение към животните и обезвреждане на странични животински продукти;</w:t>
      </w:r>
    </w:p>
    <w:p w:rsidR="00D77482" w:rsidRPr="002B7EFE" w:rsidRDefault="00D77482" w:rsidP="00D77482">
      <w:pPr>
        <w:tabs>
          <w:tab w:val="left" w:pos="851"/>
        </w:tabs>
        <w:overflowPunct w:val="0"/>
        <w:autoSpaceDE w:val="0"/>
        <w:autoSpaceDN w:val="0"/>
        <w:adjustRightInd w:val="0"/>
        <w:spacing w:line="276" w:lineRule="auto"/>
        <w:ind w:firstLine="567"/>
        <w:contextualSpacing/>
        <w:jc w:val="both"/>
        <w:textAlignment w:val="baseline"/>
        <w:rPr>
          <w:rFonts w:eastAsia="Calibri"/>
          <w:sz w:val="20"/>
          <w:szCs w:val="20"/>
          <w:shd w:val="clear" w:color="auto" w:fill="FEFEFE"/>
          <w:lang w:val="bg-BG"/>
        </w:rPr>
      </w:pPr>
      <w:r w:rsidRPr="002B7EFE">
        <w:rPr>
          <w:rFonts w:eastAsia="Calibri"/>
          <w:sz w:val="20"/>
          <w:szCs w:val="20"/>
          <w:shd w:val="clear" w:color="auto" w:fill="FEFEFE"/>
          <w:lang w:val="bg-BG"/>
        </w:rPr>
        <w:t xml:space="preserve">Методически подпомага структурите на Министерството и координира дейностите му с други ведомства и организации, имащи отношение към хуманното отношение към животните и обезвреждане на странични животински продукти. </w:t>
      </w:r>
    </w:p>
    <w:p w:rsidR="001D0291" w:rsidRPr="002B7EFE" w:rsidRDefault="001D0291" w:rsidP="00CA63F7">
      <w:pPr>
        <w:tabs>
          <w:tab w:val="left" w:pos="851"/>
        </w:tabs>
        <w:overflowPunct w:val="0"/>
        <w:autoSpaceDE w:val="0"/>
        <w:autoSpaceDN w:val="0"/>
        <w:adjustRightInd w:val="0"/>
        <w:spacing w:line="276" w:lineRule="auto"/>
        <w:ind w:firstLine="567"/>
        <w:contextualSpacing/>
        <w:jc w:val="both"/>
        <w:textAlignment w:val="baseline"/>
        <w:rPr>
          <w:rFonts w:eastAsia="Calibri"/>
          <w:sz w:val="20"/>
          <w:szCs w:val="20"/>
          <w:lang w:val="bg-BG"/>
        </w:rPr>
      </w:pPr>
    </w:p>
    <w:p w:rsidR="001D0291" w:rsidRPr="002B7EFE" w:rsidRDefault="001D0291" w:rsidP="00682D0F">
      <w:pPr>
        <w:numPr>
          <w:ilvl w:val="0"/>
          <w:numId w:val="25"/>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lang w:val="bg-BG"/>
        </w:rPr>
      </w:pPr>
      <w:r w:rsidRPr="002B7EFE">
        <w:rPr>
          <w:rFonts w:eastAsia="Calibri"/>
          <w:b/>
          <w:sz w:val="20"/>
          <w:szCs w:val="20"/>
          <w:lang w:val="bg-BG"/>
        </w:rPr>
        <w:t>Източници на информацията за данните по показателите за изпълнение</w:t>
      </w:r>
    </w:p>
    <w:p w:rsidR="001D0291" w:rsidRPr="002B7EFE" w:rsidRDefault="001D0291" w:rsidP="00CA63F7">
      <w:pPr>
        <w:tabs>
          <w:tab w:val="left" w:pos="851"/>
        </w:tabs>
        <w:spacing w:line="276" w:lineRule="auto"/>
        <w:contextualSpacing/>
        <w:jc w:val="both"/>
        <w:rPr>
          <w:rFonts w:eastAsia="Calibri"/>
          <w:b/>
          <w:sz w:val="20"/>
          <w:szCs w:val="20"/>
          <w:lang w:val="bg-BG"/>
        </w:rPr>
      </w:pPr>
    </w:p>
    <w:p w:rsidR="00AC65E6" w:rsidRPr="002B7EFE" w:rsidRDefault="00AC65E6" w:rsidP="00AC65E6">
      <w:pPr>
        <w:overflowPunct w:val="0"/>
        <w:autoSpaceDE w:val="0"/>
        <w:autoSpaceDN w:val="0"/>
        <w:adjustRightInd w:val="0"/>
        <w:spacing w:line="276" w:lineRule="auto"/>
        <w:ind w:firstLine="567"/>
        <w:jc w:val="both"/>
        <w:textAlignment w:val="baseline"/>
        <w:rPr>
          <w:rFonts w:eastAsia="Calibri"/>
          <w:sz w:val="20"/>
          <w:szCs w:val="20"/>
          <w:lang w:val="bg-BG"/>
        </w:rPr>
      </w:pPr>
      <w:r w:rsidRPr="002B7EFE">
        <w:rPr>
          <w:rFonts w:eastAsia="Calibri"/>
          <w:sz w:val="20"/>
          <w:szCs w:val="20"/>
          <w:lang w:val="bg-BG"/>
        </w:rPr>
        <w:t>Информация се предоставя от ЕК ГД „Здравеопазване и безопасност на храни”, Европейския орган по безопасност на храните, Европейската и Средиземноморска организация за защита на растенията, Международната конвенция за растителна защита, Световната организация по здравеопазване на животните (СОЗЖ), както и други организации, имащи отношение към безопасността на храните (Кодекс алиментариус, Организацията по прехрана и земеделие, Световната здравна организация), Законодателна програма на Министерски съвет, Оперативна програма на правителството, ново законодателство на ЕС или изменение и допълнение на действащото законодателство по отношение на прилагането на нормативните актове</w:t>
      </w:r>
      <w:r w:rsidRPr="002B7EFE">
        <w:rPr>
          <w:rFonts w:eastAsia="Calibri"/>
          <w:sz w:val="20"/>
          <w:szCs w:val="20"/>
        </w:rPr>
        <w:t>,</w:t>
      </w:r>
      <w:r w:rsidRPr="002B7EFE">
        <w:rPr>
          <w:rFonts w:eastAsia="Calibri"/>
          <w:sz w:val="20"/>
          <w:szCs w:val="20"/>
          <w:lang w:val="bg-BG"/>
        </w:rPr>
        <w:t xml:space="preserve"> водещи до необходимост от създаване на нови структури, дейности, задължения и съответно до допълнителни разходи, извънредни кризисни събития в света и ЕС: хранителни отравяния и кризи, вредители по растенията и каламитети, болести по животните и зоонози.</w:t>
      </w:r>
    </w:p>
    <w:p w:rsidR="00FE64FB" w:rsidRPr="002B7EFE" w:rsidRDefault="00FE64FB" w:rsidP="00CA63F7">
      <w:pPr>
        <w:overflowPunct w:val="0"/>
        <w:autoSpaceDE w:val="0"/>
        <w:autoSpaceDN w:val="0"/>
        <w:adjustRightInd w:val="0"/>
        <w:spacing w:line="276" w:lineRule="auto"/>
        <w:ind w:firstLine="567"/>
        <w:jc w:val="both"/>
        <w:textAlignment w:val="baseline"/>
        <w:rPr>
          <w:rFonts w:eastAsia="Calibri"/>
          <w:sz w:val="20"/>
          <w:szCs w:val="20"/>
          <w:lang w:val="bg-BG"/>
        </w:rPr>
      </w:pPr>
      <w:r w:rsidRPr="002B7EFE">
        <w:rPr>
          <w:rFonts w:eastAsia="Calibri"/>
          <w:sz w:val="20"/>
          <w:szCs w:val="20"/>
          <w:lang w:val="bg-BG"/>
        </w:rPr>
        <w:t xml:space="preserve">Източници на информация са </w:t>
      </w:r>
      <w:r w:rsidR="00747C29" w:rsidRPr="002B7EFE">
        <w:rPr>
          <w:rFonts w:eastAsia="Calibri"/>
          <w:sz w:val="20"/>
          <w:szCs w:val="20"/>
          <w:lang w:val="bg-BG"/>
        </w:rPr>
        <w:t xml:space="preserve">и </w:t>
      </w:r>
      <w:r w:rsidRPr="002B7EFE">
        <w:rPr>
          <w:rFonts w:eastAsia="Calibri"/>
          <w:sz w:val="20"/>
          <w:szCs w:val="20"/>
          <w:lang w:val="bg-BG"/>
        </w:rPr>
        <w:t>дирекциите в ЦУ на БАБХ, ОДБХ, ЦЛВСЕЕ, НДНИВМИ, ЦЛКР, ЦЛХИК и ЦЛОЗФ.</w:t>
      </w:r>
    </w:p>
    <w:p w:rsidR="000B7114" w:rsidRPr="002B7EFE" w:rsidRDefault="000B7114" w:rsidP="00CA63F7">
      <w:pPr>
        <w:overflowPunct w:val="0"/>
        <w:autoSpaceDE w:val="0"/>
        <w:autoSpaceDN w:val="0"/>
        <w:adjustRightInd w:val="0"/>
        <w:spacing w:line="276" w:lineRule="auto"/>
        <w:ind w:firstLine="567"/>
        <w:jc w:val="both"/>
        <w:textAlignment w:val="baseline"/>
        <w:rPr>
          <w:rFonts w:eastAsia="Calibri"/>
          <w:sz w:val="20"/>
          <w:szCs w:val="20"/>
          <w:lang w:val="bg-BG"/>
        </w:rPr>
      </w:pPr>
      <w:r w:rsidRPr="002B7EFE">
        <w:rPr>
          <w:rFonts w:eastAsia="Calibri"/>
          <w:sz w:val="20"/>
          <w:szCs w:val="20"/>
          <w:lang w:val="bg-BG"/>
        </w:rPr>
        <w:t>Интегрирана информационна система на Българската агенция по безопасност на храните (ВетИС);</w:t>
      </w:r>
    </w:p>
    <w:p w:rsidR="000B7114" w:rsidRPr="002B7EFE" w:rsidRDefault="000B7114" w:rsidP="00CA63F7">
      <w:pPr>
        <w:overflowPunct w:val="0"/>
        <w:autoSpaceDE w:val="0"/>
        <w:autoSpaceDN w:val="0"/>
        <w:adjustRightInd w:val="0"/>
        <w:spacing w:line="276" w:lineRule="auto"/>
        <w:ind w:firstLine="567"/>
        <w:jc w:val="both"/>
        <w:textAlignment w:val="baseline"/>
        <w:rPr>
          <w:rFonts w:eastAsia="Calibri"/>
          <w:sz w:val="20"/>
          <w:szCs w:val="20"/>
          <w:lang w:val="bg-BG"/>
        </w:rPr>
      </w:pPr>
      <w:r w:rsidRPr="002B7EFE">
        <w:rPr>
          <w:rFonts w:eastAsia="Calibri"/>
          <w:sz w:val="20"/>
          <w:szCs w:val="20"/>
          <w:lang w:val="bg-BG"/>
        </w:rPr>
        <w:t>Информацията за регистъра на независимите акредитирани лаборатории – данните се подават от всяка лаборатория в случаите на нова регистрация или промяна в обстоятелствата по дейността ѝ.</w:t>
      </w:r>
    </w:p>
    <w:p w:rsidR="009B75F0" w:rsidRPr="002B7EFE" w:rsidRDefault="009B75F0" w:rsidP="00CA63F7">
      <w:pPr>
        <w:overflowPunct w:val="0"/>
        <w:autoSpaceDE w:val="0"/>
        <w:autoSpaceDN w:val="0"/>
        <w:adjustRightInd w:val="0"/>
        <w:spacing w:line="276" w:lineRule="auto"/>
        <w:ind w:firstLine="851"/>
        <w:jc w:val="both"/>
        <w:textAlignment w:val="baseline"/>
        <w:rPr>
          <w:rFonts w:eastAsia="Calibri"/>
          <w:strike/>
          <w:sz w:val="20"/>
          <w:szCs w:val="20"/>
        </w:rPr>
      </w:pPr>
    </w:p>
    <w:p w:rsidR="001D0291" w:rsidRPr="002B7EFE" w:rsidRDefault="001D0291" w:rsidP="00682D0F">
      <w:pPr>
        <w:numPr>
          <w:ilvl w:val="0"/>
          <w:numId w:val="44"/>
        </w:numPr>
        <w:tabs>
          <w:tab w:val="left" w:pos="851"/>
        </w:tabs>
        <w:overflowPunct w:val="0"/>
        <w:autoSpaceDE w:val="0"/>
        <w:autoSpaceDN w:val="0"/>
        <w:adjustRightInd w:val="0"/>
        <w:spacing w:line="276" w:lineRule="auto"/>
        <w:ind w:left="0" w:firstLine="568"/>
        <w:contextualSpacing/>
        <w:jc w:val="both"/>
        <w:textAlignment w:val="baseline"/>
        <w:rPr>
          <w:rFonts w:eastAsia="Calibri"/>
          <w:b/>
          <w:sz w:val="20"/>
          <w:szCs w:val="20"/>
          <w:shd w:val="clear" w:color="auto" w:fill="FEFEFE"/>
          <w:lang w:val="bg-BG"/>
        </w:rPr>
      </w:pPr>
      <w:r w:rsidRPr="002B7EFE">
        <w:rPr>
          <w:rFonts w:eastAsia="Calibri"/>
          <w:b/>
          <w:sz w:val="20"/>
          <w:szCs w:val="20"/>
          <w:shd w:val="clear" w:color="auto" w:fill="FEFEFE"/>
          <w:lang w:val="bg-BG"/>
        </w:rPr>
        <w:t>Описание на факторите и причините, оказали въздействие върху непостигането на  планираните/заявените целеви стойности</w:t>
      </w:r>
      <w:r w:rsidRPr="002B7EFE">
        <w:rPr>
          <w:rFonts w:eastAsia="Calibri"/>
          <w:b/>
          <w:sz w:val="20"/>
          <w:szCs w:val="20"/>
          <w:shd w:val="clear" w:color="auto" w:fill="FEFEFE"/>
        </w:rPr>
        <w:t>.</w:t>
      </w:r>
    </w:p>
    <w:p w:rsidR="001D0291" w:rsidRPr="002B7EFE" w:rsidRDefault="001D0291" w:rsidP="00CA63F7">
      <w:pPr>
        <w:tabs>
          <w:tab w:val="left" w:pos="851"/>
        </w:tabs>
        <w:spacing w:line="276" w:lineRule="auto"/>
        <w:ind w:firstLine="567"/>
        <w:contextualSpacing/>
        <w:jc w:val="both"/>
        <w:rPr>
          <w:sz w:val="20"/>
          <w:szCs w:val="20"/>
        </w:rPr>
      </w:pPr>
    </w:p>
    <w:p w:rsidR="00C1026E" w:rsidRPr="002B7EFE" w:rsidRDefault="00C1026E" w:rsidP="006B342C">
      <w:pPr>
        <w:tabs>
          <w:tab w:val="left" w:pos="851"/>
        </w:tabs>
        <w:spacing w:line="276" w:lineRule="auto"/>
        <w:ind w:firstLine="567"/>
        <w:contextualSpacing/>
        <w:jc w:val="both"/>
        <w:rPr>
          <w:sz w:val="20"/>
          <w:szCs w:val="20"/>
          <w:lang w:val="bg-BG"/>
        </w:rPr>
      </w:pPr>
      <w:r w:rsidRPr="002B7EFE">
        <w:rPr>
          <w:sz w:val="20"/>
          <w:szCs w:val="20"/>
          <w:lang w:val="bg-BG"/>
        </w:rPr>
        <w:t xml:space="preserve">И през 2024 г., както и през предходните години са идентифицирани едни същи проблеми - липсата на навременно финансиране за изпълнение на програмите за лабораторен контрол. Не са осигурени </w:t>
      </w:r>
      <w:r w:rsidRPr="002B7EFE">
        <w:rPr>
          <w:sz w:val="20"/>
          <w:szCs w:val="20"/>
          <w:lang w:val="bg-BG"/>
        </w:rPr>
        <w:lastRenderedPageBreak/>
        <w:t>достатъчно финансови средства за подобряване капацитета на лабораториите. Като основен източник на средства за инвестиция в лабораторно оборудване остава изпълнението на договорите с ДФЗ с европейско съфинансиране, които обхващат само лабораторната диагностична дейност. Този персистиращ проблем с финансирането силно затруднява цялостното изпълнение на националните програми за официален лабораторен мониторинг и нормалното функциониране на лабораториите.</w:t>
      </w:r>
    </w:p>
    <w:p w:rsidR="00C1026E" w:rsidRDefault="00C1026E" w:rsidP="006B342C">
      <w:pPr>
        <w:tabs>
          <w:tab w:val="left" w:pos="851"/>
        </w:tabs>
        <w:spacing w:line="276" w:lineRule="auto"/>
        <w:ind w:firstLine="567"/>
        <w:contextualSpacing/>
        <w:jc w:val="both"/>
        <w:rPr>
          <w:sz w:val="20"/>
          <w:szCs w:val="20"/>
          <w:highlight w:val="yellow"/>
          <w:lang w:val="bg-BG"/>
        </w:rPr>
      </w:pPr>
    </w:p>
    <w:p w:rsidR="001D0291" w:rsidRPr="001D0291" w:rsidRDefault="001D0291" w:rsidP="00CA63F7">
      <w:pPr>
        <w:tabs>
          <w:tab w:val="left" w:pos="851"/>
        </w:tabs>
        <w:spacing w:line="276" w:lineRule="auto"/>
        <w:ind w:firstLine="567"/>
        <w:contextualSpacing/>
        <w:jc w:val="both"/>
        <w:rPr>
          <w:sz w:val="20"/>
          <w:szCs w:val="20"/>
          <w:lang w:val="bg-BG"/>
        </w:rPr>
      </w:pPr>
    </w:p>
    <w:p w:rsidR="001D0291" w:rsidRPr="002E0C87" w:rsidRDefault="001D0291" w:rsidP="00682D0F">
      <w:pPr>
        <w:numPr>
          <w:ilvl w:val="0"/>
          <w:numId w:val="44"/>
        </w:numPr>
        <w:tabs>
          <w:tab w:val="left" w:pos="851"/>
        </w:tabs>
        <w:overflowPunct w:val="0"/>
        <w:autoSpaceDE w:val="0"/>
        <w:autoSpaceDN w:val="0"/>
        <w:adjustRightInd w:val="0"/>
        <w:spacing w:line="276" w:lineRule="auto"/>
        <w:ind w:left="0" w:firstLine="568"/>
        <w:contextualSpacing/>
        <w:jc w:val="both"/>
        <w:textAlignment w:val="baseline"/>
        <w:rPr>
          <w:rFonts w:eastAsia="Calibri"/>
          <w:b/>
          <w:sz w:val="20"/>
          <w:szCs w:val="20"/>
          <w:highlight w:val="cyan"/>
          <w:shd w:val="clear" w:color="auto" w:fill="FEFEFE"/>
        </w:rPr>
      </w:pPr>
      <w:r w:rsidRPr="002E0C87">
        <w:rPr>
          <w:rFonts w:eastAsia="Calibri"/>
          <w:b/>
          <w:sz w:val="20"/>
          <w:szCs w:val="20"/>
          <w:highlight w:val="cyan"/>
          <w:shd w:val="clear" w:color="auto" w:fill="FEFEFE"/>
          <w:lang w:val="bg-BG"/>
        </w:rPr>
        <w:t>Отчет на разходите по програмата с разпределение по ведомствени и администрирани разходи</w:t>
      </w:r>
      <w:r w:rsidR="009E4007" w:rsidRPr="002E0C87">
        <w:rPr>
          <w:rFonts w:eastAsia="Calibri"/>
          <w:b/>
          <w:sz w:val="20"/>
          <w:szCs w:val="20"/>
          <w:highlight w:val="cyan"/>
          <w:shd w:val="clear" w:color="auto" w:fill="FEFEFE"/>
          <w:lang w:val="bg-BG"/>
        </w:rPr>
        <w:t xml:space="preserve"> </w:t>
      </w:r>
      <w:r w:rsidR="009E4007" w:rsidRPr="002E0C87">
        <w:rPr>
          <w:rFonts w:eastAsia="Calibri"/>
          <w:b/>
          <w:sz w:val="20"/>
          <w:szCs w:val="20"/>
          <w:highlight w:val="cyan"/>
          <w:shd w:val="clear" w:color="auto" w:fill="FEFEFE"/>
        </w:rPr>
        <w:t>(</w:t>
      </w:r>
      <w:r w:rsidRPr="002E0C87">
        <w:rPr>
          <w:rFonts w:eastAsia="Calibri"/>
          <w:b/>
          <w:sz w:val="20"/>
          <w:szCs w:val="20"/>
          <w:highlight w:val="cyan"/>
          <w:shd w:val="clear" w:color="auto" w:fill="FEFEFE"/>
          <w:lang w:val="bg-BG"/>
        </w:rPr>
        <w:t>Приложение № 7</w:t>
      </w:r>
      <w:r w:rsidR="009E4007" w:rsidRPr="002E0C87">
        <w:rPr>
          <w:rFonts w:eastAsia="Calibri"/>
          <w:b/>
          <w:sz w:val="20"/>
          <w:szCs w:val="20"/>
          <w:highlight w:val="cyan"/>
          <w:shd w:val="clear" w:color="auto" w:fill="FEFEFE"/>
        </w:rPr>
        <w:t>)</w:t>
      </w:r>
      <w:r w:rsidRPr="002E0C87">
        <w:rPr>
          <w:rFonts w:eastAsia="Calibri"/>
          <w:b/>
          <w:sz w:val="20"/>
          <w:szCs w:val="20"/>
          <w:highlight w:val="cyan"/>
          <w:shd w:val="clear" w:color="auto" w:fill="FEFEFE"/>
          <w:lang w:val="bg-BG"/>
        </w:rPr>
        <w:t xml:space="preserve"> </w:t>
      </w:r>
    </w:p>
    <w:tbl>
      <w:tblPr>
        <w:tblW w:w="9780" w:type="dxa"/>
        <w:jc w:val="center"/>
        <w:tblLook w:val="04A0" w:firstRow="1" w:lastRow="0" w:firstColumn="1" w:lastColumn="0" w:noHBand="0" w:noVBand="1"/>
      </w:tblPr>
      <w:tblGrid>
        <w:gridCol w:w="960"/>
        <w:gridCol w:w="5160"/>
        <w:gridCol w:w="1260"/>
        <w:gridCol w:w="1280"/>
        <w:gridCol w:w="1120"/>
      </w:tblGrid>
      <w:tr w:rsidR="003956A5" w:rsidTr="003956A5">
        <w:trPr>
          <w:trHeight w:val="510"/>
          <w:jc w:val="center"/>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956A5" w:rsidRDefault="003956A5">
            <w:pPr>
              <w:jc w:val="center"/>
              <w:rPr>
                <w:b/>
                <w:bCs/>
                <w:color w:val="000000"/>
                <w:sz w:val="20"/>
                <w:szCs w:val="20"/>
              </w:rPr>
            </w:pPr>
            <w:r>
              <w:rPr>
                <w:b/>
                <w:bCs/>
                <w:color w:val="000000"/>
                <w:sz w:val="20"/>
                <w:szCs w:val="20"/>
              </w:rPr>
              <w:t xml:space="preserve">№ </w:t>
            </w:r>
          </w:p>
        </w:tc>
        <w:tc>
          <w:tcPr>
            <w:tcW w:w="5160" w:type="dxa"/>
            <w:tcBorders>
              <w:top w:val="single" w:sz="4" w:space="0" w:color="auto"/>
              <w:left w:val="nil"/>
              <w:bottom w:val="single" w:sz="4" w:space="0" w:color="auto"/>
              <w:right w:val="single" w:sz="4" w:space="0" w:color="auto"/>
            </w:tcBorders>
            <w:shd w:val="clear" w:color="auto" w:fill="auto"/>
            <w:vAlign w:val="center"/>
            <w:hideMark/>
          </w:tcPr>
          <w:p w:rsidR="003956A5" w:rsidRDefault="003956A5">
            <w:pPr>
              <w:jc w:val="center"/>
              <w:rPr>
                <w:b/>
                <w:bCs/>
                <w:color w:val="000000"/>
                <w:sz w:val="20"/>
                <w:szCs w:val="20"/>
              </w:rPr>
            </w:pPr>
            <w:r>
              <w:rPr>
                <w:b/>
                <w:bCs/>
                <w:color w:val="000000"/>
                <w:sz w:val="20"/>
                <w:szCs w:val="20"/>
              </w:rPr>
              <w:t>2200.01.11 - Бюджетна програма „Безопасност по хранителната верига”</w:t>
            </w:r>
          </w:p>
        </w:tc>
        <w:tc>
          <w:tcPr>
            <w:tcW w:w="12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956A5" w:rsidRDefault="003956A5">
            <w:pPr>
              <w:jc w:val="center"/>
              <w:rPr>
                <w:b/>
                <w:bCs/>
                <w:color w:val="000000"/>
                <w:sz w:val="20"/>
                <w:szCs w:val="20"/>
              </w:rPr>
            </w:pPr>
            <w:r>
              <w:rPr>
                <w:b/>
                <w:bCs/>
                <w:color w:val="000000"/>
                <w:sz w:val="20"/>
                <w:szCs w:val="20"/>
              </w:rPr>
              <w:t>Закон</w:t>
            </w:r>
          </w:p>
        </w:tc>
        <w:tc>
          <w:tcPr>
            <w:tcW w:w="12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956A5" w:rsidRDefault="003956A5">
            <w:pPr>
              <w:jc w:val="center"/>
              <w:rPr>
                <w:b/>
                <w:bCs/>
                <w:color w:val="000000"/>
                <w:sz w:val="20"/>
                <w:szCs w:val="20"/>
              </w:rPr>
            </w:pPr>
            <w:r>
              <w:rPr>
                <w:b/>
                <w:bCs/>
                <w:color w:val="000000"/>
                <w:sz w:val="20"/>
                <w:szCs w:val="20"/>
              </w:rPr>
              <w:t>Уточнен план</w:t>
            </w:r>
          </w:p>
        </w:tc>
        <w:tc>
          <w:tcPr>
            <w:tcW w:w="11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956A5" w:rsidRDefault="003956A5">
            <w:pPr>
              <w:jc w:val="center"/>
              <w:rPr>
                <w:b/>
                <w:bCs/>
                <w:color w:val="000000"/>
                <w:sz w:val="20"/>
                <w:szCs w:val="20"/>
              </w:rPr>
            </w:pPr>
            <w:r>
              <w:rPr>
                <w:b/>
                <w:bCs/>
                <w:color w:val="000000"/>
                <w:sz w:val="20"/>
                <w:szCs w:val="20"/>
              </w:rPr>
              <w:t>Отчет</w:t>
            </w:r>
          </w:p>
        </w:tc>
      </w:tr>
      <w:tr w:rsidR="003956A5" w:rsidTr="003956A5">
        <w:trPr>
          <w:trHeight w:val="255"/>
          <w:jc w:val="center"/>
        </w:trPr>
        <w:tc>
          <w:tcPr>
            <w:tcW w:w="960" w:type="dxa"/>
            <w:vMerge/>
            <w:tcBorders>
              <w:top w:val="single" w:sz="4" w:space="0" w:color="auto"/>
              <w:left w:val="single" w:sz="4" w:space="0" w:color="auto"/>
              <w:bottom w:val="single" w:sz="4" w:space="0" w:color="auto"/>
              <w:right w:val="single" w:sz="4" w:space="0" w:color="auto"/>
            </w:tcBorders>
            <w:vAlign w:val="center"/>
            <w:hideMark/>
          </w:tcPr>
          <w:p w:rsidR="003956A5" w:rsidRDefault="003956A5">
            <w:pPr>
              <w:rPr>
                <w:b/>
                <w:bCs/>
                <w:color w:val="000000"/>
                <w:sz w:val="20"/>
                <w:szCs w:val="20"/>
              </w:rPr>
            </w:pP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jc w:val="center"/>
              <w:rPr>
                <w:b/>
                <w:bCs/>
                <w:color w:val="000000"/>
                <w:sz w:val="20"/>
                <w:szCs w:val="20"/>
              </w:rPr>
            </w:pPr>
            <w:r>
              <w:rPr>
                <w:b/>
                <w:bCs/>
                <w:color w:val="000000"/>
                <w:sz w:val="20"/>
                <w:szCs w:val="20"/>
              </w:rPr>
              <w:t>(в лева)</w:t>
            </w: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3956A5" w:rsidRDefault="003956A5">
            <w:pPr>
              <w:rPr>
                <w:b/>
                <w:bCs/>
                <w:color w:val="000000"/>
                <w:sz w:val="20"/>
                <w:szCs w:val="20"/>
              </w:rPr>
            </w:pPr>
          </w:p>
        </w:tc>
        <w:tc>
          <w:tcPr>
            <w:tcW w:w="1280" w:type="dxa"/>
            <w:vMerge/>
            <w:tcBorders>
              <w:top w:val="single" w:sz="4" w:space="0" w:color="auto"/>
              <w:left w:val="single" w:sz="4" w:space="0" w:color="auto"/>
              <w:bottom w:val="single" w:sz="4" w:space="0" w:color="auto"/>
              <w:right w:val="single" w:sz="4" w:space="0" w:color="auto"/>
            </w:tcBorders>
            <w:vAlign w:val="center"/>
            <w:hideMark/>
          </w:tcPr>
          <w:p w:rsidR="003956A5" w:rsidRDefault="003956A5">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3956A5" w:rsidRDefault="003956A5">
            <w:pPr>
              <w:rPr>
                <w:b/>
                <w:bCs/>
                <w:color w:val="000000"/>
                <w:sz w:val="20"/>
                <w:szCs w:val="20"/>
              </w:rPr>
            </w:pPr>
          </w:p>
        </w:tc>
      </w:tr>
      <w:tr w:rsidR="003956A5" w:rsidTr="003956A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center"/>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jc w:val="center"/>
              <w:rPr>
                <w:b/>
                <w:bCs/>
                <w:color w:val="000000"/>
                <w:sz w:val="20"/>
                <w:szCs w:val="20"/>
              </w:rPr>
            </w:pPr>
            <w:r>
              <w:rPr>
                <w:b/>
                <w:bCs/>
                <w:color w:val="000000"/>
                <w:sz w:val="20"/>
                <w:szCs w:val="20"/>
              </w:rPr>
              <w:t> </w:t>
            </w:r>
          </w:p>
        </w:tc>
        <w:tc>
          <w:tcPr>
            <w:tcW w:w="1260" w:type="dxa"/>
            <w:tcBorders>
              <w:top w:val="nil"/>
              <w:left w:val="nil"/>
              <w:bottom w:val="single" w:sz="4" w:space="0" w:color="auto"/>
              <w:right w:val="single" w:sz="4" w:space="0" w:color="auto"/>
            </w:tcBorders>
            <w:shd w:val="clear" w:color="auto" w:fill="auto"/>
            <w:vAlign w:val="center"/>
            <w:hideMark/>
          </w:tcPr>
          <w:p w:rsidR="003956A5" w:rsidRDefault="003956A5">
            <w:pPr>
              <w:jc w:val="center"/>
              <w:rPr>
                <w:b/>
                <w:bCs/>
                <w:color w:val="000000"/>
                <w:sz w:val="20"/>
                <w:szCs w:val="20"/>
              </w:rPr>
            </w:pPr>
            <w:r>
              <w:rPr>
                <w:b/>
                <w:bCs/>
                <w:color w:val="000000"/>
                <w:sz w:val="20"/>
                <w:szCs w:val="20"/>
              </w:rPr>
              <w:t> </w:t>
            </w:r>
          </w:p>
        </w:tc>
        <w:tc>
          <w:tcPr>
            <w:tcW w:w="1280" w:type="dxa"/>
            <w:tcBorders>
              <w:top w:val="nil"/>
              <w:left w:val="nil"/>
              <w:bottom w:val="single" w:sz="4" w:space="0" w:color="auto"/>
              <w:right w:val="single" w:sz="4" w:space="0" w:color="auto"/>
            </w:tcBorders>
            <w:shd w:val="clear" w:color="auto" w:fill="auto"/>
            <w:vAlign w:val="center"/>
            <w:hideMark/>
          </w:tcPr>
          <w:p w:rsidR="003956A5" w:rsidRDefault="003956A5">
            <w:pPr>
              <w:jc w:val="center"/>
              <w:rPr>
                <w:b/>
                <w:bCs/>
                <w:color w:val="000000"/>
                <w:sz w:val="20"/>
                <w:szCs w:val="20"/>
              </w:rPr>
            </w:pPr>
            <w:r>
              <w:rPr>
                <w:b/>
                <w:bCs/>
                <w:color w:val="000000"/>
                <w:sz w:val="20"/>
                <w:szCs w:val="20"/>
              </w:rPr>
              <w:t> </w:t>
            </w:r>
          </w:p>
        </w:tc>
        <w:tc>
          <w:tcPr>
            <w:tcW w:w="1120" w:type="dxa"/>
            <w:tcBorders>
              <w:top w:val="nil"/>
              <w:left w:val="nil"/>
              <w:bottom w:val="single" w:sz="4" w:space="0" w:color="auto"/>
              <w:right w:val="single" w:sz="4" w:space="0" w:color="auto"/>
            </w:tcBorders>
            <w:shd w:val="clear" w:color="auto" w:fill="auto"/>
            <w:vAlign w:val="center"/>
            <w:hideMark/>
          </w:tcPr>
          <w:p w:rsidR="003956A5" w:rsidRDefault="003956A5">
            <w:pPr>
              <w:jc w:val="center"/>
              <w:rPr>
                <w:b/>
                <w:bCs/>
                <w:color w:val="000000"/>
                <w:sz w:val="20"/>
                <w:szCs w:val="20"/>
              </w:rPr>
            </w:pPr>
            <w:r>
              <w:rPr>
                <w:b/>
                <w:bCs/>
                <w:color w:val="000000"/>
                <w:sz w:val="20"/>
                <w:szCs w:val="20"/>
              </w:rPr>
              <w:t> </w:t>
            </w:r>
          </w:p>
        </w:tc>
      </w:tr>
      <w:tr w:rsidR="003956A5" w:rsidTr="003956A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both"/>
              <w:rPr>
                <w:b/>
                <w:bCs/>
                <w:color w:val="000000"/>
                <w:sz w:val="20"/>
                <w:szCs w:val="20"/>
              </w:rPr>
            </w:pPr>
            <w:r>
              <w:rPr>
                <w:b/>
                <w:bCs/>
                <w:color w:val="000000"/>
                <w:sz w:val="20"/>
                <w:szCs w:val="20"/>
              </w:rPr>
              <w:t>І.</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b/>
                <w:bCs/>
                <w:color w:val="000000"/>
                <w:sz w:val="20"/>
                <w:szCs w:val="20"/>
              </w:rPr>
            </w:pPr>
            <w:r>
              <w:rPr>
                <w:b/>
                <w:bCs/>
                <w:color w:val="000000"/>
                <w:sz w:val="20"/>
                <w:szCs w:val="20"/>
              </w:rPr>
              <w:t>Общо ведомствени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103 072 200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167 067 444</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166 842 184</w:t>
            </w:r>
          </w:p>
        </w:tc>
      </w:tr>
      <w:tr w:rsidR="003956A5" w:rsidTr="003956A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89 104 900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93 836 442</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93 835 243</w:t>
            </w:r>
          </w:p>
        </w:tc>
      </w:tr>
      <w:tr w:rsidR="003956A5" w:rsidTr="003956A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13 967 300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53 781 633</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53 778 929</w:t>
            </w:r>
          </w:p>
        </w:tc>
      </w:tr>
      <w:tr w:rsidR="003956A5" w:rsidTr="003956A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19 449 369</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19 228 012</w:t>
            </w:r>
          </w:p>
        </w:tc>
      </w:tr>
      <w:tr w:rsidR="003956A5" w:rsidTr="003956A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both"/>
              <w:rPr>
                <w:b/>
                <w:bCs/>
                <w:color w:val="000000"/>
                <w:sz w:val="20"/>
                <w:szCs w:val="20"/>
              </w:rPr>
            </w:pPr>
            <w:r>
              <w:rPr>
                <w:b/>
                <w:bCs/>
                <w:color w:val="000000"/>
                <w:sz w:val="20"/>
                <w:szCs w:val="20"/>
              </w:rPr>
              <w:t>1</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b/>
                <w:bCs/>
                <w:color w:val="000000"/>
                <w:sz w:val="20"/>
                <w:szCs w:val="20"/>
              </w:rPr>
            </w:pPr>
            <w:r>
              <w:rPr>
                <w:b/>
                <w:bCs/>
                <w:color w:val="000000"/>
                <w:sz w:val="20"/>
                <w:szCs w:val="20"/>
              </w:rPr>
              <w:t>Ведомствени разходи по бюджета на ПРБ:</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99 784 400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144 296 520</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144 071 260</w:t>
            </w:r>
          </w:p>
        </w:tc>
      </w:tr>
      <w:tr w:rsidR="003956A5" w:rsidTr="003956A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88 812 000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93 118 341</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93 117 142</w:t>
            </w:r>
          </w:p>
        </w:tc>
      </w:tr>
      <w:tr w:rsidR="003956A5" w:rsidTr="003956A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10 972 400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47 154 056</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47 151 352</w:t>
            </w:r>
          </w:p>
        </w:tc>
      </w:tr>
      <w:tr w:rsidR="003956A5" w:rsidTr="003956A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4 024 123</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3 802 766</w:t>
            </w:r>
          </w:p>
        </w:tc>
      </w:tr>
      <w:tr w:rsidR="003956A5" w:rsidTr="003956A5">
        <w:trPr>
          <w:trHeight w:val="51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both"/>
              <w:rPr>
                <w:b/>
                <w:bCs/>
                <w:color w:val="000000"/>
                <w:sz w:val="20"/>
                <w:szCs w:val="20"/>
              </w:rPr>
            </w:pPr>
            <w:r>
              <w:rPr>
                <w:b/>
                <w:bCs/>
                <w:color w:val="000000"/>
                <w:sz w:val="20"/>
                <w:szCs w:val="20"/>
              </w:rPr>
              <w:t>2</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b/>
                <w:bCs/>
                <w:color w:val="000000"/>
                <w:sz w:val="20"/>
                <w:szCs w:val="20"/>
              </w:rPr>
            </w:pPr>
            <w:r>
              <w:rPr>
                <w:b/>
                <w:bCs/>
                <w:color w:val="000000"/>
                <w:sz w:val="20"/>
                <w:szCs w:val="20"/>
              </w:rPr>
              <w:t xml:space="preserve">Ведомствени разходи по други бюджети и сметки за средства от ЕС </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3 287 800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22 770 924</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22 770 924</w:t>
            </w:r>
          </w:p>
        </w:tc>
      </w:tr>
      <w:tr w:rsidR="003956A5" w:rsidTr="003956A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292 900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718 101</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718 101</w:t>
            </w:r>
          </w:p>
        </w:tc>
      </w:tr>
      <w:tr w:rsidR="003956A5" w:rsidTr="003956A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2 994 900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6 627 577</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6 627 577</w:t>
            </w:r>
          </w:p>
        </w:tc>
      </w:tr>
      <w:tr w:rsidR="003956A5" w:rsidTr="003956A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15 425 246</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15 425 246</w:t>
            </w:r>
          </w:p>
        </w:tc>
      </w:tr>
      <w:tr w:rsidR="003956A5" w:rsidTr="003956A5">
        <w:trPr>
          <w:trHeight w:val="36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 xml:space="preserve">От тях за: * </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r>
      <w:tr w:rsidR="003956A5" w:rsidTr="003956A5">
        <w:trPr>
          <w:trHeight w:val="51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956A5" w:rsidRDefault="003956A5">
            <w:pPr>
              <w:jc w:val="both"/>
              <w:rPr>
                <w:color w:val="000000"/>
                <w:sz w:val="20"/>
                <w:szCs w:val="20"/>
              </w:rPr>
            </w:pPr>
            <w:r>
              <w:rPr>
                <w:color w:val="000000"/>
                <w:sz w:val="20"/>
                <w:szCs w:val="20"/>
              </w:rPr>
              <w:t>2.1</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Отчетни данни за сметките за средствата от Европейския съюз - КСФ</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11 872 650</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11 872 650</w:t>
            </w:r>
          </w:p>
        </w:tc>
      </w:tr>
      <w:tr w:rsidR="003956A5" w:rsidTr="003956A5">
        <w:trPr>
          <w:trHeight w:val="51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956A5" w:rsidRDefault="003956A5">
            <w:pPr>
              <w:jc w:val="both"/>
              <w:rPr>
                <w:color w:val="000000"/>
                <w:sz w:val="20"/>
                <w:szCs w:val="20"/>
              </w:rPr>
            </w:pPr>
            <w:r>
              <w:rPr>
                <w:color w:val="000000"/>
                <w:sz w:val="20"/>
                <w:szCs w:val="20"/>
              </w:rPr>
              <w:t>2.2</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Отчетни данни за сметките за средствата от Европейския съюз - РА</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3 769 308</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3 769 308</w:t>
            </w:r>
          </w:p>
        </w:tc>
      </w:tr>
      <w:tr w:rsidR="003956A5" w:rsidTr="003956A5">
        <w:trPr>
          <w:trHeight w:val="51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3956A5" w:rsidRDefault="003956A5">
            <w:pPr>
              <w:jc w:val="both"/>
              <w:rPr>
                <w:color w:val="000000"/>
                <w:sz w:val="20"/>
                <w:szCs w:val="20"/>
              </w:rPr>
            </w:pPr>
            <w:r>
              <w:rPr>
                <w:color w:val="000000"/>
                <w:sz w:val="20"/>
                <w:szCs w:val="20"/>
              </w:rPr>
              <w:t>2.3</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Отчетни данни за сметките за средствата от Европейския съюз - ДЕС</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3 287 800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7 128 966</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7 128 966</w:t>
            </w:r>
          </w:p>
        </w:tc>
      </w:tr>
      <w:tr w:rsidR="003956A5" w:rsidTr="003956A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r>
      <w:tr w:rsidR="003956A5" w:rsidTr="003956A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i/>
                <w:iCs/>
                <w:color w:val="000000"/>
                <w:sz w:val="20"/>
                <w:szCs w:val="20"/>
              </w:rPr>
            </w:pPr>
            <w:r>
              <w:rPr>
                <w:i/>
                <w:iCs/>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r>
      <w:tr w:rsidR="003956A5" w:rsidTr="003956A5">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3956A5" w:rsidRDefault="003956A5">
            <w:pPr>
              <w:jc w:val="both"/>
              <w:rPr>
                <w:b/>
                <w:bCs/>
                <w:color w:val="000000"/>
                <w:sz w:val="20"/>
                <w:szCs w:val="20"/>
              </w:rPr>
            </w:pPr>
            <w:r>
              <w:rPr>
                <w:b/>
                <w:bCs/>
                <w:color w:val="000000"/>
                <w:sz w:val="20"/>
                <w:szCs w:val="20"/>
              </w:rPr>
              <w:t>ІІ.</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3956A5" w:rsidRDefault="003956A5">
            <w:pPr>
              <w:rPr>
                <w:b/>
                <w:bCs/>
                <w:color w:val="000000"/>
                <w:sz w:val="20"/>
                <w:szCs w:val="20"/>
              </w:rPr>
            </w:pPr>
            <w:r>
              <w:rPr>
                <w:b/>
                <w:bCs/>
                <w:color w:val="000000"/>
                <w:sz w:val="20"/>
                <w:szCs w:val="20"/>
              </w:rPr>
              <w:t xml:space="preserve">Администрирани разходни параграфи по бюджета </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5 179 400</w:t>
            </w:r>
          </w:p>
        </w:tc>
        <w:tc>
          <w:tcPr>
            <w:tcW w:w="1280" w:type="dxa"/>
            <w:tcBorders>
              <w:top w:val="single" w:sz="4" w:space="0" w:color="auto"/>
              <w:left w:val="single" w:sz="4" w:space="0" w:color="auto"/>
              <w:bottom w:val="nil"/>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44 068 097</w:t>
            </w:r>
          </w:p>
        </w:tc>
        <w:tc>
          <w:tcPr>
            <w:tcW w:w="1120" w:type="dxa"/>
            <w:tcBorders>
              <w:top w:val="single" w:sz="4" w:space="0" w:color="auto"/>
              <w:left w:val="nil"/>
              <w:bottom w:val="nil"/>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44 068 097</w:t>
            </w:r>
          </w:p>
        </w:tc>
      </w:tr>
      <w:tr w:rsidR="003956A5" w:rsidTr="003956A5">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3956A5" w:rsidRDefault="003956A5">
            <w:pPr>
              <w:ind w:firstLineChars="200" w:firstLine="400"/>
              <w:rPr>
                <w:b/>
                <w:bCs/>
                <w:color w:val="000000"/>
                <w:sz w:val="20"/>
                <w:szCs w:val="20"/>
              </w:rPr>
            </w:pPr>
            <w:r>
              <w:rPr>
                <w:b/>
                <w:bCs/>
                <w:color w:val="000000"/>
                <w:sz w:val="20"/>
                <w:szCs w:val="20"/>
              </w:rPr>
              <w:t>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5 000 000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43 167 938</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43 167 938</w:t>
            </w:r>
          </w:p>
        </w:tc>
      </w:tr>
      <w:tr w:rsidR="003956A5" w:rsidTr="003956A5">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3956A5" w:rsidRDefault="003956A5">
            <w:pPr>
              <w:ind w:firstLineChars="200" w:firstLine="400"/>
              <w:rPr>
                <w:color w:val="000000"/>
                <w:sz w:val="20"/>
                <w:szCs w:val="20"/>
              </w:rPr>
            </w:pPr>
            <w:r>
              <w:rPr>
                <w:color w:val="000000"/>
                <w:sz w:val="20"/>
                <w:szCs w:val="20"/>
              </w:rPr>
              <w:t>от тях за:</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r>
      <w:tr w:rsidR="003956A5" w:rsidTr="003956A5">
        <w:trPr>
          <w:trHeight w:val="1020"/>
          <w:jc w:val="center"/>
        </w:trPr>
        <w:tc>
          <w:tcPr>
            <w:tcW w:w="960" w:type="dxa"/>
            <w:tcBorders>
              <w:top w:val="nil"/>
              <w:left w:val="single" w:sz="4" w:space="0" w:color="auto"/>
              <w:bottom w:val="single" w:sz="4" w:space="0" w:color="auto"/>
              <w:right w:val="nil"/>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Програма за профилактика, надзор, контрол и ликвидиране на болести по животните и зоонози съгласно чл. 118 от Закона за ветеринарномедицинската дейност (§10-00)</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1 800 000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14 173 112</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14 173 112</w:t>
            </w:r>
          </w:p>
        </w:tc>
      </w:tr>
      <w:tr w:rsidR="003956A5" w:rsidTr="003956A5">
        <w:trPr>
          <w:trHeight w:val="765"/>
          <w:jc w:val="center"/>
        </w:trPr>
        <w:tc>
          <w:tcPr>
            <w:tcW w:w="960" w:type="dxa"/>
            <w:tcBorders>
              <w:top w:val="nil"/>
              <w:left w:val="single" w:sz="4" w:space="0" w:color="auto"/>
              <w:bottom w:val="single" w:sz="4" w:space="0" w:color="auto"/>
              <w:right w:val="nil"/>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Администрирана издръжка съгласно чл. 275 от Закона за ветеринарномедицинската дейност (отстраняване и унищожаване на мъртви животни) (§10-00)</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2 200 000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28 484 826</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28 484 826</w:t>
            </w:r>
          </w:p>
        </w:tc>
      </w:tr>
      <w:tr w:rsidR="003956A5" w:rsidTr="003956A5">
        <w:trPr>
          <w:trHeight w:val="765"/>
          <w:jc w:val="center"/>
        </w:trPr>
        <w:tc>
          <w:tcPr>
            <w:tcW w:w="960" w:type="dxa"/>
            <w:tcBorders>
              <w:top w:val="nil"/>
              <w:left w:val="single" w:sz="4" w:space="0" w:color="auto"/>
              <w:bottom w:val="single" w:sz="4" w:space="0" w:color="auto"/>
              <w:right w:val="nil"/>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Средствата за покриване на разходите, свързани с епизоотични рискове съгласно чл. 108 от Закона за ветеринарномедицинската дейност (§10-00)</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1 000 000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510 000</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510 000</w:t>
            </w:r>
          </w:p>
        </w:tc>
      </w:tr>
      <w:tr w:rsidR="003956A5" w:rsidTr="003956A5">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 </w:t>
            </w:r>
          </w:p>
        </w:tc>
      </w:tr>
      <w:tr w:rsidR="003956A5" w:rsidTr="003956A5">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3956A5" w:rsidRDefault="003956A5">
            <w:pPr>
              <w:ind w:firstLineChars="200" w:firstLine="400"/>
              <w:rPr>
                <w:b/>
                <w:bCs/>
                <w:color w:val="000000"/>
                <w:sz w:val="20"/>
                <w:szCs w:val="20"/>
              </w:rPr>
            </w:pPr>
            <w:r>
              <w:rPr>
                <w:b/>
                <w:bCs/>
                <w:color w:val="000000"/>
                <w:sz w:val="20"/>
                <w:szCs w:val="20"/>
              </w:rPr>
              <w:t>Стипендии</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10 800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0</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0</w:t>
            </w:r>
          </w:p>
        </w:tc>
      </w:tr>
      <w:tr w:rsidR="003956A5" w:rsidTr="003956A5">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3956A5" w:rsidRDefault="003956A5">
            <w:pPr>
              <w:ind w:firstLineChars="200" w:firstLine="400"/>
              <w:rPr>
                <w:color w:val="000000"/>
                <w:sz w:val="20"/>
                <w:szCs w:val="20"/>
              </w:rPr>
            </w:pPr>
            <w:r>
              <w:rPr>
                <w:color w:val="000000"/>
                <w:sz w:val="20"/>
                <w:szCs w:val="20"/>
              </w:rPr>
              <w:t>от тях за:</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r>
      <w:tr w:rsidR="003956A5" w:rsidTr="003956A5">
        <w:trPr>
          <w:trHeight w:val="510"/>
          <w:jc w:val="center"/>
        </w:trPr>
        <w:tc>
          <w:tcPr>
            <w:tcW w:w="960" w:type="dxa"/>
            <w:tcBorders>
              <w:top w:val="nil"/>
              <w:left w:val="single" w:sz="4" w:space="0" w:color="auto"/>
              <w:bottom w:val="single" w:sz="4" w:space="0" w:color="auto"/>
              <w:right w:val="nil"/>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Стипендии за редовни докторанти по Закона за висшето образование (§40-00)</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10 800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0</w:t>
            </w:r>
          </w:p>
        </w:tc>
      </w:tr>
      <w:tr w:rsidR="003956A5" w:rsidTr="003956A5">
        <w:trPr>
          <w:trHeight w:val="510"/>
          <w:jc w:val="center"/>
        </w:trPr>
        <w:tc>
          <w:tcPr>
            <w:tcW w:w="960" w:type="dxa"/>
            <w:tcBorders>
              <w:top w:val="nil"/>
              <w:left w:val="single" w:sz="4" w:space="0" w:color="auto"/>
              <w:bottom w:val="single" w:sz="4" w:space="0" w:color="auto"/>
              <w:right w:val="nil"/>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3956A5" w:rsidRDefault="003956A5">
            <w:pPr>
              <w:ind w:firstLineChars="200" w:firstLine="400"/>
              <w:rPr>
                <w:b/>
                <w:bCs/>
                <w:color w:val="000000"/>
                <w:sz w:val="20"/>
                <w:szCs w:val="20"/>
              </w:rPr>
            </w:pPr>
            <w:r>
              <w:rPr>
                <w:b/>
                <w:bCs/>
                <w:color w:val="000000"/>
                <w:sz w:val="20"/>
                <w:szCs w:val="20"/>
              </w:rPr>
              <w:t>Текущи трансфери, обезщетения и помощи за домакинствата</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387 227</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387 227</w:t>
            </w:r>
          </w:p>
        </w:tc>
      </w:tr>
      <w:tr w:rsidR="003956A5" w:rsidTr="003956A5">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3956A5" w:rsidRDefault="003956A5">
            <w:pPr>
              <w:ind w:firstLineChars="200" w:firstLine="400"/>
              <w:rPr>
                <w:color w:val="000000"/>
                <w:sz w:val="20"/>
                <w:szCs w:val="20"/>
              </w:rPr>
            </w:pPr>
            <w:r>
              <w:rPr>
                <w:color w:val="000000"/>
                <w:sz w:val="20"/>
                <w:szCs w:val="20"/>
              </w:rPr>
              <w:t>от тях за:</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r>
      <w:tr w:rsidR="003956A5" w:rsidTr="003956A5">
        <w:trPr>
          <w:trHeight w:val="765"/>
          <w:jc w:val="center"/>
        </w:trPr>
        <w:tc>
          <w:tcPr>
            <w:tcW w:w="960" w:type="dxa"/>
            <w:tcBorders>
              <w:top w:val="nil"/>
              <w:left w:val="single" w:sz="4" w:space="0" w:color="auto"/>
              <w:bottom w:val="single" w:sz="4" w:space="0" w:color="auto"/>
              <w:right w:val="nil"/>
            </w:tcBorders>
            <w:shd w:val="clear" w:color="auto" w:fill="auto"/>
            <w:noWrap/>
            <w:vAlign w:val="center"/>
            <w:hideMark/>
          </w:tcPr>
          <w:p w:rsidR="003956A5" w:rsidRDefault="003956A5">
            <w:pPr>
              <w:jc w:val="both"/>
              <w:rPr>
                <w:color w:val="000000"/>
                <w:sz w:val="20"/>
                <w:szCs w:val="20"/>
              </w:rPr>
            </w:pPr>
            <w:r>
              <w:rPr>
                <w:color w:val="000000"/>
                <w:sz w:val="20"/>
                <w:szCs w:val="20"/>
              </w:rPr>
              <w:lastRenderedPageBreak/>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Програма за профилактика, надзор, контрол и ликвидиране на болести по животните и зоонози съгласно чл. 118 от Закона за ветеринарномедицинската дейност.</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387 227</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387 227</w:t>
            </w:r>
          </w:p>
        </w:tc>
      </w:tr>
      <w:tr w:rsidR="003956A5" w:rsidTr="003956A5">
        <w:trPr>
          <w:trHeight w:val="510"/>
          <w:jc w:val="center"/>
        </w:trPr>
        <w:tc>
          <w:tcPr>
            <w:tcW w:w="960" w:type="dxa"/>
            <w:tcBorders>
              <w:top w:val="nil"/>
              <w:left w:val="single" w:sz="4" w:space="0" w:color="auto"/>
              <w:bottom w:val="single" w:sz="4" w:space="0" w:color="auto"/>
              <w:right w:val="nil"/>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3956A5" w:rsidRDefault="003956A5">
            <w:pPr>
              <w:ind w:firstLineChars="200" w:firstLine="400"/>
              <w:rPr>
                <w:b/>
                <w:bCs/>
                <w:color w:val="000000"/>
                <w:sz w:val="20"/>
                <w:szCs w:val="20"/>
              </w:rPr>
            </w:pPr>
            <w:r>
              <w:rPr>
                <w:b/>
                <w:bCs/>
                <w:color w:val="000000"/>
                <w:sz w:val="20"/>
                <w:szCs w:val="20"/>
              </w:rPr>
              <w:t xml:space="preserve">Субсидии и други текущи трансфери за нефинансови предприятия </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303 951</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303 951</w:t>
            </w:r>
          </w:p>
        </w:tc>
      </w:tr>
      <w:tr w:rsidR="003956A5" w:rsidTr="003956A5">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от тях за:</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r>
      <w:tr w:rsidR="003956A5" w:rsidTr="003956A5">
        <w:trPr>
          <w:trHeight w:val="765"/>
          <w:jc w:val="center"/>
        </w:trPr>
        <w:tc>
          <w:tcPr>
            <w:tcW w:w="960" w:type="dxa"/>
            <w:tcBorders>
              <w:top w:val="nil"/>
              <w:left w:val="single" w:sz="4" w:space="0" w:color="auto"/>
              <w:bottom w:val="single" w:sz="4" w:space="0" w:color="auto"/>
              <w:right w:val="nil"/>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Програма за профилактика, надзор, контрол и ликвидиране на болести по животните и зоонози съгласно чл. 118 от Закона за ветеринарномедицинската дейност</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303 951</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303 951</w:t>
            </w:r>
          </w:p>
        </w:tc>
      </w:tr>
      <w:tr w:rsidR="003956A5" w:rsidTr="003956A5">
        <w:trPr>
          <w:trHeight w:val="510"/>
          <w:jc w:val="center"/>
        </w:trPr>
        <w:tc>
          <w:tcPr>
            <w:tcW w:w="960" w:type="dxa"/>
            <w:tcBorders>
              <w:top w:val="nil"/>
              <w:left w:val="single" w:sz="4" w:space="0" w:color="auto"/>
              <w:bottom w:val="single" w:sz="4" w:space="0" w:color="auto"/>
              <w:right w:val="nil"/>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3956A5" w:rsidRDefault="003956A5">
            <w:pPr>
              <w:ind w:firstLineChars="200" w:firstLine="400"/>
              <w:rPr>
                <w:b/>
                <w:bCs/>
                <w:color w:val="000000"/>
                <w:sz w:val="20"/>
                <w:szCs w:val="20"/>
              </w:rPr>
            </w:pPr>
            <w:r>
              <w:rPr>
                <w:b/>
                <w:bCs/>
                <w:color w:val="000000"/>
                <w:sz w:val="20"/>
                <w:szCs w:val="20"/>
              </w:rPr>
              <w:t>Разходи за членски внос и участие в нетърговски организации и дейности</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168 600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208 981</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208 981</w:t>
            </w:r>
          </w:p>
        </w:tc>
      </w:tr>
      <w:tr w:rsidR="003956A5" w:rsidTr="003956A5">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3956A5" w:rsidRDefault="003956A5">
            <w:pPr>
              <w:ind w:firstLineChars="200" w:firstLine="400"/>
              <w:rPr>
                <w:color w:val="000000"/>
                <w:sz w:val="20"/>
                <w:szCs w:val="20"/>
              </w:rPr>
            </w:pPr>
            <w:r>
              <w:rPr>
                <w:color w:val="000000"/>
                <w:sz w:val="20"/>
                <w:szCs w:val="20"/>
              </w:rPr>
              <w:t>от тях за:</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r>
      <w:tr w:rsidR="003956A5" w:rsidTr="003956A5">
        <w:trPr>
          <w:trHeight w:val="765"/>
          <w:jc w:val="center"/>
        </w:trPr>
        <w:tc>
          <w:tcPr>
            <w:tcW w:w="960" w:type="dxa"/>
            <w:tcBorders>
              <w:top w:val="nil"/>
              <w:left w:val="single" w:sz="4" w:space="0" w:color="auto"/>
              <w:bottom w:val="single" w:sz="4" w:space="0" w:color="auto"/>
              <w:right w:val="nil"/>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Разходи за членски внос в Европейска и средиземноморска организация по растителна защита (EPPO и EUPHRESCO) (§46-00)</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71 780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84 131</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84 131</w:t>
            </w:r>
          </w:p>
        </w:tc>
      </w:tr>
      <w:tr w:rsidR="003956A5" w:rsidTr="003956A5">
        <w:trPr>
          <w:trHeight w:val="510"/>
          <w:jc w:val="center"/>
        </w:trPr>
        <w:tc>
          <w:tcPr>
            <w:tcW w:w="960" w:type="dxa"/>
            <w:tcBorders>
              <w:top w:val="nil"/>
              <w:left w:val="single" w:sz="4" w:space="0" w:color="auto"/>
              <w:bottom w:val="single" w:sz="4" w:space="0" w:color="auto"/>
              <w:right w:val="nil"/>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Разходи за членски внос в Световна организация за здравеопазване на животните (OIE) (§46-00)</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87 320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115 461</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115 461</w:t>
            </w:r>
          </w:p>
        </w:tc>
      </w:tr>
      <w:tr w:rsidR="003956A5" w:rsidTr="003956A5">
        <w:trPr>
          <w:trHeight w:val="510"/>
          <w:jc w:val="center"/>
        </w:trPr>
        <w:tc>
          <w:tcPr>
            <w:tcW w:w="960" w:type="dxa"/>
            <w:tcBorders>
              <w:top w:val="nil"/>
              <w:left w:val="single" w:sz="4" w:space="0" w:color="auto"/>
              <w:bottom w:val="single" w:sz="4" w:space="0" w:color="auto"/>
              <w:right w:val="nil"/>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Разходи за членски внос в Организация по прехрана и земеделие на Обединените нации (FAO)  (§46-00)</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9 500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9 389</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9 389</w:t>
            </w:r>
          </w:p>
        </w:tc>
      </w:tr>
      <w:tr w:rsidR="003956A5" w:rsidTr="003956A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r>
      <w:tr w:rsidR="003956A5" w:rsidTr="003956A5">
        <w:trPr>
          <w:trHeight w:val="51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both"/>
              <w:rPr>
                <w:b/>
                <w:bCs/>
                <w:color w:val="000000"/>
                <w:sz w:val="20"/>
                <w:szCs w:val="20"/>
              </w:rPr>
            </w:pPr>
            <w:r>
              <w:rPr>
                <w:b/>
                <w:bCs/>
                <w:color w:val="000000"/>
                <w:sz w:val="20"/>
                <w:szCs w:val="20"/>
              </w:rPr>
              <w:t>ІІІ.</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b/>
                <w:bCs/>
                <w:color w:val="000000"/>
                <w:sz w:val="20"/>
                <w:szCs w:val="20"/>
              </w:rPr>
            </w:pPr>
            <w:r>
              <w:rPr>
                <w:b/>
                <w:bCs/>
                <w:color w:val="000000"/>
                <w:sz w:val="20"/>
                <w:szCs w:val="20"/>
              </w:rPr>
              <w:t>Администрирани разходни параграфи по други бюджети и сметки за средства от ЕС</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21 086 700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36 252 224</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36 252 224</w:t>
            </w:r>
          </w:p>
        </w:tc>
      </w:tr>
      <w:tr w:rsidR="003956A5" w:rsidTr="003956A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nil"/>
              <w:bottom w:val="nil"/>
              <w:right w:val="nil"/>
            </w:tcBorders>
            <w:shd w:val="clear" w:color="auto" w:fill="auto"/>
            <w:vAlign w:val="bottom"/>
            <w:hideMark/>
          </w:tcPr>
          <w:p w:rsidR="003956A5" w:rsidRDefault="003956A5">
            <w:pPr>
              <w:rPr>
                <w:color w:val="000000"/>
                <w:sz w:val="20"/>
                <w:szCs w:val="20"/>
              </w:rPr>
            </w:pPr>
            <w:r>
              <w:rPr>
                <w:color w:val="000000"/>
                <w:sz w:val="20"/>
                <w:szCs w:val="20"/>
              </w:rPr>
              <w:t>Издръжка</w:t>
            </w:r>
          </w:p>
        </w:tc>
        <w:tc>
          <w:tcPr>
            <w:tcW w:w="12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11 200 300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11 432 301</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11 432 301</w:t>
            </w:r>
          </w:p>
        </w:tc>
      </w:tr>
      <w:tr w:rsidR="003956A5" w:rsidTr="003956A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single" w:sz="4" w:space="0" w:color="auto"/>
              <w:left w:val="nil"/>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Стипендии</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r>
      <w:tr w:rsidR="003956A5" w:rsidTr="003956A5">
        <w:trPr>
          <w:trHeight w:val="51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Текущи трансфери, обезщетения и помощи за домакинствата</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490 000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45 194</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45 194</w:t>
            </w:r>
          </w:p>
        </w:tc>
      </w:tr>
      <w:tr w:rsidR="003956A5" w:rsidTr="003956A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 xml:space="preserve">Субсидии за нефинансови предприятия </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9 396 400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24 774 729</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24 774 729</w:t>
            </w:r>
          </w:p>
        </w:tc>
      </w:tr>
      <w:tr w:rsidR="003956A5" w:rsidTr="003956A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 xml:space="preserve">От тях за: * </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r>
      <w:tr w:rsidR="003956A5" w:rsidTr="003956A5">
        <w:trPr>
          <w:trHeight w:val="51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i/>
                <w:iCs/>
                <w:color w:val="000000"/>
                <w:sz w:val="20"/>
                <w:szCs w:val="20"/>
              </w:rPr>
            </w:pPr>
            <w:r>
              <w:rPr>
                <w:i/>
                <w:iCs/>
                <w:color w:val="000000"/>
                <w:sz w:val="20"/>
                <w:szCs w:val="20"/>
              </w:rPr>
              <w:t>Отчетни данни за сметките за средствата от Европейския съюз - ДЕС</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i/>
                <w:iCs/>
                <w:color w:val="000000"/>
                <w:sz w:val="20"/>
                <w:szCs w:val="20"/>
              </w:rPr>
            </w:pPr>
            <w:r>
              <w:rPr>
                <w:i/>
                <w:iCs/>
                <w:color w:val="000000"/>
                <w:sz w:val="20"/>
                <w:szCs w:val="20"/>
              </w:rPr>
              <w:t>21 086 700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i/>
                <w:iCs/>
                <w:color w:val="000000"/>
                <w:sz w:val="20"/>
                <w:szCs w:val="20"/>
              </w:rPr>
            </w:pPr>
            <w:r>
              <w:rPr>
                <w:i/>
                <w:iCs/>
                <w:color w:val="000000"/>
                <w:sz w:val="20"/>
                <w:szCs w:val="20"/>
              </w:rPr>
              <w:t>36 252 224</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i/>
                <w:iCs/>
                <w:color w:val="000000"/>
                <w:sz w:val="20"/>
                <w:szCs w:val="20"/>
              </w:rPr>
            </w:pPr>
            <w:r>
              <w:rPr>
                <w:i/>
                <w:iCs/>
                <w:color w:val="000000"/>
                <w:sz w:val="20"/>
                <w:szCs w:val="20"/>
              </w:rPr>
              <w:t>36 252 224</w:t>
            </w:r>
          </w:p>
        </w:tc>
      </w:tr>
      <w:tr w:rsidR="003956A5" w:rsidTr="003956A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i/>
                <w:iCs/>
                <w:color w:val="000000"/>
                <w:sz w:val="20"/>
                <w:szCs w:val="20"/>
              </w:rPr>
            </w:pPr>
            <w:r>
              <w:rPr>
                <w:i/>
                <w:iCs/>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i/>
                <w:iCs/>
                <w:color w:val="000000"/>
                <w:sz w:val="20"/>
                <w:szCs w:val="20"/>
              </w:rPr>
            </w:pPr>
            <w:r>
              <w:rPr>
                <w:i/>
                <w:iCs/>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i/>
                <w:iCs/>
                <w:color w:val="000000"/>
                <w:sz w:val="20"/>
                <w:szCs w:val="20"/>
              </w:rPr>
            </w:pPr>
            <w:r>
              <w:rPr>
                <w:i/>
                <w:iCs/>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i/>
                <w:iCs/>
                <w:color w:val="000000"/>
                <w:sz w:val="20"/>
                <w:szCs w:val="20"/>
              </w:rPr>
            </w:pPr>
            <w:r>
              <w:rPr>
                <w:i/>
                <w:iCs/>
                <w:color w:val="000000"/>
                <w:sz w:val="20"/>
                <w:szCs w:val="20"/>
              </w:rPr>
              <w:t> </w:t>
            </w:r>
          </w:p>
        </w:tc>
      </w:tr>
      <w:tr w:rsidR="003956A5" w:rsidTr="003956A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b/>
                <w:bCs/>
                <w:color w:val="000000"/>
                <w:sz w:val="20"/>
                <w:szCs w:val="20"/>
              </w:rPr>
            </w:pPr>
            <w:r>
              <w:rPr>
                <w:b/>
                <w:bCs/>
                <w:color w:val="000000"/>
                <w:sz w:val="20"/>
                <w:szCs w:val="20"/>
              </w:rPr>
              <w:t>Общо администрирани разходи (ІІ.+ІІІ.):</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26 266 100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80 320 321</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80 320 321</w:t>
            </w:r>
          </w:p>
        </w:tc>
      </w:tr>
      <w:tr w:rsidR="003956A5" w:rsidTr="003956A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r>
      <w:tr w:rsidR="003956A5" w:rsidTr="003956A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b/>
                <w:bCs/>
                <w:color w:val="000000"/>
                <w:sz w:val="20"/>
                <w:szCs w:val="20"/>
              </w:rPr>
            </w:pPr>
            <w:r>
              <w:rPr>
                <w:b/>
                <w:bCs/>
                <w:color w:val="000000"/>
                <w:sz w:val="20"/>
                <w:szCs w:val="20"/>
              </w:rPr>
              <w:t>Общо разходи по бюджета (І.1+ІІ.):</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104 963 800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188 364 617</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188 139 357</w:t>
            </w:r>
          </w:p>
        </w:tc>
      </w:tr>
      <w:tr w:rsidR="003956A5" w:rsidTr="003956A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 </w:t>
            </w:r>
          </w:p>
        </w:tc>
      </w:tr>
      <w:tr w:rsidR="003956A5" w:rsidTr="003956A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b/>
                <w:bCs/>
                <w:color w:val="000000"/>
                <w:sz w:val="20"/>
                <w:szCs w:val="20"/>
              </w:rPr>
            </w:pPr>
            <w:r>
              <w:rPr>
                <w:b/>
                <w:bCs/>
                <w:color w:val="000000"/>
                <w:sz w:val="20"/>
                <w:szCs w:val="20"/>
              </w:rPr>
              <w:t>Общо разходи (І.+ІІ.+ІІІ.):</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129 338 300</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247 387 765</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b/>
                <w:bCs/>
                <w:color w:val="000000"/>
                <w:sz w:val="20"/>
                <w:szCs w:val="20"/>
              </w:rPr>
            </w:pPr>
            <w:r>
              <w:rPr>
                <w:b/>
                <w:bCs/>
                <w:color w:val="000000"/>
                <w:sz w:val="20"/>
                <w:szCs w:val="20"/>
              </w:rPr>
              <w:t>247 162 505</w:t>
            </w:r>
          </w:p>
        </w:tc>
      </w:tr>
      <w:tr w:rsidR="003956A5" w:rsidTr="003956A5">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3956A5" w:rsidRDefault="003956A5">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3956A5" w:rsidRDefault="003956A5">
            <w:pPr>
              <w:rPr>
                <w:color w:val="000000"/>
                <w:sz w:val="20"/>
                <w:szCs w:val="20"/>
              </w:rPr>
            </w:pPr>
            <w:r>
              <w:rPr>
                <w:color w:val="000000"/>
                <w:sz w:val="20"/>
                <w:szCs w:val="20"/>
              </w:rPr>
              <w:t>Численост на щатния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2 345</w:t>
            </w:r>
          </w:p>
        </w:tc>
        <w:tc>
          <w:tcPr>
            <w:tcW w:w="128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2 345</w:t>
            </w:r>
          </w:p>
        </w:tc>
        <w:tc>
          <w:tcPr>
            <w:tcW w:w="1120" w:type="dxa"/>
            <w:tcBorders>
              <w:top w:val="nil"/>
              <w:left w:val="nil"/>
              <w:bottom w:val="single" w:sz="4" w:space="0" w:color="auto"/>
              <w:right w:val="single" w:sz="4" w:space="0" w:color="auto"/>
            </w:tcBorders>
            <w:shd w:val="clear" w:color="auto" w:fill="auto"/>
            <w:noWrap/>
            <w:vAlign w:val="center"/>
            <w:hideMark/>
          </w:tcPr>
          <w:p w:rsidR="003956A5" w:rsidRDefault="003956A5">
            <w:pPr>
              <w:jc w:val="right"/>
              <w:rPr>
                <w:color w:val="000000"/>
                <w:sz w:val="20"/>
                <w:szCs w:val="20"/>
              </w:rPr>
            </w:pPr>
            <w:r>
              <w:rPr>
                <w:color w:val="000000"/>
                <w:sz w:val="20"/>
                <w:szCs w:val="20"/>
              </w:rPr>
              <w:t>2 344</w:t>
            </w:r>
          </w:p>
        </w:tc>
      </w:tr>
    </w:tbl>
    <w:p w:rsidR="009B75F0" w:rsidRDefault="009B75F0" w:rsidP="00CA63F7">
      <w:pPr>
        <w:tabs>
          <w:tab w:val="left" w:pos="851"/>
        </w:tabs>
        <w:spacing w:line="276" w:lineRule="auto"/>
        <w:contextualSpacing/>
        <w:jc w:val="both"/>
        <w:rPr>
          <w:rFonts w:eastAsia="Calibri"/>
          <w:b/>
          <w:sz w:val="20"/>
          <w:szCs w:val="20"/>
          <w:shd w:val="clear" w:color="auto" w:fill="FEFEFE"/>
        </w:rPr>
      </w:pPr>
    </w:p>
    <w:p w:rsidR="001D0291" w:rsidRPr="001D0291" w:rsidRDefault="001D0291" w:rsidP="00CA63F7">
      <w:pPr>
        <w:tabs>
          <w:tab w:val="left" w:pos="851"/>
        </w:tabs>
        <w:spacing w:line="276" w:lineRule="auto"/>
        <w:contextualSpacing/>
        <w:jc w:val="both"/>
        <w:rPr>
          <w:rFonts w:eastAsia="Calibri"/>
          <w:b/>
          <w:sz w:val="20"/>
          <w:szCs w:val="20"/>
          <w:shd w:val="clear" w:color="auto" w:fill="FEFEFE"/>
        </w:rPr>
      </w:pPr>
    </w:p>
    <w:p w:rsidR="00456199" w:rsidRPr="001D0291" w:rsidRDefault="00456199" w:rsidP="00CA63F7">
      <w:pPr>
        <w:overflowPunct w:val="0"/>
        <w:autoSpaceDE w:val="0"/>
        <w:autoSpaceDN w:val="0"/>
        <w:adjustRightInd w:val="0"/>
        <w:spacing w:line="276" w:lineRule="auto"/>
        <w:ind w:firstLine="851"/>
        <w:jc w:val="both"/>
        <w:textAlignment w:val="baseline"/>
        <w:rPr>
          <w:rFonts w:eastAsia="Calibri"/>
          <w:sz w:val="20"/>
          <w:szCs w:val="20"/>
          <w:lang w:val="bg-BG"/>
        </w:rPr>
      </w:pPr>
    </w:p>
    <w:p w:rsidR="001D0291" w:rsidRPr="002B7EFE" w:rsidRDefault="001D0291" w:rsidP="00682D0F">
      <w:pPr>
        <w:numPr>
          <w:ilvl w:val="0"/>
          <w:numId w:val="44"/>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2B7EFE">
        <w:rPr>
          <w:rFonts w:eastAsia="Calibri"/>
          <w:b/>
          <w:sz w:val="20"/>
          <w:szCs w:val="20"/>
          <w:shd w:val="clear" w:color="auto" w:fill="FEFEFE"/>
          <w:lang w:val="bg-BG"/>
        </w:rPr>
        <w:t>Отговорност за изпълнението на програмата</w:t>
      </w:r>
    </w:p>
    <w:p w:rsidR="001D0291" w:rsidRPr="002B7EFE" w:rsidRDefault="001D0291" w:rsidP="00CA63F7">
      <w:pPr>
        <w:tabs>
          <w:tab w:val="left" w:pos="851"/>
        </w:tabs>
        <w:spacing w:line="276" w:lineRule="auto"/>
        <w:contextualSpacing/>
        <w:jc w:val="both"/>
        <w:rPr>
          <w:rFonts w:eastAsia="Calibri"/>
          <w:b/>
          <w:sz w:val="20"/>
          <w:szCs w:val="20"/>
          <w:shd w:val="clear" w:color="auto" w:fill="FEFEFE"/>
          <w:lang w:val="bg-BG"/>
        </w:rPr>
      </w:pPr>
    </w:p>
    <w:p w:rsidR="001D0291" w:rsidRPr="001D0291" w:rsidRDefault="001D0291" w:rsidP="00CA63F7">
      <w:pPr>
        <w:tabs>
          <w:tab w:val="left" w:pos="851"/>
        </w:tabs>
        <w:spacing w:line="276" w:lineRule="auto"/>
        <w:ind w:firstLine="567"/>
        <w:contextualSpacing/>
        <w:jc w:val="both"/>
        <w:rPr>
          <w:rFonts w:eastAsia="Calibri"/>
          <w:sz w:val="20"/>
          <w:szCs w:val="20"/>
          <w:shd w:val="clear" w:color="auto" w:fill="FEFEFE"/>
          <w:lang w:val="bg-BG"/>
        </w:rPr>
      </w:pPr>
      <w:r w:rsidRPr="002B7EFE">
        <w:rPr>
          <w:rFonts w:eastAsia="Calibri"/>
          <w:sz w:val="20"/>
          <w:szCs w:val="20"/>
          <w:shd w:val="clear" w:color="auto" w:fill="FEFEFE"/>
          <w:lang w:val="bg-BG"/>
        </w:rPr>
        <w:t>За изпълнението на програмата отговарят ресорният заместник-министър, директорите на дирекциите и службите, работещи по нея.</w:t>
      </w:r>
    </w:p>
    <w:p w:rsidR="001D0291" w:rsidRPr="001D0291" w:rsidRDefault="001D0291" w:rsidP="00CA63F7">
      <w:pPr>
        <w:tabs>
          <w:tab w:val="left" w:pos="851"/>
        </w:tabs>
        <w:spacing w:line="276" w:lineRule="auto"/>
        <w:ind w:firstLine="567"/>
        <w:contextualSpacing/>
        <w:jc w:val="both"/>
        <w:rPr>
          <w:rFonts w:eastAsia="Calibri"/>
          <w:sz w:val="20"/>
          <w:szCs w:val="20"/>
          <w:shd w:val="clear" w:color="auto" w:fill="FEFEFE"/>
        </w:rPr>
      </w:pPr>
    </w:p>
    <w:p w:rsidR="000F2E4D" w:rsidRDefault="000F2E4D" w:rsidP="00CA63F7">
      <w:pPr>
        <w:spacing w:line="276" w:lineRule="auto"/>
        <w:jc w:val="both"/>
        <w:rPr>
          <w:b/>
          <w:noProof/>
          <w:sz w:val="21"/>
          <w:szCs w:val="21"/>
          <w:lang w:val="bg-BG"/>
        </w:rPr>
      </w:pPr>
    </w:p>
    <w:p w:rsidR="004D17FD" w:rsidRDefault="004D17FD" w:rsidP="00CA63F7">
      <w:pPr>
        <w:spacing w:line="276" w:lineRule="auto"/>
        <w:jc w:val="both"/>
        <w:rPr>
          <w:b/>
          <w:noProof/>
          <w:sz w:val="21"/>
          <w:szCs w:val="21"/>
          <w:lang w:val="bg-BG"/>
        </w:rPr>
      </w:pPr>
    </w:p>
    <w:p w:rsidR="004D17FD" w:rsidRDefault="004D17FD" w:rsidP="00CA63F7">
      <w:pPr>
        <w:spacing w:line="276" w:lineRule="auto"/>
        <w:jc w:val="both"/>
        <w:rPr>
          <w:b/>
          <w:noProof/>
          <w:sz w:val="21"/>
          <w:szCs w:val="21"/>
          <w:lang w:val="bg-BG"/>
        </w:rPr>
      </w:pPr>
    </w:p>
    <w:p w:rsidR="004D17FD" w:rsidRDefault="004D17FD" w:rsidP="00CA63F7">
      <w:pPr>
        <w:spacing w:line="276" w:lineRule="auto"/>
        <w:jc w:val="both"/>
        <w:rPr>
          <w:b/>
          <w:noProof/>
          <w:sz w:val="21"/>
          <w:szCs w:val="21"/>
          <w:lang w:val="bg-BG"/>
        </w:rPr>
      </w:pPr>
    </w:p>
    <w:p w:rsidR="004D17FD" w:rsidRDefault="004D17FD" w:rsidP="00CA63F7">
      <w:pPr>
        <w:spacing w:line="276" w:lineRule="auto"/>
        <w:jc w:val="both"/>
        <w:rPr>
          <w:b/>
          <w:noProof/>
          <w:sz w:val="21"/>
          <w:szCs w:val="21"/>
          <w:lang w:val="bg-BG"/>
        </w:rPr>
      </w:pPr>
    </w:p>
    <w:p w:rsidR="00CE565F" w:rsidRPr="00F52ECA" w:rsidRDefault="00CE565F" w:rsidP="00212CA9">
      <w:pPr>
        <w:keepNext/>
        <w:keepLines/>
        <w:tabs>
          <w:tab w:val="left" w:pos="0"/>
          <w:tab w:val="left" w:pos="284"/>
          <w:tab w:val="left" w:pos="851"/>
        </w:tabs>
        <w:overflowPunct w:val="0"/>
        <w:autoSpaceDE w:val="0"/>
        <w:autoSpaceDN w:val="0"/>
        <w:adjustRightInd w:val="0"/>
        <w:spacing w:line="276" w:lineRule="auto"/>
        <w:ind w:firstLine="567"/>
        <w:jc w:val="both"/>
        <w:textAlignment w:val="baseline"/>
        <w:outlineLvl w:val="0"/>
        <w:rPr>
          <w:rFonts w:eastAsiaTheme="majorEastAsia"/>
          <w:b/>
          <w:bCs/>
          <w:sz w:val="20"/>
          <w:szCs w:val="20"/>
        </w:rPr>
      </w:pPr>
      <w:bookmarkStart w:id="35" w:name="_Toc192856364"/>
      <w:r w:rsidRPr="00F52ECA">
        <w:rPr>
          <w:rFonts w:eastAsiaTheme="majorEastAsia"/>
          <w:b/>
          <w:bCs/>
          <w:sz w:val="20"/>
          <w:szCs w:val="20"/>
          <w:lang w:val="bg-BG"/>
        </w:rPr>
        <w:t>12. ПРЕГЛЕД НА ИЗПЪЛНЕНИЕТО НА БЮДЖЕТНА ПРОГРАМА – 2200.01.12 „ПОДОБРЯВАНЕ НА ЖИВОТА В СЕЛСКИТЕ РАЙОНИ“</w:t>
      </w:r>
      <w:bookmarkEnd w:id="35"/>
    </w:p>
    <w:p w:rsidR="00186DF5" w:rsidRPr="00F52ECA" w:rsidRDefault="00186DF5" w:rsidP="00CA63F7">
      <w:pPr>
        <w:spacing w:line="276" w:lineRule="auto"/>
        <w:jc w:val="both"/>
        <w:rPr>
          <w:b/>
          <w:i/>
          <w:noProof/>
          <w:sz w:val="22"/>
          <w:szCs w:val="22"/>
        </w:rPr>
      </w:pPr>
    </w:p>
    <w:p w:rsidR="00EC5C3C" w:rsidRPr="00F52ECA" w:rsidRDefault="00EC5C3C" w:rsidP="00682D0F">
      <w:pPr>
        <w:numPr>
          <w:ilvl w:val="0"/>
          <w:numId w:val="28"/>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F52ECA">
        <w:rPr>
          <w:rFonts w:eastAsia="Calibri"/>
          <w:b/>
          <w:sz w:val="20"/>
          <w:szCs w:val="20"/>
          <w:shd w:val="clear" w:color="auto" w:fill="FEFEFE"/>
          <w:lang w:val="bg-BG"/>
        </w:rPr>
        <w:t>Описание на степента на изпълнение на заложените в програмата цели</w:t>
      </w:r>
    </w:p>
    <w:p w:rsidR="00EC5C3C" w:rsidRPr="00F52ECA" w:rsidRDefault="00EC5C3C" w:rsidP="00CA63F7">
      <w:pPr>
        <w:spacing w:line="276" w:lineRule="auto"/>
        <w:ind w:left="928"/>
        <w:contextualSpacing/>
        <w:jc w:val="both"/>
        <w:rPr>
          <w:rFonts w:eastAsia="Calibri"/>
          <w:b/>
          <w:sz w:val="20"/>
          <w:szCs w:val="20"/>
          <w:shd w:val="clear" w:color="auto" w:fill="FEFEFE"/>
          <w:lang w:val="bg-BG"/>
        </w:rPr>
      </w:pPr>
    </w:p>
    <w:p w:rsidR="00EC5C3C" w:rsidRPr="00F52ECA" w:rsidRDefault="0099028D" w:rsidP="00CA63F7">
      <w:pPr>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lastRenderedPageBreak/>
        <w:t>Подобряване и развитие на инфраструктурата, свързана с развитието и адаптирането на земеделието и горското стопанство. Възстановяване на селскостопанския производствен потенциал, разрушен от природни бедствия и въвеждане на подходящи превантивни дейности. Разнообразяване към неземеделски дейности. Подкрепа за създаване и развитие на микро-предприятия. Насърчаване на туристическите дейности. Основни услуги за икономиката и населението в селските райони. Обновяване и развитие на селата. Изпълнение на стратегии за местно развитие. Национално и транснационално сътрудничество. Управление на местни инициативни групи (МИГ), придобиване на умения и постигане на обществена активност на съответната територия.</w:t>
      </w:r>
    </w:p>
    <w:p w:rsidR="0099028D" w:rsidRPr="00F52ECA" w:rsidRDefault="0099028D" w:rsidP="00CA63F7">
      <w:pPr>
        <w:spacing w:line="276" w:lineRule="auto"/>
        <w:ind w:firstLine="567"/>
        <w:contextualSpacing/>
        <w:jc w:val="both"/>
        <w:rPr>
          <w:rFonts w:eastAsia="Calibri"/>
          <w:sz w:val="20"/>
          <w:szCs w:val="20"/>
          <w:shd w:val="clear" w:color="auto" w:fill="FEFEFE"/>
        </w:rPr>
      </w:pPr>
    </w:p>
    <w:p w:rsidR="00EC5C3C" w:rsidRPr="00F52ECA" w:rsidRDefault="00EC5C3C" w:rsidP="00682D0F">
      <w:pPr>
        <w:numPr>
          <w:ilvl w:val="0"/>
          <w:numId w:val="28"/>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F52ECA">
        <w:rPr>
          <w:rFonts w:eastAsia="Calibri"/>
          <w:b/>
          <w:sz w:val="20"/>
          <w:szCs w:val="20"/>
          <w:shd w:val="clear" w:color="auto" w:fill="FEFEFE"/>
          <w:lang w:val="bg-BG"/>
        </w:rPr>
        <w:t>Продукти/услуги, предоставяни по програмата – описание на постигнатите резултати и изпълнените дейности за тяхното предоставяне</w:t>
      </w:r>
    </w:p>
    <w:p w:rsidR="00EC5C3C" w:rsidRPr="00F52ECA" w:rsidRDefault="00EC5C3C" w:rsidP="00CA63F7">
      <w:pPr>
        <w:spacing w:line="276" w:lineRule="auto"/>
        <w:ind w:firstLine="567"/>
        <w:contextualSpacing/>
        <w:jc w:val="both"/>
        <w:rPr>
          <w:rFonts w:eastAsia="Calibri"/>
          <w:sz w:val="20"/>
          <w:szCs w:val="20"/>
          <w:shd w:val="clear" w:color="auto" w:fill="FEFEFE"/>
          <w:lang w:val="bg-BG"/>
        </w:rPr>
      </w:pPr>
    </w:p>
    <w:p w:rsidR="0099028D" w:rsidRPr="00F03FD8" w:rsidRDefault="0099028D" w:rsidP="0099028D">
      <w:pPr>
        <w:spacing w:line="276" w:lineRule="auto"/>
        <w:ind w:firstLine="567"/>
        <w:jc w:val="both"/>
        <w:rPr>
          <w:i/>
          <w:sz w:val="20"/>
          <w:szCs w:val="20"/>
          <w:lang w:val="bg-BG" w:eastAsia="bg-BG"/>
        </w:rPr>
      </w:pPr>
      <w:r w:rsidRPr="00F52ECA">
        <w:rPr>
          <w:i/>
          <w:sz w:val="20"/>
          <w:szCs w:val="20"/>
          <w:lang w:val="bg-BG" w:eastAsia="bg-BG"/>
        </w:rPr>
        <w:t>При разработването и подготовката, довели до одобрението както на ПРСР 2014-2020 г., така и на СПРЗСР 2023-2027 г., са използвани всички налични административни и финансови ресурси, като е покрит целият предвиден инструментариум от дейности:</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Подготовка и обсъждане в работни групи (съвместно със социално-икономическите партньори) на документи и материали, свързани с прилагането на политиката за развитие на  селските райони;</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 xml:space="preserve">Провеждане на семинари за обсъждане прилагането на политиката за развитие на селските райони с участието на социално-икономическите партньори и регионалните структури; </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Изготвяне на проекти и схеми за подпомагане изпълнението на новата политика на ЕС за развитие на селските райони;</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Участие в разработването на законодателството и нормативната уредба на национално ниво, касаеща развитието на селските райони, в т.ч. необлагодетелстваните райони в Република България;</w:t>
      </w:r>
    </w:p>
    <w:p w:rsidR="0099028D" w:rsidRPr="00F52ECA" w:rsidRDefault="0099028D" w:rsidP="0099028D">
      <w:pPr>
        <w:spacing w:line="276" w:lineRule="auto"/>
        <w:ind w:firstLine="720"/>
        <w:jc w:val="both"/>
        <w:rPr>
          <w:sz w:val="20"/>
          <w:szCs w:val="20"/>
          <w:lang w:val="bg-BG" w:eastAsia="bg-BG"/>
        </w:rPr>
      </w:pPr>
    </w:p>
    <w:p w:rsidR="0099028D" w:rsidRPr="00F52ECA" w:rsidRDefault="0099028D" w:rsidP="0099028D">
      <w:pPr>
        <w:spacing w:line="276" w:lineRule="auto"/>
        <w:ind w:firstLine="567"/>
        <w:jc w:val="both"/>
        <w:rPr>
          <w:i/>
          <w:sz w:val="20"/>
          <w:szCs w:val="20"/>
          <w:lang w:val="bg-BG" w:eastAsia="bg-BG"/>
        </w:rPr>
      </w:pPr>
      <w:r w:rsidRPr="00F52ECA">
        <w:rPr>
          <w:i/>
          <w:sz w:val="20"/>
          <w:szCs w:val="20"/>
          <w:lang w:val="bg-BG" w:eastAsia="bg-BG"/>
        </w:rPr>
        <w:t>Управлението и координиране прилагането на планове, програми, проекти и схеми за развитие на селските райони,</w:t>
      </w:r>
      <w:r w:rsidRPr="00F52ECA">
        <w:rPr>
          <w:b/>
          <w:i/>
          <w:sz w:val="20"/>
          <w:szCs w:val="20"/>
          <w:lang w:val="bg-BG" w:eastAsia="bg-BG"/>
        </w:rPr>
        <w:t xml:space="preserve"> </w:t>
      </w:r>
      <w:r w:rsidRPr="00F52ECA">
        <w:rPr>
          <w:i/>
          <w:sz w:val="20"/>
          <w:szCs w:val="20"/>
          <w:lang w:val="bg-BG" w:eastAsia="bg-BG"/>
        </w:rPr>
        <w:t>е изпълнявано и включва главно следните дейности:</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 xml:space="preserve">Поддържане и участие в системите за обмен на данни SFC2007, </w:t>
      </w:r>
      <w:r w:rsidRPr="00F52ECA">
        <w:rPr>
          <w:sz w:val="20"/>
          <w:szCs w:val="20"/>
          <w:lang w:eastAsia="bg-BG"/>
        </w:rPr>
        <w:t>SFC2014</w:t>
      </w:r>
      <w:r w:rsidRPr="00F52ECA">
        <w:rPr>
          <w:sz w:val="20"/>
          <w:szCs w:val="20"/>
          <w:lang w:val="bg-BG" w:eastAsia="bg-BG"/>
        </w:rPr>
        <w:t xml:space="preserve"> и SFC20</w:t>
      </w:r>
      <w:r w:rsidRPr="00F52ECA">
        <w:rPr>
          <w:sz w:val="20"/>
          <w:szCs w:val="20"/>
          <w:lang w:eastAsia="bg-BG"/>
        </w:rPr>
        <w:t>21</w:t>
      </w:r>
      <w:r w:rsidRPr="00F52ECA">
        <w:rPr>
          <w:sz w:val="20"/>
          <w:szCs w:val="20"/>
          <w:lang w:val="bg-BG" w:eastAsia="bg-BG"/>
        </w:rPr>
        <w:t xml:space="preserve"> от Европейската Комисия - системата за обмен на данни, чрез която се осъществява комуникация със службите на ЕК за текущия програмен период 2014-2020 е именно SCF2014, използването на която система се извършва през 2020 г. паралелно с използването на SFC2007;</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 xml:space="preserve">С напредване на подготовката за стартиране на новия програмен период (2023-2027), се извършва паралелно поддържане на данните и участие в планирането чрез системата за обмен на данни </w:t>
      </w:r>
      <w:r w:rsidRPr="00F52ECA">
        <w:rPr>
          <w:sz w:val="20"/>
          <w:szCs w:val="20"/>
          <w:lang w:eastAsia="bg-BG"/>
        </w:rPr>
        <w:t>SFC2021</w:t>
      </w:r>
      <w:r w:rsidRPr="00F52ECA">
        <w:rPr>
          <w:sz w:val="20"/>
          <w:szCs w:val="20"/>
          <w:lang w:val="bg-BG" w:eastAsia="bg-BG"/>
        </w:rPr>
        <w:t>. Версията на SFC20</w:t>
      </w:r>
      <w:r w:rsidRPr="00F52ECA">
        <w:rPr>
          <w:sz w:val="20"/>
          <w:szCs w:val="20"/>
          <w:lang w:eastAsia="bg-BG"/>
        </w:rPr>
        <w:t>21</w:t>
      </w:r>
      <w:r w:rsidRPr="00F52ECA">
        <w:rPr>
          <w:sz w:val="20"/>
          <w:szCs w:val="20"/>
          <w:lang w:val="bg-BG" w:eastAsia="bg-BG"/>
        </w:rPr>
        <w:t xml:space="preserve"> се използва за администриране и комуникация на Стратегическия план за развитие на земеделието и селските райони на Република България за периода 2023-2027 г.;</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Участие на представители на УО на ПРСР в Комитети по наблюдение на оперативните програми, финансирани със средства на ЕС.</w:t>
      </w:r>
    </w:p>
    <w:p w:rsidR="0099028D" w:rsidRPr="00F52ECA" w:rsidRDefault="0099028D" w:rsidP="0099028D">
      <w:pPr>
        <w:spacing w:line="276" w:lineRule="auto"/>
        <w:ind w:firstLine="720"/>
        <w:jc w:val="both"/>
        <w:rPr>
          <w:sz w:val="20"/>
          <w:szCs w:val="20"/>
          <w:lang w:eastAsia="bg-BG"/>
        </w:rPr>
      </w:pPr>
    </w:p>
    <w:p w:rsidR="0099028D" w:rsidRPr="00F52ECA" w:rsidRDefault="0099028D" w:rsidP="0099028D">
      <w:pPr>
        <w:spacing w:line="276" w:lineRule="auto"/>
        <w:ind w:firstLine="567"/>
        <w:jc w:val="both"/>
        <w:rPr>
          <w:i/>
          <w:sz w:val="20"/>
          <w:szCs w:val="20"/>
          <w:lang w:val="bg-BG" w:eastAsia="bg-BG"/>
        </w:rPr>
      </w:pPr>
      <w:r w:rsidRPr="00F52ECA">
        <w:rPr>
          <w:i/>
          <w:sz w:val="20"/>
          <w:szCs w:val="20"/>
          <w:lang w:val="bg-BG" w:eastAsia="bg-BG"/>
        </w:rPr>
        <w:t>Мониторинг и оценка на изпълнението на програми и схеми за развитие на селските райони, е предвидено да включва следните дейности:</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Обработка и обобщаване на показателите за наблюдение и оценка на програми и проекти за развитие на селските райони;</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Координиране на наблюдението и оценката на прилагането на агроекологични схеми;</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Управление на мониторингова информационна система за нуждите на политиката в областта на развитие на селските райони и нейното планиране, както и поддържане на базата данни в тази система;</w:t>
      </w:r>
    </w:p>
    <w:p w:rsidR="0099028D" w:rsidRPr="00F52ECA" w:rsidRDefault="0099028D" w:rsidP="0099028D">
      <w:pPr>
        <w:tabs>
          <w:tab w:val="left" w:pos="567"/>
        </w:tabs>
        <w:spacing w:line="276" w:lineRule="auto"/>
        <w:jc w:val="both"/>
        <w:rPr>
          <w:sz w:val="20"/>
          <w:szCs w:val="20"/>
          <w:lang w:eastAsia="bg-BG"/>
        </w:rPr>
      </w:pPr>
      <w:r w:rsidRPr="00F52ECA">
        <w:rPr>
          <w:sz w:val="20"/>
          <w:szCs w:val="20"/>
          <w:lang w:val="bg-BG" w:eastAsia="bg-BG"/>
        </w:rPr>
        <w:tab/>
        <w:t>Към момента е в процес на изграждане информационен модул към ИСАК, който да позволява автоматично извеждане на повечето индикаторни показатели, също така следене на основните индикатори за продукт (output) в реално време.</w:t>
      </w:r>
    </w:p>
    <w:p w:rsidR="0099028D" w:rsidRPr="00F52ECA" w:rsidRDefault="0099028D" w:rsidP="0099028D">
      <w:pPr>
        <w:tabs>
          <w:tab w:val="left" w:pos="567"/>
        </w:tabs>
        <w:spacing w:line="276" w:lineRule="auto"/>
        <w:jc w:val="both"/>
        <w:rPr>
          <w:sz w:val="20"/>
          <w:szCs w:val="20"/>
          <w:lang w:eastAsia="bg-BG"/>
        </w:rPr>
      </w:pPr>
    </w:p>
    <w:p w:rsidR="0099028D" w:rsidRPr="00F52ECA" w:rsidRDefault="0099028D" w:rsidP="0099028D">
      <w:pPr>
        <w:tabs>
          <w:tab w:val="left" w:pos="567"/>
        </w:tabs>
        <w:spacing w:line="276" w:lineRule="auto"/>
        <w:ind w:firstLine="567"/>
        <w:jc w:val="both"/>
        <w:rPr>
          <w:i/>
          <w:sz w:val="20"/>
          <w:szCs w:val="20"/>
          <w:lang w:val="bg-BG" w:eastAsia="bg-BG"/>
        </w:rPr>
      </w:pPr>
      <w:r w:rsidRPr="00F52ECA">
        <w:rPr>
          <w:sz w:val="20"/>
          <w:szCs w:val="20"/>
          <w:lang w:val="bg-BG" w:eastAsia="bg-BG"/>
        </w:rPr>
        <w:t xml:space="preserve"> </w:t>
      </w:r>
      <w:r w:rsidRPr="00F52ECA">
        <w:rPr>
          <w:i/>
          <w:sz w:val="20"/>
          <w:szCs w:val="20"/>
          <w:lang w:val="bg-BG" w:eastAsia="bg-BG"/>
        </w:rPr>
        <w:t>Изграждането на националната мрежа за селски райони,</w:t>
      </w:r>
      <w:r w:rsidRPr="00F52ECA">
        <w:rPr>
          <w:b/>
          <w:i/>
          <w:sz w:val="20"/>
          <w:szCs w:val="20"/>
          <w:lang w:val="bg-BG" w:eastAsia="bg-BG"/>
        </w:rPr>
        <w:t xml:space="preserve"> </w:t>
      </w:r>
      <w:r w:rsidRPr="00F52ECA">
        <w:rPr>
          <w:i/>
          <w:sz w:val="20"/>
          <w:szCs w:val="20"/>
          <w:lang w:val="bg-BG" w:eastAsia="bg-BG"/>
        </w:rPr>
        <w:t>включва следните дейности:</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Учредяване и подпомагане работата на звено за управление на мрежата за селски райони в Република България;</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Създаване на  регионални офиси на мрежата;</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Техническо обезпечаване на регионалните офиси (изработване на рекламни и информационни материали, закупуване на технически средства, създаване на интернет страница и др.);</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Популяризиране на националната мрежа за развитие на селските райони;</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Обмяна на опит с Европейската мрежа за развитие на селските райони, Международната мрежа за развитие на селските райони и други сходни организации;</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lastRenderedPageBreak/>
        <w:t>Изработване, отпечатване, размножаване и разпространение на печатни (рекламни информационни) материали за ПРСР и НСМ – бюлетини, дипляни, брошури, флаери, папки, сувенири, баджове и др., вкл. и тяхното систематизиране;</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Поддържане, надграждане и актуализиране на вече създадената Интернет страница на НСМ (www.nsm.bg) или предложение за изработване на нова страница. Осигуряване на информация за потребителите на мрежата – потенциалните бенефициенти по мерките на ПРСР (2014-2020 г.), вкл. и изграждане и поддържане на електронна информационна система с база данни за резултатите и постиженията в областта на иновациите в аграрния сектор;</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Подготовка и провеждане на мероприятия (семинари/ обучения/ кръгли маси, открити дни по сектори и направления и др.) за потенциалните бенефициенти по ПРСР, както и осигуряване на експертна помощ за развитието на капацитета им, в точност набавяне и доставяне на необходимата им информация, както и подготовка и провеждане на мероприятия (семинари/обучения/ кръгли маси и др.) за администрацията на ПРСР (Управляващия орган, ДФЗ-Разплащателна агенция и звената, които ги подпомагат в работата по ПРСР) на централно ниво и местно ниво за придобиване на знания в областта на ефективното управление, прилагане, наблюдение и оценка на ПРСР и интегрирането й с други политики;</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Осигуряване на подготовка и подкрепа на УО за следващия програмен период - организиране на срещи и мероприятия за набиране на идеи</w:t>
      </w:r>
      <w:r w:rsidRPr="00F52ECA">
        <w:rPr>
          <w:sz w:val="20"/>
          <w:szCs w:val="20"/>
          <w:lang w:eastAsia="bg-BG"/>
        </w:rPr>
        <w:t>;</w:t>
      </w:r>
    </w:p>
    <w:p w:rsidR="0099028D" w:rsidRPr="00F52ECA" w:rsidRDefault="0099028D" w:rsidP="0099028D">
      <w:pPr>
        <w:pStyle w:val="ListParagraph"/>
        <w:spacing w:line="276" w:lineRule="auto"/>
        <w:ind w:left="567"/>
        <w:jc w:val="both"/>
        <w:rPr>
          <w:sz w:val="20"/>
          <w:szCs w:val="20"/>
          <w:lang w:val="bg-BG" w:eastAsia="bg-BG"/>
        </w:rPr>
      </w:pPr>
    </w:p>
    <w:p w:rsidR="0099028D" w:rsidRPr="00F52ECA" w:rsidRDefault="0099028D" w:rsidP="0099028D">
      <w:pPr>
        <w:tabs>
          <w:tab w:val="left" w:pos="993"/>
        </w:tabs>
        <w:spacing w:line="276" w:lineRule="auto"/>
        <w:ind w:firstLine="567"/>
        <w:jc w:val="both"/>
        <w:rPr>
          <w:sz w:val="20"/>
          <w:szCs w:val="20"/>
          <w:lang w:eastAsia="bg-BG"/>
        </w:rPr>
      </w:pPr>
      <w:r w:rsidRPr="00F52ECA">
        <w:rPr>
          <w:sz w:val="20"/>
          <w:szCs w:val="20"/>
          <w:lang w:val="bg-BG" w:eastAsia="bg-BG"/>
        </w:rPr>
        <w:t>Към 31.12.2024 г. УО на ПРСР 2014-2020 изпълнява ролята на Звено за управление на НСМ за програмния период 2014-2020. По отношение на Националната ОСП мрежа за периода 2023-2027 г. функциите на Звено за управление са поети изцяло от дирекция РСР.</w:t>
      </w:r>
    </w:p>
    <w:p w:rsidR="0099028D" w:rsidRPr="00F52ECA" w:rsidRDefault="0099028D" w:rsidP="0099028D">
      <w:pPr>
        <w:tabs>
          <w:tab w:val="left" w:pos="993"/>
        </w:tabs>
        <w:spacing w:line="276" w:lineRule="auto"/>
        <w:ind w:firstLine="567"/>
        <w:jc w:val="both"/>
        <w:rPr>
          <w:sz w:val="20"/>
          <w:szCs w:val="20"/>
          <w:lang w:eastAsia="bg-BG"/>
        </w:rPr>
      </w:pPr>
    </w:p>
    <w:p w:rsidR="0099028D" w:rsidRPr="00F52ECA" w:rsidRDefault="0099028D" w:rsidP="0099028D">
      <w:pPr>
        <w:tabs>
          <w:tab w:val="left" w:pos="993"/>
        </w:tabs>
        <w:spacing w:line="276" w:lineRule="auto"/>
        <w:ind w:firstLine="567"/>
        <w:jc w:val="both"/>
        <w:rPr>
          <w:i/>
          <w:sz w:val="20"/>
          <w:szCs w:val="20"/>
          <w:lang w:val="bg-BG" w:eastAsia="bg-BG"/>
        </w:rPr>
      </w:pPr>
      <w:r w:rsidRPr="00F52ECA">
        <w:rPr>
          <w:i/>
          <w:sz w:val="20"/>
          <w:szCs w:val="20"/>
          <w:lang w:val="bg-BG" w:eastAsia="bg-BG"/>
        </w:rPr>
        <w:t>Подпомагането на въвеждането и прилагането на екологосъобразни практики в земеделието, включва следните предвидени дейности:</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Разработване на нестартиралите мерки за подпомагане на земеделски стопани по Натура 2000;</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Създаване на отделен слой със земите по Натура 2000 в ИСАК, както и атрибутивни таблици със забраните и ограниченията от Заповедите за обявяване и Плановете за управление на съответната защитена зона от екологичната мрежа Натура 2000;</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Създаване на отделен слой със земите с висока природна стойност;</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 xml:space="preserve">Изчисляване на компенсаторните плащания по Натура 2000 за гори и земеделски земи; </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Изготвяне на печатни материали и координиране на информационни кампании за популяризиране на агроекологични схеми и мерките по Натура 2000;</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Организиране и координиране на информационни и промоционални кампании за Правилата за добра земеделска практика, Програмата за ограничаване и ликвидиране на замърсяването в уязвимите зони и Условията за поддържане на земята в добро земеделско и екологично състояние;</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Координиране на програми за обучение на земеделските стопани  за участие в агроекологичните схеми и прилагане на Правилата за добра земеделска практика;</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Организиране и координиране изпълнението на специфичните задачи на МЗХ по отношение на Рамковата конвенция по изменение на климата, Конвенцията за борба с опустиняването и Конвенцията за биологичното разнообразие;</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Разработване и прилагане на Програмата за ограничаване и ликвидиране на замърсяването в чувствителните зони.</w:t>
      </w:r>
    </w:p>
    <w:p w:rsidR="0099028D" w:rsidRPr="00F52ECA" w:rsidRDefault="0099028D" w:rsidP="0099028D">
      <w:pPr>
        <w:tabs>
          <w:tab w:val="left" w:pos="993"/>
        </w:tabs>
        <w:spacing w:line="276" w:lineRule="auto"/>
        <w:ind w:firstLine="567"/>
        <w:jc w:val="both"/>
        <w:rPr>
          <w:sz w:val="20"/>
          <w:szCs w:val="20"/>
          <w:lang w:val="bg-BG" w:eastAsia="bg-BG"/>
        </w:rPr>
      </w:pPr>
    </w:p>
    <w:p w:rsidR="0099028D" w:rsidRPr="00F52ECA" w:rsidRDefault="0099028D" w:rsidP="0099028D">
      <w:pPr>
        <w:tabs>
          <w:tab w:val="left" w:pos="993"/>
        </w:tabs>
        <w:spacing w:line="276" w:lineRule="auto"/>
        <w:ind w:firstLine="567"/>
        <w:jc w:val="both"/>
        <w:rPr>
          <w:i/>
          <w:sz w:val="20"/>
          <w:szCs w:val="20"/>
          <w:lang w:val="bg-BG" w:eastAsia="bg-BG"/>
        </w:rPr>
      </w:pPr>
      <w:r w:rsidRPr="00F52ECA">
        <w:rPr>
          <w:i/>
          <w:sz w:val="20"/>
          <w:szCs w:val="20"/>
          <w:lang w:val="bg-BG" w:eastAsia="bg-BG"/>
        </w:rPr>
        <w:t>Насърчаване развитието на биологичното земеделие включва следните дейности:</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Изготвяне и прилагане на мерки за увеличаване на потреблението на биологични продукти на вътрешния пазар, чрез информационни материали и изпълнение на промоционална стратегия;</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Разработване и изпълнение на мерки за развитие на външния пазар на български биологични продукти, чрез подпомагане участието на български биологични производители и преработватели на международни специализирани изложения;</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 xml:space="preserve">Прилагане на мерки за увеличаване на броя на земеделските стопанства, прилагащи биологичния метод на производство и за разширяване на произвежданата гама продукти; </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Прилагане на мерки за разширяване на научноизследователските разработки в областта на биологичното земеделие;</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 xml:space="preserve">Прилагане на мерки за разширяване и подобряване на ефективността на системата за консултации по биологично земеделие (производство, маркетинг, преработка, управление на стопанството); </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Разработване и прилагане на мерки за разширяване на образованието по биологично земеделие в средните и висши учебни заведения;</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lastRenderedPageBreak/>
        <w:t>Разработване и прилагане на мерки за усъвършенстване на системата за доказване на биологичния произход на българските биологични продукти;</w:t>
      </w:r>
    </w:p>
    <w:p w:rsidR="0099028D" w:rsidRPr="00F52ECA" w:rsidRDefault="0099028D" w:rsidP="0099028D">
      <w:pPr>
        <w:spacing w:line="276" w:lineRule="auto"/>
        <w:jc w:val="both"/>
        <w:rPr>
          <w:i/>
          <w:sz w:val="20"/>
          <w:szCs w:val="20"/>
          <w:lang w:val="bg-BG" w:eastAsia="bg-BG"/>
        </w:rPr>
      </w:pPr>
    </w:p>
    <w:p w:rsidR="0099028D" w:rsidRPr="00F52ECA" w:rsidRDefault="0099028D" w:rsidP="0099028D">
      <w:pPr>
        <w:spacing w:line="276" w:lineRule="auto"/>
        <w:ind w:firstLine="720"/>
        <w:jc w:val="both"/>
        <w:rPr>
          <w:sz w:val="20"/>
          <w:szCs w:val="20"/>
          <w:lang w:val="bg-BG" w:eastAsia="bg-BG"/>
        </w:rPr>
      </w:pPr>
      <w:r w:rsidRPr="00F52ECA">
        <w:rPr>
          <w:sz w:val="20"/>
          <w:szCs w:val="20"/>
          <w:lang w:val="bg-BG" w:eastAsia="bg-BG"/>
        </w:rPr>
        <w:t xml:space="preserve">През 2024 г. продължава изпълнението на дейностите по подписаните административни договори по подмярка 1.1 „Професионално обучение и придобиване на умения“, подмярка 1.2 „Демонстрационни дейности и действия по осведомяване“, подмярка 2.2 „Създаване на консултантски услуги“ и подмярка 16.1 „Подкрепа за сформиране и функциониране на оперативни групи в рамките на ЕПИ“.  </w:t>
      </w:r>
    </w:p>
    <w:p w:rsidR="0099028D" w:rsidRPr="00F52ECA" w:rsidRDefault="0099028D" w:rsidP="0099028D">
      <w:pPr>
        <w:spacing w:line="276" w:lineRule="auto"/>
        <w:ind w:firstLine="720"/>
        <w:jc w:val="both"/>
        <w:rPr>
          <w:sz w:val="20"/>
          <w:szCs w:val="20"/>
          <w:lang w:val="bg-BG" w:eastAsia="bg-BG"/>
        </w:rPr>
      </w:pPr>
      <w:r w:rsidRPr="00F52ECA">
        <w:rPr>
          <w:sz w:val="20"/>
          <w:szCs w:val="20"/>
          <w:lang w:val="bg-BG" w:eastAsia="bg-BG"/>
        </w:rPr>
        <w:t>УО на ПРСР е отговорен за изготвянето на допълнителни споразумения за изменение на административните договори за предоставяне на БФП, както и за проверката за допустимост на целевата група по по подмярка 1.1 „Професионално обучение и придобиване на умения“, подмярка 1.2 „Демонстрационни дейности и действия по осведомяване“.</w:t>
      </w:r>
    </w:p>
    <w:p w:rsidR="0099028D" w:rsidRPr="00F52ECA" w:rsidRDefault="0099028D" w:rsidP="0099028D">
      <w:pPr>
        <w:spacing w:line="276" w:lineRule="auto"/>
        <w:ind w:firstLine="720"/>
        <w:jc w:val="both"/>
        <w:rPr>
          <w:sz w:val="20"/>
          <w:szCs w:val="20"/>
          <w:lang w:eastAsia="bg-BG"/>
        </w:rPr>
      </w:pPr>
      <w:r w:rsidRPr="00F52ECA">
        <w:rPr>
          <w:sz w:val="20"/>
          <w:szCs w:val="20"/>
          <w:lang w:val="bg-BG" w:eastAsia="bg-BG"/>
        </w:rPr>
        <w:t>През м. юни 2024 г. е изготвен проект на заповед за определяне на бюджет за периода 2024/2025 г. за предоставяне на консултантски пакети по подмярка 2.1.2 „Консултантски услуги за малки земеделски стопани“.</w:t>
      </w:r>
    </w:p>
    <w:p w:rsidR="0099028D" w:rsidRPr="00F52ECA" w:rsidRDefault="0099028D" w:rsidP="0099028D">
      <w:pPr>
        <w:spacing w:line="276" w:lineRule="auto"/>
        <w:ind w:firstLine="720"/>
        <w:jc w:val="both"/>
        <w:rPr>
          <w:sz w:val="20"/>
          <w:szCs w:val="20"/>
          <w:lang w:eastAsia="bg-BG"/>
        </w:rPr>
      </w:pPr>
      <w:r w:rsidRPr="00F52ECA">
        <w:rPr>
          <w:sz w:val="20"/>
          <w:szCs w:val="20"/>
          <w:lang w:val="bg-BG" w:eastAsia="bg-BG"/>
        </w:rPr>
        <w:t>Създадена е интернет страница. /</w:t>
      </w:r>
      <w:hyperlink r:id="rId41" w:history="1">
        <w:r w:rsidRPr="00F52ECA">
          <w:rPr>
            <w:rStyle w:val="Hyperlink"/>
            <w:sz w:val="20"/>
            <w:szCs w:val="20"/>
            <w:lang w:val="bg-BG" w:eastAsia="bg-BG"/>
          </w:rPr>
          <w:t>https://sp2023.bg/index.php/</w:t>
        </w:r>
      </w:hyperlink>
      <w:r w:rsidRPr="00F52ECA">
        <w:rPr>
          <w:sz w:val="20"/>
          <w:szCs w:val="20"/>
          <w:lang w:val="bg-BG" w:eastAsia="bg-BG"/>
        </w:rPr>
        <w:t>, на която се публикува актуална информация за нормативната база, съдържанието, интервенциите  и изпълнението на Стратегически план 2023-2027 г.</w:t>
      </w:r>
    </w:p>
    <w:p w:rsidR="0099028D" w:rsidRPr="00F52ECA" w:rsidRDefault="0099028D" w:rsidP="0099028D">
      <w:pPr>
        <w:spacing w:line="276" w:lineRule="auto"/>
        <w:ind w:firstLine="720"/>
        <w:jc w:val="both"/>
        <w:rPr>
          <w:sz w:val="20"/>
          <w:szCs w:val="20"/>
          <w:lang w:eastAsia="bg-BG"/>
        </w:rPr>
      </w:pPr>
    </w:p>
    <w:p w:rsidR="0099028D" w:rsidRPr="00F52ECA" w:rsidRDefault="0099028D" w:rsidP="0099028D">
      <w:pPr>
        <w:spacing w:line="276" w:lineRule="auto"/>
        <w:ind w:firstLine="567"/>
        <w:jc w:val="both"/>
        <w:rPr>
          <w:i/>
          <w:sz w:val="20"/>
          <w:szCs w:val="20"/>
          <w:lang w:val="bg-BG" w:eastAsia="bg-BG"/>
        </w:rPr>
      </w:pPr>
      <w:r w:rsidRPr="00F52ECA">
        <w:rPr>
          <w:i/>
          <w:sz w:val="20"/>
          <w:szCs w:val="20"/>
          <w:lang w:val="bg-BG" w:eastAsia="bg-BG"/>
        </w:rPr>
        <w:t>Насърчаването на партньорството и подпомагане дейността на местните общности,</w:t>
      </w:r>
      <w:r w:rsidRPr="00F52ECA">
        <w:rPr>
          <w:b/>
          <w:i/>
          <w:sz w:val="20"/>
          <w:szCs w:val="20"/>
          <w:lang w:val="bg-BG" w:eastAsia="bg-BG"/>
        </w:rPr>
        <w:t xml:space="preserve"> </w:t>
      </w:r>
      <w:r w:rsidRPr="00F52ECA">
        <w:rPr>
          <w:i/>
          <w:sz w:val="20"/>
          <w:szCs w:val="20"/>
          <w:lang w:val="bg-BG" w:eastAsia="bg-BG"/>
        </w:rPr>
        <w:t>включва следните дейности:</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Подобряване на възможностите и районите за сформиране на местни инициативни групи (МИГ);</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Дейности по мобилизиране на вътрешния потенциал за развитие на селските райони и изграждане на местен капацитет чрез:</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Укрепване на съществуващите МИГ;</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 xml:space="preserve">Подобряване партньорството между частния и публичния сектор; </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Насърчаване учредяването на нови МИГ.</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Техническо обезпечаване функционирането на МИГ;</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Въвеждане инициативата на ЕС за децентрализирано прилагане на политиката за развитие на селски райони и подобряване ръководството на местно ниво, чрез финансиране на предложения в контекста на Инициатива ЛИДЕР;</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Провеждане на информационно-разяснителни дейности и кампании;</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Изготвяне на информационно-рекламни материали за популяризиране добрите практики и на партньорският подход в работата с местните общности;</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Изготвяне на ръководство  за учредяване, администриране и координация на МИГ.</w:t>
      </w:r>
    </w:p>
    <w:p w:rsidR="0099028D" w:rsidRPr="00F52ECA" w:rsidRDefault="0099028D" w:rsidP="0099028D">
      <w:pPr>
        <w:spacing w:line="276" w:lineRule="auto"/>
        <w:ind w:firstLine="567"/>
        <w:jc w:val="both"/>
        <w:rPr>
          <w:sz w:val="20"/>
          <w:szCs w:val="20"/>
          <w:lang w:eastAsia="bg-BG"/>
        </w:rPr>
      </w:pPr>
      <w:r w:rsidRPr="00F52ECA">
        <w:rPr>
          <w:sz w:val="20"/>
          <w:szCs w:val="20"/>
          <w:lang w:eastAsia="bg-BG"/>
        </w:rPr>
        <w:t xml:space="preserve">През периода 2014 – 2020 г. в България се прилага подходът ВОМР, който за разлика от подхода ЛИДЕР (само финансиране от ЕЗФРСР) осигурява финансиране за стратегиите за ВОМР от Европейския земеделски фонд за развитие на селските райони (ЕЗФРСР), който е и водещ фонд за подхода, Европейския фонд за регионално развитие (ЕФРР) и Европейския социален фонд (ЕСФ). </w:t>
      </w:r>
    </w:p>
    <w:p w:rsidR="0099028D" w:rsidRPr="00F52ECA" w:rsidRDefault="0099028D" w:rsidP="0099028D">
      <w:pPr>
        <w:spacing w:line="276" w:lineRule="auto"/>
        <w:ind w:firstLine="567"/>
        <w:jc w:val="both"/>
        <w:rPr>
          <w:sz w:val="20"/>
          <w:szCs w:val="20"/>
          <w:lang w:eastAsia="bg-BG"/>
        </w:rPr>
      </w:pPr>
      <w:r w:rsidRPr="00F52ECA">
        <w:rPr>
          <w:sz w:val="20"/>
          <w:szCs w:val="20"/>
          <w:lang w:eastAsia="bg-BG"/>
        </w:rPr>
        <w:t xml:space="preserve">По подмярка 19.1 „Помощ за подготвителни дейности“ са изпълнени 100 проекта на територията на 180 общини с население от 2,3 млн. жители и територия от 74 433 кв. км, което представлява 78% от територията на селските райони на страната. Чрез изпълнените дейности от бенефициентите са организирани и проведени около 1200 публични събития (конференции, семинари, срещи, обучения и др.).  </w:t>
      </w:r>
    </w:p>
    <w:p w:rsidR="0099028D" w:rsidRPr="00F52ECA" w:rsidRDefault="0099028D" w:rsidP="0099028D">
      <w:pPr>
        <w:spacing w:line="276" w:lineRule="auto"/>
        <w:ind w:firstLine="567"/>
        <w:jc w:val="both"/>
        <w:rPr>
          <w:sz w:val="20"/>
          <w:szCs w:val="20"/>
          <w:lang w:eastAsia="bg-BG"/>
        </w:rPr>
      </w:pPr>
      <w:r w:rsidRPr="00F52ECA">
        <w:rPr>
          <w:sz w:val="20"/>
          <w:szCs w:val="20"/>
          <w:lang w:eastAsia="bg-BG"/>
        </w:rPr>
        <w:t xml:space="preserve">Понастоящем по подхода в България функционират 64 местни инициативни групи (МИГ), които изпълняват стратегии за Водено от общностите местно развитие (СВОМР) и които включват 117 общини с обща територия 53 828 кв. км. и население 1 646 496 жители. МИГ са сдружения, регистрирани по Закона за юридическите лица с нестопанска цел. Водещ Управляващ орган (УО) на подхода ВОМР е УО на ПРСР. </w:t>
      </w:r>
    </w:p>
    <w:p w:rsidR="0099028D" w:rsidRPr="00F52ECA" w:rsidRDefault="0099028D" w:rsidP="0099028D">
      <w:pPr>
        <w:spacing w:line="276" w:lineRule="auto"/>
        <w:ind w:firstLine="567"/>
        <w:jc w:val="both"/>
        <w:rPr>
          <w:sz w:val="20"/>
          <w:szCs w:val="20"/>
          <w:lang w:val="bg-BG" w:eastAsia="bg-BG"/>
        </w:rPr>
      </w:pPr>
      <w:r w:rsidRPr="00F52ECA">
        <w:rPr>
          <w:sz w:val="20"/>
          <w:szCs w:val="20"/>
          <w:lang w:eastAsia="bg-BG"/>
        </w:rPr>
        <w:t>Изпълнението на СВОМР е по подмярка 19.2 „Прилагане на операции в рамките на стратегии за Водено от общностите местно развитие” и подмярка 19.4 „Текущи разходи и популяризиране на стратегия за ВОМР“, като по ЕЗФРСР към МИГ по тези две подмерки са договорени общо 314,34 млн. лв.</w:t>
      </w:r>
    </w:p>
    <w:p w:rsidR="0099028D" w:rsidRPr="00F52ECA" w:rsidRDefault="0099028D" w:rsidP="0099028D">
      <w:pPr>
        <w:spacing w:line="276" w:lineRule="auto"/>
        <w:ind w:firstLine="708"/>
        <w:jc w:val="both"/>
        <w:rPr>
          <w:i/>
          <w:sz w:val="20"/>
          <w:szCs w:val="20"/>
          <w:lang w:eastAsia="bg-BG"/>
        </w:rPr>
      </w:pPr>
    </w:p>
    <w:p w:rsidR="0099028D" w:rsidRPr="00F52ECA" w:rsidRDefault="0099028D" w:rsidP="0099028D">
      <w:pPr>
        <w:spacing w:line="276" w:lineRule="auto"/>
        <w:ind w:firstLine="567"/>
        <w:jc w:val="both"/>
        <w:rPr>
          <w:i/>
          <w:sz w:val="20"/>
          <w:szCs w:val="20"/>
          <w:lang w:val="bg-BG" w:eastAsia="bg-BG"/>
        </w:rPr>
      </w:pPr>
      <w:r w:rsidRPr="00F52ECA">
        <w:rPr>
          <w:i/>
          <w:sz w:val="20"/>
          <w:szCs w:val="20"/>
          <w:lang w:val="bg-BG" w:eastAsia="bg-BG"/>
        </w:rPr>
        <w:t>Подпомагане на въвеждането и прилагането на екологосъобразни практики в земеделието,</w:t>
      </w:r>
      <w:r w:rsidRPr="00F52ECA">
        <w:rPr>
          <w:b/>
          <w:i/>
          <w:sz w:val="20"/>
          <w:szCs w:val="20"/>
          <w:lang w:val="bg-BG" w:eastAsia="bg-BG"/>
        </w:rPr>
        <w:t xml:space="preserve"> </w:t>
      </w:r>
      <w:r w:rsidRPr="00F52ECA">
        <w:rPr>
          <w:i/>
          <w:sz w:val="20"/>
          <w:szCs w:val="20"/>
          <w:lang w:val="bg-BG" w:eastAsia="bg-BG"/>
        </w:rPr>
        <w:t>включва следните дейности:</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 xml:space="preserve">Разработване на мерки за подпомагане на земеделски производители за прилагане на агроекологични схеми, чрез Национална агроекологична програма; </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Изготвяне на печатни материали и координиране на информационни кампании за популяризиране на агроекологични схеми;</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lastRenderedPageBreak/>
        <w:t>Организиране и координиране на информационни и промоционални кампании за Правилата за добра земеделска практика и Програмата за ограничаване и ликвидиране на замърсяването в уязвимите зони;</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Координиране на програми за обучение на земеделските производители за участие в агроекологичните схеми и прилагане на Правилата за добра земеделска практика;</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Организиране и координиране изпълнението на специфичните задачи на МЗХ по отношение на Рамковата конвенция по изменение на климата, Конвенцията за борба с опустиняването и Конвенцията за биологичното разнообразие;</w:t>
      </w:r>
    </w:p>
    <w:p w:rsidR="0099028D" w:rsidRPr="00F52ECA" w:rsidRDefault="0099028D" w:rsidP="0099028D">
      <w:pPr>
        <w:pStyle w:val="ListParagraph"/>
        <w:numPr>
          <w:ilvl w:val="0"/>
          <w:numId w:val="8"/>
        </w:numPr>
        <w:tabs>
          <w:tab w:val="clear" w:pos="646"/>
          <w:tab w:val="num" w:pos="0"/>
        </w:tabs>
        <w:spacing w:line="276" w:lineRule="auto"/>
        <w:ind w:left="0" w:firstLine="567"/>
        <w:jc w:val="both"/>
        <w:rPr>
          <w:sz w:val="20"/>
          <w:szCs w:val="20"/>
          <w:lang w:val="bg-BG" w:eastAsia="bg-BG"/>
        </w:rPr>
      </w:pPr>
      <w:r w:rsidRPr="00F52ECA">
        <w:rPr>
          <w:sz w:val="20"/>
          <w:szCs w:val="20"/>
          <w:lang w:val="bg-BG" w:eastAsia="bg-BG"/>
        </w:rPr>
        <w:t>Разработване и прилагане на Програмата за ограничаване и ликвидиране на замърсяването в чувствителните зони.</w:t>
      </w:r>
    </w:p>
    <w:p w:rsidR="00C92908" w:rsidRPr="00C92908" w:rsidRDefault="00C92908" w:rsidP="00C92908">
      <w:pPr>
        <w:tabs>
          <w:tab w:val="left" w:pos="709"/>
          <w:tab w:val="left" w:pos="851"/>
          <w:tab w:val="left" w:pos="993"/>
        </w:tabs>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lang w:val="bg-BG"/>
        </w:rPr>
      </w:pPr>
    </w:p>
    <w:p w:rsidR="00EC5C3C" w:rsidRPr="00776511" w:rsidRDefault="00EC5C3C" w:rsidP="00682D0F">
      <w:pPr>
        <w:numPr>
          <w:ilvl w:val="0"/>
          <w:numId w:val="28"/>
        </w:numPr>
        <w:tabs>
          <w:tab w:val="left" w:pos="0"/>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776511">
        <w:rPr>
          <w:rFonts w:eastAsia="Calibri"/>
          <w:b/>
          <w:sz w:val="20"/>
          <w:szCs w:val="20"/>
          <w:shd w:val="clear" w:color="auto" w:fill="FEFEFE"/>
          <w:lang w:val="bg-BG"/>
        </w:rPr>
        <w:t>Отчет за изпълнението на администрираните разходни параграфи, вкл. проекти по програмата</w:t>
      </w:r>
    </w:p>
    <w:p w:rsidR="00EC5C3C" w:rsidRDefault="00EC5C3C" w:rsidP="00CA63F7">
      <w:pPr>
        <w:spacing w:line="276" w:lineRule="auto"/>
        <w:ind w:firstLine="567"/>
        <w:contextualSpacing/>
        <w:jc w:val="both"/>
        <w:rPr>
          <w:rFonts w:eastAsia="Calibri"/>
          <w:sz w:val="20"/>
          <w:szCs w:val="20"/>
          <w:shd w:val="clear" w:color="auto" w:fill="FEFEFE"/>
        </w:rPr>
      </w:pPr>
      <w:r w:rsidRPr="00776511">
        <w:rPr>
          <w:rFonts w:eastAsia="Calibri"/>
          <w:sz w:val="20"/>
          <w:szCs w:val="20"/>
          <w:shd w:val="clear" w:color="auto" w:fill="FEFEFE"/>
          <w:lang w:val="bg-BG"/>
        </w:rPr>
        <w:t>Няма отчетени администрирани разходи по програмата</w:t>
      </w:r>
    </w:p>
    <w:p w:rsidR="00AD49E4" w:rsidRPr="00AD49E4" w:rsidRDefault="00AD49E4" w:rsidP="00CA63F7">
      <w:pPr>
        <w:spacing w:line="276" w:lineRule="auto"/>
        <w:ind w:firstLine="567"/>
        <w:contextualSpacing/>
        <w:jc w:val="both"/>
        <w:rPr>
          <w:rFonts w:eastAsia="Calibri"/>
          <w:sz w:val="20"/>
          <w:szCs w:val="20"/>
          <w:shd w:val="clear" w:color="auto" w:fill="FEFEFE"/>
        </w:rPr>
      </w:pPr>
    </w:p>
    <w:p w:rsidR="00EC5C3C" w:rsidRPr="004D17FD" w:rsidRDefault="00EC5C3C" w:rsidP="00682D0F">
      <w:pPr>
        <w:numPr>
          <w:ilvl w:val="0"/>
          <w:numId w:val="28"/>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4D17FD">
        <w:rPr>
          <w:rFonts w:eastAsia="Calibri"/>
          <w:b/>
          <w:sz w:val="20"/>
          <w:szCs w:val="20"/>
          <w:shd w:val="clear" w:color="auto" w:fill="FEFEFE"/>
          <w:lang w:val="bg-BG"/>
        </w:rPr>
        <w:t>Отчет на показателите за изпълнение на програмата (количествени, качествени, времеви) – Приложение № 6</w:t>
      </w:r>
    </w:p>
    <w:p w:rsidR="00AD49E4" w:rsidRPr="00AD49E4" w:rsidRDefault="00AD49E4" w:rsidP="00CA63F7">
      <w:p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p>
    <w:p w:rsidR="00EC5C3C" w:rsidRDefault="00EC5C3C" w:rsidP="00CA63F7">
      <w:pPr>
        <w:tabs>
          <w:tab w:val="left" w:pos="851"/>
        </w:tabs>
        <w:spacing w:line="276" w:lineRule="auto"/>
        <w:contextualSpacing/>
        <w:jc w:val="both"/>
        <w:rPr>
          <w:rFonts w:eastAsia="Calibri"/>
          <w:b/>
          <w:sz w:val="20"/>
          <w:szCs w:val="20"/>
          <w:highlight w:val="cyan"/>
          <w:shd w:val="clear" w:color="auto" w:fill="FEFEFE"/>
          <w:lang w:val="bg-BG"/>
        </w:rPr>
      </w:pPr>
    </w:p>
    <w:tbl>
      <w:tblPr>
        <w:tblW w:w="8960" w:type="dxa"/>
        <w:jc w:val="center"/>
        <w:tblLook w:val="04A0" w:firstRow="1" w:lastRow="0" w:firstColumn="1" w:lastColumn="0" w:noHBand="0" w:noVBand="1"/>
      </w:tblPr>
      <w:tblGrid>
        <w:gridCol w:w="417"/>
        <w:gridCol w:w="4923"/>
        <w:gridCol w:w="1160"/>
        <w:gridCol w:w="1120"/>
        <w:gridCol w:w="1340"/>
      </w:tblGrid>
      <w:tr w:rsidR="004D17FD" w:rsidTr="004D17FD">
        <w:trPr>
          <w:trHeight w:val="300"/>
          <w:jc w:val="center"/>
        </w:trPr>
        <w:tc>
          <w:tcPr>
            <w:tcW w:w="5340" w:type="dxa"/>
            <w:gridSpan w:val="2"/>
            <w:vMerge w:val="restart"/>
            <w:tcBorders>
              <w:top w:val="single" w:sz="4" w:space="0" w:color="auto"/>
              <w:left w:val="single" w:sz="4" w:space="0" w:color="auto"/>
              <w:bottom w:val="single" w:sz="4" w:space="0" w:color="000000"/>
              <w:right w:val="single" w:sz="4" w:space="0" w:color="000000"/>
            </w:tcBorders>
            <w:shd w:val="clear" w:color="000000" w:fill="FDE9D9"/>
            <w:vAlign w:val="center"/>
            <w:hideMark/>
          </w:tcPr>
          <w:p w:rsidR="004D17FD" w:rsidRDefault="004D17FD">
            <w:pPr>
              <w:jc w:val="center"/>
              <w:rPr>
                <w:b/>
                <w:bCs/>
                <w:color w:val="000000"/>
                <w:sz w:val="20"/>
                <w:szCs w:val="20"/>
              </w:rPr>
            </w:pPr>
            <w:r>
              <w:rPr>
                <w:b/>
                <w:bCs/>
                <w:color w:val="000000"/>
                <w:sz w:val="20"/>
                <w:szCs w:val="20"/>
              </w:rPr>
              <w:t>Бюджетна програма - 2200.01.12 - "Подобряване на живота в селските райони"</w:t>
            </w:r>
          </w:p>
        </w:tc>
        <w:tc>
          <w:tcPr>
            <w:tcW w:w="116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D17FD" w:rsidRDefault="004D17FD">
            <w:pPr>
              <w:jc w:val="center"/>
              <w:rPr>
                <w:b/>
                <w:bCs/>
                <w:color w:val="000000"/>
                <w:sz w:val="20"/>
                <w:szCs w:val="20"/>
              </w:rPr>
            </w:pPr>
            <w:r>
              <w:rPr>
                <w:b/>
                <w:bCs/>
                <w:color w:val="000000"/>
                <w:sz w:val="20"/>
                <w:szCs w:val="20"/>
              </w:rPr>
              <w:t>Мерна единица</w:t>
            </w:r>
          </w:p>
        </w:tc>
        <w:tc>
          <w:tcPr>
            <w:tcW w:w="112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D17FD" w:rsidRDefault="004D17FD">
            <w:pPr>
              <w:jc w:val="center"/>
              <w:rPr>
                <w:b/>
                <w:bCs/>
                <w:color w:val="000000"/>
                <w:sz w:val="20"/>
                <w:szCs w:val="20"/>
              </w:rPr>
            </w:pPr>
            <w:r>
              <w:rPr>
                <w:b/>
                <w:bCs/>
                <w:color w:val="000000"/>
                <w:sz w:val="20"/>
                <w:szCs w:val="20"/>
              </w:rPr>
              <w:t>Целева стойност</w:t>
            </w:r>
          </w:p>
        </w:tc>
        <w:tc>
          <w:tcPr>
            <w:tcW w:w="134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D17FD" w:rsidRDefault="004D17FD">
            <w:pPr>
              <w:jc w:val="center"/>
              <w:rPr>
                <w:b/>
                <w:bCs/>
                <w:color w:val="000000"/>
                <w:sz w:val="20"/>
                <w:szCs w:val="20"/>
              </w:rPr>
            </w:pPr>
            <w:r>
              <w:rPr>
                <w:b/>
                <w:bCs/>
                <w:color w:val="000000"/>
                <w:sz w:val="20"/>
                <w:szCs w:val="20"/>
              </w:rPr>
              <w:t>Отчет 31.12.2024 г.</w:t>
            </w:r>
          </w:p>
        </w:tc>
      </w:tr>
      <w:tr w:rsidR="004D17FD" w:rsidTr="004D17FD">
        <w:trPr>
          <w:trHeight w:val="990"/>
          <w:jc w:val="center"/>
        </w:trPr>
        <w:tc>
          <w:tcPr>
            <w:tcW w:w="5340" w:type="dxa"/>
            <w:gridSpan w:val="2"/>
            <w:vMerge/>
            <w:tcBorders>
              <w:top w:val="single" w:sz="4" w:space="0" w:color="auto"/>
              <w:left w:val="single" w:sz="4" w:space="0" w:color="auto"/>
              <w:bottom w:val="single" w:sz="4" w:space="0" w:color="000000"/>
              <w:right w:val="single" w:sz="4" w:space="0" w:color="000000"/>
            </w:tcBorders>
            <w:vAlign w:val="center"/>
            <w:hideMark/>
          </w:tcPr>
          <w:p w:rsidR="004D17FD" w:rsidRDefault="004D17FD">
            <w:pPr>
              <w:rPr>
                <w:b/>
                <w:bCs/>
                <w:color w:val="000000"/>
                <w:sz w:val="20"/>
                <w:szCs w:val="20"/>
              </w:rPr>
            </w:pP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r>
      <w:tr w:rsidR="004D17FD" w:rsidTr="004D17FD">
        <w:trPr>
          <w:trHeight w:val="300"/>
          <w:jc w:val="center"/>
        </w:trPr>
        <w:tc>
          <w:tcPr>
            <w:tcW w:w="240" w:type="dxa"/>
            <w:vMerge w:val="restart"/>
            <w:tcBorders>
              <w:top w:val="nil"/>
              <w:left w:val="single" w:sz="4" w:space="0" w:color="auto"/>
              <w:bottom w:val="single" w:sz="4" w:space="0" w:color="auto"/>
              <w:right w:val="single" w:sz="4" w:space="0" w:color="auto"/>
            </w:tcBorders>
            <w:shd w:val="clear" w:color="000000" w:fill="FDE9D9"/>
            <w:noWrap/>
            <w:vAlign w:val="center"/>
            <w:hideMark/>
          </w:tcPr>
          <w:p w:rsidR="004D17FD" w:rsidRDefault="004D17FD">
            <w:pPr>
              <w:jc w:val="center"/>
              <w:rPr>
                <w:b/>
                <w:bCs/>
                <w:color w:val="000000"/>
                <w:sz w:val="20"/>
                <w:szCs w:val="20"/>
              </w:rPr>
            </w:pPr>
            <w:r>
              <w:rPr>
                <w:b/>
                <w:bCs/>
                <w:color w:val="000000"/>
                <w:sz w:val="20"/>
                <w:szCs w:val="20"/>
              </w:rPr>
              <w:t>№</w:t>
            </w:r>
          </w:p>
        </w:tc>
        <w:tc>
          <w:tcPr>
            <w:tcW w:w="5100" w:type="dxa"/>
            <w:vMerge w:val="restart"/>
            <w:tcBorders>
              <w:top w:val="nil"/>
              <w:left w:val="single" w:sz="4" w:space="0" w:color="auto"/>
              <w:bottom w:val="single" w:sz="4" w:space="0" w:color="auto"/>
              <w:right w:val="single" w:sz="4" w:space="0" w:color="auto"/>
            </w:tcBorders>
            <w:shd w:val="clear" w:color="000000" w:fill="FDE9D9"/>
            <w:vAlign w:val="center"/>
            <w:hideMark/>
          </w:tcPr>
          <w:p w:rsidR="004D17FD" w:rsidRDefault="004D17FD">
            <w:pPr>
              <w:jc w:val="center"/>
              <w:rPr>
                <w:b/>
                <w:bCs/>
                <w:color w:val="000000"/>
                <w:sz w:val="20"/>
                <w:szCs w:val="20"/>
              </w:rPr>
            </w:pPr>
            <w:r>
              <w:rPr>
                <w:b/>
                <w:bCs/>
                <w:color w:val="000000"/>
                <w:sz w:val="20"/>
                <w:szCs w:val="20"/>
              </w:rPr>
              <w:t>Показатели за изпълнение</w:t>
            </w: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r>
      <w:tr w:rsidR="004D17FD" w:rsidTr="004D17FD">
        <w:trPr>
          <w:trHeight w:val="230"/>
          <w:jc w:val="center"/>
        </w:trPr>
        <w:tc>
          <w:tcPr>
            <w:tcW w:w="240" w:type="dxa"/>
            <w:vMerge/>
            <w:tcBorders>
              <w:top w:val="nil"/>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5100" w:type="dxa"/>
            <w:vMerge/>
            <w:tcBorders>
              <w:top w:val="nil"/>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r>
      <w:tr w:rsidR="004D17FD" w:rsidTr="004D17FD">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 xml:space="preserve">Брой получатели на помощ за разнообразяване към неземеделски дейности </w:t>
            </w:r>
          </w:p>
        </w:tc>
        <w:tc>
          <w:tcPr>
            <w:tcW w:w="116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150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220</w:t>
            </w:r>
          </w:p>
        </w:tc>
      </w:tr>
      <w:tr w:rsidR="004D17FD" w:rsidTr="004D17FD">
        <w:trPr>
          <w:trHeight w:val="30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Общ размер на инвестициите в неземеделски дейности</w:t>
            </w:r>
          </w:p>
        </w:tc>
        <w:tc>
          <w:tcPr>
            <w:tcW w:w="116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Млн.евро</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60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62</w:t>
            </w:r>
          </w:p>
        </w:tc>
      </w:tr>
      <w:tr w:rsidR="004D17FD" w:rsidTr="004D17FD">
        <w:trPr>
          <w:trHeight w:val="30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Брой на подпомогнатите микропредприятия – общо</w:t>
            </w:r>
          </w:p>
        </w:tc>
        <w:tc>
          <w:tcPr>
            <w:tcW w:w="116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90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0</w:t>
            </w:r>
          </w:p>
        </w:tc>
      </w:tr>
      <w:tr w:rsidR="004D17FD" w:rsidTr="004D17FD">
        <w:trPr>
          <w:trHeight w:val="30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Общ обем на инвестициите в туристическа дейност</w:t>
            </w:r>
          </w:p>
        </w:tc>
        <w:tc>
          <w:tcPr>
            <w:tcW w:w="116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Млн.евро</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5</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0</w:t>
            </w:r>
          </w:p>
        </w:tc>
      </w:tr>
      <w:tr w:rsidR="004D17FD" w:rsidTr="004D17FD">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5</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 xml:space="preserve">Общ обем на инвестициите в основни услуги за населението и икономиката в селските райони </w:t>
            </w:r>
          </w:p>
        </w:tc>
        <w:tc>
          <w:tcPr>
            <w:tcW w:w="116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Млн.евро</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150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730</w:t>
            </w:r>
          </w:p>
        </w:tc>
      </w:tr>
      <w:tr w:rsidR="004D17FD" w:rsidTr="004D17FD">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6</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Общ обем на инвестициите за обновяване и развитие на населените места</w:t>
            </w:r>
          </w:p>
        </w:tc>
        <w:tc>
          <w:tcPr>
            <w:tcW w:w="116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Млн.евро</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25</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57</w:t>
            </w:r>
          </w:p>
        </w:tc>
      </w:tr>
      <w:tr w:rsidR="004D17FD" w:rsidTr="004D17FD">
        <w:trPr>
          <w:trHeight w:val="30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7</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 xml:space="preserve">Брой подпомогнати Местни инициативни групи </w:t>
            </w:r>
          </w:p>
        </w:tc>
        <w:tc>
          <w:tcPr>
            <w:tcW w:w="116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64</w:t>
            </w:r>
          </w:p>
        </w:tc>
      </w:tr>
    </w:tbl>
    <w:p w:rsidR="00E92E05" w:rsidRPr="004D17FD" w:rsidRDefault="00E92E05" w:rsidP="00CA63F7">
      <w:pPr>
        <w:tabs>
          <w:tab w:val="left" w:pos="851"/>
        </w:tabs>
        <w:spacing w:line="276" w:lineRule="auto"/>
        <w:contextualSpacing/>
        <w:jc w:val="both"/>
        <w:rPr>
          <w:rFonts w:eastAsia="Calibri"/>
          <w:sz w:val="20"/>
          <w:szCs w:val="20"/>
          <w:highlight w:val="cyan"/>
          <w:shd w:val="clear" w:color="auto" w:fill="FEFEFE"/>
          <w:lang w:val="bg-BG"/>
        </w:rPr>
      </w:pPr>
    </w:p>
    <w:p w:rsidR="00E92E05" w:rsidRPr="004D17FD" w:rsidRDefault="00E92E05" w:rsidP="00E92E05">
      <w:pPr>
        <w:tabs>
          <w:tab w:val="left" w:pos="851"/>
        </w:tabs>
        <w:spacing w:line="276" w:lineRule="auto"/>
        <w:contextualSpacing/>
        <w:jc w:val="both"/>
        <w:rPr>
          <w:rFonts w:eastAsia="Calibri"/>
          <w:i/>
          <w:color w:val="000000" w:themeColor="text1"/>
          <w:sz w:val="16"/>
          <w:szCs w:val="16"/>
          <w:shd w:val="clear" w:color="auto" w:fill="FEFEFE"/>
          <w:lang w:val="bg-BG"/>
        </w:rPr>
      </w:pPr>
      <w:r w:rsidRPr="004D17FD">
        <w:rPr>
          <w:rFonts w:eastAsia="Calibri"/>
          <w:i/>
          <w:sz w:val="16"/>
          <w:szCs w:val="16"/>
          <w:shd w:val="clear" w:color="auto" w:fill="FEFEFE"/>
          <w:lang w:val="bg-BG"/>
        </w:rPr>
        <w:t xml:space="preserve">*Заложените по-горе стойности и изпълнението им тук са отчетени на база сключени договори, с натрупване към датата на </w:t>
      </w:r>
      <w:r w:rsidRPr="004D17FD">
        <w:rPr>
          <w:rFonts w:eastAsia="Calibri"/>
          <w:i/>
          <w:color w:val="000000" w:themeColor="text1"/>
          <w:sz w:val="16"/>
          <w:szCs w:val="16"/>
          <w:shd w:val="clear" w:color="auto" w:fill="FEFEFE"/>
          <w:lang w:val="bg-BG"/>
        </w:rPr>
        <w:t>отчет. При нужда могат да бъдат приравнени към изискванията на Регламент (ЕС) № 215/2014 г. – договори с плащания, без включени авансови такива.</w:t>
      </w:r>
    </w:p>
    <w:p w:rsidR="005C6A54" w:rsidRPr="004D17FD" w:rsidRDefault="005C6A54" w:rsidP="005C6A54">
      <w:pPr>
        <w:spacing w:line="276" w:lineRule="auto"/>
        <w:contextualSpacing/>
        <w:jc w:val="both"/>
        <w:rPr>
          <w:i/>
          <w:color w:val="000000" w:themeColor="text1"/>
          <w:sz w:val="16"/>
          <w:szCs w:val="16"/>
          <w:lang w:val="bg-BG" w:eastAsia="bg-BG"/>
        </w:rPr>
      </w:pPr>
      <w:r w:rsidRPr="004D17FD">
        <w:rPr>
          <w:i/>
          <w:color w:val="000000" w:themeColor="text1"/>
          <w:sz w:val="16"/>
          <w:szCs w:val="16"/>
          <w:lang w:val="bg-BG" w:eastAsia="bg-BG"/>
        </w:rPr>
        <w:t>*При изготвяне на стойностите за подпомогнати стопанства в планински райони, други необлагодетелствани райони и НАТУРА 2000 и директива 2000/60/ЕС са използвани данни, които касаят заявяването по СПРЗСР, тъй като изпълнението по тези мерки от Програмата за развитие на селските райони за периода 2014-2020 г. е приключило. По мерките с плащане на площ са представени данни от кампания 2023, без натрупване с предишни кампании. Данните за физическа площ, включена</w:t>
      </w:r>
      <w:r w:rsidRPr="004D17FD">
        <w:rPr>
          <w:i/>
          <w:color w:val="000000" w:themeColor="text1"/>
          <w:sz w:val="16"/>
          <w:szCs w:val="16"/>
          <w:lang w:eastAsia="bg-BG"/>
        </w:rPr>
        <w:t xml:space="preserve"> в </w:t>
      </w:r>
      <w:r w:rsidRPr="004D17FD">
        <w:rPr>
          <w:i/>
          <w:color w:val="000000" w:themeColor="text1"/>
          <w:sz w:val="16"/>
          <w:szCs w:val="16"/>
          <w:lang w:val="bg-BG" w:eastAsia="bg-BG"/>
        </w:rPr>
        <w:t>агроекологични плащания касаят само Програмата за развитие на селските райони за периода 2014-2020 г., данните от изпълнението на СПРЗСР ще бъдат включени на последващ етап. Броят хектари е по-малко в сравнение с кампания 2022, поради приключващите ангажименти. Като брой подпомогнати Местни инициативни групи (МИГ) са представени броят одобрени стратегии.</w:t>
      </w:r>
      <w:r w:rsidR="008E217F" w:rsidRPr="004D17FD">
        <w:rPr>
          <w:i/>
          <w:color w:val="000000" w:themeColor="text1"/>
          <w:sz w:val="16"/>
          <w:szCs w:val="16"/>
          <w:lang w:val="bg-BG" w:eastAsia="bg-BG"/>
        </w:rPr>
        <w:t xml:space="preserve"> </w:t>
      </w:r>
      <w:r w:rsidRPr="004D17FD">
        <w:rPr>
          <w:i/>
          <w:color w:val="000000" w:themeColor="text1"/>
          <w:sz w:val="16"/>
          <w:szCs w:val="16"/>
          <w:lang w:val="bg-BG" w:eastAsia="bg-BG"/>
        </w:rPr>
        <w:t>Към момента данните са представени на ниво договор, с натрупване (кумулативно) към отчетната дата, като при нужда ще бъдат приравнени към изискванията на Регламент 215/2014 г. – договори с плащания, без включени авансови такива.</w:t>
      </w:r>
    </w:p>
    <w:p w:rsidR="0061510A" w:rsidRDefault="005C6A54" w:rsidP="00CA63F7">
      <w:pPr>
        <w:spacing w:line="276" w:lineRule="auto"/>
        <w:contextualSpacing/>
        <w:jc w:val="both"/>
        <w:rPr>
          <w:b/>
          <w:i/>
          <w:color w:val="FF0000"/>
          <w:sz w:val="16"/>
          <w:szCs w:val="16"/>
          <w:lang w:val="bg-BG" w:eastAsia="bg-BG"/>
        </w:rPr>
      </w:pPr>
      <w:r w:rsidRPr="00E92E05">
        <w:rPr>
          <w:b/>
          <w:i/>
          <w:color w:val="FF0000"/>
          <w:sz w:val="16"/>
          <w:szCs w:val="16"/>
          <w:lang w:val="bg-BG" w:eastAsia="bg-BG"/>
        </w:rPr>
        <w:tab/>
      </w:r>
    </w:p>
    <w:p w:rsidR="004D17FD" w:rsidRDefault="004D17FD" w:rsidP="00CA63F7">
      <w:pPr>
        <w:spacing w:line="276" w:lineRule="auto"/>
        <w:contextualSpacing/>
        <w:jc w:val="both"/>
        <w:rPr>
          <w:b/>
          <w:i/>
          <w:color w:val="FF0000"/>
          <w:sz w:val="16"/>
          <w:szCs w:val="16"/>
          <w:lang w:val="bg-BG" w:eastAsia="bg-BG"/>
        </w:rPr>
      </w:pPr>
    </w:p>
    <w:p w:rsidR="004D17FD" w:rsidRDefault="004D17FD" w:rsidP="00CA63F7">
      <w:pPr>
        <w:spacing w:line="276" w:lineRule="auto"/>
        <w:contextualSpacing/>
        <w:jc w:val="both"/>
        <w:rPr>
          <w:b/>
          <w:i/>
          <w:color w:val="FF0000"/>
          <w:sz w:val="16"/>
          <w:szCs w:val="16"/>
          <w:lang w:val="bg-BG" w:eastAsia="bg-BG"/>
        </w:rPr>
      </w:pPr>
    </w:p>
    <w:p w:rsidR="004D17FD" w:rsidRPr="00E92E05" w:rsidRDefault="004D17FD" w:rsidP="00CA63F7">
      <w:pPr>
        <w:spacing w:line="276" w:lineRule="auto"/>
        <w:contextualSpacing/>
        <w:jc w:val="both"/>
        <w:rPr>
          <w:rFonts w:eastAsia="Calibri"/>
          <w:b/>
          <w:color w:val="FF0000"/>
          <w:sz w:val="20"/>
          <w:szCs w:val="20"/>
          <w:lang w:val="bg-BG"/>
        </w:rPr>
      </w:pPr>
    </w:p>
    <w:p w:rsidR="00EC5C3C" w:rsidRPr="001E1DCD" w:rsidRDefault="00EC5C3C" w:rsidP="00682D0F">
      <w:pPr>
        <w:numPr>
          <w:ilvl w:val="0"/>
          <w:numId w:val="29"/>
        </w:numPr>
        <w:overflowPunct w:val="0"/>
        <w:autoSpaceDE w:val="0"/>
        <w:autoSpaceDN w:val="0"/>
        <w:adjustRightInd w:val="0"/>
        <w:spacing w:line="276" w:lineRule="auto"/>
        <w:contextualSpacing/>
        <w:jc w:val="both"/>
        <w:textAlignment w:val="baseline"/>
        <w:rPr>
          <w:rFonts w:eastAsia="Calibri"/>
          <w:b/>
          <w:sz w:val="20"/>
          <w:szCs w:val="20"/>
          <w:lang w:val="bg-BG"/>
        </w:rPr>
      </w:pPr>
      <w:r w:rsidRPr="001E1DCD">
        <w:rPr>
          <w:rFonts w:eastAsia="Calibri"/>
          <w:b/>
          <w:sz w:val="20"/>
          <w:szCs w:val="20"/>
          <w:lang w:val="bg-BG"/>
        </w:rPr>
        <w:t>Източници на информацията за данните по показателите за изпълнение</w:t>
      </w:r>
    </w:p>
    <w:p w:rsidR="00EC5C3C" w:rsidRPr="001E1DCD" w:rsidRDefault="00EC5C3C" w:rsidP="00CA63F7">
      <w:pPr>
        <w:spacing w:line="276" w:lineRule="auto"/>
        <w:ind w:left="567"/>
        <w:contextualSpacing/>
        <w:jc w:val="both"/>
        <w:rPr>
          <w:rFonts w:eastAsia="Calibri"/>
          <w:b/>
          <w:sz w:val="20"/>
          <w:szCs w:val="20"/>
          <w:lang w:val="bg-BG"/>
        </w:rPr>
      </w:pPr>
    </w:p>
    <w:p w:rsidR="00EC5C3C" w:rsidRPr="00AD49E4" w:rsidRDefault="00DC1CE2" w:rsidP="00CA63F7">
      <w:pPr>
        <w:spacing w:line="276" w:lineRule="auto"/>
        <w:ind w:firstLine="567"/>
        <w:contextualSpacing/>
        <w:jc w:val="both"/>
        <w:rPr>
          <w:rFonts w:eastAsia="Calibri"/>
          <w:sz w:val="20"/>
          <w:szCs w:val="20"/>
          <w:lang w:val="bg-BG"/>
        </w:rPr>
      </w:pPr>
      <w:r w:rsidRPr="001E1DCD">
        <w:rPr>
          <w:rFonts w:eastAsia="Calibri"/>
          <w:sz w:val="20"/>
          <w:szCs w:val="20"/>
          <w:lang w:val="bg-BG"/>
        </w:rPr>
        <w:t>ДФ „Земеделие” – Разплащателна агенция, Национален статистически институт, Министерство на земеделието и храните, Национална служба за съвети в земеделието, независими оценители</w:t>
      </w:r>
    </w:p>
    <w:p w:rsidR="0061510A" w:rsidRPr="00AD49E4" w:rsidRDefault="0061510A" w:rsidP="00CA63F7">
      <w:pPr>
        <w:spacing w:line="276" w:lineRule="auto"/>
        <w:ind w:firstLine="567"/>
        <w:contextualSpacing/>
        <w:jc w:val="both"/>
        <w:rPr>
          <w:rFonts w:eastAsia="Calibri"/>
          <w:sz w:val="20"/>
          <w:szCs w:val="20"/>
          <w:lang w:val="bg-BG"/>
        </w:rPr>
      </w:pPr>
    </w:p>
    <w:p w:rsidR="00EC5C3C" w:rsidRPr="00AD49E4" w:rsidRDefault="00EC5C3C" w:rsidP="00682D0F">
      <w:pPr>
        <w:numPr>
          <w:ilvl w:val="0"/>
          <w:numId w:val="28"/>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AD49E4">
        <w:rPr>
          <w:rFonts w:eastAsia="Calibri"/>
          <w:b/>
          <w:sz w:val="20"/>
          <w:szCs w:val="20"/>
          <w:shd w:val="clear" w:color="auto" w:fill="FEFEFE"/>
          <w:lang w:val="bg-BG"/>
        </w:rPr>
        <w:lastRenderedPageBreak/>
        <w:t>Описание на факторите и причините, оказали въздействие върху непостигането на планираните/заявените целеви стойности</w:t>
      </w:r>
    </w:p>
    <w:p w:rsidR="00EC5C3C" w:rsidRPr="00AD49E4" w:rsidRDefault="00EC5C3C" w:rsidP="00CA63F7">
      <w:pPr>
        <w:tabs>
          <w:tab w:val="left" w:pos="851"/>
        </w:tabs>
        <w:spacing w:line="276" w:lineRule="auto"/>
        <w:contextualSpacing/>
        <w:jc w:val="both"/>
        <w:rPr>
          <w:rFonts w:eastAsia="Calibri"/>
          <w:b/>
          <w:sz w:val="20"/>
          <w:szCs w:val="20"/>
          <w:shd w:val="clear" w:color="auto" w:fill="FEFEFE"/>
          <w:lang w:val="bg-BG"/>
        </w:rPr>
      </w:pPr>
    </w:p>
    <w:p w:rsidR="00E92E05" w:rsidRPr="00E92E05" w:rsidRDefault="00E92E05" w:rsidP="00E92E05">
      <w:pPr>
        <w:spacing w:line="276" w:lineRule="auto"/>
        <w:ind w:firstLine="567"/>
        <w:contextualSpacing/>
        <w:jc w:val="both"/>
        <w:rPr>
          <w:sz w:val="20"/>
          <w:szCs w:val="20"/>
          <w:lang w:val="bg-BG" w:eastAsia="bg-BG"/>
        </w:rPr>
      </w:pPr>
      <w:r w:rsidRPr="00CA2B4E">
        <w:rPr>
          <w:sz w:val="20"/>
          <w:szCs w:val="20"/>
          <w:lang w:val="bg-BG" w:eastAsia="bg-BG"/>
        </w:rPr>
        <w:t>Към 31.12.2024  г., ПРСР 2014-2020 е в напреднал етап на прилагане – десетата от общо единадесет години на прилагане, което обуславя постигнатите резултати към момента по повечето от показателите. Поради предвидени за стартиране на по-късен етап/оттеглени мерки, някои от заложените показатели нямат изразен физически напредък.</w:t>
      </w:r>
    </w:p>
    <w:p w:rsidR="00C92908" w:rsidRPr="001E1DCD" w:rsidRDefault="00C92908" w:rsidP="00C92908">
      <w:pPr>
        <w:spacing w:line="276" w:lineRule="auto"/>
        <w:ind w:firstLine="567"/>
        <w:contextualSpacing/>
        <w:jc w:val="both"/>
        <w:rPr>
          <w:sz w:val="20"/>
          <w:szCs w:val="20"/>
          <w:lang w:val="bg-BG" w:eastAsia="bg-BG"/>
        </w:rPr>
      </w:pPr>
      <w:r w:rsidRPr="001E1DCD">
        <w:rPr>
          <w:sz w:val="20"/>
          <w:szCs w:val="20"/>
          <w:lang w:val="bg-BG" w:eastAsia="bg-BG"/>
        </w:rPr>
        <w:t>.</w:t>
      </w:r>
    </w:p>
    <w:p w:rsidR="00C92908" w:rsidRPr="001E1DCD" w:rsidRDefault="00C92908" w:rsidP="00C92908">
      <w:pPr>
        <w:spacing w:line="276" w:lineRule="auto"/>
        <w:ind w:firstLine="567"/>
        <w:contextualSpacing/>
        <w:jc w:val="both"/>
        <w:rPr>
          <w:b/>
          <w:i/>
          <w:sz w:val="20"/>
          <w:szCs w:val="20"/>
          <w:lang w:val="bg-BG" w:eastAsia="bg-BG"/>
        </w:rPr>
      </w:pPr>
      <w:r w:rsidRPr="001E1DCD">
        <w:rPr>
          <w:b/>
          <w:i/>
          <w:sz w:val="20"/>
          <w:szCs w:val="20"/>
          <w:lang w:val="bg-BG" w:eastAsia="bg-BG"/>
        </w:rPr>
        <w:t>Идентифицирани проблеми при прилагането и управлението на ПРСР, които са взети предвид при програмирането на период 2014-2020:</w:t>
      </w:r>
    </w:p>
    <w:p w:rsidR="00C92908" w:rsidRPr="001E1DCD" w:rsidRDefault="00C92908" w:rsidP="00C92908">
      <w:pPr>
        <w:spacing w:line="276" w:lineRule="auto"/>
        <w:ind w:firstLine="567"/>
        <w:contextualSpacing/>
        <w:jc w:val="both"/>
        <w:rPr>
          <w:sz w:val="20"/>
          <w:szCs w:val="20"/>
          <w:lang w:val="bg-BG" w:eastAsia="bg-BG"/>
        </w:rPr>
      </w:pPr>
    </w:p>
    <w:p w:rsidR="00E92E05" w:rsidRPr="00CA2B4E" w:rsidRDefault="00E92E05" w:rsidP="00E92E05">
      <w:pPr>
        <w:spacing w:line="276" w:lineRule="auto"/>
        <w:ind w:firstLine="567"/>
        <w:contextualSpacing/>
        <w:jc w:val="both"/>
        <w:rPr>
          <w:iCs/>
          <w:sz w:val="20"/>
          <w:szCs w:val="20"/>
          <w:lang w:val="bg-BG" w:eastAsia="bg-BG"/>
        </w:rPr>
      </w:pPr>
      <w:r w:rsidRPr="00CA2B4E">
        <w:rPr>
          <w:iCs/>
          <w:sz w:val="20"/>
          <w:szCs w:val="20"/>
          <w:lang w:val="bg-BG" w:eastAsia="bg-BG"/>
        </w:rPr>
        <w:t>- Забавяне обработката на заявления – в ДФЗ е разширен административният капацитет, като през новия програмен период забавянето при разглеждане е по-скоро инцидентно отколкото практика;</w:t>
      </w:r>
    </w:p>
    <w:p w:rsidR="00E92E05" w:rsidRPr="00CA2B4E" w:rsidRDefault="00E92E05" w:rsidP="00E92E05">
      <w:pPr>
        <w:spacing w:line="276" w:lineRule="auto"/>
        <w:ind w:firstLine="567"/>
        <w:contextualSpacing/>
        <w:jc w:val="both"/>
        <w:rPr>
          <w:sz w:val="20"/>
          <w:szCs w:val="20"/>
          <w:lang w:val="bg-BG" w:eastAsia="bg-BG"/>
        </w:rPr>
      </w:pPr>
      <w:r w:rsidRPr="00CA2B4E">
        <w:rPr>
          <w:sz w:val="20"/>
          <w:szCs w:val="20"/>
          <w:lang w:val="bg-BG" w:eastAsia="bg-BG"/>
        </w:rPr>
        <w:t>- Небалансираното прилагане на мерките от Програмата и опасност от непостигане целите на някои от мерките – още през първата половина на 2015 г. стартираха шест от мерките на ПРСР 2014-2020, четири от които преди самото одобрение на ПРСР;</w:t>
      </w:r>
    </w:p>
    <w:p w:rsidR="00E92E05" w:rsidRPr="00CA2B4E" w:rsidRDefault="00E92E05" w:rsidP="00E92E05">
      <w:pPr>
        <w:spacing w:line="276" w:lineRule="auto"/>
        <w:ind w:firstLine="567"/>
        <w:contextualSpacing/>
        <w:jc w:val="both"/>
        <w:rPr>
          <w:sz w:val="20"/>
          <w:szCs w:val="20"/>
          <w:lang w:val="bg-BG" w:eastAsia="bg-BG"/>
        </w:rPr>
      </w:pPr>
      <w:r w:rsidRPr="00CA2B4E">
        <w:rPr>
          <w:sz w:val="20"/>
          <w:szCs w:val="20"/>
          <w:lang w:val="bg-BG" w:eastAsia="bg-BG"/>
        </w:rPr>
        <w:t>- Труден достъп до кредити за кандидатите от ПРСР като резултат от икономическата и финансова криза – с шесто изменение на ПРСР е създаден кредитен фонд по ПРСР 2014-2020, който се предвижда да облекчи достъпът до финанси на кандидатите и получателите на помощ по ПРСР 2014-2020;</w:t>
      </w:r>
    </w:p>
    <w:p w:rsidR="00E92E05" w:rsidRPr="00CA2B4E" w:rsidRDefault="00E92E05" w:rsidP="00E92E05">
      <w:pPr>
        <w:spacing w:line="276" w:lineRule="auto"/>
        <w:ind w:firstLine="567"/>
        <w:contextualSpacing/>
        <w:jc w:val="both"/>
        <w:rPr>
          <w:bCs/>
          <w:iCs/>
          <w:sz w:val="20"/>
          <w:szCs w:val="20"/>
          <w:lang w:val="bg-BG" w:eastAsia="bg-BG"/>
        </w:rPr>
      </w:pPr>
      <w:r w:rsidRPr="00CA2B4E">
        <w:rPr>
          <w:bCs/>
          <w:iCs/>
          <w:sz w:val="20"/>
          <w:szCs w:val="20"/>
          <w:lang w:val="bg-BG" w:eastAsia="bg-BG"/>
        </w:rPr>
        <w:t>- Трудности, срещани от допустимите кандидати общини при подготвянето на проектни предложения въпреки продължителния период на прием – предвидено е безплатно консултиране на потенциални бенефициенти чрез НССЗ, също така широк обмен на информация чрез изграждащата се Национална селска мрежа;</w:t>
      </w:r>
    </w:p>
    <w:p w:rsidR="00DC1CE2" w:rsidRPr="00776511" w:rsidRDefault="00E92E05" w:rsidP="00E92E05">
      <w:pPr>
        <w:spacing w:line="276" w:lineRule="auto"/>
        <w:ind w:firstLine="567"/>
        <w:contextualSpacing/>
        <w:jc w:val="both"/>
        <w:rPr>
          <w:iCs/>
          <w:sz w:val="20"/>
          <w:szCs w:val="20"/>
          <w:lang w:val="bg-BG" w:eastAsia="bg-BG"/>
        </w:rPr>
      </w:pPr>
      <w:r w:rsidRPr="00CA2B4E">
        <w:rPr>
          <w:bCs/>
          <w:iCs/>
          <w:sz w:val="20"/>
          <w:szCs w:val="20"/>
          <w:lang w:val="bg-BG" w:eastAsia="bg-BG"/>
        </w:rPr>
        <w:t xml:space="preserve">- Недостатъчен административен капацитет – освен щатните 51 служители, </w:t>
      </w:r>
      <w:r w:rsidRPr="00CA2B4E">
        <w:rPr>
          <w:sz w:val="20"/>
          <w:szCs w:val="20"/>
          <w:lang w:val="bg-BG" w:eastAsia="bg-BG"/>
        </w:rPr>
        <w:t>ПМС 230/2009 по линия на техническата помощ на ПРСР 2007-2013 предвижда наемане на до 20 души допълнителен персонал на срочни трудови договори към УО, за ПРСР 2014-2020 наемането на допълнителен персонал е уредено чрез Постановление № 209 от 10 август 2015 г., позволяващо наемане до 30 души.</w:t>
      </w:r>
    </w:p>
    <w:p w:rsidR="00EC5C3C" w:rsidRDefault="00EC5C3C" w:rsidP="00CA63F7">
      <w:pPr>
        <w:spacing w:line="276" w:lineRule="auto"/>
        <w:ind w:firstLine="567"/>
        <w:contextualSpacing/>
        <w:jc w:val="both"/>
        <w:rPr>
          <w:rFonts w:eastAsia="Calibri"/>
          <w:sz w:val="20"/>
          <w:szCs w:val="20"/>
          <w:highlight w:val="yellow"/>
          <w:shd w:val="clear" w:color="auto" w:fill="FEFEFE"/>
          <w:lang w:val="bg-BG"/>
        </w:rPr>
      </w:pPr>
    </w:p>
    <w:p w:rsidR="00F75EEE" w:rsidRPr="00896357" w:rsidRDefault="00F75EEE" w:rsidP="00CA63F7">
      <w:pPr>
        <w:spacing w:line="276" w:lineRule="auto"/>
        <w:ind w:firstLine="567"/>
        <w:contextualSpacing/>
        <w:jc w:val="both"/>
        <w:rPr>
          <w:rFonts w:eastAsia="Calibri"/>
          <w:sz w:val="20"/>
          <w:szCs w:val="20"/>
          <w:shd w:val="clear" w:color="auto" w:fill="FEFEFE"/>
          <w:lang w:val="bg-BG"/>
        </w:rPr>
      </w:pPr>
    </w:p>
    <w:p w:rsidR="00EC5C3C" w:rsidRPr="00896357" w:rsidRDefault="00EC5C3C" w:rsidP="009E6AE1">
      <w:pPr>
        <w:numPr>
          <w:ilvl w:val="0"/>
          <w:numId w:val="28"/>
        </w:numPr>
        <w:tabs>
          <w:tab w:val="left" w:pos="0"/>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896357">
        <w:rPr>
          <w:rFonts w:eastAsia="Calibri"/>
          <w:b/>
          <w:sz w:val="20"/>
          <w:szCs w:val="20"/>
          <w:shd w:val="clear" w:color="auto" w:fill="FEFEFE"/>
          <w:lang w:val="bg-BG"/>
        </w:rPr>
        <w:t xml:space="preserve">Отчет на разходите по програмата с разпределение по ведомствени и администрирани разходи </w:t>
      </w:r>
      <w:r w:rsidR="00AC2488" w:rsidRPr="00896357">
        <w:rPr>
          <w:rFonts w:eastAsia="Calibri"/>
          <w:b/>
          <w:sz w:val="20"/>
          <w:szCs w:val="20"/>
          <w:shd w:val="clear" w:color="auto" w:fill="FEFEFE"/>
        </w:rPr>
        <w:t>(</w:t>
      </w:r>
      <w:r w:rsidRPr="00896357">
        <w:rPr>
          <w:rFonts w:eastAsia="Calibri"/>
          <w:b/>
          <w:sz w:val="20"/>
          <w:szCs w:val="20"/>
          <w:shd w:val="clear" w:color="auto" w:fill="FEFEFE"/>
          <w:lang w:val="bg-BG"/>
        </w:rPr>
        <w:t>Приложение № 7</w:t>
      </w:r>
      <w:r w:rsidR="00AC2488" w:rsidRPr="00896357">
        <w:rPr>
          <w:rFonts w:eastAsia="Calibri"/>
          <w:b/>
          <w:sz w:val="20"/>
          <w:szCs w:val="20"/>
          <w:shd w:val="clear" w:color="auto" w:fill="FEFEFE"/>
        </w:rPr>
        <w:t>)</w:t>
      </w:r>
      <w:r w:rsidRPr="00896357">
        <w:rPr>
          <w:rFonts w:eastAsia="Calibri"/>
          <w:b/>
          <w:sz w:val="20"/>
          <w:szCs w:val="20"/>
          <w:shd w:val="clear" w:color="auto" w:fill="FEFEFE"/>
          <w:lang w:val="bg-BG"/>
        </w:rPr>
        <w:t xml:space="preserve"> </w:t>
      </w:r>
    </w:p>
    <w:tbl>
      <w:tblPr>
        <w:tblW w:w="9780" w:type="dxa"/>
        <w:jc w:val="center"/>
        <w:tblLook w:val="04A0" w:firstRow="1" w:lastRow="0" w:firstColumn="1" w:lastColumn="0" w:noHBand="0" w:noVBand="1"/>
      </w:tblPr>
      <w:tblGrid>
        <w:gridCol w:w="960"/>
        <w:gridCol w:w="5160"/>
        <w:gridCol w:w="1260"/>
        <w:gridCol w:w="1280"/>
        <w:gridCol w:w="1120"/>
      </w:tblGrid>
      <w:tr w:rsidR="00896357" w:rsidTr="00896357">
        <w:trPr>
          <w:trHeight w:val="510"/>
          <w:jc w:val="center"/>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96357" w:rsidRDefault="00896357">
            <w:pPr>
              <w:jc w:val="center"/>
              <w:rPr>
                <w:b/>
                <w:bCs/>
                <w:color w:val="000000"/>
                <w:sz w:val="20"/>
                <w:szCs w:val="20"/>
              </w:rPr>
            </w:pPr>
            <w:r>
              <w:rPr>
                <w:b/>
                <w:bCs/>
                <w:color w:val="000000"/>
                <w:sz w:val="20"/>
                <w:szCs w:val="20"/>
              </w:rPr>
              <w:t xml:space="preserve">№ </w:t>
            </w:r>
          </w:p>
        </w:tc>
        <w:tc>
          <w:tcPr>
            <w:tcW w:w="5160" w:type="dxa"/>
            <w:tcBorders>
              <w:top w:val="single" w:sz="4" w:space="0" w:color="auto"/>
              <w:left w:val="nil"/>
              <w:bottom w:val="single" w:sz="4" w:space="0" w:color="auto"/>
              <w:right w:val="single" w:sz="4" w:space="0" w:color="auto"/>
            </w:tcBorders>
            <w:shd w:val="clear" w:color="auto" w:fill="auto"/>
            <w:vAlign w:val="center"/>
            <w:hideMark/>
          </w:tcPr>
          <w:p w:rsidR="00896357" w:rsidRDefault="00896357">
            <w:pPr>
              <w:jc w:val="center"/>
              <w:rPr>
                <w:b/>
                <w:bCs/>
                <w:color w:val="000000"/>
                <w:sz w:val="20"/>
                <w:szCs w:val="20"/>
              </w:rPr>
            </w:pPr>
            <w:r>
              <w:rPr>
                <w:b/>
                <w:bCs/>
                <w:color w:val="000000"/>
                <w:sz w:val="20"/>
                <w:szCs w:val="20"/>
              </w:rPr>
              <w:t>2200.01.12 - Бюджетна програма „Подобряване на живота в селските райони”</w:t>
            </w:r>
          </w:p>
        </w:tc>
        <w:tc>
          <w:tcPr>
            <w:tcW w:w="12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96357" w:rsidRDefault="00896357">
            <w:pPr>
              <w:jc w:val="center"/>
              <w:rPr>
                <w:b/>
                <w:bCs/>
                <w:color w:val="000000"/>
                <w:sz w:val="20"/>
                <w:szCs w:val="20"/>
              </w:rPr>
            </w:pPr>
            <w:r>
              <w:rPr>
                <w:b/>
                <w:bCs/>
                <w:color w:val="000000"/>
                <w:sz w:val="20"/>
                <w:szCs w:val="20"/>
              </w:rPr>
              <w:t>Закон</w:t>
            </w:r>
          </w:p>
        </w:tc>
        <w:tc>
          <w:tcPr>
            <w:tcW w:w="12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96357" w:rsidRDefault="00896357">
            <w:pPr>
              <w:jc w:val="center"/>
              <w:rPr>
                <w:b/>
                <w:bCs/>
                <w:color w:val="000000"/>
                <w:sz w:val="20"/>
                <w:szCs w:val="20"/>
              </w:rPr>
            </w:pPr>
            <w:r>
              <w:rPr>
                <w:b/>
                <w:bCs/>
                <w:color w:val="000000"/>
                <w:sz w:val="20"/>
                <w:szCs w:val="20"/>
              </w:rPr>
              <w:t>Уточнен план</w:t>
            </w:r>
          </w:p>
        </w:tc>
        <w:tc>
          <w:tcPr>
            <w:tcW w:w="11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96357" w:rsidRDefault="00896357">
            <w:pPr>
              <w:jc w:val="center"/>
              <w:rPr>
                <w:b/>
                <w:bCs/>
                <w:color w:val="000000"/>
                <w:sz w:val="20"/>
                <w:szCs w:val="20"/>
              </w:rPr>
            </w:pPr>
            <w:r>
              <w:rPr>
                <w:b/>
                <w:bCs/>
                <w:color w:val="000000"/>
                <w:sz w:val="20"/>
                <w:szCs w:val="20"/>
              </w:rPr>
              <w:t>Отчет</w:t>
            </w:r>
          </w:p>
        </w:tc>
      </w:tr>
      <w:tr w:rsidR="00896357" w:rsidTr="00896357">
        <w:trPr>
          <w:trHeight w:val="255"/>
          <w:jc w:val="center"/>
        </w:trPr>
        <w:tc>
          <w:tcPr>
            <w:tcW w:w="960" w:type="dxa"/>
            <w:vMerge/>
            <w:tcBorders>
              <w:top w:val="single" w:sz="4" w:space="0" w:color="auto"/>
              <w:left w:val="single" w:sz="4" w:space="0" w:color="auto"/>
              <w:bottom w:val="single" w:sz="4" w:space="0" w:color="auto"/>
              <w:right w:val="single" w:sz="4" w:space="0" w:color="auto"/>
            </w:tcBorders>
            <w:vAlign w:val="center"/>
            <w:hideMark/>
          </w:tcPr>
          <w:p w:rsidR="00896357" w:rsidRDefault="00896357">
            <w:pPr>
              <w:rPr>
                <w:b/>
                <w:bCs/>
                <w:color w:val="000000"/>
                <w:sz w:val="20"/>
                <w:szCs w:val="20"/>
              </w:rPr>
            </w:pPr>
          </w:p>
        </w:tc>
        <w:tc>
          <w:tcPr>
            <w:tcW w:w="5160" w:type="dxa"/>
            <w:tcBorders>
              <w:top w:val="nil"/>
              <w:left w:val="nil"/>
              <w:bottom w:val="single" w:sz="4" w:space="0" w:color="auto"/>
              <w:right w:val="single" w:sz="4" w:space="0" w:color="auto"/>
            </w:tcBorders>
            <w:shd w:val="clear" w:color="auto" w:fill="auto"/>
            <w:vAlign w:val="center"/>
            <w:hideMark/>
          </w:tcPr>
          <w:p w:rsidR="00896357" w:rsidRDefault="00896357">
            <w:pPr>
              <w:jc w:val="center"/>
              <w:rPr>
                <w:b/>
                <w:bCs/>
                <w:color w:val="000000"/>
                <w:sz w:val="20"/>
                <w:szCs w:val="20"/>
              </w:rPr>
            </w:pPr>
            <w:r>
              <w:rPr>
                <w:b/>
                <w:bCs/>
                <w:color w:val="000000"/>
                <w:sz w:val="20"/>
                <w:szCs w:val="20"/>
              </w:rPr>
              <w:t>(в лева)</w:t>
            </w: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896357" w:rsidRDefault="00896357">
            <w:pPr>
              <w:rPr>
                <w:b/>
                <w:bCs/>
                <w:color w:val="000000"/>
                <w:sz w:val="20"/>
                <w:szCs w:val="20"/>
              </w:rPr>
            </w:pPr>
          </w:p>
        </w:tc>
        <w:tc>
          <w:tcPr>
            <w:tcW w:w="1280" w:type="dxa"/>
            <w:vMerge/>
            <w:tcBorders>
              <w:top w:val="single" w:sz="4" w:space="0" w:color="auto"/>
              <w:left w:val="single" w:sz="4" w:space="0" w:color="auto"/>
              <w:bottom w:val="single" w:sz="4" w:space="0" w:color="auto"/>
              <w:right w:val="single" w:sz="4" w:space="0" w:color="auto"/>
            </w:tcBorders>
            <w:vAlign w:val="center"/>
            <w:hideMark/>
          </w:tcPr>
          <w:p w:rsidR="00896357" w:rsidRDefault="00896357">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896357" w:rsidRDefault="00896357">
            <w:pPr>
              <w:rPr>
                <w:b/>
                <w:bCs/>
                <w:color w:val="000000"/>
                <w:sz w:val="20"/>
                <w:szCs w:val="20"/>
              </w:rPr>
            </w:pPr>
          </w:p>
        </w:tc>
      </w:tr>
      <w:tr w:rsidR="00896357" w:rsidTr="00896357">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896357" w:rsidRDefault="00896357">
            <w:pPr>
              <w:jc w:val="center"/>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896357" w:rsidRDefault="00896357">
            <w:pPr>
              <w:jc w:val="center"/>
              <w:rPr>
                <w:b/>
                <w:bCs/>
                <w:color w:val="000000"/>
                <w:sz w:val="20"/>
                <w:szCs w:val="20"/>
              </w:rPr>
            </w:pPr>
            <w:r>
              <w:rPr>
                <w:b/>
                <w:bCs/>
                <w:color w:val="000000"/>
                <w:sz w:val="20"/>
                <w:szCs w:val="20"/>
              </w:rPr>
              <w:t> </w:t>
            </w:r>
          </w:p>
        </w:tc>
        <w:tc>
          <w:tcPr>
            <w:tcW w:w="1260" w:type="dxa"/>
            <w:tcBorders>
              <w:top w:val="nil"/>
              <w:left w:val="nil"/>
              <w:bottom w:val="single" w:sz="4" w:space="0" w:color="auto"/>
              <w:right w:val="single" w:sz="4" w:space="0" w:color="auto"/>
            </w:tcBorders>
            <w:shd w:val="clear" w:color="auto" w:fill="auto"/>
            <w:vAlign w:val="center"/>
            <w:hideMark/>
          </w:tcPr>
          <w:p w:rsidR="00896357" w:rsidRDefault="00896357">
            <w:pPr>
              <w:jc w:val="center"/>
              <w:rPr>
                <w:b/>
                <w:bCs/>
                <w:color w:val="000000"/>
                <w:sz w:val="20"/>
                <w:szCs w:val="20"/>
              </w:rPr>
            </w:pPr>
            <w:r>
              <w:rPr>
                <w:b/>
                <w:bCs/>
                <w:color w:val="000000"/>
                <w:sz w:val="20"/>
                <w:szCs w:val="20"/>
              </w:rPr>
              <w:t> </w:t>
            </w:r>
          </w:p>
        </w:tc>
        <w:tc>
          <w:tcPr>
            <w:tcW w:w="1280" w:type="dxa"/>
            <w:tcBorders>
              <w:top w:val="nil"/>
              <w:left w:val="nil"/>
              <w:bottom w:val="single" w:sz="4" w:space="0" w:color="auto"/>
              <w:right w:val="single" w:sz="4" w:space="0" w:color="auto"/>
            </w:tcBorders>
            <w:shd w:val="clear" w:color="auto" w:fill="auto"/>
            <w:vAlign w:val="center"/>
            <w:hideMark/>
          </w:tcPr>
          <w:p w:rsidR="00896357" w:rsidRDefault="00896357">
            <w:pPr>
              <w:jc w:val="center"/>
              <w:rPr>
                <w:b/>
                <w:bCs/>
                <w:color w:val="000000"/>
                <w:sz w:val="20"/>
                <w:szCs w:val="20"/>
              </w:rPr>
            </w:pPr>
            <w:r>
              <w:rPr>
                <w:b/>
                <w:bCs/>
                <w:color w:val="000000"/>
                <w:sz w:val="20"/>
                <w:szCs w:val="20"/>
              </w:rPr>
              <w:t> </w:t>
            </w:r>
          </w:p>
        </w:tc>
        <w:tc>
          <w:tcPr>
            <w:tcW w:w="1120" w:type="dxa"/>
            <w:tcBorders>
              <w:top w:val="nil"/>
              <w:left w:val="nil"/>
              <w:bottom w:val="single" w:sz="4" w:space="0" w:color="auto"/>
              <w:right w:val="single" w:sz="4" w:space="0" w:color="auto"/>
            </w:tcBorders>
            <w:shd w:val="clear" w:color="auto" w:fill="auto"/>
            <w:vAlign w:val="center"/>
            <w:hideMark/>
          </w:tcPr>
          <w:p w:rsidR="00896357" w:rsidRDefault="00896357">
            <w:pPr>
              <w:jc w:val="center"/>
              <w:rPr>
                <w:b/>
                <w:bCs/>
                <w:color w:val="000000"/>
                <w:sz w:val="20"/>
                <w:szCs w:val="20"/>
              </w:rPr>
            </w:pPr>
            <w:r>
              <w:rPr>
                <w:b/>
                <w:bCs/>
                <w:color w:val="000000"/>
                <w:sz w:val="20"/>
                <w:szCs w:val="20"/>
              </w:rPr>
              <w:t> </w:t>
            </w:r>
          </w:p>
        </w:tc>
      </w:tr>
      <w:tr w:rsidR="00896357" w:rsidTr="00896357">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896357" w:rsidRDefault="00896357">
            <w:pPr>
              <w:jc w:val="both"/>
              <w:rPr>
                <w:b/>
                <w:bCs/>
                <w:color w:val="000000"/>
                <w:sz w:val="20"/>
                <w:szCs w:val="20"/>
              </w:rPr>
            </w:pPr>
            <w:r>
              <w:rPr>
                <w:b/>
                <w:bCs/>
                <w:color w:val="000000"/>
                <w:sz w:val="20"/>
                <w:szCs w:val="20"/>
              </w:rPr>
              <w:t>І.</w:t>
            </w:r>
          </w:p>
        </w:tc>
        <w:tc>
          <w:tcPr>
            <w:tcW w:w="5160" w:type="dxa"/>
            <w:tcBorders>
              <w:top w:val="nil"/>
              <w:left w:val="nil"/>
              <w:bottom w:val="single" w:sz="4" w:space="0" w:color="auto"/>
              <w:right w:val="single" w:sz="4" w:space="0" w:color="auto"/>
            </w:tcBorders>
            <w:shd w:val="clear" w:color="auto" w:fill="auto"/>
            <w:vAlign w:val="center"/>
            <w:hideMark/>
          </w:tcPr>
          <w:p w:rsidR="00896357" w:rsidRDefault="00896357">
            <w:pPr>
              <w:rPr>
                <w:b/>
                <w:bCs/>
                <w:color w:val="000000"/>
                <w:sz w:val="20"/>
                <w:szCs w:val="20"/>
              </w:rPr>
            </w:pPr>
            <w:r>
              <w:rPr>
                <w:b/>
                <w:bCs/>
                <w:color w:val="000000"/>
                <w:sz w:val="20"/>
                <w:szCs w:val="20"/>
              </w:rPr>
              <w:t>Общо ведомствени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b/>
                <w:bCs/>
                <w:color w:val="000000"/>
                <w:sz w:val="20"/>
                <w:szCs w:val="20"/>
              </w:rPr>
            </w:pPr>
            <w:r>
              <w:rPr>
                <w:b/>
                <w:bCs/>
                <w:color w:val="000000"/>
                <w:sz w:val="20"/>
                <w:szCs w:val="20"/>
              </w:rPr>
              <w:t>898 000</w:t>
            </w:r>
          </w:p>
        </w:tc>
        <w:tc>
          <w:tcPr>
            <w:tcW w:w="128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b/>
                <w:bCs/>
                <w:color w:val="000000"/>
                <w:sz w:val="20"/>
                <w:szCs w:val="20"/>
              </w:rPr>
            </w:pPr>
            <w:r>
              <w:rPr>
                <w:b/>
                <w:bCs/>
                <w:color w:val="000000"/>
                <w:sz w:val="20"/>
                <w:szCs w:val="20"/>
              </w:rPr>
              <w:t>8 333 738</w:t>
            </w:r>
          </w:p>
        </w:tc>
        <w:tc>
          <w:tcPr>
            <w:tcW w:w="112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b/>
                <w:bCs/>
                <w:color w:val="000000"/>
                <w:sz w:val="20"/>
                <w:szCs w:val="20"/>
              </w:rPr>
            </w:pPr>
            <w:r>
              <w:rPr>
                <w:b/>
                <w:bCs/>
                <w:color w:val="000000"/>
                <w:sz w:val="20"/>
                <w:szCs w:val="20"/>
              </w:rPr>
              <w:t>8 333 738</w:t>
            </w:r>
          </w:p>
        </w:tc>
      </w:tr>
      <w:tr w:rsidR="00896357" w:rsidTr="00896357">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896357" w:rsidRDefault="00896357">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896357" w:rsidRDefault="00896357">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373 000</w:t>
            </w:r>
          </w:p>
        </w:tc>
        <w:tc>
          <w:tcPr>
            <w:tcW w:w="128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7 608 901</w:t>
            </w:r>
          </w:p>
        </w:tc>
        <w:tc>
          <w:tcPr>
            <w:tcW w:w="112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7 608 901</w:t>
            </w:r>
          </w:p>
        </w:tc>
      </w:tr>
      <w:tr w:rsidR="00896357" w:rsidTr="00896357">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896357" w:rsidRDefault="00896357">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896357" w:rsidRDefault="00896357">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525 000</w:t>
            </w:r>
          </w:p>
        </w:tc>
        <w:tc>
          <w:tcPr>
            <w:tcW w:w="128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710 437</w:t>
            </w:r>
          </w:p>
        </w:tc>
        <w:tc>
          <w:tcPr>
            <w:tcW w:w="112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710 437</w:t>
            </w:r>
          </w:p>
        </w:tc>
      </w:tr>
      <w:tr w:rsidR="00896357" w:rsidTr="00896357">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896357" w:rsidRDefault="00896357">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896357" w:rsidRDefault="00896357">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14 400</w:t>
            </w:r>
          </w:p>
        </w:tc>
        <w:tc>
          <w:tcPr>
            <w:tcW w:w="112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14 400</w:t>
            </w:r>
          </w:p>
        </w:tc>
      </w:tr>
      <w:tr w:rsidR="00896357" w:rsidTr="00896357">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896357" w:rsidRDefault="00896357">
            <w:pPr>
              <w:jc w:val="both"/>
              <w:rPr>
                <w:b/>
                <w:bCs/>
                <w:color w:val="000000"/>
                <w:sz w:val="20"/>
                <w:szCs w:val="20"/>
              </w:rPr>
            </w:pPr>
            <w:r>
              <w:rPr>
                <w:b/>
                <w:bCs/>
                <w:color w:val="000000"/>
                <w:sz w:val="20"/>
                <w:szCs w:val="20"/>
              </w:rPr>
              <w:t>1</w:t>
            </w:r>
          </w:p>
        </w:tc>
        <w:tc>
          <w:tcPr>
            <w:tcW w:w="5160" w:type="dxa"/>
            <w:tcBorders>
              <w:top w:val="nil"/>
              <w:left w:val="nil"/>
              <w:bottom w:val="single" w:sz="4" w:space="0" w:color="auto"/>
              <w:right w:val="single" w:sz="4" w:space="0" w:color="auto"/>
            </w:tcBorders>
            <w:shd w:val="clear" w:color="auto" w:fill="auto"/>
            <w:vAlign w:val="center"/>
            <w:hideMark/>
          </w:tcPr>
          <w:p w:rsidR="00896357" w:rsidRDefault="00896357">
            <w:pPr>
              <w:rPr>
                <w:b/>
                <w:bCs/>
                <w:color w:val="000000"/>
                <w:sz w:val="20"/>
                <w:szCs w:val="20"/>
              </w:rPr>
            </w:pPr>
            <w:r>
              <w:rPr>
                <w:b/>
                <w:bCs/>
                <w:color w:val="000000"/>
                <w:sz w:val="20"/>
                <w:szCs w:val="20"/>
              </w:rPr>
              <w:t>Ведомствени разходи по бюджета на ПРБ:</w:t>
            </w:r>
          </w:p>
        </w:tc>
        <w:tc>
          <w:tcPr>
            <w:tcW w:w="126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b/>
                <w:bCs/>
                <w:color w:val="000000"/>
                <w:sz w:val="20"/>
                <w:szCs w:val="20"/>
              </w:rPr>
            </w:pPr>
            <w:r>
              <w:rPr>
                <w:b/>
                <w:bCs/>
                <w:color w:val="000000"/>
                <w:sz w:val="20"/>
                <w:szCs w:val="20"/>
              </w:rPr>
              <w:t>898 000</w:t>
            </w:r>
          </w:p>
        </w:tc>
        <w:tc>
          <w:tcPr>
            <w:tcW w:w="128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b/>
                <w:bCs/>
                <w:color w:val="000000"/>
                <w:sz w:val="20"/>
                <w:szCs w:val="20"/>
              </w:rPr>
            </w:pPr>
            <w:r>
              <w:rPr>
                <w:b/>
                <w:bCs/>
                <w:color w:val="000000"/>
                <w:sz w:val="20"/>
                <w:szCs w:val="20"/>
              </w:rPr>
              <w:t>384 193</w:t>
            </w:r>
          </w:p>
        </w:tc>
        <w:tc>
          <w:tcPr>
            <w:tcW w:w="112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b/>
                <w:bCs/>
                <w:color w:val="000000"/>
                <w:sz w:val="20"/>
                <w:szCs w:val="20"/>
              </w:rPr>
            </w:pPr>
            <w:r>
              <w:rPr>
                <w:b/>
                <w:bCs/>
                <w:color w:val="000000"/>
                <w:sz w:val="20"/>
                <w:szCs w:val="20"/>
              </w:rPr>
              <w:t>384 193</w:t>
            </w:r>
          </w:p>
        </w:tc>
      </w:tr>
      <w:tr w:rsidR="00896357" w:rsidTr="00896357">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896357" w:rsidRDefault="00896357">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896357" w:rsidRDefault="00896357">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373 000</w:t>
            </w:r>
          </w:p>
        </w:tc>
        <w:tc>
          <w:tcPr>
            <w:tcW w:w="128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369 372</w:t>
            </w:r>
          </w:p>
        </w:tc>
        <w:tc>
          <w:tcPr>
            <w:tcW w:w="112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369 372</w:t>
            </w:r>
          </w:p>
        </w:tc>
      </w:tr>
      <w:tr w:rsidR="00896357" w:rsidTr="00896357">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896357" w:rsidRDefault="00896357">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896357" w:rsidRDefault="00896357">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525 000</w:t>
            </w:r>
          </w:p>
        </w:tc>
        <w:tc>
          <w:tcPr>
            <w:tcW w:w="128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14 821</w:t>
            </w:r>
          </w:p>
        </w:tc>
        <w:tc>
          <w:tcPr>
            <w:tcW w:w="112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14 821</w:t>
            </w:r>
          </w:p>
        </w:tc>
      </w:tr>
      <w:tr w:rsidR="00896357" w:rsidTr="00896357">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896357" w:rsidRDefault="00896357">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896357" w:rsidRDefault="00896357">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 </w:t>
            </w:r>
          </w:p>
        </w:tc>
      </w:tr>
      <w:tr w:rsidR="00896357" w:rsidTr="00896357">
        <w:trPr>
          <w:trHeight w:val="51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896357" w:rsidRDefault="00896357">
            <w:pPr>
              <w:jc w:val="both"/>
              <w:rPr>
                <w:b/>
                <w:bCs/>
                <w:color w:val="000000"/>
                <w:sz w:val="20"/>
                <w:szCs w:val="20"/>
              </w:rPr>
            </w:pPr>
            <w:r>
              <w:rPr>
                <w:b/>
                <w:bCs/>
                <w:color w:val="000000"/>
                <w:sz w:val="20"/>
                <w:szCs w:val="20"/>
              </w:rPr>
              <w:t>2</w:t>
            </w:r>
          </w:p>
        </w:tc>
        <w:tc>
          <w:tcPr>
            <w:tcW w:w="5160" w:type="dxa"/>
            <w:tcBorders>
              <w:top w:val="nil"/>
              <w:left w:val="nil"/>
              <w:bottom w:val="single" w:sz="4" w:space="0" w:color="auto"/>
              <w:right w:val="single" w:sz="4" w:space="0" w:color="auto"/>
            </w:tcBorders>
            <w:shd w:val="clear" w:color="auto" w:fill="auto"/>
            <w:vAlign w:val="center"/>
            <w:hideMark/>
          </w:tcPr>
          <w:p w:rsidR="00896357" w:rsidRDefault="00896357">
            <w:pPr>
              <w:rPr>
                <w:b/>
                <w:bCs/>
                <w:color w:val="000000"/>
                <w:sz w:val="20"/>
                <w:szCs w:val="20"/>
              </w:rPr>
            </w:pPr>
            <w:r>
              <w:rPr>
                <w:b/>
                <w:bCs/>
                <w:color w:val="000000"/>
                <w:sz w:val="20"/>
                <w:szCs w:val="20"/>
              </w:rPr>
              <w:t xml:space="preserve">Ведомствени разходи по други бюджети и сметки за средства от ЕС </w:t>
            </w:r>
          </w:p>
        </w:tc>
        <w:tc>
          <w:tcPr>
            <w:tcW w:w="126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b/>
                <w:bCs/>
                <w:color w:val="000000"/>
                <w:sz w:val="20"/>
                <w:szCs w:val="20"/>
              </w:rPr>
            </w:pPr>
            <w:r>
              <w:rPr>
                <w:b/>
                <w:bCs/>
                <w:color w:val="000000"/>
                <w:sz w:val="20"/>
                <w:szCs w:val="20"/>
              </w:rPr>
              <w:t>7 949 545</w:t>
            </w:r>
          </w:p>
        </w:tc>
        <w:tc>
          <w:tcPr>
            <w:tcW w:w="112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b/>
                <w:bCs/>
                <w:color w:val="000000"/>
                <w:sz w:val="20"/>
                <w:szCs w:val="20"/>
              </w:rPr>
            </w:pPr>
            <w:r>
              <w:rPr>
                <w:b/>
                <w:bCs/>
                <w:color w:val="000000"/>
                <w:sz w:val="20"/>
                <w:szCs w:val="20"/>
              </w:rPr>
              <w:t>7 949 545</w:t>
            </w:r>
          </w:p>
        </w:tc>
      </w:tr>
      <w:tr w:rsidR="00896357" w:rsidTr="00896357">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896357" w:rsidRDefault="00896357">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896357" w:rsidRDefault="00896357">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7 239 529</w:t>
            </w:r>
          </w:p>
        </w:tc>
        <w:tc>
          <w:tcPr>
            <w:tcW w:w="112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7 239 529</w:t>
            </w:r>
          </w:p>
        </w:tc>
      </w:tr>
      <w:tr w:rsidR="00896357" w:rsidTr="00896357">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896357" w:rsidRDefault="00896357">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896357" w:rsidRDefault="00896357">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695 616</w:t>
            </w:r>
          </w:p>
        </w:tc>
        <w:tc>
          <w:tcPr>
            <w:tcW w:w="112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695 616</w:t>
            </w:r>
          </w:p>
        </w:tc>
      </w:tr>
      <w:tr w:rsidR="00896357" w:rsidTr="00896357">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896357" w:rsidRDefault="00896357">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896357" w:rsidRDefault="00896357">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14 400</w:t>
            </w:r>
          </w:p>
        </w:tc>
        <w:tc>
          <w:tcPr>
            <w:tcW w:w="112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14 400</w:t>
            </w:r>
          </w:p>
        </w:tc>
      </w:tr>
      <w:tr w:rsidR="00896357" w:rsidTr="00896357">
        <w:trPr>
          <w:trHeight w:val="36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896357" w:rsidRDefault="00896357">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896357" w:rsidRDefault="00896357">
            <w:pPr>
              <w:rPr>
                <w:color w:val="000000"/>
                <w:sz w:val="20"/>
                <w:szCs w:val="20"/>
              </w:rPr>
            </w:pPr>
            <w:r>
              <w:rPr>
                <w:color w:val="000000"/>
                <w:sz w:val="20"/>
                <w:szCs w:val="20"/>
              </w:rPr>
              <w:t xml:space="preserve">От тях за: * </w:t>
            </w:r>
          </w:p>
        </w:tc>
        <w:tc>
          <w:tcPr>
            <w:tcW w:w="126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 </w:t>
            </w:r>
          </w:p>
        </w:tc>
      </w:tr>
      <w:tr w:rsidR="00896357" w:rsidTr="00896357">
        <w:trPr>
          <w:trHeight w:val="51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896357" w:rsidRDefault="00896357">
            <w:pPr>
              <w:jc w:val="both"/>
              <w:rPr>
                <w:color w:val="000000"/>
                <w:sz w:val="20"/>
                <w:szCs w:val="20"/>
              </w:rPr>
            </w:pPr>
            <w:r>
              <w:rPr>
                <w:color w:val="000000"/>
                <w:sz w:val="20"/>
                <w:szCs w:val="20"/>
              </w:rPr>
              <w:t>2.2</w:t>
            </w:r>
          </w:p>
        </w:tc>
        <w:tc>
          <w:tcPr>
            <w:tcW w:w="5160" w:type="dxa"/>
            <w:tcBorders>
              <w:top w:val="nil"/>
              <w:left w:val="nil"/>
              <w:bottom w:val="single" w:sz="4" w:space="0" w:color="auto"/>
              <w:right w:val="single" w:sz="4" w:space="0" w:color="auto"/>
            </w:tcBorders>
            <w:shd w:val="clear" w:color="auto" w:fill="auto"/>
            <w:vAlign w:val="center"/>
            <w:hideMark/>
          </w:tcPr>
          <w:p w:rsidR="00896357" w:rsidRDefault="00896357">
            <w:pPr>
              <w:rPr>
                <w:color w:val="000000"/>
                <w:sz w:val="20"/>
                <w:szCs w:val="20"/>
              </w:rPr>
            </w:pPr>
            <w:r>
              <w:rPr>
                <w:color w:val="000000"/>
                <w:sz w:val="20"/>
                <w:szCs w:val="20"/>
              </w:rPr>
              <w:t>Отчетни данни за сметките за средствата от Европейския съюз - РА</w:t>
            </w:r>
          </w:p>
        </w:tc>
        <w:tc>
          <w:tcPr>
            <w:tcW w:w="126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7 949 545</w:t>
            </w:r>
          </w:p>
        </w:tc>
        <w:tc>
          <w:tcPr>
            <w:tcW w:w="112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7 949 545</w:t>
            </w:r>
          </w:p>
        </w:tc>
      </w:tr>
      <w:tr w:rsidR="00896357" w:rsidTr="00896357">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896357" w:rsidRDefault="00896357">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896357" w:rsidRDefault="00896357">
            <w:pPr>
              <w:rPr>
                <w:i/>
                <w:iCs/>
                <w:color w:val="000000"/>
                <w:sz w:val="20"/>
                <w:szCs w:val="20"/>
              </w:rPr>
            </w:pPr>
            <w:r>
              <w:rPr>
                <w:i/>
                <w:iCs/>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 </w:t>
            </w:r>
          </w:p>
        </w:tc>
      </w:tr>
      <w:tr w:rsidR="00896357" w:rsidTr="00896357">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896357" w:rsidRDefault="00896357">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896357" w:rsidRDefault="00896357">
            <w:pPr>
              <w:rPr>
                <w:b/>
                <w:bCs/>
                <w:color w:val="000000"/>
                <w:sz w:val="20"/>
                <w:szCs w:val="20"/>
              </w:rPr>
            </w:pPr>
            <w:r>
              <w:rPr>
                <w:b/>
                <w:bCs/>
                <w:color w:val="000000"/>
                <w:sz w:val="20"/>
                <w:szCs w:val="20"/>
              </w:rPr>
              <w:t>Общо администрирани разходи (ІІ.+ІІІ.):</w:t>
            </w:r>
          </w:p>
        </w:tc>
        <w:tc>
          <w:tcPr>
            <w:tcW w:w="126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b/>
                <w:bCs/>
                <w:color w:val="000000"/>
                <w:sz w:val="20"/>
                <w:szCs w:val="20"/>
              </w:rPr>
            </w:pPr>
            <w:r>
              <w:rPr>
                <w:b/>
                <w:bCs/>
                <w:color w:val="000000"/>
                <w:sz w:val="20"/>
                <w:szCs w:val="20"/>
              </w:rPr>
              <w:t>0</w:t>
            </w:r>
          </w:p>
        </w:tc>
        <w:tc>
          <w:tcPr>
            <w:tcW w:w="112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b/>
                <w:bCs/>
                <w:color w:val="000000"/>
                <w:sz w:val="20"/>
                <w:szCs w:val="20"/>
              </w:rPr>
            </w:pPr>
            <w:r>
              <w:rPr>
                <w:b/>
                <w:bCs/>
                <w:color w:val="000000"/>
                <w:sz w:val="20"/>
                <w:szCs w:val="20"/>
              </w:rPr>
              <w:t>0</w:t>
            </w:r>
          </w:p>
        </w:tc>
      </w:tr>
      <w:tr w:rsidR="00896357" w:rsidTr="00896357">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896357" w:rsidRDefault="00896357">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896357" w:rsidRDefault="00896357">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 </w:t>
            </w:r>
          </w:p>
        </w:tc>
      </w:tr>
      <w:tr w:rsidR="00896357" w:rsidTr="00896357">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896357" w:rsidRDefault="00896357">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896357" w:rsidRDefault="00896357">
            <w:pPr>
              <w:rPr>
                <w:b/>
                <w:bCs/>
                <w:color w:val="000000"/>
                <w:sz w:val="20"/>
                <w:szCs w:val="20"/>
              </w:rPr>
            </w:pPr>
            <w:r>
              <w:rPr>
                <w:b/>
                <w:bCs/>
                <w:color w:val="000000"/>
                <w:sz w:val="20"/>
                <w:szCs w:val="20"/>
              </w:rPr>
              <w:t>Общо разходи по бюджета (І.1+ІІ.):</w:t>
            </w:r>
          </w:p>
        </w:tc>
        <w:tc>
          <w:tcPr>
            <w:tcW w:w="126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b/>
                <w:bCs/>
                <w:color w:val="000000"/>
                <w:sz w:val="20"/>
                <w:szCs w:val="20"/>
              </w:rPr>
            </w:pPr>
            <w:r>
              <w:rPr>
                <w:b/>
                <w:bCs/>
                <w:color w:val="000000"/>
                <w:sz w:val="20"/>
                <w:szCs w:val="20"/>
              </w:rPr>
              <w:t>898 000</w:t>
            </w:r>
          </w:p>
        </w:tc>
        <w:tc>
          <w:tcPr>
            <w:tcW w:w="128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b/>
                <w:bCs/>
                <w:color w:val="000000"/>
                <w:sz w:val="20"/>
                <w:szCs w:val="20"/>
              </w:rPr>
            </w:pPr>
            <w:r>
              <w:rPr>
                <w:b/>
                <w:bCs/>
                <w:color w:val="000000"/>
                <w:sz w:val="20"/>
                <w:szCs w:val="20"/>
              </w:rPr>
              <w:t>384 193</w:t>
            </w:r>
          </w:p>
        </w:tc>
        <w:tc>
          <w:tcPr>
            <w:tcW w:w="112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b/>
                <w:bCs/>
                <w:color w:val="000000"/>
                <w:sz w:val="20"/>
                <w:szCs w:val="20"/>
              </w:rPr>
            </w:pPr>
            <w:r>
              <w:rPr>
                <w:b/>
                <w:bCs/>
                <w:color w:val="000000"/>
                <w:sz w:val="20"/>
                <w:szCs w:val="20"/>
              </w:rPr>
              <w:t>384 193</w:t>
            </w:r>
          </w:p>
        </w:tc>
      </w:tr>
      <w:tr w:rsidR="00896357" w:rsidTr="00896357">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896357" w:rsidRDefault="00896357">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896357" w:rsidRDefault="00896357">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 </w:t>
            </w:r>
          </w:p>
        </w:tc>
      </w:tr>
      <w:tr w:rsidR="00896357" w:rsidTr="00896357">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896357" w:rsidRDefault="00896357">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896357" w:rsidRDefault="00896357">
            <w:pPr>
              <w:rPr>
                <w:b/>
                <w:bCs/>
                <w:color w:val="000000"/>
                <w:sz w:val="20"/>
                <w:szCs w:val="20"/>
              </w:rPr>
            </w:pPr>
            <w:r>
              <w:rPr>
                <w:b/>
                <w:bCs/>
                <w:color w:val="000000"/>
                <w:sz w:val="20"/>
                <w:szCs w:val="20"/>
              </w:rPr>
              <w:t>Общо разходи (І.+ІІ.+ІІІ.):</w:t>
            </w:r>
          </w:p>
        </w:tc>
        <w:tc>
          <w:tcPr>
            <w:tcW w:w="126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b/>
                <w:bCs/>
                <w:color w:val="000000"/>
                <w:sz w:val="20"/>
                <w:szCs w:val="20"/>
              </w:rPr>
            </w:pPr>
            <w:r>
              <w:rPr>
                <w:b/>
                <w:bCs/>
                <w:color w:val="000000"/>
                <w:sz w:val="20"/>
                <w:szCs w:val="20"/>
              </w:rPr>
              <w:t>898 000</w:t>
            </w:r>
          </w:p>
        </w:tc>
        <w:tc>
          <w:tcPr>
            <w:tcW w:w="128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b/>
                <w:bCs/>
                <w:color w:val="000000"/>
                <w:sz w:val="20"/>
                <w:szCs w:val="20"/>
              </w:rPr>
            </w:pPr>
            <w:r>
              <w:rPr>
                <w:b/>
                <w:bCs/>
                <w:color w:val="000000"/>
                <w:sz w:val="20"/>
                <w:szCs w:val="20"/>
              </w:rPr>
              <w:t>8 333 738</w:t>
            </w:r>
          </w:p>
        </w:tc>
        <w:tc>
          <w:tcPr>
            <w:tcW w:w="112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b/>
                <w:bCs/>
                <w:color w:val="000000"/>
                <w:sz w:val="20"/>
                <w:szCs w:val="20"/>
              </w:rPr>
            </w:pPr>
            <w:r>
              <w:rPr>
                <w:b/>
                <w:bCs/>
                <w:color w:val="000000"/>
                <w:sz w:val="20"/>
                <w:szCs w:val="20"/>
              </w:rPr>
              <w:t>8 333 738</w:t>
            </w:r>
          </w:p>
        </w:tc>
      </w:tr>
      <w:tr w:rsidR="00896357" w:rsidTr="00896357">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896357" w:rsidRDefault="00896357">
            <w:pPr>
              <w:jc w:val="both"/>
              <w:rPr>
                <w:color w:val="000000"/>
                <w:sz w:val="20"/>
                <w:szCs w:val="20"/>
              </w:rPr>
            </w:pPr>
            <w:r>
              <w:rPr>
                <w:color w:val="000000"/>
                <w:sz w:val="20"/>
                <w:szCs w:val="20"/>
              </w:rPr>
              <w:lastRenderedPageBreak/>
              <w:t> </w:t>
            </w:r>
          </w:p>
        </w:tc>
        <w:tc>
          <w:tcPr>
            <w:tcW w:w="5160" w:type="dxa"/>
            <w:tcBorders>
              <w:top w:val="nil"/>
              <w:left w:val="nil"/>
              <w:bottom w:val="single" w:sz="4" w:space="0" w:color="auto"/>
              <w:right w:val="single" w:sz="4" w:space="0" w:color="auto"/>
            </w:tcBorders>
            <w:shd w:val="clear" w:color="auto" w:fill="auto"/>
            <w:vAlign w:val="center"/>
            <w:hideMark/>
          </w:tcPr>
          <w:p w:rsidR="00896357" w:rsidRDefault="00896357">
            <w:pPr>
              <w:rPr>
                <w:color w:val="000000"/>
                <w:sz w:val="20"/>
                <w:szCs w:val="20"/>
              </w:rPr>
            </w:pPr>
            <w:r>
              <w:rPr>
                <w:color w:val="000000"/>
                <w:sz w:val="20"/>
                <w:szCs w:val="20"/>
              </w:rPr>
              <w:t>Численост на щатния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42</w:t>
            </w:r>
          </w:p>
        </w:tc>
        <w:tc>
          <w:tcPr>
            <w:tcW w:w="128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42</w:t>
            </w:r>
          </w:p>
        </w:tc>
        <w:tc>
          <w:tcPr>
            <w:tcW w:w="1120" w:type="dxa"/>
            <w:tcBorders>
              <w:top w:val="nil"/>
              <w:left w:val="nil"/>
              <w:bottom w:val="single" w:sz="4" w:space="0" w:color="auto"/>
              <w:right w:val="single" w:sz="4" w:space="0" w:color="auto"/>
            </w:tcBorders>
            <w:shd w:val="clear" w:color="auto" w:fill="auto"/>
            <w:noWrap/>
            <w:vAlign w:val="center"/>
            <w:hideMark/>
          </w:tcPr>
          <w:p w:rsidR="00896357" w:rsidRDefault="00896357">
            <w:pPr>
              <w:jc w:val="right"/>
              <w:rPr>
                <w:color w:val="000000"/>
                <w:sz w:val="20"/>
                <w:szCs w:val="20"/>
              </w:rPr>
            </w:pPr>
            <w:r>
              <w:rPr>
                <w:color w:val="000000"/>
                <w:sz w:val="20"/>
                <w:szCs w:val="20"/>
              </w:rPr>
              <w:t>42</w:t>
            </w:r>
          </w:p>
        </w:tc>
      </w:tr>
    </w:tbl>
    <w:p w:rsidR="00EC5C3C" w:rsidRDefault="00EC5C3C" w:rsidP="00CA63F7">
      <w:pPr>
        <w:tabs>
          <w:tab w:val="left" w:pos="851"/>
        </w:tabs>
        <w:spacing w:line="276" w:lineRule="auto"/>
        <w:contextualSpacing/>
        <w:jc w:val="both"/>
        <w:rPr>
          <w:rFonts w:eastAsia="Calibri"/>
          <w:sz w:val="20"/>
          <w:szCs w:val="20"/>
          <w:highlight w:val="yellow"/>
          <w:shd w:val="clear" w:color="auto" w:fill="FEFEFE"/>
        </w:rPr>
      </w:pPr>
    </w:p>
    <w:p w:rsidR="00EC5C3C" w:rsidRPr="00776511" w:rsidRDefault="00EC5C3C" w:rsidP="00CA63F7">
      <w:pPr>
        <w:tabs>
          <w:tab w:val="left" w:pos="851"/>
        </w:tabs>
        <w:spacing w:line="276" w:lineRule="auto"/>
        <w:contextualSpacing/>
        <w:jc w:val="both"/>
        <w:rPr>
          <w:rFonts w:eastAsia="Calibri"/>
          <w:sz w:val="20"/>
          <w:szCs w:val="20"/>
          <w:shd w:val="clear" w:color="auto" w:fill="FEFEFE"/>
          <w:lang w:val="bg-BG"/>
        </w:rPr>
      </w:pPr>
    </w:p>
    <w:p w:rsidR="00EC5C3C" w:rsidRPr="00776511" w:rsidRDefault="00EC5C3C" w:rsidP="00CA63F7">
      <w:pPr>
        <w:spacing w:line="276" w:lineRule="auto"/>
        <w:ind w:firstLine="567"/>
        <w:contextualSpacing/>
        <w:jc w:val="both"/>
        <w:rPr>
          <w:rFonts w:eastAsia="Calibri"/>
          <w:b/>
          <w:sz w:val="20"/>
          <w:szCs w:val="20"/>
          <w:shd w:val="clear" w:color="auto" w:fill="FEFEFE"/>
        </w:rPr>
      </w:pPr>
      <w:r w:rsidRPr="00776511">
        <w:rPr>
          <w:rFonts w:eastAsia="Calibri"/>
          <w:b/>
          <w:sz w:val="20"/>
          <w:szCs w:val="20"/>
          <w:shd w:val="clear" w:color="auto" w:fill="FEFEFE"/>
          <w:lang w:val="bg-BG"/>
        </w:rPr>
        <w:t>ж</w:t>
      </w:r>
      <w:r w:rsidRPr="00776511">
        <w:rPr>
          <w:rFonts w:eastAsia="Calibri"/>
          <w:b/>
          <w:sz w:val="20"/>
          <w:szCs w:val="20"/>
          <w:shd w:val="clear" w:color="auto" w:fill="FEFEFE"/>
        </w:rPr>
        <w:t>) Отговорност за изпълнението на програмата</w:t>
      </w:r>
    </w:p>
    <w:p w:rsidR="00EC5C3C" w:rsidRPr="00CA2B4E" w:rsidRDefault="00EC5C3C" w:rsidP="00CA63F7">
      <w:pPr>
        <w:spacing w:line="276" w:lineRule="auto"/>
        <w:ind w:firstLine="567"/>
        <w:contextualSpacing/>
        <w:jc w:val="both"/>
        <w:rPr>
          <w:sz w:val="20"/>
          <w:szCs w:val="20"/>
          <w:lang w:val="bg-BG" w:eastAsia="bg-BG"/>
        </w:rPr>
      </w:pPr>
    </w:p>
    <w:p w:rsidR="00E92E05" w:rsidRPr="00CA2B4E" w:rsidRDefault="00E92E05" w:rsidP="00E92E05">
      <w:pPr>
        <w:spacing w:line="276" w:lineRule="auto"/>
        <w:ind w:firstLine="567"/>
        <w:contextualSpacing/>
        <w:jc w:val="both"/>
        <w:rPr>
          <w:sz w:val="20"/>
          <w:szCs w:val="20"/>
          <w:lang w:val="bg-BG" w:eastAsia="bg-BG"/>
        </w:rPr>
      </w:pPr>
      <w:r w:rsidRPr="00CA2B4E">
        <w:rPr>
          <w:sz w:val="20"/>
          <w:szCs w:val="20"/>
          <w:lang w:val="bg-BG" w:eastAsia="bg-BG"/>
        </w:rPr>
        <w:t>Дирекция „Развитие на селските райони” - Управляващ орган на ПРСР 2014-2020 г.</w:t>
      </w:r>
    </w:p>
    <w:p w:rsidR="00E92E05" w:rsidRPr="00CA2B4E" w:rsidRDefault="00E92E05" w:rsidP="00E92E05">
      <w:pPr>
        <w:spacing w:line="276" w:lineRule="auto"/>
        <w:ind w:firstLine="567"/>
        <w:contextualSpacing/>
        <w:jc w:val="both"/>
        <w:rPr>
          <w:sz w:val="20"/>
          <w:szCs w:val="20"/>
          <w:lang w:val="bg-BG" w:eastAsia="bg-BG"/>
        </w:rPr>
      </w:pPr>
      <w:r w:rsidRPr="00CA2B4E">
        <w:rPr>
          <w:sz w:val="20"/>
          <w:szCs w:val="20"/>
          <w:lang w:val="bg-BG" w:eastAsia="bg-BG"/>
        </w:rPr>
        <w:t>Дирекция „Директни плащания“, дирекция „Развитие на селските райони“, дирекция „Пазарни мерки и организация на производителите“ и дирекция „Животновъдство“ – Управляващ орган на СПРЗСР 2023-2027 г.</w:t>
      </w:r>
    </w:p>
    <w:p w:rsidR="00E92E05" w:rsidRPr="00CA2B4E" w:rsidRDefault="00E92E05" w:rsidP="00E92E05">
      <w:pPr>
        <w:spacing w:line="276" w:lineRule="auto"/>
        <w:ind w:firstLine="567"/>
        <w:contextualSpacing/>
        <w:jc w:val="both"/>
        <w:rPr>
          <w:sz w:val="20"/>
          <w:szCs w:val="20"/>
          <w:lang w:val="bg-BG" w:eastAsia="bg-BG"/>
        </w:rPr>
      </w:pPr>
      <w:r w:rsidRPr="00CA2B4E">
        <w:rPr>
          <w:sz w:val="20"/>
          <w:szCs w:val="20"/>
          <w:lang w:val="bg-BG" w:eastAsia="bg-BG"/>
        </w:rPr>
        <w:t>Държавен фонд „Земеделие” /Разплащателна агенция/ - по отношение на делегираните права и задължения по прилагане на ПРСР 2014-2020 г.</w:t>
      </w:r>
    </w:p>
    <w:p w:rsidR="00E92E05" w:rsidRPr="00CA2B4E" w:rsidRDefault="00E92E05" w:rsidP="00E92E05">
      <w:pPr>
        <w:spacing w:line="276" w:lineRule="auto"/>
        <w:ind w:firstLine="567"/>
        <w:contextualSpacing/>
        <w:jc w:val="both"/>
        <w:rPr>
          <w:sz w:val="20"/>
          <w:szCs w:val="20"/>
          <w:lang w:val="bg-BG" w:eastAsia="bg-BG"/>
        </w:rPr>
      </w:pPr>
      <w:r w:rsidRPr="00CA2B4E">
        <w:rPr>
          <w:sz w:val="20"/>
          <w:szCs w:val="20"/>
          <w:lang w:val="bg-BG" w:eastAsia="bg-BG"/>
        </w:rPr>
        <w:t>Държавен фонд „Земеделие” – по отношение на делегираните права и задължения по изпълнение на Стратегическия план за развитие на земеделието и селските райони 2023-2027 г.</w:t>
      </w:r>
    </w:p>
    <w:p w:rsidR="002568EE" w:rsidRDefault="002568EE" w:rsidP="00CA63F7">
      <w:pPr>
        <w:spacing w:line="276" w:lineRule="auto"/>
        <w:jc w:val="both"/>
        <w:rPr>
          <w:noProof/>
          <w:sz w:val="20"/>
          <w:szCs w:val="20"/>
          <w:lang w:val="bg-BG"/>
        </w:rPr>
      </w:pPr>
    </w:p>
    <w:p w:rsidR="004D17FD" w:rsidRDefault="004D17FD" w:rsidP="00CA63F7">
      <w:pPr>
        <w:spacing w:line="276" w:lineRule="auto"/>
        <w:jc w:val="both"/>
        <w:rPr>
          <w:noProof/>
          <w:sz w:val="20"/>
          <w:szCs w:val="20"/>
          <w:lang w:val="bg-BG"/>
        </w:rPr>
      </w:pPr>
    </w:p>
    <w:p w:rsidR="004D17FD" w:rsidRDefault="004D17FD" w:rsidP="00CA63F7">
      <w:pPr>
        <w:spacing w:line="276" w:lineRule="auto"/>
        <w:jc w:val="both"/>
        <w:rPr>
          <w:noProof/>
          <w:sz w:val="20"/>
          <w:szCs w:val="20"/>
          <w:lang w:val="bg-BG"/>
        </w:rPr>
      </w:pPr>
    </w:p>
    <w:p w:rsidR="004D17FD" w:rsidRDefault="004D17FD" w:rsidP="00CA63F7">
      <w:pPr>
        <w:spacing w:line="276" w:lineRule="auto"/>
        <w:jc w:val="both"/>
        <w:rPr>
          <w:noProof/>
          <w:sz w:val="20"/>
          <w:szCs w:val="20"/>
          <w:lang w:val="bg-BG"/>
        </w:rPr>
      </w:pPr>
    </w:p>
    <w:p w:rsidR="004D17FD" w:rsidRDefault="004D17FD" w:rsidP="00CA63F7">
      <w:pPr>
        <w:spacing w:line="276" w:lineRule="auto"/>
        <w:jc w:val="both"/>
        <w:rPr>
          <w:noProof/>
          <w:sz w:val="20"/>
          <w:szCs w:val="20"/>
          <w:lang w:val="bg-BG"/>
        </w:rPr>
      </w:pPr>
    </w:p>
    <w:p w:rsidR="008D45EA" w:rsidRDefault="008D45EA" w:rsidP="00CA63F7">
      <w:pPr>
        <w:spacing w:line="276" w:lineRule="auto"/>
        <w:jc w:val="both"/>
        <w:rPr>
          <w:noProof/>
          <w:sz w:val="20"/>
          <w:szCs w:val="20"/>
          <w:lang w:val="bg-BG"/>
        </w:rPr>
      </w:pPr>
    </w:p>
    <w:p w:rsidR="00CE565F" w:rsidRPr="001E1DCD" w:rsidRDefault="00CE565F" w:rsidP="00212CA9">
      <w:pPr>
        <w:widowControl w:val="0"/>
        <w:tabs>
          <w:tab w:val="left" w:pos="0"/>
          <w:tab w:val="left" w:pos="284"/>
          <w:tab w:val="left" w:pos="851"/>
        </w:tabs>
        <w:overflowPunct w:val="0"/>
        <w:autoSpaceDE w:val="0"/>
        <w:autoSpaceDN w:val="0"/>
        <w:adjustRightInd w:val="0"/>
        <w:spacing w:line="276" w:lineRule="auto"/>
        <w:ind w:firstLine="567"/>
        <w:jc w:val="both"/>
        <w:textAlignment w:val="baseline"/>
        <w:outlineLvl w:val="0"/>
        <w:rPr>
          <w:rFonts w:eastAsiaTheme="majorEastAsia"/>
          <w:b/>
          <w:bCs/>
          <w:sz w:val="20"/>
          <w:szCs w:val="20"/>
        </w:rPr>
      </w:pPr>
      <w:bookmarkStart w:id="36" w:name="_Toc192856365"/>
      <w:r w:rsidRPr="001E1DCD">
        <w:rPr>
          <w:rFonts w:eastAsiaTheme="majorEastAsia"/>
          <w:b/>
          <w:bCs/>
          <w:sz w:val="20"/>
          <w:szCs w:val="20"/>
          <w:lang w:val="bg-BG"/>
        </w:rPr>
        <w:t>13. ПРЕГЛЕД НА ИЗПЪЛНЕНИЕТО НА БЮДЖЕТНА ПРОГРАМА – 2200.02.01  „РИБАРСТВО И АКВАКУЛТУРИ“</w:t>
      </w:r>
      <w:bookmarkEnd w:id="36"/>
    </w:p>
    <w:p w:rsidR="00647F83" w:rsidRPr="001E1DCD" w:rsidRDefault="00647F83" w:rsidP="00CA63F7">
      <w:pPr>
        <w:shd w:val="clear" w:color="auto" w:fill="FFFFFF"/>
        <w:spacing w:line="276" w:lineRule="auto"/>
        <w:jc w:val="both"/>
        <w:rPr>
          <w:b/>
          <w:bCs/>
          <w:noProof/>
          <w:spacing w:val="-3"/>
        </w:rPr>
      </w:pPr>
    </w:p>
    <w:p w:rsidR="00093794" w:rsidRPr="001E1DCD" w:rsidRDefault="00093794" w:rsidP="00B67F9E">
      <w:pPr>
        <w:numPr>
          <w:ilvl w:val="0"/>
          <w:numId w:val="30"/>
        </w:numPr>
        <w:tabs>
          <w:tab w:val="left" w:pos="851"/>
        </w:tabs>
        <w:overflowPunct w:val="0"/>
        <w:autoSpaceDE w:val="0"/>
        <w:autoSpaceDN w:val="0"/>
        <w:adjustRightInd w:val="0"/>
        <w:spacing w:before="120" w:line="276" w:lineRule="auto"/>
        <w:ind w:hanging="77"/>
        <w:contextualSpacing/>
        <w:jc w:val="both"/>
        <w:textAlignment w:val="baseline"/>
        <w:rPr>
          <w:rFonts w:eastAsia="Calibri"/>
          <w:b/>
          <w:sz w:val="20"/>
          <w:szCs w:val="20"/>
          <w:shd w:val="clear" w:color="auto" w:fill="FEFEFE"/>
          <w:lang w:val="bg-BG"/>
        </w:rPr>
      </w:pPr>
      <w:r w:rsidRPr="001E1DCD">
        <w:rPr>
          <w:rFonts w:eastAsia="Calibri"/>
          <w:b/>
          <w:sz w:val="20"/>
          <w:szCs w:val="20"/>
          <w:shd w:val="clear" w:color="auto" w:fill="FEFEFE"/>
          <w:lang w:val="bg-BG"/>
        </w:rPr>
        <w:t>Описание на степента на изпълнение на заложените в програмата цели</w:t>
      </w:r>
    </w:p>
    <w:p w:rsidR="00CE565F" w:rsidRPr="001E1DCD" w:rsidRDefault="00CE565F" w:rsidP="00CA63F7">
      <w:pPr>
        <w:shd w:val="clear" w:color="auto" w:fill="FFFFFF"/>
        <w:spacing w:line="276" w:lineRule="auto"/>
        <w:jc w:val="both"/>
        <w:rPr>
          <w:b/>
          <w:bCs/>
          <w:noProof/>
          <w:spacing w:val="-3"/>
        </w:rPr>
      </w:pPr>
    </w:p>
    <w:p w:rsidR="00FB38E4" w:rsidRPr="0042049F" w:rsidRDefault="00355B12" w:rsidP="00FB38E4">
      <w:pPr>
        <w:shd w:val="clear" w:color="auto" w:fill="FFFFFF"/>
        <w:spacing w:line="276" w:lineRule="auto"/>
        <w:ind w:firstLine="567"/>
        <w:jc w:val="both"/>
        <w:rPr>
          <w:rFonts w:eastAsia="Calibri"/>
          <w:sz w:val="20"/>
          <w:szCs w:val="20"/>
          <w:shd w:val="clear" w:color="auto" w:fill="FEFEFE"/>
          <w:lang w:val="bg-BG"/>
        </w:rPr>
      </w:pPr>
      <w:r w:rsidRPr="0042049F">
        <w:rPr>
          <w:rFonts w:eastAsia="Calibri"/>
          <w:sz w:val="20"/>
          <w:szCs w:val="20"/>
          <w:shd w:val="clear" w:color="auto" w:fill="FEFEFE"/>
          <w:lang w:val="bg-BG"/>
        </w:rPr>
        <w:t>Изпълнението на програмата и заложените в нея цели са в съответствие с основните приоритети и цели на ОПОР и ООП на продуктите от риболов и аквакултури на ЕС и осигуряват възможности за развитие на сектор „Рибарство”, включително чрез прилагане на структурната политика в областта на рибарството. Важно място в програмата заема опазването на рибните ресурси във водните екосистеми с цел тяхната устойчива експлоатация в дългосрочен план</w:t>
      </w:r>
      <w:r w:rsidR="00FB38E4" w:rsidRPr="0042049F">
        <w:rPr>
          <w:rFonts w:eastAsia="Calibri"/>
          <w:sz w:val="20"/>
          <w:szCs w:val="20"/>
          <w:shd w:val="clear" w:color="auto" w:fill="FEFEFE"/>
          <w:lang w:val="bg-BG"/>
        </w:rPr>
        <w:t>.</w:t>
      </w:r>
    </w:p>
    <w:p w:rsidR="000823C9" w:rsidRPr="0042049F" w:rsidRDefault="000823C9" w:rsidP="00CA63F7">
      <w:pPr>
        <w:shd w:val="clear" w:color="auto" w:fill="FFFFFF"/>
        <w:spacing w:line="276" w:lineRule="auto"/>
        <w:jc w:val="both"/>
        <w:rPr>
          <w:b/>
          <w:bCs/>
          <w:spacing w:val="-3"/>
          <w:sz w:val="20"/>
          <w:szCs w:val="20"/>
        </w:rPr>
      </w:pPr>
    </w:p>
    <w:p w:rsidR="000823C9" w:rsidRPr="0042049F" w:rsidRDefault="000823C9" w:rsidP="00CA63F7">
      <w:pPr>
        <w:spacing w:line="276" w:lineRule="auto"/>
        <w:ind w:firstLine="567"/>
        <w:jc w:val="both"/>
        <w:rPr>
          <w:b/>
          <w:i/>
          <w:sz w:val="20"/>
          <w:szCs w:val="20"/>
          <w:lang w:val="bg-BG"/>
        </w:rPr>
      </w:pPr>
      <w:r w:rsidRPr="0042049F">
        <w:rPr>
          <w:b/>
          <w:i/>
          <w:sz w:val="20"/>
          <w:szCs w:val="20"/>
          <w:lang w:val="bg-BG"/>
        </w:rPr>
        <w:t xml:space="preserve">Засилване контрола върху рибностопанските дейности в Черно море, р. Дунав и вътрешните водоеми </w:t>
      </w:r>
    </w:p>
    <w:p w:rsidR="00355B12" w:rsidRPr="0042049F" w:rsidRDefault="00355B12" w:rsidP="00355B12">
      <w:pPr>
        <w:spacing w:line="276" w:lineRule="auto"/>
        <w:ind w:firstLine="567"/>
        <w:jc w:val="both"/>
        <w:rPr>
          <w:sz w:val="20"/>
          <w:szCs w:val="20"/>
          <w:lang w:val="bg-BG"/>
        </w:rPr>
      </w:pPr>
      <w:r w:rsidRPr="0042049F">
        <w:rPr>
          <w:sz w:val="20"/>
          <w:szCs w:val="20"/>
          <w:lang w:val="bg-BG"/>
        </w:rPr>
        <w:t>Незаконният, недеклариран и нерегулиран (ННН) риболов се счита за една от най-сериозните заплахи за устойчивата експлоатация на живите водни ресурси и за морското биологично разнообразие. С оглед превенция на ННН-риболова се прилагат национален план за контрол в рибарството и план за контрол, мониторинг и наблюдение на риболова на калкан в Черно море. С тях са установени ясни правила за контрол на риболовните дейности в Черно море по методологии, основани на оценка на риска. Плановете обхващат риболовните дейности в българската акватория на Черно море, както и всички свързани с тях дейности, включително претегляне, преработка, пускане на пазара, транспортиране и съхранение.</w:t>
      </w:r>
    </w:p>
    <w:p w:rsidR="00355B12" w:rsidRPr="0042049F" w:rsidRDefault="00355B12" w:rsidP="00355B12">
      <w:pPr>
        <w:spacing w:line="276" w:lineRule="auto"/>
        <w:ind w:firstLine="567"/>
        <w:jc w:val="both"/>
        <w:rPr>
          <w:sz w:val="20"/>
          <w:szCs w:val="20"/>
          <w:lang w:val="bg-BG"/>
        </w:rPr>
      </w:pPr>
      <w:r w:rsidRPr="0042049F">
        <w:rPr>
          <w:bCs/>
          <w:sz w:val="20"/>
          <w:szCs w:val="20"/>
          <w:lang w:val="bg-BG"/>
        </w:rPr>
        <w:t>С Регламент (ЕС) 2023/2842 на Европейския парламент и на Съвета от 22 ноември 2023 година за изменение на Регламент (ЕО) № 1224/2009 на Съвета и за изменение на регламенти (ЕО) № 1967/2006 и (ЕО) № 1005/2008 на Съвета и на регламенти (ЕС) 2016/1139, (ЕС) 2017/2403 и (ЕС) 2019/473 на Европейския парламент и на Съвета по отношение на контрола на рибарството влизат в сила съществени изменения на системата на ЕС за контрол в рибарството, включително по отношение на квалифицирането на тежките нарушения в областта на рибарството и критериите за тяхното санкциониране,</w:t>
      </w:r>
      <w:r w:rsidRPr="0042049F">
        <w:rPr>
          <w:sz w:val="20"/>
          <w:szCs w:val="20"/>
          <w:lang w:val="bg-BG"/>
        </w:rPr>
        <w:t xml:space="preserve"> </w:t>
      </w:r>
      <w:r w:rsidRPr="0042049F">
        <w:rPr>
          <w:bCs/>
          <w:sz w:val="20"/>
          <w:szCs w:val="20"/>
          <w:lang w:val="bg-BG"/>
        </w:rPr>
        <w:t>което обуславя необходимостта Закона за рибарството и аквакултурите да бъде приведен в съответствие с действащото право на ЕС.</w:t>
      </w:r>
      <w:r w:rsidRPr="0042049F">
        <w:rPr>
          <w:sz w:val="20"/>
          <w:szCs w:val="20"/>
          <w:lang w:val="bg-BG"/>
        </w:rPr>
        <w:t xml:space="preserve"> В тази връзка, със Заповед № РД09-116/09.02.2024 г. на министъра на земеделието и храните, изменена със Заповед РД09-796/17.07.2024 г., е създадена работна група за изготвяне на проект на ЗИД на ЗРА.</w:t>
      </w:r>
    </w:p>
    <w:p w:rsidR="00355B12" w:rsidRPr="0042049F" w:rsidRDefault="00355B12" w:rsidP="00355B12">
      <w:pPr>
        <w:spacing w:line="276" w:lineRule="auto"/>
        <w:ind w:firstLine="567"/>
        <w:jc w:val="both"/>
        <w:rPr>
          <w:sz w:val="20"/>
          <w:szCs w:val="20"/>
          <w:lang w:val="bg-BG"/>
        </w:rPr>
      </w:pPr>
      <w:r w:rsidRPr="0042049F">
        <w:rPr>
          <w:sz w:val="20"/>
          <w:szCs w:val="20"/>
          <w:lang w:val="bg-BG"/>
        </w:rPr>
        <w:t>Взето е участие в изготвянето на Наредба № 3 от 29 август 2024 г. за условията и реда за използване на помощни средства, моторни превозни средства със специален режим на движение и стоп-палки от служителите на Изпълнителна агенция по рибарство и аквакултури, както и организацията и реда за принудителното отвеждане на нарушителите с неустановена самоличност в най-близкото районно управление на Министерството на вътрешните работи.</w:t>
      </w:r>
    </w:p>
    <w:p w:rsidR="00355B12" w:rsidRPr="0042049F" w:rsidRDefault="00355B12" w:rsidP="00355B12">
      <w:pPr>
        <w:spacing w:line="276" w:lineRule="auto"/>
        <w:ind w:firstLine="567"/>
        <w:jc w:val="both"/>
        <w:rPr>
          <w:sz w:val="20"/>
          <w:szCs w:val="20"/>
          <w:lang w:val="bg-BG"/>
        </w:rPr>
      </w:pPr>
      <w:r w:rsidRPr="0042049F">
        <w:rPr>
          <w:sz w:val="20"/>
          <w:szCs w:val="20"/>
          <w:lang w:val="bg-BG"/>
        </w:rPr>
        <w:t xml:space="preserve">По инициатива на МЗХ, във връзка със задържаните в Румъния български риболовни кораби, бяха предложени промени в Съвместния план за разполагане в Черно море (JDP), чрез които ще се гарантира </w:t>
      </w:r>
      <w:r w:rsidRPr="0042049F">
        <w:rPr>
          <w:sz w:val="20"/>
          <w:szCs w:val="20"/>
          <w:lang w:val="bg-BG"/>
        </w:rPr>
        <w:lastRenderedPageBreak/>
        <w:t>равноправното прилагане на JDP при съвместния контрол в областта на рибарството в Черно море между България и Румъния. Друга основна цел е засилване обмена на информация между компетентните органи на двете черноморски държави във връзка с контролните проверки на риболовни кораби, както и да се осигурят процедурни правила и обмен на информация относно санкциите, до които могат да доведат тези дейности. В допълнение, с промените ще се гарантира поемането на еднакво ниво на отговорност при извършване на съвместни контролни дейности във водите на ЕС в Черно море. На 31.05.2024 г. с решение на Европейската агенция по контрол в рибарството е приет изменения JDP.</w:t>
      </w:r>
    </w:p>
    <w:p w:rsidR="00355B12" w:rsidRPr="0042049F" w:rsidRDefault="00355B12" w:rsidP="00355B12">
      <w:pPr>
        <w:spacing w:line="276" w:lineRule="auto"/>
        <w:ind w:firstLine="567"/>
        <w:jc w:val="both"/>
        <w:rPr>
          <w:sz w:val="20"/>
          <w:szCs w:val="20"/>
          <w:lang w:val="bg-BG"/>
        </w:rPr>
      </w:pPr>
      <w:r w:rsidRPr="0042049F">
        <w:rPr>
          <w:sz w:val="20"/>
          <w:szCs w:val="20"/>
          <w:lang w:val="bg-BG"/>
        </w:rPr>
        <w:t xml:space="preserve">Със </w:t>
      </w:r>
      <w:r w:rsidRPr="0042049F">
        <w:rPr>
          <w:bCs/>
          <w:sz w:val="20"/>
          <w:szCs w:val="20"/>
          <w:lang w:val="bg-BG"/>
        </w:rPr>
        <w:t xml:space="preserve">Заповед на министъра на земеделието и храните </w:t>
      </w:r>
      <w:r w:rsidRPr="0042049F">
        <w:rPr>
          <w:sz w:val="20"/>
          <w:szCs w:val="20"/>
          <w:lang w:val="bg-BG"/>
        </w:rPr>
        <w:t>са определени рибностопански обекти, в които е разрешено извършването на любителски риболов през тъмната част на денонощието през 2024 година с цел осигуряване на повече възможности за любителите риболовци да упражняват своето хоби.</w:t>
      </w:r>
    </w:p>
    <w:p w:rsidR="00355B12" w:rsidRPr="0042049F" w:rsidRDefault="00355B12" w:rsidP="00355B12">
      <w:pPr>
        <w:spacing w:line="276" w:lineRule="auto"/>
        <w:ind w:firstLine="567"/>
        <w:jc w:val="both"/>
        <w:rPr>
          <w:sz w:val="20"/>
          <w:szCs w:val="20"/>
          <w:lang w:val="bg-BG"/>
        </w:rPr>
      </w:pPr>
      <w:r w:rsidRPr="0042049F">
        <w:rPr>
          <w:sz w:val="20"/>
          <w:szCs w:val="20"/>
          <w:lang w:val="bg-BG"/>
        </w:rPr>
        <w:t>Със Заповед</w:t>
      </w:r>
      <w:r w:rsidRPr="0042049F">
        <w:rPr>
          <w:bCs/>
          <w:sz w:val="20"/>
          <w:szCs w:val="20"/>
          <w:lang w:val="bg-BG"/>
        </w:rPr>
        <w:t xml:space="preserve"> на министъра на земеделието и храните </w:t>
      </w:r>
      <w:r w:rsidRPr="0042049F">
        <w:rPr>
          <w:sz w:val="20"/>
          <w:szCs w:val="20"/>
          <w:lang w:val="bg-BG"/>
        </w:rPr>
        <w:t>са определени водните обекти за зарибяване през 2004 година с цел осигуряване на възможност за подпомагане на рибните популации във водоеми, в които се извършва любителски риболов.</w:t>
      </w:r>
    </w:p>
    <w:p w:rsidR="000823C9" w:rsidRPr="0042049F" w:rsidRDefault="00355B12" w:rsidP="00355B12">
      <w:pPr>
        <w:spacing w:line="276" w:lineRule="auto"/>
        <w:ind w:firstLine="567"/>
        <w:jc w:val="both"/>
        <w:rPr>
          <w:sz w:val="20"/>
          <w:szCs w:val="20"/>
          <w:lang w:val="bg-BG"/>
        </w:rPr>
      </w:pPr>
      <w:r w:rsidRPr="0042049F">
        <w:rPr>
          <w:sz w:val="20"/>
          <w:szCs w:val="20"/>
          <w:lang w:val="bg-BG"/>
        </w:rPr>
        <w:t>Със Заповед на министъра на земеделието и храните е въведена забрана за използването на бийм трал при риболов в акваторията на Черно море в зона „Бяла-Обзор“ за период от 2 години.</w:t>
      </w:r>
    </w:p>
    <w:p w:rsidR="00355B12" w:rsidRPr="0042049F" w:rsidRDefault="00355B12" w:rsidP="00355B12">
      <w:pPr>
        <w:spacing w:line="276" w:lineRule="auto"/>
        <w:ind w:firstLine="567"/>
        <w:jc w:val="both"/>
        <w:rPr>
          <w:b/>
          <w:i/>
          <w:sz w:val="20"/>
          <w:szCs w:val="20"/>
          <w:lang w:val="bg-BG"/>
        </w:rPr>
      </w:pPr>
    </w:p>
    <w:p w:rsidR="000823C9" w:rsidRPr="0042049F" w:rsidRDefault="000823C9" w:rsidP="00CA63F7">
      <w:pPr>
        <w:spacing w:line="276" w:lineRule="auto"/>
        <w:ind w:firstLine="567"/>
        <w:jc w:val="both"/>
        <w:rPr>
          <w:b/>
          <w:i/>
          <w:sz w:val="20"/>
          <w:szCs w:val="20"/>
          <w:lang w:val="bg-BG"/>
        </w:rPr>
      </w:pPr>
      <w:r w:rsidRPr="0042049F">
        <w:rPr>
          <w:b/>
          <w:i/>
          <w:sz w:val="20"/>
          <w:szCs w:val="20"/>
          <w:lang w:val="bg-BG"/>
        </w:rPr>
        <w:t>Опазване и възстановяване на рибните ресурси във водните екосистеми</w:t>
      </w:r>
    </w:p>
    <w:p w:rsidR="00355B12" w:rsidRPr="0042049F" w:rsidRDefault="00355B12" w:rsidP="00355B12">
      <w:pPr>
        <w:spacing w:line="276" w:lineRule="auto"/>
        <w:ind w:firstLine="567"/>
        <w:jc w:val="both"/>
        <w:rPr>
          <w:sz w:val="20"/>
          <w:szCs w:val="20"/>
          <w:lang w:val="bg-BG"/>
        </w:rPr>
      </w:pPr>
      <w:r w:rsidRPr="0042049F">
        <w:rPr>
          <w:sz w:val="20"/>
          <w:szCs w:val="20"/>
          <w:lang w:val="bg-BG"/>
        </w:rPr>
        <w:t xml:space="preserve">С цел опазване на биологичното разнообразие и на популациите от риба и други водни </w:t>
      </w:r>
      <w:r w:rsidRPr="0042049F">
        <w:rPr>
          <w:bCs/>
          <w:sz w:val="20"/>
          <w:szCs w:val="20"/>
          <w:lang w:val="bg-BG"/>
        </w:rPr>
        <w:t>организми</w:t>
      </w:r>
      <w:r w:rsidRPr="0042049F">
        <w:rPr>
          <w:sz w:val="20"/>
          <w:szCs w:val="20"/>
          <w:lang w:val="bg-BG"/>
        </w:rPr>
        <w:t xml:space="preserve"> в определени рибностопански обекти по чл. 3, ал. 1, т. 1 и 2 от ЗРА са издадени:</w:t>
      </w:r>
    </w:p>
    <w:p w:rsidR="00355B12" w:rsidRPr="0042049F" w:rsidRDefault="00355B12" w:rsidP="00355B12">
      <w:pPr>
        <w:spacing w:line="276" w:lineRule="auto"/>
        <w:ind w:firstLine="567"/>
        <w:jc w:val="both"/>
        <w:rPr>
          <w:bCs/>
          <w:sz w:val="20"/>
          <w:szCs w:val="20"/>
          <w:lang w:val="bg-BG"/>
        </w:rPr>
      </w:pPr>
      <w:r w:rsidRPr="0042049F">
        <w:rPr>
          <w:bCs/>
          <w:sz w:val="20"/>
          <w:szCs w:val="20"/>
          <w:lang w:val="bg-BG"/>
        </w:rPr>
        <w:t xml:space="preserve">- Заповед на министъра на земеделието и храните за въвеждане на забрана за риболов в рибностопански обекти по чл. 3, чл. 1, т. 1 и 2 от ЗРА в периода на размножаване на рибите и другите водни организми и за определяне на водни обекти, в които любителският риболов е разрешен в периода на забраната. </w:t>
      </w:r>
      <w:r w:rsidRPr="0042049F">
        <w:rPr>
          <w:sz w:val="20"/>
          <w:szCs w:val="20"/>
          <w:lang w:val="bg-BG"/>
        </w:rPr>
        <w:t>Ежегодно, уловът на риба и други водни организми през периода на тяхното размножаване се забранява с цел осигуряване на оптимални условия за размножаване и развитие. В допълнение чрез заповедта се определят и водни обекти, по предложение на изпълнителния директор на ИАРА и съгласувано с министъра на околната среда и водите, в които се разрешава любителския риболов в периода на забраната</w:t>
      </w:r>
      <w:r w:rsidRPr="0042049F">
        <w:rPr>
          <w:bCs/>
          <w:sz w:val="20"/>
          <w:szCs w:val="20"/>
          <w:lang w:val="bg-BG"/>
        </w:rPr>
        <w:t>;</w:t>
      </w:r>
    </w:p>
    <w:p w:rsidR="00355B12" w:rsidRPr="0042049F" w:rsidRDefault="00355B12" w:rsidP="00355B12">
      <w:pPr>
        <w:spacing w:line="276" w:lineRule="auto"/>
        <w:ind w:firstLine="567"/>
        <w:jc w:val="both"/>
        <w:rPr>
          <w:sz w:val="20"/>
          <w:szCs w:val="20"/>
          <w:lang w:val="bg-BG"/>
        </w:rPr>
      </w:pPr>
      <w:r w:rsidRPr="0042049F">
        <w:rPr>
          <w:bCs/>
          <w:sz w:val="20"/>
          <w:szCs w:val="20"/>
          <w:lang w:val="bg-BG"/>
        </w:rPr>
        <w:t xml:space="preserve">- Заповед на министъра на земеделието и храните за въвеждане на забрана за улов на бели пясъчни миди от видовете </w:t>
      </w:r>
      <w:r w:rsidRPr="0042049F">
        <w:rPr>
          <w:bCs/>
          <w:i/>
          <w:sz w:val="20"/>
          <w:szCs w:val="20"/>
          <w:lang w:val="bg-BG"/>
        </w:rPr>
        <w:t>Donax trunculus</w:t>
      </w:r>
      <w:r w:rsidRPr="0042049F">
        <w:rPr>
          <w:bCs/>
          <w:sz w:val="20"/>
          <w:szCs w:val="20"/>
          <w:lang w:val="bg-BG"/>
        </w:rPr>
        <w:t xml:space="preserve"> и </w:t>
      </w:r>
      <w:r w:rsidRPr="0042049F">
        <w:rPr>
          <w:bCs/>
          <w:i/>
          <w:sz w:val="20"/>
          <w:szCs w:val="20"/>
          <w:lang w:val="bg-BG"/>
        </w:rPr>
        <w:t>Chamelea gallina</w:t>
      </w:r>
      <w:r w:rsidRPr="0042049F">
        <w:rPr>
          <w:bCs/>
          <w:sz w:val="20"/>
          <w:szCs w:val="20"/>
          <w:lang w:val="bg-BG"/>
        </w:rPr>
        <w:t xml:space="preserve"> с цел опазване на </w:t>
      </w:r>
      <w:r w:rsidRPr="0042049F">
        <w:rPr>
          <w:sz w:val="20"/>
          <w:szCs w:val="20"/>
          <w:lang w:val="bg-BG"/>
        </w:rPr>
        <w:t>популациите им във водите на Черно море. През последните години, с оглед установяване на подходящи мерки за опазване на белите пясъчни миди в Черно море, обект на стопански добив, включително подходящите периоди за забрана на улова им, са изискани редица становища от научните институти в страната и са проведени редица срещи и дискусии със заинтересованите професионални организациите в сектора. Един от основните принципи на доброто управление, на които се основава Общата политика в областта на рибарството е определянето на мерки в съответствие с най-добрите налични научни препоръки;</w:t>
      </w:r>
    </w:p>
    <w:p w:rsidR="00355B12" w:rsidRPr="0042049F" w:rsidRDefault="00355B12" w:rsidP="00355B12">
      <w:pPr>
        <w:spacing w:line="276" w:lineRule="auto"/>
        <w:ind w:firstLine="567"/>
        <w:jc w:val="both"/>
        <w:rPr>
          <w:bCs/>
          <w:sz w:val="20"/>
          <w:szCs w:val="20"/>
          <w:lang w:val="bg-BG"/>
        </w:rPr>
      </w:pPr>
      <w:r w:rsidRPr="0042049F">
        <w:rPr>
          <w:bCs/>
          <w:sz w:val="20"/>
          <w:szCs w:val="20"/>
          <w:lang w:val="bg-BG"/>
        </w:rPr>
        <w:t>- Заповед на министъра на земеделието и храните, с която са определени обекти за зарибяване с цел поддържане на рибните популации във водоемите използвани основно за любителски риболов. Провеждането на планирани зарибителни мероприятия има положителен ефект върху състава и числеността на ихтиофауната във водните екосистеми;</w:t>
      </w:r>
    </w:p>
    <w:p w:rsidR="00355B12" w:rsidRPr="0042049F" w:rsidRDefault="00355B12" w:rsidP="00355B12">
      <w:pPr>
        <w:spacing w:line="276" w:lineRule="auto"/>
        <w:ind w:firstLine="567"/>
        <w:jc w:val="both"/>
        <w:rPr>
          <w:bCs/>
          <w:sz w:val="20"/>
          <w:szCs w:val="20"/>
          <w:lang w:val="bg-BG"/>
        </w:rPr>
      </w:pPr>
      <w:r w:rsidRPr="0042049F">
        <w:rPr>
          <w:bCs/>
          <w:sz w:val="20"/>
          <w:szCs w:val="20"/>
          <w:lang w:val="bg-BG"/>
        </w:rPr>
        <w:t>- Заповед на министъра на земеделието и храните за изменение и допълнение на Заповед за въвеждане на забрана за извършване на риболов в рибностопански обекти по чл. 3, ал. 1, т. 1 и 2 от Закона за рибарството и аквакултурите или в зони от тях през периода 2022-2024 г. Изменението предвижда основно включване на нови водни обекти и/или участъци от тях, като забранени за риболов или въвеждане на режим „хвани-пусни“ при извършване на любителски риболов поради възникнала необходимост от опазване на популациите от риба и други водни организми. Поради изтичане периода на действие на Заповед № РД09-89/03.02.2022 г. е издадена Заповед № РД09-1315/30.12.2024 г. на министъра на земеделието и храните за въвеждане на забрана за извършване на риболов в рибностопански обекти по чл. 3, ал. 1, т. 1 и 2 от Закона за рибарството и аквакултурите или в зони от тях през периода 2025-2027 г. Целта на новата заповед е да продължи действието на мерките за опазване на рибните популации в редица водни обекти и/или зони от тях, да бъдат включени нови обекти, като забранени за риболов или въвеждане на режим „хвани-пусни“ при извършване на любителски риболов, поради установена необходимост от опазване на популациите от риба и други водни организми.</w:t>
      </w:r>
    </w:p>
    <w:p w:rsidR="00355B12" w:rsidRPr="0042049F" w:rsidRDefault="00355B12" w:rsidP="00355B12">
      <w:pPr>
        <w:spacing w:line="276" w:lineRule="auto"/>
        <w:ind w:firstLine="567"/>
        <w:jc w:val="both"/>
        <w:rPr>
          <w:bCs/>
          <w:sz w:val="20"/>
          <w:szCs w:val="20"/>
          <w:lang w:val="bg-BG"/>
        </w:rPr>
      </w:pPr>
      <w:r w:rsidRPr="0042049F">
        <w:rPr>
          <w:sz w:val="20"/>
          <w:szCs w:val="20"/>
          <w:lang w:val="bg-BG"/>
        </w:rPr>
        <w:t>Със съвместна Заповед  на министъра на земеделието и храните и министъра на околната среда и водите е утвърдена националната Пътна карта на Република България за изпълнение на Плана за действие на ЕС: Опазване и възстановяване на морските екосистеми за устойчиво и гъвкаво рибарство (</w:t>
      </w:r>
      <w:r w:rsidRPr="0042049F">
        <w:rPr>
          <w:i/>
          <w:sz w:val="20"/>
          <w:szCs w:val="20"/>
          <w:lang w:val="bg-BG"/>
        </w:rPr>
        <w:t>Морски план</w:t>
      </w:r>
      <w:r w:rsidRPr="0042049F">
        <w:rPr>
          <w:sz w:val="20"/>
          <w:szCs w:val="20"/>
          <w:lang w:val="bg-BG"/>
        </w:rPr>
        <w:t xml:space="preserve">) и са предприети дейности за изпълнение на мерките, заложени в нея, съобразно предвидения график. </w:t>
      </w:r>
      <w:r w:rsidRPr="0042049F">
        <w:rPr>
          <w:sz w:val="20"/>
          <w:szCs w:val="20"/>
          <w:lang w:val="bg-BG"/>
        </w:rPr>
        <w:lastRenderedPageBreak/>
        <w:t>Вз</w:t>
      </w:r>
      <w:r w:rsidRPr="0042049F">
        <w:rPr>
          <w:bCs/>
          <w:sz w:val="20"/>
          <w:szCs w:val="20"/>
          <w:lang w:val="bg-BG"/>
        </w:rPr>
        <w:t xml:space="preserve">ето е участие в работна среща за обсъждане на </w:t>
      </w:r>
      <w:r w:rsidRPr="0042049F">
        <w:rPr>
          <w:sz w:val="20"/>
          <w:szCs w:val="20"/>
          <w:lang w:val="bg-BG"/>
        </w:rPr>
        <w:t>възможностите</w:t>
      </w:r>
      <w:r w:rsidRPr="0042049F">
        <w:rPr>
          <w:bCs/>
          <w:sz w:val="20"/>
          <w:szCs w:val="20"/>
          <w:lang w:val="bg-BG"/>
        </w:rPr>
        <w:t xml:space="preserve"> за финансиране на дейностите и мерките, предвидени в Морския план.</w:t>
      </w:r>
    </w:p>
    <w:p w:rsidR="00FB38E4" w:rsidRPr="0042049F" w:rsidRDefault="00FB38E4" w:rsidP="00FB38E4">
      <w:pPr>
        <w:spacing w:line="276" w:lineRule="auto"/>
        <w:ind w:firstLine="567"/>
        <w:jc w:val="both"/>
        <w:rPr>
          <w:bCs/>
          <w:sz w:val="20"/>
          <w:szCs w:val="20"/>
          <w:lang w:val="bg-BG"/>
        </w:rPr>
      </w:pPr>
    </w:p>
    <w:p w:rsidR="00093794" w:rsidRPr="0042049F" w:rsidRDefault="00093794" w:rsidP="00FB38E4">
      <w:pPr>
        <w:spacing w:line="276" w:lineRule="auto"/>
        <w:ind w:firstLine="567"/>
        <w:jc w:val="both"/>
        <w:rPr>
          <w:b/>
          <w:i/>
          <w:sz w:val="20"/>
          <w:szCs w:val="20"/>
          <w:lang w:val="bg-BG"/>
        </w:rPr>
      </w:pPr>
      <w:r w:rsidRPr="0042049F">
        <w:rPr>
          <w:b/>
          <w:i/>
          <w:sz w:val="20"/>
          <w:szCs w:val="20"/>
          <w:lang w:val="bg-BG"/>
        </w:rPr>
        <w:t>Подобряване на конкурентоспособността и жизнеспособността на предприятията в сектора на рибарството и аквакултурите, включително на дребномащабния крайбрежен флот, и подобряване на безопасността и условията на труд</w:t>
      </w:r>
    </w:p>
    <w:p w:rsidR="00355B12" w:rsidRPr="0042049F" w:rsidRDefault="00355B12" w:rsidP="00355B12">
      <w:pPr>
        <w:spacing w:line="276" w:lineRule="auto"/>
        <w:ind w:firstLine="567"/>
        <w:jc w:val="both"/>
        <w:rPr>
          <w:bCs/>
          <w:sz w:val="20"/>
          <w:szCs w:val="20"/>
          <w:lang w:val="bg-BG"/>
        </w:rPr>
      </w:pPr>
      <w:r w:rsidRPr="0042049F">
        <w:rPr>
          <w:bCs/>
          <w:sz w:val="20"/>
          <w:szCs w:val="20"/>
          <w:lang w:val="bg-BG"/>
        </w:rPr>
        <w:t>През последните години сектор „Рибарство“ бе значително засегнат от поредицата кризи следствие на Covid-19 и войната в Украйна, като бе изправен пред редица трудности и предизвикателства. С оглед смекчаване на последствията от тях, както и с цел стимулиране на операторите в сектора, през 2024 г. бе договорено и постигнато увеличение на ОДУ на калкан в Черно море (10% увеличение на квотата на ЕС) за следващите 4 години. В допълнение бе одобрено искането за прехвърляне на неусвоеното от ЕС (България и Румъния) през 2023 г. количество квота за улов на калкан (за България в размер на 7,76 тона) към риболовните възможности за 2025 г. В резултат, общите риболовни възможности на страната за улов на калкан през 2025 г. възлизат на 90,26 тона.</w:t>
      </w:r>
      <w:r w:rsidRPr="0042049F">
        <w:rPr>
          <w:bCs/>
          <w:sz w:val="20"/>
          <w:szCs w:val="20"/>
        </w:rPr>
        <w:t xml:space="preserve"> </w:t>
      </w:r>
      <w:r w:rsidRPr="0042049F">
        <w:rPr>
          <w:bCs/>
          <w:sz w:val="20"/>
          <w:szCs w:val="20"/>
          <w:lang w:val="bg-BG"/>
        </w:rPr>
        <w:t>По този начин рибарите ще бъдат подпомогнати и ще бъде допринесено за защитата и съхранението на този специфичен риболов в България.</w:t>
      </w:r>
    </w:p>
    <w:p w:rsidR="000823C9" w:rsidRPr="0042049F" w:rsidRDefault="000823C9" w:rsidP="00CA63F7">
      <w:pPr>
        <w:spacing w:line="276" w:lineRule="auto"/>
        <w:ind w:firstLine="567"/>
        <w:jc w:val="both"/>
        <w:rPr>
          <w:sz w:val="20"/>
          <w:szCs w:val="20"/>
          <w:lang w:val="bg-BG"/>
        </w:rPr>
      </w:pPr>
    </w:p>
    <w:p w:rsidR="00093794" w:rsidRPr="0042049F" w:rsidRDefault="00093794" w:rsidP="00CA63F7">
      <w:pPr>
        <w:spacing w:line="276" w:lineRule="auto"/>
        <w:ind w:firstLine="567"/>
        <w:jc w:val="both"/>
        <w:rPr>
          <w:b/>
          <w:i/>
          <w:sz w:val="20"/>
          <w:szCs w:val="20"/>
          <w:lang w:val="bg-BG"/>
        </w:rPr>
      </w:pPr>
      <w:r w:rsidRPr="0042049F">
        <w:rPr>
          <w:b/>
          <w:i/>
          <w:sz w:val="20"/>
          <w:szCs w:val="20"/>
          <w:lang w:val="bg-BG"/>
        </w:rPr>
        <w:t>Подобряване на пазарната организация за продуктите от риболов и аквакултури</w:t>
      </w:r>
    </w:p>
    <w:p w:rsidR="00355B12" w:rsidRPr="0042049F" w:rsidRDefault="00355B12" w:rsidP="00355B12">
      <w:pPr>
        <w:tabs>
          <w:tab w:val="left" w:pos="567"/>
        </w:tabs>
        <w:spacing w:line="276" w:lineRule="auto"/>
        <w:ind w:firstLine="567"/>
        <w:jc w:val="both"/>
        <w:rPr>
          <w:sz w:val="20"/>
          <w:szCs w:val="20"/>
          <w:lang w:val="bg-BG"/>
        </w:rPr>
      </w:pPr>
      <w:r w:rsidRPr="0042049F">
        <w:rPr>
          <w:sz w:val="20"/>
          <w:szCs w:val="20"/>
          <w:lang w:val="bg-BG"/>
        </w:rPr>
        <w:t>През отчетния период са предприети редица действия по прилагане на ООП на продуктите от риболов и аквакултури. Извършени са осем проверки по отношение на съответствие с изискванията за признаване, планове за производство и предлагане на пазара на признатите организации на производители, годишни доклади за изпълнение на дейностите, предвидени в одобрените планове за производство и предлагане на пазара, както и отстраняване на констатирани несъответствия.</w:t>
      </w:r>
    </w:p>
    <w:p w:rsidR="00355B12" w:rsidRPr="0042049F" w:rsidRDefault="00355B12" w:rsidP="00355B12">
      <w:pPr>
        <w:tabs>
          <w:tab w:val="left" w:pos="567"/>
        </w:tabs>
        <w:spacing w:line="276" w:lineRule="auto"/>
        <w:jc w:val="both"/>
        <w:rPr>
          <w:sz w:val="20"/>
          <w:szCs w:val="20"/>
          <w:lang w:val="bg-BG"/>
        </w:rPr>
      </w:pPr>
      <w:r w:rsidRPr="0042049F">
        <w:rPr>
          <w:sz w:val="20"/>
          <w:szCs w:val="20"/>
          <w:lang w:val="bg-BG"/>
        </w:rPr>
        <w:tab/>
        <w:t>През 2024 г. са проведени четири заседания на Постоянната комисия за признаване на организации на производители на продукти от риболов и/или на продукти от аквакултури, асоциации на организации на производители и междубраншови организации в сектора на рибарството и за осъществяване на контрол върху дейността им, определена със на министъра на земеделието и храните.</w:t>
      </w:r>
    </w:p>
    <w:p w:rsidR="00355B12" w:rsidRPr="0042049F" w:rsidRDefault="00355B12" w:rsidP="00355B12">
      <w:pPr>
        <w:tabs>
          <w:tab w:val="left" w:pos="567"/>
        </w:tabs>
        <w:spacing w:line="276" w:lineRule="auto"/>
        <w:jc w:val="both"/>
        <w:rPr>
          <w:sz w:val="20"/>
          <w:szCs w:val="20"/>
          <w:lang w:val="bg-BG"/>
        </w:rPr>
      </w:pPr>
      <w:r w:rsidRPr="0042049F">
        <w:rPr>
          <w:sz w:val="20"/>
          <w:szCs w:val="20"/>
          <w:lang w:val="bg-BG"/>
        </w:rPr>
        <w:tab/>
        <w:t>Със Заповед на министъра на земеделието и храните е одобрен план за производство и предлагане на пазара за периода за 2024 г. на сдружение „Организация на производителите Черноморска мида“.</w:t>
      </w:r>
    </w:p>
    <w:p w:rsidR="00355B12" w:rsidRPr="0042049F" w:rsidRDefault="00355B12" w:rsidP="00355B12">
      <w:pPr>
        <w:tabs>
          <w:tab w:val="left" w:pos="567"/>
        </w:tabs>
        <w:spacing w:line="276" w:lineRule="auto"/>
        <w:jc w:val="both"/>
        <w:rPr>
          <w:sz w:val="20"/>
          <w:szCs w:val="20"/>
          <w:lang w:val="bg-BG"/>
        </w:rPr>
      </w:pPr>
      <w:r w:rsidRPr="0042049F">
        <w:rPr>
          <w:sz w:val="20"/>
          <w:szCs w:val="20"/>
          <w:lang w:val="bg-BG"/>
        </w:rPr>
        <w:tab/>
        <w:t>Със Заповед на министъра на земеделието и храните е актуализиран и допълнен националния списък с използваните търговски обозначения на продукти от риболов и аквакултури, които се предлагат на пазара на ЕС, независимо от техния произход или от метода за предлагане на пазара.</w:t>
      </w:r>
    </w:p>
    <w:p w:rsidR="00FB38E4" w:rsidRPr="0042049F" w:rsidRDefault="00FB38E4" w:rsidP="00FB38E4">
      <w:pPr>
        <w:tabs>
          <w:tab w:val="left" w:pos="567"/>
        </w:tabs>
        <w:spacing w:line="276" w:lineRule="auto"/>
        <w:jc w:val="both"/>
        <w:rPr>
          <w:sz w:val="20"/>
          <w:szCs w:val="20"/>
          <w:lang w:val="bg-BG"/>
        </w:rPr>
      </w:pPr>
    </w:p>
    <w:p w:rsidR="00093794" w:rsidRPr="0042049F" w:rsidRDefault="00093794" w:rsidP="00CA63F7">
      <w:pPr>
        <w:spacing w:line="276" w:lineRule="auto"/>
        <w:ind w:firstLine="567"/>
        <w:jc w:val="both"/>
        <w:rPr>
          <w:b/>
          <w:i/>
          <w:sz w:val="20"/>
          <w:szCs w:val="20"/>
          <w:lang w:val="bg-BG"/>
        </w:rPr>
      </w:pPr>
      <w:r w:rsidRPr="0042049F">
        <w:rPr>
          <w:b/>
          <w:i/>
          <w:sz w:val="20"/>
          <w:szCs w:val="20"/>
          <w:lang w:val="bg-BG"/>
        </w:rPr>
        <w:t>Ефективно участие в работата на институциите на ЕС, както и в двустранни и многостранни договори, споразумения и конвенции по рибарство, по които България е страна</w:t>
      </w:r>
    </w:p>
    <w:p w:rsidR="00093794" w:rsidRPr="0042049F" w:rsidRDefault="00093794" w:rsidP="00CA63F7">
      <w:pPr>
        <w:spacing w:line="276" w:lineRule="auto"/>
        <w:ind w:firstLine="567"/>
        <w:jc w:val="both"/>
        <w:rPr>
          <w:b/>
          <w:i/>
          <w:sz w:val="20"/>
          <w:szCs w:val="20"/>
          <w:lang w:val="bg-BG"/>
        </w:rPr>
      </w:pPr>
    </w:p>
    <w:p w:rsidR="0075340F" w:rsidRPr="0042049F" w:rsidRDefault="0075340F" w:rsidP="0075340F">
      <w:pPr>
        <w:spacing w:line="276" w:lineRule="auto"/>
        <w:ind w:firstLine="567"/>
        <w:jc w:val="both"/>
        <w:rPr>
          <w:sz w:val="20"/>
          <w:szCs w:val="20"/>
          <w:lang w:val="bg-BG"/>
        </w:rPr>
      </w:pPr>
      <w:r w:rsidRPr="0042049F">
        <w:rPr>
          <w:sz w:val="20"/>
          <w:szCs w:val="20"/>
          <w:lang w:val="bg-BG"/>
        </w:rPr>
        <w:t xml:space="preserve">През 2024 г. служители на дирекция „Обща политика в областта на рибарството” са подготвили 69 позиции и указания за заседанията на Работната група по политика в областта на рибарството, КОРЕПЕР </w:t>
      </w:r>
      <w:r w:rsidRPr="0042049F">
        <w:rPr>
          <w:sz w:val="20"/>
          <w:szCs w:val="20"/>
        </w:rPr>
        <w:t>I</w:t>
      </w:r>
      <w:r w:rsidRPr="0042049F">
        <w:rPr>
          <w:sz w:val="20"/>
          <w:szCs w:val="20"/>
          <w:lang w:val="bg-BG"/>
        </w:rPr>
        <w:t>, Съвета на министрите по земеделие и рибарство ЕС и др., с които са представяни и защитавани националните интереси в сектор „Рибарство”. Взето е участие в различни форуми и срещи на международни организации (</w:t>
      </w:r>
      <w:r w:rsidRPr="0042049F">
        <w:rPr>
          <w:sz w:val="20"/>
          <w:szCs w:val="20"/>
        </w:rPr>
        <w:t>GFCM</w:t>
      </w:r>
      <w:r w:rsidRPr="0042049F">
        <w:rPr>
          <w:sz w:val="20"/>
          <w:szCs w:val="20"/>
          <w:lang w:val="bg-BG"/>
        </w:rPr>
        <w:t xml:space="preserve">, ОИСР и др.), в </w:t>
      </w:r>
      <w:r w:rsidRPr="0042049F">
        <w:rPr>
          <w:sz w:val="20"/>
          <w:szCs w:val="20"/>
          <w:lang w:val="ru-RU"/>
        </w:rPr>
        <w:t>редица</w:t>
      </w:r>
      <w:r w:rsidRPr="0042049F">
        <w:rPr>
          <w:sz w:val="20"/>
          <w:szCs w:val="20"/>
          <w:lang w:val="bg-BG"/>
        </w:rPr>
        <w:t xml:space="preserve"> срещи с ЕК и държавите-членки по въпроси, свързани с </w:t>
      </w:r>
      <w:r w:rsidRPr="0042049F">
        <w:rPr>
          <w:sz w:val="20"/>
          <w:szCs w:val="20"/>
        </w:rPr>
        <w:t>GFCM</w:t>
      </w:r>
      <w:r w:rsidRPr="0042049F">
        <w:rPr>
          <w:sz w:val="20"/>
          <w:szCs w:val="20"/>
          <w:lang w:val="bg-BG"/>
        </w:rPr>
        <w:t xml:space="preserve"> и др.</w:t>
      </w:r>
    </w:p>
    <w:p w:rsidR="0075340F" w:rsidRPr="0042049F" w:rsidRDefault="0075340F" w:rsidP="0075340F">
      <w:pPr>
        <w:spacing w:line="276" w:lineRule="auto"/>
        <w:ind w:firstLine="567"/>
        <w:jc w:val="both"/>
        <w:rPr>
          <w:sz w:val="20"/>
          <w:szCs w:val="20"/>
          <w:lang w:val="bg-BG"/>
        </w:rPr>
      </w:pPr>
      <w:r w:rsidRPr="0042049F">
        <w:rPr>
          <w:sz w:val="20"/>
          <w:szCs w:val="20"/>
          <w:lang w:val="bg-BG"/>
        </w:rPr>
        <w:t xml:space="preserve">С цел осигуряване на по-голяма съгласуваност и сближаване на политиката на ЕС за околната среда и ОПОР, ЕК публикува пакет от мерки за подобряване на устойчивостта и издръжливостта на сектора на рибарството и аквакултурите в ЕС. В пакета е включен </w:t>
      </w:r>
      <w:r w:rsidRPr="0042049F">
        <w:rPr>
          <w:i/>
          <w:sz w:val="20"/>
          <w:szCs w:val="20"/>
          <w:lang w:val="bg-BG"/>
        </w:rPr>
        <w:t xml:space="preserve">План за действие за опазване и възстановяване на морските екосистеми за устойчиво и издръжливо на сътресения рибарство </w:t>
      </w:r>
      <w:r w:rsidRPr="0042049F">
        <w:rPr>
          <w:sz w:val="20"/>
          <w:szCs w:val="20"/>
          <w:lang w:val="bg-BG"/>
        </w:rPr>
        <w:t>(Морски план).</w:t>
      </w:r>
      <w:r w:rsidRPr="0042049F">
        <w:rPr>
          <w:bCs/>
          <w:sz w:val="20"/>
          <w:szCs w:val="20"/>
          <w:lang w:val="bg-BG"/>
        </w:rPr>
        <w:t xml:space="preserve"> Национален ангажимент на всички държави членки на ЕС, в срок до края на март 2024 г., </w:t>
      </w:r>
      <w:r w:rsidRPr="0042049F">
        <w:rPr>
          <w:sz w:val="20"/>
          <w:szCs w:val="20"/>
          <w:lang w:val="bg-BG"/>
        </w:rPr>
        <w:t>да изготвят и публикуват пътни карти, в които са включени мерките, необходими за изпълнението на Морския план, включително срокове за тяхното прилагане, както и предложения за подобряване на координацията между националните органи и заинтересованите страни. Изготвената Пътна карта на Република България беше утвърдена със съвместна Заповед на министъра на земеделието и храните и министъра на околната среда и водите. Същата беше изпратена в срок до службите на ЕК и публикувана на интернет страниците на МЗХ и Министерство на околната среда и водите.</w:t>
      </w:r>
    </w:p>
    <w:p w:rsidR="0075340F" w:rsidRPr="0042049F" w:rsidRDefault="0075340F" w:rsidP="0075340F">
      <w:pPr>
        <w:spacing w:line="276" w:lineRule="auto"/>
        <w:ind w:firstLine="567"/>
        <w:jc w:val="both"/>
        <w:rPr>
          <w:bCs/>
          <w:sz w:val="20"/>
          <w:szCs w:val="20"/>
          <w:lang w:val="bg-BG"/>
        </w:rPr>
      </w:pPr>
      <w:r w:rsidRPr="0042049F">
        <w:rPr>
          <w:bCs/>
          <w:sz w:val="20"/>
          <w:szCs w:val="20"/>
          <w:lang w:val="bg-BG"/>
        </w:rPr>
        <w:t xml:space="preserve">През 2024 г. продължи активното участие на МЗХ в COFI на ОИСР. В рамките на COFI се проведе технически преглед от страна на ОИСР на съответствието на българското законодателство, политики и административни практики с правните инструменти на ОИСР в областта на риболова и аквакултурите. По време на 134-тата пленарна сесия на COFI през ноември 2024 г. се проведе изслушването на България през членовете на комитета. В резултат, Република България е уведомена, че изслушването е преминало </w:t>
      </w:r>
      <w:r w:rsidRPr="0042049F">
        <w:rPr>
          <w:bCs/>
          <w:sz w:val="20"/>
          <w:szCs w:val="20"/>
          <w:lang w:val="bg-BG"/>
        </w:rPr>
        <w:lastRenderedPageBreak/>
        <w:t>успешно и се очаква окончателно потвърждение, че процесът на присъединяване на страната към ОИСР в частта Рибарство е приключил.</w:t>
      </w:r>
    </w:p>
    <w:p w:rsidR="0075340F" w:rsidRPr="0042049F" w:rsidRDefault="0075340F" w:rsidP="0075340F">
      <w:pPr>
        <w:spacing w:line="276" w:lineRule="auto"/>
        <w:ind w:firstLine="567"/>
        <w:jc w:val="both"/>
        <w:rPr>
          <w:bCs/>
          <w:sz w:val="20"/>
          <w:szCs w:val="20"/>
          <w:lang w:val="bg-BG"/>
        </w:rPr>
      </w:pPr>
    </w:p>
    <w:p w:rsidR="00093794" w:rsidRPr="0042049F" w:rsidRDefault="00093794" w:rsidP="0075340F">
      <w:pPr>
        <w:spacing w:line="276" w:lineRule="auto"/>
        <w:ind w:firstLine="567"/>
        <w:jc w:val="both"/>
        <w:rPr>
          <w:b/>
          <w:i/>
          <w:sz w:val="20"/>
          <w:szCs w:val="20"/>
        </w:rPr>
      </w:pPr>
      <w:r w:rsidRPr="0042049F">
        <w:rPr>
          <w:b/>
          <w:i/>
          <w:sz w:val="20"/>
          <w:szCs w:val="20"/>
        </w:rPr>
        <w:t>Насърчаване на аквакултури с ефективно използване на ресурсите;</w:t>
      </w:r>
    </w:p>
    <w:p w:rsidR="00093794" w:rsidRPr="0042049F" w:rsidRDefault="00093794" w:rsidP="00CA63F7">
      <w:pPr>
        <w:spacing w:line="276" w:lineRule="auto"/>
        <w:ind w:firstLine="567"/>
        <w:jc w:val="both"/>
        <w:rPr>
          <w:b/>
          <w:i/>
          <w:sz w:val="20"/>
          <w:szCs w:val="20"/>
        </w:rPr>
      </w:pPr>
      <w:r w:rsidRPr="0042049F">
        <w:rPr>
          <w:b/>
          <w:i/>
          <w:sz w:val="20"/>
          <w:szCs w:val="20"/>
        </w:rPr>
        <w:t>Предоставяне на подпомагане на засилването на технологичното развитие и иновациите и на трансфера на знания;</w:t>
      </w:r>
    </w:p>
    <w:p w:rsidR="00093794" w:rsidRPr="0042049F" w:rsidRDefault="00093794" w:rsidP="00CA63F7">
      <w:pPr>
        <w:spacing w:line="276" w:lineRule="auto"/>
        <w:ind w:firstLine="567"/>
        <w:jc w:val="both"/>
        <w:rPr>
          <w:b/>
          <w:sz w:val="20"/>
          <w:szCs w:val="20"/>
        </w:rPr>
      </w:pPr>
      <w:r w:rsidRPr="0042049F">
        <w:rPr>
          <w:b/>
          <w:i/>
          <w:sz w:val="20"/>
          <w:szCs w:val="20"/>
        </w:rPr>
        <w:t>Насърчаване на инвестициите в секторите на преработването и предлагането на пазара</w:t>
      </w:r>
      <w:r w:rsidRPr="0042049F">
        <w:rPr>
          <w:b/>
          <w:sz w:val="20"/>
          <w:szCs w:val="20"/>
        </w:rPr>
        <w:t>.</w:t>
      </w:r>
    </w:p>
    <w:p w:rsidR="00093794" w:rsidRPr="001E1DCD" w:rsidRDefault="00093794" w:rsidP="00CA63F7">
      <w:pPr>
        <w:spacing w:line="276" w:lineRule="auto"/>
        <w:ind w:firstLine="567"/>
        <w:jc w:val="both"/>
        <w:rPr>
          <w:i/>
          <w:sz w:val="20"/>
          <w:szCs w:val="20"/>
        </w:rPr>
      </w:pPr>
      <w:r w:rsidRPr="0042049F">
        <w:rPr>
          <w:b/>
          <w:i/>
          <w:sz w:val="20"/>
          <w:szCs w:val="20"/>
        </w:rPr>
        <w:t>Подобряване надеждността на националната статистика в областта на рибарството и аквакултурите и създаването на достоверна база данни за сектор Рибарство</w:t>
      </w:r>
      <w:r w:rsidRPr="0042049F">
        <w:rPr>
          <w:i/>
          <w:sz w:val="20"/>
          <w:szCs w:val="20"/>
        </w:rPr>
        <w:t>.</w:t>
      </w:r>
    </w:p>
    <w:p w:rsidR="00093794" w:rsidRPr="001E1DCD" w:rsidRDefault="00093794" w:rsidP="00CA63F7">
      <w:pPr>
        <w:spacing w:line="276" w:lineRule="auto"/>
        <w:ind w:firstLine="708"/>
        <w:jc w:val="both"/>
        <w:rPr>
          <w:sz w:val="20"/>
          <w:szCs w:val="20"/>
          <w:lang w:val="bg-BG"/>
        </w:rPr>
      </w:pPr>
    </w:p>
    <w:p w:rsidR="0064562F" w:rsidRPr="00D44C43" w:rsidRDefault="00E65641" w:rsidP="0064562F">
      <w:pPr>
        <w:spacing w:line="276" w:lineRule="auto"/>
        <w:ind w:firstLine="567"/>
        <w:jc w:val="both"/>
        <w:rPr>
          <w:rFonts w:eastAsiaTheme="minorHAnsi"/>
          <w:sz w:val="20"/>
          <w:szCs w:val="20"/>
          <w:lang w:val="bg-BG"/>
        </w:rPr>
      </w:pPr>
      <w:r w:rsidRPr="00D44C43">
        <w:rPr>
          <w:rFonts w:eastAsiaTheme="minorHAnsi"/>
          <w:sz w:val="20"/>
          <w:szCs w:val="20"/>
          <w:lang w:val="bg-BG"/>
        </w:rPr>
        <w:t xml:space="preserve">От началото на годината към 31.12.2024 г. по </w:t>
      </w:r>
      <w:r w:rsidRPr="00D44C43">
        <w:rPr>
          <w:rFonts w:eastAsiaTheme="minorHAnsi"/>
          <w:b/>
          <w:sz w:val="20"/>
          <w:szCs w:val="20"/>
          <w:lang w:val="bg-BG"/>
        </w:rPr>
        <w:t>ПМДР</w:t>
      </w:r>
      <w:r w:rsidRPr="00D44C43">
        <w:rPr>
          <w:rFonts w:eastAsiaTheme="minorHAnsi"/>
          <w:sz w:val="20"/>
          <w:szCs w:val="20"/>
          <w:lang w:val="bg-BG"/>
        </w:rPr>
        <w:t xml:space="preserve"> са сключени общо </w:t>
      </w:r>
      <w:r w:rsidRPr="00D44C43">
        <w:rPr>
          <w:rFonts w:eastAsiaTheme="minorHAnsi"/>
          <w:sz w:val="20"/>
          <w:szCs w:val="20"/>
        </w:rPr>
        <w:t>161</w:t>
      </w:r>
      <w:r w:rsidRPr="00D44C43">
        <w:rPr>
          <w:rFonts w:eastAsiaTheme="minorHAnsi"/>
          <w:sz w:val="20"/>
          <w:szCs w:val="20"/>
          <w:lang w:val="bg-BG"/>
        </w:rPr>
        <w:t xml:space="preserve"> договора на стойност 11</w:t>
      </w:r>
      <w:r w:rsidRPr="00D44C43">
        <w:rPr>
          <w:rFonts w:eastAsiaTheme="minorHAnsi"/>
          <w:sz w:val="20"/>
          <w:szCs w:val="20"/>
        </w:rPr>
        <w:t xml:space="preserve"> </w:t>
      </w:r>
      <w:r w:rsidRPr="00D44C43">
        <w:rPr>
          <w:rFonts w:eastAsiaTheme="minorHAnsi"/>
          <w:sz w:val="20"/>
          <w:szCs w:val="20"/>
          <w:lang w:val="bg-BG"/>
        </w:rPr>
        <w:t>667</w:t>
      </w:r>
      <w:r w:rsidRPr="00D44C43">
        <w:rPr>
          <w:rFonts w:eastAsiaTheme="minorHAnsi"/>
          <w:sz w:val="20"/>
          <w:szCs w:val="20"/>
        </w:rPr>
        <w:t xml:space="preserve"> </w:t>
      </w:r>
      <w:r w:rsidRPr="00D44C43">
        <w:rPr>
          <w:rFonts w:eastAsiaTheme="minorHAnsi"/>
          <w:sz w:val="20"/>
          <w:szCs w:val="20"/>
          <w:lang w:val="bg-BG"/>
        </w:rPr>
        <w:t>862,61</w:t>
      </w:r>
      <w:r w:rsidRPr="00D44C43">
        <w:rPr>
          <w:rFonts w:eastAsiaTheme="minorHAnsi"/>
          <w:sz w:val="20"/>
          <w:szCs w:val="20"/>
        </w:rPr>
        <w:t xml:space="preserve"> </w:t>
      </w:r>
      <w:r w:rsidRPr="00D44C43">
        <w:rPr>
          <w:rFonts w:eastAsiaTheme="minorHAnsi"/>
          <w:sz w:val="20"/>
          <w:szCs w:val="20"/>
          <w:lang w:val="bg-BG"/>
        </w:rPr>
        <w:t xml:space="preserve">лв. безвъзмездна финансова помощ (БФП). Изплатените средства са на стойност </w:t>
      </w:r>
      <w:r w:rsidRPr="00D44C43">
        <w:rPr>
          <w:rFonts w:eastAsiaTheme="minorHAnsi"/>
          <w:sz w:val="20"/>
          <w:szCs w:val="20"/>
        </w:rPr>
        <w:t>36 047 853,71</w:t>
      </w:r>
      <w:r w:rsidRPr="00D44C43" w:rsidDel="00923F22">
        <w:rPr>
          <w:rFonts w:eastAsiaTheme="minorHAnsi"/>
          <w:sz w:val="20"/>
          <w:szCs w:val="20"/>
          <w:lang w:val="bg-BG"/>
        </w:rPr>
        <w:t xml:space="preserve"> </w:t>
      </w:r>
      <w:r w:rsidRPr="00D44C43">
        <w:rPr>
          <w:rFonts w:eastAsiaTheme="minorHAnsi"/>
          <w:sz w:val="20"/>
          <w:szCs w:val="20"/>
          <w:lang w:val="bg-BG"/>
        </w:rPr>
        <w:t xml:space="preserve">лв. БФП по </w:t>
      </w:r>
      <w:r w:rsidRPr="00D44C43">
        <w:rPr>
          <w:rFonts w:eastAsiaTheme="minorHAnsi"/>
          <w:sz w:val="20"/>
          <w:szCs w:val="20"/>
        </w:rPr>
        <w:t>326</w:t>
      </w:r>
      <w:r w:rsidRPr="00D44C43">
        <w:rPr>
          <w:rFonts w:eastAsiaTheme="minorHAnsi"/>
          <w:sz w:val="20"/>
          <w:szCs w:val="20"/>
          <w:lang w:val="bg-BG"/>
        </w:rPr>
        <w:t xml:space="preserve"> договора. Финансираните мерки са насочени директно или косвено към бизнеса и имат за цел насърчаване на конкурентоспособни, устойчиви в екологично отношение, икономически жизнеспособни и социално отговорни рибарство и аквакултури, както и насърчаване на балансирано и приобщаващо териториално развитие на районите за рибарство и аквакултури</w:t>
      </w:r>
      <w:r w:rsidR="0064562F" w:rsidRPr="00D44C43">
        <w:rPr>
          <w:rFonts w:eastAsiaTheme="minorHAnsi"/>
          <w:sz w:val="20"/>
          <w:szCs w:val="20"/>
          <w:lang w:val="bg-BG"/>
        </w:rPr>
        <w:t>.</w:t>
      </w:r>
    </w:p>
    <w:p w:rsidR="0064562F" w:rsidRPr="00D44C43" w:rsidRDefault="0064562F" w:rsidP="0064562F">
      <w:pPr>
        <w:spacing w:line="276" w:lineRule="auto"/>
        <w:ind w:firstLine="567"/>
        <w:jc w:val="both"/>
        <w:rPr>
          <w:rFonts w:eastAsiaTheme="minorHAnsi"/>
          <w:sz w:val="20"/>
          <w:szCs w:val="20"/>
          <w:lang w:val="bg-BG"/>
        </w:rPr>
      </w:pPr>
      <w:r w:rsidRPr="00D44C43">
        <w:rPr>
          <w:rFonts w:eastAsiaTheme="minorHAnsi"/>
          <w:sz w:val="20"/>
          <w:szCs w:val="20"/>
          <w:lang w:val="bg-BG"/>
        </w:rPr>
        <w:t>Дейностите през отчетния период допринасят за изпълнението на следните цели:</w:t>
      </w:r>
    </w:p>
    <w:p w:rsidR="0064562F" w:rsidRPr="00D44C43" w:rsidRDefault="00E65641" w:rsidP="00131580">
      <w:pPr>
        <w:numPr>
          <w:ilvl w:val="0"/>
          <w:numId w:val="61"/>
        </w:numPr>
        <w:spacing w:line="276" w:lineRule="auto"/>
        <w:ind w:left="0" w:firstLine="567"/>
        <w:jc w:val="both"/>
        <w:rPr>
          <w:rFonts w:eastAsiaTheme="minorHAnsi"/>
          <w:sz w:val="20"/>
          <w:szCs w:val="20"/>
        </w:rPr>
      </w:pPr>
      <w:r w:rsidRPr="00D44C43">
        <w:rPr>
          <w:rFonts w:eastAsiaTheme="minorHAnsi"/>
          <w:sz w:val="20"/>
          <w:szCs w:val="20"/>
          <w:lang w:val="bg-BG"/>
        </w:rPr>
        <w:t>Подкрепа за собственици на риболовни кораби и рибари за преодоляване на икономическите последствия вследствие на агресивната война на Русия срещу Украйна, поради временно преустановяване на риболовната дейност</w:t>
      </w:r>
      <w:r w:rsidR="0064562F" w:rsidRPr="00D44C43">
        <w:rPr>
          <w:rFonts w:eastAsiaTheme="minorHAnsi"/>
          <w:sz w:val="20"/>
          <w:szCs w:val="20"/>
        </w:rPr>
        <w:t>;</w:t>
      </w:r>
    </w:p>
    <w:p w:rsidR="0064562F" w:rsidRPr="00D44C43" w:rsidRDefault="00E65641" w:rsidP="00131580">
      <w:pPr>
        <w:numPr>
          <w:ilvl w:val="0"/>
          <w:numId w:val="61"/>
        </w:numPr>
        <w:spacing w:line="276" w:lineRule="auto"/>
        <w:ind w:left="0" w:firstLine="567"/>
        <w:jc w:val="both"/>
        <w:rPr>
          <w:rFonts w:eastAsiaTheme="minorHAnsi"/>
          <w:sz w:val="20"/>
          <w:szCs w:val="20"/>
        </w:rPr>
      </w:pPr>
      <w:r w:rsidRPr="00D44C43">
        <w:rPr>
          <w:rFonts w:eastAsiaTheme="minorHAnsi"/>
          <w:sz w:val="20"/>
          <w:szCs w:val="20"/>
          <w:lang w:val="bg-BG"/>
        </w:rPr>
        <w:t>Подобряване на конкурентоспособността и жизнеспособността на предприятията в сектора на рибарството и аквакултурите, включително на дребномащабния крайбрежен флот, и подобряване на безопасността и условията на труд</w:t>
      </w:r>
      <w:r w:rsidR="0064562F" w:rsidRPr="00D44C43">
        <w:rPr>
          <w:rFonts w:eastAsiaTheme="minorHAnsi"/>
          <w:sz w:val="20"/>
          <w:szCs w:val="20"/>
        </w:rPr>
        <w:t>;</w:t>
      </w:r>
    </w:p>
    <w:p w:rsidR="0064562F" w:rsidRPr="00D44C43" w:rsidRDefault="00E65641" w:rsidP="00131580">
      <w:pPr>
        <w:numPr>
          <w:ilvl w:val="0"/>
          <w:numId w:val="61"/>
        </w:numPr>
        <w:spacing w:line="276" w:lineRule="auto"/>
        <w:ind w:left="0" w:firstLine="567"/>
        <w:jc w:val="both"/>
        <w:rPr>
          <w:rFonts w:eastAsiaTheme="minorHAnsi"/>
          <w:sz w:val="20"/>
          <w:szCs w:val="20"/>
        </w:rPr>
      </w:pPr>
      <w:r w:rsidRPr="00D44C43">
        <w:rPr>
          <w:rFonts w:eastAsiaTheme="minorHAnsi"/>
          <w:sz w:val="20"/>
          <w:szCs w:val="20"/>
          <w:lang w:val="bg-BG"/>
        </w:rPr>
        <w:t>Насърчаване на аквакултури с ефективно използване на ресурсите</w:t>
      </w:r>
      <w:r w:rsidR="0064562F" w:rsidRPr="00D44C43">
        <w:rPr>
          <w:rFonts w:eastAsiaTheme="minorHAnsi"/>
          <w:sz w:val="20"/>
          <w:szCs w:val="20"/>
        </w:rPr>
        <w:t>;</w:t>
      </w:r>
    </w:p>
    <w:p w:rsidR="0064562F" w:rsidRPr="00825448" w:rsidRDefault="00E65641" w:rsidP="00131580">
      <w:pPr>
        <w:numPr>
          <w:ilvl w:val="0"/>
          <w:numId w:val="61"/>
        </w:numPr>
        <w:spacing w:line="276" w:lineRule="auto"/>
        <w:ind w:left="0" w:firstLine="567"/>
        <w:jc w:val="both"/>
        <w:rPr>
          <w:rFonts w:eastAsiaTheme="minorHAnsi"/>
          <w:sz w:val="20"/>
          <w:szCs w:val="20"/>
        </w:rPr>
      </w:pPr>
      <w:r w:rsidRPr="00825448">
        <w:rPr>
          <w:rFonts w:eastAsiaTheme="minorHAnsi"/>
          <w:sz w:val="20"/>
          <w:szCs w:val="20"/>
          <w:lang w:val="bg-BG"/>
        </w:rPr>
        <w:t>Насърчаване на инвестициите в секторите на преработването и предлагането на пазара</w:t>
      </w:r>
      <w:r w:rsidR="0064562F" w:rsidRPr="00825448">
        <w:rPr>
          <w:rFonts w:eastAsiaTheme="minorHAnsi"/>
          <w:sz w:val="20"/>
          <w:szCs w:val="20"/>
        </w:rPr>
        <w:t>.</w:t>
      </w:r>
    </w:p>
    <w:p w:rsidR="0064562F" w:rsidRPr="00825448" w:rsidRDefault="0064562F" w:rsidP="0064562F">
      <w:pPr>
        <w:spacing w:line="276" w:lineRule="auto"/>
        <w:ind w:left="567" w:firstLine="567"/>
        <w:jc w:val="both"/>
        <w:rPr>
          <w:rFonts w:eastAsiaTheme="minorHAnsi"/>
          <w:i/>
          <w:sz w:val="20"/>
          <w:szCs w:val="20"/>
          <w:u w:val="single"/>
          <w:lang w:val="bg-BG"/>
        </w:rPr>
      </w:pPr>
    </w:p>
    <w:p w:rsidR="001105E6" w:rsidRPr="00825448" w:rsidRDefault="001105E6" w:rsidP="00CA63F7">
      <w:pPr>
        <w:spacing w:line="276" w:lineRule="auto"/>
        <w:ind w:firstLine="567"/>
        <w:jc w:val="both"/>
        <w:rPr>
          <w:rFonts w:eastAsiaTheme="minorHAnsi"/>
          <w:sz w:val="20"/>
          <w:szCs w:val="20"/>
          <w:lang w:val="bg-BG"/>
        </w:rPr>
      </w:pPr>
      <w:r w:rsidRPr="00825448">
        <w:rPr>
          <w:rFonts w:eastAsiaTheme="minorHAnsi"/>
          <w:i/>
          <w:sz w:val="20"/>
          <w:szCs w:val="20"/>
          <w:u w:val="single"/>
          <w:lang w:val="bg-BG"/>
        </w:rPr>
        <w:t>Приоритет на Съюза 1</w:t>
      </w:r>
      <w:r w:rsidRPr="00825448">
        <w:rPr>
          <w:rFonts w:eastAsiaTheme="minorHAnsi"/>
          <w:sz w:val="20"/>
          <w:szCs w:val="20"/>
          <w:lang w:val="bg-BG"/>
        </w:rPr>
        <w:t>. Насърчаване на устойчиво в екологично отношение, иновативно, конкурентоспособно и основано на знания рибарство, характеризиращо се с ефективно използване на ресурсите:</w:t>
      </w:r>
    </w:p>
    <w:p w:rsidR="009F35D5" w:rsidRPr="00825448" w:rsidRDefault="00E65641" w:rsidP="00131580">
      <w:pPr>
        <w:pStyle w:val="ListParagraph"/>
        <w:numPr>
          <w:ilvl w:val="0"/>
          <w:numId w:val="62"/>
        </w:numPr>
        <w:spacing w:line="276" w:lineRule="auto"/>
        <w:ind w:left="0" w:firstLine="567"/>
        <w:jc w:val="both"/>
        <w:rPr>
          <w:rFonts w:eastAsiaTheme="minorHAnsi"/>
          <w:sz w:val="20"/>
          <w:szCs w:val="20"/>
          <w:lang w:val="bg-BG"/>
        </w:rPr>
      </w:pPr>
      <w:r w:rsidRPr="00825448">
        <w:rPr>
          <w:rFonts w:eastAsiaTheme="minorHAnsi"/>
          <w:sz w:val="20"/>
          <w:szCs w:val="20"/>
          <w:lang w:val="bg-BG"/>
        </w:rPr>
        <w:t xml:space="preserve">Временно преустановяване на риболовна дейност вследствие на агресивната война на Русия срещу Украйна, която застрашава сигурността на риболовните дейности или възпрепятства икономическата жизнеспособност на риболовните операции.  </w:t>
      </w:r>
      <w:r w:rsidRPr="00825448">
        <w:rPr>
          <w:rFonts w:eastAsiaTheme="minorHAnsi"/>
          <w:sz w:val="20"/>
          <w:szCs w:val="20"/>
        </w:rPr>
        <w:t xml:space="preserve">Сключени </w:t>
      </w:r>
      <w:r w:rsidRPr="00825448">
        <w:rPr>
          <w:rFonts w:eastAsiaTheme="minorHAnsi"/>
          <w:sz w:val="20"/>
          <w:szCs w:val="20"/>
          <w:lang w:val="bg-BG"/>
        </w:rPr>
        <w:t xml:space="preserve">са </w:t>
      </w:r>
      <w:r w:rsidRPr="00825448">
        <w:rPr>
          <w:rFonts w:eastAsiaTheme="minorHAnsi"/>
          <w:sz w:val="20"/>
          <w:szCs w:val="20"/>
        </w:rPr>
        <w:t>23 договора на стойност 356 377,89 лв</w:t>
      </w:r>
      <w:r w:rsidR="009F35D5" w:rsidRPr="00825448">
        <w:rPr>
          <w:rFonts w:eastAsiaTheme="minorHAnsi"/>
          <w:sz w:val="20"/>
          <w:szCs w:val="20"/>
          <w:lang w:val="bg-BG"/>
        </w:rPr>
        <w:t xml:space="preserve">. </w:t>
      </w:r>
    </w:p>
    <w:p w:rsidR="009F35D5" w:rsidRPr="00825448" w:rsidRDefault="00E65641" w:rsidP="009F35D5">
      <w:pPr>
        <w:spacing w:line="276" w:lineRule="auto"/>
        <w:ind w:firstLine="567"/>
        <w:jc w:val="both"/>
        <w:rPr>
          <w:rFonts w:eastAsiaTheme="minorHAnsi"/>
          <w:sz w:val="20"/>
          <w:szCs w:val="20"/>
          <w:lang w:val="bg-BG"/>
        </w:rPr>
      </w:pPr>
      <w:r w:rsidRPr="00825448">
        <w:rPr>
          <w:rFonts w:eastAsiaTheme="minorHAnsi"/>
          <w:sz w:val="20"/>
          <w:szCs w:val="20"/>
          <w:lang w:val="bg-BG"/>
        </w:rPr>
        <w:t>Изплатените средства общо за приоритета са на стойност</w:t>
      </w:r>
      <w:r w:rsidRPr="00825448">
        <w:rPr>
          <w:rFonts w:eastAsiaTheme="minorHAnsi"/>
          <w:sz w:val="20"/>
          <w:szCs w:val="20"/>
        </w:rPr>
        <w:t xml:space="preserve"> </w:t>
      </w:r>
      <w:r w:rsidRPr="00825448">
        <w:rPr>
          <w:rFonts w:eastAsiaTheme="minorHAnsi"/>
          <w:sz w:val="20"/>
          <w:szCs w:val="20"/>
          <w:lang w:val="bg-BG"/>
        </w:rPr>
        <w:t>3 876 068,32</w:t>
      </w:r>
      <w:r w:rsidRPr="00825448">
        <w:rPr>
          <w:rFonts w:eastAsiaTheme="minorHAnsi"/>
          <w:sz w:val="20"/>
          <w:szCs w:val="20"/>
        </w:rPr>
        <w:t xml:space="preserve"> </w:t>
      </w:r>
      <w:r w:rsidRPr="00825448">
        <w:rPr>
          <w:rFonts w:eastAsiaTheme="minorHAnsi"/>
          <w:sz w:val="20"/>
          <w:szCs w:val="20"/>
          <w:lang w:val="bg-BG"/>
        </w:rPr>
        <w:t>лв. БФП</w:t>
      </w:r>
      <w:r w:rsidR="009F35D5" w:rsidRPr="00825448">
        <w:rPr>
          <w:rFonts w:eastAsiaTheme="minorHAnsi"/>
          <w:sz w:val="20"/>
          <w:szCs w:val="20"/>
          <w:lang w:val="bg-BG"/>
        </w:rPr>
        <w:t>.</w:t>
      </w:r>
    </w:p>
    <w:p w:rsidR="009F35D5" w:rsidRPr="00825448" w:rsidRDefault="009F35D5" w:rsidP="00CA63F7">
      <w:pPr>
        <w:spacing w:line="276" w:lineRule="auto"/>
        <w:ind w:firstLine="567"/>
        <w:jc w:val="both"/>
        <w:rPr>
          <w:rFonts w:eastAsiaTheme="minorHAnsi"/>
          <w:sz w:val="20"/>
          <w:szCs w:val="20"/>
          <w:lang w:val="bg-BG"/>
        </w:rPr>
      </w:pPr>
    </w:p>
    <w:p w:rsidR="001105E6" w:rsidRPr="00825448" w:rsidRDefault="001105E6" w:rsidP="00CA63F7">
      <w:pPr>
        <w:spacing w:line="276" w:lineRule="auto"/>
        <w:ind w:firstLine="567"/>
        <w:jc w:val="both"/>
        <w:rPr>
          <w:rFonts w:eastAsiaTheme="minorHAnsi"/>
          <w:sz w:val="20"/>
          <w:szCs w:val="20"/>
          <w:lang w:val="bg-BG"/>
        </w:rPr>
      </w:pPr>
      <w:r w:rsidRPr="00825448">
        <w:rPr>
          <w:rFonts w:eastAsiaTheme="minorHAnsi"/>
          <w:i/>
          <w:sz w:val="20"/>
          <w:szCs w:val="20"/>
          <w:u w:val="single"/>
          <w:lang w:val="bg-BG"/>
        </w:rPr>
        <w:t>Приоритет 2</w:t>
      </w:r>
      <w:r w:rsidRPr="00825448">
        <w:rPr>
          <w:rFonts w:eastAsiaTheme="minorHAnsi"/>
          <w:i/>
          <w:sz w:val="20"/>
          <w:szCs w:val="20"/>
          <w:lang w:val="bg-BG"/>
        </w:rPr>
        <w:t>.</w:t>
      </w:r>
      <w:r w:rsidRPr="00825448">
        <w:rPr>
          <w:rFonts w:eastAsiaTheme="minorHAnsi"/>
          <w:sz w:val="20"/>
          <w:szCs w:val="20"/>
          <w:lang w:val="bg-BG"/>
        </w:rPr>
        <w:t xml:space="preserve"> </w:t>
      </w:r>
      <w:r w:rsidR="00E65641" w:rsidRPr="00825448">
        <w:rPr>
          <w:rFonts w:eastAsiaTheme="minorHAnsi"/>
          <w:sz w:val="20"/>
          <w:szCs w:val="20"/>
          <w:lang w:val="bg-BG"/>
        </w:rPr>
        <w:t>Насърчаване на устойчиви в екологично отношение, характеризиращи се с ефективно използване на ресурсите, иновативни, конкурентоспособни и основани на знания аквакултури</w:t>
      </w:r>
      <w:r w:rsidRPr="00825448">
        <w:rPr>
          <w:rFonts w:eastAsiaTheme="minorHAnsi"/>
          <w:sz w:val="20"/>
          <w:szCs w:val="20"/>
          <w:lang w:val="bg-BG"/>
        </w:rPr>
        <w:t>:</w:t>
      </w:r>
    </w:p>
    <w:p w:rsidR="001105E6" w:rsidRPr="00825448" w:rsidRDefault="00E65641" w:rsidP="00CA63F7">
      <w:pPr>
        <w:spacing w:line="276" w:lineRule="auto"/>
        <w:ind w:firstLine="567"/>
        <w:jc w:val="both"/>
        <w:rPr>
          <w:rFonts w:eastAsiaTheme="minorHAnsi"/>
          <w:sz w:val="20"/>
          <w:szCs w:val="20"/>
          <w:lang w:val="bg-BG"/>
        </w:rPr>
      </w:pPr>
      <w:r w:rsidRPr="00825448">
        <w:rPr>
          <w:rFonts w:eastAsiaTheme="minorHAnsi"/>
          <w:sz w:val="20"/>
          <w:szCs w:val="20"/>
          <w:lang w:val="bg-BG"/>
        </w:rPr>
        <w:t>По приоритета за отчетния период не са сключвани договори. Изплатените средства общо по 7 процедури за приоритета са на стойност  1 190 100,76 лв. БФП за 9 договора</w:t>
      </w:r>
      <w:r w:rsidR="009F35D5" w:rsidRPr="00825448">
        <w:rPr>
          <w:rFonts w:eastAsiaTheme="minorHAnsi"/>
          <w:sz w:val="20"/>
          <w:szCs w:val="20"/>
          <w:lang w:val="bg-BG"/>
        </w:rPr>
        <w:t>.</w:t>
      </w:r>
    </w:p>
    <w:p w:rsidR="009F35D5" w:rsidRPr="00825448" w:rsidRDefault="009F35D5" w:rsidP="00CA63F7">
      <w:pPr>
        <w:spacing w:line="276" w:lineRule="auto"/>
        <w:ind w:firstLine="567"/>
        <w:jc w:val="both"/>
        <w:rPr>
          <w:rFonts w:eastAsiaTheme="minorHAnsi"/>
          <w:sz w:val="20"/>
          <w:szCs w:val="20"/>
          <w:lang w:val="bg-BG"/>
        </w:rPr>
      </w:pPr>
    </w:p>
    <w:p w:rsidR="001105E6" w:rsidRPr="00825448" w:rsidRDefault="001105E6" w:rsidP="00CA63F7">
      <w:pPr>
        <w:spacing w:line="276" w:lineRule="auto"/>
        <w:ind w:firstLine="567"/>
        <w:jc w:val="both"/>
        <w:rPr>
          <w:rFonts w:eastAsiaTheme="minorHAnsi"/>
          <w:sz w:val="20"/>
          <w:szCs w:val="20"/>
          <w:lang w:val="bg-BG"/>
        </w:rPr>
      </w:pPr>
      <w:r w:rsidRPr="00825448">
        <w:rPr>
          <w:rFonts w:eastAsiaTheme="minorHAnsi"/>
          <w:i/>
          <w:sz w:val="20"/>
          <w:szCs w:val="20"/>
          <w:u w:val="single"/>
          <w:lang w:val="bg-BG"/>
        </w:rPr>
        <w:t>Приоритет 3</w:t>
      </w:r>
      <w:r w:rsidRPr="00825448">
        <w:rPr>
          <w:rFonts w:eastAsiaTheme="minorHAnsi"/>
          <w:sz w:val="20"/>
          <w:szCs w:val="20"/>
          <w:lang w:val="bg-BG"/>
        </w:rPr>
        <w:t>. Насърчаване на изпълнението на ОПОР:</w:t>
      </w:r>
    </w:p>
    <w:p w:rsidR="0038589C" w:rsidRPr="00825448" w:rsidRDefault="00E65641" w:rsidP="00E65641">
      <w:pPr>
        <w:tabs>
          <w:tab w:val="left" w:pos="993"/>
        </w:tabs>
        <w:spacing w:line="276" w:lineRule="auto"/>
        <w:ind w:firstLine="567"/>
        <w:jc w:val="both"/>
        <w:rPr>
          <w:rFonts w:eastAsiaTheme="minorHAnsi"/>
          <w:sz w:val="20"/>
          <w:szCs w:val="20"/>
          <w:lang w:val="bg-BG"/>
        </w:rPr>
      </w:pPr>
      <w:r w:rsidRPr="00825448">
        <w:rPr>
          <w:rFonts w:eastAsiaTheme="minorHAnsi"/>
          <w:sz w:val="20"/>
          <w:szCs w:val="20"/>
          <w:lang w:val="bg-BG"/>
        </w:rPr>
        <w:t>По приоритета за отчетния период не са сключвани договори. Изплатените средства общо за приоритета са на стойност 235 693,05 лв. БФП за 1 договор по 1 процедура</w:t>
      </w:r>
      <w:r w:rsidR="009F35D5" w:rsidRPr="00825448">
        <w:rPr>
          <w:rFonts w:eastAsiaTheme="minorHAnsi"/>
          <w:sz w:val="20"/>
          <w:szCs w:val="20"/>
          <w:lang w:val="bg-BG"/>
        </w:rPr>
        <w:t>.</w:t>
      </w:r>
    </w:p>
    <w:p w:rsidR="009F35D5" w:rsidRPr="00825448" w:rsidRDefault="009F35D5" w:rsidP="00CA63F7">
      <w:pPr>
        <w:tabs>
          <w:tab w:val="left" w:pos="993"/>
        </w:tabs>
        <w:spacing w:line="276" w:lineRule="auto"/>
        <w:ind w:firstLine="709"/>
        <w:jc w:val="both"/>
        <w:rPr>
          <w:rFonts w:eastAsiaTheme="minorHAnsi"/>
          <w:sz w:val="20"/>
          <w:szCs w:val="20"/>
          <w:lang w:val="bg-BG"/>
        </w:rPr>
      </w:pPr>
    </w:p>
    <w:p w:rsidR="001105E6" w:rsidRPr="00825448" w:rsidRDefault="001105E6" w:rsidP="00CA63F7">
      <w:pPr>
        <w:spacing w:line="276" w:lineRule="auto"/>
        <w:ind w:firstLine="567"/>
        <w:jc w:val="both"/>
        <w:rPr>
          <w:rFonts w:eastAsiaTheme="minorHAnsi"/>
          <w:sz w:val="20"/>
          <w:szCs w:val="20"/>
          <w:lang w:val="bg-BG"/>
        </w:rPr>
      </w:pPr>
      <w:r w:rsidRPr="00825448">
        <w:rPr>
          <w:rFonts w:eastAsiaTheme="minorHAnsi"/>
          <w:i/>
          <w:sz w:val="20"/>
          <w:szCs w:val="20"/>
          <w:u w:val="single"/>
          <w:lang w:val="bg-BG"/>
        </w:rPr>
        <w:t xml:space="preserve">Приоритет </w:t>
      </w:r>
      <w:r w:rsidR="00825448" w:rsidRPr="00825448">
        <w:rPr>
          <w:rFonts w:eastAsiaTheme="minorHAnsi"/>
          <w:bCs/>
          <w:i/>
          <w:sz w:val="20"/>
          <w:szCs w:val="20"/>
          <w:u w:val="single"/>
          <w:lang w:val="bg-BG"/>
        </w:rPr>
        <w:t>на Съюза  4</w:t>
      </w:r>
      <w:r w:rsidRPr="00825448">
        <w:rPr>
          <w:rFonts w:eastAsiaTheme="minorHAnsi"/>
          <w:sz w:val="20"/>
          <w:szCs w:val="20"/>
          <w:lang w:val="bg-BG"/>
        </w:rPr>
        <w:t>. Повишаване на заетостта и териториалното сближаване:</w:t>
      </w:r>
    </w:p>
    <w:p w:rsidR="0038589C" w:rsidRPr="00825448" w:rsidRDefault="00E65641" w:rsidP="00CA63F7">
      <w:pPr>
        <w:spacing w:line="276" w:lineRule="auto"/>
        <w:ind w:firstLine="567"/>
        <w:jc w:val="both"/>
        <w:rPr>
          <w:rFonts w:eastAsiaTheme="minorHAnsi"/>
          <w:sz w:val="20"/>
          <w:szCs w:val="20"/>
          <w:lang w:val="bg-BG"/>
        </w:rPr>
      </w:pPr>
      <w:r w:rsidRPr="00825448">
        <w:rPr>
          <w:rFonts w:eastAsiaTheme="minorHAnsi"/>
          <w:sz w:val="20"/>
          <w:szCs w:val="20"/>
          <w:lang w:val="bg-BG"/>
        </w:rPr>
        <w:t>По подхода „Водено от общностите местно развитие” през 2024 г. не са сключвани договори.  За отчетния период общо за приоритета са изплатени  5 748 007,94 лв.  БФП за 45 договора</w:t>
      </w:r>
      <w:r w:rsidR="009F35D5" w:rsidRPr="00825448">
        <w:rPr>
          <w:rFonts w:eastAsiaTheme="minorHAnsi"/>
          <w:sz w:val="20"/>
          <w:szCs w:val="20"/>
          <w:lang w:val="bg-BG"/>
        </w:rPr>
        <w:t>.</w:t>
      </w:r>
    </w:p>
    <w:p w:rsidR="009F35D5" w:rsidRPr="005B7D81" w:rsidRDefault="009F35D5" w:rsidP="00CA63F7">
      <w:pPr>
        <w:spacing w:line="276" w:lineRule="auto"/>
        <w:ind w:firstLine="567"/>
        <w:jc w:val="both"/>
        <w:rPr>
          <w:rFonts w:eastAsiaTheme="minorHAnsi"/>
          <w:sz w:val="20"/>
          <w:szCs w:val="20"/>
          <w:highlight w:val="green"/>
          <w:lang w:val="bg-BG"/>
        </w:rPr>
      </w:pPr>
    </w:p>
    <w:p w:rsidR="0038589C" w:rsidRPr="00825448" w:rsidRDefault="001105E6" w:rsidP="00CA63F7">
      <w:pPr>
        <w:spacing w:line="276" w:lineRule="auto"/>
        <w:ind w:firstLine="567"/>
        <w:jc w:val="both"/>
        <w:rPr>
          <w:rFonts w:eastAsiaTheme="minorHAnsi"/>
          <w:sz w:val="20"/>
          <w:szCs w:val="20"/>
        </w:rPr>
      </w:pPr>
      <w:r w:rsidRPr="00825448">
        <w:rPr>
          <w:rFonts w:eastAsiaTheme="minorHAnsi"/>
          <w:i/>
          <w:sz w:val="20"/>
          <w:szCs w:val="20"/>
          <w:u w:val="single"/>
          <w:lang w:val="bg-BG"/>
        </w:rPr>
        <w:t>Приоритет</w:t>
      </w:r>
      <w:r w:rsidR="00825448" w:rsidRPr="00825448">
        <w:rPr>
          <w:rFonts w:eastAsiaTheme="minorHAnsi"/>
          <w:i/>
          <w:sz w:val="20"/>
          <w:szCs w:val="20"/>
          <w:u w:val="single"/>
          <w:lang w:val="bg-BG"/>
        </w:rPr>
        <w:t>на на Съюза</w:t>
      </w:r>
      <w:r w:rsidRPr="00825448">
        <w:rPr>
          <w:rFonts w:eastAsiaTheme="minorHAnsi"/>
          <w:i/>
          <w:sz w:val="20"/>
          <w:szCs w:val="20"/>
          <w:u w:val="single"/>
          <w:lang w:val="bg-BG"/>
        </w:rPr>
        <w:t xml:space="preserve"> 5</w:t>
      </w:r>
      <w:r w:rsidRPr="00825448">
        <w:rPr>
          <w:rFonts w:eastAsiaTheme="minorHAnsi"/>
          <w:sz w:val="20"/>
          <w:szCs w:val="20"/>
          <w:lang w:val="bg-BG"/>
        </w:rPr>
        <w:t>. Насърчаване на предлагането на пазара и преработването:</w:t>
      </w:r>
    </w:p>
    <w:p w:rsidR="009F35D5" w:rsidRPr="00825448" w:rsidRDefault="00E65641" w:rsidP="00131580">
      <w:pPr>
        <w:pStyle w:val="ListParagraph"/>
        <w:numPr>
          <w:ilvl w:val="0"/>
          <w:numId w:val="62"/>
        </w:numPr>
        <w:spacing w:line="276" w:lineRule="auto"/>
        <w:ind w:left="0" w:firstLine="567"/>
        <w:jc w:val="both"/>
        <w:rPr>
          <w:rFonts w:eastAsiaTheme="minorHAnsi"/>
          <w:sz w:val="20"/>
          <w:szCs w:val="20"/>
          <w:lang w:val="bg-BG"/>
        </w:rPr>
      </w:pPr>
      <w:r w:rsidRPr="00825448">
        <w:rPr>
          <w:rFonts w:eastAsiaTheme="minorHAnsi"/>
          <w:bCs/>
          <w:sz w:val="20"/>
          <w:szCs w:val="20"/>
          <w:lang w:val="bg-BG"/>
        </w:rPr>
        <w:t>по мярка „Мерки за предлагане на пазара - сектор "Риболов" са сключени 23 договора на стойност 642 393,42 лв. БФП</w:t>
      </w:r>
      <w:r w:rsidR="009F35D5" w:rsidRPr="00825448">
        <w:rPr>
          <w:rFonts w:eastAsiaTheme="minorHAnsi"/>
          <w:sz w:val="20"/>
          <w:szCs w:val="20"/>
          <w:lang w:val="bg-BG"/>
        </w:rPr>
        <w:t>.;</w:t>
      </w:r>
    </w:p>
    <w:p w:rsidR="009F35D5" w:rsidRPr="00825448" w:rsidRDefault="00E65641" w:rsidP="00131580">
      <w:pPr>
        <w:pStyle w:val="ListParagraph"/>
        <w:numPr>
          <w:ilvl w:val="0"/>
          <w:numId w:val="62"/>
        </w:numPr>
        <w:spacing w:line="276" w:lineRule="auto"/>
        <w:ind w:left="0" w:firstLine="567"/>
        <w:jc w:val="both"/>
        <w:rPr>
          <w:rFonts w:eastAsiaTheme="minorHAnsi"/>
          <w:sz w:val="20"/>
          <w:szCs w:val="20"/>
          <w:lang w:val="bg-BG"/>
        </w:rPr>
      </w:pPr>
      <w:r w:rsidRPr="00825448">
        <w:rPr>
          <w:rFonts w:eastAsiaTheme="minorHAnsi"/>
          <w:bCs/>
          <w:sz w:val="20"/>
          <w:szCs w:val="20"/>
          <w:lang w:val="bg-BG"/>
        </w:rPr>
        <w:t>по мярка „Мерки за предлагане на пазара - сектор "Аквакултури" са сключени 67 договора но стойност 4 593 541,61 лв. БФП</w:t>
      </w:r>
      <w:r w:rsidR="009F35D5" w:rsidRPr="00825448">
        <w:rPr>
          <w:rFonts w:eastAsiaTheme="minorHAnsi"/>
          <w:sz w:val="20"/>
          <w:szCs w:val="20"/>
          <w:lang w:val="bg-BG"/>
        </w:rPr>
        <w:t>;</w:t>
      </w:r>
    </w:p>
    <w:p w:rsidR="00E65641" w:rsidRPr="00825448" w:rsidRDefault="00E65641" w:rsidP="00131580">
      <w:pPr>
        <w:pStyle w:val="ListParagraph"/>
        <w:numPr>
          <w:ilvl w:val="0"/>
          <w:numId w:val="62"/>
        </w:numPr>
        <w:spacing w:line="276" w:lineRule="auto"/>
        <w:ind w:left="0" w:firstLine="567"/>
        <w:jc w:val="both"/>
        <w:rPr>
          <w:rFonts w:eastAsiaTheme="minorHAnsi"/>
          <w:sz w:val="20"/>
          <w:szCs w:val="20"/>
          <w:lang w:val="bg-BG"/>
        </w:rPr>
      </w:pPr>
      <w:r w:rsidRPr="00825448">
        <w:rPr>
          <w:rFonts w:eastAsiaTheme="minorHAnsi"/>
          <w:bCs/>
          <w:sz w:val="20"/>
          <w:szCs w:val="20"/>
          <w:lang w:val="bg-BG"/>
        </w:rPr>
        <w:t>по мярка „Мерки за предлагане на пазара - сектор "Преработване на продуктите от риболов и аквакултури" са сключени 38 договора на стойност 6 075 549,66 лв. БФП</w:t>
      </w:r>
      <w:r w:rsidRPr="00825448">
        <w:rPr>
          <w:rFonts w:eastAsiaTheme="minorHAnsi"/>
          <w:bCs/>
          <w:sz w:val="20"/>
          <w:szCs w:val="20"/>
        </w:rPr>
        <w:t xml:space="preserve"> </w:t>
      </w:r>
      <w:r w:rsidRPr="00825448">
        <w:rPr>
          <w:rFonts w:eastAsiaTheme="minorHAnsi"/>
          <w:bCs/>
          <w:sz w:val="20"/>
          <w:szCs w:val="20"/>
          <w:lang w:val="bg-BG"/>
        </w:rPr>
        <w:t xml:space="preserve"> или общо 128 договора на стойност 11 311 484,72 лв</w:t>
      </w:r>
      <w:r w:rsidRPr="00825448">
        <w:rPr>
          <w:rFonts w:eastAsiaTheme="minorHAnsi"/>
          <w:bCs/>
          <w:sz w:val="20"/>
          <w:szCs w:val="20"/>
        </w:rPr>
        <w:t>.</w:t>
      </w:r>
    </w:p>
    <w:p w:rsidR="009F35D5" w:rsidRPr="00825448" w:rsidRDefault="00E65641" w:rsidP="00825448">
      <w:pPr>
        <w:spacing w:line="276" w:lineRule="auto"/>
        <w:ind w:firstLine="567"/>
        <w:jc w:val="both"/>
        <w:rPr>
          <w:rFonts w:eastAsiaTheme="minorHAnsi"/>
          <w:sz w:val="20"/>
          <w:szCs w:val="20"/>
          <w:lang w:val="bg-BG"/>
        </w:rPr>
      </w:pPr>
      <w:r w:rsidRPr="00825448">
        <w:rPr>
          <w:rFonts w:eastAsiaTheme="minorHAnsi"/>
          <w:sz w:val="20"/>
          <w:szCs w:val="20"/>
          <w:lang w:val="bg-BG"/>
        </w:rPr>
        <w:t>За отчетния период общо по приоритета са изплатени 14 261 537,49 лв. БФП за 143 договора по 8 процедури</w:t>
      </w:r>
      <w:r w:rsidR="009F35D5" w:rsidRPr="00825448">
        <w:rPr>
          <w:rFonts w:eastAsiaTheme="minorHAnsi"/>
          <w:sz w:val="20"/>
          <w:szCs w:val="20"/>
          <w:lang w:val="bg-BG"/>
        </w:rPr>
        <w:t xml:space="preserve">. </w:t>
      </w:r>
    </w:p>
    <w:p w:rsidR="00024266" w:rsidRPr="00825448" w:rsidRDefault="00024266" w:rsidP="00825448">
      <w:pPr>
        <w:spacing w:line="276" w:lineRule="auto"/>
        <w:ind w:firstLine="567"/>
        <w:jc w:val="both"/>
        <w:rPr>
          <w:rFonts w:eastAsiaTheme="minorHAnsi"/>
          <w:sz w:val="20"/>
          <w:szCs w:val="20"/>
          <w:lang w:val="bg-BG"/>
        </w:rPr>
      </w:pPr>
    </w:p>
    <w:p w:rsidR="001105E6" w:rsidRPr="00825448" w:rsidRDefault="001105E6" w:rsidP="00825448">
      <w:pPr>
        <w:spacing w:line="276" w:lineRule="auto"/>
        <w:ind w:firstLine="567"/>
        <w:jc w:val="both"/>
        <w:rPr>
          <w:rFonts w:eastAsiaTheme="minorHAnsi"/>
          <w:sz w:val="20"/>
          <w:szCs w:val="20"/>
          <w:lang w:val="bg-BG"/>
        </w:rPr>
      </w:pPr>
      <w:r w:rsidRPr="00825448">
        <w:rPr>
          <w:rFonts w:eastAsiaTheme="minorHAnsi"/>
          <w:i/>
          <w:sz w:val="20"/>
          <w:szCs w:val="20"/>
          <w:u w:val="single"/>
          <w:lang w:val="bg-BG"/>
        </w:rPr>
        <w:t>Приоритет</w:t>
      </w:r>
      <w:r w:rsidR="00825448" w:rsidRPr="00825448">
        <w:rPr>
          <w:rFonts w:ascii="Verdana" w:eastAsiaTheme="majorEastAsia" w:hAnsi="Verdana" w:cs="Arial"/>
          <w:bCs/>
          <w:sz w:val="20"/>
          <w:szCs w:val="20"/>
          <w:lang w:val="bg-BG"/>
        </w:rPr>
        <w:t xml:space="preserve"> </w:t>
      </w:r>
      <w:r w:rsidR="00825448" w:rsidRPr="00825448">
        <w:rPr>
          <w:rFonts w:eastAsiaTheme="minorHAnsi"/>
          <w:bCs/>
          <w:i/>
          <w:sz w:val="20"/>
          <w:szCs w:val="20"/>
          <w:u w:val="single"/>
          <w:lang w:val="bg-BG"/>
        </w:rPr>
        <w:t>на Съюза</w:t>
      </w:r>
      <w:r w:rsidRPr="00825448">
        <w:rPr>
          <w:rFonts w:eastAsiaTheme="minorHAnsi"/>
          <w:i/>
          <w:sz w:val="20"/>
          <w:szCs w:val="20"/>
          <w:u w:val="single"/>
          <w:lang w:val="bg-BG"/>
        </w:rPr>
        <w:t xml:space="preserve"> 6</w:t>
      </w:r>
      <w:r w:rsidRPr="00825448">
        <w:rPr>
          <w:rFonts w:eastAsiaTheme="minorHAnsi"/>
          <w:sz w:val="20"/>
          <w:szCs w:val="20"/>
          <w:lang w:val="bg-BG"/>
        </w:rPr>
        <w:t xml:space="preserve">. </w:t>
      </w:r>
      <w:r w:rsidR="00E65641" w:rsidRPr="00825448">
        <w:rPr>
          <w:rFonts w:eastAsiaTheme="minorHAnsi"/>
          <w:bCs/>
          <w:sz w:val="20"/>
          <w:szCs w:val="20"/>
          <w:lang w:val="bg-BG"/>
        </w:rPr>
        <w:t>Насърчаване на изпълнението на интегрирана морска политика</w:t>
      </w:r>
      <w:r w:rsidRPr="00825448">
        <w:rPr>
          <w:rFonts w:eastAsiaTheme="minorHAnsi"/>
          <w:sz w:val="20"/>
          <w:szCs w:val="20"/>
          <w:lang w:val="bg-BG"/>
        </w:rPr>
        <w:t>:</w:t>
      </w:r>
    </w:p>
    <w:p w:rsidR="009F35D5" w:rsidRPr="00825448" w:rsidRDefault="00E65641" w:rsidP="00825448">
      <w:pPr>
        <w:tabs>
          <w:tab w:val="left" w:pos="709"/>
        </w:tabs>
        <w:spacing w:line="276" w:lineRule="auto"/>
        <w:ind w:firstLine="567"/>
        <w:jc w:val="both"/>
        <w:rPr>
          <w:rFonts w:eastAsiaTheme="minorHAnsi"/>
          <w:sz w:val="20"/>
          <w:szCs w:val="20"/>
          <w:lang w:val="bg-BG"/>
        </w:rPr>
      </w:pPr>
      <w:r w:rsidRPr="00825448">
        <w:rPr>
          <w:rFonts w:eastAsiaTheme="minorHAnsi"/>
          <w:bCs/>
          <w:sz w:val="20"/>
          <w:szCs w:val="20"/>
          <w:lang w:val="bg-BG"/>
        </w:rPr>
        <w:t>По приоритета за отчетния период не са сключвани договори, изплатени са 2 340 лв</w:t>
      </w:r>
      <w:r w:rsidR="009F35D5" w:rsidRPr="00825448">
        <w:rPr>
          <w:rFonts w:eastAsiaTheme="minorHAnsi"/>
          <w:sz w:val="20"/>
          <w:szCs w:val="20"/>
          <w:lang w:val="bg-BG"/>
        </w:rPr>
        <w:t>.</w:t>
      </w:r>
    </w:p>
    <w:p w:rsidR="00825448" w:rsidRPr="00825448" w:rsidRDefault="00825448" w:rsidP="00825448">
      <w:pPr>
        <w:tabs>
          <w:tab w:val="left" w:pos="709"/>
        </w:tabs>
        <w:spacing w:line="276" w:lineRule="auto"/>
        <w:ind w:firstLine="567"/>
        <w:jc w:val="both"/>
        <w:rPr>
          <w:rFonts w:eastAsiaTheme="minorHAnsi"/>
          <w:sz w:val="20"/>
          <w:szCs w:val="20"/>
        </w:rPr>
      </w:pPr>
    </w:p>
    <w:p w:rsidR="00E65641" w:rsidRPr="00825448" w:rsidRDefault="00E65641" w:rsidP="00825448">
      <w:pPr>
        <w:tabs>
          <w:tab w:val="left" w:pos="709"/>
        </w:tabs>
        <w:spacing w:line="276" w:lineRule="auto"/>
        <w:ind w:firstLine="567"/>
        <w:jc w:val="both"/>
        <w:rPr>
          <w:rFonts w:eastAsiaTheme="minorHAnsi"/>
          <w:sz w:val="20"/>
          <w:szCs w:val="20"/>
        </w:rPr>
      </w:pPr>
      <w:r w:rsidRPr="00825448">
        <w:rPr>
          <w:rFonts w:eastAsiaTheme="minorHAnsi"/>
          <w:i/>
          <w:sz w:val="20"/>
          <w:szCs w:val="20"/>
        </w:rPr>
        <w:t>Приоритет на Съюза 7</w:t>
      </w:r>
      <w:r w:rsidRPr="00825448">
        <w:rPr>
          <w:rFonts w:eastAsiaTheme="minorHAnsi"/>
          <w:sz w:val="20"/>
          <w:szCs w:val="20"/>
        </w:rPr>
        <w:t>. Техническа помощ</w:t>
      </w:r>
    </w:p>
    <w:p w:rsidR="00E65641" w:rsidRPr="00825448" w:rsidRDefault="00E65641" w:rsidP="00825448">
      <w:pPr>
        <w:tabs>
          <w:tab w:val="left" w:pos="709"/>
        </w:tabs>
        <w:spacing w:line="276" w:lineRule="auto"/>
        <w:ind w:firstLine="567"/>
        <w:jc w:val="both"/>
        <w:rPr>
          <w:rFonts w:eastAsiaTheme="minorHAnsi"/>
          <w:sz w:val="20"/>
          <w:szCs w:val="20"/>
        </w:rPr>
      </w:pPr>
      <w:r w:rsidRPr="00825448">
        <w:rPr>
          <w:rFonts w:eastAsiaTheme="minorHAnsi"/>
          <w:sz w:val="20"/>
          <w:szCs w:val="20"/>
        </w:rPr>
        <w:t>По приоритета за отчетния период не са сключвани договори, изплатени са 2 520 648,97 лв.</w:t>
      </w:r>
    </w:p>
    <w:p w:rsidR="00E65641" w:rsidRPr="000C2B23" w:rsidRDefault="00E65641" w:rsidP="009F35D5">
      <w:pPr>
        <w:tabs>
          <w:tab w:val="left" w:pos="709"/>
        </w:tabs>
        <w:spacing w:line="276" w:lineRule="auto"/>
        <w:ind w:firstLine="567"/>
        <w:jc w:val="both"/>
        <w:rPr>
          <w:rFonts w:eastAsiaTheme="minorHAnsi"/>
          <w:sz w:val="20"/>
          <w:szCs w:val="20"/>
        </w:rPr>
      </w:pPr>
    </w:p>
    <w:p w:rsidR="00BD5634" w:rsidRPr="000C2B23" w:rsidRDefault="00BD5634" w:rsidP="009F35D5">
      <w:pPr>
        <w:tabs>
          <w:tab w:val="left" w:pos="709"/>
        </w:tabs>
        <w:spacing w:line="276" w:lineRule="auto"/>
        <w:ind w:firstLine="567"/>
        <w:jc w:val="both"/>
        <w:rPr>
          <w:rFonts w:eastAsiaTheme="minorHAnsi"/>
          <w:sz w:val="20"/>
          <w:szCs w:val="20"/>
        </w:rPr>
      </w:pPr>
    </w:p>
    <w:p w:rsidR="00BD5634" w:rsidRPr="000C2B23" w:rsidRDefault="00BD5634" w:rsidP="009F35D5">
      <w:pPr>
        <w:tabs>
          <w:tab w:val="left" w:pos="709"/>
        </w:tabs>
        <w:spacing w:line="276" w:lineRule="auto"/>
        <w:ind w:firstLine="567"/>
        <w:jc w:val="both"/>
        <w:rPr>
          <w:rFonts w:eastAsiaTheme="minorHAnsi"/>
          <w:sz w:val="20"/>
          <w:szCs w:val="20"/>
        </w:rPr>
      </w:pPr>
      <w:r w:rsidRPr="000C2B23">
        <w:rPr>
          <w:rFonts w:eastAsiaTheme="minorHAnsi"/>
          <w:sz w:val="20"/>
          <w:szCs w:val="20"/>
          <w:lang w:val="bg-BG"/>
        </w:rPr>
        <w:t>От началото на годината към 31.12.2024 г. по ПМДРА са сключени общо 3</w:t>
      </w:r>
      <w:r w:rsidRPr="000C2B23">
        <w:rPr>
          <w:rFonts w:eastAsiaTheme="minorHAnsi"/>
          <w:sz w:val="20"/>
          <w:szCs w:val="20"/>
        </w:rPr>
        <w:t>7</w:t>
      </w:r>
      <w:r w:rsidRPr="000C2B23">
        <w:rPr>
          <w:rFonts w:eastAsiaTheme="minorHAnsi"/>
          <w:sz w:val="20"/>
          <w:szCs w:val="20"/>
          <w:lang w:val="bg-BG"/>
        </w:rPr>
        <w:t xml:space="preserve"> договора на стойност </w:t>
      </w:r>
      <w:r w:rsidRPr="000C2B23">
        <w:rPr>
          <w:rFonts w:eastAsiaTheme="minorHAnsi"/>
          <w:sz w:val="20"/>
          <w:szCs w:val="20"/>
        </w:rPr>
        <w:t>16 911 462</w:t>
      </w:r>
      <w:r w:rsidRPr="000C2B23">
        <w:rPr>
          <w:rFonts w:eastAsiaTheme="minorHAnsi"/>
          <w:sz w:val="20"/>
          <w:szCs w:val="20"/>
          <w:lang w:val="bg-BG"/>
        </w:rPr>
        <w:t>,</w:t>
      </w:r>
      <w:r w:rsidRPr="000C2B23">
        <w:rPr>
          <w:rFonts w:eastAsiaTheme="minorHAnsi"/>
          <w:sz w:val="20"/>
          <w:szCs w:val="20"/>
        </w:rPr>
        <w:t>64</w:t>
      </w:r>
      <w:r w:rsidRPr="000C2B23">
        <w:rPr>
          <w:rFonts w:eastAsiaTheme="minorHAnsi"/>
          <w:sz w:val="20"/>
          <w:szCs w:val="20"/>
          <w:lang w:val="bg-BG"/>
        </w:rPr>
        <w:t xml:space="preserve"> лв. БФП. Изплатените средства са на стойност 1 276 732,23</w:t>
      </w:r>
      <w:r w:rsidRPr="000C2B23" w:rsidDel="00923F22">
        <w:rPr>
          <w:rFonts w:eastAsiaTheme="minorHAnsi"/>
          <w:sz w:val="20"/>
          <w:szCs w:val="20"/>
          <w:lang w:val="bg-BG"/>
        </w:rPr>
        <w:t xml:space="preserve"> </w:t>
      </w:r>
      <w:r w:rsidRPr="000C2B23">
        <w:rPr>
          <w:rFonts w:eastAsiaTheme="minorHAnsi"/>
          <w:sz w:val="20"/>
          <w:szCs w:val="20"/>
          <w:lang w:val="bg-BG"/>
        </w:rPr>
        <w:t>лв. БФП по 3 договора. Финансираните дейности са насочени към конкретен бенефициент (Изпълнителна агенция по рибарство и аквакултури) и към рибарските общности и имат за цел повишаване на технологичното ниво за извършване на контрол върху риболовната дейност и извършване на дейности по изграждане на капацитет и подготвителни действия в подкрепа на разработването и бъдещото изпълнение на стратегиите, които допринасят за развитието на общностите, занимаващи се с рибарство и производство на аквакултури, в крайбрежните и вътрешните райони на страната и по поречието на р. Дунав</w:t>
      </w:r>
      <w:r w:rsidRPr="000C2B23">
        <w:rPr>
          <w:rFonts w:eastAsiaTheme="minorHAnsi"/>
          <w:sz w:val="20"/>
          <w:szCs w:val="20"/>
        </w:rPr>
        <w:t>.</w:t>
      </w:r>
    </w:p>
    <w:p w:rsidR="00BD5634" w:rsidRPr="000C2B23" w:rsidRDefault="00BD5634" w:rsidP="00BD5634">
      <w:pPr>
        <w:tabs>
          <w:tab w:val="left" w:pos="709"/>
        </w:tabs>
        <w:spacing w:line="276" w:lineRule="auto"/>
        <w:ind w:firstLine="567"/>
        <w:jc w:val="both"/>
        <w:rPr>
          <w:rFonts w:eastAsiaTheme="minorHAnsi"/>
          <w:sz w:val="20"/>
          <w:szCs w:val="20"/>
        </w:rPr>
      </w:pPr>
      <w:r w:rsidRPr="000C2B23">
        <w:rPr>
          <w:rFonts w:eastAsiaTheme="minorHAnsi"/>
          <w:sz w:val="20"/>
          <w:szCs w:val="20"/>
        </w:rPr>
        <w:t>Дейностите през отчетния период допринасят за изпълнението на следните цели:</w:t>
      </w:r>
    </w:p>
    <w:p w:rsidR="00BD5634" w:rsidRPr="000C2B23" w:rsidRDefault="00BD5634" w:rsidP="00BD5634">
      <w:pPr>
        <w:tabs>
          <w:tab w:val="left" w:pos="709"/>
        </w:tabs>
        <w:spacing w:line="276" w:lineRule="auto"/>
        <w:ind w:firstLine="567"/>
        <w:jc w:val="both"/>
        <w:rPr>
          <w:rFonts w:eastAsiaTheme="minorHAnsi"/>
          <w:sz w:val="20"/>
          <w:szCs w:val="20"/>
        </w:rPr>
      </w:pPr>
      <w:r w:rsidRPr="000C2B23">
        <w:rPr>
          <w:rFonts w:eastAsiaTheme="minorHAnsi"/>
          <w:sz w:val="20"/>
          <w:szCs w:val="20"/>
        </w:rPr>
        <w:t>-</w:t>
      </w:r>
      <w:r w:rsidRPr="000C2B23">
        <w:rPr>
          <w:rFonts w:eastAsiaTheme="minorHAnsi"/>
          <w:sz w:val="20"/>
          <w:szCs w:val="20"/>
        </w:rPr>
        <w:tab/>
        <w:t>Насърчаване на ефективен контрол и правоприлагане в областта на рибарството, включително борба с ННН риболова, както и на надеждни данни за вземането на решения, основани на знанието;</w:t>
      </w:r>
    </w:p>
    <w:p w:rsidR="00BD5634" w:rsidRPr="000C2B23" w:rsidRDefault="00BD5634" w:rsidP="00BD5634">
      <w:pPr>
        <w:tabs>
          <w:tab w:val="left" w:pos="709"/>
        </w:tabs>
        <w:spacing w:line="276" w:lineRule="auto"/>
        <w:ind w:firstLine="567"/>
        <w:jc w:val="both"/>
        <w:rPr>
          <w:rFonts w:eastAsiaTheme="minorHAnsi"/>
          <w:sz w:val="20"/>
          <w:szCs w:val="20"/>
        </w:rPr>
      </w:pPr>
      <w:r w:rsidRPr="000C2B23">
        <w:rPr>
          <w:rFonts w:eastAsiaTheme="minorHAnsi"/>
          <w:sz w:val="20"/>
          <w:szCs w:val="20"/>
        </w:rPr>
        <w:t>-</w:t>
      </w:r>
      <w:r w:rsidRPr="000C2B23">
        <w:rPr>
          <w:rFonts w:eastAsiaTheme="minorHAnsi"/>
          <w:sz w:val="20"/>
          <w:szCs w:val="20"/>
        </w:rPr>
        <w:tab/>
        <w:t>Развитие на общностите, занимаващи се с рибарство и аквакултури, в крайбрежните и вътрешните райони;</w:t>
      </w:r>
    </w:p>
    <w:p w:rsidR="00BD5634" w:rsidRPr="000C2B23" w:rsidRDefault="00BD5634" w:rsidP="00BD5634">
      <w:pPr>
        <w:tabs>
          <w:tab w:val="left" w:pos="709"/>
        </w:tabs>
        <w:spacing w:line="276" w:lineRule="auto"/>
        <w:ind w:firstLine="567"/>
        <w:jc w:val="both"/>
        <w:rPr>
          <w:rFonts w:eastAsiaTheme="minorHAnsi"/>
          <w:sz w:val="20"/>
          <w:szCs w:val="20"/>
        </w:rPr>
      </w:pPr>
      <w:r w:rsidRPr="000C2B23">
        <w:rPr>
          <w:rFonts w:eastAsiaTheme="minorHAnsi"/>
          <w:sz w:val="20"/>
          <w:szCs w:val="20"/>
        </w:rPr>
        <w:t>-</w:t>
      </w:r>
      <w:r w:rsidRPr="000C2B23">
        <w:rPr>
          <w:rFonts w:eastAsiaTheme="minorHAnsi"/>
          <w:sz w:val="20"/>
          <w:szCs w:val="20"/>
        </w:rPr>
        <w:tab/>
        <w:t>Техническа помощ</w:t>
      </w:r>
    </w:p>
    <w:p w:rsidR="00BD5634" w:rsidRPr="005B7D81" w:rsidRDefault="00BD5634" w:rsidP="009F35D5">
      <w:pPr>
        <w:tabs>
          <w:tab w:val="left" w:pos="709"/>
        </w:tabs>
        <w:spacing w:line="276" w:lineRule="auto"/>
        <w:ind w:firstLine="567"/>
        <w:jc w:val="both"/>
        <w:rPr>
          <w:rFonts w:eastAsiaTheme="minorHAnsi"/>
          <w:sz w:val="20"/>
          <w:szCs w:val="20"/>
          <w:highlight w:val="green"/>
        </w:rPr>
      </w:pPr>
    </w:p>
    <w:p w:rsidR="00BD5634" w:rsidRPr="000C2B23" w:rsidRDefault="00BD5634" w:rsidP="00BD5634">
      <w:pPr>
        <w:tabs>
          <w:tab w:val="left" w:pos="709"/>
        </w:tabs>
        <w:spacing w:line="276" w:lineRule="auto"/>
        <w:ind w:firstLine="567"/>
        <w:jc w:val="both"/>
        <w:rPr>
          <w:rFonts w:eastAsiaTheme="minorHAnsi"/>
          <w:sz w:val="20"/>
          <w:szCs w:val="20"/>
        </w:rPr>
      </w:pPr>
      <w:r w:rsidRPr="000C2B23">
        <w:rPr>
          <w:rFonts w:eastAsiaTheme="minorHAnsi"/>
          <w:i/>
          <w:sz w:val="20"/>
          <w:szCs w:val="20"/>
        </w:rPr>
        <w:t>Приоритет на Съюза 1</w:t>
      </w:r>
      <w:r w:rsidRPr="000C2B23">
        <w:rPr>
          <w:rFonts w:eastAsiaTheme="minorHAnsi"/>
          <w:sz w:val="20"/>
          <w:szCs w:val="20"/>
        </w:rPr>
        <w:t>. Насърчаване на устойчивото рибарство, възстановяването и опазването на водните биологични ресурси</w:t>
      </w:r>
    </w:p>
    <w:p w:rsidR="00BD5634" w:rsidRPr="000C2B23" w:rsidRDefault="00BD5634" w:rsidP="00BD5634">
      <w:pPr>
        <w:tabs>
          <w:tab w:val="left" w:pos="567"/>
        </w:tabs>
        <w:spacing w:line="276" w:lineRule="auto"/>
        <w:ind w:firstLine="567"/>
        <w:jc w:val="both"/>
        <w:rPr>
          <w:rFonts w:eastAsiaTheme="minorHAnsi"/>
          <w:sz w:val="20"/>
          <w:szCs w:val="20"/>
        </w:rPr>
      </w:pPr>
      <w:r w:rsidRPr="000C2B23">
        <w:rPr>
          <w:rFonts w:eastAsiaTheme="minorHAnsi"/>
          <w:sz w:val="20"/>
          <w:szCs w:val="20"/>
        </w:rPr>
        <w:t>За отчетния период по приоритета е сключен 1 договор на стойност 2 043 930,94 лв. Изплатени са 740 244,48 лв. БФП.</w:t>
      </w:r>
    </w:p>
    <w:p w:rsidR="00BD5634" w:rsidRPr="000C2B23" w:rsidRDefault="00BD5634" w:rsidP="00BD5634">
      <w:pPr>
        <w:tabs>
          <w:tab w:val="left" w:pos="709"/>
        </w:tabs>
        <w:spacing w:line="276" w:lineRule="auto"/>
        <w:ind w:firstLine="567"/>
        <w:jc w:val="both"/>
        <w:rPr>
          <w:rFonts w:eastAsiaTheme="minorHAnsi"/>
          <w:sz w:val="20"/>
          <w:szCs w:val="20"/>
        </w:rPr>
      </w:pPr>
      <w:r w:rsidRPr="000C2B23">
        <w:rPr>
          <w:rFonts w:eastAsiaTheme="minorHAnsi"/>
          <w:i/>
          <w:sz w:val="20"/>
          <w:szCs w:val="20"/>
        </w:rPr>
        <w:t>Приоритет на Съюза 3.</w:t>
      </w:r>
      <w:r w:rsidRPr="000C2B23">
        <w:rPr>
          <w:rFonts w:eastAsiaTheme="minorHAnsi"/>
          <w:sz w:val="20"/>
          <w:szCs w:val="20"/>
        </w:rPr>
        <w:t xml:space="preserve"> Осигуряване на условия за устойчива синя икономика в крайбрежните, островните и вътрешните райони и насърчаване на развитието на общностите, занимаващи се с рибарство и аквакултури</w:t>
      </w:r>
    </w:p>
    <w:p w:rsidR="00BD5634" w:rsidRPr="000C2B23" w:rsidRDefault="00BD5634" w:rsidP="00BD5634">
      <w:pPr>
        <w:tabs>
          <w:tab w:val="left" w:pos="709"/>
        </w:tabs>
        <w:spacing w:line="276" w:lineRule="auto"/>
        <w:ind w:firstLine="567"/>
        <w:jc w:val="both"/>
        <w:rPr>
          <w:rFonts w:eastAsiaTheme="minorHAnsi"/>
          <w:sz w:val="20"/>
          <w:szCs w:val="20"/>
        </w:rPr>
      </w:pPr>
      <w:r w:rsidRPr="000C2B23">
        <w:rPr>
          <w:rFonts w:eastAsiaTheme="minorHAnsi"/>
          <w:sz w:val="20"/>
          <w:szCs w:val="20"/>
        </w:rPr>
        <w:t>По вид дейност „Изграждане на капацитет и подготвителни действия в подкрепа на разработването и бъдещото изпълнение на стратегиите за Водено от общностите местно развитие“ са сключени 32 договора на обща стойност 720 408,62 лв. БФП. Не са разплащани средства през отчетния период.</w:t>
      </w:r>
    </w:p>
    <w:p w:rsidR="00BD5634" w:rsidRPr="005B7D81" w:rsidRDefault="00BD5634" w:rsidP="00BD5634">
      <w:pPr>
        <w:tabs>
          <w:tab w:val="left" w:pos="709"/>
        </w:tabs>
        <w:spacing w:line="276" w:lineRule="auto"/>
        <w:ind w:firstLine="567"/>
        <w:jc w:val="both"/>
        <w:rPr>
          <w:rFonts w:eastAsiaTheme="minorHAnsi"/>
          <w:sz w:val="20"/>
          <w:szCs w:val="20"/>
          <w:highlight w:val="green"/>
        </w:rPr>
      </w:pPr>
      <w:r w:rsidRPr="005B7D81">
        <w:rPr>
          <w:rFonts w:eastAsiaTheme="minorHAnsi"/>
          <w:sz w:val="20"/>
          <w:szCs w:val="20"/>
          <w:highlight w:val="green"/>
        </w:rPr>
        <w:t xml:space="preserve"> </w:t>
      </w:r>
    </w:p>
    <w:p w:rsidR="00BD5634" w:rsidRPr="000C2B23" w:rsidRDefault="00BD5634" w:rsidP="00BD5634">
      <w:pPr>
        <w:tabs>
          <w:tab w:val="left" w:pos="709"/>
        </w:tabs>
        <w:spacing w:line="276" w:lineRule="auto"/>
        <w:ind w:firstLine="567"/>
        <w:jc w:val="both"/>
        <w:rPr>
          <w:rFonts w:eastAsiaTheme="minorHAnsi"/>
          <w:sz w:val="20"/>
          <w:szCs w:val="20"/>
        </w:rPr>
      </w:pPr>
      <w:r w:rsidRPr="000C2B23">
        <w:rPr>
          <w:rFonts w:eastAsiaTheme="minorHAnsi"/>
          <w:sz w:val="20"/>
          <w:szCs w:val="20"/>
        </w:rPr>
        <w:t>По приоритета са сключени 32 договора на обща стойност 720 408,62 лв. БФП. Не са разплащани средства през отчетния период.</w:t>
      </w:r>
    </w:p>
    <w:p w:rsidR="00BD5634" w:rsidRPr="005B7D81" w:rsidRDefault="00BD5634" w:rsidP="00BD5634">
      <w:pPr>
        <w:tabs>
          <w:tab w:val="left" w:pos="709"/>
        </w:tabs>
        <w:spacing w:line="276" w:lineRule="auto"/>
        <w:ind w:firstLine="567"/>
        <w:jc w:val="both"/>
        <w:rPr>
          <w:rFonts w:eastAsiaTheme="minorHAnsi"/>
          <w:sz w:val="20"/>
          <w:szCs w:val="20"/>
          <w:highlight w:val="green"/>
        </w:rPr>
      </w:pPr>
    </w:p>
    <w:p w:rsidR="00BD5634" w:rsidRPr="000C2B23" w:rsidRDefault="00BD5634" w:rsidP="00BD5634">
      <w:pPr>
        <w:tabs>
          <w:tab w:val="left" w:pos="709"/>
        </w:tabs>
        <w:spacing w:line="276" w:lineRule="auto"/>
        <w:ind w:firstLine="567"/>
        <w:jc w:val="both"/>
        <w:rPr>
          <w:rFonts w:eastAsiaTheme="minorHAnsi"/>
          <w:sz w:val="20"/>
          <w:szCs w:val="20"/>
        </w:rPr>
      </w:pPr>
      <w:r w:rsidRPr="000C2B23">
        <w:rPr>
          <w:rFonts w:eastAsiaTheme="minorHAnsi"/>
          <w:sz w:val="20"/>
          <w:szCs w:val="20"/>
        </w:rPr>
        <w:t xml:space="preserve">Дирекция „Морско дело и рибарство“ взе участие в изготвяне на проект на Постановление на Министерския съвет за определяне на правила за прилагане на подхода „Водено от общностите местно развитие“ за периода 2021 – 2027 г. във връзка с разпоредбите на чл. 28. ал. 1, точка 2 от ЗУСЕФСУ. </w:t>
      </w:r>
    </w:p>
    <w:p w:rsidR="00BD5634" w:rsidRPr="000C2B23" w:rsidRDefault="00BD5634" w:rsidP="00BD5634">
      <w:pPr>
        <w:tabs>
          <w:tab w:val="left" w:pos="709"/>
        </w:tabs>
        <w:spacing w:line="276" w:lineRule="auto"/>
        <w:ind w:firstLine="567"/>
        <w:jc w:val="both"/>
        <w:rPr>
          <w:rFonts w:eastAsiaTheme="minorHAnsi"/>
          <w:sz w:val="20"/>
          <w:szCs w:val="20"/>
        </w:rPr>
      </w:pPr>
      <w:r w:rsidRPr="000C2B23">
        <w:rPr>
          <w:rFonts w:eastAsiaTheme="minorHAnsi"/>
          <w:sz w:val="20"/>
          <w:szCs w:val="20"/>
        </w:rPr>
        <w:t>В края на м. декември Министерския съвет прие Постановление № 494 от 30 декември 2024 г. за определяне на правила за прилагане на подхода "Водено от общностите местно развитие" за периода 2021 – 2027. Постановлението беше обнародвано в първи брой Държавен вестник от 3 януари 2025 г. Управляващия орган на ПМДРА разработи проект на документи за кандидатстване по процедура 3.002 „Изпълнение на стратегии за Водено от общностите местно развитие“ преди приемане на постановлението. Предстои актуализиране на документите съгласно разпоредбите на ПМС № 494 от 2025 г. и обявяване на прием по процедурата.</w:t>
      </w:r>
    </w:p>
    <w:p w:rsidR="00BD5634" w:rsidRPr="005B7D81" w:rsidRDefault="00BD5634" w:rsidP="00BD5634">
      <w:pPr>
        <w:tabs>
          <w:tab w:val="left" w:pos="709"/>
        </w:tabs>
        <w:spacing w:line="276" w:lineRule="auto"/>
        <w:ind w:firstLine="567"/>
        <w:jc w:val="both"/>
        <w:rPr>
          <w:rFonts w:eastAsiaTheme="minorHAnsi"/>
          <w:sz w:val="20"/>
          <w:szCs w:val="20"/>
          <w:highlight w:val="green"/>
        </w:rPr>
      </w:pPr>
    </w:p>
    <w:p w:rsidR="00BD5634" w:rsidRPr="000C2B23" w:rsidRDefault="00BD5634" w:rsidP="00BD5634">
      <w:pPr>
        <w:tabs>
          <w:tab w:val="left" w:pos="709"/>
        </w:tabs>
        <w:spacing w:line="276" w:lineRule="auto"/>
        <w:ind w:firstLine="567"/>
        <w:jc w:val="both"/>
        <w:rPr>
          <w:rFonts w:eastAsiaTheme="minorHAnsi"/>
          <w:sz w:val="20"/>
          <w:szCs w:val="20"/>
        </w:rPr>
      </w:pPr>
      <w:r w:rsidRPr="000C2B23">
        <w:rPr>
          <w:rFonts w:eastAsiaTheme="minorHAnsi"/>
          <w:i/>
          <w:sz w:val="20"/>
          <w:szCs w:val="20"/>
        </w:rPr>
        <w:t>Приоритет на Съюза 5</w:t>
      </w:r>
      <w:r w:rsidRPr="000C2B23">
        <w:rPr>
          <w:rFonts w:eastAsiaTheme="minorHAnsi"/>
          <w:sz w:val="20"/>
          <w:szCs w:val="20"/>
        </w:rPr>
        <w:t>. Техническа помощ</w:t>
      </w:r>
    </w:p>
    <w:p w:rsidR="00BD5634" w:rsidRPr="000C2B23" w:rsidRDefault="00BD5634" w:rsidP="00BD5634">
      <w:pPr>
        <w:tabs>
          <w:tab w:val="left" w:pos="709"/>
        </w:tabs>
        <w:spacing w:line="276" w:lineRule="auto"/>
        <w:ind w:firstLine="567"/>
        <w:jc w:val="both"/>
        <w:rPr>
          <w:rFonts w:eastAsiaTheme="minorHAnsi"/>
          <w:sz w:val="20"/>
          <w:szCs w:val="20"/>
        </w:rPr>
      </w:pPr>
      <w:r w:rsidRPr="000C2B23">
        <w:rPr>
          <w:rFonts w:eastAsiaTheme="minorHAnsi"/>
          <w:sz w:val="20"/>
          <w:szCs w:val="20"/>
        </w:rPr>
        <w:t>По приоритета за отчетния период са сключени 4 договора на обща стойност 14 147 123,08 лв. БФП. Изплатени са 536 487,75 лв.</w:t>
      </w:r>
    </w:p>
    <w:p w:rsidR="00BD5634" w:rsidRPr="000C2B23" w:rsidRDefault="00BD5634" w:rsidP="00BD5634">
      <w:pPr>
        <w:tabs>
          <w:tab w:val="left" w:pos="709"/>
        </w:tabs>
        <w:spacing w:line="276" w:lineRule="auto"/>
        <w:ind w:firstLine="567"/>
        <w:jc w:val="both"/>
        <w:rPr>
          <w:rFonts w:eastAsiaTheme="minorHAnsi"/>
          <w:sz w:val="20"/>
          <w:szCs w:val="20"/>
        </w:rPr>
      </w:pPr>
      <w:r w:rsidRPr="000C2B23">
        <w:rPr>
          <w:rFonts w:eastAsiaTheme="minorHAnsi"/>
          <w:sz w:val="20"/>
          <w:szCs w:val="20"/>
        </w:rPr>
        <w:t>По останалите приоритети за отчетния период по ПМДРА не са сключвани договори и не са разплащани средства през 2024 г.</w:t>
      </w:r>
    </w:p>
    <w:p w:rsidR="00BD5634" w:rsidRPr="000C2B23" w:rsidRDefault="00BD5634" w:rsidP="00BD5634">
      <w:pPr>
        <w:tabs>
          <w:tab w:val="left" w:pos="709"/>
        </w:tabs>
        <w:spacing w:line="276" w:lineRule="auto"/>
        <w:ind w:firstLine="567"/>
        <w:jc w:val="both"/>
        <w:rPr>
          <w:rFonts w:eastAsiaTheme="minorHAnsi"/>
          <w:sz w:val="20"/>
          <w:szCs w:val="20"/>
        </w:rPr>
      </w:pPr>
      <w:r w:rsidRPr="000C2B23">
        <w:rPr>
          <w:rFonts w:eastAsiaTheme="minorHAnsi"/>
          <w:sz w:val="20"/>
          <w:szCs w:val="20"/>
        </w:rPr>
        <w:t>Съгласно Индикативната годишна работна програма за 2024 г. по ПМДРА предстои прием по още 11 процедури, като общо бюджета им за цялата година е около 127 млн. лв БФП.</w:t>
      </w:r>
    </w:p>
    <w:p w:rsidR="00BD5634" w:rsidRDefault="00BD5634" w:rsidP="009F35D5">
      <w:pPr>
        <w:tabs>
          <w:tab w:val="left" w:pos="709"/>
        </w:tabs>
        <w:spacing w:line="276" w:lineRule="auto"/>
        <w:ind w:firstLine="567"/>
        <w:jc w:val="both"/>
        <w:rPr>
          <w:rFonts w:eastAsiaTheme="minorHAnsi"/>
          <w:sz w:val="20"/>
          <w:szCs w:val="20"/>
          <w:highlight w:val="yellow"/>
        </w:rPr>
      </w:pPr>
    </w:p>
    <w:p w:rsidR="00F6002D" w:rsidRDefault="00F6002D" w:rsidP="00682D0F">
      <w:pPr>
        <w:numPr>
          <w:ilvl w:val="0"/>
          <w:numId w:val="30"/>
        </w:numPr>
        <w:tabs>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1E1DCD">
        <w:rPr>
          <w:rFonts w:eastAsia="Calibri"/>
          <w:b/>
          <w:sz w:val="20"/>
          <w:szCs w:val="20"/>
          <w:shd w:val="clear" w:color="auto" w:fill="FEFEFE"/>
          <w:lang w:val="bg-BG"/>
        </w:rPr>
        <w:lastRenderedPageBreak/>
        <w:t>Продукти/услуги, предоставяни по програмата – описание на постигнатите резултати и изпълнените дейности за тяхното предоставяне</w:t>
      </w:r>
    </w:p>
    <w:p w:rsidR="0075340F" w:rsidRPr="001E1DCD" w:rsidRDefault="0075340F" w:rsidP="0075340F">
      <w:pPr>
        <w:tabs>
          <w:tab w:val="left" w:pos="851"/>
        </w:tabs>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lang w:val="bg-BG"/>
        </w:rPr>
      </w:pPr>
    </w:p>
    <w:p w:rsidR="00F6002D" w:rsidRPr="0042049F" w:rsidRDefault="00F6002D" w:rsidP="00CA63F7">
      <w:pPr>
        <w:spacing w:before="120" w:line="276" w:lineRule="auto"/>
        <w:ind w:firstLine="567"/>
        <w:jc w:val="both"/>
        <w:rPr>
          <w:b/>
          <w:i/>
          <w:sz w:val="20"/>
          <w:szCs w:val="20"/>
          <w:lang w:val="bg-BG"/>
        </w:rPr>
      </w:pPr>
      <w:r w:rsidRPr="0042049F">
        <w:rPr>
          <w:b/>
          <w:i/>
          <w:sz w:val="20"/>
          <w:szCs w:val="20"/>
        </w:rPr>
        <w:t>Разработване на политика за развитие на рибарството и аквакултурите.</w:t>
      </w:r>
    </w:p>
    <w:p w:rsidR="00F6002D" w:rsidRPr="0042049F" w:rsidRDefault="00F6002D" w:rsidP="00CA63F7">
      <w:pPr>
        <w:spacing w:line="276" w:lineRule="auto"/>
        <w:ind w:firstLine="567"/>
        <w:contextualSpacing/>
        <w:jc w:val="both"/>
        <w:rPr>
          <w:sz w:val="20"/>
          <w:szCs w:val="20"/>
          <w:u w:val="single"/>
          <w:lang w:val="bg-BG"/>
        </w:rPr>
      </w:pPr>
      <w:r w:rsidRPr="0042049F">
        <w:rPr>
          <w:sz w:val="20"/>
          <w:szCs w:val="20"/>
          <w:u w:val="single"/>
        </w:rPr>
        <w:t xml:space="preserve">Изготвяне на програмни документи, законови и подзаконови нормативни актове в областта на рибарството </w:t>
      </w:r>
    </w:p>
    <w:p w:rsidR="0075340F" w:rsidRPr="0042049F" w:rsidRDefault="0075340F" w:rsidP="0075340F">
      <w:pPr>
        <w:spacing w:after="120" w:line="276" w:lineRule="auto"/>
        <w:ind w:firstLine="567"/>
        <w:contextualSpacing/>
        <w:jc w:val="both"/>
        <w:rPr>
          <w:sz w:val="20"/>
          <w:szCs w:val="20"/>
          <w:lang w:val="bg-BG"/>
        </w:rPr>
      </w:pPr>
      <w:r w:rsidRPr="0042049F">
        <w:rPr>
          <w:sz w:val="20"/>
          <w:szCs w:val="20"/>
          <w:lang w:val="bg-BG"/>
        </w:rPr>
        <w:t>През отчетния период, със Заповед № РД09-116/09.02.2024 г. на министъра на земеделието и храните, изменена със Заповед РД09-796/17.07.2024 г., е създадена работна група за изготвяне на проект на ЗИД на ЗРА.</w:t>
      </w:r>
    </w:p>
    <w:p w:rsidR="0075340F" w:rsidRPr="0042049F" w:rsidRDefault="0075340F" w:rsidP="0075340F">
      <w:pPr>
        <w:spacing w:after="120" w:line="276" w:lineRule="auto"/>
        <w:ind w:firstLine="567"/>
        <w:contextualSpacing/>
        <w:jc w:val="both"/>
        <w:rPr>
          <w:sz w:val="20"/>
          <w:szCs w:val="20"/>
          <w:lang w:val="bg-BG"/>
        </w:rPr>
      </w:pPr>
      <w:r w:rsidRPr="0042049F">
        <w:rPr>
          <w:sz w:val="20"/>
          <w:szCs w:val="20"/>
          <w:lang w:val="bg-BG"/>
        </w:rPr>
        <w:t>С цел осигуряване на по-голяма съгласуваност и сближаване на политиката на ЕС за околната среда и ОПОР, ЕК публикува пакет от мерки за подобряване на устойчивостта и издръжливостта на сектора на рибарството и аквакултурите в ЕС. В пакета е включен т.нар. Морски план, в изпълнение на който е изготвената Пътна карта на Република България за изпълнението му. Същата е утвърдена със съвместна Заповед на министъра на земеделието и храните и министъра на околната среда и водите, изпратена до службите на ЕК и публикувана на интернет страниците на МЗХ и Министерство на околната среда и водите.</w:t>
      </w:r>
    </w:p>
    <w:p w:rsidR="0075340F" w:rsidRPr="0042049F" w:rsidRDefault="0075340F" w:rsidP="0075340F">
      <w:pPr>
        <w:spacing w:after="120" w:line="276" w:lineRule="auto"/>
        <w:ind w:firstLine="567"/>
        <w:contextualSpacing/>
        <w:jc w:val="both"/>
        <w:rPr>
          <w:sz w:val="20"/>
          <w:szCs w:val="20"/>
          <w:lang w:val="bg-BG"/>
        </w:rPr>
      </w:pPr>
      <w:r w:rsidRPr="0042049F">
        <w:rPr>
          <w:sz w:val="20"/>
          <w:szCs w:val="20"/>
          <w:lang w:val="bg-BG"/>
        </w:rPr>
        <w:t>През 2024 г. МЗХ взе активно участие при изготвянето и съгласуване на актуализираните Планове за управление на речните басейни за Дунавски, Черноморски, Източнобеломорски и Западобеломорски райони за басейново управление, както и на Морската стратегия на Република България за периода 2022-2027 г., приети през месец декември 2024 г. от Министерски съвет.</w:t>
      </w:r>
    </w:p>
    <w:p w:rsidR="0075340F" w:rsidRPr="0042049F" w:rsidRDefault="0075340F" w:rsidP="0075340F">
      <w:pPr>
        <w:spacing w:after="120" w:line="276" w:lineRule="auto"/>
        <w:ind w:firstLine="567"/>
        <w:contextualSpacing/>
        <w:jc w:val="both"/>
        <w:rPr>
          <w:sz w:val="20"/>
          <w:szCs w:val="20"/>
          <w:lang w:val="bg-BG"/>
        </w:rPr>
      </w:pPr>
      <w:r w:rsidRPr="0042049F">
        <w:rPr>
          <w:sz w:val="20"/>
          <w:szCs w:val="20"/>
          <w:lang w:val="bg-BG"/>
        </w:rPr>
        <w:t>Работна група, създадена със Заповед на министъра на земеделието и храните, изготви Наредба № 3 от 29 август 2024 г.  за условията и реда за използване на помощни средства, моторни превозни средства със специален режим на движение и стоп-палки от служителите на Изпълнителна агенция по рибарство и аквакултури, както и организацията и реда за принудителното отвеждане на нарушителите с неустановена самоличност в най-близкото районно управление на Министерството на вътрешните работи.</w:t>
      </w:r>
    </w:p>
    <w:p w:rsidR="0075340F" w:rsidRPr="0042049F" w:rsidRDefault="0075340F" w:rsidP="0075340F">
      <w:pPr>
        <w:spacing w:after="120" w:line="276" w:lineRule="auto"/>
        <w:ind w:firstLine="567"/>
        <w:contextualSpacing/>
        <w:jc w:val="both"/>
        <w:rPr>
          <w:sz w:val="20"/>
          <w:szCs w:val="20"/>
          <w:lang w:val="bg-BG"/>
        </w:rPr>
      </w:pPr>
    </w:p>
    <w:p w:rsidR="00F6002D" w:rsidRPr="0042049F" w:rsidRDefault="00FB38E4" w:rsidP="00FB38E4">
      <w:pPr>
        <w:spacing w:after="120" w:line="276" w:lineRule="auto"/>
        <w:ind w:firstLine="567"/>
        <w:contextualSpacing/>
        <w:jc w:val="both"/>
        <w:rPr>
          <w:sz w:val="20"/>
          <w:szCs w:val="20"/>
          <w:u w:val="single"/>
          <w:lang w:val="bg-BG"/>
        </w:rPr>
      </w:pPr>
      <w:r w:rsidRPr="0042049F">
        <w:rPr>
          <w:sz w:val="20"/>
          <w:szCs w:val="20"/>
          <w:u w:val="single"/>
        </w:rPr>
        <w:t>Осъществяване на международно сътрудничество и изготвяне на позиции и указания в областта на рибарството за заседанията на Съвета на ЕС и подготвителните му органи, регионални организации за управление на рибарството и др. международни организации</w:t>
      </w:r>
    </w:p>
    <w:p w:rsidR="0075340F" w:rsidRPr="0042049F" w:rsidRDefault="0075340F" w:rsidP="0075340F">
      <w:pPr>
        <w:spacing w:after="120" w:line="276" w:lineRule="auto"/>
        <w:ind w:firstLine="567"/>
        <w:contextualSpacing/>
        <w:jc w:val="both"/>
        <w:rPr>
          <w:sz w:val="20"/>
          <w:szCs w:val="20"/>
          <w:lang w:val="bg-BG"/>
        </w:rPr>
      </w:pPr>
      <w:r w:rsidRPr="0042049F">
        <w:rPr>
          <w:sz w:val="20"/>
          <w:szCs w:val="20"/>
          <w:lang w:val="bg-BG"/>
        </w:rPr>
        <w:t xml:space="preserve">През отчетния период служители на дирекция ОПОР са подготвили 69 позиции и указания за заседанията на Работната група по политика в областта на рибарството, КОРЕПЕР </w:t>
      </w:r>
      <w:r w:rsidRPr="0042049F">
        <w:rPr>
          <w:sz w:val="20"/>
          <w:szCs w:val="20"/>
        </w:rPr>
        <w:t>I</w:t>
      </w:r>
      <w:r w:rsidRPr="0042049F">
        <w:rPr>
          <w:sz w:val="20"/>
          <w:szCs w:val="20"/>
          <w:lang w:val="bg-BG"/>
        </w:rPr>
        <w:t>, Съвета на министрите по земеделие и рибарство на ЕС и др., с които са представяни и защитавани националните интереси в сектор „Рибарство”. Взето е участие в различни форуми и срещи на международни организации (</w:t>
      </w:r>
      <w:r w:rsidRPr="0042049F">
        <w:rPr>
          <w:sz w:val="20"/>
          <w:szCs w:val="20"/>
        </w:rPr>
        <w:t>GFCM</w:t>
      </w:r>
      <w:r w:rsidRPr="0042049F">
        <w:rPr>
          <w:sz w:val="20"/>
          <w:szCs w:val="20"/>
          <w:lang w:val="bg-BG"/>
        </w:rPr>
        <w:t xml:space="preserve">, ОИСР и др.), в </w:t>
      </w:r>
      <w:r w:rsidRPr="0042049F">
        <w:rPr>
          <w:sz w:val="20"/>
          <w:szCs w:val="20"/>
          <w:lang w:val="ru-RU"/>
        </w:rPr>
        <w:t>редица</w:t>
      </w:r>
      <w:r w:rsidRPr="0042049F">
        <w:rPr>
          <w:sz w:val="20"/>
          <w:szCs w:val="20"/>
          <w:lang w:val="bg-BG"/>
        </w:rPr>
        <w:t xml:space="preserve"> срещи с ЕК и държавите-членки по въпроси, свързани с </w:t>
      </w:r>
      <w:r w:rsidRPr="0042049F">
        <w:rPr>
          <w:sz w:val="20"/>
          <w:szCs w:val="20"/>
        </w:rPr>
        <w:t>GFCM</w:t>
      </w:r>
      <w:r w:rsidRPr="0042049F">
        <w:rPr>
          <w:sz w:val="20"/>
          <w:szCs w:val="20"/>
          <w:lang w:val="bg-BG"/>
        </w:rPr>
        <w:t xml:space="preserve"> и др.</w:t>
      </w:r>
    </w:p>
    <w:p w:rsidR="0075340F" w:rsidRPr="0042049F" w:rsidRDefault="0075340F" w:rsidP="0075340F">
      <w:pPr>
        <w:spacing w:after="120" w:line="276" w:lineRule="auto"/>
        <w:ind w:firstLine="567"/>
        <w:contextualSpacing/>
        <w:jc w:val="both"/>
        <w:rPr>
          <w:bCs/>
          <w:sz w:val="20"/>
          <w:szCs w:val="20"/>
          <w:lang w:val="bg-BG"/>
        </w:rPr>
      </w:pPr>
      <w:r w:rsidRPr="0042049F">
        <w:rPr>
          <w:bCs/>
          <w:sz w:val="20"/>
          <w:szCs w:val="20"/>
          <w:lang w:val="bg-BG"/>
        </w:rPr>
        <w:t>През 2024 г. продължи активното участие на МЗХ в COFI на ОИСР, в рамките на който се проведе технически преглед на съответствието на българското законодателство, политики и административни практики с правните инструменти на ОИСР в областта на риболова и аквакултурите. По време на 134-тата пленарна сесия на COFI през ноември 2024 г. се проведе изслушването на България пред членовете на комитета. В резултат, Република България е официално уведомена, че изслушването е преминало успешно и се очаква окончателно потвърждение, че процесът на присъединяване на страната към ОИСР в частта Рибарство е приключил.</w:t>
      </w:r>
    </w:p>
    <w:p w:rsidR="00F6002D" w:rsidRPr="0042049F" w:rsidRDefault="00F6002D" w:rsidP="00CA63F7">
      <w:pPr>
        <w:spacing w:after="120" w:line="276" w:lineRule="auto"/>
        <w:ind w:firstLine="567"/>
        <w:contextualSpacing/>
        <w:jc w:val="both"/>
        <w:rPr>
          <w:bCs/>
          <w:sz w:val="20"/>
          <w:szCs w:val="20"/>
          <w:lang w:val="bg-BG"/>
        </w:rPr>
      </w:pPr>
    </w:p>
    <w:p w:rsidR="00F6002D" w:rsidRPr="0042049F" w:rsidRDefault="00F6002D" w:rsidP="00CA63F7">
      <w:pPr>
        <w:spacing w:line="276" w:lineRule="auto"/>
        <w:ind w:firstLine="567"/>
        <w:jc w:val="both"/>
        <w:rPr>
          <w:b/>
          <w:bCs/>
          <w:sz w:val="20"/>
          <w:szCs w:val="20"/>
          <w:u w:val="single"/>
          <w:lang w:val="bg-BG"/>
        </w:rPr>
      </w:pPr>
      <w:r w:rsidRPr="0042049F">
        <w:rPr>
          <w:bCs/>
          <w:sz w:val="20"/>
          <w:szCs w:val="20"/>
          <w:u w:val="single"/>
        </w:rPr>
        <w:t>Осъществяване на контакти с НПО в областта на рибарството</w:t>
      </w:r>
    </w:p>
    <w:p w:rsidR="00F6002D" w:rsidRPr="0042049F" w:rsidRDefault="0075340F" w:rsidP="00CA63F7">
      <w:pPr>
        <w:spacing w:line="276" w:lineRule="auto"/>
        <w:ind w:firstLine="567"/>
        <w:jc w:val="both"/>
        <w:rPr>
          <w:sz w:val="20"/>
          <w:szCs w:val="20"/>
          <w:lang w:val="bg-BG"/>
        </w:rPr>
      </w:pPr>
      <w:r w:rsidRPr="0042049F">
        <w:rPr>
          <w:sz w:val="20"/>
          <w:szCs w:val="20"/>
          <w:lang w:val="bg-BG"/>
        </w:rPr>
        <w:t xml:space="preserve">През 2024 г. дирекция ОПОР продължи активната комуникация с Консултативния съвет за Черно море - консултативен орган, създаден на основание чл. 43, параграф 2, подточка „г” от Регламент (ЕС) № 1380/2013 </w:t>
      </w:r>
      <w:hyperlink r:id="rId42" w:tooltip="32013R1380" w:history="1">
        <w:r w:rsidRPr="0042049F">
          <w:rPr>
            <w:sz w:val="20"/>
            <w:szCs w:val="20"/>
            <w:lang w:val="bg-BG"/>
          </w:rPr>
          <w:t>относно общата политика в областта на рибарството,</w:t>
        </w:r>
      </w:hyperlink>
      <w:r w:rsidRPr="0042049F">
        <w:rPr>
          <w:sz w:val="20"/>
          <w:szCs w:val="20"/>
          <w:lang w:val="bg-BG"/>
        </w:rPr>
        <w:t xml:space="preserve"> в чиито прерогативи е възможността да отправя до ЕК и до съответната държава-членка различни препоръки и предложения по въпроси, свързани с управлението на рибарството. От началото на 2024 г. служители на дирекция ОПОР се включиха в редица заседания на КСЧМ, на които бяха обсъдени редица теми и въпроси касаещи сектор рибарство, по-специално дребномащабния риболов, любителския риболов, намаляване на ННН риболова, призрачните риболовни уреди, селективността на риболовните уреди, ефектите от изменението на климата в рибарството, установени инвазивни видове риби в Черно море и др</w:t>
      </w:r>
      <w:r w:rsidR="00FB38E4" w:rsidRPr="0042049F">
        <w:rPr>
          <w:sz w:val="20"/>
          <w:szCs w:val="20"/>
          <w:lang w:val="bg-BG"/>
        </w:rPr>
        <w:t>.</w:t>
      </w:r>
    </w:p>
    <w:p w:rsidR="0075340F" w:rsidRPr="0042049F" w:rsidRDefault="0075340F" w:rsidP="0075340F">
      <w:pPr>
        <w:spacing w:line="276" w:lineRule="auto"/>
        <w:ind w:firstLine="567"/>
        <w:jc w:val="both"/>
        <w:rPr>
          <w:sz w:val="20"/>
          <w:szCs w:val="20"/>
          <w:lang w:val="bg-BG"/>
        </w:rPr>
      </w:pPr>
    </w:p>
    <w:p w:rsidR="0075340F" w:rsidRPr="0042049F" w:rsidRDefault="00463CE6" w:rsidP="0075340F">
      <w:pPr>
        <w:tabs>
          <w:tab w:val="left" w:pos="6300"/>
        </w:tabs>
        <w:overflowPunct w:val="0"/>
        <w:autoSpaceDE w:val="0"/>
        <w:autoSpaceDN w:val="0"/>
        <w:adjustRightInd w:val="0"/>
        <w:spacing w:line="276" w:lineRule="auto"/>
        <w:ind w:firstLine="567"/>
        <w:jc w:val="both"/>
        <w:textAlignment w:val="baseline"/>
        <w:rPr>
          <w:b/>
          <w:i/>
          <w:sz w:val="20"/>
          <w:szCs w:val="20"/>
          <w:lang w:val="bg-BG" w:eastAsia="bg-BG"/>
        </w:rPr>
      </w:pPr>
      <w:r w:rsidRPr="0042049F">
        <w:rPr>
          <w:b/>
          <w:i/>
          <w:sz w:val="20"/>
          <w:szCs w:val="20"/>
          <w:lang w:val="bg-BG" w:eastAsia="bg-BG"/>
        </w:rPr>
        <w:t>Обща организация на пазарите на продуктите от риболов и аквакултури</w:t>
      </w:r>
    </w:p>
    <w:p w:rsidR="00463CE6" w:rsidRPr="0042049F" w:rsidRDefault="00463CE6" w:rsidP="0075340F">
      <w:pPr>
        <w:tabs>
          <w:tab w:val="left" w:pos="6300"/>
        </w:tabs>
        <w:overflowPunct w:val="0"/>
        <w:autoSpaceDE w:val="0"/>
        <w:autoSpaceDN w:val="0"/>
        <w:adjustRightInd w:val="0"/>
        <w:spacing w:line="276" w:lineRule="auto"/>
        <w:ind w:firstLine="567"/>
        <w:jc w:val="both"/>
        <w:textAlignment w:val="baseline"/>
        <w:rPr>
          <w:sz w:val="20"/>
          <w:szCs w:val="20"/>
          <w:u w:val="single"/>
          <w:lang w:val="bg-BG"/>
        </w:rPr>
      </w:pPr>
      <w:r w:rsidRPr="0042049F">
        <w:rPr>
          <w:sz w:val="20"/>
          <w:szCs w:val="20"/>
          <w:u w:val="single"/>
          <w:lang w:val="bg-BG"/>
        </w:rPr>
        <w:t>Признаване на организации на производители на продукти от риболов и/или продукти от аквакултури, асоциации на организации на производители и междубраншови организации в сектора на рибарството</w:t>
      </w:r>
    </w:p>
    <w:p w:rsidR="0075340F" w:rsidRPr="0042049F" w:rsidRDefault="0075340F" w:rsidP="0075340F">
      <w:pPr>
        <w:spacing w:line="276" w:lineRule="auto"/>
        <w:ind w:firstLine="567"/>
        <w:jc w:val="both"/>
        <w:rPr>
          <w:sz w:val="20"/>
          <w:szCs w:val="20"/>
          <w:lang w:val="bg-BG"/>
        </w:rPr>
      </w:pPr>
      <w:r w:rsidRPr="0042049F">
        <w:rPr>
          <w:sz w:val="20"/>
          <w:szCs w:val="20"/>
          <w:lang w:val="bg-BG"/>
        </w:rPr>
        <w:lastRenderedPageBreak/>
        <w:t>Основен елемент на Общата организация на пазарите (ООП) на продукти от риболов и аквакултури са организациите на производителите на продукти от риболов и на продукти от аквакултури, асоциациите на организации на производителите и междубраншовите организации в сектора на рибарството. През 2024 г. се запазва броят на признатите организации на производители и междубраншови организации в сектора на Рибарството.</w:t>
      </w:r>
    </w:p>
    <w:p w:rsidR="00463CE6" w:rsidRPr="0042049F" w:rsidRDefault="00463CE6" w:rsidP="00463CE6">
      <w:pPr>
        <w:spacing w:before="120" w:line="276" w:lineRule="auto"/>
        <w:ind w:firstLine="567"/>
        <w:jc w:val="both"/>
        <w:rPr>
          <w:sz w:val="20"/>
          <w:szCs w:val="20"/>
          <w:u w:val="single"/>
          <w:lang w:val="bg-BG"/>
        </w:rPr>
      </w:pPr>
      <w:r w:rsidRPr="0042049F">
        <w:rPr>
          <w:sz w:val="20"/>
          <w:szCs w:val="20"/>
          <w:u w:val="single"/>
          <w:lang w:val="bg-BG"/>
        </w:rPr>
        <w:t>Осъществяване на контрол върху дейността на признатите организации на производители на продукти от риболов и/или продукти от аквакултури, асоциации на организации на производители и междубраншови организации в сектора на рибарството;</w:t>
      </w:r>
    </w:p>
    <w:p w:rsidR="0075340F" w:rsidRPr="0042049F" w:rsidRDefault="0075340F" w:rsidP="0075340F">
      <w:pPr>
        <w:spacing w:before="120" w:line="276" w:lineRule="auto"/>
        <w:ind w:firstLine="567"/>
        <w:jc w:val="both"/>
        <w:rPr>
          <w:sz w:val="20"/>
          <w:szCs w:val="20"/>
          <w:lang w:val="bg-BG"/>
        </w:rPr>
      </w:pPr>
      <w:r w:rsidRPr="0042049F">
        <w:rPr>
          <w:sz w:val="20"/>
          <w:szCs w:val="20"/>
          <w:lang w:val="bg-BG"/>
        </w:rPr>
        <w:t>През отчетния период Постоянната комисия за признаване на организации на производители на продукти от риболов и/или на продукти от аквакултури, асоциации на организации на производители и междубраншови организации в сектора на рибарството и за осъществяване на контрол върху дейността им, определена със Заповед на министъра на земеделието и храните, извърши 8 (осем) проверки и проведе 4 (четири) заседания.</w:t>
      </w:r>
    </w:p>
    <w:p w:rsidR="00463CE6" w:rsidRPr="0042049F" w:rsidRDefault="00463CE6" w:rsidP="00463CE6">
      <w:pPr>
        <w:spacing w:before="120" w:line="276" w:lineRule="auto"/>
        <w:ind w:firstLine="567"/>
        <w:jc w:val="both"/>
        <w:rPr>
          <w:sz w:val="20"/>
          <w:szCs w:val="20"/>
          <w:u w:val="single"/>
          <w:lang w:val="bg-BG"/>
        </w:rPr>
      </w:pPr>
      <w:r w:rsidRPr="0042049F">
        <w:rPr>
          <w:sz w:val="20"/>
          <w:szCs w:val="20"/>
          <w:u w:val="single"/>
          <w:lang w:val="bg-BG"/>
        </w:rPr>
        <w:t>Одобряване на планове за производство и предлагане на пазара на признати организации на производители на продукти от риболов и/или продукти от аквакултури или асоциации на организации на производителите;</w:t>
      </w:r>
    </w:p>
    <w:p w:rsidR="0075340F" w:rsidRPr="0042049F" w:rsidRDefault="0075340F" w:rsidP="0075340F">
      <w:pPr>
        <w:spacing w:before="120" w:line="276" w:lineRule="auto"/>
        <w:ind w:firstLine="567"/>
        <w:jc w:val="both"/>
        <w:rPr>
          <w:sz w:val="20"/>
          <w:szCs w:val="20"/>
          <w:lang w:val="bg-BG" w:eastAsia="bg-BG"/>
        </w:rPr>
      </w:pPr>
      <w:r w:rsidRPr="0042049F">
        <w:rPr>
          <w:sz w:val="20"/>
          <w:szCs w:val="20"/>
          <w:lang w:val="bg-BG" w:eastAsia="bg-BG"/>
        </w:rPr>
        <w:t>Със Заповед на министъра на земеделието и храните е одобрен преработен план за производство и предлагане на пазара за 2024 г. на сдружение Организация на производителите Черноморска мида (ОПЧМ), признато за организация на производителите на продукти от риболов със Заповед на министъра на земеделието, храните и горите за областите крайбрежен риболов, риболов по водолазен метод и риболов по мануален метод, за видовете продукти: черноморски риби, двучерупчести и черупчести.</w:t>
      </w:r>
    </w:p>
    <w:p w:rsidR="00463CE6" w:rsidRPr="0042049F" w:rsidRDefault="00463CE6" w:rsidP="00463CE6">
      <w:pPr>
        <w:spacing w:before="120" w:line="276" w:lineRule="auto"/>
        <w:ind w:firstLine="567"/>
        <w:jc w:val="both"/>
        <w:rPr>
          <w:sz w:val="20"/>
          <w:szCs w:val="20"/>
          <w:u w:val="single"/>
          <w:lang w:val="bg-BG"/>
        </w:rPr>
      </w:pPr>
      <w:r w:rsidRPr="0042049F">
        <w:rPr>
          <w:sz w:val="20"/>
          <w:szCs w:val="20"/>
          <w:u w:val="single"/>
          <w:lang w:val="bg-BG"/>
        </w:rPr>
        <w:t>Контрол върху изпълнението на одобрените планове за производство и предлагане на пазара на признати организации на производители на продукти от риболов и/или продукти от аквакултури или асоциации на организации на производителите.</w:t>
      </w:r>
    </w:p>
    <w:p w:rsidR="00463CE6" w:rsidRPr="0042049F" w:rsidRDefault="00F36309" w:rsidP="00CA63F7">
      <w:pPr>
        <w:spacing w:after="120" w:line="276" w:lineRule="auto"/>
        <w:ind w:firstLine="567"/>
        <w:jc w:val="both"/>
        <w:rPr>
          <w:b/>
          <w:i/>
          <w:sz w:val="20"/>
          <w:szCs w:val="20"/>
          <w:lang w:val="bg-BG"/>
        </w:rPr>
      </w:pPr>
      <w:r w:rsidRPr="0042049F">
        <w:rPr>
          <w:sz w:val="20"/>
          <w:szCs w:val="20"/>
          <w:lang w:val="bg-BG"/>
        </w:rPr>
        <w:t>През 2024 г. са извършени проверки на съдържанието на предоставените годишни доклади за изпълнението през 2023 г. на мерките и дейностите заложени в одобрените Планове за производство и предлагане на пазара на сдружение „Организация на производителите Черноморска мида“ и сдружение „Черноморски изгрев“.</w:t>
      </w:r>
    </w:p>
    <w:p w:rsidR="00F6002D" w:rsidRPr="0042049F" w:rsidRDefault="00F6002D" w:rsidP="00CA63F7">
      <w:pPr>
        <w:spacing w:after="120" w:line="276" w:lineRule="auto"/>
        <w:ind w:firstLine="567"/>
        <w:jc w:val="both"/>
        <w:rPr>
          <w:b/>
          <w:i/>
          <w:sz w:val="20"/>
          <w:szCs w:val="20"/>
        </w:rPr>
      </w:pPr>
      <w:r w:rsidRPr="0042049F">
        <w:rPr>
          <w:b/>
          <w:i/>
          <w:sz w:val="20"/>
          <w:szCs w:val="20"/>
          <w:lang w:val="bg-BG"/>
        </w:rPr>
        <w:t>Управление и контрол на стопански, л</w:t>
      </w:r>
      <w:r w:rsidR="005D194E" w:rsidRPr="0042049F">
        <w:rPr>
          <w:b/>
          <w:i/>
          <w:sz w:val="20"/>
          <w:szCs w:val="20"/>
          <w:lang w:val="bg-BG"/>
        </w:rPr>
        <w:t>юбителски риболов и аквакултури</w:t>
      </w:r>
    </w:p>
    <w:p w:rsidR="00463CE6" w:rsidRPr="0042049F" w:rsidRDefault="00463CE6" w:rsidP="00463CE6">
      <w:pPr>
        <w:spacing w:line="276" w:lineRule="auto"/>
        <w:ind w:left="52" w:firstLine="515"/>
        <w:jc w:val="both"/>
        <w:rPr>
          <w:sz w:val="20"/>
          <w:szCs w:val="20"/>
          <w:u w:val="single"/>
          <w:lang w:val="bg-BG"/>
        </w:rPr>
      </w:pPr>
      <w:r w:rsidRPr="0042049F">
        <w:rPr>
          <w:sz w:val="20"/>
          <w:szCs w:val="20"/>
          <w:u w:val="single"/>
          <w:lang w:val="bg-BG"/>
        </w:rPr>
        <w:t>Регулаторни режими при рибностопанската дейност</w:t>
      </w:r>
    </w:p>
    <w:p w:rsidR="00463CE6" w:rsidRPr="0042049F" w:rsidRDefault="00463CE6" w:rsidP="00463CE6">
      <w:pPr>
        <w:spacing w:line="276" w:lineRule="auto"/>
        <w:ind w:left="52" w:firstLine="515"/>
        <w:jc w:val="both"/>
        <w:rPr>
          <w:sz w:val="20"/>
          <w:szCs w:val="20"/>
          <w:u w:val="single"/>
          <w:lang w:val="bg-BG"/>
        </w:rPr>
      </w:pPr>
      <w:r w:rsidRPr="0042049F">
        <w:rPr>
          <w:sz w:val="20"/>
          <w:szCs w:val="20"/>
          <w:u w:val="single"/>
          <w:lang w:val="bg-BG"/>
        </w:rPr>
        <w:t>Прилагане на Национален план за контрол в рибарството</w:t>
      </w:r>
    </w:p>
    <w:p w:rsidR="00463CE6" w:rsidRPr="0042049F" w:rsidRDefault="00463CE6" w:rsidP="00463CE6">
      <w:pPr>
        <w:spacing w:line="276" w:lineRule="auto"/>
        <w:ind w:left="52" w:firstLine="515"/>
        <w:jc w:val="both"/>
        <w:rPr>
          <w:sz w:val="20"/>
          <w:szCs w:val="20"/>
          <w:u w:val="single"/>
          <w:lang w:val="bg-BG"/>
        </w:rPr>
      </w:pPr>
      <w:r w:rsidRPr="0042049F">
        <w:rPr>
          <w:sz w:val="20"/>
          <w:szCs w:val="20"/>
          <w:u w:val="single"/>
          <w:lang w:val="bg-BG"/>
        </w:rPr>
        <w:t>Упражняване на контрол по спазването на нормативната уредба за извършване на рибностопанската дейност</w:t>
      </w:r>
    </w:p>
    <w:p w:rsidR="00F6002D" w:rsidRPr="0042049F" w:rsidRDefault="00463CE6" w:rsidP="00463CE6">
      <w:pPr>
        <w:spacing w:line="276" w:lineRule="auto"/>
        <w:ind w:left="52" w:firstLine="515"/>
        <w:jc w:val="both"/>
        <w:rPr>
          <w:sz w:val="20"/>
          <w:szCs w:val="20"/>
          <w:u w:val="single"/>
          <w:lang w:val="bg-BG"/>
        </w:rPr>
      </w:pPr>
      <w:r w:rsidRPr="0042049F">
        <w:rPr>
          <w:sz w:val="20"/>
          <w:szCs w:val="20"/>
          <w:u w:val="single"/>
          <w:lang w:val="bg-BG"/>
        </w:rPr>
        <w:t>Усъвършенстване на системата за контрол на рибностопанската дейност чрез сателитно наблюдение на риболовните кораби и рибарски контролни пунктове</w:t>
      </w:r>
    </w:p>
    <w:p w:rsidR="00463CE6" w:rsidRPr="0042049F" w:rsidRDefault="00463CE6" w:rsidP="00463CE6">
      <w:pPr>
        <w:spacing w:line="276" w:lineRule="auto"/>
        <w:ind w:left="52" w:firstLine="515"/>
        <w:jc w:val="both"/>
        <w:rPr>
          <w:sz w:val="20"/>
          <w:szCs w:val="20"/>
          <w:lang w:val="bg-BG"/>
        </w:rPr>
      </w:pPr>
    </w:p>
    <w:p w:rsidR="00F6002D" w:rsidRPr="0042049F" w:rsidRDefault="00F6002D" w:rsidP="00CA63F7">
      <w:pPr>
        <w:spacing w:line="276" w:lineRule="auto"/>
        <w:ind w:left="52" w:firstLine="515"/>
        <w:jc w:val="both"/>
        <w:rPr>
          <w:b/>
          <w:i/>
          <w:sz w:val="20"/>
          <w:szCs w:val="20"/>
          <w:lang w:val="bg-BG"/>
        </w:rPr>
      </w:pPr>
      <w:r w:rsidRPr="0042049F">
        <w:rPr>
          <w:b/>
          <w:i/>
          <w:sz w:val="20"/>
          <w:szCs w:val="20"/>
        </w:rPr>
        <w:t>Въвеждане на мерки за възстановяване и опазване на рибните ресурси.</w:t>
      </w:r>
    </w:p>
    <w:p w:rsidR="00F6002D" w:rsidRPr="0042049F" w:rsidRDefault="00F6002D" w:rsidP="00CA63F7">
      <w:pPr>
        <w:spacing w:line="276" w:lineRule="auto"/>
        <w:ind w:left="2106" w:hanging="1539"/>
        <w:jc w:val="both"/>
        <w:rPr>
          <w:sz w:val="20"/>
          <w:szCs w:val="20"/>
          <w:u w:val="single"/>
          <w:lang w:val="bg-BG"/>
        </w:rPr>
      </w:pPr>
      <w:r w:rsidRPr="0042049F">
        <w:rPr>
          <w:sz w:val="20"/>
          <w:szCs w:val="20"/>
          <w:u w:val="single"/>
        </w:rPr>
        <w:t>Зарибителни мероприятия в р. Дунав и вътрешните водоеми на страната;</w:t>
      </w:r>
    </w:p>
    <w:p w:rsidR="00F6002D" w:rsidRPr="0042049F" w:rsidRDefault="00F6002D" w:rsidP="00CA63F7">
      <w:pPr>
        <w:spacing w:line="276" w:lineRule="auto"/>
        <w:ind w:firstLine="567"/>
        <w:jc w:val="both"/>
        <w:rPr>
          <w:bCs/>
          <w:sz w:val="20"/>
          <w:szCs w:val="20"/>
          <w:u w:val="single"/>
          <w:lang w:val="bg-BG"/>
        </w:rPr>
      </w:pPr>
      <w:r w:rsidRPr="0042049F">
        <w:rPr>
          <w:bCs/>
          <w:sz w:val="20"/>
          <w:szCs w:val="20"/>
          <w:u w:val="single"/>
        </w:rPr>
        <w:t>Въвеждане на забранителни режими и определяне на общ допустим улов</w:t>
      </w:r>
    </w:p>
    <w:p w:rsidR="00F36309" w:rsidRPr="0042049F" w:rsidRDefault="00F36309" w:rsidP="001B591B">
      <w:pPr>
        <w:spacing w:line="276" w:lineRule="auto"/>
        <w:ind w:firstLine="567"/>
        <w:jc w:val="both"/>
        <w:rPr>
          <w:sz w:val="20"/>
          <w:szCs w:val="20"/>
          <w:lang w:val="bg-BG"/>
        </w:rPr>
      </w:pPr>
      <w:r w:rsidRPr="0042049F">
        <w:rPr>
          <w:sz w:val="20"/>
          <w:szCs w:val="20"/>
          <w:lang w:val="bg-BG"/>
        </w:rPr>
        <w:t>С цел опазване на популациите от риба и други водни организми и устойчиво управление на рибните ресурси от началото на 2024 г. са издадени:</w:t>
      </w:r>
    </w:p>
    <w:p w:rsidR="00F36309" w:rsidRPr="0042049F" w:rsidRDefault="00F36309" w:rsidP="00F36309">
      <w:pPr>
        <w:spacing w:line="276" w:lineRule="auto"/>
        <w:ind w:firstLine="708"/>
        <w:jc w:val="both"/>
        <w:rPr>
          <w:sz w:val="20"/>
          <w:szCs w:val="20"/>
          <w:lang w:val="bg-BG"/>
        </w:rPr>
      </w:pPr>
      <w:r w:rsidRPr="0042049F">
        <w:rPr>
          <w:sz w:val="20"/>
          <w:szCs w:val="20"/>
          <w:lang w:val="bg-BG"/>
        </w:rPr>
        <w:t>- Заповед на министъра на земеделието и храните за изменение и допълнение на за въвеждане на забрана за извършване на риболов в рибностопански обекти по чл. 3, ал. 1, т. 1 и 2 от Закона за рибарството и аквакултурите или в зони от тях през периода 2022-2024 г.;</w:t>
      </w:r>
    </w:p>
    <w:p w:rsidR="00F36309" w:rsidRPr="0042049F" w:rsidRDefault="00F36309" w:rsidP="00F36309">
      <w:pPr>
        <w:spacing w:line="276" w:lineRule="auto"/>
        <w:ind w:firstLine="708"/>
        <w:jc w:val="both"/>
        <w:rPr>
          <w:sz w:val="20"/>
          <w:szCs w:val="20"/>
          <w:lang w:val="bg-BG"/>
        </w:rPr>
      </w:pPr>
      <w:r w:rsidRPr="0042049F">
        <w:rPr>
          <w:sz w:val="20"/>
          <w:szCs w:val="20"/>
          <w:lang w:val="bg-BG"/>
        </w:rPr>
        <w:tab/>
        <w:t>- Заповед на министъра на земеделието и храните за въвеждане на забрана за улов на риба и други водни организми в рибностопански обекти по чл. 3, ал. 1, т. 1 и т. 2 от ЗРА в периода на тяхното размножаване през 2024 г.;</w:t>
      </w:r>
    </w:p>
    <w:p w:rsidR="00F36309" w:rsidRPr="0042049F" w:rsidRDefault="00F36309" w:rsidP="00F36309">
      <w:pPr>
        <w:spacing w:line="276" w:lineRule="auto"/>
        <w:ind w:firstLine="708"/>
        <w:jc w:val="both"/>
        <w:rPr>
          <w:sz w:val="20"/>
          <w:szCs w:val="20"/>
          <w:lang w:val="bg-BG"/>
        </w:rPr>
      </w:pPr>
      <w:r w:rsidRPr="0042049F">
        <w:rPr>
          <w:sz w:val="20"/>
          <w:szCs w:val="20"/>
          <w:lang w:val="bg-BG"/>
        </w:rPr>
        <w:tab/>
        <w:t xml:space="preserve">- Заповед на министъра на земеделието и храните за въвеждане на забрана за улов на бели пясъчни миди от видовете </w:t>
      </w:r>
      <w:r w:rsidRPr="0042049F">
        <w:rPr>
          <w:i/>
          <w:sz w:val="20"/>
          <w:szCs w:val="20"/>
          <w:lang w:val="bg-BG"/>
        </w:rPr>
        <w:t>Donax trunculus</w:t>
      </w:r>
      <w:r w:rsidRPr="0042049F">
        <w:rPr>
          <w:sz w:val="20"/>
          <w:szCs w:val="20"/>
          <w:lang w:val="bg-BG"/>
        </w:rPr>
        <w:t xml:space="preserve"> и </w:t>
      </w:r>
      <w:r w:rsidRPr="0042049F">
        <w:rPr>
          <w:i/>
          <w:sz w:val="20"/>
          <w:szCs w:val="20"/>
          <w:lang w:val="bg-BG"/>
        </w:rPr>
        <w:t>Chamelea gallina</w:t>
      </w:r>
      <w:r w:rsidRPr="0042049F">
        <w:rPr>
          <w:sz w:val="20"/>
          <w:szCs w:val="20"/>
          <w:lang w:val="bg-BG"/>
        </w:rPr>
        <w:t>;</w:t>
      </w:r>
    </w:p>
    <w:p w:rsidR="00F36309" w:rsidRPr="0042049F" w:rsidRDefault="00F36309" w:rsidP="00F36309">
      <w:pPr>
        <w:spacing w:line="276" w:lineRule="auto"/>
        <w:ind w:firstLine="708"/>
        <w:jc w:val="both"/>
        <w:rPr>
          <w:sz w:val="20"/>
          <w:szCs w:val="20"/>
          <w:lang w:val="bg-BG"/>
        </w:rPr>
      </w:pPr>
      <w:r w:rsidRPr="0042049F">
        <w:rPr>
          <w:sz w:val="20"/>
          <w:szCs w:val="20"/>
          <w:lang w:val="bg-BG"/>
        </w:rPr>
        <w:tab/>
        <w:t>- Заповед на министъра на земеделието и храните за забрана за използването на бийм трал във вътрешните морски води и териториално море на Република България в акваторията на Черно море в зона „Бяла-Обзор“ за период от 2 години;</w:t>
      </w:r>
    </w:p>
    <w:p w:rsidR="00463CE6" w:rsidRPr="0042049F" w:rsidRDefault="00F36309" w:rsidP="00F36309">
      <w:pPr>
        <w:spacing w:line="276" w:lineRule="auto"/>
        <w:ind w:firstLine="708"/>
        <w:jc w:val="both"/>
        <w:rPr>
          <w:sz w:val="20"/>
          <w:szCs w:val="20"/>
          <w:lang w:val="bg-BG"/>
        </w:rPr>
      </w:pPr>
      <w:r w:rsidRPr="0042049F">
        <w:rPr>
          <w:sz w:val="20"/>
          <w:szCs w:val="20"/>
          <w:lang w:val="bg-BG"/>
        </w:rPr>
        <w:lastRenderedPageBreak/>
        <w:tab/>
        <w:t>- Заповед на министъра на земеделието и храните за въвеждане на забрана за извършване на риболов в рибностопански обекти по чл. 3, ал. 1, т. 1 и 2 от Закона за рибарството и аквакултурите или в зони от тях през периода 2025-2027 г.</w:t>
      </w:r>
    </w:p>
    <w:p w:rsidR="00F36309" w:rsidRPr="0042049F" w:rsidRDefault="00F36309" w:rsidP="00F36309">
      <w:pPr>
        <w:spacing w:line="276" w:lineRule="auto"/>
        <w:ind w:firstLine="708"/>
        <w:jc w:val="both"/>
        <w:rPr>
          <w:sz w:val="20"/>
          <w:szCs w:val="20"/>
          <w:lang w:val="bg-BG"/>
        </w:rPr>
      </w:pPr>
    </w:p>
    <w:p w:rsidR="00F6002D" w:rsidRPr="0042049F" w:rsidRDefault="00463CE6" w:rsidP="00463CE6">
      <w:pPr>
        <w:spacing w:line="276" w:lineRule="auto"/>
        <w:ind w:firstLine="708"/>
        <w:jc w:val="both"/>
        <w:rPr>
          <w:sz w:val="20"/>
          <w:szCs w:val="20"/>
          <w:u w:val="single"/>
          <w:lang w:val="bg-BG"/>
        </w:rPr>
      </w:pPr>
      <w:r w:rsidRPr="0042049F">
        <w:rPr>
          <w:sz w:val="20"/>
          <w:szCs w:val="20"/>
          <w:u w:val="single"/>
          <w:lang w:val="bg-BG"/>
        </w:rPr>
        <w:t>Осъществяване на съвместна дейност с научните институти в областта на рибарството и аквакултурите</w:t>
      </w:r>
    </w:p>
    <w:p w:rsidR="00463CE6" w:rsidRPr="0042049F" w:rsidRDefault="00463CE6" w:rsidP="00463CE6">
      <w:pPr>
        <w:spacing w:line="276" w:lineRule="auto"/>
        <w:ind w:firstLine="708"/>
        <w:jc w:val="both"/>
        <w:rPr>
          <w:sz w:val="20"/>
          <w:szCs w:val="20"/>
          <w:u w:val="single"/>
          <w:lang w:val="bg-BG"/>
        </w:rPr>
      </w:pPr>
    </w:p>
    <w:p w:rsidR="00F6002D" w:rsidRPr="0042049F" w:rsidRDefault="00F6002D" w:rsidP="00CA63F7">
      <w:pPr>
        <w:spacing w:line="276" w:lineRule="auto"/>
        <w:ind w:left="52" w:firstLine="515"/>
        <w:jc w:val="both"/>
        <w:rPr>
          <w:b/>
          <w:i/>
          <w:sz w:val="20"/>
          <w:szCs w:val="20"/>
        </w:rPr>
      </w:pPr>
      <w:r w:rsidRPr="0042049F">
        <w:rPr>
          <w:b/>
          <w:i/>
          <w:sz w:val="20"/>
          <w:szCs w:val="20"/>
        </w:rPr>
        <w:t>Поддържане на статистическа информационна система за сектор „Рибарство”.</w:t>
      </w:r>
    </w:p>
    <w:p w:rsidR="00F6002D" w:rsidRPr="0042049F" w:rsidRDefault="00F6002D" w:rsidP="00D55D42">
      <w:pPr>
        <w:spacing w:line="276" w:lineRule="auto"/>
        <w:ind w:firstLine="567"/>
        <w:jc w:val="both"/>
        <w:rPr>
          <w:sz w:val="20"/>
          <w:szCs w:val="20"/>
          <w:u w:val="single"/>
          <w:vertAlign w:val="superscript"/>
          <w:lang w:val="bg-BG"/>
        </w:rPr>
      </w:pPr>
      <w:r w:rsidRPr="0042049F">
        <w:rPr>
          <w:sz w:val="20"/>
          <w:szCs w:val="20"/>
          <w:u w:val="single"/>
        </w:rPr>
        <w:t xml:space="preserve">Събиране, обобщаване и анализиране на статистическа информация за сектор „Рибарство” съгласно Наредба № 7 от 2019 г. за водене на регистрите по чл. 16, ал. 1 от </w:t>
      </w:r>
      <w:r w:rsidRPr="0042049F">
        <w:rPr>
          <w:sz w:val="20"/>
          <w:szCs w:val="20"/>
          <w:u w:val="single"/>
          <w:lang w:val="bg-BG"/>
        </w:rPr>
        <w:t>ЗРА</w:t>
      </w:r>
    </w:p>
    <w:p w:rsidR="00F6002D" w:rsidRPr="0042049F" w:rsidRDefault="00D55D42" w:rsidP="00D55D42">
      <w:pPr>
        <w:spacing w:line="276" w:lineRule="auto"/>
        <w:ind w:firstLine="567"/>
        <w:jc w:val="both"/>
        <w:rPr>
          <w:sz w:val="20"/>
          <w:szCs w:val="20"/>
          <w:u w:val="single"/>
        </w:rPr>
      </w:pPr>
      <w:r w:rsidRPr="0042049F">
        <w:rPr>
          <w:sz w:val="20"/>
          <w:szCs w:val="20"/>
          <w:u w:val="single"/>
        </w:rPr>
        <w:t>Предоставяне на статистическа информация на Европейската комисия съгласно изискванията на европейското законодателство</w:t>
      </w:r>
    </w:p>
    <w:p w:rsidR="001B591B" w:rsidRPr="0042049F" w:rsidRDefault="001B591B" w:rsidP="001B591B">
      <w:pPr>
        <w:spacing w:line="276" w:lineRule="auto"/>
        <w:ind w:firstLine="567"/>
        <w:jc w:val="both"/>
        <w:rPr>
          <w:sz w:val="20"/>
          <w:szCs w:val="20"/>
          <w:u w:val="single"/>
        </w:rPr>
      </w:pPr>
      <w:r w:rsidRPr="0042049F">
        <w:rPr>
          <w:sz w:val="20"/>
          <w:szCs w:val="20"/>
          <w:u w:val="single"/>
        </w:rPr>
        <w:t>Предоставяне на статистическа информация на международни организации съгласно изискванията на приложимото законодателство</w:t>
      </w:r>
    </w:p>
    <w:p w:rsidR="00D55D42" w:rsidRPr="0042049F" w:rsidRDefault="00D55D42" w:rsidP="00D55D42">
      <w:pPr>
        <w:spacing w:line="276" w:lineRule="auto"/>
        <w:ind w:firstLine="567"/>
        <w:jc w:val="both"/>
        <w:rPr>
          <w:sz w:val="20"/>
          <w:szCs w:val="20"/>
          <w:u w:val="single"/>
          <w:lang w:val="bg-BG"/>
        </w:rPr>
      </w:pPr>
    </w:p>
    <w:p w:rsidR="00F6002D" w:rsidRPr="0042049F" w:rsidRDefault="00F6002D" w:rsidP="00CA63F7">
      <w:pPr>
        <w:spacing w:line="276" w:lineRule="auto"/>
        <w:ind w:firstLine="567"/>
        <w:jc w:val="both"/>
        <w:rPr>
          <w:b/>
          <w:i/>
          <w:sz w:val="20"/>
          <w:szCs w:val="20"/>
          <w:lang w:val="bg-BG"/>
        </w:rPr>
      </w:pPr>
      <w:r w:rsidRPr="0042049F">
        <w:rPr>
          <w:b/>
          <w:i/>
          <w:sz w:val="20"/>
          <w:szCs w:val="20"/>
          <w:lang w:val="bg-BG"/>
        </w:rPr>
        <w:t>Управление на капацитета на риболовния флот.</w:t>
      </w:r>
    </w:p>
    <w:p w:rsidR="00D55D42" w:rsidRPr="0042049F" w:rsidRDefault="00D55D42" w:rsidP="00D55D42">
      <w:pPr>
        <w:autoSpaceDN w:val="0"/>
        <w:spacing w:line="276" w:lineRule="auto"/>
        <w:ind w:firstLine="567"/>
        <w:jc w:val="both"/>
        <w:textAlignment w:val="baseline"/>
        <w:rPr>
          <w:sz w:val="20"/>
          <w:szCs w:val="20"/>
          <w:u w:val="single"/>
          <w:lang w:val="bg-BG"/>
        </w:rPr>
      </w:pPr>
      <w:r w:rsidRPr="0042049F">
        <w:rPr>
          <w:sz w:val="20"/>
          <w:szCs w:val="20"/>
          <w:u w:val="single"/>
          <w:lang w:val="bg-BG"/>
        </w:rPr>
        <w:t>Прилагане на изискванията на Наредба № 8 от 2019 г. за условията и реда за управление на риболовния флот на Република България</w:t>
      </w:r>
    </w:p>
    <w:p w:rsidR="00D55D42" w:rsidRPr="0042049F" w:rsidRDefault="00D55D42" w:rsidP="00D55D42">
      <w:pPr>
        <w:autoSpaceDN w:val="0"/>
        <w:spacing w:line="276" w:lineRule="auto"/>
        <w:ind w:firstLine="567"/>
        <w:jc w:val="both"/>
        <w:textAlignment w:val="baseline"/>
        <w:rPr>
          <w:sz w:val="20"/>
          <w:szCs w:val="20"/>
          <w:u w:val="single"/>
          <w:lang w:val="bg-BG"/>
        </w:rPr>
      </w:pPr>
      <w:r w:rsidRPr="0042049F">
        <w:rPr>
          <w:sz w:val="20"/>
          <w:szCs w:val="20"/>
          <w:u w:val="single"/>
          <w:lang w:val="bg-BG"/>
        </w:rPr>
        <w:t>Прилагане на режима на отписване/вписване на кораби в Регистъра на риболовните кораби</w:t>
      </w:r>
    </w:p>
    <w:p w:rsidR="00D55D42" w:rsidRPr="0042049F" w:rsidRDefault="00D55D42" w:rsidP="00D55D42">
      <w:pPr>
        <w:autoSpaceDN w:val="0"/>
        <w:spacing w:line="276" w:lineRule="auto"/>
        <w:ind w:firstLine="567"/>
        <w:jc w:val="both"/>
        <w:textAlignment w:val="baseline"/>
        <w:rPr>
          <w:sz w:val="20"/>
          <w:szCs w:val="20"/>
          <w:u w:val="single"/>
          <w:lang w:val="bg-BG"/>
        </w:rPr>
      </w:pPr>
      <w:r w:rsidRPr="0042049F">
        <w:rPr>
          <w:sz w:val="20"/>
          <w:szCs w:val="20"/>
          <w:u w:val="single"/>
          <w:lang w:val="bg-BG"/>
        </w:rPr>
        <w:t>Предоставяне на Европейската комисия на Годишен доклад на България относно баланса между риболовния капацитет и възможностите за риболов</w:t>
      </w:r>
    </w:p>
    <w:p w:rsidR="001B591B" w:rsidRPr="0042049F" w:rsidRDefault="001B591B" w:rsidP="001B591B">
      <w:pPr>
        <w:autoSpaceDN w:val="0"/>
        <w:spacing w:line="276" w:lineRule="auto"/>
        <w:ind w:firstLine="567"/>
        <w:jc w:val="both"/>
        <w:textAlignment w:val="baseline"/>
        <w:rPr>
          <w:sz w:val="20"/>
          <w:szCs w:val="20"/>
          <w:lang w:val="bg-BG"/>
        </w:rPr>
      </w:pPr>
      <w:r w:rsidRPr="0042049F">
        <w:rPr>
          <w:sz w:val="20"/>
          <w:szCs w:val="20"/>
          <w:lang w:val="bg-BG"/>
        </w:rPr>
        <w:t>През 2024 г. е изготвен и изпратен Доклад за 2023 г. относно баланса между риболовния капацитет на флота на Република България и възможностите за риболов, съгласно чл. 22, параграф 2 на Регламент (ЕС) № 1380/2013 на Европейския парламент и на Съвета от 11 декември 2013 година относно общата политика в областта на рибарството, за изменение на регламенти (ЕО) № 1954/2003 и (ЕО) № 1224/2009 на Съвета и за отмяна на регламенти (ЕО) № 2371/2002 и (ЕО) № 639/2004 на Съвета и Решение 2004/585/ЕО на Съвета.</w:t>
      </w:r>
    </w:p>
    <w:p w:rsidR="00D55D42" w:rsidRPr="0042049F" w:rsidRDefault="00D55D42" w:rsidP="00D55D42">
      <w:pPr>
        <w:autoSpaceDN w:val="0"/>
        <w:spacing w:line="276" w:lineRule="auto"/>
        <w:ind w:firstLine="567"/>
        <w:jc w:val="both"/>
        <w:textAlignment w:val="baseline"/>
        <w:rPr>
          <w:sz w:val="20"/>
          <w:szCs w:val="20"/>
          <w:u w:val="single"/>
          <w:lang w:val="bg-BG"/>
        </w:rPr>
      </w:pPr>
      <w:r w:rsidRPr="0042049F">
        <w:rPr>
          <w:sz w:val="20"/>
          <w:szCs w:val="20"/>
          <w:u w:val="single"/>
          <w:lang w:val="bg-BG"/>
        </w:rPr>
        <w:t>Предоставяне на информация за характеристиките и за дейностите за риболовните кораби на Съюза, плаващи под български флаг, на Европейската комисия</w:t>
      </w:r>
    </w:p>
    <w:p w:rsidR="00D55D42" w:rsidRPr="0042049F" w:rsidRDefault="00D55D42" w:rsidP="00D55D42">
      <w:pPr>
        <w:autoSpaceDN w:val="0"/>
        <w:spacing w:line="276" w:lineRule="auto"/>
        <w:ind w:firstLine="567"/>
        <w:jc w:val="both"/>
        <w:textAlignment w:val="baseline"/>
        <w:rPr>
          <w:sz w:val="20"/>
          <w:szCs w:val="20"/>
          <w:u w:val="single"/>
          <w:lang w:val="bg-BG"/>
        </w:rPr>
      </w:pPr>
    </w:p>
    <w:p w:rsidR="00F6002D" w:rsidRPr="0042049F" w:rsidRDefault="00F6002D" w:rsidP="00CA63F7">
      <w:pPr>
        <w:spacing w:line="276" w:lineRule="auto"/>
        <w:ind w:firstLine="567"/>
        <w:jc w:val="both"/>
        <w:rPr>
          <w:b/>
          <w:i/>
          <w:sz w:val="20"/>
          <w:szCs w:val="20"/>
        </w:rPr>
      </w:pPr>
      <w:r w:rsidRPr="0042049F">
        <w:rPr>
          <w:b/>
          <w:i/>
          <w:sz w:val="20"/>
          <w:szCs w:val="20"/>
        </w:rPr>
        <w:t>Управление на средствата от ЕФМДР</w:t>
      </w:r>
    </w:p>
    <w:p w:rsidR="00F6002D" w:rsidRPr="0042049F" w:rsidRDefault="00F6002D" w:rsidP="00B67F9E">
      <w:pPr>
        <w:spacing w:line="276" w:lineRule="auto"/>
        <w:ind w:firstLine="567"/>
        <w:jc w:val="both"/>
        <w:rPr>
          <w:b/>
          <w:sz w:val="20"/>
          <w:szCs w:val="20"/>
          <w:u w:val="single"/>
          <w:vertAlign w:val="superscript"/>
        </w:rPr>
      </w:pPr>
      <w:r w:rsidRPr="0042049F">
        <w:rPr>
          <w:sz w:val="20"/>
          <w:szCs w:val="20"/>
          <w:u w:val="single"/>
        </w:rPr>
        <w:t>Приемане, проверка, и регистрация на проектите;</w:t>
      </w:r>
      <w:r w:rsidRPr="0042049F">
        <w:rPr>
          <w:b/>
          <w:sz w:val="20"/>
          <w:szCs w:val="20"/>
          <w:u w:val="single"/>
          <w:vertAlign w:val="superscript"/>
        </w:rPr>
        <w:t xml:space="preserve"> </w:t>
      </w:r>
    </w:p>
    <w:p w:rsidR="00F6002D" w:rsidRPr="0042049F" w:rsidRDefault="00F6002D" w:rsidP="00B67F9E">
      <w:pPr>
        <w:spacing w:line="276" w:lineRule="auto"/>
        <w:ind w:firstLine="567"/>
        <w:jc w:val="both"/>
        <w:rPr>
          <w:b/>
          <w:sz w:val="20"/>
          <w:szCs w:val="20"/>
          <w:u w:val="single"/>
          <w:vertAlign w:val="superscript"/>
        </w:rPr>
      </w:pPr>
      <w:r w:rsidRPr="0042049F">
        <w:rPr>
          <w:sz w:val="20"/>
          <w:szCs w:val="20"/>
          <w:u w:val="single"/>
        </w:rPr>
        <w:t xml:space="preserve">Класиране и оценка на проектите, съгласно приоритетите на Програма за морско дело и рибарство </w:t>
      </w:r>
    </w:p>
    <w:p w:rsidR="00F6002D" w:rsidRPr="0042049F" w:rsidRDefault="00F6002D" w:rsidP="00B67F9E">
      <w:pPr>
        <w:spacing w:line="276" w:lineRule="auto"/>
        <w:ind w:firstLine="567"/>
        <w:jc w:val="both"/>
        <w:rPr>
          <w:sz w:val="20"/>
          <w:szCs w:val="20"/>
          <w:u w:val="single"/>
        </w:rPr>
      </w:pPr>
      <w:r w:rsidRPr="0042049F">
        <w:rPr>
          <w:sz w:val="20"/>
          <w:szCs w:val="20"/>
          <w:u w:val="single"/>
        </w:rPr>
        <w:t xml:space="preserve">Извършване на проверки на място и изготвяне на протоколи; </w:t>
      </w:r>
    </w:p>
    <w:p w:rsidR="00F6002D" w:rsidRPr="0042049F" w:rsidRDefault="00F6002D" w:rsidP="00B67F9E">
      <w:pPr>
        <w:spacing w:line="276" w:lineRule="auto"/>
        <w:ind w:firstLine="567"/>
        <w:jc w:val="both"/>
        <w:rPr>
          <w:sz w:val="20"/>
          <w:szCs w:val="20"/>
          <w:u w:val="single"/>
        </w:rPr>
      </w:pPr>
      <w:r w:rsidRPr="0042049F">
        <w:rPr>
          <w:sz w:val="20"/>
          <w:szCs w:val="20"/>
          <w:u w:val="single"/>
        </w:rPr>
        <w:t xml:space="preserve">Подаване на годишни и окончателни доклади до Европейската комисия; </w:t>
      </w:r>
    </w:p>
    <w:p w:rsidR="00F6002D" w:rsidRPr="0042049F" w:rsidRDefault="00F6002D" w:rsidP="00B67F9E">
      <w:pPr>
        <w:spacing w:line="276" w:lineRule="auto"/>
        <w:ind w:firstLine="567"/>
        <w:jc w:val="both"/>
        <w:rPr>
          <w:sz w:val="20"/>
          <w:szCs w:val="20"/>
          <w:u w:val="single"/>
          <w:lang w:val="bg-BG"/>
        </w:rPr>
      </w:pPr>
      <w:r w:rsidRPr="0042049F">
        <w:rPr>
          <w:sz w:val="20"/>
          <w:szCs w:val="20"/>
          <w:u w:val="single"/>
        </w:rPr>
        <w:t xml:space="preserve">Разпространяване на информация и осигуряване на публичност на Програма за морско дело и рибарство </w:t>
      </w:r>
    </w:p>
    <w:p w:rsidR="00F6002D" w:rsidRDefault="00F6002D" w:rsidP="00B67F9E">
      <w:pPr>
        <w:spacing w:line="276" w:lineRule="auto"/>
        <w:ind w:firstLine="567"/>
        <w:jc w:val="both"/>
        <w:rPr>
          <w:sz w:val="20"/>
          <w:szCs w:val="20"/>
          <w:u w:val="single"/>
        </w:rPr>
      </w:pPr>
      <w:r w:rsidRPr="0042049F">
        <w:rPr>
          <w:sz w:val="20"/>
          <w:szCs w:val="20"/>
          <w:u w:val="single"/>
          <w:lang w:val="bg-BG"/>
        </w:rPr>
        <w:t>Мониторинг на изпълнението на ПМДР, съгласно физическите и финансови рамки, установени в европейското законодателство.</w:t>
      </w:r>
    </w:p>
    <w:p w:rsidR="000274D9" w:rsidRDefault="000274D9" w:rsidP="00B67F9E">
      <w:pPr>
        <w:spacing w:line="276" w:lineRule="auto"/>
        <w:ind w:firstLine="567"/>
        <w:jc w:val="both"/>
        <w:rPr>
          <w:sz w:val="20"/>
          <w:szCs w:val="20"/>
          <w:u w:val="single"/>
        </w:rPr>
      </w:pPr>
    </w:p>
    <w:p w:rsidR="000274D9" w:rsidRPr="00221E40" w:rsidRDefault="000274D9" w:rsidP="00B67F9E">
      <w:pPr>
        <w:spacing w:line="276" w:lineRule="auto"/>
        <w:ind w:firstLine="567"/>
        <w:jc w:val="both"/>
        <w:rPr>
          <w:b/>
          <w:i/>
          <w:sz w:val="20"/>
          <w:szCs w:val="20"/>
        </w:rPr>
      </w:pPr>
      <w:r w:rsidRPr="00221E40">
        <w:rPr>
          <w:b/>
          <w:i/>
          <w:sz w:val="20"/>
          <w:szCs w:val="20"/>
        </w:rPr>
        <w:t>Предоставяне на безвъзмездна финансова помощ на бенефициенти от сектор „Рибарство“ и др., чрез процедури за подбор на проекти и процедури за директно предоставяне.</w:t>
      </w:r>
    </w:p>
    <w:p w:rsidR="00F6002D" w:rsidRPr="0042049F" w:rsidRDefault="00F6002D" w:rsidP="00CA63F7">
      <w:pPr>
        <w:spacing w:line="276" w:lineRule="auto"/>
        <w:jc w:val="both"/>
        <w:rPr>
          <w:b/>
          <w:i/>
          <w:strike/>
          <w:sz w:val="20"/>
          <w:szCs w:val="20"/>
          <w:u w:val="single"/>
        </w:rPr>
      </w:pPr>
    </w:p>
    <w:p w:rsidR="00793369" w:rsidRPr="0042049F" w:rsidRDefault="00B308E0" w:rsidP="00CA63F7">
      <w:pPr>
        <w:tabs>
          <w:tab w:val="left" w:pos="993"/>
        </w:tabs>
        <w:spacing w:line="276" w:lineRule="auto"/>
        <w:ind w:firstLine="709"/>
        <w:jc w:val="both"/>
        <w:rPr>
          <w:b/>
          <w:noProof/>
          <w:sz w:val="20"/>
          <w:szCs w:val="20"/>
          <w:lang w:val="bg-BG"/>
        </w:rPr>
      </w:pPr>
      <w:r w:rsidRPr="0042049F">
        <w:rPr>
          <w:b/>
          <w:noProof/>
          <w:sz w:val="20"/>
          <w:szCs w:val="20"/>
          <w:lang w:val="bg-BG"/>
        </w:rPr>
        <w:t>в</w:t>
      </w:r>
      <w:r w:rsidR="00793369" w:rsidRPr="0042049F">
        <w:rPr>
          <w:b/>
          <w:noProof/>
          <w:sz w:val="20"/>
          <w:szCs w:val="20"/>
          <w:lang w:val="bg-BG"/>
        </w:rPr>
        <w:t>)</w:t>
      </w:r>
      <w:r w:rsidR="00793369" w:rsidRPr="0042049F">
        <w:rPr>
          <w:b/>
          <w:noProof/>
          <w:sz w:val="20"/>
          <w:szCs w:val="20"/>
          <w:lang w:val="bg-BG"/>
        </w:rPr>
        <w:tab/>
        <w:t>Отчет за изпълнението на администрираните разходни параграфи, вкл. проекти по програмата</w:t>
      </w:r>
    </w:p>
    <w:p w:rsidR="00D97DC5" w:rsidRDefault="00793369" w:rsidP="00CA63F7">
      <w:pPr>
        <w:spacing w:line="276" w:lineRule="auto"/>
        <w:ind w:firstLine="567"/>
        <w:jc w:val="both"/>
        <w:rPr>
          <w:noProof/>
          <w:sz w:val="20"/>
          <w:szCs w:val="20"/>
          <w:lang w:val="bg-BG"/>
        </w:rPr>
      </w:pPr>
      <w:r w:rsidRPr="0042049F">
        <w:rPr>
          <w:noProof/>
          <w:sz w:val="20"/>
          <w:szCs w:val="20"/>
          <w:lang w:val="bg-BG"/>
        </w:rPr>
        <w:t>Администрираните разходни показа</w:t>
      </w:r>
      <w:r w:rsidR="007A01D6" w:rsidRPr="0042049F">
        <w:rPr>
          <w:noProof/>
          <w:sz w:val="20"/>
          <w:szCs w:val="20"/>
          <w:lang w:val="bg-BG"/>
        </w:rPr>
        <w:t>те</w:t>
      </w:r>
      <w:r w:rsidRPr="0042049F">
        <w:rPr>
          <w:noProof/>
          <w:sz w:val="20"/>
          <w:szCs w:val="20"/>
          <w:lang w:val="bg-BG"/>
        </w:rPr>
        <w:t>ли са описани в таблица № 7</w:t>
      </w:r>
    </w:p>
    <w:p w:rsidR="007A01D6" w:rsidRPr="00793369" w:rsidRDefault="007A01D6" w:rsidP="00CA63F7">
      <w:pPr>
        <w:spacing w:line="276" w:lineRule="auto"/>
        <w:ind w:firstLine="567"/>
        <w:jc w:val="both"/>
        <w:rPr>
          <w:noProof/>
          <w:sz w:val="20"/>
          <w:szCs w:val="20"/>
          <w:lang w:val="bg-BG"/>
        </w:rPr>
      </w:pPr>
    </w:p>
    <w:p w:rsidR="00793369" w:rsidRPr="00B308E0" w:rsidRDefault="00B308E0" w:rsidP="00CA63F7">
      <w:pPr>
        <w:tabs>
          <w:tab w:val="left" w:pos="993"/>
        </w:tabs>
        <w:spacing w:line="276" w:lineRule="auto"/>
        <w:ind w:firstLine="709"/>
        <w:jc w:val="both"/>
        <w:rPr>
          <w:b/>
          <w:noProof/>
          <w:sz w:val="20"/>
          <w:szCs w:val="20"/>
          <w:lang w:val="bg-BG"/>
        </w:rPr>
      </w:pPr>
      <w:r>
        <w:rPr>
          <w:noProof/>
          <w:sz w:val="20"/>
          <w:szCs w:val="20"/>
          <w:lang w:val="bg-BG"/>
        </w:rPr>
        <w:t xml:space="preserve"> </w:t>
      </w:r>
      <w:r w:rsidRPr="004D17FD">
        <w:rPr>
          <w:b/>
          <w:noProof/>
          <w:sz w:val="20"/>
          <w:szCs w:val="20"/>
          <w:lang w:val="bg-BG"/>
        </w:rPr>
        <w:t>г</w:t>
      </w:r>
      <w:r w:rsidR="00793369" w:rsidRPr="004D17FD">
        <w:rPr>
          <w:b/>
          <w:noProof/>
          <w:sz w:val="20"/>
          <w:szCs w:val="20"/>
          <w:lang w:val="bg-BG"/>
        </w:rPr>
        <w:t>)</w:t>
      </w:r>
      <w:r w:rsidR="00793369" w:rsidRPr="004D17FD">
        <w:rPr>
          <w:b/>
          <w:noProof/>
          <w:sz w:val="20"/>
          <w:szCs w:val="20"/>
          <w:lang w:val="bg-BG"/>
        </w:rPr>
        <w:tab/>
        <w:t>Отчет на показателите за изпълнение на програмата (количествени, качествени, времеви) – Приложение № 6</w:t>
      </w:r>
    </w:p>
    <w:p w:rsidR="00793369" w:rsidRDefault="00793369" w:rsidP="00CA63F7">
      <w:pPr>
        <w:spacing w:line="276" w:lineRule="auto"/>
        <w:ind w:firstLine="567"/>
        <w:jc w:val="both"/>
        <w:rPr>
          <w:noProof/>
          <w:sz w:val="20"/>
          <w:szCs w:val="20"/>
          <w:lang w:val="bg-BG"/>
        </w:rPr>
      </w:pPr>
    </w:p>
    <w:tbl>
      <w:tblPr>
        <w:tblW w:w="8960" w:type="dxa"/>
        <w:jc w:val="center"/>
        <w:tblLook w:val="04A0" w:firstRow="1" w:lastRow="0" w:firstColumn="1" w:lastColumn="0" w:noHBand="0" w:noVBand="1"/>
      </w:tblPr>
      <w:tblGrid>
        <w:gridCol w:w="417"/>
        <w:gridCol w:w="4931"/>
        <w:gridCol w:w="1152"/>
        <w:gridCol w:w="1120"/>
        <w:gridCol w:w="1340"/>
      </w:tblGrid>
      <w:tr w:rsidR="004D17FD" w:rsidTr="004D17FD">
        <w:trPr>
          <w:trHeight w:val="300"/>
          <w:jc w:val="center"/>
        </w:trPr>
        <w:tc>
          <w:tcPr>
            <w:tcW w:w="5340" w:type="dxa"/>
            <w:gridSpan w:val="2"/>
            <w:vMerge w:val="restart"/>
            <w:tcBorders>
              <w:top w:val="single" w:sz="4" w:space="0" w:color="auto"/>
              <w:left w:val="single" w:sz="4" w:space="0" w:color="auto"/>
              <w:bottom w:val="single" w:sz="4" w:space="0" w:color="000000"/>
              <w:right w:val="single" w:sz="4" w:space="0" w:color="000000"/>
            </w:tcBorders>
            <w:shd w:val="clear" w:color="000000" w:fill="FDE9D9"/>
            <w:vAlign w:val="center"/>
            <w:hideMark/>
          </w:tcPr>
          <w:p w:rsidR="004D17FD" w:rsidRDefault="004D17FD">
            <w:pPr>
              <w:jc w:val="center"/>
              <w:rPr>
                <w:b/>
                <w:bCs/>
                <w:color w:val="000000"/>
                <w:sz w:val="20"/>
                <w:szCs w:val="20"/>
              </w:rPr>
            </w:pPr>
            <w:r>
              <w:rPr>
                <w:b/>
                <w:bCs/>
                <w:color w:val="000000"/>
                <w:sz w:val="20"/>
                <w:szCs w:val="20"/>
              </w:rPr>
              <w:t>Бюджетна програма - 2200.02.01 - "Рибарство и аквакултури"</w:t>
            </w:r>
          </w:p>
        </w:tc>
        <w:tc>
          <w:tcPr>
            <w:tcW w:w="116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D17FD" w:rsidRDefault="004D17FD">
            <w:pPr>
              <w:jc w:val="center"/>
              <w:rPr>
                <w:b/>
                <w:bCs/>
                <w:color w:val="000000"/>
                <w:sz w:val="20"/>
                <w:szCs w:val="20"/>
              </w:rPr>
            </w:pPr>
            <w:r>
              <w:rPr>
                <w:b/>
                <w:bCs/>
                <w:color w:val="000000"/>
                <w:sz w:val="20"/>
                <w:szCs w:val="20"/>
              </w:rPr>
              <w:t>Мерна единица</w:t>
            </w:r>
          </w:p>
        </w:tc>
        <w:tc>
          <w:tcPr>
            <w:tcW w:w="112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D17FD" w:rsidRDefault="004D17FD">
            <w:pPr>
              <w:jc w:val="center"/>
              <w:rPr>
                <w:b/>
                <w:bCs/>
                <w:color w:val="000000"/>
                <w:sz w:val="20"/>
                <w:szCs w:val="20"/>
              </w:rPr>
            </w:pPr>
            <w:r>
              <w:rPr>
                <w:b/>
                <w:bCs/>
                <w:color w:val="000000"/>
                <w:sz w:val="20"/>
                <w:szCs w:val="20"/>
              </w:rPr>
              <w:t>Целева стойност</w:t>
            </w:r>
          </w:p>
        </w:tc>
        <w:tc>
          <w:tcPr>
            <w:tcW w:w="134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D17FD" w:rsidRDefault="004D17FD">
            <w:pPr>
              <w:jc w:val="center"/>
              <w:rPr>
                <w:b/>
                <w:bCs/>
                <w:color w:val="000000"/>
                <w:sz w:val="20"/>
                <w:szCs w:val="20"/>
              </w:rPr>
            </w:pPr>
            <w:r>
              <w:rPr>
                <w:b/>
                <w:bCs/>
                <w:color w:val="000000"/>
                <w:sz w:val="20"/>
                <w:szCs w:val="20"/>
              </w:rPr>
              <w:t>Отчет 31.12.2024 г.</w:t>
            </w:r>
          </w:p>
        </w:tc>
      </w:tr>
      <w:tr w:rsidR="004D17FD" w:rsidTr="004D17FD">
        <w:trPr>
          <w:trHeight w:val="525"/>
          <w:jc w:val="center"/>
        </w:trPr>
        <w:tc>
          <w:tcPr>
            <w:tcW w:w="5340" w:type="dxa"/>
            <w:gridSpan w:val="2"/>
            <w:vMerge/>
            <w:tcBorders>
              <w:top w:val="single" w:sz="4" w:space="0" w:color="auto"/>
              <w:left w:val="single" w:sz="4" w:space="0" w:color="auto"/>
              <w:bottom w:val="single" w:sz="4" w:space="0" w:color="000000"/>
              <w:right w:val="single" w:sz="4" w:space="0" w:color="000000"/>
            </w:tcBorders>
            <w:vAlign w:val="center"/>
            <w:hideMark/>
          </w:tcPr>
          <w:p w:rsidR="004D17FD" w:rsidRDefault="004D17FD">
            <w:pPr>
              <w:rPr>
                <w:b/>
                <w:bCs/>
                <w:color w:val="000000"/>
                <w:sz w:val="20"/>
                <w:szCs w:val="20"/>
              </w:rPr>
            </w:pP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r>
      <w:tr w:rsidR="004D17FD" w:rsidTr="004D17FD">
        <w:trPr>
          <w:trHeight w:val="585"/>
          <w:jc w:val="center"/>
        </w:trPr>
        <w:tc>
          <w:tcPr>
            <w:tcW w:w="240" w:type="dxa"/>
            <w:tcBorders>
              <w:top w:val="nil"/>
              <w:left w:val="single" w:sz="4" w:space="0" w:color="auto"/>
              <w:bottom w:val="single" w:sz="4" w:space="0" w:color="auto"/>
              <w:right w:val="single" w:sz="4" w:space="0" w:color="auto"/>
            </w:tcBorders>
            <w:shd w:val="clear" w:color="000000" w:fill="FDE9D9"/>
            <w:noWrap/>
            <w:vAlign w:val="center"/>
            <w:hideMark/>
          </w:tcPr>
          <w:p w:rsidR="004D17FD" w:rsidRDefault="004D17FD">
            <w:pPr>
              <w:jc w:val="center"/>
              <w:rPr>
                <w:b/>
                <w:bCs/>
                <w:color w:val="000000"/>
                <w:sz w:val="20"/>
                <w:szCs w:val="20"/>
              </w:rPr>
            </w:pPr>
            <w:r>
              <w:rPr>
                <w:b/>
                <w:bCs/>
                <w:color w:val="000000"/>
                <w:sz w:val="20"/>
                <w:szCs w:val="20"/>
              </w:rPr>
              <w:t>№</w:t>
            </w:r>
          </w:p>
        </w:tc>
        <w:tc>
          <w:tcPr>
            <w:tcW w:w="5100" w:type="dxa"/>
            <w:tcBorders>
              <w:top w:val="nil"/>
              <w:left w:val="nil"/>
              <w:bottom w:val="single" w:sz="4" w:space="0" w:color="auto"/>
              <w:right w:val="single" w:sz="4" w:space="0" w:color="auto"/>
            </w:tcBorders>
            <w:shd w:val="clear" w:color="000000" w:fill="FDE9D9"/>
            <w:vAlign w:val="center"/>
            <w:hideMark/>
          </w:tcPr>
          <w:p w:rsidR="004D17FD" w:rsidRDefault="004D17FD">
            <w:pPr>
              <w:jc w:val="center"/>
              <w:rPr>
                <w:b/>
                <w:bCs/>
                <w:color w:val="000000"/>
                <w:sz w:val="20"/>
                <w:szCs w:val="20"/>
              </w:rPr>
            </w:pPr>
            <w:r>
              <w:rPr>
                <w:b/>
                <w:bCs/>
                <w:color w:val="000000"/>
                <w:sz w:val="20"/>
                <w:szCs w:val="20"/>
              </w:rPr>
              <w:t>Показатели за изпълнение</w:t>
            </w: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r>
      <w:tr w:rsidR="004D17FD" w:rsidTr="004D17FD">
        <w:trPr>
          <w:trHeight w:val="57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Брой новоразработени и актуализирани нормативни актове.</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поне 1</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w:t>
            </w:r>
          </w:p>
        </w:tc>
      </w:tr>
      <w:tr w:rsidR="004D17FD" w:rsidTr="004D17FD">
        <w:trPr>
          <w:trHeight w:val="25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lastRenderedPageBreak/>
              <w:t>2</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Брой извършени проверки.</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32 000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20 096</w:t>
            </w:r>
          </w:p>
        </w:tc>
      </w:tr>
      <w:tr w:rsidR="004D17FD" w:rsidTr="004D17FD">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Регулярно предоставяне на актуална, всеобхватна и прецизна информация към национални, европейски и международни институции.</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150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4 317</w:t>
            </w:r>
          </w:p>
        </w:tc>
      </w:tr>
      <w:tr w:rsidR="004D17FD" w:rsidTr="004D17FD">
        <w:trPr>
          <w:trHeight w:val="25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Брой проведени научни изследвания</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6</w:t>
            </w:r>
          </w:p>
        </w:tc>
      </w:tr>
      <w:tr w:rsidR="004D17FD" w:rsidTr="004D17FD">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5</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 xml:space="preserve">Подготвени позиции и указания по отношение на участието на Република България в институциите на ЕС. </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69</w:t>
            </w:r>
          </w:p>
        </w:tc>
      </w:tr>
      <w:tr w:rsidR="004D17FD" w:rsidTr="004D17FD">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6</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Проведени заседания на Консултативен съвет по риба и рибни продукти</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поне 1</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0</w:t>
            </w:r>
          </w:p>
        </w:tc>
      </w:tr>
      <w:tr w:rsidR="004D17FD" w:rsidTr="004D17FD">
        <w:trPr>
          <w:trHeight w:val="25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7</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Издадени билети за любителски риболов</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200 000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230 116</w:t>
            </w:r>
          </w:p>
        </w:tc>
      </w:tr>
      <w:tr w:rsidR="004D17FD" w:rsidTr="004D17FD">
        <w:trPr>
          <w:trHeight w:val="102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8</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Брой проверки (административни и/или на място) във връзка с признаване на професионални организации в рибарството и осъществяване на контрол върху дейността им</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 проверки</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5</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8</w:t>
            </w:r>
          </w:p>
        </w:tc>
      </w:tr>
      <w:tr w:rsidR="004D17FD" w:rsidTr="004D17FD">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9</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Проведени информационни кампании (отпечатване и разпространение на брошури, плакати и др.)</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поне 1</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w:t>
            </w:r>
          </w:p>
        </w:tc>
      </w:tr>
      <w:tr w:rsidR="004D17FD" w:rsidTr="004D17FD">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Насърчаване на устойчивото рибарство и на възстановяването и опазването на водните биологични ресурси, брой сключени договори</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215</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24</w:t>
            </w:r>
          </w:p>
        </w:tc>
      </w:tr>
      <w:tr w:rsidR="004D17FD" w:rsidTr="004D17FD">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11</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Насърчаване на устойчивите дейности, свързани с аквакултурите, брой сключени договори</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26</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0</w:t>
            </w:r>
          </w:p>
        </w:tc>
      </w:tr>
      <w:tr w:rsidR="004D17FD" w:rsidTr="004D17FD">
        <w:trPr>
          <w:trHeight w:val="25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12</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Брой сключени договори свързани с насърчаване на изпълнението на ОПОР</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0</w:t>
            </w:r>
          </w:p>
        </w:tc>
      </w:tr>
      <w:tr w:rsidR="004D17FD" w:rsidTr="004D17FD">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13</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Брой сключени договори свързани с насърчаване на предлагането на пазара и преработването</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8</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143</w:t>
            </w:r>
          </w:p>
        </w:tc>
      </w:tr>
      <w:tr w:rsidR="004D17FD" w:rsidTr="004D17FD">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14</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 xml:space="preserve">Брой сключени договори към Местни инициативни рибарски групи </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брой</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46</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32</w:t>
            </w:r>
          </w:p>
        </w:tc>
      </w:tr>
      <w:tr w:rsidR="004D17FD" w:rsidTr="004D17FD">
        <w:trPr>
          <w:trHeight w:val="25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15</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Общ размер на инвестициите, договорени средства</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млн.лева</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11</w:t>
            </w:r>
          </w:p>
        </w:tc>
      </w:tr>
    </w:tbl>
    <w:p w:rsidR="007A01D6" w:rsidRDefault="007A01D6" w:rsidP="00CA63F7">
      <w:pPr>
        <w:spacing w:line="276" w:lineRule="auto"/>
        <w:ind w:firstLine="567"/>
        <w:jc w:val="both"/>
        <w:rPr>
          <w:noProof/>
          <w:sz w:val="20"/>
          <w:szCs w:val="20"/>
          <w:lang w:val="bg-BG"/>
        </w:rPr>
      </w:pPr>
    </w:p>
    <w:p w:rsidR="00793369" w:rsidRDefault="00793369" w:rsidP="00CA63F7">
      <w:pPr>
        <w:spacing w:line="276" w:lineRule="auto"/>
        <w:ind w:firstLine="567"/>
        <w:jc w:val="both"/>
        <w:rPr>
          <w:noProof/>
          <w:sz w:val="20"/>
          <w:szCs w:val="20"/>
          <w:lang w:val="bg-BG"/>
        </w:rPr>
      </w:pPr>
    </w:p>
    <w:p w:rsidR="00B308E0" w:rsidRPr="0042049F" w:rsidRDefault="00B308E0" w:rsidP="00682D0F">
      <w:pPr>
        <w:numPr>
          <w:ilvl w:val="0"/>
          <w:numId w:val="29"/>
        </w:numPr>
        <w:overflowPunct w:val="0"/>
        <w:autoSpaceDE w:val="0"/>
        <w:autoSpaceDN w:val="0"/>
        <w:adjustRightInd w:val="0"/>
        <w:spacing w:after="200" w:line="276" w:lineRule="auto"/>
        <w:ind w:right="192"/>
        <w:contextualSpacing/>
        <w:jc w:val="both"/>
        <w:textAlignment w:val="baseline"/>
        <w:rPr>
          <w:rFonts w:eastAsia="Calibri"/>
          <w:b/>
          <w:sz w:val="20"/>
          <w:szCs w:val="20"/>
        </w:rPr>
      </w:pPr>
      <w:r w:rsidRPr="0042049F">
        <w:rPr>
          <w:rFonts w:eastAsia="Calibri"/>
          <w:b/>
          <w:sz w:val="20"/>
          <w:szCs w:val="20"/>
          <w:lang w:val="bg-BG"/>
        </w:rPr>
        <w:t>Кратко описание на показателите за изпълнение</w:t>
      </w:r>
    </w:p>
    <w:p w:rsidR="00B308E0" w:rsidRPr="0042049F" w:rsidRDefault="00B308E0" w:rsidP="00CA63F7">
      <w:pPr>
        <w:overflowPunct w:val="0"/>
        <w:autoSpaceDE w:val="0"/>
        <w:autoSpaceDN w:val="0"/>
        <w:adjustRightInd w:val="0"/>
        <w:spacing w:after="200" w:line="276" w:lineRule="auto"/>
        <w:ind w:right="192"/>
        <w:contextualSpacing/>
        <w:jc w:val="both"/>
        <w:textAlignment w:val="baseline"/>
        <w:rPr>
          <w:rFonts w:eastAsia="Calibri"/>
          <w:b/>
          <w:sz w:val="20"/>
          <w:szCs w:val="20"/>
        </w:rPr>
      </w:pPr>
    </w:p>
    <w:p w:rsidR="00B308E0" w:rsidRPr="0042049F" w:rsidRDefault="00B308E0" w:rsidP="00CA63F7">
      <w:pPr>
        <w:spacing w:line="276" w:lineRule="auto"/>
        <w:ind w:firstLine="567"/>
        <w:jc w:val="both"/>
        <w:rPr>
          <w:sz w:val="20"/>
          <w:szCs w:val="20"/>
          <w:u w:val="single"/>
          <w:lang w:val="bg-BG"/>
        </w:rPr>
      </w:pPr>
      <w:r w:rsidRPr="0042049F">
        <w:rPr>
          <w:sz w:val="20"/>
          <w:szCs w:val="20"/>
          <w:u w:val="single"/>
          <w:lang w:val="bg-BG"/>
        </w:rPr>
        <w:t>Брой новоразработени и актуализирани нормативни актове</w:t>
      </w:r>
    </w:p>
    <w:p w:rsidR="00B308E0" w:rsidRPr="0042049F" w:rsidRDefault="009E6666" w:rsidP="00CA63F7">
      <w:pPr>
        <w:spacing w:line="276" w:lineRule="auto"/>
        <w:ind w:firstLine="567"/>
        <w:jc w:val="both"/>
        <w:rPr>
          <w:sz w:val="20"/>
          <w:szCs w:val="20"/>
        </w:rPr>
      </w:pPr>
      <w:r w:rsidRPr="0042049F">
        <w:rPr>
          <w:sz w:val="20"/>
          <w:szCs w:val="20"/>
          <w:lang w:val="bg-BG"/>
        </w:rPr>
        <w:t>Динамиката на развитие на европейското законодателство и влезлите в сила разпоредби в областта на рибарството, обуславят необходимостта от актуализиране на съществуващата национална нормативна база и разработването на нови нормативни документи</w:t>
      </w:r>
      <w:r w:rsidR="00D55D42" w:rsidRPr="0042049F">
        <w:rPr>
          <w:sz w:val="20"/>
          <w:szCs w:val="20"/>
          <w:lang w:val="bg-BG"/>
        </w:rPr>
        <w:t>.</w:t>
      </w:r>
    </w:p>
    <w:p w:rsidR="005D194E" w:rsidRPr="0042049F" w:rsidRDefault="005D194E" w:rsidP="00CA63F7">
      <w:pPr>
        <w:spacing w:line="276" w:lineRule="auto"/>
        <w:ind w:firstLine="567"/>
        <w:jc w:val="both"/>
        <w:rPr>
          <w:sz w:val="20"/>
          <w:szCs w:val="20"/>
        </w:rPr>
      </w:pPr>
    </w:p>
    <w:p w:rsidR="00B308E0" w:rsidRPr="0042049F" w:rsidRDefault="00B308E0" w:rsidP="00CA63F7">
      <w:pPr>
        <w:spacing w:line="276" w:lineRule="auto"/>
        <w:ind w:firstLine="567"/>
        <w:jc w:val="both"/>
        <w:rPr>
          <w:sz w:val="20"/>
          <w:szCs w:val="20"/>
          <w:u w:val="single"/>
          <w:lang w:val="bg-BG"/>
        </w:rPr>
      </w:pPr>
      <w:r w:rsidRPr="0042049F">
        <w:rPr>
          <w:sz w:val="20"/>
          <w:szCs w:val="20"/>
          <w:u w:val="single"/>
          <w:lang w:val="bg-BG"/>
        </w:rPr>
        <w:t>Брой извършени проверки</w:t>
      </w:r>
    </w:p>
    <w:p w:rsidR="005D194E" w:rsidRPr="0042049F" w:rsidRDefault="009E6666" w:rsidP="00CA63F7">
      <w:pPr>
        <w:spacing w:line="276" w:lineRule="auto"/>
        <w:ind w:firstLine="567"/>
        <w:jc w:val="both"/>
        <w:rPr>
          <w:sz w:val="20"/>
          <w:szCs w:val="20"/>
          <w:lang w:val="bg-BG"/>
        </w:rPr>
      </w:pPr>
      <w:r w:rsidRPr="0042049F">
        <w:rPr>
          <w:sz w:val="20"/>
          <w:szCs w:val="20"/>
          <w:lang w:val="bg-BG"/>
        </w:rPr>
        <w:t>Броят на извършените проверки са резултат от осъществяването на оперативни функции по контрол върху стопанския, любителския риболов и аквакултурите, спазването на правилата за отговорен риболов, опазването на рибните ресурси, търговията с риба и други водни организми и продукти от тях. Те са адекватен измерител за провеждане на ефективен надзор над операторите в сектор „Рибарство”</w:t>
      </w:r>
      <w:r w:rsidR="00D55D42" w:rsidRPr="0042049F">
        <w:rPr>
          <w:sz w:val="20"/>
          <w:szCs w:val="20"/>
          <w:lang w:val="bg-BG"/>
        </w:rPr>
        <w:t>.</w:t>
      </w:r>
    </w:p>
    <w:p w:rsidR="00D55D42" w:rsidRPr="0042049F" w:rsidRDefault="00D55D42" w:rsidP="00CA63F7">
      <w:pPr>
        <w:spacing w:line="276" w:lineRule="auto"/>
        <w:ind w:firstLine="567"/>
        <w:jc w:val="both"/>
        <w:rPr>
          <w:sz w:val="20"/>
          <w:szCs w:val="20"/>
        </w:rPr>
      </w:pPr>
    </w:p>
    <w:p w:rsidR="00B308E0" w:rsidRPr="0042049F" w:rsidRDefault="00B308E0" w:rsidP="00CA63F7">
      <w:pPr>
        <w:spacing w:line="276" w:lineRule="auto"/>
        <w:ind w:firstLine="567"/>
        <w:jc w:val="both"/>
        <w:rPr>
          <w:sz w:val="20"/>
          <w:szCs w:val="20"/>
          <w:u w:val="single"/>
          <w:lang w:val="bg-BG"/>
        </w:rPr>
      </w:pPr>
      <w:r w:rsidRPr="0042049F">
        <w:rPr>
          <w:sz w:val="20"/>
          <w:szCs w:val="20"/>
          <w:u w:val="single"/>
          <w:lang w:val="bg-BG"/>
        </w:rPr>
        <w:t>Регулярно предоставяне на актуална, всеобхватна и прецизна информация към национални, европейски и международни институции.</w:t>
      </w:r>
    </w:p>
    <w:p w:rsidR="005D194E" w:rsidRPr="0042049F" w:rsidRDefault="009E6666" w:rsidP="00CA63F7">
      <w:pPr>
        <w:tabs>
          <w:tab w:val="left" w:pos="851"/>
        </w:tabs>
        <w:spacing w:line="276" w:lineRule="auto"/>
        <w:ind w:firstLine="567"/>
        <w:contextualSpacing/>
        <w:jc w:val="both"/>
        <w:rPr>
          <w:rFonts w:eastAsia="Calibri"/>
          <w:sz w:val="20"/>
          <w:szCs w:val="20"/>
          <w:shd w:val="clear" w:color="auto" w:fill="FEFEFE"/>
          <w:lang w:val="bg-BG"/>
        </w:rPr>
      </w:pPr>
      <w:r w:rsidRPr="0042049F">
        <w:rPr>
          <w:rFonts w:eastAsia="Calibri"/>
          <w:sz w:val="20"/>
          <w:szCs w:val="20"/>
          <w:shd w:val="clear" w:color="auto" w:fill="FEFEFE"/>
          <w:lang w:val="bg-BG"/>
        </w:rPr>
        <w:t>Регулярното представяне на официални данни за сектор „Рибарство” е в изпълнение на изискванията, произтичащи от разпоредбите на европейското законодателство, ангажиментите спрямо регионални и международни организации, в които страната членува, както и на националното законодателство. Също така спомага за сформирането на ясна визия за развитието на сектор „Рибарство” и улеснява идентифицирането на проблемите и нуждите на сектора.</w:t>
      </w:r>
    </w:p>
    <w:p w:rsidR="009E6666" w:rsidRPr="0042049F" w:rsidRDefault="009E6666" w:rsidP="00CA63F7">
      <w:pPr>
        <w:tabs>
          <w:tab w:val="left" w:pos="851"/>
        </w:tabs>
        <w:spacing w:line="276" w:lineRule="auto"/>
        <w:ind w:firstLine="567"/>
        <w:contextualSpacing/>
        <w:jc w:val="both"/>
        <w:rPr>
          <w:rFonts w:eastAsia="Calibri"/>
          <w:sz w:val="20"/>
          <w:szCs w:val="20"/>
          <w:shd w:val="clear" w:color="auto" w:fill="FEFEFE"/>
        </w:rPr>
      </w:pPr>
    </w:p>
    <w:p w:rsidR="00B308E0" w:rsidRPr="0042049F" w:rsidRDefault="00B308E0" w:rsidP="00CA63F7">
      <w:pPr>
        <w:tabs>
          <w:tab w:val="left" w:pos="851"/>
        </w:tabs>
        <w:spacing w:line="276" w:lineRule="auto"/>
        <w:ind w:firstLine="567"/>
        <w:contextualSpacing/>
        <w:jc w:val="both"/>
        <w:rPr>
          <w:sz w:val="20"/>
          <w:szCs w:val="20"/>
          <w:u w:val="single"/>
          <w:lang w:val="bg-BG"/>
        </w:rPr>
      </w:pPr>
      <w:r w:rsidRPr="0042049F">
        <w:rPr>
          <w:sz w:val="20"/>
          <w:szCs w:val="20"/>
          <w:u w:val="single"/>
          <w:lang w:val="bg-BG"/>
        </w:rPr>
        <w:t>Брой проведени научни изследвания</w:t>
      </w:r>
    </w:p>
    <w:p w:rsidR="00D55D42" w:rsidRPr="0042049F" w:rsidRDefault="009E6666" w:rsidP="00CA63F7">
      <w:pPr>
        <w:tabs>
          <w:tab w:val="left" w:pos="851"/>
        </w:tabs>
        <w:spacing w:line="276" w:lineRule="auto"/>
        <w:ind w:firstLine="567"/>
        <w:contextualSpacing/>
        <w:jc w:val="both"/>
        <w:rPr>
          <w:rFonts w:eastAsia="Calibri"/>
          <w:sz w:val="20"/>
          <w:szCs w:val="20"/>
          <w:shd w:val="clear" w:color="auto" w:fill="FEFEFE"/>
          <w:lang w:val="bg-BG"/>
        </w:rPr>
      </w:pPr>
      <w:r w:rsidRPr="0042049F">
        <w:rPr>
          <w:rFonts w:eastAsia="Calibri"/>
          <w:sz w:val="20"/>
          <w:szCs w:val="20"/>
          <w:shd w:val="clear" w:color="auto" w:fill="FEFEFE"/>
          <w:lang w:val="bg-BG"/>
        </w:rPr>
        <w:t xml:space="preserve">Стопанският и любителският риболов, както и нерегламентираният улов на риба и други водни организми са фактори, които пряко влияят върху състоянието на рибните запаси. Провеждането на научни изследвания за оценка на състоянието на запасите е от изключително значение за устойчивото им развитие и експлоатация като резултатите от тях спомагат за формирането на адекватни мерки за управление и опазване на рибните ресурси. Необходимостта и значимостта на научните изследвания е свързан и с един </w:t>
      </w:r>
      <w:r w:rsidRPr="0042049F">
        <w:rPr>
          <w:rFonts w:eastAsia="Calibri"/>
          <w:sz w:val="20"/>
          <w:szCs w:val="20"/>
          <w:shd w:val="clear" w:color="auto" w:fill="FEFEFE"/>
          <w:lang w:val="bg-BG"/>
        </w:rPr>
        <w:lastRenderedPageBreak/>
        <w:t>от основните принципи на ОПОР, че управлението на рибарството се основава на най-добрите налични научни становища.</w:t>
      </w:r>
    </w:p>
    <w:p w:rsidR="009E6666" w:rsidRPr="0042049F" w:rsidRDefault="009E6666" w:rsidP="00CA63F7">
      <w:pPr>
        <w:tabs>
          <w:tab w:val="left" w:pos="851"/>
        </w:tabs>
        <w:spacing w:line="276" w:lineRule="auto"/>
        <w:ind w:firstLine="567"/>
        <w:contextualSpacing/>
        <w:jc w:val="both"/>
        <w:rPr>
          <w:rFonts w:eastAsia="Calibri"/>
          <w:sz w:val="20"/>
          <w:szCs w:val="20"/>
          <w:shd w:val="clear" w:color="auto" w:fill="FEFEFE"/>
          <w:lang w:val="bg-BG"/>
        </w:rPr>
      </w:pPr>
    </w:p>
    <w:p w:rsidR="00B308E0" w:rsidRPr="0042049F" w:rsidRDefault="00B308E0" w:rsidP="00CA63F7">
      <w:pPr>
        <w:tabs>
          <w:tab w:val="left" w:pos="851"/>
        </w:tabs>
        <w:spacing w:line="276" w:lineRule="auto"/>
        <w:ind w:firstLine="567"/>
        <w:contextualSpacing/>
        <w:jc w:val="both"/>
        <w:rPr>
          <w:rFonts w:eastAsia="Calibri"/>
          <w:sz w:val="20"/>
          <w:szCs w:val="20"/>
          <w:u w:val="single"/>
          <w:shd w:val="clear" w:color="auto" w:fill="FEFEFE"/>
        </w:rPr>
      </w:pPr>
      <w:r w:rsidRPr="0042049F">
        <w:rPr>
          <w:rFonts w:eastAsia="Calibri"/>
          <w:sz w:val="20"/>
          <w:szCs w:val="20"/>
          <w:u w:val="single"/>
          <w:shd w:val="clear" w:color="auto" w:fill="FEFEFE"/>
        </w:rPr>
        <w:t>Подготвени позиции и указания по отношение на участието на Република България в институциите на ЕС</w:t>
      </w:r>
    </w:p>
    <w:p w:rsidR="009E6666" w:rsidRPr="0042049F" w:rsidRDefault="009E6666" w:rsidP="009E6666">
      <w:pPr>
        <w:tabs>
          <w:tab w:val="left" w:pos="851"/>
        </w:tabs>
        <w:spacing w:line="276" w:lineRule="auto"/>
        <w:ind w:firstLine="567"/>
        <w:contextualSpacing/>
        <w:jc w:val="both"/>
        <w:rPr>
          <w:rFonts w:eastAsia="Calibri"/>
          <w:sz w:val="20"/>
          <w:szCs w:val="20"/>
          <w:shd w:val="clear" w:color="auto" w:fill="FEFEFE"/>
          <w:lang w:val="bg-BG"/>
        </w:rPr>
      </w:pPr>
      <w:r w:rsidRPr="0042049F">
        <w:rPr>
          <w:rFonts w:eastAsia="Calibri"/>
          <w:sz w:val="20"/>
          <w:szCs w:val="20"/>
          <w:shd w:val="clear" w:color="auto" w:fill="FEFEFE"/>
          <w:lang w:val="bg-BG"/>
        </w:rPr>
        <w:t>Изготвените позиции, указания, становища и др., свързани с участието на Република България в международни срещи, работни групи и семинари допринасят за представяне и защита на националните интереси в сектора и изразяване на становища при изменения и създаване на правни актове на ЕС, които пряко или косвено засягат Република България.</w:t>
      </w:r>
    </w:p>
    <w:p w:rsidR="00644B5A" w:rsidRPr="0042049F" w:rsidRDefault="00644B5A" w:rsidP="00CA63F7">
      <w:pPr>
        <w:tabs>
          <w:tab w:val="left" w:pos="851"/>
        </w:tabs>
        <w:spacing w:line="276" w:lineRule="auto"/>
        <w:ind w:firstLine="567"/>
        <w:contextualSpacing/>
        <w:jc w:val="both"/>
        <w:rPr>
          <w:rFonts w:eastAsia="Calibri"/>
          <w:sz w:val="20"/>
          <w:szCs w:val="20"/>
          <w:shd w:val="clear" w:color="auto" w:fill="FEFEFE"/>
          <w:lang w:val="bg-BG"/>
        </w:rPr>
      </w:pPr>
    </w:p>
    <w:p w:rsidR="00644B5A" w:rsidRPr="0042049F" w:rsidRDefault="00644B5A" w:rsidP="00CA63F7">
      <w:pPr>
        <w:tabs>
          <w:tab w:val="left" w:pos="851"/>
        </w:tabs>
        <w:spacing w:line="276" w:lineRule="auto"/>
        <w:ind w:firstLine="567"/>
        <w:contextualSpacing/>
        <w:jc w:val="both"/>
        <w:rPr>
          <w:sz w:val="20"/>
          <w:szCs w:val="20"/>
          <w:u w:val="single"/>
          <w:lang w:val="bg-BG"/>
        </w:rPr>
      </w:pPr>
      <w:r w:rsidRPr="0042049F">
        <w:rPr>
          <w:sz w:val="20"/>
          <w:szCs w:val="20"/>
          <w:u w:val="single"/>
          <w:lang w:val="bg-BG"/>
        </w:rPr>
        <w:t>Проведени заседания на Консултативен съвет по риба и рибни продукти</w:t>
      </w:r>
    </w:p>
    <w:p w:rsidR="009E6666" w:rsidRPr="0042049F" w:rsidRDefault="009E6666" w:rsidP="00CA63F7">
      <w:pPr>
        <w:spacing w:line="276" w:lineRule="auto"/>
        <w:ind w:firstLine="567"/>
        <w:jc w:val="both"/>
        <w:rPr>
          <w:rFonts w:eastAsia="Calibri"/>
          <w:sz w:val="20"/>
          <w:szCs w:val="20"/>
          <w:shd w:val="clear" w:color="auto" w:fill="FEFEFE"/>
          <w:lang w:val="bg-BG"/>
        </w:rPr>
      </w:pPr>
      <w:r w:rsidRPr="0042049F">
        <w:rPr>
          <w:rFonts w:eastAsia="Calibri"/>
          <w:sz w:val="20"/>
          <w:szCs w:val="20"/>
          <w:shd w:val="clear" w:color="auto" w:fill="FEFEFE"/>
          <w:lang w:val="bg-BG"/>
        </w:rPr>
        <w:t>Създаването на устойчива хранителна верига в сектора на рибарството, която да функционира в динамична и променяща се среда и е в състояние на осигури достъп на гражданите до качествени и достъпни продукти от риболов и аквакултури, обуслови необходимостта от създаването на Консултативен съвет по риба и рибни продукти към министъра на земеделието и храните. Функционирането на този съвет ще позволи всички участници в хранителната верига да осигурят принос към постигане на устойчивост в нея.</w:t>
      </w:r>
    </w:p>
    <w:p w:rsidR="005D194E" w:rsidRPr="0042049F" w:rsidRDefault="00B308E0" w:rsidP="00CA63F7">
      <w:pPr>
        <w:spacing w:line="276" w:lineRule="auto"/>
        <w:ind w:firstLine="567"/>
        <w:jc w:val="both"/>
        <w:rPr>
          <w:sz w:val="20"/>
          <w:szCs w:val="20"/>
          <w:u w:val="single"/>
        </w:rPr>
      </w:pPr>
      <w:r w:rsidRPr="0042049F">
        <w:rPr>
          <w:sz w:val="20"/>
          <w:szCs w:val="20"/>
          <w:u w:val="single"/>
          <w:lang w:val="bg-BG"/>
        </w:rPr>
        <w:t>Издадени билети за любителски риболов</w:t>
      </w:r>
    </w:p>
    <w:p w:rsidR="005D194E" w:rsidRPr="0042049F" w:rsidRDefault="009E6666" w:rsidP="00CA63F7">
      <w:pPr>
        <w:spacing w:line="276" w:lineRule="auto"/>
        <w:ind w:firstLine="567"/>
        <w:jc w:val="both"/>
        <w:rPr>
          <w:rFonts w:eastAsia="Calibri"/>
          <w:sz w:val="20"/>
          <w:szCs w:val="20"/>
          <w:shd w:val="clear" w:color="auto" w:fill="FEFEFE"/>
        </w:rPr>
      </w:pPr>
      <w:r w:rsidRPr="0042049F">
        <w:rPr>
          <w:rFonts w:eastAsia="Calibri"/>
          <w:sz w:val="20"/>
          <w:szCs w:val="20"/>
          <w:shd w:val="clear" w:color="auto" w:fill="FEFEFE"/>
          <w:lang w:val="bg-BG"/>
        </w:rPr>
        <w:t>Съгласно чл. 53, ал. 1, т. 2 от Закона за рибарството и аквакултурите част от средствата за управление и опазване на рибните ресурси се набират от таксите за издаване на билети за любителски риболов. В тази връзка показателят може да послужи за правилното планиране на средства за мероприятия, свързани с устойчивото управление на рибните ресурси, да повиши информираността за броя на любителите рибари, обемът на уловеното количество риба и други водни организми, както и да позволи на контролните органи да планират по-ефективно ресурсите си, необходими за мониторинг на тази рибностопанска дейност.</w:t>
      </w:r>
    </w:p>
    <w:p w:rsidR="00B308E0" w:rsidRPr="0042049F" w:rsidRDefault="00B308E0" w:rsidP="00CA63F7">
      <w:pPr>
        <w:spacing w:before="120" w:line="276" w:lineRule="auto"/>
        <w:ind w:firstLine="567"/>
        <w:jc w:val="both"/>
        <w:rPr>
          <w:sz w:val="20"/>
          <w:szCs w:val="20"/>
          <w:u w:val="single"/>
          <w:lang w:val="bg-BG"/>
        </w:rPr>
      </w:pPr>
      <w:r w:rsidRPr="0042049F">
        <w:rPr>
          <w:sz w:val="20"/>
          <w:szCs w:val="20"/>
          <w:u w:val="single"/>
          <w:lang w:val="bg-BG"/>
        </w:rPr>
        <w:t>Брой проверки (административни и/или на място) във връзка с признаване на професионални организации в рибарството и осъществяване на контрол върху дейността им</w:t>
      </w:r>
    </w:p>
    <w:p w:rsidR="009E6666" w:rsidRPr="0042049F" w:rsidRDefault="009E6666" w:rsidP="009E6666">
      <w:pPr>
        <w:spacing w:line="276" w:lineRule="auto"/>
        <w:ind w:firstLine="567"/>
        <w:jc w:val="both"/>
        <w:rPr>
          <w:rFonts w:eastAsia="Calibri"/>
          <w:sz w:val="20"/>
          <w:szCs w:val="20"/>
          <w:shd w:val="clear" w:color="auto" w:fill="FEFEFE"/>
          <w:lang w:val="bg-BG"/>
        </w:rPr>
      </w:pPr>
      <w:r w:rsidRPr="0042049F">
        <w:rPr>
          <w:rFonts w:eastAsia="Calibri"/>
          <w:sz w:val="20"/>
          <w:szCs w:val="20"/>
          <w:shd w:val="clear" w:color="auto" w:fill="FEFEFE"/>
          <w:lang w:val="bg-BG"/>
        </w:rPr>
        <w:t>Организациите на производители на продукти от риболов и/или на продукти от аквакултури, на асоциации на организации на производители и на междубраншови организации в сектора на рибарството (професионални организации) са важен елемент от общата организация на пазарите на продукти от риболов и аквакултури. Съгласно действащото национално и европейско законодателство по отношение на кандидатстващите за признаване организации следва да се извършат проверки за изпълнение на условията за признаване. Признатите организации на производители на продукти от риболов и аквакултури подлежат на периодични (най-малко веднъж на две години) проверки, а междубраншовите – веднъж на три години, за спазване на условията за признаване. Проверки се извършват и по отношение на плановете за производство и предлагане на пазара, представени от признати организации на производители, както и по отношение на годишните доклади за изпълнението им.</w:t>
      </w:r>
    </w:p>
    <w:p w:rsidR="00B308E0" w:rsidRPr="0042049F" w:rsidRDefault="00B308E0" w:rsidP="00CA63F7">
      <w:pPr>
        <w:spacing w:before="120" w:line="276" w:lineRule="auto"/>
        <w:ind w:firstLine="567"/>
        <w:jc w:val="both"/>
        <w:rPr>
          <w:sz w:val="20"/>
          <w:szCs w:val="20"/>
          <w:u w:val="single"/>
          <w:lang w:val="bg-BG"/>
        </w:rPr>
      </w:pPr>
      <w:r w:rsidRPr="0042049F">
        <w:rPr>
          <w:sz w:val="20"/>
          <w:szCs w:val="20"/>
          <w:u w:val="single"/>
          <w:lang w:val="bg-BG"/>
        </w:rPr>
        <w:t>Проведени информационни кампании (отпечатване и разпространение на брошури, плакати и др.)</w:t>
      </w:r>
    </w:p>
    <w:p w:rsidR="00793369" w:rsidRPr="001E1DCD" w:rsidRDefault="009E6666" w:rsidP="00CA63F7">
      <w:pPr>
        <w:spacing w:line="276" w:lineRule="auto"/>
        <w:ind w:firstLine="567"/>
        <w:jc w:val="both"/>
        <w:rPr>
          <w:noProof/>
          <w:sz w:val="20"/>
          <w:szCs w:val="20"/>
          <w:lang w:val="bg-BG"/>
        </w:rPr>
      </w:pPr>
      <w:r w:rsidRPr="0042049F">
        <w:rPr>
          <w:rFonts w:eastAsia="Calibri"/>
          <w:sz w:val="20"/>
          <w:szCs w:val="20"/>
          <w:shd w:val="clear" w:color="auto" w:fill="FEFEFE"/>
          <w:lang w:val="bg-BG"/>
        </w:rPr>
        <w:t>Провеждането на информационни кампании е от ключово значение за повишаване информираността на лицата, извършващи стопански и любителски риболов или отглеждащи риба и други водни организми, относно реда и условията за извършване на отговорен риболов, както и за някои заплахи, свързани с наличието на инвазивни видове или разпространението на болести по рибите. Повишаването на познанията е инструмент в борбата с незаконния, недеклариран и нерегулиран риболов и предпоставка за предприемане на адекватни и превантивни мерки при установено присъствие на инвазивни видове или заплаха от заболявания по рибите. Също така допринася за увеличаване на ангажираността към опазването на уязвимите видове. Разпространението на информационни материали ще допринесе за повишаване информираността на заинтересованите лица.</w:t>
      </w:r>
    </w:p>
    <w:p w:rsidR="00B308E0" w:rsidRPr="001E1DCD" w:rsidRDefault="00B308E0" w:rsidP="00CA63F7">
      <w:pPr>
        <w:spacing w:line="276" w:lineRule="auto"/>
        <w:ind w:firstLine="567"/>
        <w:jc w:val="both"/>
        <w:rPr>
          <w:noProof/>
          <w:sz w:val="20"/>
          <w:szCs w:val="20"/>
          <w:lang w:val="bg-BG"/>
        </w:rPr>
      </w:pPr>
    </w:p>
    <w:p w:rsidR="00B308E0" w:rsidRPr="001E1DCD" w:rsidRDefault="00B308E0" w:rsidP="00682D0F">
      <w:pPr>
        <w:numPr>
          <w:ilvl w:val="0"/>
          <w:numId w:val="25"/>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lang w:val="bg-BG"/>
        </w:rPr>
      </w:pPr>
      <w:r w:rsidRPr="001E1DCD">
        <w:rPr>
          <w:rFonts w:eastAsia="Calibri"/>
          <w:b/>
          <w:sz w:val="20"/>
          <w:szCs w:val="20"/>
          <w:lang w:val="bg-BG"/>
        </w:rPr>
        <w:t>Източници на информацията за данните по показателите за изпълнение</w:t>
      </w:r>
    </w:p>
    <w:p w:rsidR="00B308E0" w:rsidRPr="001E1DCD" w:rsidRDefault="00B308E0" w:rsidP="00CA63F7">
      <w:pPr>
        <w:tabs>
          <w:tab w:val="left" w:pos="851"/>
        </w:tabs>
        <w:spacing w:line="276" w:lineRule="auto"/>
        <w:ind w:firstLine="567"/>
        <w:contextualSpacing/>
        <w:jc w:val="both"/>
        <w:rPr>
          <w:rFonts w:eastAsia="Calibri"/>
          <w:sz w:val="20"/>
          <w:szCs w:val="20"/>
          <w:lang w:val="bg-BG"/>
        </w:rPr>
      </w:pPr>
    </w:p>
    <w:p w:rsidR="00B308E0" w:rsidRPr="00AD49E4" w:rsidRDefault="00B308E0" w:rsidP="00CA63F7">
      <w:pPr>
        <w:tabs>
          <w:tab w:val="left" w:pos="851"/>
        </w:tabs>
        <w:spacing w:line="276" w:lineRule="auto"/>
        <w:ind w:firstLine="567"/>
        <w:contextualSpacing/>
        <w:jc w:val="both"/>
        <w:rPr>
          <w:rFonts w:eastAsia="Calibri"/>
          <w:sz w:val="20"/>
          <w:szCs w:val="20"/>
          <w:lang w:val="bg-BG"/>
        </w:rPr>
      </w:pPr>
      <w:r w:rsidRPr="001E1DCD">
        <w:rPr>
          <w:rFonts w:eastAsia="Calibri"/>
          <w:sz w:val="20"/>
          <w:szCs w:val="20"/>
          <w:lang w:val="bg-BG"/>
        </w:rPr>
        <w:t>Данните се предоставят от Изпълнителна агенция по рибарство и аквакултури, дирекции „Морско дело и рибарство“ и „Обща политика в областта на рибарството” към МЗХ.</w:t>
      </w:r>
    </w:p>
    <w:p w:rsidR="00B308E0" w:rsidRPr="00AD49E4" w:rsidRDefault="00B308E0" w:rsidP="00CA63F7">
      <w:pPr>
        <w:tabs>
          <w:tab w:val="left" w:pos="851"/>
        </w:tabs>
        <w:spacing w:line="276" w:lineRule="auto"/>
        <w:ind w:firstLine="567"/>
        <w:contextualSpacing/>
        <w:jc w:val="both"/>
        <w:rPr>
          <w:rFonts w:eastAsia="Calibri"/>
          <w:sz w:val="20"/>
          <w:szCs w:val="20"/>
          <w:lang w:val="bg-BG"/>
        </w:rPr>
      </w:pPr>
    </w:p>
    <w:p w:rsidR="00B308E0" w:rsidRPr="00AD49E4" w:rsidRDefault="00B308E0" w:rsidP="00682D0F">
      <w:pPr>
        <w:numPr>
          <w:ilvl w:val="0"/>
          <w:numId w:val="31"/>
        </w:numPr>
        <w:tabs>
          <w:tab w:val="left" w:pos="142"/>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AD49E4">
        <w:rPr>
          <w:rFonts w:eastAsia="Calibri"/>
          <w:b/>
          <w:sz w:val="20"/>
          <w:szCs w:val="20"/>
          <w:shd w:val="clear" w:color="auto" w:fill="FEFEFE"/>
          <w:lang w:val="bg-BG"/>
        </w:rPr>
        <w:t>Описание на факторите и причините, оказали въздействие върху непостигането на планираните/заявените целеви стойности</w:t>
      </w:r>
    </w:p>
    <w:p w:rsidR="00B308E0" w:rsidRPr="00AD49E4" w:rsidRDefault="00B308E0" w:rsidP="00CA63F7">
      <w:pPr>
        <w:tabs>
          <w:tab w:val="left" w:pos="142"/>
          <w:tab w:val="left" w:pos="851"/>
        </w:tabs>
        <w:spacing w:before="120" w:line="276" w:lineRule="auto"/>
        <w:contextualSpacing/>
        <w:jc w:val="both"/>
        <w:rPr>
          <w:rFonts w:eastAsia="Calibri"/>
          <w:b/>
          <w:sz w:val="20"/>
          <w:szCs w:val="20"/>
          <w:shd w:val="clear" w:color="auto" w:fill="FEFEFE"/>
          <w:lang w:val="bg-BG"/>
        </w:rPr>
      </w:pPr>
    </w:p>
    <w:p w:rsidR="009E6666" w:rsidRPr="009E6666" w:rsidRDefault="009E6666" w:rsidP="009E6666">
      <w:pPr>
        <w:tabs>
          <w:tab w:val="left" w:pos="851"/>
        </w:tabs>
        <w:spacing w:line="276" w:lineRule="auto"/>
        <w:ind w:firstLine="567"/>
        <w:contextualSpacing/>
        <w:jc w:val="both"/>
        <w:rPr>
          <w:rFonts w:eastAsia="Calibri"/>
          <w:sz w:val="20"/>
          <w:szCs w:val="20"/>
          <w:shd w:val="clear" w:color="auto" w:fill="FEFEFE"/>
          <w:lang w:val="bg-BG"/>
        </w:rPr>
      </w:pPr>
      <w:r w:rsidRPr="0042049F">
        <w:rPr>
          <w:rFonts w:eastAsia="Calibri"/>
          <w:sz w:val="20"/>
          <w:szCs w:val="20"/>
          <w:shd w:val="clear" w:color="auto" w:fill="FEFEFE"/>
          <w:lang w:val="bg-BG"/>
        </w:rPr>
        <w:lastRenderedPageBreak/>
        <w:t>Липсата на финансова обезпеченост се явява една от причините, която може да доведе до непостигането на планираната целева стойност в Показатели за изпълнение: „Брой проведени научни изследвания“ и „Проведени информационни кампании“.</w:t>
      </w:r>
    </w:p>
    <w:p w:rsidR="005B7D81" w:rsidRPr="005B7D81" w:rsidRDefault="005B7D81" w:rsidP="005B7D81">
      <w:pPr>
        <w:tabs>
          <w:tab w:val="left" w:pos="851"/>
        </w:tabs>
        <w:spacing w:line="276" w:lineRule="auto"/>
        <w:ind w:firstLine="567"/>
        <w:contextualSpacing/>
        <w:jc w:val="both"/>
        <w:rPr>
          <w:rFonts w:eastAsia="Calibri"/>
          <w:sz w:val="20"/>
          <w:szCs w:val="20"/>
          <w:shd w:val="clear" w:color="auto" w:fill="FEFEFE"/>
          <w:lang w:val="bg-BG"/>
        </w:rPr>
      </w:pPr>
      <w:r w:rsidRPr="005B7D81">
        <w:rPr>
          <w:rFonts w:eastAsia="Calibri"/>
          <w:sz w:val="20"/>
          <w:szCs w:val="20"/>
          <w:shd w:val="clear" w:color="auto" w:fill="FEFEFE"/>
          <w:lang w:val="bg-BG"/>
        </w:rPr>
        <w:t>Световната икономическа и енергийна криза; извънредните обстоятелства в Украйна (война, военни операции).</w:t>
      </w:r>
    </w:p>
    <w:p w:rsidR="009E6666" w:rsidRPr="009E6666" w:rsidRDefault="009E6666" w:rsidP="00CA63F7">
      <w:pPr>
        <w:tabs>
          <w:tab w:val="left" w:pos="851"/>
        </w:tabs>
        <w:spacing w:line="276" w:lineRule="auto"/>
        <w:ind w:firstLine="567"/>
        <w:contextualSpacing/>
        <w:jc w:val="both"/>
        <w:rPr>
          <w:rFonts w:eastAsia="Calibri"/>
          <w:sz w:val="20"/>
          <w:szCs w:val="20"/>
          <w:shd w:val="clear" w:color="auto" w:fill="FEFEFE"/>
          <w:lang w:val="bg-BG"/>
        </w:rPr>
      </w:pPr>
    </w:p>
    <w:p w:rsidR="00B308E0" w:rsidRPr="00694A81" w:rsidRDefault="00B308E0" w:rsidP="00682D0F">
      <w:pPr>
        <w:numPr>
          <w:ilvl w:val="0"/>
          <w:numId w:val="31"/>
        </w:numPr>
        <w:tabs>
          <w:tab w:val="left" w:pos="0"/>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694A81">
        <w:rPr>
          <w:rFonts w:eastAsia="Calibri"/>
          <w:b/>
          <w:sz w:val="20"/>
          <w:szCs w:val="20"/>
          <w:shd w:val="clear" w:color="auto" w:fill="FEFEFE"/>
          <w:lang w:val="bg-BG"/>
        </w:rPr>
        <w:t xml:space="preserve">Отчет на разходите по програмата с разпределение по ведомствени и администрирани разходи </w:t>
      </w:r>
      <w:r w:rsidRPr="00694A81">
        <w:rPr>
          <w:rFonts w:eastAsia="Calibri"/>
          <w:b/>
          <w:sz w:val="20"/>
          <w:szCs w:val="20"/>
          <w:shd w:val="clear" w:color="auto" w:fill="FEFEFE"/>
        </w:rPr>
        <w:t>(</w:t>
      </w:r>
      <w:r w:rsidRPr="00694A81">
        <w:rPr>
          <w:rFonts w:eastAsia="Calibri"/>
          <w:b/>
          <w:sz w:val="20"/>
          <w:szCs w:val="20"/>
          <w:shd w:val="clear" w:color="auto" w:fill="FEFEFE"/>
          <w:lang w:val="bg-BG"/>
        </w:rPr>
        <w:t>Приложение № 7</w:t>
      </w:r>
      <w:r w:rsidRPr="00694A81">
        <w:rPr>
          <w:rFonts w:eastAsia="Calibri"/>
          <w:b/>
          <w:sz w:val="20"/>
          <w:szCs w:val="20"/>
          <w:shd w:val="clear" w:color="auto" w:fill="FEFEFE"/>
        </w:rPr>
        <w:t>)</w:t>
      </w:r>
    </w:p>
    <w:tbl>
      <w:tblPr>
        <w:tblW w:w="9780" w:type="dxa"/>
        <w:jc w:val="center"/>
        <w:tblLook w:val="04A0" w:firstRow="1" w:lastRow="0" w:firstColumn="1" w:lastColumn="0" w:noHBand="0" w:noVBand="1"/>
      </w:tblPr>
      <w:tblGrid>
        <w:gridCol w:w="960"/>
        <w:gridCol w:w="5160"/>
        <w:gridCol w:w="1260"/>
        <w:gridCol w:w="1280"/>
        <w:gridCol w:w="1120"/>
      </w:tblGrid>
      <w:tr w:rsidR="00694A81" w:rsidTr="00694A81">
        <w:trPr>
          <w:trHeight w:val="510"/>
          <w:jc w:val="center"/>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94A81" w:rsidRDefault="00694A81">
            <w:pPr>
              <w:jc w:val="center"/>
              <w:rPr>
                <w:b/>
                <w:bCs/>
                <w:color w:val="000000"/>
                <w:sz w:val="20"/>
                <w:szCs w:val="20"/>
              </w:rPr>
            </w:pPr>
            <w:r>
              <w:rPr>
                <w:b/>
                <w:bCs/>
                <w:color w:val="000000"/>
                <w:sz w:val="20"/>
                <w:szCs w:val="20"/>
              </w:rPr>
              <w:t xml:space="preserve">№ </w:t>
            </w:r>
          </w:p>
        </w:tc>
        <w:tc>
          <w:tcPr>
            <w:tcW w:w="5160" w:type="dxa"/>
            <w:tcBorders>
              <w:top w:val="single" w:sz="4" w:space="0" w:color="auto"/>
              <w:left w:val="nil"/>
              <w:bottom w:val="single" w:sz="4" w:space="0" w:color="auto"/>
              <w:right w:val="single" w:sz="4" w:space="0" w:color="auto"/>
            </w:tcBorders>
            <w:shd w:val="clear" w:color="auto" w:fill="auto"/>
            <w:vAlign w:val="center"/>
            <w:hideMark/>
          </w:tcPr>
          <w:p w:rsidR="00694A81" w:rsidRDefault="00694A81">
            <w:pPr>
              <w:jc w:val="center"/>
              <w:rPr>
                <w:b/>
                <w:bCs/>
                <w:color w:val="000000"/>
                <w:sz w:val="20"/>
                <w:szCs w:val="20"/>
              </w:rPr>
            </w:pPr>
            <w:r>
              <w:rPr>
                <w:b/>
                <w:bCs/>
                <w:color w:val="000000"/>
                <w:sz w:val="20"/>
                <w:szCs w:val="20"/>
              </w:rPr>
              <w:t>2200.02.01 - Бюджетна програма „Рибарство и аквакултури”</w:t>
            </w:r>
          </w:p>
        </w:tc>
        <w:tc>
          <w:tcPr>
            <w:tcW w:w="12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94A81" w:rsidRDefault="00694A81">
            <w:pPr>
              <w:jc w:val="center"/>
              <w:rPr>
                <w:b/>
                <w:bCs/>
                <w:color w:val="000000"/>
                <w:sz w:val="20"/>
                <w:szCs w:val="20"/>
              </w:rPr>
            </w:pPr>
            <w:r>
              <w:rPr>
                <w:b/>
                <w:bCs/>
                <w:color w:val="000000"/>
                <w:sz w:val="20"/>
                <w:szCs w:val="20"/>
              </w:rPr>
              <w:t>Закон</w:t>
            </w:r>
          </w:p>
        </w:tc>
        <w:tc>
          <w:tcPr>
            <w:tcW w:w="12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94A81" w:rsidRDefault="00694A81">
            <w:pPr>
              <w:jc w:val="center"/>
              <w:rPr>
                <w:b/>
                <w:bCs/>
                <w:color w:val="000000"/>
                <w:sz w:val="20"/>
                <w:szCs w:val="20"/>
              </w:rPr>
            </w:pPr>
            <w:r>
              <w:rPr>
                <w:b/>
                <w:bCs/>
                <w:color w:val="000000"/>
                <w:sz w:val="20"/>
                <w:szCs w:val="20"/>
              </w:rPr>
              <w:t>Уточнен план</w:t>
            </w:r>
          </w:p>
        </w:tc>
        <w:tc>
          <w:tcPr>
            <w:tcW w:w="11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94A81" w:rsidRDefault="00694A81">
            <w:pPr>
              <w:jc w:val="center"/>
              <w:rPr>
                <w:b/>
                <w:bCs/>
                <w:color w:val="000000"/>
                <w:sz w:val="20"/>
                <w:szCs w:val="20"/>
              </w:rPr>
            </w:pPr>
            <w:r>
              <w:rPr>
                <w:b/>
                <w:bCs/>
                <w:color w:val="000000"/>
                <w:sz w:val="20"/>
                <w:szCs w:val="20"/>
              </w:rPr>
              <w:t>Отчет</w:t>
            </w:r>
          </w:p>
        </w:tc>
      </w:tr>
      <w:tr w:rsidR="00694A81" w:rsidTr="00694A81">
        <w:trPr>
          <w:trHeight w:val="255"/>
          <w:jc w:val="center"/>
        </w:trPr>
        <w:tc>
          <w:tcPr>
            <w:tcW w:w="960" w:type="dxa"/>
            <w:vMerge/>
            <w:tcBorders>
              <w:top w:val="single" w:sz="4" w:space="0" w:color="auto"/>
              <w:left w:val="single" w:sz="4" w:space="0" w:color="auto"/>
              <w:bottom w:val="single" w:sz="4" w:space="0" w:color="auto"/>
              <w:right w:val="single" w:sz="4" w:space="0" w:color="auto"/>
            </w:tcBorders>
            <w:vAlign w:val="center"/>
            <w:hideMark/>
          </w:tcPr>
          <w:p w:rsidR="00694A81" w:rsidRDefault="00694A81">
            <w:pPr>
              <w:rPr>
                <w:b/>
                <w:bCs/>
                <w:color w:val="000000"/>
                <w:sz w:val="20"/>
                <w:szCs w:val="20"/>
              </w:rPr>
            </w:pPr>
          </w:p>
        </w:tc>
        <w:tc>
          <w:tcPr>
            <w:tcW w:w="5160" w:type="dxa"/>
            <w:tcBorders>
              <w:top w:val="nil"/>
              <w:left w:val="nil"/>
              <w:bottom w:val="single" w:sz="4" w:space="0" w:color="auto"/>
              <w:right w:val="single" w:sz="4" w:space="0" w:color="auto"/>
            </w:tcBorders>
            <w:shd w:val="clear" w:color="auto" w:fill="auto"/>
            <w:vAlign w:val="center"/>
            <w:hideMark/>
          </w:tcPr>
          <w:p w:rsidR="00694A81" w:rsidRDefault="00694A81">
            <w:pPr>
              <w:jc w:val="center"/>
              <w:rPr>
                <w:b/>
                <w:bCs/>
                <w:color w:val="000000"/>
                <w:sz w:val="20"/>
                <w:szCs w:val="20"/>
              </w:rPr>
            </w:pPr>
            <w:r>
              <w:rPr>
                <w:b/>
                <w:bCs/>
                <w:color w:val="000000"/>
                <w:sz w:val="20"/>
                <w:szCs w:val="20"/>
              </w:rPr>
              <w:t>(в лева)</w:t>
            </w: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694A81" w:rsidRDefault="00694A81">
            <w:pPr>
              <w:rPr>
                <w:b/>
                <w:bCs/>
                <w:color w:val="000000"/>
                <w:sz w:val="20"/>
                <w:szCs w:val="20"/>
              </w:rPr>
            </w:pPr>
          </w:p>
        </w:tc>
        <w:tc>
          <w:tcPr>
            <w:tcW w:w="1280" w:type="dxa"/>
            <w:vMerge/>
            <w:tcBorders>
              <w:top w:val="single" w:sz="4" w:space="0" w:color="auto"/>
              <w:left w:val="single" w:sz="4" w:space="0" w:color="auto"/>
              <w:bottom w:val="single" w:sz="4" w:space="0" w:color="auto"/>
              <w:right w:val="single" w:sz="4" w:space="0" w:color="auto"/>
            </w:tcBorders>
            <w:vAlign w:val="center"/>
            <w:hideMark/>
          </w:tcPr>
          <w:p w:rsidR="00694A81" w:rsidRDefault="00694A81">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694A81" w:rsidRDefault="00694A81">
            <w:pPr>
              <w:rPr>
                <w:b/>
                <w:bCs/>
                <w:color w:val="000000"/>
                <w:sz w:val="20"/>
                <w:szCs w:val="20"/>
              </w:rPr>
            </w:pPr>
          </w:p>
        </w:tc>
      </w:tr>
      <w:tr w:rsidR="00694A81" w:rsidTr="00694A81">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94A81" w:rsidRDefault="00694A81">
            <w:pPr>
              <w:jc w:val="center"/>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94A81" w:rsidRDefault="00694A81">
            <w:pPr>
              <w:jc w:val="center"/>
              <w:rPr>
                <w:b/>
                <w:bCs/>
                <w:color w:val="000000"/>
                <w:sz w:val="20"/>
                <w:szCs w:val="20"/>
              </w:rPr>
            </w:pPr>
            <w:r>
              <w:rPr>
                <w:b/>
                <w:bCs/>
                <w:color w:val="000000"/>
                <w:sz w:val="20"/>
                <w:szCs w:val="20"/>
              </w:rPr>
              <w:t> </w:t>
            </w:r>
          </w:p>
        </w:tc>
        <w:tc>
          <w:tcPr>
            <w:tcW w:w="1260" w:type="dxa"/>
            <w:tcBorders>
              <w:top w:val="nil"/>
              <w:left w:val="nil"/>
              <w:bottom w:val="single" w:sz="4" w:space="0" w:color="auto"/>
              <w:right w:val="single" w:sz="4" w:space="0" w:color="auto"/>
            </w:tcBorders>
            <w:shd w:val="clear" w:color="auto" w:fill="auto"/>
            <w:vAlign w:val="center"/>
            <w:hideMark/>
          </w:tcPr>
          <w:p w:rsidR="00694A81" w:rsidRDefault="00694A81">
            <w:pPr>
              <w:jc w:val="center"/>
              <w:rPr>
                <w:b/>
                <w:bCs/>
                <w:color w:val="000000"/>
                <w:sz w:val="20"/>
                <w:szCs w:val="20"/>
              </w:rPr>
            </w:pPr>
            <w:r>
              <w:rPr>
                <w:b/>
                <w:bCs/>
                <w:color w:val="000000"/>
                <w:sz w:val="20"/>
                <w:szCs w:val="20"/>
              </w:rPr>
              <w:t> </w:t>
            </w:r>
          </w:p>
        </w:tc>
        <w:tc>
          <w:tcPr>
            <w:tcW w:w="1280" w:type="dxa"/>
            <w:tcBorders>
              <w:top w:val="nil"/>
              <w:left w:val="nil"/>
              <w:bottom w:val="single" w:sz="4" w:space="0" w:color="auto"/>
              <w:right w:val="single" w:sz="4" w:space="0" w:color="auto"/>
            </w:tcBorders>
            <w:shd w:val="clear" w:color="auto" w:fill="auto"/>
            <w:vAlign w:val="center"/>
            <w:hideMark/>
          </w:tcPr>
          <w:p w:rsidR="00694A81" w:rsidRDefault="00694A81">
            <w:pPr>
              <w:jc w:val="center"/>
              <w:rPr>
                <w:b/>
                <w:bCs/>
                <w:color w:val="000000"/>
                <w:sz w:val="20"/>
                <w:szCs w:val="20"/>
              </w:rPr>
            </w:pPr>
            <w:r>
              <w:rPr>
                <w:b/>
                <w:bCs/>
                <w:color w:val="000000"/>
                <w:sz w:val="20"/>
                <w:szCs w:val="20"/>
              </w:rPr>
              <w:t> </w:t>
            </w:r>
          </w:p>
        </w:tc>
        <w:tc>
          <w:tcPr>
            <w:tcW w:w="1120" w:type="dxa"/>
            <w:tcBorders>
              <w:top w:val="nil"/>
              <w:left w:val="nil"/>
              <w:bottom w:val="single" w:sz="4" w:space="0" w:color="auto"/>
              <w:right w:val="single" w:sz="4" w:space="0" w:color="auto"/>
            </w:tcBorders>
            <w:shd w:val="clear" w:color="auto" w:fill="auto"/>
            <w:vAlign w:val="center"/>
            <w:hideMark/>
          </w:tcPr>
          <w:p w:rsidR="00694A81" w:rsidRDefault="00694A81">
            <w:pPr>
              <w:jc w:val="center"/>
              <w:rPr>
                <w:b/>
                <w:bCs/>
                <w:color w:val="000000"/>
                <w:sz w:val="20"/>
                <w:szCs w:val="20"/>
              </w:rPr>
            </w:pPr>
            <w:r>
              <w:rPr>
                <w:b/>
                <w:bCs/>
                <w:color w:val="000000"/>
                <w:sz w:val="20"/>
                <w:szCs w:val="20"/>
              </w:rPr>
              <w:t> </w:t>
            </w:r>
          </w:p>
        </w:tc>
      </w:tr>
      <w:tr w:rsidR="00694A81" w:rsidTr="00694A81">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94A81" w:rsidRDefault="00694A81">
            <w:pPr>
              <w:jc w:val="both"/>
              <w:rPr>
                <w:b/>
                <w:bCs/>
                <w:color w:val="000000"/>
                <w:sz w:val="20"/>
                <w:szCs w:val="20"/>
              </w:rPr>
            </w:pPr>
            <w:r>
              <w:rPr>
                <w:b/>
                <w:bCs/>
                <w:color w:val="000000"/>
                <w:sz w:val="20"/>
                <w:szCs w:val="20"/>
              </w:rPr>
              <w:t>І.</w:t>
            </w:r>
          </w:p>
        </w:tc>
        <w:tc>
          <w:tcPr>
            <w:tcW w:w="5160" w:type="dxa"/>
            <w:tcBorders>
              <w:top w:val="nil"/>
              <w:left w:val="nil"/>
              <w:bottom w:val="single" w:sz="4" w:space="0" w:color="auto"/>
              <w:right w:val="single" w:sz="4" w:space="0" w:color="auto"/>
            </w:tcBorders>
            <w:shd w:val="clear" w:color="auto" w:fill="auto"/>
            <w:vAlign w:val="center"/>
            <w:hideMark/>
          </w:tcPr>
          <w:p w:rsidR="00694A81" w:rsidRDefault="00694A81">
            <w:pPr>
              <w:rPr>
                <w:b/>
                <w:bCs/>
                <w:color w:val="000000"/>
                <w:sz w:val="20"/>
                <w:szCs w:val="20"/>
              </w:rPr>
            </w:pPr>
            <w:r>
              <w:rPr>
                <w:b/>
                <w:bCs/>
                <w:color w:val="000000"/>
                <w:sz w:val="20"/>
                <w:szCs w:val="20"/>
              </w:rPr>
              <w:t>Общо ведомствени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b/>
                <w:bCs/>
                <w:color w:val="000000"/>
                <w:sz w:val="20"/>
                <w:szCs w:val="20"/>
              </w:rPr>
            </w:pPr>
            <w:r>
              <w:rPr>
                <w:b/>
                <w:bCs/>
                <w:color w:val="000000"/>
                <w:sz w:val="20"/>
                <w:szCs w:val="20"/>
              </w:rPr>
              <w:t>7 135 000</w:t>
            </w:r>
          </w:p>
        </w:tc>
        <w:tc>
          <w:tcPr>
            <w:tcW w:w="128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b/>
                <w:bCs/>
                <w:color w:val="000000"/>
                <w:sz w:val="20"/>
                <w:szCs w:val="20"/>
              </w:rPr>
            </w:pPr>
            <w:r>
              <w:rPr>
                <w:b/>
                <w:bCs/>
                <w:color w:val="000000"/>
                <w:sz w:val="20"/>
                <w:szCs w:val="20"/>
              </w:rPr>
              <w:t>14 108 988</w:t>
            </w:r>
          </w:p>
        </w:tc>
        <w:tc>
          <w:tcPr>
            <w:tcW w:w="112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b/>
                <w:bCs/>
                <w:color w:val="000000"/>
                <w:sz w:val="20"/>
                <w:szCs w:val="20"/>
              </w:rPr>
            </w:pPr>
            <w:r>
              <w:rPr>
                <w:b/>
                <w:bCs/>
                <w:color w:val="000000"/>
                <w:sz w:val="20"/>
                <w:szCs w:val="20"/>
              </w:rPr>
              <w:t>14 114 316</w:t>
            </w:r>
          </w:p>
        </w:tc>
      </w:tr>
      <w:tr w:rsidR="00694A81" w:rsidTr="00694A81">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94A81" w:rsidRDefault="00694A81">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94A81" w:rsidRDefault="00694A81">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5 403 000</w:t>
            </w:r>
          </w:p>
        </w:tc>
        <w:tc>
          <w:tcPr>
            <w:tcW w:w="128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9 579 247</w:t>
            </w:r>
          </w:p>
        </w:tc>
        <w:tc>
          <w:tcPr>
            <w:tcW w:w="112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9 578 967</w:t>
            </w:r>
          </w:p>
        </w:tc>
      </w:tr>
      <w:tr w:rsidR="00694A81" w:rsidTr="00694A81">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94A81" w:rsidRDefault="00694A81">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94A81" w:rsidRDefault="00694A81">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1 732 000</w:t>
            </w:r>
          </w:p>
        </w:tc>
        <w:tc>
          <w:tcPr>
            <w:tcW w:w="128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4 511 303</w:t>
            </w:r>
          </w:p>
        </w:tc>
        <w:tc>
          <w:tcPr>
            <w:tcW w:w="112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4 516 911</w:t>
            </w:r>
          </w:p>
        </w:tc>
      </w:tr>
      <w:tr w:rsidR="00694A81" w:rsidTr="00694A81">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94A81" w:rsidRDefault="00694A81">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94A81" w:rsidRDefault="00694A81">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18 438</w:t>
            </w:r>
          </w:p>
        </w:tc>
        <w:tc>
          <w:tcPr>
            <w:tcW w:w="112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18 438</w:t>
            </w:r>
          </w:p>
        </w:tc>
      </w:tr>
      <w:tr w:rsidR="00694A81" w:rsidTr="00694A81">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94A81" w:rsidRDefault="00694A81">
            <w:pPr>
              <w:jc w:val="both"/>
              <w:rPr>
                <w:b/>
                <w:bCs/>
                <w:color w:val="000000"/>
                <w:sz w:val="20"/>
                <w:szCs w:val="20"/>
              </w:rPr>
            </w:pPr>
            <w:r>
              <w:rPr>
                <w:b/>
                <w:bCs/>
                <w:color w:val="000000"/>
                <w:sz w:val="20"/>
                <w:szCs w:val="20"/>
              </w:rPr>
              <w:t>1</w:t>
            </w:r>
          </w:p>
        </w:tc>
        <w:tc>
          <w:tcPr>
            <w:tcW w:w="5160" w:type="dxa"/>
            <w:tcBorders>
              <w:top w:val="nil"/>
              <w:left w:val="nil"/>
              <w:bottom w:val="single" w:sz="4" w:space="0" w:color="auto"/>
              <w:right w:val="single" w:sz="4" w:space="0" w:color="auto"/>
            </w:tcBorders>
            <w:shd w:val="clear" w:color="auto" w:fill="auto"/>
            <w:vAlign w:val="center"/>
            <w:hideMark/>
          </w:tcPr>
          <w:p w:rsidR="00694A81" w:rsidRDefault="00694A81">
            <w:pPr>
              <w:rPr>
                <w:b/>
                <w:bCs/>
                <w:color w:val="000000"/>
                <w:sz w:val="20"/>
                <w:szCs w:val="20"/>
              </w:rPr>
            </w:pPr>
            <w:r>
              <w:rPr>
                <w:b/>
                <w:bCs/>
                <w:color w:val="000000"/>
                <w:sz w:val="20"/>
                <w:szCs w:val="20"/>
              </w:rPr>
              <w:t>Ведомствени разходи по бюджета на ПРБ:</w:t>
            </w:r>
          </w:p>
        </w:tc>
        <w:tc>
          <w:tcPr>
            <w:tcW w:w="126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b/>
                <w:bCs/>
                <w:color w:val="000000"/>
                <w:sz w:val="20"/>
                <w:szCs w:val="20"/>
              </w:rPr>
            </w:pPr>
            <w:r>
              <w:rPr>
                <w:b/>
                <w:bCs/>
                <w:color w:val="000000"/>
                <w:sz w:val="20"/>
                <w:szCs w:val="20"/>
              </w:rPr>
              <w:t>7 135 000</w:t>
            </w:r>
          </w:p>
        </w:tc>
        <w:tc>
          <w:tcPr>
            <w:tcW w:w="128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b/>
                <w:bCs/>
                <w:color w:val="000000"/>
                <w:sz w:val="20"/>
                <w:szCs w:val="20"/>
              </w:rPr>
            </w:pPr>
            <w:r>
              <w:rPr>
                <w:b/>
                <w:bCs/>
                <w:color w:val="000000"/>
                <w:sz w:val="20"/>
                <w:szCs w:val="20"/>
              </w:rPr>
              <w:t>9 897 977</w:t>
            </w:r>
          </w:p>
        </w:tc>
        <w:tc>
          <w:tcPr>
            <w:tcW w:w="112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b/>
                <w:bCs/>
                <w:color w:val="000000"/>
                <w:sz w:val="20"/>
                <w:szCs w:val="20"/>
              </w:rPr>
            </w:pPr>
            <w:r>
              <w:rPr>
                <w:b/>
                <w:bCs/>
                <w:color w:val="000000"/>
                <w:sz w:val="20"/>
                <w:szCs w:val="20"/>
              </w:rPr>
              <w:t>9 865 755</w:t>
            </w:r>
          </w:p>
        </w:tc>
      </w:tr>
      <w:tr w:rsidR="00694A81" w:rsidTr="00694A81">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94A81" w:rsidRDefault="00694A81">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94A81" w:rsidRDefault="00694A81">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5 403 000</w:t>
            </w:r>
          </w:p>
        </w:tc>
        <w:tc>
          <w:tcPr>
            <w:tcW w:w="128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7 261 014</w:t>
            </w:r>
          </w:p>
        </w:tc>
        <w:tc>
          <w:tcPr>
            <w:tcW w:w="112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7 260 734</w:t>
            </w:r>
          </w:p>
        </w:tc>
      </w:tr>
      <w:tr w:rsidR="00694A81" w:rsidTr="00694A81">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94A81" w:rsidRDefault="00694A81">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94A81" w:rsidRDefault="00694A81">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1 732 000</w:t>
            </w:r>
          </w:p>
        </w:tc>
        <w:tc>
          <w:tcPr>
            <w:tcW w:w="128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2 618 525</w:t>
            </w:r>
          </w:p>
        </w:tc>
        <w:tc>
          <w:tcPr>
            <w:tcW w:w="112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2 586 583</w:t>
            </w:r>
          </w:p>
        </w:tc>
      </w:tr>
      <w:tr w:rsidR="00694A81" w:rsidTr="00694A81">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94A81" w:rsidRDefault="00694A81">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94A81" w:rsidRDefault="00694A81">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18 438</w:t>
            </w:r>
          </w:p>
        </w:tc>
        <w:tc>
          <w:tcPr>
            <w:tcW w:w="112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18 438</w:t>
            </w:r>
          </w:p>
        </w:tc>
      </w:tr>
      <w:tr w:rsidR="00694A81" w:rsidTr="00694A81">
        <w:trPr>
          <w:trHeight w:val="51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94A81" w:rsidRDefault="00694A81">
            <w:pPr>
              <w:jc w:val="both"/>
              <w:rPr>
                <w:b/>
                <w:bCs/>
                <w:color w:val="000000"/>
                <w:sz w:val="20"/>
                <w:szCs w:val="20"/>
              </w:rPr>
            </w:pPr>
            <w:r>
              <w:rPr>
                <w:b/>
                <w:bCs/>
                <w:color w:val="000000"/>
                <w:sz w:val="20"/>
                <w:szCs w:val="20"/>
              </w:rPr>
              <w:t>2</w:t>
            </w:r>
          </w:p>
        </w:tc>
        <w:tc>
          <w:tcPr>
            <w:tcW w:w="5160" w:type="dxa"/>
            <w:tcBorders>
              <w:top w:val="nil"/>
              <w:left w:val="nil"/>
              <w:bottom w:val="single" w:sz="4" w:space="0" w:color="auto"/>
              <w:right w:val="single" w:sz="4" w:space="0" w:color="auto"/>
            </w:tcBorders>
            <w:shd w:val="clear" w:color="auto" w:fill="auto"/>
            <w:vAlign w:val="center"/>
            <w:hideMark/>
          </w:tcPr>
          <w:p w:rsidR="00694A81" w:rsidRDefault="00694A81">
            <w:pPr>
              <w:rPr>
                <w:b/>
                <w:bCs/>
                <w:color w:val="000000"/>
                <w:sz w:val="20"/>
                <w:szCs w:val="20"/>
              </w:rPr>
            </w:pPr>
            <w:r>
              <w:rPr>
                <w:b/>
                <w:bCs/>
                <w:color w:val="000000"/>
                <w:sz w:val="20"/>
                <w:szCs w:val="20"/>
              </w:rPr>
              <w:t xml:space="preserve">Ведомствени разходи по други бюджети и сметки за средства от ЕС </w:t>
            </w:r>
          </w:p>
        </w:tc>
        <w:tc>
          <w:tcPr>
            <w:tcW w:w="126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b/>
                <w:bCs/>
                <w:color w:val="000000"/>
                <w:sz w:val="20"/>
                <w:szCs w:val="20"/>
              </w:rPr>
            </w:pPr>
            <w:r>
              <w:rPr>
                <w:b/>
                <w:bCs/>
                <w:color w:val="000000"/>
                <w:sz w:val="20"/>
                <w:szCs w:val="20"/>
              </w:rPr>
              <w:t>4 211 011</w:t>
            </w:r>
          </w:p>
        </w:tc>
        <w:tc>
          <w:tcPr>
            <w:tcW w:w="112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b/>
                <w:bCs/>
                <w:color w:val="000000"/>
                <w:sz w:val="20"/>
                <w:szCs w:val="20"/>
              </w:rPr>
            </w:pPr>
            <w:r>
              <w:rPr>
                <w:b/>
                <w:bCs/>
                <w:color w:val="000000"/>
                <w:sz w:val="20"/>
                <w:szCs w:val="20"/>
              </w:rPr>
              <w:t>4 248 561</w:t>
            </w:r>
          </w:p>
        </w:tc>
      </w:tr>
      <w:tr w:rsidR="00694A81" w:rsidTr="00694A81">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94A81" w:rsidRDefault="00694A81">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94A81" w:rsidRDefault="00694A81">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2 318 233</w:t>
            </w:r>
          </w:p>
        </w:tc>
        <w:tc>
          <w:tcPr>
            <w:tcW w:w="112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2 318 233</w:t>
            </w:r>
          </w:p>
        </w:tc>
      </w:tr>
      <w:tr w:rsidR="00694A81" w:rsidTr="00694A81">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94A81" w:rsidRDefault="00694A81">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94A81" w:rsidRDefault="00694A81">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1 892 778</w:t>
            </w:r>
          </w:p>
        </w:tc>
        <w:tc>
          <w:tcPr>
            <w:tcW w:w="112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1 930 328</w:t>
            </w:r>
          </w:p>
        </w:tc>
      </w:tr>
      <w:tr w:rsidR="00694A81" w:rsidTr="00694A81">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94A81" w:rsidRDefault="00694A81">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94A81" w:rsidRDefault="00694A81">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 </w:t>
            </w:r>
          </w:p>
        </w:tc>
      </w:tr>
      <w:tr w:rsidR="00694A81" w:rsidTr="00694A81">
        <w:trPr>
          <w:trHeight w:val="36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94A81" w:rsidRDefault="00694A81">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94A81" w:rsidRDefault="00694A81">
            <w:pPr>
              <w:rPr>
                <w:color w:val="000000"/>
                <w:sz w:val="20"/>
                <w:szCs w:val="20"/>
              </w:rPr>
            </w:pPr>
            <w:r>
              <w:rPr>
                <w:color w:val="000000"/>
                <w:sz w:val="20"/>
                <w:szCs w:val="20"/>
              </w:rPr>
              <w:t xml:space="preserve">От тях за: * </w:t>
            </w:r>
          </w:p>
        </w:tc>
        <w:tc>
          <w:tcPr>
            <w:tcW w:w="126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 </w:t>
            </w:r>
          </w:p>
        </w:tc>
      </w:tr>
      <w:tr w:rsidR="00694A81" w:rsidTr="00694A81">
        <w:trPr>
          <w:trHeight w:val="51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694A81" w:rsidRDefault="00694A81">
            <w:pPr>
              <w:jc w:val="both"/>
              <w:rPr>
                <w:color w:val="000000"/>
                <w:sz w:val="20"/>
                <w:szCs w:val="20"/>
              </w:rPr>
            </w:pPr>
            <w:r>
              <w:rPr>
                <w:color w:val="000000"/>
                <w:sz w:val="20"/>
                <w:szCs w:val="20"/>
              </w:rPr>
              <w:t>2.2</w:t>
            </w:r>
          </w:p>
        </w:tc>
        <w:tc>
          <w:tcPr>
            <w:tcW w:w="5160" w:type="dxa"/>
            <w:tcBorders>
              <w:top w:val="nil"/>
              <w:left w:val="nil"/>
              <w:bottom w:val="single" w:sz="4" w:space="0" w:color="auto"/>
              <w:right w:val="single" w:sz="4" w:space="0" w:color="auto"/>
            </w:tcBorders>
            <w:shd w:val="clear" w:color="auto" w:fill="auto"/>
            <w:vAlign w:val="center"/>
            <w:hideMark/>
          </w:tcPr>
          <w:p w:rsidR="00694A81" w:rsidRDefault="00694A81">
            <w:pPr>
              <w:rPr>
                <w:color w:val="000000"/>
                <w:sz w:val="20"/>
                <w:szCs w:val="20"/>
              </w:rPr>
            </w:pPr>
            <w:r>
              <w:rPr>
                <w:color w:val="000000"/>
                <w:sz w:val="20"/>
                <w:szCs w:val="20"/>
              </w:rPr>
              <w:t>Отчетни данни за сметките за средствата от Европейския съюз - РА</w:t>
            </w:r>
          </w:p>
        </w:tc>
        <w:tc>
          <w:tcPr>
            <w:tcW w:w="126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4 179 037</w:t>
            </w:r>
          </w:p>
        </w:tc>
        <w:tc>
          <w:tcPr>
            <w:tcW w:w="112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4 216 587</w:t>
            </w:r>
          </w:p>
        </w:tc>
      </w:tr>
      <w:tr w:rsidR="00694A81" w:rsidTr="00694A81">
        <w:trPr>
          <w:trHeight w:val="51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694A81" w:rsidRDefault="00694A81">
            <w:pPr>
              <w:jc w:val="both"/>
              <w:rPr>
                <w:color w:val="000000"/>
                <w:sz w:val="20"/>
                <w:szCs w:val="20"/>
              </w:rPr>
            </w:pPr>
            <w:r>
              <w:rPr>
                <w:color w:val="000000"/>
                <w:sz w:val="20"/>
                <w:szCs w:val="20"/>
              </w:rPr>
              <w:t>2.3</w:t>
            </w:r>
          </w:p>
        </w:tc>
        <w:tc>
          <w:tcPr>
            <w:tcW w:w="5160" w:type="dxa"/>
            <w:tcBorders>
              <w:top w:val="nil"/>
              <w:left w:val="nil"/>
              <w:bottom w:val="single" w:sz="4" w:space="0" w:color="auto"/>
              <w:right w:val="single" w:sz="4" w:space="0" w:color="auto"/>
            </w:tcBorders>
            <w:shd w:val="clear" w:color="auto" w:fill="auto"/>
            <w:vAlign w:val="center"/>
            <w:hideMark/>
          </w:tcPr>
          <w:p w:rsidR="00694A81" w:rsidRDefault="00694A81">
            <w:pPr>
              <w:rPr>
                <w:color w:val="000000"/>
                <w:sz w:val="20"/>
                <w:szCs w:val="20"/>
              </w:rPr>
            </w:pPr>
            <w:r>
              <w:rPr>
                <w:color w:val="000000"/>
                <w:sz w:val="20"/>
                <w:szCs w:val="20"/>
              </w:rPr>
              <w:t>Отчетни данни за сметките за средствата от Европейския съюз - ДЕС</w:t>
            </w:r>
          </w:p>
        </w:tc>
        <w:tc>
          <w:tcPr>
            <w:tcW w:w="126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31 974</w:t>
            </w:r>
          </w:p>
        </w:tc>
        <w:tc>
          <w:tcPr>
            <w:tcW w:w="112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31 974</w:t>
            </w:r>
          </w:p>
        </w:tc>
      </w:tr>
      <w:tr w:rsidR="00694A81" w:rsidTr="00694A81">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94A81" w:rsidRDefault="00694A81">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94A81" w:rsidRDefault="00694A81">
            <w:pPr>
              <w:rPr>
                <w:i/>
                <w:iCs/>
                <w:color w:val="000000"/>
                <w:sz w:val="20"/>
                <w:szCs w:val="20"/>
              </w:rPr>
            </w:pPr>
            <w:r>
              <w:rPr>
                <w:i/>
                <w:iCs/>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 </w:t>
            </w:r>
          </w:p>
        </w:tc>
      </w:tr>
      <w:tr w:rsidR="00694A81" w:rsidTr="00694A81">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694A81" w:rsidRDefault="00694A81">
            <w:pPr>
              <w:jc w:val="both"/>
              <w:rPr>
                <w:b/>
                <w:bCs/>
                <w:color w:val="000000"/>
                <w:sz w:val="20"/>
                <w:szCs w:val="20"/>
              </w:rPr>
            </w:pPr>
            <w:r>
              <w:rPr>
                <w:b/>
                <w:bCs/>
                <w:color w:val="000000"/>
                <w:sz w:val="20"/>
                <w:szCs w:val="20"/>
              </w:rPr>
              <w:t>ІІ.</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694A81" w:rsidRDefault="00694A81">
            <w:pPr>
              <w:rPr>
                <w:b/>
                <w:bCs/>
                <w:color w:val="000000"/>
                <w:sz w:val="20"/>
                <w:szCs w:val="20"/>
              </w:rPr>
            </w:pPr>
            <w:r>
              <w:rPr>
                <w:b/>
                <w:bCs/>
                <w:color w:val="000000"/>
                <w:sz w:val="20"/>
                <w:szCs w:val="20"/>
              </w:rPr>
              <w:t xml:space="preserve">Администрирани разходни параграфи по бюджета </w:t>
            </w:r>
          </w:p>
        </w:tc>
        <w:tc>
          <w:tcPr>
            <w:tcW w:w="126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b/>
                <w:bCs/>
                <w:color w:val="000000"/>
                <w:sz w:val="20"/>
                <w:szCs w:val="20"/>
              </w:rPr>
            </w:pPr>
            <w:r>
              <w:rPr>
                <w:b/>
                <w:bCs/>
                <w:color w:val="000000"/>
                <w:sz w:val="20"/>
                <w:szCs w:val="20"/>
              </w:rPr>
              <w:t>34 000</w:t>
            </w:r>
          </w:p>
        </w:tc>
        <w:tc>
          <w:tcPr>
            <w:tcW w:w="1280" w:type="dxa"/>
            <w:tcBorders>
              <w:top w:val="single" w:sz="4" w:space="0" w:color="auto"/>
              <w:left w:val="single" w:sz="4" w:space="0" w:color="auto"/>
              <w:bottom w:val="nil"/>
              <w:right w:val="single" w:sz="4" w:space="0" w:color="auto"/>
            </w:tcBorders>
            <w:shd w:val="clear" w:color="auto" w:fill="auto"/>
            <w:noWrap/>
            <w:vAlign w:val="center"/>
            <w:hideMark/>
          </w:tcPr>
          <w:p w:rsidR="00694A81" w:rsidRDefault="00694A81">
            <w:pPr>
              <w:jc w:val="right"/>
              <w:rPr>
                <w:b/>
                <w:bCs/>
                <w:color w:val="000000"/>
                <w:sz w:val="20"/>
                <w:szCs w:val="20"/>
              </w:rPr>
            </w:pPr>
            <w:r>
              <w:rPr>
                <w:b/>
                <w:bCs/>
                <w:color w:val="000000"/>
                <w:sz w:val="20"/>
                <w:szCs w:val="20"/>
              </w:rPr>
              <w:t>134 267</w:t>
            </w:r>
          </w:p>
        </w:tc>
        <w:tc>
          <w:tcPr>
            <w:tcW w:w="1120" w:type="dxa"/>
            <w:tcBorders>
              <w:top w:val="single" w:sz="4" w:space="0" w:color="auto"/>
              <w:left w:val="nil"/>
              <w:bottom w:val="nil"/>
              <w:right w:val="single" w:sz="4" w:space="0" w:color="auto"/>
            </w:tcBorders>
            <w:shd w:val="clear" w:color="auto" w:fill="auto"/>
            <w:noWrap/>
            <w:vAlign w:val="center"/>
            <w:hideMark/>
          </w:tcPr>
          <w:p w:rsidR="00694A81" w:rsidRDefault="00694A81">
            <w:pPr>
              <w:jc w:val="right"/>
              <w:rPr>
                <w:b/>
                <w:bCs/>
                <w:color w:val="000000"/>
                <w:sz w:val="20"/>
                <w:szCs w:val="20"/>
              </w:rPr>
            </w:pPr>
            <w:r>
              <w:rPr>
                <w:b/>
                <w:bCs/>
                <w:color w:val="000000"/>
                <w:sz w:val="20"/>
                <w:szCs w:val="20"/>
              </w:rPr>
              <w:t>128 753</w:t>
            </w:r>
          </w:p>
        </w:tc>
      </w:tr>
      <w:tr w:rsidR="00694A81" w:rsidTr="00694A81">
        <w:trPr>
          <w:trHeight w:val="510"/>
          <w:jc w:val="center"/>
        </w:trPr>
        <w:tc>
          <w:tcPr>
            <w:tcW w:w="960" w:type="dxa"/>
            <w:tcBorders>
              <w:top w:val="nil"/>
              <w:left w:val="single" w:sz="4" w:space="0" w:color="auto"/>
              <w:bottom w:val="single" w:sz="4" w:space="0" w:color="auto"/>
              <w:right w:val="nil"/>
            </w:tcBorders>
            <w:shd w:val="clear" w:color="auto" w:fill="auto"/>
            <w:noWrap/>
            <w:vAlign w:val="center"/>
            <w:hideMark/>
          </w:tcPr>
          <w:p w:rsidR="00694A81" w:rsidRDefault="00694A81">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694A81" w:rsidRDefault="00694A81">
            <w:pPr>
              <w:ind w:firstLineChars="200" w:firstLine="400"/>
              <w:rPr>
                <w:b/>
                <w:bCs/>
                <w:color w:val="000000"/>
                <w:sz w:val="20"/>
                <w:szCs w:val="20"/>
              </w:rPr>
            </w:pPr>
            <w:r>
              <w:rPr>
                <w:b/>
                <w:bCs/>
                <w:color w:val="000000"/>
                <w:sz w:val="20"/>
                <w:szCs w:val="20"/>
              </w:rPr>
              <w:t>Разходи за членски внос и участие в нетърговски организации и дейности</w:t>
            </w:r>
          </w:p>
        </w:tc>
        <w:tc>
          <w:tcPr>
            <w:tcW w:w="126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b/>
                <w:bCs/>
                <w:color w:val="000000"/>
                <w:sz w:val="20"/>
                <w:szCs w:val="20"/>
              </w:rPr>
            </w:pPr>
            <w:r>
              <w:rPr>
                <w:b/>
                <w:bCs/>
                <w:color w:val="000000"/>
                <w:sz w:val="20"/>
                <w:szCs w:val="20"/>
              </w:rPr>
              <w:t>34 000</w:t>
            </w:r>
          </w:p>
        </w:tc>
        <w:tc>
          <w:tcPr>
            <w:tcW w:w="128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b/>
                <w:bCs/>
                <w:color w:val="000000"/>
                <w:sz w:val="20"/>
                <w:szCs w:val="20"/>
              </w:rPr>
            </w:pPr>
            <w:r>
              <w:rPr>
                <w:b/>
                <w:bCs/>
                <w:color w:val="000000"/>
                <w:sz w:val="20"/>
                <w:szCs w:val="20"/>
              </w:rPr>
              <w:t>134 267</w:t>
            </w:r>
          </w:p>
        </w:tc>
        <w:tc>
          <w:tcPr>
            <w:tcW w:w="112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b/>
                <w:bCs/>
                <w:color w:val="000000"/>
                <w:sz w:val="20"/>
                <w:szCs w:val="20"/>
              </w:rPr>
            </w:pPr>
            <w:r>
              <w:rPr>
                <w:b/>
                <w:bCs/>
                <w:color w:val="000000"/>
                <w:sz w:val="20"/>
                <w:szCs w:val="20"/>
              </w:rPr>
              <w:t>128 753</w:t>
            </w:r>
          </w:p>
        </w:tc>
      </w:tr>
      <w:tr w:rsidR="00694A81" w:rsidTr="00694A81">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694A81" w:rsidRDefault="00694A81">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694A81" w:rsidRDefault="00694A81">
            <w:pPr>
              <w:ind w:firstLineChars="200" w:firstLine="400"/>
              <w:rPr>
                <w:color w:val="000000"/>
                <w:sz w:val="20"/>
                <w:szCs w:val="20"/>
              </w:rPr>
            </w:pPr>
            <w:r>
              <w:rPr>
                <w:color w:val="000000"/>
                <w:sz w:val="20"/>
                <w:szCs w:val="20"/>
              </w:rPr>
              <w:t>от тях за:</w:t>
            </w:r>
          </w:p>
        </w:tc>
        <w:tc>
          <w:tcPr>
            <w:tcW w:w="126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 </w:t>
            </w:r>
          </w:p>
        </w:tc>
      </w:tr>
      <w:tr w:rsidR="00694A81" w:rsidTr="00694A81">
        <w:trPr>
          <w:trHeight w:val="510"/>
          <w:jc w:val="center"/>
        </w:trPr>
        <w:tc>
          <w:tcPr>
            <w:tcW w:w="960" w:type="dxa"/>
            <w:tcBorders>
              <w:top w:val="nil"/>
              <w:left w:val="single" w:sz="4" w:space="0" w:color="auto"/>
              <w:bottom w:val="single" w:sz="4" w:space="0" w:color="auto"/>
              <w:right w:val="nil"/>
            </w:tcBorders>
            <w:shd w:val="clear" w:color="auto" w:fill="auto"/>
            <w:noWrap/>
            <w:vAlign w:val="center"/>
            <w:hideMark/>
          </w:tcPr>
          <w:p w:rsidR="00694A81" w:rsidRDefault="00694A81">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694A81" w:rsidRDefault="00694A81">
            <w:pPr>
              <w:rPr>
                <w:color w:val="000000"/>
                <w:sz w:val="20"/>
                <w:szCs w:val="20"/>
              </w:rPr>
            </w:pPr>
            <w:r>
              <w:rPr>
                <w:color w:val="000000"/>
                <w:sz w:val="20"/>
                <w:szCs w:val="20"/>
              </w:rPr>
              <w:t xml:space="preserve"> Разходи за членски внос  в Генерална комисия по рибарство (GFCM) (§46-00)</w:t>
            </w:r>
          </w:p>
        </w:tc>
        <w:tc>
          <w:tcPr>
            <w:tcW w:w="126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34 000</w:t>
            </w:r>
          </w:p>
        </w:tc>
        <w:tc>
          <w:tcPr>
            <w:tcW w:w="128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134 267</w:t>
            </w:r>
          </w:p>
        </w:tc>
        <w:tc>
          <w:tcPr>
            <w:tcW w:w="112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128 753</w:t>
            </w:r>
          </w:p>
        </w:tc>
      </w:tr>
      <w:tr w:rsidR="00694A81" w:rsidTr="00694A81">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94A81" w:rsidRDefault="00694A81">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94A81" w:rsidRDefault="00694A81">
            <w:pPr>
              <w:rPr>
                <w:i/>
                <w:iCs/>
                <w:color w:val="000000"/>
                <w:sz w:val="20"/>
                <w:szCs w:val="20"/>
              </w:rPr>
            </w:pPr>
            <w:r>
              <w:rPr>
                <w:i/>
                <w:iCs/>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i/>
                <w:iCs/>
                <w:color w:val="000000"/>
                <w:sz w:val="20"/>
                <w:szCs w:val="20"/>
              </w:rPr>
            </w:pPr>
            <w:r>
              <w:rPr>
                <w:i/>
                <w:iCs/>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i/>
                <w:iCs/>
                <w:color w:val="000000"/>
                <w:sz w:val="20"/>
                <w:szCs w:val="20"/>
              </w:rPr>
            </w:pPr>
            <w:r>
              <w:rPr>
                <w:i/>
                <w:iCs/>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i/>
                <w:iCs/>
                <w:color w:val="000000"/>
                <w:sz w:val="20"/>
                <w:szCs w:val="20"/>
              </w:rPr>
            </w:pPr>
            <w:r>
              <w:rPr>
                <w:i/>
                <w:iCs/>
                <w:color w:val="000000"/>
                <w:sz w:val="20"/>
                <w:szCs w:val="20"/>
              </w:rPr>
              <w:t> </w:t>
            </w:r>
          </w:p>
        </w:tc>
      </w:tr>
      <w:tr w:rsidR="00694A81" w:rsidTr="00694A81">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94A81" w:rsidRDefault="00694A81">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94A81" w:rsidRDefault="00694A81">
            <w:pPr>
              <w:rPr>
                <w:b/>
                <w:bCs/>
                <w:color w:val="000000"/>
                <w:sz w:val="20"/>
                <w:szCs w:val="20"/>
              </w:rPr>
            </w:pPr>
            <w:r>
              <w:rPr>
                <w:b/>
                <w:bCs/>
                <w:color w:val="000000"/>
                <w:sz w:val="20"/>
                <w:szCs w:val="20"/>
              </w:rPr>
              <w:t>Общо администрирани разходи (ІІ.+ІІІ.):</w:t>
            </w:r>
          </w:p>
        </w:tc>
        <w:tc>
          <w:tcPr>
            <w:tcW w:w="126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b/>
                <w:bCs/>
                <w:color w:val="000000"/>
                <w:sz w:val="20"/>
                <w:szCs w:val="20"/>
              </w:rPr>
            </w:pPr>
            <w:r>
              <w:rPr>
                <w:b/>
                <w:bCs/>
                <w:color w:val="000000"/>
                <w:sz w:val="20"/>
                <w:szCs w:val="20"/>
              </w:rPr>
              <w:t>34 000</w:t>
            </w:r>
          </w:p>
        </w:tc>
        <w:tc>
          <w:tcPr>
            <w:tcW w:w="128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b/>
                <w:bCs/>
                <w:color w:val="000000"/>
                <w:sz w:val="20"/>
                <w:szCs w:val="20"/>
              </w:rPr>
            </w:pPr>
            <w:r>
              <w:rPr>
                <w:b/>
                <w:bCs/>
                <w:color w:val="000000"/>
                <w:sz w:val="20"/>
                <w:szCs w:val="20"/>
              </w:rPr>
              <w:t>134 267</w:t>
            </w:r>
          </w:p>
        </w:tc>
        <w:tc>
          <w:tcPr>
            <w:tcW w:w="112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b/>
                <w:bCs/>
                <w:color w:val="000000"/>
                <w:sz w:val="20"/>
                <w:szCs w:val="20"/>
              </w:rPr>
            </w:pPr>
            <w:r>
              <w:rPr>
                <w:b/>
                <w:bCs/>
                <w:color w:val="000000"/>
                <w:sz w:val="20"/>
                <w:szCs w:val="20"/>
              </w:rPr>
              <w:t>128 753</w:t>
            </w:r>
          </w:p>
        </w:tc>
      </w:tr>
      <w:tr w:rsidR="00694A81" w:rsidTr="00694A81">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94A81" w:rsidRDefault="00694A81">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94A81" w:rsidRDefault="00694A81">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 </w:t>
            </w:r>
          </w:p>
        </w:tc>
      </w:tr>
      <w:tr w:rsidR="00694A81" w:rsidTr="00694A81">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94A81" w:rsidRDefault="00694A81">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94A81" w:rsidRDefault="00694A81">
            <w:pPr>
              <w:rPr>
                <w:b/>
                <w:bCs/>
                <w:color w:val="000000"/>
                <w:sz w:val="20"/>
                <w:szCs w:val="20"/>
              </w:rPr>
            </w:pPr>
            <w:r>
              <w:rPr>
                <w:b/>
                <w:bCs/>
                <w:color w:val="000000"/>
                <w:sz w:val="20"/>
                <w:szCs w:val="20"/>
              </w:rPr>
              <w:t>Общо разходи по бюджета (І.1+ІІ.):</w:t>
            </w:r>
          </w:p>
        </w:tc>
        <w:tc>
          <w:tcPr>
            <w:tcW w:w="126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b/>
                <w:bCs/>
                <w:color w:val="000000"/>
                <w:sz w:val="20"/>
                <w:szCs w:val="20"/>
              </w:rPr>
            </w:pPr>
            <w:r>
              <w:rPr>
                <w:b/>
                <w:bCs/>
                <w:color w:val="000000"/>
                <w:sz w:val="20"/>
                <w:szCs w:val="20"/>
              </w:rPr>
              <w:t>7 169 000</w:t>
            </w:r>
          </w:p>
        </w:tc>
        <w:tc>
          <w:tcPr>
            <w:tcW w:w="128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b/>
                <w:bCs/>
                <w:color w:val="000000"/>
                <w:sz w:val="20"/>
                <w:szCs w:val="20"/>
              </w:rPr>
            </w:pPr>
            <w:r>
              <w:rPr>
                <w:b/>
                <w:bCs/>
                <w:color w:val="000000"/>
                <w:sz w:val="20"/>
                <w:szCs w:val="20"/>
              </w:rPr>
              <w:t>10 032 244</w:t>
            </w:r>
          </w:p>
        </w:tc>
        <w:tc>
          <w:tcPr>
            <w:tcW w:w="112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b/>
                <w:bCs/>
                <w:color w:val="000000"/>
                <w:sz w:val="20"/>
                <w:szCs w:val="20"/>
              </w:rPr>
            </w:pPr>
            <w:r>
              <w:rPr>
                <w:b/>
                <w:bCs/>
                <w:color w:val="000000"/>
                <w:sz w:val="20"/>
                <w:szCs w:val="20"/>
              </w:rPr>
              <w:t>9 994 508</w:t>
            </w:r>
          </w:p>
        </w:tc>
      </w:tr>
      <w:tr w:rsidR="00694A81" w:rsidTr="00694A81">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94A81" w:rsidRDefault="00694A81">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94A81" w:rsidRDefault="00694A81">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 </w:t>
            </w:r>
          </w:p>
        </w:tc>
      </w:tr>
      <w:tr w:rsidR="00694A81" w:rsidTr="00694A81">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94A81" w:rsidRDefault="00694A81">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94A81" w:rsidRDefault="00694A81">
            <w:pPr>
              <w:rPr>
                <w:b/>
                <w:bCs/>
                <w:color w:val="000000"/>
                <w:sz w:val="20"/>
                <w:szCs w:val="20"/>
              </w:rPr>
            </w:pPr>
            <w:r>
              <w:rPr>
                <w:b/>
                <w:bCs/>
                <w:color w:val="000000"/>
                <w:sz w:val="20"/>
                <w:szCs w:val="20"/>
              </w:rPr>
              <w:t>Общо разходи (І.+ІІ.+ІІІ.):</w:t>
            </w:r>
          </w:p>
        </w:tc>
        <w:tc>
          <w:tcPr>
            <w:tcW w:w="126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b/>
                <w:bCs/>
                <w:color w:val="000000"/>
                <w:sz w:val="20"/>
                <w:szCs w:val="20"/>
              </w:rPr>
            </w:pPr>
            <w:r>
              <w:rPr>
                <w:b/>
                <w:bCs/>
                <w:color w:val="000000"/>
                <w:sz w:val="20"/>
                <w:szCs w:val="20"/>
              </w:rPr>
              <w:t>7 169 000</w:t>
            </w:r>
          </w:p>
        </w:tc>
        <w:tc>
          <w:tcPr>
            <w:tcW w:w="128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b/>
                <w:bCs/>
                <w:color w:val="000000"/>
                <w:sz w:val="20"/>
                <w:szCs w:val="20"/>
              </w:rPr>
            </w:pPr>
            <w:r>
              <w:rPr>
                <w:b/>
                <w:bCs/>
                <w:color w:val="000000"/>
                <w:sz w:val="20"/>
                <w:szCs w:val="20"/>
              </w:rPr>
              <w:t>14 243 255</w:t>
            </w:r>
          </w:p>
        </w:tc>
        <w:tc>
          <w:tcPr>
            <w:tcW w:w="112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b/>
                <w:bCs/>
                <w:color w:val="000000"/>
                <w:sz w:val="20"/>
                <w:szCs w:val="20"/>
              </w:rPr>
            </w:pPr>
            <w:r>
              <w:rPr>
                <w:b/>
                <w:bCs/>
                <w:color w:val="000000"/>
                <w:sz w:val="20"/>
                <w:szCs w:val="20"/>
              </w:rPr>
              <w:t>14 243 069</w:t>
            </w:r>
          </w:p>
        </w:tc>
      </w:tr>
      <w:tr w:rsidR="00694A81" w:rsidTr="00694A81">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694A81" w:rsidRDefault="00694A81">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694A81" w:rsidRDefault="00694A81">
            <w:pPr>
              <w:rPr>
                <w:color w:val="000000"/>
                <w:sz w:val="20"/>
                <w:szCs w:val="20"/>
              </w:rPr>
            </w:pPr>
            <w:r>
              <w:rPr>
                <w:color w:val="000000"/>
                <w:sz w:val="20"/>
                <w:szCs w:val="20"/>
              </w:rPr>
              <w:t>Численост на щатния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264</w:t>
            </w:r>
          </w:p>
        </w:tc>
        <w:tc>
          <w:tcPr>
            <w:tcW w:w="128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264</w:t>
            </w:r>
          </w:p>
        </w:tc>
        <w:tc>
          <w:tcPr>
            <w:tcW w:w="1120" w:type="dxa"/>
            <w:tcBorders>
              <w:top w:val="nil"/>
              <w:left w:val="nil"/>
              <w:bottom w:val="single" w:sz="4" w:space="0" w:color="auto"/>
              <w:right w:val="single" w:sz="4" w:space="0" w:color="auto"/>
            </w:tcBorders>
            <w:shd w:val="clear" w:color="auto" w:fill="auto"/>
            <w:noWrap/>
            <w:vAlign w:val="center"/>
            <w:hideMark/>
          </w:tcPr>
          <w:p w:rsidR="00694A81" w:rsidRDefault="00694A81">
            <w:pPr>
              <w:jc w:val="right"/>
              <w:rPr>
                <w:color w:val="000000"/>
                <w:sz w:val="20"/>
                <w:szCs w:val="20"/>
              </w:rPr>
            </w:pPr>
            <w:r>
              <w:rPr>
                <w:color w:val="000000"/>
                <w:sz w:val="20"/>
                <w:szCs w:val="20"/>
              </w:rPr>
              <w:t>257</w:t>
            </w:r>
          </w:p>
        </w:tc>
      </w:tr>
    </w:tbl>
    <w:p w:rsidR="00696035" w:rsidRDefault="00696035" w:rsidP="00CA63F7">
      <w:pPr>
        <w:tabs>
          <w:tab w:val="left" w:pos="0"/>
          <w:tab w:val="left" w:pos="851"/>
        </w:tabs>
        <w:overflowPunct w:val="0"/>
        <w:autoSpaceDE w:val="0"/>
        <w:autoSpaceDN w:val="0"/>
        <w:adjustRightInd w:val="0"/>
        <w:spacing w:line="276" w:lineRule="auto"/>
        <w:contextualSpacing/>
        <w:jc w:val="both"/>
        <w:textAlignment w:val="baseline"/>
        <w:rPr>
          <w:rFonts w:eastAsia="Calibri"/>
          <w:b/>
          <w:sz w:val="20"/>
          <w:szCs w:val="20"/>
          <w:highlight w:val="cyan"/>
          <w:shd w:val="clear" w:color="auto" w:fill="FEFEFE"/>
        </w:rPr>
      </w:pPr>
    </w:p>
    <w:p w:rsidR="00B308E0" w:rsidRPr="00AD49E4" w:rsidRDefault="00B308E0" w:rsidP="00CA63F7">
      <w:pPr>
        <w:tabs>
          <w:tab w:val="left" w:pos="851"/>
        </w:tabs>
        <w:spacing w:line="276" w:lineRule="auto"/>
        <w:ind w:firstLine="567"/>
        <w:contextualSpacing/>
        <w:jc w:val="both"/>
        <w:rPr>
          <w:rFonts w:eastAsia="Calibri"/>
          <w:sz w:val="16"/>
          <w:szCs w:val="16"/>
          <w:shd w:val="clear" w:color="auto" w:fill="FEFEFE"/>
          <w:lang w:val="bg-BG"/>
        </w:rPr>
      </w:pPr>
    </w:p>
    <w:p w:rsidR="00B308E0" w:rsidRPr="0042049F" w:rsidRDefault="00B308E0" w:rsidP="001E728B">
      <w:pPr>
        <w:numPr>
          <w:ilvl w:val="0"/>
          <w:numId w:val="31"/>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42049F">
        <w:rPr>
          <w:rFonts w:eastAsia="Calibri"/>
          <w:b/>
          <w:sz w:val="20"/>
          <w:szCs w:val="20"/>
          <w:shd w:val="clear" w:color="auto" w:fill="FEFEFE"/>
          <w:lang w:val="bg-BG"/>
        </w:rPr>
        <w:t>Отговорност за изпълнението на програмата</w:t>
      </w:r>
    </w:p>
    <w:p w:rsidR="00B308E0" w:rsidRPr="0042049F" w:rsidRDefault="00B308E0" w:rsidP="00CA63F7">
      <w:pPr>
        <w:tabs>
          <w:tab w:val="left" w:pos="851"/>
        </w:tabs>
        <w:spacing w:line="276" w:lineRule="auto"/>
        <w:ind w:firstLine="567"/>
        <w:contextualSpacing/>
        <w:jc w:val="both"/>
        <w:rPr>
          <w:rFonts w:eastAsia="Calibri"/>
          <w:sz w:val="20"/>
          <w:szCs w:val="20"/>
          <w:lang w:val="bg-BG"/>
        </w:rPr>
      </w:pPr>
    </w:p>
    <w:p w:rsidR="00B308E0" w:rsidRPr="00B308E0" w:rsidRDefault="00B308E0" w:rsidP="00CA63F7">
      <w:pPr>
        <w:tabs>
          <w:tab w:val="left" w:pos="851"/>
        </w:tabs>
        <w:spacing w:line="276" w:lineRule="auto"/>
        <w:ind w:firstLine="567"/>
        <w:contextualSpacing/>
        <w:jc w:val="both"/>
        <w:rPr>
          <w:rFonts w:eastAsia="Calibri"/>
          <w:sz w:val="20"/>
          <w:szCs w:val="20"/>
        </w:rPr>
      </w:pPr>
      <w:r w:rsidRPr="0042049F">
        <w:rPr>
          <w:rFonts w:eastAsia="Calibri"/>
          <w:sz w:val="20"/>
          <w:szCs w:val="20"/>
          <w:lang w:val="bg-BG"/>
        </w:rPr>
        <w:t>Изпълнението на програмата се ръководи от ресорен заместник-министър. Отговорност за изпълнение на програмата носят ръководителите на структурите, участващи в нея.</w:t>
      </w:r>
    </w:p>
    <w:p w:rsidR="00B308E0" w:rsidRPr="00B308E0" w:rsidRDefault="00B308E0" w:rsidP="00CA63F7">
      <w:pPr>
        <w:tabs>
          <w:tab w:val="left" w:pos="851"/>
        </w:tabs>
        <w:spacing w:line="276" w:lineRule="auto"/>
        <w:ind w:firstLine="567"/>
        <w:contextualSpacing/>
        <w:jc w:val="both"/>
        <w:rPr>
          <w:rFonts w:eastAsia="Calibri"/>
          <w:sz w:val="20"/>
          <w:szCs w:val="20"/>
        </w:rPr>
      </w:pPr>
    </w:p>
    <w:p w:rsidR="00FA5874" w:rsidRDefault="00FA5874" w:rsidP="00CA63F7">
      <w:pPr>
        <w:spacing w:line="276" w:lineRule="auto"/>
        <w:jc w:val="both"/>
        <w:rPr>
          <w:b/>
          <w:noProof/>
          <w:sz w:val="20"/>
          <w:szCs w:val="20"/>
          <w:lang w:val="bg-BG"/>
        </w:rPr>
      </w:pPr>
    </w:p>
    <w:p w:rsidR="004D17FD" w:rsidRDefault="004D17FD" w:rsidP="00CA63F7">
      <w:pPr>
        <w:spacing w:line="276" w:lineRule="auto"/>
        <w:jc w:val="both"/>
        <w:rPr>
          <w:b/>
          <w:noProof/>
          <w:sz w:val="20"/>
          <w:szCs w:val="20"/>
          <w:lang w:val="bg-BG"/>
        </w:rPr>
      </w:pPr>
    </w:p>
    <w:p w:rsidR="004D17FD" w:rsidRDefault="004D17FD" w:rsidP="00CA63F7">
      <w:pPr>
        <w:spacing w:line="276" w:lineRule="auto"/>
        <w:jc w:val="both"/>
        <w:rPr>
          <w:b/>
          <w:noProof/>
          <w:sz w:val="20"/>
          <w:szCs w:val="20"/>
          <w:lang w:val="bg-BG"/>
        </w:rPr>
      </w:pPr>
    </w:p>
    <w:p w:rsidR="00CE565F" w:rsidRPr="00F52ECA" w:rsidRDefault="00CE565F" w:rsidP="00212CA9">
      <w:pPr>
        <w:widowControl w:val="0"/>
        <w:tabs>
          <w:tab w:val="left" w:pos="0"/>
          <w:tab w:val="left" w:pos="284"/>
          <w:tab w:val="left" w:pos="851"/>
        </w:tabs>
        <w:overflowPunct w:val="0"/>
        <w:autoSpaceDE w:val="0"/>
        <w:autoSpaceDN w:val="0"/>
        <w:adjustRightInd w:val="0"/>
        <w:spacing w:line="276" w:lineRule="auto"/>
        <w:ind w:firstLine="567"/>
        <w:jc w:val="both"/>
        <w:textAlignment w:val="baseline"/>
        <w:outlineLvl w:val="0"/>
        <w:rPr>
          <w:rFonts w:eastAsiaTheme="majorEastAsia"/>
          <w:b/>
          <w:bCs/>
          <w:sz w:val="20"/>
          <w:szCs w:val="20"/>
          <w:lang w:val="bg-BG"/>
        </w:rPr>
      </w:pPr>
      <w:bookmarkStart w:id="37" w:name="_Toc192856366"/>
      <w:r w:rsidRPr="00F52ECA">
        <w:rPr>
          <w:rFonts w:eastAsiaTheme="majorEastAsia"/>
          <w:b/>
          <w:bCs/>
          <w:sz w:val="20"/>
          <w:szCs w:val="20"/>
          <w:lang w:val="bg-BG"/>
        </w:rPr>
        <w:t>14. ПРЕГЛЕД НА ИЗПЪЛНЕНИЕТО НА БЮДЖЕТНА ПРОГРАМА – 2200.03.01 „СПЕЦИАЛИЗИРАНИ ДЕЙНОСТИ В ГОРСКИТЕ ТЕРИТОРИИ“</w:t>
      </w:r>
      <w:bookmarkEnd w:id="37"/>
    </w:p>
    <w:p w:rsidR="00F54A16" w:rsidRPr="00F52ECA" w:rsidRDefault="00F54A16" w:rsidP="00CA63F7">
      <w:pPr>
        <w:spacing w:line="276" w:lineRule="auto"/>
        <w:jc w:val="both"/>
        <w:rPr>
          <w:b/>
          <w:i/>
          <w:noProof/>
          <w:color w:val="00CCFF"/>
          <w:sz w:val="22"/>
          <w:szCs w:val="22"/>
        </w:rPr>
      </w:pPr>
    </w:p>
    <w:p w:rsidR="00CA49D1" w:rsidRPr="00F52ECA" w:rsidRDefault="00CA49D1" w:rsidP="00682D0F">
      <w:pPr>
        <w:numPr>
          <w:ilvl w:val="0"/>
          <w:numId w:val="32"/>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F52ECA">
        <w:rPr>
          <w:rFonts w:eastAsia="Calibri"/>
          <w:b/>
          <w:sz w:val="20"/>
          <w:szCs w:val="20"/>
          <w:shd w:val="clear" w:color="auto" w:fill="FEFEFE"/>
          <w:lang w:val="bg-BG"/>
        </w:rPr>
        <w:lastRenderedPageBreak/>
        <w:t>Описание на степента на изпълнение на заложените в програмата цели</w:t>
      </w:r>
    </w:p>
    <w:p w:rsidR="00CA49D1" w:rsidRPr="00F52ECA" w:rsidRDefault="00CA49D1" w:rsidP="00CA63F7">
      <w:pPr>
        <w:tabs>
          <w:tab w:val="left" w:pos="851"/>
        </w:tabs>
        <w:spacing w:line="276" w:lineRule="auto"/>
        <w:contextualSpacing/>
        <w:jc w:val="both"/>
        <w:rPr>
          <w:rFonts w:eastAsia="Calibri"/>
          <w:b/>
          <w:sz w:val="20"/>
          <w:szCs w:val="20"/>
          <w:shd w:val="clear" w:color="auto" w:fill="FEFEFE"/>
          <w:lang w:val="bg-BG"/>
        </w:rPr>
      </w:pPr>
    </w:p>
    <w:p w:rsidR="00D0412E" w:rsidRPr="00F52ECA" w:rsidRDefault="005B7711" w:rsidP="00CA63F7">
      <w:pPr>
        <w:tabs>
          <w:tab w:val="left" w:pos="851"/>
        </w:tabs>
        <w:spacing w:line="276" w:lineRule="auto"/>
        <w:ind w:firstLine="567"/>
        <w:contextualSpacing/>
        <w:jc w:val="both"/>
        <w:rPr>
          <w:rFonts w:eastAsia="Calibri"/>
          <w:sz w:val="20"/>
          <w:szCs w:val="20"/>
          <w:lang w:val="bg-BG"/>
        </w:rPr>
      </w:pPr>
      <w:r w:rsidRPr="00F52ECA">
        <w:rPr>
          <w:rFonts w:eastAsia="Calibri"/>
          <w:sz w:val="20"/>
          <w:szCs w:val="20"/>
          <w:lang w:val="bg-BG"/>
        </w:rPr>
        <w:t>Към 31.12.2024 г. е достигната добра степен на изпълнение на целевите стойности по показателите за изпълнение по бюджетна програма „Специализирани дейности в горските територии“. Ефектът на изпълнението на програмата е постигнат при оптимално използване на наличните ресурси</w:t>
      </w:r>
      <w:r w:rsidR="00D0412E" w:rsidRPr="00F52ECA">
        <w:rPr>
          <w:rFonts w:eastAsia="Calibri"/>
          <w:sz w:val="20"/>
          <w:szCs w:val="20"/>
          <w:lang w:val="bg-BG"/>
        </w:rPr>
        <w:t>.</w:t>
      </w:r>
    </w:p>
    <w:p w:rsidR="00D0412E" w:rsidRPr="00F52ECA" w:rsidRDefault="00D0412E" w:rsidP="00CA63F7">
      <w:pPr>
        <w:tabs>
          <w:tab w:val="left" w:pos="851"/>
        </w:tabs>
        <w:spacing w:line="276" w:lineRule="auto"/>
        <w:ind w:firstLine="567"/>
        <w:contextualSpacing/>
        <w:jc w:val="both"/>
        <w:rPr>
          <w:rFonts w:eastAsia="Calibri"/>
          <w:sz w:val="20"/>
          <w:szCs w:val="20"/>
          <w:lang w:val="bg-BG"/>
        </w:rPr>
      </w:pPr>
    </w:p>
    <w:p w:rsidR="00CA49D1" w:rsidRPr="00F52ECA" w:rsidRDefault="00CA49D1" w:rsidP="00CA63F7">
      <w:pPr>
        <w:tabs>
          <w:tab w:val="left" w:pos="851"/>
        </w:tabs>
        <w:spacing w:line="276" w:lineRule="auto"/>
        <w:ind w:firstLine="567"/>
        <w:contextualSpacing/>
        <w:jc w:val="both"/>
        <w:rPr>
          <w:rFonts w:eastAsia="Calibri"/>
          <w:sz w:val="20"/>
          <w:szCs w:val="20"/>
        </w:rPr>
      </w:pPr>
    </w:p>
    <w:p w:rsidR="00CA49D1" w:rsidRPr="00F52ECA" w:rsidRDefault="00CA49D1" w:rsidP="00682D0F">
      <w:pPr>
        <w:numPr>
          <w:ilvl w:val="0"/>
          <w:numId w:val="32"/>
        </w:numPr>
        <w:tabs>
          <w:tab w:val="left" w:pos="851"/>
        </w:tabs>
        <w:overflowPunct w:val="0"/>
        <w:autoSpaceDE w:val="0"/>
        <w:autoSpaceDN w:val="0"/>
        <w:adjustRightInd w:val="0"/>
        <w:spacing w:before="120" w:line="276" w:lineRule="auto"/>
        <w:ind w:left="0" w:firstLine="568"/>
        <w:contextualSpacing/>
        <w:jc w:val="both"/>
        <w:textAlignment w:val="baseline"/>
        <w:rPr>
          <w:rFonts w:eastAsia="Calibri"/>
          <w:b/>
          <w:sz w:val="20"/>
          <w:szCs w:val="20"/>
          <w:shd w:val="clear" w:color="auto" w:fill="FEFEFE"/>
          <w:lang w:val="bg-BG"/>
        </w:rPr>
      </w:pPr>
      <w:r w:rsidRPr="00F52ECA">
        <w:rPr>
          <w:rFonts w:eastAsia="Calibri"/>
          <w:b/>
          <w:sz w:val="20"/>
          <w:szCs w:val="20"/>
          <w:shd w:val="clear" w:color="auto" w:fill="FEFEFE"/>
          <w:lang w:val="bg-BG"/>
        </w:rPr>
        <w:t>Продукти/услуги, предоставяни по програмата – описание на постигнатите резултати и изпълнените дейности за тяхното предоставяне</w:t>
      </w:r>
    </w:p>
    <w:p w:rsidR="00CA49D1" w:rsidRPr="00F52ECA" w:rsidRDefault="00CA49D1" w:rsidP="00CA63F7">
      <w:pPr>
        <w:tabs>
          <w:tab w:val="left" w:pos="851"/>
        </w:tabs>
        <w:spacing w:before="120" w:line="276" w:lineRule="auto"/>
        <w:contextualSpacing/>
        <w:jc w:val="both"/>
        <w:rPr>
          <w:rFonts w:eastAsia="Calibri"/>
          <w:b/>
          <w:sz w:val="20"/>
          <w:szCs w:val="20"/>
          <w:shd w:val="clear" w:color="auto" w:fill="FEFEFE"/>
          <w:lang w:val="bg-BG"/>
        </w:rPr>
      </w:pPr>
    </w:p>
    <w:p w:rsidR="005B7711" w:rsidRPr="00F52ECA" w:rsidRDefault="005B7711" w:rsidP="005B7711">
      <w:pPr>
        <w:spacing w:line="276" w:lineRule="auto"/>
        <w:ind w:firstLine="567"/>
        <w:contextualSpacing/>
        <w:jc w:val="both"/>
        <w:rPr>
          <w:rFonts w:eastAsia="Calibri"/>
          <w:sz w:val="20"/>
          <w:szCs w:val="20"/>
          <w:lang w:val="bg-BG"/>
        </w:rPr>
      </w:pPr>
      <w:r w:rsidRPr="00F52ECA">
        <w:rPr>
          <w:rFonts w:eastAsia="Calibri"/>
          <w:sz w:val="20"/>
          <w:szCs w:val="20"/>
          <w:lang w:val="bg-BG"/>
        </w:rPr>
        <w:t>Изразходваните бюджетни средства на залегналите показатели по тази програма основно са за извършени проверки, свързани с контролната дейност в горите, издаване на удостоверения, обслужване на собственици на гори, одобряване и регистрация на базови източници за производство на семена и други горски репродуктивни материали, издадени сертификати, лесопаталогично обследване, мероприятия по опазване на биологичното разнообразие, изграждане и реконструиране на архитектурни обекти и елементи в териториите на природните паркове, периодични издания на списание „Гора“.</w:t>
      </w:r>
    </w:p>
    <w:p w:rsidR="005B7711" w:rsidRPr="00F52ECA" w:rsidRDefault="005B7711" w:rsidP="005B7711">
      <w:pPr>
        <w:spacing w:line="276" w:lineRule="auto"/>
        <w:ind w:firstLine="567"/>
        <w:contextualSpacing/>
        <w:jc w:val="both"/>
        <w:rPr>
          <w:rFonts w:eastAsia="Calibri"/>
          <w:sz w:val="20"/>
          <w:szCs w:val="20"/>
          <w:lang w:val="bg-BG"/>
        </w:rPr>
      </w:pPr>
      <w:r w:rsidRPr="00F52ECA">
        <w:rPr>
          <w:rFonts w:eastAsia="Calibri"/>
          <w:sz w:val="20"/>
          <w:szCs w:val="20"/>
          <w:lang w:val="bg-BG"/>
        </w:rPr>
        <w:t>Работа на постоянният център към телефон 112 за получаване на сигнали за нарушения в горите допринася за съкращаване в пъти времето за реакция на контролните органи по установяване и санкциониране на нарушителите.</w:t>
      </w:r>
    </w:p>
    <w:p w:rsidR="000A23AC" w:rsidRPr="00F52ECA" w:rsidRDefault="000A23AC" w:rsidP="00CA63F7">
      <w:pPr>
        <w:spacing w:line="276" w:lineRule="auto"/>
        <w:ind w:firstLine="567"/>
        <w:contextualSpacing/>
        <w:jc w:val="both"/>
        <w:rPr>
          <w:rFonts w:eastAsia="Calibri"/>
          <w:sz w:val="20"/>
          <w:szCs w:val="20"/>
          <w:lang w:val="bg-BG"/>
        </w:rPr>
      </w:pPr>
    </w:p>
    <w:p w:rsidR="00CA49D1" w:rsidRPr="00F52ECA" w:rsidRDefault="00CA49D1" w:rsidP="00682D0F">
      <w:pPr>
        <w:numPr>
          <w:ilvl w:val="0"/>
          <w:numId w:val="32"/>
        </w:numPr>
        <w:tabs>
          <w:tab w:val="left" w:pos="851"/>
        </w:tabs>
        <w:overflowPunct w:val="0"/>
        <w:autoSpaceDE w:val="0"/>
        <w:autoSpaceDN w:val="0"/>
        <w:adjustRightInd w:val="0"/>
        <w:spacing w:before="120" w:line="276" w:lineRule="auto"/>
        <w:ind w:left="0" w:firstLine="568"/>
        <w:contextualSpacing/>
        <w:jc w:val="both"/>
        <w:textAlignment w:val="baseline"/>
        <w:rPr>
          <w:rFonts w:eastAsia="Calibri"/>
          <w:b/>
          <w:sz w:val="20"/>
          <w:szCs w:val="20"/>
          <w:shd w:val="clear" w:color="auto" w:fill="FEFEFE"/>
          <w:lang w:val="bg-BG"/>
        </w:rPr>
      </w:pPr>
      <w:r w:rsidRPr="00F52ECA">
        <w:rPr>
          <w:rFonts w:eastAsia="Calibri"/>
          <w:b/>
          <w:sz w:val="20"/>
          <w:szCs w:val="20"/>
          <w:shd w:val="clear" w:color="auto" w:fill="FEFEFE"/>
          <w:lang w:val="bg-BG"/>
        </w:rPr>
        <w:t>Отчет за изпълнението на администрираните разходни параграфи, вкл. проекти по програмата</w:t>
      </w:r>
    </w:p>
    <w:p w:rsidR="00CA49D1" w:rsidRPr="00F52ECA" w:rsidRDefault="00CA49D1" w:rsidP="00CA63F7">
      <w:pPr>
        <w:spacing w:line="276" w:lineRule="auto"/>
        <w:ind w:firstLine="567"/>
        <w:contextualSpacing/>
        <w:jc w:val="both"/>
        <w:rPr>
          <w:rFonts w:eastAsia="Calibri"/>
          <w:sz w:val="20"/>
          <w:szCs w:val="20"/>
          <w:shd w:val="clear" w:color="auto" w:fill="FEFEFE"/>
          <w:lang w:val="bg-BG"/>
        </w:rPr>
      </w:pPr>
    </w:p>
    <w:p w:rsidR="005B7711" w:rsidRPr="00F52ECA" w:rsidRDefault="005B7711" w:rsidP="00CA63F7">
      <w:pPr>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Заложените в бюджета на ИАГ за 2024 г. администрирани разходи по §46-00 „разходи за членски внос и участие в нетърговски организации и дейности“ в размер на 3 400 лв. са във връзка с дължими към Организацията за икономическо сътрудничество и развитие (ОИСР), съгласно Наредба №21/12.11.2012 г., (във връзка с членството на България в Схемата за сертификация на горски репродуктивен материал, предназначен за международна търговия). Към отчетния период разходите в размер на 3 392 лв. са отчетени в администрирани разходи.</w:t>
      </w:r>
    </w:p>
    <w:p w:rsidR="00CA49D1" w:rsidRPr="00CA49D1" w:rsidRDefault="00CA49D1" w:rsidP="00CA63F7">
      <w:pPr>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Администрираните разходни показатели са описани в таблица № 7.</w:t>
      </w:r>
    </w:p>
    <w:p w:rsidR="00CA49D1" w:rsidRPr="00CA49D1" w:rsidRDefault="00CA49D1" w:rsidP="00CA63F7">
      <w:pPr>
        <w:spacing w:line="276" w:lineRule="auto"/>
        <w:ind w:firstLine="567"/>
        <w:contextualSpacing/>
        <w:jc w:val="both"/>
        <w:rPr>
          <w:rFonts w:eastAsia="Calibri"/>
          <w:sz w:val="20"/>
          <w:szCs w:val="20"/>
          <w:shd w:val="clear" w:color="auto" w:fill="FEFEFE"/>
        </w:rPr>
      </w:pPr>
    </w:p>
    <w:p w:rsidR="00CA49D1" w:rsidRPr="004D17FD" w:rsidRDefault="00CA49D1" w:rsidP="00682D0F">
      <w:pPr>
        <w:numPr>
          <w:ilvl w:val="0"/>
          <w:numId w:val="32"/>
        </w:numPr>
        <w:tabs>
          <w:tab w:val="left" w:pos="851"/>
        </w:tabs>
        <w:overflowPunct w:val="0"/>
        <w:autoSpaceDE w:val="0"/>
        <w:autoSpaceDN w:val="0"/>
        <w:adjustRightInd w:val="0"/>
        <w:spacing w:before="120" w:line="276" w:lineRule="auto"/>
        <w:ind w:left="0" w:firstLine="568"/>
        <w:contextualSpacing/>
        <w:jc w:val="both"/>
        <w:textAlignment w:val="baseline"/>
        <w:rPr>
          <w:rFonts w:eastAsia="Calibri"/>
          <w:b/>
          <w:sz w:val="20"/>
          <w:szCs w:val="20"/>
          <w:shd w:val="clear" w:color="auto" w:fill="FEFEFE"/>
          <w:lang w:val="bg-BG"/>
        </w:rPr>
      </w:pPr>
      <w:r w:rsidRPr="004D17FD">
        <w:rPr>
          <w:rFonts w:eastAsia="Calibri"/>
          <w:b/>
          <w:sz w:val="20"/>
          <w:szCs w:val="20"/>
          <w:shd w:val="clear" w:color="auto" w:fill="FEFEFE"/>
          <w:lang w:val="bg-BG"/>
        </w:rPr>
        <w:t>Отчет на показателите за изпълнение на програмата (количествени, качествени, времеви) – Приложение № 6</w:t>
      </w:r>
    </w:p>
    <w:p w:rsidR="00CA49D1" w:rsidRDefault="00CA49D1" w:rsidP="00CA63F7">
      <w:pPr>
        <w:tabs>
          <w:tab w:val="left" w:pos="851"/>
        </w:tabs>
        <w:spacing w:before="120" w:line="276" w:lineRule="auto"/>
        <w:contextualSpacing/>
        <w:jc w:val="both"/>
        <w:rPr>
          <w:rFonts w:eastAsia="Calibri"/>
          <w:b/>
          <w:sz w:val="20"/>
          <w:szCs w:val="20"/>
          <w:shd w:val="clear" w:color="auto" w:fill="FEFEFE"/>
          <w:lang w:val="bg-BG"/>
        </w:rPr>
      </w:pPr>
    </w:p>
    <w:tbl>
      <w:tblPr>
        <w:tblW w:w="8960" w:type="dxa"/>
        <w:jc w:val="center"/>
        <w:tblLook w:val="04A0" w:firstRow="1" w:lastRow="0" w:firstColumn="1" w:lastColumn="0" w:noHBand="0" w:noVBand="1"/>
      </w:tblPr>
      <w:tblGrid>
        <w:gridCol w:w="417"/>
        <w:gridCol w:w="4923"/>
        <w:gridCol w:w="1160"/>
        <w:gridCol w:w="1120"/>
        <w:gridCol w:w="1340"/>
      </w:tblGrid>
      <w:tr w:rsidR="004D17FD" w:rsidTr="004D17FD">
        <w:trPr>
          <w:trHeight w:val="510"/>
          <w:jc w:val="center"/>
        </w:trPr>
        <w:tc>
          <w:tcPr>
            <w:tcW w:w="5340" w:type="dxa"/>
            <w:gridSpan w:val="2"/>
            <w:vMerge w:val="restart"/>
            <w:tcBorders>
              <w:top w:val="single" w:sz="4" w:space="0" w:color="auto"/>
              <w:left w:val="single" w:sz="4" w:space="0" w:color="auto"/>
              <w:bottom w:val="single" w:sz="4" w:space="0" w:color="000000"/>
              <w:right w:val="single" w:sz="4" w:space="0" w:color="000000"/>
            </w:tcBorders>
            <w:shd w:val="clear" w:color="000000" w:fill="FDE9D9"/>
            <w:vAlign w:val="center"/>
            <w:hideMark/>
          </w:tcPr>
          <w:p w:rsidR="004D17FD" w:rsidRDefault="004D17FD">
            <w:pPr>
              <w:jc w:val="center"/>
              <w:rPr>
                <w:b/>
                <w:bCs/>
                <w:color w:val="000000"/>
                <w:sz w:val="20"/>
                <w:szCs w:val="20"/>
              </w:rPr>
            </w:pPr>
            <w:r>
              <w:rPr>
                <w:b/>
                <w:bCs/>
                <w:color w:val="000000"/>
                <w:sz w:val="20"/>
                <w:szCs w:val="20"/>
              </w:rPr>
              <w:t>Бюджетна програма - 2200.03.01 - "Специализирани дейности в горските територии"</w:t>
            </w:r>
          </w:p>
        </w:tc>
        <w:tc>
          <w:tcPr>
            <w:tcW w:w="116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D17FD" w:rsidRDefault="004D17FD">
            <w:pPr>
              <w:jc w:val="center"/>
              <w:rPr>
                <w:b/>
                <w:bCs/>
                <w:color w:val="000000"/>
                <w:sz w:val="20"/>
                <w:szCs w:val="20"/>
              </w:rPr>
            </w:pPr>
            <w:r>
              <w:rPr>
                <w:b/>
                <w:bCs/>
                <w:color w:val="000000"/>
                <w:sz w:val="20"/>
                <w:szCs w:val="20"/>
              </w:rPr>
              <w:t>Мерна единица</w:t>
            </w:r>
          </w:p>
        </w:tc>
        <w:tc>
          <w:tcPr>
            <w:tcW w:w="112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D17FD" w:rsidRDefault="004D17FD">
            <w:pPr>
              <w:jc w:val="center"/>
              <w:rPr>
                <w:b/>
                <w:bCs/>
                <w:color w:val="000000"/>
                <w:sz w:val="20"/>
                <w:szCs w:val="20"/>
              </w:rPr>
            </w:pPr>
            <w:r>
              <w:rPr>
                <w:b/>
                <w:bCs/>
                <w:color w:val="000000"/>
                <w:sz w:val="20"/>
                <w:szCs w:val="20"/>
              </w:rPr>
              <w:t>Целева стойност</w:t>
            </w:r>
          </w:p>
        </w:tc>
        <w:tc>
          <w:tcPr>
            <w:tcW w:w="134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D17FD" w:rsidRDefault="004D17FD">
            <w:pPr>
              <w:jc w:val="center"/>
              <w:rPr>
                <w:b/>
                <w:bCs/>
                <w:color w:val="000000"/>
                <w:sz w:val="20"/>
                <w:szCs w:val="20"/>
              </w:rPr>
            </w:pPr>
            <w:r>
              <w:rPr>
                <w:b/>
                <w:bCs/>
                <w:color w:val="000000"/>
                <w:sz w:val="20"/>
                <w:szCs w:val="20"/>
              </w:rPr>
              <w:t>Отчет 31.12.2024 г.</w:t>
            </w:r>
          </w:p>
        </w:tc>
      </w:tr>
      <w:tr w:rsidR="004D17FD" w:rsidTr="004D17FD">
        <w:trPr>
          <w:trHeight w:val="450"/>
          <w:jc w:val="center"/>
        </w:trPr>
        <w:tc>
          <w:tcPr>
            <w:tcW w:w="5340" w:type="dxa"/>
            <w:gridSpan w:val="2"/>
            <w:vMerge/>
            <w:tcBorders>
              <w:top w:val="single" w:sz="4" w:space="0" w:color="auto"/>
              <w:left w:val="single" w:sz="4" w:space="0" w:color="auto"/>
              <w:bottom w:val="single" w:sz="4" w:space="0" w:color="000000"/>
              <w:right w:val="single" w:sz="4" w:space="0" w:color="000000"/>
            </w:tcBorders>
            <w:vAlign w:val="center"/>
            <w:hideMark/>
          </w:tcPr>
          <w:p w:rsidR="004D17FD" w:rsidRDefault="004D17FD">
            <w:pPr>
              <w:rPr>
                <w:b/>
                <w:bCs/>
                <w:color w:val="000000"/>
                <w:sz w:val="20"/>
                <w:szCs w:val="20"/>
              </w:rPr>
            </w:pP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r>
      <w:tr w:rsidR="004D17FD" w:rsidTr="004D17FD">
        <w:trPr>
          <w:trHeight w:val="570"/>
          <w:jc w:val="center"/>
        </w:trPr>
        <w:tc>
          <w:tcPr>
            <w:tcW w:w="240" w:type="dxa"/>
            <w:tcBorders>
              <w:top w:val="nil"/>
              <w:left w:val="single" w:sz="4" w:space="0" w:color="auto"/>
              <w:bottom w:val="single" w:sz="4" w:space="0" w:color="auto"/>
              <w:right w:val="single" w:sz="4" w:space="0" w:color="auto"/>
            </w:tcBorders>
            <w:shd w:val="clear" w:color="000000" w:fill="FDE9D9"/>
            <w:noWrap/>
            <w:vAlign w:val="center"/>
            <w:hideMark/>
          </w:tcPr>
          <w:p w:rsidR="004D17FD" w:rsidRDefault="004D17FD">
            <w:pPr>
              <w:jc w:val="center"/>
              <w:rPr>
                <w:b/>
                <w:bCs/>
                <w:color w:val="000000"/>
                <w:sz w:val="20"/>
                <w:szCs w:val="20"/>
              </w:rPr>
            </w:pPr>
            <w:r>
              <w:rPr>
                <w:b/>
                <w:bCs/>
                <w:color w:val="000000"/>
                <w:sz w:val="20"/>
                <w:szCs w:val="20"/>
              </w:rPr>
              <w:t>№</w:t>
            </w:r>
          </w:p>
        </w:tc>
        <w:tc>
          <w:tcPr>
            <w:tcW w:w="5100" w:type="dxa"/>
            <w:tcBorders>
              <w:top w:val="nil"/>
              <w:left w:val="nil"/>
              <w:bottom w:val="single" w:sz="4" w:space="0" w:color="auto"/>
              <w:right w:val="single" w:sz="4" w:space="0" w:color="auto"/>
            </w:tcBorders>
            <w:shd w:val="clear" w:color="000000" w:fill="FDE9D9"/>
            <w:vAlign w:val="center"/>
            <w:hideMark/>
          </w:tcPr>
          <w:p w:rsidR="004D17FD" w:rsidRDefault="004D17FD">
            <w:pPr>
              <w:jc w:val="center"/>
              <w:rPr>
                <w:b/>
                <w:bCs/>
                <w:color w:val="000000"/>
                <w:sz w:val="20"/>
                <w:szCs w:val="20"/>
              </w:rPr>
            </w:pPr>
            <w:r>
              <w:rPr>
                <w:b/>
                <w:bCs/>
                <w:color w:val="000000"/>
                <w:sz w:val="20"/>
                <w:szCs w:val="20"/>
              </w:rPr>
              <w:t>Показатели за изпълнение</w:t>
            </w: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r>
      <w:tr w:rsidR="004D17FD" w:rsidTr="004D17FD">
        <w:trPr>
          <w:trHeight w:val="117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Издадена на български и на английски език Национална стратегия за развитие на горския сектор в Република България за периода до 2030 г.</w:t>
            </w:r>
          </w:p>
        </w:tc>
        <w:tc>
          <w:tcPr>
            <w:tcW w:w="116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 xml:space="preserve">бр. </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500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0</w:t>
            </w:r>
          </w:p>
        </w:tc>
      </w:tr>
      <w:tr w:rsidR="004D17FD" w:rsidTr="004D17FD">
        <w:trPr>
          <w:trHeight w:val="40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Разработени нормативни актове</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w:t>
            </w:r>
          </w:p>
        </w:tc>
      </w:tr>
      <w:tr w:rsidR="004D17FD" w:rsidTr="004D17FD">
        <w:trPr>
          <w:trHeight w:val="25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Обработени преписки за промяна на предназначението, продажба и учредяване на вещни права в поземлени имоти в горските територии</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250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366</w:t>
            </w:r>
          </w:p>
        </w:tc>
      </w:tr>
      <w:tr w:rsidR="004D17FD" w:rsidTr="004D17FD">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Извършени проверки, свързани с контролната дейност в горите по Закона за горите</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130 000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296 049</w:t>
            </w:r>
          </w:p>
        </w:tc>
      </w:tr>
      <w:tr w:rsidR="004D17FD" w:rsidTr="004D17FD">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5</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Извършени проверки, свързани с контролната дейност в горите по Закона за лова и опазване на дивеча</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20 000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49 126</w:t>
            </w:r>
          </w:p>
        </w:tc>
      </w:tr>
      <w:tr w:rsidR="004D17FD" w:rsidTr="004D17FD">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6</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Други проверки, свързани с контролните функции на агенцията</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400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577</w:t>
            </w:r>
          </w:p>
        </w:tc>
      </w:tr>
      <w:tr w:rsidR="004D17FD" w:rsidTr="004D17FD">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7</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Приключили процедури по издаване на удостоверения  по ЗГ и ЗЛОД</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2 800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5 139</w:t>
            </w:r>
          </w:p>
        </w:tc>
      </w:tr>
      <w:tr w:rsidR="004D17FD" w:rsidTr="004D17FD">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lastRenderedPageBreak/>
              <w:t>8</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Организиране на информационни кампании, свързани с устойчивото стопанисване на горите</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7</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7</w:t>
            </w:r>
          </w:p>
        </w:tc>
      </w:tr>
      <w:tr w:rsidR="004D17FD" w:rsidTr="004D17FD">
        <w:trPr>
          <w:trHeight w:val="127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9</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Изпълнение на международни проекти и проекти по структурните и кохезионния фонд, свързани с горското стопанство и климатичните промени</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7</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w:t>
            </w:r>
          </w:p>
        </w:tc>
      </w:tr>
      <w:tr w:rsidR="004D17FD" w:rsidTr="004D17FD">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Разработени и внедрени в практиката научно-приложни теми</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0</w:t>
            </w:r>
          </w:p>
        </w:tc>
      </w:tr>
      <w:tr w:rsidR="004D17FD" w:rsidTr="004D17FD">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11</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Одобряване и регистрация на базови източници за производство на семена и други горски репродуктивни материали</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28</w:t>
            </w:r>
          </w:p>
        </w:tc>
      </w:tr>
      <w:tr w:rsidR="004D17FD" w:rsidTr="004D17FD">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12</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Издадени сертификати за идентификация на ГРМ</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180</w:t>
            </w:r>
          </w:p>
        </w:tc>
      </w:tr>
      <w:tr w:rsidR="004D17FD" w:rsidTr="004D17FD">
        <w:trPr>
          <w:trHeight w:val="36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13</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Окачествени партиди семена</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200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202</w:t>
            </w:r>
          </w:p>
        </w:tc>
      </w:tr>
      <w:tr w:rsidR="004D17FD" w:rsidTr="004D17FD">
        <w:trPr>
          <w:trHeight w:val="25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14</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Регистрирани доставчици на ГРМ</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7</w:t>
            </w:r>
          </w:p>
        </w:tc>
      </w:tr>
      <w:tr w:rsidR="004D17FD" w:rsidTr="004D17FD">
        <w:trPr>
          <w:trHeight w:val="25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15</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Осъществени  проверки по състоянието на регистрираните източници на горски репродуктивни материали</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170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665</w:t>
            </w:r>
          </w:p>
        </w:tc>
      </w:tr>
      <w:tr w:rsidR="004D17FD" w:rsidTr="004D17FD">
        <w:trPr>
          <w:trHeight w:val="73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16</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Извършено лесопатологично обследване в стационарни обекти</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300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392</w:t>
            </w:r>
          </w:p>
        </w:tc>
      </w:tr>
      <w:tr w:rsidR="004D17FD" w:rsidTr="004D17FD">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17</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Извършено обследване на фитосанитарното състояние на горски разсадници</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104</w:t>
            </w:r>
          </w:p>
        </w:tc>
      </w:tr>
      <w:tr w:rsidR="004D17FD" w:rsidTr="004D17FD">
        <w:trPr>
          <w:trHeight w:val="30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18</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Издания на списание „Гора”</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10</w:t>
            </w:r>
          </w:p>
        </w:tc>
      </w:tr>
      <w:tr w:rsidR="004D17FD" w:rsidTr="004D17FD">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19</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Обработени сигнали за нарушения в горите, подадени в постоянния център към телефон 112</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6 000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6 422</w:t>
            </w:r>
          </w:p>
        </w:tc>
      </w:tr>
      <w:tr w:rsidR="004D17FD" w:rsidTr="004D17FD">
        <w:trPr>
          <w:trHeight w:val="102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20</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Поддръжка и актуализация на национален списък на регистрираните източници на горски репродуктивни материали във връзка с изпълнение на Директива 105/ 1999 на ЕС</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w:t>
            </w:r>
          </w:p>
        </w:tc>
      </w:tr>
      <w:tr w:rsidR="004D17FD" w:rsidTr="004D17FD">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21</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Извършване на проверки във връзка с прилагането на Регламент 995/2010 г. на ЕС за дървения материал и изделията от дървен материал</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1 000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1 262</w:t>
            </w:r>
          </w:p>
        </w:tc>
      </w:tr>
      <w:tr w:rsidR="004D17FD" w:rsidTr="004D17FD">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22</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jc w:val="both"/>
              <w:rPr>
                <w:color w:val="000000"/>
                <w:sz w:val="20"/>
                <w:szCs w:val="20"/>
              </w:rPr>
            </w:pPr>
            <w:r>
              <w:rPr>
                <w:color w:val="000000"/>
                <w:sz w:val="20"/>
                <w:szCs w:val="20"/>
              </w:rPr>
              <w:t>Извършване на лабораторни анализи на събрани материали от лесопатологично обследване</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500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2 793</w:t>
            </w:r>
          </w:p>
        </w:tc>
      </w:tr>
    </w:tbl>
    <w:p w:rsidR="00C941CB" w:rsidRDefault="00C941CB" w:rsidP="00CA63F7">
      <w:pPr>
        <w:tabs>
          <w:tab w:val="left" w:pos="851"/>
        </w:tabs>
        <w:spacing w:before="120" w:line="276" w:lineRule="auto"/>
        <w:contextualSpacing/>
        <w:jc w:val="both"/>
        <w:rPr>
          <w:rFonts w:eastAsia="Calibri"/>
          <w:b/>
          <w:sz w:val="20"/>
          <w:szCs w:val="20"/>
          <w:shd w:val="clear" w:color="auto" w:fill="FEFEFE"/>
          <w:lang w:val="bg-BG"/>
        </w:rPr>
      </w:pPr>
    </w:p>
    <w:p w:rsidR="00C941CB" w:rsidRPr="00C941CB" w:rsidRDefault="00C941CB" w:rsidP="00CA63F7">
      <w:pPr>
        <w:tabs>
          <w:tab w:val="left" w:pos="851"/>
        </w:tabs>
        <w:spacing w:before="120" w:line="276" w:lineRule="auto"/>
        <w:contextualSpacing/>
        <w:jc w:val="both"/>
        <w:rPr>
          <w:rFonts w:eastAsia="Calibri"/>
          <w:b/>
          <w:sz w:val="20"/>
          <w:szCs w:val="20"/>
          <w:shd w:val="clear" w:color="auto" w:fill="FEFEFE"/>
          <w:lang w:val="bg-BG"/>
        </w:rPr>
      </w:pPr>
    </w:p>
    <w:p w:rsidR="00FA7A4D" w:rsidRPr="00F52ECA" w:rsidRDefault="00FA7A4D" w:rsidP="00A61B63">
      <w:pPr>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Дирекция „Търговски дружества и държавни предприятия“ e изпълнила заложената програмна цел, като е извършила цялостен анализ на развитието на сектор „Гори“ и детайлно анализира изпълнението на националната политика в сектора, прилагайки утвърдени европейски показатели за мониторинг и оценка. Анализът надгражда извършения през 2021 г. мониторинг на изпълнението на Националната стратегия за развитие на горския сектор в Република България 2013-2020 г., като към резултатите от него интегрира данни за 2021 година и прави по-генерализирани изводи и обобщения, надскачащи обхвата на предходния стратегически период. От анализа е видно, че прилаганите политики, респективно изпълняваните стратегически приоритети и цели, отразяват по един сравнително балансиран начин основните екологични, социални и икономически функции на българските гори. Анализът е включен в проекта на нов стратегически документ – Национална стратегия за развитие на горския сектор в Република България за периода до 2030 г., който премина обществено обсъждане и междуведомствено съгласуване, като продължава и към момента да е в ход процедурата за неговото окончателно одобрение и приемане.</w:t>
      </w:r>
    </w:p>
    <w:p w:rsidR="006B0A01" w:rsidRPr="00F52ECA" w:rsidRDefault="006B0A01" w:rsidP="006B0A01">
      <w:pPr>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 xml:space="preserve">Във връзка с ангажимента на дирекция „Търговски дружества и държавни предприятия“ по подпомагане министъра при изготвяне, съгласуване, мониторинг и оценка на политики в горския сектор по Бюджетна програма 2200.03.01 „Специализирани дейности в горските територии“ са заложени средства за извършване на разход за издаване на български и на английски език на Национална стратегия за развитие на горския сектор в Република България за периода до 2030 г. - в 500 </w:t>
      </w:r>
    </w:p>
    <w:p w:rsidR="006B0A01" w:rsidRDefault="006B0A01" w:rsidP="006B0A01">
      <w:pPr>
        <w:overflowPunct w:val="0"/>
        <w:autoSpaceDE w:val="0"/>
        <w:autoSpaceDN w:val="0"/>
        <w:adjustRightInd w:val="0"/>
        <w:spacing w:line="276" w:lineRule="auto"/>
        <w:ind w:firstLine="567"/>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 xml:space="preserve">Разходът на средства, необходими за популяризирането на Стратегията сред всички заинтересовани страни, не е реализиран през второто полугодие на 2024 г. и към 31.12.2024 г. поради незавършен процес на окончателно одобрение на стратегическия документ. Предвид на високата му обществена значимост, </w:t>
      </w:r>
      <w:r w:rsidRPr="00F52ECA">
        <w:rPr>
          <w:rFonts w:eastAsia="Calibri"/>
          <w:sz w:val="20"/>
          <w:szCs w:val="20"/>
          <w:shd w:val="clear" w:color="auto" w:fill="FEFEFE"/>
          <w:lang w:val="bg-BG"/>
        </w:rPr>
        <w:lastRenderedPageBreak/>
        <w:t>разходът подлежи на включване в програмния бюджет за следващия отчетния програмен период, доколкото по независещи от администрацията на Министерство на земеделието и храните причини, проектът на стратегия не е окончателно одобрен, респективно разходът не е извършен през 2024 г.</w:t>
      </w:r>
    </w:p>
    <w:p w:rsidR="00AD49E4" w:rsidRDefault="00AD49E4" w:rsidP="00CA63F7">
      <w:pPr>
        <w:tabs>
          <w:tab w:val="left" w:pos="851"/>
        </w:tabs>
        <w:spacing w:before="120" w:line="276" w:lineRule="auto"/>
        <w:contextualSpacing/>
        <w:jc w:val="both"/>
        <w:rPr>
          <w:rFonts w:eastAsia="Calibri"/>
          <w:b/>
          <w:sz w:val="20"/>
          <w:szCs w:val="20"/>
          <w:shd w:val="clear" w:color="auto" w:fill="FEFEFE"/>
        </w:rPr>
      </w:pPr>
    </w:p>
    <w:p w:rsidR="00CA49D1" w:rsidRPr="00F52ECA" w:rsidRDefault="00CA49D1" w:rsidP="00682D0F">
      <w:pPr>
        <w:numPr>
          <w:ilvl w:val="0"/>
          <w:numId w:val="29"/>
        </w:numPr>
        <w:tabs>
          <w:tab w:val="left" w:pos="851"/>
        </w:tabs>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lang w:val="bg-BG"/>
        </w:rPr>
      </w:pPr>
      <w:r w:rsidRPr="00F52ECA">
        <w:rPr>
          <w:rFonts w:eastAsia="Calibri"/>
          <w:b/>
          <w:sz w:val="20"/>
          <w:szCs w:val="20"/>
          <w:shd w:val="clear" w:color="auto" w:fill="FEFEFE"/>
          <w:lang w:val="bg-BG"/>
        </w:rPr>
        <w:t>Кратко описание на показателите за изпълнение</w:t>
      </w:r>
    </w:p>
    <w:p w:rsidR="00CA49D1" w:rsidRPr="00F52ECA" w:rsidRDefault="00CA49D1" w:rsidP="00CA63F7">
      <w:pPr>
        <w:tabs>
          <w:tab w:val="left" w:pos="851"/>
        </w:tabs>
        <w:spacing w:before="120" w:line="276" w:lineRule="auto"/>
        <w:contextualSpacing/>
        <w:jc w:val="both"/>
        <w:rPr>
          <w:rFonts w:eastAsia="Calibri"/>
          <w:b/>
          <w:sz w:val="20"/>
          <w:szCs w:val="20"/>
          <w:shd w:val="clear" w:color="auto" w:fill="FEFEFE"/>
          <w:lang w:val="bg-BG"/>
        </w:rPr>
      </w:pPr>
    </w:p>
    <w:p w:rsidR="00CA49D1" w:rsidRPr="00F52ECA" w:rsidRDefault="00CA49D1" w:rsidP="00CA63F7">
      <w:pPr>
        <w:spacing w:line="276" w:lineRule="auto"/>
        <w:ind w:firstLine="567"/>
        <w:contextualSpacing/>
        <w:jc w:val="both"/>
        <w:rPr>
          <w:rFonts w:eastAsia="Calibri"/>
          <w:b/>
          <w:sz w:val="20"/>
          <w:szCs w:val="20"/>
          <w:lang w:val="bg-BG"/>
        </w:rPr>
      </w:pPr>
      <w:r w:rsidRPr="00F52ECA">
        <w:rPr>
          <w:rFonts w:eastAsia="Calibri"/>
          <w:sz w:val="20"/>
          <w:szCs w:val="20"/>
          <w:lang w:val="bg-BG"/>
        </w:rPr>
        <w:t xml:space="preserve">Изпълнението на заложените показатели в бюджетна програма </w:t>
      </w:r>
      <w:r w:rsidRPr="00F52ECA">
        <w:rPr>
          <w:rFonts w:eastAsia="Calibri"/>
          <w:bCs/>
          <w:iCs/>
          <w:sz w:val="20"/>
          <w:szCs w:val="20"/>
          <w:lang w:val="bg-BG"/>
        </w:rPr>
        <w:t>„</w:t>
      </w:r>
      <w:r w:rsidRPr="00F52ECA">
        <w:rPr>
          <w:rFonts w:eastAsia="Calibri"/>
          <w:sz w:val="20"/>
          <w:szCs w:val="20"/>
          <w:lang w:val="bg-BG"/>
        </w:rPr>
        <w:t>Специализирани дейности в горските територии</w:t>
      </w:r>
      <w:r w:rsidRPr="00F52ECA">
        <w:rPr>
          <w:rFonts w:eastAsia="Calibri"/>
          <w:bCs/>
          <w:iCs/>
          <w:sz w:val="20"/>
          <w:szCs w:val="20"/>
          <w:lang w:val="bg-BG"/>
        </w:rPr>
        <w:t xml:space="preserve">“ </w:t>
      </w:r>
      <w:r w:rsidRPr="00F52ECA">
        <w:rPr>
          <w:rFonts w:eastAsia="Calibri"/>
          <w:sz w:val="20"/>
          <w:szCs w:val="20"/>
          <w:lang w:val="bg-BG"/>
        </w:rPr>
        <w:t xml:space="preserve"> гарантира следните ползи/ефект:</w:t>
      </w:r>
    </w:p>
    <w:p w:rsidR="00CA49D1" w:rsidRPr="00F52ECA" w:rsidRDefault="00CA49D1" w:rsidP="00A61B63">
      <w:pPr>
        <w:spacing w:line="276" w:lineRule="auto"/>
        <w:ind w:firstLine="567"/>
        <w:contextualSpacing/>
        <w:jc w:val="both"/>
        <w:rPr>
          <w:rFonts w:eastAsia="Calibri"/>
          <w:sz w:val="20"/>
          <w:szCs w:val="20"/>
          <w:lang w:val="bg-BG"/>
        </w:rPr>
      </w:pPr>
      <w:r w:rsidRPr="00F52ECA">
        <w:rPr>
          <w:rFonts w:eastAsia="Calibri"/>
          <w:sz w:val="20"/>
          <w:szCs w:val="20"/>
          <w:lang w:val="bg-BG"/>
        </w:rPr>
        <w:t>1. Опазването на горските ресурси и дивечовите запаси;</w:t>
      </w:r>
    </w:p>
    <w:p w:rsidR="00CA49D1" w:rsidRPr="00F52ECA" w:rsidRDefault="00CA49D1" w:rsidP="00A61B63">
      <w:pPr>
        <w:spacing w:line="276" w:lineRule="auto"/>
        <w:ind w:firstLine="567"/>
        <w:contextualSpacing/>
        <w:jc w:val="both"/>
        <w:rPr>
          <w:rFonts w:eastAsia="Calibri"/>
          <w:sz w:val="20"/>
          <w:szCs w:val="20"/>
          <w:lang w:val="bg-BG"/>
        </w:rPr>
      </w:pPr>
      <w:r w:rsidRPr="00F52ECA">
        <w:rPr>
          <w:rFonts w:eastAsia="Calibri"/>
          <w:sz w:val="20"/>
          <w:szCs w:val="20"/>
          <w:lang w:val="bg-BG"/>
        </w:rPr>
        <w:t>2. Опазването на биоразнообразието и рационалното използване на горите.</w:t>
      </w:r>
    </w:p>
    <w:p w:rsidR="00CA49D1" w:rsidRPr="00F52ECA" w:rsidRDefault="00C941CB" w:rsidP="00A61B63">
      <w:pPr>
        <w:spacing w:line="276" w:lineRule="auto"/>
        <w:ind w:firstLine="567"/>
        <w:contextualSpacing/>
        <w:jc w:val="both"/>
        <w:rPr>
          <w:rFonts w:eastAsia="Calibri"/>
          <w:sz w:val="20"/>
          <w:szCs w:val="20"/>
          <w:lang w:val="bg-BG"/>
        </w:rPr>
      </w:pPr>
      <w:r w:rsidRPr="00F52ECA">
        <w:rPr>
          <w:rFonts w:eastAsia="Calibri"/>
          <w:sz w:val="20"/>
          <w:szCs w:val="20"/>
          <w:lang w:val="bg-BG"/>
        </w:rPr>
        <w:t>3.</w:t>
      </w:r>
      <w:r w:rsidR="00CA49D1" w:rsidRPr="00F52ECA">
        <w:rPr>
          <w:rFonts w:eastAsia="Calibri"/>
          <w:sz w:val="20"/>
          <w:szCs w:val="20"/>
          <w:lang w:val="bg-BG"/>
        </w:rPr>
        <w:t>Осигуряване на ефективен лесопатологичен мониторинг и навременни лесовъдски и лесозащитни дейности и прилагане на безвредни лесозащитни средства.</w:t>
      </w:r>
    </w:p>
    <w:p w:rsidR="00CA49D1" w:rsidRPr="00F52ECA" w:rsidRDefault="00CA49D1" w:rsidP="00A61B63">
      <w:pPr>
        <w:spacing w:line="276" w:lineRule="auto"/>
        <w:ind w:firstLine="567"/>
        <w:contextualSpacing/>
        <w:jc w:val="both"/>
        <w:rPr>
          <w:rFonts w:eastAsia="Calibri"/>
          <w:sz w:val="20"/>
          <w:szCs w:val="20"/>
          <w:lang w:val="bg-BG"/>
        </w:rPr>
      </w:pPr>
      <w:r w:rsidRPr="00F52ECA">
        <w:rPr>
          <w:rFonts w:eastAsia="Calibri"/>
          <w:sz w:val="20"/>
          <w:szCs w:val="20"/>
          <w:lang w:val="bg-BG"/>
        </w:rPr>
        <w:t>4. Съхраняване и обогатяване на горския генетичен фонд.</w:t>
      </w:r>
    </w:p>
    <w:p w:rsidR="00CA49D1" w:rsidRPr="00F52ECA" w:rsidRDefault="00C941CB" w:rsidP="00A61B63">
      <w:pPr>
        <w:spacing w:line="276" w:lineRule="auto"/>
        <w:ind w:firstLine="567"/>
        <w:contextualSpacing/>
        <w:jc w:val="both"/>
        <w:rPr>
          <w:rFonts w:eastAsia="Calibri"/>
          <w:sz w:val="20"/>
          <w:szCs w:val="20"/>
          <w:lang w:val="bg-BG"/>
        </w:rPr>
      </w:pPr>
      <w:r w:rsidRPr="00F52ECA">
        <w:rPr>
          <w:rFonts w:eastAsia="Calibri"/>
          <w:sz w:val="20"/>
          <w:szCs w:val="20"/>
          <w:lang w:val="bg-BG"/>
        </w:rPr>
        <w:t>5.</w:t>
      </w:r>
      <w:r w:rsidR="00CA49D1" w:rsidRPr="00F52ECA">
        <w:rPr>
          <w:rFonts w:eastAsia="Calibri"/>
          <w:sz w:val="20"/>
          <w:szCs w:val="20"/>
          <w:lang w:val="bg-BG"/>
        </w:rPr>
        <w:t xml:space="preserve">Подобряване на ефективността от контрола. Подобряване на координацията и взаимодействието между институциите за предотвратяване и разкриване на незаконни действия в горските територии; </w:t>
      </w:r>
    </w:p>
    <w:p w:rsidR="00CA49D1" w:rsidRPr="00F52ECA" w:rsidRDefault="00CA49D1" w:rsidP="00A61B63">
      <w:pPr>
        <w:spacing w:line="276" w:lineRule="auto"/>
        <w:ind w:firstLine="567"/>
        <w:contextualSpacing/>
        <w:jc w:val="both"/>
        <w:rPr>
          <w:rFonts w:eastAsia="Calibri"/>
          <w:sz w:val="20"/>
          <w:szCs w:val="20"/>
          <w:lang w:val="bg-BG"/>
        </w:rPr>
      </w:pPr>
      <w:r w:rsidRPr="00F52ECA">
        <w:rPr>
          <w:rFonts w:eastAsia="Calibri"/>
          <w:sz w:val="20"/>
          <w:szCs w:val="20"/>
          <w:lang w:val="bg-BG"/>
        </w:rPr>
        <w:t xml:space="preserve">6. Опазването на горите от пожари чрез ранно оповестяване за горски пожари; </w:t>
      </w:r>
    </w:p>
    <w:p w:rsidR="00CA49D1" w:rsidRPr="00C941CB" w:rsidRDefault="00CA49D1" w:rsidP="00A61B63">
      <w:pPr>
        <w:spacing w:line="276" w:lineRule="auto"/>
        <w:ind w:firstLine="567"/>
        <w:contextualSpacing/>
        <w:jc w:val="both"/>
        <w:rPr>
          <w:rFonts w:eastAsia="Calibri"/>
          <w:sz w:val="20"/>
          <w:szCs w:val="20"/>
          <w:lang w:val="bg-BG"/>
        </w:rPr>
      </w:pPr>
      <w:r w:rsidRPr="00F52ECA">
        <w:rPr>
          <w:rFonts w:eastAsia="Calibri"/>
          <w:sz w:val="20"/>
          <w:szCs w:val="20"/>
          <w:lang w:val="bg-BG"/>
        </w:rPr>
        <w:t>7. Повишаване на обществената ангажираност и доброволчеството при превенцията и борбата с горските пожари и незаконните действия</w:t>
      </w:r>
      <w:r w:rsidRPr="00F52ECA">
        <w:rPr>
          <w:rFonts w:eastAsia="Calibri"/>
          <w:sz w:val="20"/>
          <w:szCs w:val="20"/>
        </w:rPr>
        <w:t xml:space="preserve"> в </w:t>
      </w:r>
      <w:r w:rsidRPr="00F52ECA">
        <w:rPr>
          <w:rFonts w:eastAsia="Calibri"/>
          <w:sz w:val="20"/>
          <w:szCs w:val="20"/>
          <w:lang w:val="bg-BG"/>
        </w:rPr>
        <w:t>горските територии.</w:t>
      </w:r>
    </w:p>
    <w:p w:rsidR="00CA49D1" w:rsidRPr="00C941CB" w:rsidRDefault="00CA49D1" w:rsidP="00CA63F7">
      <w:pPr>
        <w:spacing w:line="276" w:lineRule="auto"/>
        <w:contextualSpacing/>
        <w:jc w:val="both"/>
        <w:rPr>
          <w:rFonts w:eastAsia="Calibri"/>
          <w:sz w:val="20"/>
          <w:szCs w:val="20"/>
        </w:rPr>
      </w:pPr>
    </w:p>
    <w:p w:rsidR="00CA49D1" w:rsidRPr="00C941CB" w:rsidRDefault="00CA49D1" w:rsidP="00682D0F">
      <w:pPr>
        <w:numPr>
          <w:ilvl w:val="0"/>
          <w:numId w:val="25"/>
        </w:numPr>
        <w:tabs>
          <w:tab w:val="left" w:pos="851"/>
        </w:tabs>
        <w:overflowPunct w:val="0"/>
        <w:autoSpaceDE w:val="0"/>
        <w:autoSpaceDN w:val="0"/>
        <w:adjustRightInd w:val="0"/>
        <w:spacing w:line="276" w:lineRule="auto"/>
        <w:ind w:left="567" w:firstLine="0"/>
        <w:contextualSpacing/>
        <w:jc w:val="both"/>
        <w:textAlignment w:val="baseline"/>
        <w:rPr>
          <w:rFonts w:eastAsia="Calibri"/>
          <w:b/>
          <w:sz w:val="20"/>
          <w:szCs w:val="20"/>
          <w:lang w:val="bg-BG"/>
        </w:rPr>
      </w:pPr>
      <w:r w:rsidRPr="00C941CB">
        <w:rPr>
          <w:rFonts w:eastAsia="Calibri"/>
          <w:b/>
          <w:sz w:val="20"/>
          <w:szCs w:val="20"/>
          <w:lang w:val="bg-BG"/>
        </w:rPr>
        <w:t>Източници на информацията за данните по показателите за изпълнение</w:t>
      </w:r>
    </w:p>
    <w:p w:rsidR="00CA49D1" w:rsidRPr="00C941CB" w:rsidRDefault="00CA49D1" w:rsidP="00CA63F7">
      <w:pPr>
        <w:spacing w:line="276" w:lineRule="auto"/>
        <w:contextualSpacing/>
        <w:jc w:val="both"/>
        <w:rPr>
          <w:rFonts w:eastAsia="Calibri"/>
          <w:b/>
          <w:sz w:val="20"/>
          <w:szCs w:val="20"/>
          <w:lang w:val="bg-BG"/>
        </w:rPr>
      </w:pPr>
    </w:p>
    <w:p w:rsidR="005B7711" w:rsidRPr="005B7711" w:rsidRDefault="005B7711" w:rsidP="005B7711">
      <w:pPr>
        <w:spacing w:after="200" w:line="276" w:lineRule="auto"/>
        <w:ind w:right="192" w:firstLine="567"/>
        <w:contextualSpacing/>
        <w:jc w:val="both"/>
        <w:rPr>
          <w:rFonts w:eastAsia="Calibri"/>
          <w:sz w:val="20"/>
          <w:szCs w:val="20"/>
          <w:lang w:val="bg-BG"/>
        </w:rPr>
      </w:pPr>
      <w:r w:rsidRPr="00F52ECA">
        <w:rPr>
          <w:rFonts w:eastAsia="Calibri"/>
          <w:sz w:val="20"/>
          <w:szCs w:val="20"/>
          <w:lang w:val="bg-BG"/>
        </w:rPr>
        <w:t>Източници на информацията за данните по показателите за полза/ефект са месечните и годишни статистически отчети, финансовите отчети, други специфични отчетни документи на специализираните дирекции към Изпълнителна агенция по горите, административни документи, Стратегически план на развитие на горския сектор 2014 – 2023 г. и базата данни от информационната система на агенцията (</w:t>
      </w:r>
      <w:r w:rsidRPr="00F52ECA">
        <w:rPr>
          <w:rFonts w:eastAsia="Calibri"/>
          <w:sz w:val="20"/>
          <w:szCs w:val="20"/>
        </w:rPr>
        <w:t>system</w:t>
      </w:r>
      <w:r w:rsidRPr="00F52ECA">
        <w:rPr>
          <w:rFonts w:eastAsia="Calibri"/>
          <w:sz w:val="20"/>
          <w:szCs w:val="20"/>
          <w:lang w:val="bg-BG"/>
        </w:rPr>
        <w:t>.</w:t>
      </w:r>
      <w:r w:rsidRPr="00F52ECA">
        <w:rPr>
          <w:rFonts w:eastAsia="Calibri"/>
          <w:sz w:val="20"/>
          <w:szCs w:val="20"/>
        </w:rPr>
        <w:t>iag</w:t>
      </w:r>
      <w:r w:rsidRPr="00F52ECA">
        <w:rPr>
          <w:rFonts w:eastAsia="Calibri"/>
          <w:sz w:val="20"/>
          <w:szCs w:val="20"/>
          <w:lang w:val="bg-BG"/>
        </w:rPr>
        <w:t>).</w:t>
      </w:r>
    </w:p>
    <w:p w:rsidR="00CA49D1" w:rsidRPr="001E1DCD" w:rsidRDefault="00CA49D1" w:rsidP="00CA63F7">
      <w:pPr>
        <w:spacing w:after="200" w:line="276" w:lineRule="auto"/>
        <w:ind w:right="192" w:firstLine="567"/>
        <w:contextualSpacing/>
        <w:jc w:val="both"/>
        <w:rPr>
          <w:rFonts w:eastAsia="Calibri"/>
          <w:sz w:val="20"/>
          <w:szCs w:val="20"/>
        </w:rPr>
      </w:pPr>
    </w:p>
    <w:p w:rsidR="00CA49D1" w:rsidRPr="001E1DCD" w:rsidRDefault="00CA49D1" w:rsidP="00682D0F">
      <w:pPr>
        <w:numPr>
          <w:ilvl w:val="0"/>
          <w:numId w:val="32"/>
        </w:numPr>
        <w:tabs>
          <w:tab w:val="left" w:pos="851"/>
        </w:tabs>
        <w:overflowPunct w:val="0"/>
        <w:autoSpaceDE w:val="0"/>
        <w:autoSpaceDN w:val="0"/>
        <w:adjustRightInd w:val="0"/>
        <w:spacing w:before="120" w:line="276" w:lineRule="auto"/>
        <w:ind w:left="0" w:firstLine="568"/>
        <w:contextualSpacing/>
        <w:jc w:val="both"/>
        <w:textAlignment w:val="baseline"/>
        <w:rPr>
          <w:rFonts w:eastAsia="Calibri"/>
          <w:b/>
          <w:sz w:val="20"/>
          <w:szCs w:val="20"/>
          <w:shd w:val="clear" w:color="auto" w:fill="FEFEFE"/>
          <w:lang w:val="bg-BG"/>
        </w:rPr>
      </w:pPr>
      <w:r w:rsidRPr="001E1DCD">
        <w:rPr>
          <w:rFonts w:eastAsia="Calibri"/>
          <w:b/>
          <w:sz w:val="20"/>
          <w:szCs w:val="20"/>
          <w:shd w:val="clear" w:color="auto" w:fill="FEFEFE"/>
          <w:lang w:val="bg-BG"/>
        </w:rPr>
        <w:t>Описание на факторите и причините, оказали въздействие върху непостигането на планираните/заявените целеви стойности</w:t>
      </w:r>
    </w:p>
    <w:p w:rsidR="00CA49D1" w:rsidRPr="001E1DCD" w:rsidRDefault="00CA49D1" w:rsidP="00CA63F7">
      <w:pPr>
        <w:tabs>
          <w:tab w:val="left" w:pos="851"/>
        </w:tabs>
        <w:spacing w:before="120" w:line="276" w:lineRule="auto"/>
        <w:contextualSpacing/>
        <w:jc w:val="both"/>
        <w:rPr>
          <w:rFonts w:eastAsia="Calibri"/>
          <w:b/>
          <w:sz w:val="20"/>
          <w:szCs w:val="20"/>
          <w:shd w:val="clear" w:color="auto" w:fill="FEFEFE"/>
          <w:lang w:val="bg-BG"/>
        </w:rPr>
      </w:pPr>
    </w:p>
    <w:p w:rsidR="005B7711" w:rsidRPr="00F52ECA" w:rsidRDefault="005B7711" w:rsidP="005B7711">
      <w:pPr>
        <w:spacing w:line="276" w:lineRule="auto"/>
        <w:ind w:firstLine="567"/>
        <w:contextualSpacing/>
        <w:jc w:val="both"/>
        <w:rPr>
          <w:rFonts w:eastAsia="Calibri"/>
          <w:sz w:val="20"/>
          <w:szCs w:val="20"/>
          <w:lang w:val="bg-BG"/>
        </w:rPr>
      </w:pPr>
      <w:r w:rsidRPr="00F52ECA">
        <w:rPr>
          <w:rFonts w:eastAsia="Calibri"/>
          <w:sz w:val="20"/>
          <w:szCs w:val="20"/>
          <w:lang w:val="bg-BG"/>
        </w:rPr>
        <w:t>Фактори, които оказват въздействие върху непостигането на отлични резултати по програмата са: разрастване на незаконната сеч и бракониерство, ниското ниво на възнаграждения, което ограничава избора на качествени специалисти и задържането им в системата.</w:t>
      </w:r>
    </w:p>
    <w:p w:rsidR="005B7711" w:rsidRPr="00F52ECA" w:rsidRDefault="005B7711" w:rsidP="005B7711">
      <w:pPr>
        <w:spacing w:line="276" w:lineRule="auto"/>
        <w:ind w:firstLine="567"/>
        <w:contextualSpacing/>
        <w:jc w:val="both"/>
        <w:rPr>
          <w:rFonts w:eastAsia="Calibri"/>
          <w:sz w:val="20"/>
          <w:szCs w:val="20"/>
          <w:lang w:val="bg-BG"/>
        </w:rPr>
      </w:pPr>
      <w:r w:rsidRPr="00F52ECA">
        <w:rPr>
          <w:rFonts w:eastAsia="Calibri"/>
          <w:sz w:val="20"/>
          <w:szCs w:val="20"/>
          <w:lang w:val="bg-BG"/>
        </w:rPr>
        <w:t>В изпълнението на бюджетната програма, Изпълнителна агенция по горите отчита неизпълнение на следните показатели за изпълнение:</w:t>
      </w:r>
    </w:p>
    <w:p w:rsidR="005B7711" w:rsidRPr="00F52ECA" w:rsidRDefault="005B7711" w:rsidP="005B7711">
      <w:pPr>
        <w:spacing w:line="276" w:lineRule="auto"/>
        <w:ind w:firstLine="567"/>
        <w:contextualSpacing/>
        <w:jc w:val="both"/>
        <w:rPr>
          <w:rFonts w:eastAsia="Calibri"/>
          <w:sz w:val="20"/>
          <w:szCs w:val="20"/>
          <w:lang w:val="bg-BG"/>
        </w:rPr>
      </w:pPr>
      <w:r w:rsidRPr="00F52ECA">
        <w:rPr>
          <w:rFonts w:eastAsia="Calibri"/>
          <w:i/>
          <w:sz w:val="20"/>
          <w:szCs w:val="20"/>
          <w:lang w:val="bg-BG"/>
        </w:rPr>
        <w:t xml:space="preserve">- по показател за изпълнение 9 – „Изпълнение на международни проекти и проекти по структурните и кохезионния фонд, свързани с горското стопанство и климатичните промени“, </w:t>
      </w:r>
      <w:r w:rsidRPr="00F52ECA">
        <w:rPr>
          <w:rFonts w:eastAsia="Calibri"/>
          <w:iCs/>
          <w:sz w:val="20"/>
          <w:szCs w:val="20"/>
          <w:lang w:val="bg-BG"/>
        </w:rPr>
        <w:t>заложената целева стойност е 7 проекта, като към 31.12.2024 г. се изпълняват 4 такива:</w:t>
      </w:r>
    </w:p>
    <w:p w:rsidR="005B7711" w:rsidRPr="00F52ECA" w:rsidRDefault="005B7711" w:rsidP="005B7711">
      <w:pPr>
        <w:spacing w:line="276" w:lineRule="auto"/>
        <w:ind w:firstLine="567"/>
        <w:contextualSpacing/>
        <w:jc w:val="both"/>
        <w:rPr>
          <w:rFonts w:eastAsia="Calibri"/>
          <w:sz w:val="20"/>
          <w:szCs w:val="20"/>
          <w:lang w:val="bg-BG"/>
        </w:rPr>
      </w:pPr>
      <w:r w:rsidRPr="00F52ECA">
        <w:rPr>
          <w:rFonts w:eastAsia="Calibri"/>
          <w:sz w:val="20"/>
          <w:szCs w:val="20"/>
          <w:lang w:val="bg-BG"/>
        </w:rPr>
        <w:t>1. Проект „Мерки за опазване на Малкия креслив орел и неговите местообитания в България“ по програма LIFE на Европейския съюз.</w:t>
      </w:r>
    </w:p>
    <w:p w:rsidR="005B7711" w:rsidRPr="00F52ECA" w:rsidRDefault="005B7711" w:rsidP="005B7711">
      <w:pPr>
        <w:spacing w:line="276" w:lineRule="auto"/>
        <w:ind w:firstLine="567"/>
        <w:contextualSpacing/>
        <w:jc w:val="both"/>
        <w:rPr>
          <w:rFonts w:eastAsia="Calibri"/>
          <w:sz w:val="20"/>
          <w:szCs w:val="20"/>
          <w:lang w:val="bg-BG"/>
        </w:rPr>
      </w:pPr>
      <w:r w:rsidRPr="00F52ECA">
        <w:rPr>
          <w:rFonts w:eastAsia="Calibri"/>
          <w:sz w:val="20"/>
          <w:szCs w:val="20"/>
          <w:lang w:val="bg-BG"/>
        </w:rPr>
        <w:t>2. Проект "Подпомагане на страните от Централна и Източна Европа (ЦИЕ) при разработване на стратегии и планове за действие за биоикономика" – CEE2ACT по програма „Хоризонт Европа“ на Европейския съюз.</w:t>
      </w:r>
    </w:p>
    <w:p w:rsidR="005B7711" w:rsidRPr="00F52ECA" w:rsidRDefault="005B7711" w:rsidP="005B7711">
      <w:pPr>
        <w:spacing w:line="276" w:lineRule="auto"/>
        <w:ind w:firstLine="567"/>
        <w:contextualSpacing/>
        <w:jc w:val="both"/>
        <w:rPr>
          <w:rFonts w:eastAsia="Calibri"/>
          <w:sz w:val="20"/>
          <w:szCs w:val="20"/>
          <w:lang w:val="bg-BG"/>
        </w:rPr>
      </w:pPr>
      <w:r w:rsidRPr="00F52ECA">
        <w:rPr>
          <w:rFonts w:eastAsia="Calibri"/>
          <w:sz w:val="20"/>
          <w:szCs w:val="20"/>
          <w:lang w:val="bg-BG"/>
        </w:rPr>
        <w:t>3. Проект „Към климатично интелигентна горска свързаност за едри хищници в Балкано-Карпатския регион (ForestsConnect)“.</w:t>
      </w:r>
    </w:p>
    <w:p w:rsidR="005B7711" w:rsidRPr="00F52ECA" w:rsidRDefault="005B7711" w:rsidP="005B7711">
      <w:pPr>
        <w:spacing w:line="276" w:lineRule="auto"/>
        <w:ind w:firstLine="567"/>
        <w:contextualSpacing/>
        <w:jc w:val="both"/>
        <w:rPr>
          <w:rFonts w:eastAsia="Calibri"/>
          <w:i/>
          <w:sz w:val="20"/>
          <w:szCs w:val="20"/>
          <w:lang w:val="bg-BG"/>
        </w:rPr>
      </w:pPr>
      <w:r w:rsidRPr="00F52ECA">
        <w:rPr>
          <w:rFonts w:eastAsia="Calibri"/>
          <w:sz w:val="20"/>
          <w:szCs w:val="20"/>
          <w:lang w:val="bg-BG"/>
        </w:rPr>
        <w:t xml:space="preserve">4. Проект „OptFORESTS  - Използване на горските генетични ресурси за увеличаване на възможностите в контекста на екологичните и социални предизвикателства“. </w:t>
      </w:r>
    </w:p>
    <w:p w:rsidR="005B7711" w:rsidRPr="00F52ECA" w:rsidRDefault="005B7711" w:rsidP="005B7711">
      <w:pPr>
        <w:spacing w:line="276" w:lineRule="auto"/>
        <w:ind w:firstLine="567"/>
        <w:contextualSpacing/>
        <w:jc w:val="both"/>
        <w:rPr>
          <w:rFonts w:eastAsia="Calibri"/>
          <w:sz w:val="20"/>
          <w:szCs w:val="20"/>
          <w:lang w:val="bg-BG"/>
        </w:rPr>
      </w:pPr>
      <w:r w:rsidRPr="00F52ECA">
        <w:rPr>
          <w:rFonts w:eastAsia="Calibri"/>
          <w:sz w:val="20"/>
          <w:szCs w:val="20"/>
          <w:lang w:val="bg-BG"/>
        </w:rPr>
        <w:t>Освен одобрените и изпълнявани проекти, от Изпълнителна агенция по горите са разработени и подадени следните проектни предложения, които са на етап както следва:</w:t>
      </w:r>
    </w:p>
    <w:p w:rsidR="005B7711" w:rsidRPr="00F52ECA" w:rsidRDefault="005B7711" w:rsidP="005B7711">
      <w:pPr>
        <w:spacing w:line="276" w:lineRule="auto"/>
        <w:ind w:firstLine="567"/>
        <w:contextualSpacing/>
        <w:jc w:val="both"/>
        <w:rPr>
          <w:rFonts w:eastAsia="Calibri"/>
          <w:bCs/>
          <w:sz w:val="20"/>
          <w:szCs w:val="20"/>
          <w:lang w:val="bg-BG"/>
        </w:rPr>
      </w:pPr>
      <w:r w:rsidRPr="00F52ECA">
        <w:rPr>
          <w:rFonts w:eastAsia="Calibri"/>
          <w:sz w:val="20"/>
          <w:szCs w:val="20"/>
          <w:lang w:val="bg-BG"/>
        </w:rPr>
        <w:t>1. „Приоритетни действия за опазване на популацията на глухара и неговите местообитания на Балканите“, LIFE FOR CAPERCAILLIE по програма LIFE на Европейския съюз,</w:t>
      </w:r>
      <w:r w:rsidRPr="00F52ECA">
        <w:rPr>
          <w:rFonts w:eastAsia="Calibri"/>
          <w:bCs/>
          <w:sz w:val="20"/>
          <w:szCs w:val="20"/>
          <w:lang w:val="bg-BG"/>
        </w:rPr>
        <w:t xml:space="preserve"> проектното предложение не е одобрено.</w:t>
      </w:r>
    </w:p>
    <w:p w:rsidR="005B7711" w:rsidRPr="00F52ECA" w:rsidRDefault="005B7711" w:rsidP="005B7711">
      <w:pPr>
        <w:spacing w:line="276" w:lineRule="auto"/>
        <w:ind w:firstLine="567"/>
        <w:contextualSpacing/>
        <w:jc w:val="both"/>
        <w:rPr>
          <w:rFonts w:eastAsia="Calibri"/>
          <w:bCs/>
          <w:sz w:val="20"/>
          <w:szCs w:val="20"/>
          <w:lang w:val="bg-BG"/>
        </w:rPr>
      </w:pPr>
      <w:r w:rsidRPr="00F52ECA">
        <w:rPr>
          <w:rFonts w:eastAsia="Calibri"/>
          <w:sz w:val="20"/>
          <w:szCs w:val="20"/>
          <w:lang w:val="bg-BG"/>
        </w:rPr>
        <w:t xml:space="preserve">2. „Планове за действие за устойчиво управление на горските генетични ресурси и за развитие на устойчива и съвременна лесозащитна дейност в България“, по линия на Инструмента за техническа подкрепа (ИТП) което получи положителна оценка през 2024 г., </w:t>
      </w:r>
      <w:r w:rsidRPr="00F52ECA">
        <w:rPr>
          <w:rFonts w:eastAsia="Calibri"/>
          <w:bCs/>
          <w:sz w:val="20"/>
          <w:szCs w:val="20"/>
          <w:lang w:val="bg-BG"/>
        </w:rPr>
        <w:t>но окончателната оценка ще се извърши през 2025 г., към момента се изготвя план график на обществените поръчки от Европейската комисия и се определят финансовите параметри на проекта.</w:t>
      </w:r>
    </w:p>
    <w:p w:rsidR="005B7711" w:rsidRPr="00F52ECA" w:rsidRDefault="005B7711" w:rsidP="005B7711">
      <w:pPr>
        <w:spacing w:line="276" w:lineRule="auto"/>
        <w:ind w:firstLine="567"/>
        <w:contextualSpacing/>
        <w:jc w:val="both"/>
        <w:rPr>
          <w:rFonts w:eastAsia="Calibri"/>
          <w:bCs/>
          <w:sz w:val="20"/>
          <w:szCs w:val="20"/>
          <w:lang w:val="bg-BG"/>
        </w:rPr>
      </w:pPr>
      <w:r w:rsidRPr="00F52ECA">
        <w:rPr>
          <w:rFonts w:eastAsia="Calibri"/>
          <w:sz w:val="20"/>
          <w:szCs w:val="20"/>
          <w:lang w:val="bg-BG"/>
        </w:rPr>
        <w:lastRenderedPageBreak/>
        <w:t xml:space="preserve">3. През 2024 г. Изпълнителна агенция по горите продължи работа по актуализиране на инвестиция С.5.I2 „Възстановяване на ключови за климата екосистеми в изпълнение на Стратегията за биологично разнообразие на ЕС и целите на Европейския зелен пакт“ от одобрения от страна на Европейската комисия Национален план за възстановяване и устойчивост, но договор за изпълнение с Министерство на финансите </w:t>
      </w:r>
      <w:r w:rsidRPr="00F52ECA">
        <w:rPr>
          <w:rFonts w:eastAsia="Calibri"/>
          <w:bCs/>
          <w:sz w:val="20"/>
          <w:szCs w:val="20"/>
          <w:lang w:val="bg-BG"/>
        </w:rPr>
        <w:t>не беше сключен.</w:t>
      </w:r>
    </w:p>
    <w:p w:rsidR="005B7711" w:rsidRPr="00F52ECA" w:rsidRDefault="005B7711" w:rsidP="005B7711">
      <w:pPr>
        <w:spacing w:line="276" w:lineRule="auto"/>
        <w:ind w:firstLine="567"/>
        <w:contextualSpacing/>
        <w:jc w:val="both"/>
        <w:rPr>
          <w:rFonts w:eastAsia="Calibri"/>
          <w:sz w:val="20"/>
          <w:szCs w:val="20"/>
          <w:lang w:val="bg-BG"/>
        </w:rPr>
      </w:pPr>
      <w:bookmarkStart w:id="38" w:name="_Hlk188617810"/>
      <w:r w:rsidRPr="00F52ECA">
        <w:rPr>
          <w:rFonts w:eastAsia="Calibri"/>
          <w:i/>
          <w:sz w:val="20"/>
          <w:szCs w:val="20"/>
          <w:lang w:val="bg-BG"/>
        </w:rPr>
        <w:t xml:space="preserve">- по показател за изпълнение 10 – „Разработени и внедрени в практиката научно-приложни теми“ </w:t>
      </w:r>
      <w:r w:rsidRPr="00F52ECA">
        <w:rPr>
          <w:rFonts w:eastAsia="Calibri"/>
          <w:sz w:val="20"/>
          <w:szCs w:val="20"/>
          <w:lang w:val="bg-BG"/>
        </w:rPr>
        <w:t>заложената целева стойност е 1 бр. и е на следния етап:</w:t>
      </w:r>
    </w:p>
    <w:bookmarkEnd w:id="38"/>
    <w:p w:rsidR="005B7711" w:rsidRPr="005B7711" w:rsidRDefault="005B7711" w:rsidP="005B7711">
      <w:pPr>
        <w:spacing w:line="276" w:lineRule="auto"/>
        <w:ind w:firstLine="567"/>
        <w:contextualSpacing/>
        <w:jc w:val="both"/>
        <w:rPr>
          <w:rFonts w:eastAsia="Calibri"/>
          <w:sz w:val="20"/>
          <w:szCs w:val="20"/>
          <w:lang w:val="bg-BG"/>
        </w:rPr>
      </w:pPr>
      <w:r w:rsidRPr="00F52ECA">
        <w:rPr>
          <w:rFonts w:eastAsia="Calibri"/>
          <w:sz w:val="20"/>
          <w:szCs w:val="20"/>
          <w:lang w:val="bg-BG"/>
        </w:rPr>
        <w:t>Получено е одобрение за финансиране на научна тема: „Методика за определяне на екосистемните ползи/услуги от горите, определени съгласно чл. 248 и чл. 249 от Закона за горите“. Същата все още не е възложена, поради забавяне изготвянето на Областните планове за развитие на горските територии, съгласно Наредба № 18 от 7 октомври 2015 г. за инвентаризация и планиране в горските територии. Тъй като за разработване на методиката е необходима информация от утвърдени областни планове (поне 50%) за представителна извадка от горските територии в страната е целесъобразно нейното разработване да се извърши след тяхното изпълнение.</w:t>
      </w:r>
    </w:p>
    <w:p w:rsidR="00FA7A4D" w:rsidRDefault="00FA7A4D" w:rsidP="00CA63F7">
      <w:pPr>
        <w:spacing w:line="276" w:lineRule="auto"/>
        <w:ind w:firstLine="567"/>
        <w:contextualSpacing/>
        <w:jc w:val="both"/>
        <w:rPr>
          <w:rFonts w:eastAsia="Calibri"/>
          <w:sz w:val="20"/>
          <w:szCs w:val="20"/>
          <w:lang w:val="bg-BG"/>
        </w:rPr>
      </w:pPr>
    </w:p>
    <w:p w:rsidR="00CA49D1" w:rsidRPr="002E0C87" w:rsidRDefault="00CA49D1" w:rsidP="00682D0F">
      <w:pPr>
        <w:numPr>
          <w:ilvl w:val="0"/>
          <w:numId w:val="32"/>
        </w:numPr>
        <w:tabs>
          <w:tab w:val="left" w:pos="0"/>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highlight w:val="cyan"/>
          <w:shd w:val="clear" w:color="auto" w:fill="FEFEFE"/>
          <w:lang w:val="bg-BG"/>
        </w:rPr>
      </w:pPr>
      <w:r w:rsidRPr="002E0C87">
        <w:rPr>
          <w:rFonts w:eastAsia="Calibri"/>
          <w:b/>
          <w:sz w:val="20"/>
          <w:szCs w:val="20"/>
          <w:highlight w:val="cyan"/>
          <w:shd w:val="clear" w:color="auto" w:fill="FEFEFE"/>
          <w:lang w:val="bg-BG"/>
        </w:rPr>
        <w:t xml:space="preserve">Отчет на разходите по програмата с разпределение по ведомствени и администрирани разходи  </w:t>
      </w:r>
      <w:r w:rsidR="002E246C" w:rsidRPr="002E0C87">
        <w:rPr>
          <w:rFonts w:eastAsia="Calibri"/>
          <w:b/>
          <w:sz w:val="20"/>
          <w:szCs w:val="20"/>
          <w:highlight w:val="cyan"/>
          <w:shd w:val="clear" w:color="auto" w:fill="FEFEFE"/>
        </w:rPr>
        <w:t>(</w:t>
      </w:r>
      <w:r w:rsidRPr="002E0C87">
        <w:rPr>
          <w:rFonts w:eastAsia="Calibri"/>
          <w:b/>
          <w:sz w:val="20"/>
          <w:szCs w:val="20"/>
          <w:highlight w:val="cyan"/>
          <w:shd w:val="clear" w:color="auto" w:fill="FEFEFE"/>
          <w:lang w:val="bg-BG"/>
        </w:rPr>
        <w:t>Приложение № 7</w:t>
      </w:r>
      <w:r w:rsidR="002E246C" w:rsidRPr="002E0C87">
        <w:rPr>
          <w:rFonts w:eastAsia="Calibri"/>
          <w:b/>
          <w:sz w:val="20"/>
          <w:szCs w:val="20"/>
          <w:highlight w:val="cyan"/>
          <w:shd w:val="clear" w:color="auto" w:fill="FEFEFE"/>
        </w:rPr>
        <w:t>)</w:t>
      </w:r>
    </w:p>
    <w:tbl>
      <w:tblPr>
        <w:tblW w:w="9780" w:type="dxa"/>
        <w:jc w:val="center"/>
        <w:tblLook w:val="04A0" w:firstRow="1" w:lastRow="0" w:firstColumn="1" w:lastColumn="0" w:noHBand="0" w:noVBand="1"/>
      </w:tblPr>
      <w:tblGrid>
        <w:gridCol w:w="960"/>
        <w:gridCol w:w="5160"/>
        <w:gridCol w:w="1260"/>
        <w:gridCol w:w="1280"/>
        <w:gridCol w:w="1120"/>
      </w:tblGrid>
      <w:tr w:rsidR="001E728B" w:rsidTr="001E728B">
        <w:trPr>
          <w:trHeight w:val="510"/>
          <w:jc w:val="center"/>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28B" w:rsidRDefault="001E728B">
            <w:pPr>
              <w:jc w:val="center"/>
              <w:rPr>
                <w:b/>
                <w:bCs/>
                <w:color w:val="000000"/>
                <w:sz w:val="20"/>
                <w:szCs w:val="20"/>
              </w:rPr>
            </w:pPr>
            <w:r>
              <w:rPr>
                <w:b/>
                <w:bCs/>
                <w:color w:val="000000"/>
                <w:sz w:val="20"/>
                <w:szCs w:val="20"/>
              </w:rPr>
              <w:t xml:space="preserve">№ </w:t>
            </w:r>
          </w:p>
        </w:tc>
        <w:tc>
          <w:tcPr>
            <w:tcW w:w="5160" w:type="dxa"/>
            <w:tcBorders>
              <w:top w:val="single" w:sz="4" w:space="0" w:color="auto"/>
              <w:left w:val="nil"/>
              <w:bottom w:val="single" w:sz="4" w:space="0" w:color="auto"/>
              <w:right w:val="single" w:sz="4" w:space="0" w:color="auto"/>
            </w:tcBorders>
            <w:shd w:val="clear" w:color="auto" w:fill="auto"/>
            <w:vAlign w:val="center"/>
            <w:hideMark/>
          </w:tcPr>
          <w:p w:rsidR="001E728B" w:rsidRDefault="001E728B">
            <w:pPr>
              <w:jc w:val="center"/>
              <w:rPr>
                <w:b/>
                <w:bCs/>
                <w:color w:val="000000"/>
                <w:sz w:val="20"/>
                <w:szCs w:val="20"/>
              </w:rPr>
            </w:pPr>
            <w:r>
              <w:rPr>
                <w:b/>
                <w:bCs/>
                <w:color w:val="000000"/>
                <w:sz w:val="20"/>
                <w:szCs w:val="20"/>
              </w:rPr>
              <w:t>2200.03.01 - Бюджетна програма „Специализирани дейности в горските територии”</w:t>
            </w:r>
          </w:p>
        </w:tc>
        <w:tc>
          <w:tcPr>
            <w:tcW w:w="12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E728B" w:rsidRDefault="001E728B">
            <w:pPr>
              <w:jc w:val="center"/>
              <w:rPr>
                <w:b/>
                <w:bCs/>
                <w:color w:val="000000"/>
                <w:sz w:val="20"/>
                <w:szCs w:val="20"/>
              </w:rPr>
            </w:pPr>
            <w:r>
              <w:rPr>
                <w:b/>
                <w:bCs/>
                <w:color w:val="000000"/>
                <w:sz w:val="20"/>
                <w:szCs w:val="20"/>
              </w:rPr>
              <w:t>Закон</w:t>
            </w:r>
          </w:p>
        </w:tc>
        <w:tc>
          <w:tcPr>
            <w:tcW w:w="12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E728B" w:rsidRDefault="001E728B">
            <w:pPr>
              <w:jc w:val="center"/>
              <w:rPr>
                <w:b/>
                <w:bCs/>
                <w:color w:val="000000"/>
                <w:sz w:val="20"/>
                <w:szCs w:val="20"/>
              </w:rPr>
            </w:pPr>
            <w:r>
              <w:rPr>
                <w:b/>
                <w:bCs/>
                <w:color w:val="000000"/>
                <w:sz w:val="20"/>
                <w:szCs w:val="20"/>
              </w:rPr>
              <w:t>Уточнен план</w:t>
            </w:r>
          </w:p>
        </w:tc>
        <w:tc>
          <w:tcPr>
            <w:tcW w:w="11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E728B" w:rsidRDefault="001E728B">
            <w:pPr>
              <w:jc w:val="center"/>
              <w:rPr>
                <w:b/>
                <w:bCs/>
                <w:color w:val="000000"/>
                <w:sz w:val="20"/>
                <w:szCs w:val="20"/>
              </w:rPr>
            </w:pPr>
            <w:r>
              <w:rPr>
                <w:b/>
                <w:bCs/>
                <w:color w:val="000000"/>
                <w:sz w:val="20"/>
                <w:szCs w:val="20"/>
              </w:rPr>
              <w:t>Отчет</w:t>
            </w:r>
          </w:p>
        </w:tc>
      </w:tr>
      <w:tr w:rsidR="001E728B" w:rsidTr="001E728B">
        <w:trPr>
          <w:trHeight w:val="255"/>
          <w:jc w:val="center"/>
        </w:trPr>
        <w:tc>
          <w:tcPr>
            <w:tcW w:w="960" w:type="dxa"/>
            <w:vMerge/>
            <w:tcBorders>
              <w:top w:val="single" w:sz="4" w:space="0" w:color="auto"/>
              <w:left w:val="single" w:sz="4" w:space="0" w:color="auto"/>
              <w:bottom w:val="single" w:sz="4" w:space="0" w:color="auto"/>
              <w:right w:val="single" w:sz="4" w:space="0" w:color="auto"/>
            </w:tcBorders>
            <w:vAlign w:val="center"/>
            <w:hideMark/>
          </w:tcPr>
          <w:p w:rsidR="001E728B" w:rsidRDefault="001E728B">
            <w:pPr>
              <w:rPr>
                <w:b/>
                <w:bCs/>
                <w:color w:val="000000"/>
                <w:sz w:val="20"/>
                <w:szCs w:val="20"/>
              </w:rPr>
            </w:pPr>
          </w:p>
        </w:tc>
        <w:tc>
          <w:tcPr>
            <w:tcW w:w="5160" w:type="dxa"/>
            <w:tcBorders>
              <w:top w:val="nil"/>
              <w:left w:val="nil"/>
              <w:bottom w:val="single" w:sz="4" w:space="0" w:color="auto"/>
              <w:right w:val="single" w:sz="4" w:space="0" w:color="auto"/>
            </w:tcBorders>
            <w:shd w:val="clear" w:color="auto" w:fill="auto"/>
            <w:vAlign w:val="center"/>
            <w:hideMark/>
          </w:tcPr>
          <w:p w:rsidR="001E728B" w:rsidRDefault="001E728B">
            <w:pPr>
              <w:jc w:val="center"/>
              <w:rPr>
                <w:b/>
                <w:bCs/>
                <w:color w:val="000000"/>
                <w:sz w:val="20"/>
                <w:szCs w:val="20"/>
              </w:rPr>
            </w:pPr>
            <w:r>
              <w:rPr>
                <w:b/>
                <w:bCs/>
                <w:color w:val="000000"/>
                <w:sz w:val="20"/>
                <w:szCs w:val="20"/>
              </w:rPr>
              <w:t>(в лева)</w:t>
            </w: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1E728B" w:rsidRDefault="001E728B">
            <w:pPr>
              <w:rPr>
                <w:b/>
                <w:bCs/>
                <w:color w:val="000000"/>
                <w:sz w:val="20"/>
                <w:szCs w:val="20"/>
              </w:rPr>
            </w:pPr>
          </w:p>
        </w:tc>
        <w:tc>
          <w:tcPr>
            <w:tcW w:w="1280" w:type="dxa"/>
            <w:vMerge/>
            <w:tcBorders>
              <w:top w:val="single" w:sz="4" w:space="0" w:color="auto"/>
              <w:left w:val="single" w:sz="4" w:space="0" w:color="auto"/>
              <w:bottom w:val="single" w:sz="4" w:space="0" w:color="auto"/>
              <w:right w:val="single" w:sz="4" w:space="0" w:color="auto"/>
            </w:tcBorders>
            <w:vAlign w:val="center"/>
            <w:hideMark/>
          </w:tcPr>
          <w:p w:rsidR="001E728B" w:rsidRDefault="001E728B">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1E728B" w:rsidRDefault="001E728B">
            <w:pPr>
              <w:rPr>
                <w:b/>
                <w:bCs/>
                <w:color w:val="000000"/>
                <w:sz w:val="20"/>
                <w:szCs w:val="20"/>
              </w:rPr>
            </w:pPr>
          </w:p>
        </w:tc>
      </w:tr>
      <w:tr w:rsidR="001E728B" w:rsidTr="001E728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1E728B" w:rsidRDefault="001E728B">
            <w:pPr>
              <w:jc w:val="center"/>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1E728B" w:rsidRDefault="001E728B">
            <w:pPr>
              <w:jc w:val="center"/>
              <w:rPr>
                <w:b/>
                <w:bCs/>
                <w:color w:val="000000"/>
                <w:sz w:val="20"/>
                <w:szCs w:val="20"/>
              </w:rPr>
            </w:pPr>
            <w:r>
              <w:rPr>
                <w:b/>
                <w:bCs/>
                <w:color w:val="000000"/>
                <w:sz w:val="20"/>
                <w:szCs w:val="20"/>
              </w:rPr>
              <w:t> </w:t>
            </w:r>
          </w:p>
        </w:tc>
        <w:tc>
          <w:tcPr>
            <w:tcW w:w="1260" w:type="dxa"/>
            <w:tcBorders>
              <w:top w:val="nil"/>
              <w:left w:val="nil"/>
              <w:bottom w:val="single" w:sz="4" w:space="0" w:color="auto"/>
              <w:right w:val="single" w:sz="4" w:space="0" w:color="auto"/>
            </w:tcBorders>
            <w:shd w:val="clear" w:color="auto" w:fill="auto"/>
            <w:vAlign w:val="center"/>
            <w:hideMark/>
          </w:tcPr>
          <w:p w:rsidR="001E728B" w:rsidRDefault="001E728B">
            <w:pPr>
              <w:jc w:val="center"/>
              <w:rPr>
                <w:b/>
                <w:bCs/>
                <w:color w:val="000000"/>
                <w:sz w:val="20"/>
                <w:szCs w:val="20"/>
              </w:rPr>
            </w:pPr>
            <w:r>
              <w:rPr>
                <w:b/>
                <w:bCs/>
                <w:color w:val="000000"/>
                <w:sz w:val="20"/>
                <w:szCs w:val="20"/>
              </w:rPr>
              <w:t> </w:t>
            </w:r>
          </w:p>
        </w:tc>
        <w:tc>
          <w:tcPr>
            <w:tcW w:w="1280" w:type="dxa"/>
            <w:tcBorders>
              <w:top w:val="nil"/>
              <w:left w:val="nil"/>
              <w:bottom w:val="single" w:sz="4" w:space="0" w:color="auto"/>
              <w:right w:val="single" w:sz="4" w:space="0" w:color="auto"/>
            </w:tcBorders>
            <w:shd w:val="clear" w:color="auto" w:fill="auto"/>
            <w:vAlign w:val="center"/>
            <w:hideMark/>
          </w:tcPr>
          <w:p w:rsidR="001E728B" w:rsidRDefault="001E728B">
            <w:pPr>
              <w:jc w:val="center"/>
              <w:rPr>
                <w:b/>
                <w:bCs/>
                <w:color w:val="000000"/>
                <w:sz w:val="20"/>
                <w:szCs w:val="20"/>
              </w:rPr>
            </w:pPr>
            <w:r>
              <w:rPr>
                <w:b/>
                <w:bCs/>
                <w:color w:val="000000"/>
                <w:sz w:val="20"/>
                <w:szCs w:val="20"/>
              </w:rPr>
              <w:t> </w:t>
            </w:r>
          </w:p>
        </w:tc>
        <w:tc>
          <w:tcPr>
            <w:tcW w:w="1120" w:type="dxa"/>
            <w:tcBorders>
              <w:top w:val="nil"/>
              <w:left w:val="nil"/>
              <w:bottom w:val="single" w:sz="4" w:space="0" w:color="auto"/>
              <w:right w:val="single" w:sz="4" w:space="0" w:color="auto"/>
            </w:tcBorders>
            <w:shd w:val="clear" w:color="auto" w:fill="auto"/>
            <w:vAlign w:val="center"/>
            <w:hideMark/>
          </w:tcPr>
          <w:p w:rsidR="001E728B" w:rsidRDefault="001E728B">
            <w:pPr>
              <w:jc w:val="center"/>
              <w:rPr>
                <w:b/>
                <w:bCs/>
                <w:color w:val="000000"/>
                <w:sz w:val="20"/>
                <w:szCs w:val="20"/>
              </w:rPr>
            </w:pPr>
            <w:r>
              <w:rPr>
                <w:b/>
                <w:bCs/>
                <w:color w:val="000000"/>
                <w:sz w:val="20"/>
                <w:szCs w:val="20"/>
              </w:rPr>
              <w:t> </w:t>
            </w:r>
          </w:p>
        </w:tc>
      </w:tr>
      <w:tr w:rsidR="001E728B" w:rsidTr="001E728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1E728B" w:rsidRDefault="001E728B">
            <w:pPr>
              <w:jc w:val="both"/>
              <w:rPr>
                <w:b/>
                <w:bCs/>
                <w:color w:val="000000"/>
                <w:sz w:val="20"/>
                <w:szCs w:val="20"/>
              </w:rPr>
            </w:pPr>
            <w:r>
              <w:rPr>
                <w:b/>
                <w:bCs/>
                <w:color w:val="000000"/>
                <w:sz w:val="20"/>
                <w:szCs w:val="20"/>
              </w:rPr>
              <w:t>І.</w:t>
            </w:r>
          </w:p>
        </w:tc>
        <w:tc>
          <w:tcPr>
            <w:tcW w:w="5160" w:type="dxa"/>
            <w:tcBorders>
              <w:top w:val="nil"/>
              <w:left w:val="nil"/>
              <w:bottom w:val="single" w:sz="4" w:space="0" w:color="auto"/>
              <w:right w:val="single" w:sz="4" w:space="0" w:color="auto"/>
            </w:tcBorders>
            <w:shd w:val="clear" w:color="auto" w:fill="auto"/>
            <w:vAlign w:val="center"/>
            <w:hideMark/>
          </w:tcPr>
          <w:p w:rsidR="001E728B" w:rsidRDefault="001E728B">
            <w:pPr>
              <w:rPr>
                <w:b/>
                <w:bCs/>
                <w:color w:val="000000"/>
                <w:sz w:val="20"/>
                <w:szCs w:val="20"/>
              </w:rPr>
            </w:pPr>
            <w:r>
              <w:rPr>
                <w:b/>
                <w:bCs/>
                <w:color w:val="000000"/>
                <w:sz w:val="20"/>
                <w:szCs w:val="20"/>
              </w:rPr>
              <w:t>Общо ведомствени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b/>
                <w:bCs/>
                <w:color w:val="000000"/>
                <w:sz w:val="20"/>
                <w:szCs w:val="20"/>
              </w:rPr>
            </w:pPr>
            <w:r>
              <w:rPr>
                <w:b/>
                <w:bCs/>
                <w:color w:val="000000"/>
                <w:sz w:val="20"/>
                <w:szCs w:val="20"/>
              </w:rPr>
              <w:t>36 113 700</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b/>
                <w:bCs/>
                <w:color w:val="000000"/>
                <w:sz w:val="20"/>
                <w:szCs w:val="20"/>
              </w:rPr>
            </w:pPr>
            <w:r>
              <w:rPr>
                <w:b/>
                <w:bCs/>
                <w:color w:val="000000"/>
                <w:sz w:val="20"/>
                <w:szCs w:val="20"/>
              </w:rPr>
              <w:t>41 001 876</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b/>
                <w:bCs/>
                <w:color w:val="000000"/>
                <w:sz w:val="20"/>
                <w:szCs w:val="20"/>
              </w:rPr>
            </w:pPr>
            <w:r>
              <w:rPr>
                <w:b/>
                <w:bCs/>
                <w:color w:val="000000"/>
                <w:sz w:val="20"/>
                <w:szCs w:val="20"/>
              </w:rPr>
              <w:t>41 001 710</w:t>
            </w:r>
          </w:p>
        </w:tc>
      </w:tr>
      <w:tr w:rsidR="001E728B" w:rsidTr="001E728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1E728B" w:rsidRDefault="001E728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1E728B" w:rsidRDefault="001E728B">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30 400 700</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33 492 932</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33 492 927</w:t>
            </w:r>
          </w:p>
        </w:tc>
      </w:tr>
      <w:tr w:rsidR="001E728B" w:rsidTr="001E728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1E728B" w:rsidRDefault="001E728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1E728B" w:rsidRDefault="001E728B">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5 695 500</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7 366 799</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7 366 638</w:t>
            </w:r>
          </w:p>
        </w:tc>
      </w:tr>
      <w:tr w:rsidR="001E728B" w:rsidTr="001E728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1E728B" w:rsidRDefault="001E728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1E728B" w:rsidRDefault="001E728B">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17 500</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142 145</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142 145</w:t>
            </w:r>
          </w:p>
        </w:tc>
      </w:tr>
      <w:tr w:rsidR="001E728B" w:rsidTr="001E728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1E728B" w:rsidRDefault="001E728B">
            <w:pPr>
              <w:jc w:val="both"/>
              <w:rPr>
                <w:b/>
                <w:bCs/>
                <w:color w:val="000000"/>
                <w:sz w:val="20"/>
                <w:szCs w:val="20"/>
              </w:rPr>
            </w:pPr>
            <w:r>
              <w:rPr>
                <w:b/>
                <w:bCs/>
                <w:color w:val="000000"/>
                <w:sz w:val="20"/>
                <w:szCs w:val="20"/>
              </w:rPr>
              <w:t>1</w:t>
            </w:r>
          </w:p>
        </w:tc>
        <w:tc>
          <w:tcPr>
            <w:tcW w:w="5160" w:type="dxa"/>
            <w:tcBorders>
              <w:top w:val="nil"/>
              <w:left w:val="nil"/>
              <w:bottom w:val="single" w:sz="4" w:space="0" w:color="auto"/>
              <w:right w:val="single" w:sz="4" w:space="0" w:color="auto"/>
            </w:tcBorders>
            <w:shd w:val="clear" w:color="auto" w:fill="auto"/>
            <w:vAlign w:val="center"/>
            <w:hideMark/>
          </w:tcPr>
          <w:p w:rsidR="001E728B" w:rsidRDefault="001E728B">
            <w:pPr>
              <w:rPr>
                <w:b/>
                <w:bCs/>
                <w:color w:val="000000"/>
                <w:sz w:val="20"/>
                <w:szCs w:val="20"/>
              </w:rPr>
            </w:pPr>
            <w:r>
              <w:rPr>
                <w:b/>
                <w:bCs/>
                <w:color w:val="000000"/>
                <w:sz w:val="20"/>
                <w:szCs w:val="20"/>
              </w:rPr>
              <w:t>Ведомствени разходи по бюджета на ПРБ:</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b/>
                <w:bCs/>
                <w:color w:val="000000"/>
                <w:sz w:val="20"/>
                <w:szCs w:val="20"/>
              </w:rPr>
            </w:pPr>
            <w:r>
              <w:rPr>
                <w:b/>
                <w:bCs/>
                <w:color w:val="000000"/>
                <w:sz w:val="20"/>
                <w:szCs w:val="20"/>
              </w:rPr>
              <w:t>35 251 900</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b/>
                <w:bCs/>
                <w:color w:val="000000"/>
                <w:sz w:val="20"/>
                <w:szCs w:val="20"/>
              </w:rPr>
            </w:pPr>
            <w:r>
              <w:rPr>
                <w:b/>
                <w:bCs/>
                <w:color w:val="000000"/>
                <w:sz w:val="20"/>
                <w:szCs w:val="20"/>
              </w:rPr>
              <w:t>40 567 976</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b/>
                <w:bCs/>
                <w:color w:val="000000"/>
                <w:sz w:val="20"/>
                <w:szCs w:val="20"/>
              </w:rPr>
            </w:pPr>
            <w:r>
              <w:rPr>
                <w:b/>
                <w:bCs/>
                <w:color w:val="000000"/>
                <w:sz w:val="20"/>
                <w:szCs w:val="20"/>
              </w:rPr>
              <w:t>40 567 811</w:t>
            </w:r>
          </w:p>
        </w:tc>
      </w:tr>
      <w:tr w:rsidR="001E728B" w:rsidTr="001E728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1E728B" w:rsidRDefault="001E728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1E728B" w:rsidRDefault="001E728B">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30 284 000</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33 306 724</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33 306 719</w:t>
            </w:r>
          </w:p>
        </w:tc>
      </w:tr>
      <w:tr w:rsidR="001E728B" w:rsidTr="001E728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1E728B" w:rsidRDefault="001E728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1E728B" w:rsidRDefault="001E728B">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4 967 900</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7 188 382</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7 188 222</w:t>
            </w:r>
          </w:p>
        </w:tc>
      </w:tr>
      <w:tr w:rsidR="001E728B" w:rsidTr="001E728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1E728B" w:rsidRDefault="001E728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1E728B" w:rsidRDefault="001E728B">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72 870</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72 870</w:t>
            </w:r>
          </w:p>
        </w:tc>
      </w:tr>
      <w:tr w:rsidR="001E728B" w:rsidTr="001E728B">
        <w:trPr>
          <w:trHeight w:val="51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1E728B" w:rsidRDefault="001E728B">
            <w:pPr>
              <w:jc w:val="both"/>
              <w:rPr>
                <w:b/>
                <w:bCs/>
                <w:color w:val="000000"/>
                <w:sz w:val="20"/>
                <w:szCs w:val="20"/>
              </w:rPr>
            </w:pPr>
            <w:r>
              <w:rPr>
                <w:b/>
                <w:bCs/>
                <w:color w:val="000000"/>
                <w:sz w:val="20"/>
                <w:szCs w:val="20"/>
              </w:rPr>
              <w:t>2</w:t>
            </w:r>
          </w:p>
        </w:tc>
        <w:tc>
          <w:tcPr>
            <w:tcW w:w="5160" w:type="dxa"/>
            <w:tcBorders>
              <w:top w:val="nil"/>
              <w:left w:val="nil"/>
              <w:bottom w:val="single" w:sz="4" w:space="0" w:color="auto"/>
              <w:right w:val="single" w:sz="4" w:space="0" w:color="auto"/>
            </w:tcBorders>
            <w:shd w:val="clear" w:color="auto" w:fill="auto"/>
            <w:vAlign w:val="center"/>
            <w:hideMark/>
          </w:tcPr>
          <w:p w:rsidR="001E728B" w:rsidRDefault="001E728B">
            <w:pPr>
              <w:rPr>
                <w:b/>
                <w:bCs/>
                <w:color w:val="000000"/>
                <w:sz w:val="20"/>
                <w:szCs w:val="20"/>
              </w:rPr>
            </w:pPr>
            <w:r>
              <w:rPr>
                <w:b/>
                <w:bCs/>
                <w:color w:val="000000"/>
                <w:sz w:val="20"/>
                <w:szCs w:val="20"/>
              </w:rPr>
              <w:t xml:space="preserve">Ведомствени разходи по други бюджети и сметки за средства от ЕС </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b/>
                <w:bCs/>
                <w:color w:val="000000"/>
                <w:sz w:val="20"/>
                <w:szCs w:val="20"/>
              </w:rPr>
            </w:pPr>
            <w:r>
              <w:rPr>
                <w:b/>
                <w:bCs/>
                <w:color w:val="000000"/>
                <w:sz w:val="20"/>
                <w:szCs w:val="20"/>
              </w:rPr>
              <w:t>861 800</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b/>
                <w:bCs/>
                <w:color w:val="000000"/>
                <w:sz w:val="20"/>
                <w:szCs w:val="20"/>
              </w:rPr>
            </w:pPr>
            <w:r>
              <w:rPr>
                <w:b/>
                <w:bCs/>
                <w:color w:val="000000"/>
                <w:sz w:val="20"/>
                <w:szCs w:val="20"/>
              </w:rPr>
              <w:t>433 900</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b/>
                <w:bCs/>
                <w:color w:val="000000"/>
                <w:sz w:val="20"/>
                <w:szCs w:val="20"/>
              </w:rPr>
            </w:pPr>
            <w:r>
              <w:rPr>
                <w:b/>
                <w:bCs/>
                <w:color w:val="000000"/>
                <w:sz w:val="20"/>
                <w:szCs w:val="20"/>
              </w:rPr>
              <w:t>433 899</w:t>
            </w:r>
          </w:p>
        </w:tc>
      </w:tr>
      <w:tr w:rsidR="001E728B" w:rsidTr="001E728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1E728B" w:rsidRDefault="001E728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1E728B" w:rsidRDefault="001E728B">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116 700</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186 208</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186 208</w:t>
            </w:r>
          </w:p>
        </w:tc>
      </w:tr>
      <w:tr w:rsidR="001E728B" w:rsidTr="001E728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1E728B" w:rsidRDefault="001E728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1E728B" w:rsidRDefault="001E728B">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727 600</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178 417</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178 416</w:t>
            </w:r>
          </w:p>
        </w:tc>
      </w:tr>
      <w:tr w:rsidR="001E728B" w:rsidTr="001E728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1E728B" w:rsidRDefault="001E728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1E728B" w:rsidRDefault="001E728B">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17 500</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69 275</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69 275</w:t>
            </w:r>
          </w:p>
        </w:tc>
      </w:tr>
      <w:tr w:rsidR="001E728B" w:rsidTr="001E728B">
        <w:trPr>
          <w:trHeight w:val="36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1E728B" w:rsidRDefault="001E728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1E728B" w:rsidRDefault="001E728B">
            <w:pPr>
              <w:rPr>
                <w:color w:val="000000"/>
                <w:sz w:val="20"/>
                <w:szCs w:val="20"/>
              </w:rPr>
            </w:pPr>
            <w:r>
              <w:rPr>
                <w:color w:val="000000"/>
                <w:sz w:val="20"/>
                <w:szCs w:val="20"/>
              </w:rPr>
              <w:t xml:space="preserve">От тях за: * </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 </w:t>
            </w:r>
          </w:p>
        </w:tc>
      </w:tr>
      <w:tr w:rsidR="001E728B" w:rsidTr="001E728B">
        <w:trPr>
          <w:trHeight w:val="51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E728B" w:rsidRDefault="001E728B">
            <w:pPr>
              <w:jc w:val="both"/>
              <w:rPr>
                <w:color w:val="000000"/>
                <w:sz w:val="20"/>
                <w:szCs w:val="20"/>
              </w:rPr>
            </w:pPr>
            <w:r>
              <w:rPr>
                <w:color w:val="000000"/>
                <w:sz w:val="20"/>
                <w:szCs w:val="20"/>
              </w:rPr>
              <w:t>2.1</w:t>
            </w:r>
          </w:p>
        </w:tc>
        <w:tc>
          <w:tcPr>
            <w:tcW w:w="5160" w:type="dxa"/>
            <w:tcBorders>
              <w:top w:val="nil"/>
              <w:left w:val="nil"/>
              <w:bottom w:val="single" w:sz="4" w:space="0" w:color="auto"/>
              <w:right w:val="single" w:sz="4" w:space="0" w:color="auto"/>
            </w:tcBorders>
            <w:shd w:val="clear" w:color="auto" w:fill="auto"/>
            <w:vAlign w:val="center"/>
            <w:hideMark/>
          </w:tcPr>
          <w:p w:rsidR="001E728B" w:rsidRDefault="001E728B">
            <w:pPr>
              <w:rPr>
                <w:color w:val="000000"/>
                <w:sz w:val="20"/>
                <w:szCs w:val="20"/>
              </w:rPr>
            </w:pPr>
            <w:r>
              <w:rPr>
                <w:color w:val="000000"/>
                <w:sz w:val="20"/>
                <w:szCs w:val="20"/>
              </w:rPr>
              <w:t>Отчетни данни за сметките за средствата от Европейския съюз - КСФ</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25 581</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25 581</w:t>
            </w:r>
          </w:p>
        </w:tc>
      </w:tr>
      <w:tr w:rsidR="001E728B" w:rsidTr="001E728B">
        <w:trPr>
          <w:trHeight w:val="51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1E728B" w:rsidRDefault="001E728B">
            <w:pPr>
              <w:jc w:val="both"/>
              <w:rPr>
                <w:color w:val="000000"/>
                <w:sz w:val="20"/>
                <w:szCs w:val="20"/>
              </w:rPr>
            </w:pPr>
            <w:r>
              <w:rPr>
                <w:color w:val="000000"/>
                <w:sz w:val="20"/>
                <w:szCs w:val="20"/>
              </w:rPr>
              <w:t>2.3</w:t>
            </w:r>
          </w:p>
        </w:tc>
        <w:tc>
          <w:tcPr>
            <w:tcW w:w="5160" w:type="dxa"/>
            <w:tcBorders>
              <w:top w:val="nil"/>
              <w:left w:val="nil"/>
              <w:bottom w:val="single" w:sz="4" w:space="0" w:color="auto"/>
              <w:right w:val="single" w:sz="4" w:space="0" w:color="auto"/>
            </w:tcBorders>
            <w:shd w:val="clear" w:color="auto" w:fill="auto"/>
            <w:vAlign w:val="center"/>
            <w:hideMark/>
          </w:tcPr>
          <w:p w:rsidR="001E728B" w:rsidRDefault="001E728B">
            <w:pPr>
              <w:rPr>
                <w:color w:val="000000"/>
                <w:sz w:val="20"/>
                <w:szCs w:val="20"/>
              </w:rPr>
            </w:pPr>
            <w:r>
              <w:rPr>
                <w:color w:val="000000"/>
                <w:sz w:val="20"/>
                <w:szCs w:val="20"/>
              </w:rPr>
              <w:t>Отчетни данни за сметките за средствата от Европейския съюз - ДЕС</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861 800</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408 319</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408 318</w:t>
            </w:r>
          </w:p>
        </w:tc>
      </w:tr>
      <w:tr w:rsidR="001E728B" w:rsidTr="001E728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1E728B" w:rsidRDefault="001E728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1E728B" w:rsidRDefault="001E728B">
            <w:pPr>
              <w:rPr>
                <w:i/>
                <w:iCs/>
                <w:color w:val="000000"/>
                <w:sz w:val="20"/>
                <w:szCs w:val="20"/>
              </w:rPr>
            </w:pPr>
            <w:r>
              <w:rPr>
                <w:i/>
                <w:iCs/>
                <w:color w:val="000000"/>
                <w:sz w:val="20"/>
                <w:szCs w:val="20"/>
              </w:rPr>
              <w:t> </w:t>
            </w:r>
          </w:p>
        </w:tc>
        <w:tc>
          <w:tcPr>
            <w:tcW w:w="1260" w:type="dxa"/>
            <w:tcBorders>
              <w:top w:val="nil"/>
              <w:left w:val="nil"/>
              <w:bottom w:val="single" w:sz="4" w:space="0" w:color="auto"/>
              <w:right w:val="single" w:sz="4" w:space="0" w:color="auto"/>
            </w:tcBorders>
            <w:shd w:val="clear" w:color="auto" w:fill="auto"/>
            <w:vAlign w:val="center"/>
            <w:hideMark/>
          </w:tcPr>
          <w:p w:rsidR="001E728B" w:rsidRDefault="001E728B">
            <w:pPr>
              <w:rPr>
                <w:i/>
                <w:iCs/>
                <w:color w:val="000000"/>
                <w:sz w:val="20"/>
                <w:szCs w:val="20"/>
              </w:rPr>
            </w:pPr>
            <w:r>
              <w:rPr>
                <w:i/>
                <w:iCs/>
                <w:color w:val="000000"/>
                <w:sz w:val="20"/>
                <w:szCs w:val="20"/>
              </w:rPr>
              <w:t> </w:t>
            </w:r>
          </w:p>
        </w:tc>
        <w:tc>
          <w:tcPr>
            <w:tcW w:w="1280" w:type="dxa"/>
            <w:tcBorders>
              <w:top w:val="nil"/>
              <w:left w:val="nil"/>
              <w:bottom w:val="single" w:sz="4" w:space="0" w:color="auto"/>
              <w:right w:val="single" w:sz="4" w:space="0" w:color="auto"/>
            </w:tcBorders>
            <w:shd w:val="clear" w:color="auto" w:fill="auto"/>
            <w:vAlign w:val="center"/>
            <w:hideMark/>
          </w:tcPr>
          <w:p w:rsidR="001E728B" w:rsidRDefault="001E728B">
            <w:pPr>
              <w:rPr>
                <w:i/>
                <w:iCs/>
                <w:color w:val="000000"/>
                <w:sz w:val="20"/>
                <w:szCs w:val="20"/>
              </w:rPr>
            </w:pPr>
            <w:r>
              <w:rPr>
                <w:i/>
                <w:iCs/>
                <w:color w:val="000000"/>
                <w:sz w:val="20"/>
                <w:szCs w:val="20"/>
              </w:rPr>
              <w:t> </w:t>
            </w:r>
          </w:p>
        </w:tc>
        <w:tc>
          <w:tcPr>
            <w:tcW w:w="1120" w:type="dxa"/>
            <w:tcBorders>
              <w:top w:val="nil"/>
              <w:left w:val="nil"/>
              <w:bottom w:val="single" w:sz="4" w:space="0" w:color="auto"/>
              <w:right w:val="single" w:sz="4" w:space="0" w:color="auto"/>
            </w:tcBorders>
            <w:shd w:val="clear" w:color="auto" w:fill="auto"/>
            <w:vAlign w:val="center"/>
            <w:hideMark/>
          </w:tcPr>
          <w:p w:rsidR="001E728B" w:rsidRDefault="001E728B">
            <w:pPr>
              <w:rPr>
                <w:i/>
                <w:iCs/>
                <w:color w:val="000000"/>
                <w:sz w:val="20"/>
                <w:szCs w:val="20"/>
              </w:rPr>
            </w:pPr>
            <w:r>
              <w:rPr>
                <w:i/>
                <w:iCs/>
                <w:color w:val="000000"/>
                <w:sz w:val="20"/>
                <w:szCs w:val="20"/>
              </w:rPr>
              <w:t> </w:t>
            </w:r>
          </w:p>
        </w:tc>
      </w:tr>
      <w:tr w:rsidR="001E728B" w:rsidTr="001E728B">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1E728B" w:rsidRDefault="001E728B">
            <w:pPr>
              <w:jc w:val="both"/>
              <w:rPr>
                <w:b/>
                <w:bCs/>
                <w:color w:val="000000"/>
                <w:sz w:val="20"/>
                <w:szCs w:val="20"/>
              </w:rPr>
            </w:pPr>
            <w:r>
              <w:rPr>
                <w:b/>
                <w:bCs/>
                <w:color w:val="000000"/>
                <w:sz w:val="20"/>
                <w:szCs w:val="20"/>
              </w:rPr>
              <w:t>ІІ.</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1E728B" w:rsidRDefault="001E728B">
            <w:pPr>
              <w:rPr>
                <w:b/>
                <w:bCs/>
                <w:color w:val="000000"/>
                <w:sz w:val="20"/>
                <w:szCs w:val="20"/>
              </w:rPr>
            </w:pPr>
            <w:r>
              <w:rPr>
                <w:b/>
                <w:bCs/>
                <w:color w:val="000000"/>
                <w:sz w:val="20"/>
                <w:szCs w:val="20"/>
              </w:rPr>
              <w:t xml:space="preserve">Администрирани разходни параграфи по бюджета </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b/>
                <w:bCs/>
                <w:color w:val="000000"/>
                <w:sz w:val="20"/>
                <w:szCs w:val="20"/>
              </w:rPr>
            </w:pPr>
            <w:r>
              <w:rPr>
                <w:b/>
                <w:bCs/>
                <w:color w:val="000000"/>
                <w:sz w:val="20"/>
                <w:szCs w:val="20"/>
              </w:rPr>
              <w:t>10 300</w:t>
            </w:r>
          </w:p>
        </w:tc>
        <w:tc>
          <w:tcPr>
            <w:tcW w:w="1280" w:type="dxa"/>
            <w:tcBorders>
              <w:top w:val="single" w:sz="4" w:space="0" w:color="auto"/>
              <w:left w:val="single" w:sz="4" w:space="0" w:color="auto"/>
              <w:bottom w:val="nil"/>
              <w:right w:val="single" w:sz="4" w:space="0" w:color="auto"/>
            </w:tcBorders>
            <w:shd w:val="clear" w:color="auto" w:fill="auto"/>
            <w:noWrap/>
            <w:vAlign w:val="center"/>
            <w:hideMark/>
          </w:tcPr>
          <w:p w:rsidR="001E728B" w:rsidRDefault="001E728B">
            <w:pPr>
              <w:jc w:val="right"/>
              <w:rPr>
                <w:b/>
                <w:bCs/>
                <w:color w:val="000000"/>
                <w:sz w:val="20"/>
                <w:szCs w:val="20"/>
              </w:rPr>
            </w:pPr>
            <w:r>
              <w:rPr>
                <w:b/>
                <w:bCs/>
                <w:color w:val="000000"/>
                <w:sz w:val="20"/>
                <w:szCs w:val="20"/>
              </w:rPr>
              <w:t>3 393</w:t>
            </w:r>
          </w:p>
        </w:tc>
        <w:tc>
          <w:tcPr>
            <w:tcW w:w="1120" w:type="dxa"/>
            <w:tcBorders>
              <w:top w:val="single" w:sz="4" w:space="0" w:color="auto"/>
              <w:left w:val="nil"/>
              <w:bottom w:val="nil"/>
              <w:right w:val="single" w:sz="4" w:space="0" w:color="auto"/>
            </w:tcBorders>
            <w:shd w:val="clear" w:color="auto" w:fill="auto"/>
            <w:noWrap/>
            <w:vAlign w:val="center"/>
            <w:hideMark/>
          </w:tcPr>
          <w:p w:rsidR="001E728B" w:rsidRDefault="001E728B">
            <w:pPr>
              <w:jc w:val="right"/>
              <w:rPr>
                <w:b/>
                <w:bCs/>
                <w:color w:val="000000"/>
                <w:sz w:val="20"/>
                <w:szCs w:val="20"/>
              </w:rPr>
            </w:pPr>
            <w:r>
              <w:rPr>
                <w:b/>
                <w:bCs/>
                <w:color w:val="000000"/>
                <w:sz w:val="20"/>
                <w:szCs w:val="20"/>
              </w:rPr>
              <w:t>3 393</w:t>
            </w:r>
          </w:p>
        </w:tc>
      </w:tr>
      <w:tr w:rsidR="001E728B" w:rsidTr="001E728B">
        <w:trPr>
          <w:trHeight w:val="510"/>
          <w:jc w:val="center"/>
        </w:trPr>
        <w:tc>
          <w:tcPr>
            <w:tcW w:w="960" w:type="dxa"/>
            <w:tcBorders>
              <w:top w:val="nil"/>
              <w:left w:val="single" w:sz="4" w:space="0" w:color="auto"/>
              <w:bottom w:val="single" w:sz="4" w:space="0" w:color="auto"/>
              <w:right w:val="nil"/>
            </w:tcBorders>
            <w:shd w:val="clear" w:color="auto" w:fill="auto"/>
            <w:noWrap/>
            <w:vAlign w:val="center"/>
            <w:hideMark/>
          </w:tcPr>
          <w:p w:rsidR="001E728B" w:rsidRDefault="001E728B">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1E728B" w:rsidRDefault="001E728B">
            <w:pPr>
              <w:ind w:firstLineChars="200" w:firstLine="400"/>
              <w:rPr>
                <w:b/>
                <w:bCs/>
                <w:color w:val="000000"/>
                <w:sz w:val="20"/>
                <w:szCs w:val="20"/>
              </w:rPr>
            </w:pPr>
            <w:r>
              <w:rPr>
                <w:b/>
                <w:bCs/>
                <w:color w:val="000000"/>
                <w:sz w:val="20"/>
                <w:szCs w:val="20"/>
              </w:rPr>
              <w:t>Разходи за членски внос и участие в нетърговски организации и дейности</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b/>
                <w:bCs/>
                <w:color w:val="000000"/>
                <w:sz w:val="20"/>
                <w:szCs w:val="20"/>
              </w:rPr>
            </w:pPr>
            <w:r>
              <w:rPr>
                <w:b/>
                <w:bCs/>
                <w:color w:val="000000"/>
                <w:sz w:val="20"/>
                <w:szCs w:val="20"/>
              </w:rPr>
              <w:t>10 300</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b/>
                <w:bCs/>
                <w:color w:val="000000"/>
                <w:sz w:val="20"/>
                <w:szCs w:val="20"/>
              </w:rPr>
            </w:pPr>
            <w:r>
              <w:rPr>
                <w:b/>
                <w:bCs/>
                <w:color w:val="000000"/>
                <w:sz w:val="20"/>
                <w:szCs w:val="20"/>
              </w:rPr>
              <w:t>3 393</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b/>
                <w:bCs/>
                <w:color w:val="000000"/>
                <w:sz w:val="20"/>
                <w:szCs w:val="20"/>
              </w:rPr>
            </w:pPr>
            <w:r>
              <w:rPr>
                <w:b/>
                <w:bCs/>
                <w:color w:val="000000"/>
                <w:sz w:val="20"/>
                <w:szCs w:val="20"/>
              </w:rPr>
              <w:t>3 393</w:t>
            </w:r>
          </w:p>
        </w:tc>
      </w:tr>
      <w:tr w:rsidR="001E728B" w:rsidTr="001E728B">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1E728B" w:rsidRDefault="001E728B">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1E728B" w:rsidRDefault="001E728B">
            <w:pPr>
              <w:ind w:firstLineChars="200" w:firstLine="400"/>
              <w:rPr>
                <w:color w:val="000000"/>
                <w:sz w:val="20"/>
                <w:szCs w:val="20"/>
              </w:rPr>
            </w:pPr>
            <w:r>
              <w:rPr>
                <w:color w:val="000000"/>
                <w:sz w:val="20"/>
                <w:szCs w:val="20"/>
              </w:rPr>
              <w:t>от тях за:</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 </w:t>
            </w:r>
          </w:p>
        </w:tc>
      </w:tr>
      <w:tr w:rsidR="001E728B" w:rsidTr="001E728B">
        <w:trPr>
          <w:trHeight w:val="765"/>
          <w:jc w:val="center"/>
        </w:trPr>
        <w:tc>
          <w:tcPr>
            <w:tcW w:w="960" w:type="dxa"/>
            <w:tcBorders>
              <w:top w:val="nil"/>
              <w:left w:val="single" w:sz="4" w:space="0" w:color="auto"/>
              <w:bottom w:val="single" w:sz="4" w:space="0" w:color="auto"/>
              <w:right w:val="nil"/>
            </w:tcBorders>
            <w:shd w:val="clear" w:color="auto" w:fill="auto"/>
            <w:noWrap/>
            <w:vAlign w:val="center"/>
            <w:hideMark/>
          </w:tcPr>
          <w:p w:rsidR="001E728B" w:rsidRDefault="001E728B">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1E728B" w:rsidRDefault="001E728B">
            <w:pPr>
              <w:rPr>
                <w:color w:val="000000"/>
                <w:sz w:val="20"/>
                <w:szCs w:val="20"/>
              </w:rPr>
            </w:pPr>
            <w:r>
              <w:rPr>
                <w:color w:val="000000"/>
                <w:sz w:val="20"/>
                <w:szCs w:val="20"/>
              </w:rPr>
              <w:t>Разходи за членски внос  в Организацията за икономическо   сътрудничество и развитие (OECD) (§46-00)</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3 400</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3 393</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3 393</w:t>
            </w:r>
          </w:p>
        </w:tc>
      </w:tr>
      <w:tr w:rsidR="001E728B" w:rsidTr="001E728B">
        <w:trPr>
          <w:trHeight w:val="510"/>
          <w:jc w:val="center"/>
        </w:trPr>
        <w:tc>
          <w:tcPr>
            <w:tcW w:w="960" w:type="dxa"/>
            <w:tcBorders>
              <w:top w:val="nil"/>
              <w:left w:val="single" w:sz="4" w:space="0" w:color="auto"/>
              <w:bottom w:val="single" w:sz="4" w:space="0" w:color="auto"/>
              <w:right w:val="nil"/>
            </w:tcBorders>
            <w:shd w:val="clear" w:color="auto" w:fill="auto"/>
            <w:noWrap/>
            <w:vAlign w:val="center"/>
            <w:hideMark/>
          </w:tcPr>
          <w:p w:rsidR="001E728B" w:rsidRDefault="001E728B">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1E728B" w:rsidRDefault="001E728B">
            <w:pPr>
              <w:rPr>
                <w:color w:val="000000"/>
                <w:sz w:val="20"/>
                <w:szCs w:val="20"/>
              </w:rPr>
            </w:pPr>
            <w:r>
              <w:rPr>
                <w:color w:val="000000"/>
                <w:sz w:val="20"/>
                <w:szCs w:val="20"/>
              </w:rPr>
              <w:t>Разходи за членски внос в Международен съвет по лова и опазване на дивеча (§46-00)</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6 900</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0</w:t>
            </w:r>
          </w:p>
        </w:tc>
      </w:tr>
      <w:tr w:rsidR="001E728B" w:rsidTr="001E728B">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1E728B" w:rsidRDefault="001E728B">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1E728B" w:rsidRDefault="001E728B">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 </w:t>
            </w:r>
          </w:p>
        </w:tc>
      </w:tr>
      <w:tr w:rsidR="001E728B" w:rsidTr="001E728B">
        <w:trPr>
          <w:trHeight w:val="51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1E728B" w:rsidRDefault="001E728B">
            <w:pPr>
              <w:jc w:val="both"/>
              <w:rPr>
                <w:b/>
                <w:bCs/>
                <w:color w:val="000000"/>
                <w:sz w:val="20"/>
                <w:szCs w:val="20"/>
              </w:rPr>
            </w:pPr>
            <w:r>
              <w:rPr>
                <w:b/>
                <w:bCs/>
                <w:color w:val="000000"/>
                <w:sz w:val="20"/>
                <w:szCs w:val="20"/>
              </w:rPr>
              <w:t>ІІІ.</w:t>
            </w:r>
          </w:p>
        </w:tc>
        <w:tc>
          <w:tcPr>
            <w:tcW w:w="5160" w:type="dxa"/>
            <w:tcBorders>
              <w:top w:val="nil"/>
              <w:left w:val="nil"/>
              <w:bottom w:val="single" w:sz="4" w:space="0" w:color="auto"/>
              <w:right w:val="single" w:sz="4" w:space="0" w:color="auto"/>
            </w:tcBorders>
            <w:shd w:val="clear" w:color="auto" w:fill="auto"/>
            <w:vAlign w:val="center"/>
            <w:hideMark/>
          </w:tcPr>
          <w:p w:rsidR="001E728B" w:rsidRDefault="001E728B">
            <w:pPr>
              <w:rPr>
                <w:b/>
                <w:bCs/>
                <w:color w:val="000000"/>
                <w:sz w:val="20"/>
                <w:szCs w:val="20"/>
              </w:rPr>
            </w:pPr>
            <w:r>
              <w:rPr>
                <w:b/>
                <w:bCs/>
                <w:color w:val="000000"/>
                <w:sz w:val="20"/>
                <w:szCs w:val="20"/>
              </w:rPr>
              <w:t>Администрирани разходни параграфи по други бюджети и сметки за средства от ЕС</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b/>
                <w:bCs/>
                <w:color w:val="000000"/>
                <w:sz w:val="20"/>
                <w:szCs w:val="20"/>
              </w:rPr>
            </w:pPr>
            <w:r>
              <w:rPr>
                <w:b/>
                <w:bCs/>
                <w:color w:val="000000"/>
                <w:sz w:val="20"/>
                <w:szCs w:val="20"/>
              </w:rPr>
              <w:t>57 665</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b/>
                <w:bCs/>
                <w:color w:val="000000"/>
                <w:sz w:val="20"/>
                <w:szCs w:val="20"/>
              </w:rPr>
            </w:pPr>
            <w:r>
              <w:rPr>
                <w:b/>
                <w:bCs/>
                <w:color w:val="000000"/>
                <w:sz w:val="20"/>
                <w:szCs w:val="20"/>
              </w:rPr>
              <w:t>57 665</w:t>
            </w:r>
          </w:p>
        </w:tc>
      </w:tr>
      <w:tr w:rsidR="001E728B" w:rsidTr="001E728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1E728B" w:rsidRDefault="001E728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1E728B" w:rsidRDefault="001E728B">
            <w:pPr>
              <w:rPr>
                <w:color w:val="000000"/>
                <w:sz w:val="20"/>
                <w:szCs w:val="20"/>
              </w:rPr>
            </w:pPr>
            <w:r>
              <w:rPr>
                <w:color w:val="000000"/>
                <w:sz w:val="20"/>
                <w:szCs w:val="20"/>
              </w:rPr>
              <w:t>Субсидии за организации с нестопанска цел</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 </w:t>
            </w:r>
          </w:p>
        </w:tc>
      </w:tr>
      <w:tr w:rsidR="001E728B" w:rsidTr="001E728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1E728B" w:rsidRDefault="001E728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1E728B" w:rsidRDefault="001E728B">
            <w:pPr>
              <w:rPr>
                <w:color w:val="000000"/>
                <w:sz w:val="20"/>
                <w:szCs w:val="20"/>
              </w:rPr>
            </w:pPr>
            <w:r>
              <w:rPr>
                <w:color w:val="000000"/>
                <w:sz w:val="20"/>
                <w:szCs w:val="20"/>
              </w:rPr>
              <w:t>Предоставени текущи и капиталови трансфери за чужбина</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57 665</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57 665</w:t>
            </w:r>
          </w:p>
        </w:tc>
      </w:tr>
      <w:tr w:rsidR="001E728B" w:rsidTr="001E728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1E728B" w:rsidRDefault="001E728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1E728B" w:rsidRDefault="001E728B">
            <w:pPr>
              <w:rPr>
                <w:color w:val="000000"/>
                <w:sz w:val="20"/>
                <w:szCs w:val="20"/>
              </w:rPr>
            </w:pPr>
            <w:r>
              <w:rPr>
                <w:color w:val="000000"/>
                <w:sz w:val="20"/>
                <w:szCs w:val="20"/>
              </w:rPr>
              <w:t xml:space="preserve">От тях за: * </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 </w:t>
            </w:r>
          </w:p>
        </w:tc>
      </w:tr>
      <w:tr w:rsidR="001E728B" w:rsidTr="001E728B">
        <w:trPr>
          <w:trHeight w:val="51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1E728B" w:rsidRDefault="001E728B">
            <w:pPr>
              <w:jc w:val="both"/>
              <w:rPr>
                <w:color w:val="000000"/>
                <w:sz w:val="20"/>
                <w:szCs w:val="20"/>
              </w:rPr>
            </w:pPr>
            <w:r>
              <w:rPr>
                <w:color w:val="000000"/>
                <w:sz w:val="20"/>
                <w:szCs w:val="20"/>
              </w:rPr>
              <w:lastRenderedPageBreak/>
              <w:t> </w:t>
            </w:r>
          </w:p>
        </w:tc>
        <w:tc>
          <w:tcPr>
            <w:tcW w:w="5160" w:type="dxa"/>
            <w:tcBorders>
              <w:top w:val="nil"/>
              <w:left w:val="nil"/>
              <w:bottom w:val="single" w:sz="4" w:space="0" w:color="auto"/>
              <w:right w:val="single" w:sz="4" w:space="0" w:color="auto"/>
            </w:tcBorders>
            <w:shd w:val="clear" w:color="auto" w:fill="auto"/>
            <w:vAlign w:val="center"/>
            <w:hideMark/>
          </w:tcPr>
          <w:p w:rsidR="001E728B" w:rsidRDefault="001E728B">
            <w:pPr>
              <w:rPr>
                <w:i/>
                <w:iCs/>
                <w:color w:val="000000"/>
                <w:sz w:val="20"/>
                <w:szCs w:val="20"/>
              </w:rPr>
            </w:pPr>
            <w:r>
              <w:rPr>
                <w:i/>
                <w:iCs/>
                <w:color w:val="000000"/>
                <w:sz w:val="20"/>
                <w:szCs w:val="20"/>
              </w:rPr>
              <w:t>Отчетни данни за сметките за средствата от Европейския съюз - ДЕС</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i/>
                <w:iCs/>
                <w:color w:val="000000"/>
                <w:sz w:val="20"/>
                <w:szCs w:val="20"/>
              </w:rPr>
            </w:pPr>
            <w:r>
              <w:rPr>
                <w:i/>
                <w:iCs/>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i/>
                <w:iCs/>
                <w:color w:val="000000"/>
                <w:sz w:val="20"/>
                <w:szCs w:val="20"/>
              </w:rPr>
            </w:pPr>
            <w:r>
              <w:rPr>
                <w:i/>
                <w:iCs/>
                <w:color w:val="000000"/>
                <w:sz w:val="20"/>
                <w:szCs w:val="20"/>
              </w:rPr>
              <w:t>57 665</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i/>
                <w:iCs/>
                <w:color w:val="000000"/>
                <w:sz w:val="20"/>
                <w:szCs w:val="20"/>
              </w:rPr>
            </w:pPr>
            <w:r>
              <w:rPr>
                <w:i/>
                <w:iCs/>
                <w:color w:val="000000"/>
                <w:sz w:val="20"/>
                <w:szCs w:val="20"/>
              </w:rPr>
              <w:t>57 665</w:t>
            </w:r>
          </w:p>
        </w:tc>
      </w:tr>
      <w:tr w:rsidR="001E728B" w:rsidTr="001E728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1E728B" w:rsidRDefault="001E728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1E728B" w:rsidRDefault="001E728B">
            <w:pPr>
              <w:rPr>
                <w:i/>
                <w:iCs/>
                <w:color w:val="000000"/>
                <w:sz w:val="20"/>
                <w:szCs w:val="20"/>
              </w:rPr>
            </w:pPr>
            <w:r>
              <w:rPr>
                <w:i/>
                <w:iCs/>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i/>
                <w:iCs/>
                <w:color w:val="000000"/>
                <w:sz w:val="20"/>
                <w:szCs w:val="20"/>
              </w:rPr>
            </w:pPr>
            <w:r>
              <w:rPr>
                <w:i/>
                <w:iCs/>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i/>
                <w:iCs/>
                <w:color w:val="000000"/>
                <w:sz w:val="20"/>
                <w:szCs w:val="20"/>
              </w:rPr>
            </w:pPr>
            <w:r>
              <w:rPr>
                <w:i/>
                <w:iCs/>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i/>
                <w:iCs/>
                <w:color w:val="000000"/>
                <w:sz w:val="20"/>
                <w:szCs w:val="20"/>
              </w:rPr>
            </w:pPr>
            <w:r>
              <w:rPr>
                <w:i/>
                <w:iCs/>
                <w:color w:val="000000"/>
                <w:sz w:val="20"/>
                <w:szCs w:val="20"/>
              </w:rPr>
              <w:t> </w:t>
            </w:r>
          </w:p>
        </w:tc>
      </w:tr>
      <w:tr w:rsidR="001E728B" w:rsidTr="001E728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1E728B" w:rsidRDefault="001E728B">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1E728B" w:rsidRDefault="001E728B">
            <w:pPr>
              <w:rPr>
                <w:b/>
                <w:bCs/>
                <w:color w:val="000000"/>
                <w:sz w:val="20"/>
                <w:szCs w:val="20"/>
              </w:rPr>
            </w:pPr>
            <w:r>
              <w:rPr>
                <w:b/>
                <w:bCs/>
                <w:color w:val="000000"/>
                <w:sz w:val="20"/>
                <w:szCs w:val="20"/>
              </w:rPr>
              <w:t>Общо администрирани разходи (ІІ.+ІІІ.):</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b/>
                <w:bCs/>
                <w:color w:val="000000"/>
                <w:sz w:val="20"/>
                <w:szCs w:val="20"/>
              </w:rPr>
            </w:pPr>
            <w:r>
              <w:rPr>
                <w:b/>
                <w:bCs/>
                <w:color w:val="000000"/>
                <w:sz w:val="20"/>
                <w:szCs w:val="20"/>
              </w:rPr>
              <w:t>10 300</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b/>
                <w:bCs/>
                <w:color w:val="000000"/>
                <w:sz w:val="20"/>
                <w:szCs w:val="20"/>
              </w:rPr>
            </w:pPr>
            <w:r>
              <w:rPr>
                <w:b/>
                <w:bCs/>
                <w:color w:val="000000"/>
                <w:sz w:val="20"/>
                <w:szCs w:val="20"/>
              </w:rPr>
              <w:t>61 058</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b/>
                <w:bCs/>
                <w:color w:val="000000"/>
                <w:sz w:val="20"/>
                <w:szCs w:val="20"/>
              </w:rPr>
            </w:pPr>
            <w:r>
              <w:rPr>
                <w:b/>
                <w:bCs/>
                <w:color w:val="000000"/>
                <w:sz w:val="20"/>
                <w:szCs w:val="20"/>
              </w:rPr>
              <w:t>61 058</w:t>
            </w:r>
          </w:p>
        </w:tc>
      </w:tr>
      <w:tr w:rsidR="001E728B" w:rsidTr="001E728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1E728B" w:rsidRDefault="001E728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1E728B" w:rsidRDefault="001E728B">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 </w:t>
            </w:r>
          </w:p>
        </w:tc>
      </w:tr>
      <w:tr w:rsidR="001E728B" w:rsidTr="001E728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1E728B" w:rsidRDefault="001E728B">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1E728B" w:rsidRDefault="001E728B">
            <w:pPr>
              <w:rPr>
                <w:b/>
                <w:bCs/>
                <w:color w:val="000000"/>
                <w:sz w:val="20"/>
                <w:szCs w:val="20"/>
              </w:rPr>
            </w:pPr>
            <w:r>
              <w:rPr>
                <w:b/>
                <w:bCs/>
                <w:color w:val="000000"/>
                <w:sz w:val="20"/>
                <w:szCs w:val="20"/>
              </w:rPr>
              <w:t>Общо разходи по бюджета (І.1+ІІ.):</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b/>
                <w:bCs/>
                <w:color w:val="000000"/>
                <w:sz w:val="20"/>
                <w:szCs w:val="20"/>
              </w:rPr>
            </w:pPr>
            <w:r>
              <w:rPr>
                <w:b/>
                <w:bCs/>
                <w:color w:val="000000"/>
                <w:sz w:val="20"/>
                <w:szCs w:val="20"/>
              </w:rPr>
              <w:t>35 262 200</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b/>
                <w:bCs/>
                <w:color w:val="000000"/>
                <w:sz w:val="20"/>
                <w:szCs w:val="20"/>
              </w:rPr>
            </w:pPr>
            <w:r>
              <w:rPr>
                <w:b/>
                <w:bCs/>
                <w:color w:val="000000"/>
                <w:sz w:val="20"/>
                <w:szCs w:val="20"/>
              </w:rPr>
              <w:t>40 571 369</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b/>
                <w:bCs/>
                <w:color w:val="000000"/>
                <w:sz w:val="20"/>
                <w:szCs w:val="20"/>
              </w:rPr>
            </w:pPr>
            <w:r>
              <w:rPr>
                <w:b/>
                <w:bCs/>
                <w:color w:val="000000"/>
                <w:sz w:val="20"/>
                <w:szCs w:val="20"/>
              </w:rPr>
              <w:t>40 571 204</w:t>
            </w:r>
          </w:p>
        </w:tc>
      </w:tr>
      <w:tr w:rsidR="001E728B" w:rsidTr="001E728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1E728B" w:rsidRDefault="001E728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1E728B" w:rsidRDefault="001E728B">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 </w:t>
            </w:r>
          </w:p>
        </w:tc>
      </w:tr>
      <w:tr w:rsidR="001E728B" w:rsidTr="001E728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1E728B" w:rsidRDefault="001E728B">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1E728B" w:rsidRDefault="001E728B">
            <w:pPr>
              <w:rPr>
                <w:b/>
                <w:bCs/>
                <w:color w:val="000000"/>
                <w:sz w:val="20"/>
                <w:szCs w:val="20"/>
              </w:rPr>
            </w:pPr>
            <w:r>
              <w:rPr>
                <w:b/>
                <w:bCs/>
                <w:color w:val="000000"/>
                <w:sz w:val="20"/>
                <w:szCs w:val="20"/>
              </w:rPr>
              <w:t>Общо разходи (І.+ІІ.+ІІІ.):</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b/>
                <w:bCs/>
                <w:color w:val="000000"/>
                <w:sz w:val="20"/>
                <w:szCs w:val="20"/>
              </w:rPr>
            </w:pPr>
            <w:r>
              <w:rPr>
                <w:b/>
                <w:bCs/>
                <w:color w:val="000000"/>
                <w:sz w:val="20"/>
                <w:szCs w:val="20"/>
              </w:rPr>
              <w:t>36 124 000</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b/>
                <w:bCs/>
                <w:color w:val="000000"/>
                <w:sz w:val="20"/>
                <w:szCs w:val="20"/>
              </w:rPr>
            </w:pPr>
            <w:r>
              <w:rPr>
                <w:b/>
                <w:bCs/>
                <w:color w:val="000000"/>
                <w:sz w:val="20"/>
                <w:szCs w:val="20"/>
              </w:rPr>
              <w:t>41 062 934</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b/>
                <w:bCs/>
                <w:color w:val="000000"/>
                <w:sz w:val="20"/>
                <w:szCs w:val="20"/>
              </w:rPr>
            </w:pPr>
            <w:r>
              <w:rPr>
                <w:b/>
                <w:bCs/>
                <w:color w:val="000000"/>
                <w:sz w:val="20"/>
                <w:szCs w:val="20"/>
              </w:rPr>
              <w:t>41 062 768</w:t>
            </w:r>
          </w:p>
        </w:tc>
      </w:tr>
      <w:tr w:rsidR="001E728B" w:rsidTr="001E728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1E728B" w:rsidRDefault="001E728B">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1E728B" w:rsidRDefault="001E728B">
            <w:pPr>
              <w:rPr>
                <w:color w:val="000000"/>
                <w:sz w:val="20"/>
                <w:szCs w:val="20"/>
              </w:rPr>
            </w:pPr>
            <w:r>
              <w:rPr>
                <w:color w:val="000000"/>
                <w:sz w:val="20"/>
                <w:szCs w:val="20"/>
              </w:rPr>
              <w:t>Численост на щатния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1 277</w:t>
            </w:r>
          </w:p>
        </w:tc>
        <w:tc>
          <w:tcPr>
            <w:tcW w:w="128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1 277</w:t>
            </w:r>
          </w:p>
        </w:tc>
        <w:tc>
          <w:tcPr>
            <w:tcW w:w="1120" w:type="dxa"/>
            <w:tcBorders>
              <w:top w:val="nil"/>
              <w:left w:val="nil"/>
              <w:bottom w:val="single" w:sz="4" w:space="0" w:color="auto"/>
              <w:right w:val="single" w:sz="4" w:space="0" w:color="auto"/>
            </w:tcBorders>
            <w:shd w:val="clear" w:color="auto" w:fill="auto"/>
            <w:noWrap/>
            <w:vAlign w:val="center"/>
            <w:hideMark/>
          </w:tcPr>
          <w:p w:rsidR="001E728B" w:rsidRDefault="001E728B">
            <w:pPr>
              <w:jc w:val="right"/>
              <w:rPr>
                <w:color w:val="000000"/>
                <w:sz w:val="20"/>
                <w:szCs w:val="20"/>
              </w:rPr>
            </w:pPr>
            <w:r>
              <w:rPr>
                <w:color w:val="000000"/>
                <w:sz w:val="20"/>
                <w:szCs w:val="20"/>
              </w:rPr>
              <w:t>987</w:t>
            </w:r>
          </w:p>
        </w:tc>
      </w:tr>
    </w:tbl>
    <w:p w:rsidR="00CA49D1" w:rsidRPr="00CA49D1" w:rsidRDefault="00CA49D1" w:rsidP="00CA63F7">
      <w:pPr>
        <w:spacing w:line="276" w:lineRule="auto"/>
        <w:ind w:left="720"/>
        <w:contextualSpacing/>
        <w:jc w:val="both"/>
        <w:rPr>
          <w:rFonts w:eastAsia="Calibri"/>
          <w:sz w:val="20"/>
          <w:szCs w:val="20"/>
          <w:shd w:val="clear" w:color="auto" w:fill="FEFEFE"/>
          <w:lang w:val="bg-BG"/>
        </w:rPr>
      </w:pPr>
    </w:p>
    <w:p w:rsidR="00CA49D1" w:rsidRPr="00F52ECA" w:rsidRDefault="00CA49D1" w:rsidP="00682D0F">
      <w:pPr>
        <w:numPr>
          <w:ilvl w:val="0"/>
          <w:numId w:val="32"/>
        </w:numPr>
        <w:tabs>
          <w:tab w:val="left" w:pos="851"/>
        </w:tabs>
        <w:overflowPunct w:val="0"/>
        <w:autoSpaceDE w:val="0"/>
        <w:autoSpaceDN w:val="0"/>
        <w:adjustRightInd w:val="0"/>
        <w:spacing w:before="120" w:line="276" w:lineRule="auto"/>
        <w:ind w:left="0" w:firstLine="568"/>
        <w:contextualSpacing/>
        <w:jc w:val="both"/>
        <w:textAlignment w:val="baseline"/>
        <w:rPr>
          <w:rFonts w:eastAsia="Calibri"/>
          <w:b/>
          <w:sz w:val="20"/>
          <w:szCs w:val="20"/>
          <w:shd w:val="clear" w:color="auto" w:fill="FEFEFE"/>
          <w:lang w:val="bg-BG"/>
        </w:rPr>
      </w:pPr>
      <w:r w:rsidRPr="00CA49D1">
        <w:rPr>
          <w:rFonts w:eastAsia="Calibri"/>
          <w:b/>
          <w:sz w:val="20"/>
          <w:szCs w:val="20"/>
          <w:shd w:val="clear" w:color="auto" w:fill="FEFEFE"/>
          <w:lang w:val="bg-BG"/>
        </w:rPr>
        <w:t xml:space="preserve"> </w:t>
      </w:r>
      <w:r w:rsidRPr="00F52ECA">
        <w:rPr>
          <w:rFonts w:eastAsia="Calibri"/>
          <w:b/>
          <w:sz w:val="20"/>
          <w:szCs w:val="20"/>
          <w:shd w:val="clear" w:color="auto" w:fill="FEFEFE"/>
          <w:lang w:val="bg-BG"/>
        </w:rPr>
        <w:t>Отговорност за изпълнението на програмата</w:t>
      </w:r>
    </w:p>
    <w:p w:rsidR="00CA49D1" w:rsidRPr="00CA49D1" w:rsidRDefault="00CA49D1" w:rsidP="00CA63F7">
      <w:pPr>
        <w:spacing w:before="120" w:line="276" w:lineRule="auto"/>
        <w:ind w:firstLine="567"/>
        <w:contextualSpacing/>
        <w:jc w:val="both"/>
        <w:rPr>
          <w:rFonts w:eastAsia="Calibri"/>
          <w:sz w:val="20"/>
          <w:szCs w:val="20"/>
          <w:lang w:val="bg-BG"/>
        </w:rPr>
      </w:pPr>
      <w:r w:rsidRPr="00F52ECA">
        <w:rPr>
          <w:rFonts w:eastAsia="Calibri"/>
          <w:sz w:val="20"/>
          <w:szCs w:val="20"/>
          <w:lang w:val="bg-BG"/>
        </w:rPr>
        <w:t>Изпълнението на програмата се ръководи от ресорен заместник-министър. Отговорност за изпълнение на програмата носят ръководителите на структурите, участващи в нея.</w:t>
      </w:r>
    </w:p>
    <w:p w:rsidR="000F2E4D" w:rsidRDefault="000F2E4D" w:rsidP="00CA63F7">
      <w:pPr>
        <w:spacing w:line="276" w:lineRule="auto"/>
        <w:ind w:hanging="180"/>
        <w:jc w:val="both"/>
        <w:rPr>
          <w:noProof/>
          <w:sz w:val="21"/>
          <w:szCs w:val="21"/>
        </w:rPr>
      </w:pPr>
    </w:p>
    <w:p w:rsidR="00696035" w:rsidRPr="00696035" w:rsidRDefault="00696035" w:rsidP="00CA63F7">
      <w:pPr>
        <w:spacing w:line="276" w:lineRule="auto"/>
        <w:ind w:hanging="180"/>
        <w:jc w:val="both"/>
        <w:rPr>
          <w:noProof/>
          <w:sz w:val="21"/>
          <w:szCs w:val="21"/>
        </w:rPr>
      </w:pPr>
    </w:p>
    <w:p w:rsidR="00CE565F" w:rsidRPr="00F52ECA" w:rsidRDefault="00CE565F" w:rsidP="00212CA9">
      <w:pPr>
        <w:widowControl w:val="0"/>
        <w:tabs>
          <w:tab w:val="left" w:pos="0"/>
          <w:tab w:val="left" w:pos="284"/>
          <w:tab w:val="left" w:pos="851"/>
        </w:tabs>
        <w:overflowPunct w:val="0"/>
        <w:autoSpaceDE w:val="0"/>
        <w:autoSpaceDN w:val="0"/>
        <w:adjustRightInd w:val="0"/>
        <w:spacing w:line="276" w:lineRule="auto"/>
        <w:ind w:firstLine="567"/>
        <w:jc w:val="both"/>
        <w:textAlignment w:val="baseline"/>
        <w:outlineLvl w:val="0"/>
        <w:rPr>
          <w:rFonts w:eastAsiaTheme="majorEastAsia"/>
          <w:b/>
          <w:bCs/>
          <w:sz w:val="20"/>
          <w:szCs w:val="20"/>
          <w:lang w:val="bg-BG"/>
        </w:rPr>
      </w:pPr>
      <w:bookmarkStart w:id="39" w:name="_Toc192856367"/>
      <w:r w:rsidRPr="00F52ECA">
        <w:rPr>
          <w:rFonts w:eastAsiaTheme="majorEastAsia"/>
          <w:b/>
          <w:bCs/>
          <w:sz w:val="20"/>
          <w:szCs w:val="20"/>
          <w:lang w:val="bg-BG"/>
        </w:rPr>
        <w:t>15. ПРЕГЛЕД НА ИЗПЪЛНЕНИЕТО НА БЮДЖЕТНА ПРОГРАМА – 2200. 03.02 „ПЛАНИРАНЕ, ОПАЗВАНЕ ОТ ПОСЕГАТЕЛСТВА, ПОЖАРИ И ЛЕСОЗАЩИТА“</w:t>
      </w:r>
      <w:bookmarkEnd w:id="39"/>
    </w:p>
    <w:p w:rsidR="0099457E" w:rsidRPr="00F52ECA" w:rsidRDefault="0099457E" w:rsidP="00CA63F7">
      <w:pPr>
        <w:spacing w:line="276" w:lineRule="auto"/>
        <w:jc w:val="both"/>
        <w:rPr>
          <w:noProof/>
          <w:sz w:val="21"/>
          <w:szCs w:val="21"/>
        </w:rPr>
      </w:pPr>
    </w:p>
    <w:p w:rsidR="009A1EF0" w:rsidRPr="00F52ECA" w:rsidRDefault="009A1EF0" w:rsidP="00682D0F">
      <w:pPr>
        <w:numPr>
          <w:ilvl w:val="0"/>
          <w:numId w:val="33"/>
        </w:numPr>
        <w:tabs>
          <w:tab w:val="left" w:pos="851"/>
        </w:tabs>
        <w:overflowPunct w:val="0"/>
        <w:autoSpaceDE w:val="0"/>
        <w:autoSpaceDN w:val="0"/>
        <w:adjustRightInd w:val="0"/>
        <w:spacing w:before="120" w:line="276" w:lineRule="auto"/>
        <w:contextualSpacing/>
        <w:jc w:val="both"/>
        <w:textAlignment w:val="baseline"/>
        <w:rPr>
          <w:rFonts w:eastAsia="Calibri"/>
          <w:b/>
          <w:sz w:val="20"/>
          <w:szCs w:val="20"/>
          <w:shd w:val="clear" w:color="auto" w:fill="FEFEFE"/>
          <w:lang w:val="bg-BG"/>
        </w:rPr>
      </w:pPr>
      <w:r w:rsidRPr="00F52ECA">
        <w:rPr>
          <w:rFonts w:eastAsia="Calibri"/>
          <w:b/>
          <w:sz w:val="20"/>
          <w:szCs w:val="20"/>
          <w:shd w:val="clear" w:color="auto" w:fill="FEFEFE"/>
          <w:lang w:val="bg-BG"/>
        </w:rPr>
        <w:t>Описание на степента на изпълнение на заложените в програмата цели</w:t>
      </w:r>
    </w:p>
    <w:p w:rsidR="009A1EF0" w:rsidRPr="00F52ECA" w:rsidRDefault="009A1EF0" w:rsidP="00CA63F7">
      <w:pPr>
        <w:tabs>
          <w:tab w:val="left" w:pos="851"/>
        </w:tabs>
        <w:overflowPunct w:val="0"/>
        <w:autoSpaceDE w:val="0"/>
        <w:autoSpaceDN w:val="0"/>
        <w:adjustRightInd w:val="0"/>
        <w:spacing w:before="120" w:line="276" w:lineRule="auto"/>
        <w:ind w:left="567"/>
        <w:contextualSpacing/>
        <w:jc w:val="both"/>
        <w:textAlignment w:val="baseline"/>
        <w:rPr>
          <w:rFonts w:eastAsia="Calibri"/>
          <w:b/>
          <w:sz w:val="20"/>
          <w:szCs w:val="20"/>
          <w:shd w:val="clear" w:color="auto" w:fill="FEFEFE"/>
          <w:lang w:val="bg-BG"/>
        </w:rPr>
      </w:pPr>
    </w:p>
    <w:p w:rsidR="00336620" w:rsidRPr="00F52ECA" w:rsidRDefault="006B0A01" w:rsidP="00FA7A4D">
      <w:pPr>
        <w:tabs>
          <w:tab w:val="left" w:pos="851"/>
        </w:tabs>
        <w:overflowPunct w:val="0"/>
        <w:autoSpaceDE w:val="0"/>
        <w:autoSpaceDN w:val="0"/>
        <w:adjustRightInd w:val="0"/>
        <w:spacing w:before="120" w:line="276" w:lineRule="auto"/>
        <w:ind w:firstLine="567"/>
        <w:contextualSpacing/>
        <w:jc w:val="both"/>
        <w:textAlignment w:val="baseline"/>
        <w:rPr>
          <w:rFonts w:eastAsia="Calibri"/>
          <w:sz w:val="20"/>
          <w:szCs w:val="20"/>
          <w:shd w:val="clear" w:color="auto" w:fill="FEFEFE"/>
          <w:lang w:val="bg-BG"/>
        </w:rPr>
      </w:pPr>
      <w:r w:rsidRPr="00F52ECA">
        <w:rPr>
          <w:rFonts w:eastAsia="Calibri"/>
          <w:sz w:val="20"/>
          <w:szCs w:val="20"/>
          <w:shd w:val="clear" w:color="auto" w:fill="FEFEFE"/>
          <w:lang w:val="bg-BG"/>
        </w:rPr>
        <w:t>Към 31.12.2024 г.</w:t>
      </w:r>
      <w:r w:rsidR="00FA7A4D" w:rsidRPr="00F52ECA">
        <w:rPr>
          <w:rFonts w:eastAsia="Calibri"/>
          <w:sz w:val="20"/>
          <w:szCs w:val="20"/>
          <w:shd w:val="clear" w:color="auto" w:fill="FEFEFE"/>
          <w:lang w:val="bg-BG"/>
        </w:rPr>
        <w:t xml:space="preserve"> е достигната добра степен на изпълнение на заложените цели в програма „Планиране, опазване от посегателства, пожари и лесозащита“.</w:t>
      </w:r>
    </w:p>
    <w:p w:rsidR="00FA7A4D" w:rsidRPr="00F52ECA" w:rsidRDefault="00FA7A4D" w:rsidP="00CA63F7">
      <w:pPr>
        <w:tabs>
          <w:tab w:val="left" w:pos="851"/>
        </w:tabs>
        <w:overflowPunct w:val="0"/>
        <w:autoSpaceDE w:val="0"/>
        <w:autoSpaceDN w:val="0"/>
        <w:adjustRightInd w:val="0"/>
        <w:spacing w:before="120" w:line="276" w:lineRule="auto"/>
        <w:ind w:left="567"/>
        <w:contextualSpacing/>
        <w:jc w:val="both"/>
        <w:textAlignment w:val="baseline"/>
        <w:rPr>
          <w:rFonts w:eastAsia="Calibri"/>
          <w:sz w:val="20"/>
          <w:szCs w:val="20"/>
          <w:shd w:val="clear" w:color="auto" w:fill="FEFEFE"/>
          <w:lang w:val="bg-BG"/>
        </w:rPr>
      </w:pPr>
    </w:p>
    <w:p w:rsidR="009A1EF0" w:rsidRPr="00F52ECA" w:rsidRDefault="009A1EF0" w:rsidP="00682D0F">
      <w:pPr>
        <w:numPr>
          <w:ilvl w:val="0"/>
          <w:numId w:val="33"/>
        </w:numPr>
        <w:tabs>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F52ECA">
        <w:rPr>
          <w:rFonts w:eastAsia="Calibri"/>
          <w:b/>
          <w:sz w:val="20"/>
          <w:szCs w:val="20"/>
          <w:shd w:val="clear" w:color="auto" w:fill="FEFEFE"/>
          <w:lang w:val="bg-BG"/>
        </w:rPr>
        <w:t>Продукти/услуги, предоставяни по програмата – описание на постигнатите резултати и изпълнените дейности за тяхното предоставяне</w:t>
      </w:r>
    </w:p>
    <w:p w:rsidR="00336620" w:rsidRPr="00F52ECA" w:rsidRDefault="00336620" w:rsidP="00CA63F7">
      <w:pPr>
        <w:tabs>
          <w:tab w:val="left" w:pos="851"/>
        </w:tabs>
        <w:overflowPunct w:val="0"/>
        <w:autoSpaceDE w:val="0"/>
        <w:autoSpaceDN w:val="0"/>
        <w:adjustRightInd w:val="0"/>
        <w:spacing w:before="120" w:line="276" w:lineRule="auto"/>
        <w:ind w:left="567"/>
        <w:contextualSpacing/>
        <w:jc w:val="both"/>
        <w:textAlignment w:val="baseline"/>
        <w:rPr>
          <w:rFonts w:eastAsia="Calibri"/>
          <w:b/>
          <w:sz w:val="20"/>
          <w:szCs w:val="20"/>
          <w:shd w:val="clear" w:color="auto" w:fill="FEFEFE"/>
          <w:lang w:val="bg-BG"/>
        </w:rPr>
      </w:pPr>
    </w:p>
    <w:p w:rsidR="006B0A01" w:rsidRPr="00F52ECA" w:rsidRDefault="006B0A01" w:rsidP="00CA63F7">
      <w:pPr>
        <w:tabs>
          <w:tab w:val="left" w:pos="851"/>
        </w:tabs>
        <w:spacing w:before="120" w:line="276" w:lineRule="auto"/>
        <w:ind w:firstLine="567"/>
        <w:contextualSpacing/>
        <w:jc w:val="both"/>
        <w:rPr>
          <w:rFonts w:eastAsia="Calibri"/>
          <w:sz w:val="20"/>
          <w:szCs w:val="20"/>
          <w:lang w:val="bg-BG"/>
        </w:rPr>
      </w:pPr>
      <w:r w:rsidRPr="00F52ECA">
        <w:rPr>
          <w:rFonts w:eastAsia="Calibri"/>
          <w:bCs/>
          <w:sz w:val="20"/>
          <w:szCs w:val="20"/>
          <w:lang w:val="bg-BG"/>
        </w:rPr>
        <w:t>Съгласно Закона за горите, горското планиране се извършва на три нива и обхваща</w:t>
      </w:r>
      <w:r w:rsidRPr="00F52ECA">
        <w:rPr>
          <w:rFonts w:eastAsia="Calibri"/>
          <w:sz w:val="20"/>
          <w:szCs w:val="20"/>
          <w:lang w:val="bg-BG"/>
        </w:rPr>
        <w:t xml:space="preserve"> :</w:t>
      </w:r>
    </w:p>
    <w:p w:rsidR="006B0A01" w:rsidRPr="00F52ECA" w:rsidRDefault="006B0A01" w:rsidP="006B0A01">
      <w:pPr>
        <w:tabs>
          <w:tab w:val="left" w:pos="851"/>
        </w:tabs>
        <w:spacing w:before="120" w:line="276" w:lineRule="auto"/>
        <w:ind w:firstLine="567"/>
        <w:contextualSpacing/>
        <w:jc w:val="both"/>
        <w:rPr>
          <w:rFonts w:eastAsia="Calibri"/>
          <w:bCs/>
          <w:sz w:val="20"/>
          <w:szCs w:val="20"/>
          <w:lang w:val="bg-BG"/>
        </w:rPr>
      </w:pPr>
      <w:r w:rsidRPr="00F52ECA">
        <w:rPr>
          <w:rFonts w:eastAsia="Calibri"/>
          <w:bCs/>
          <w:sz w:val="20"/>
          <w:szCs w:val="20"/>
          <w:lang w:val="bg-BG"/>
        </w:rPr>
        <w:t xml:space="preserve">- национално - Национална стратегия за развитие на горския сектор и Стратегически план за развитие на горския сектор; </w:t>
      </w:r>
    </w:p>
    <w:p w:rsidR="006B0A01" w:rsidRPr="00F52ECA" w:rsidRDefault="006B0A01" w:rsidP="006B0A01">
      <w:pPr>
        <w:tabs>
          <w:tab w:val="left" w:pos="851"/>
        </w:tabs>
        <w:spacing w:before="120" w:line="276" w:lineRule="auto"/>
        <w:ind w:firstLine="567"/>
        <w:contextualSpacing/>
        <w:jc w:val="both"/>
        <w:rPr>
          <w:rFonts w:eastAsia="Calibri"/>
          <w:bCs/>
          <w:sz w:val="20"/>
          <w:szCs w:val="20"/>
          <w:lang w:val="bg-BG"/>
        </w:rPr>
      </w:pPr>
      <w:r w:rsidRPr="00F52ECA">
        <w:rPr>
          <w:rFonts w:eastAsia="Calibri"/>
          <w:bCs/>
          <w:sz w:val="20"/>
          <w:szCs w:val="20"/>
          <w:lang w:val="bg-BG"/>
        </w:rPr>
        <w:t xml:space="preserve">- регионално -  областни планове за развитие на горските територии; </w:t>
      </w:r>
    </w:p>
    <w:p w:rsidR="006B0A01" w:rsidRPr="00F52ECA" w:rsidRDefault="006B0A01" w:rsidP="006B0A01">
      <w:pPr>
        <w:tabs>
          <w:tab w:val="left" w:pos="851"/>
        </w:tabs>
        <w:spacing w:before="120" w:line="276" w:lineRule="auto"/>
        <w:ind w:firstLine="567"/>
        <w:contextualSpacing/>
        <w:jc w:val="both"/>
        <w:rPr>
          <w:rFonts w:eastAsia="Calibri"/>
          <w:bCs/>
          <w:sz w:val="20"/>
          <w:szCs w:val="20"/>
          <w:lang w:val="bg-BG"/>
        </w:rPr>
      </w:pPr>
      <w:r w:rsidRPr="00F52ECA">
        <w:rPr>
          <w:rFonts w:eastAsia="Calibri"/>
          <w:bCs/>
          <w:sz w:val="20"/>
          <w:szCs w:val="20"/>
          <w:lang w:val="bg-BG"/>
        </w:rPr>
        <w:t xml:space="preserve">- местно - горскостопански планове и програми. </w:t>
      </w:r>
    </w:p>
    <w:p w:rsidR="006B0A01" w:rsidRPr="00F52ECA" w:rsidRDefault="006B0A01" w:rsidP="006B0A01">
      <w:pPr>
        <w:tabs>
          <w:tab w:val="left" w:pos="851"/>
        </w:tabs>
        <w:spacing w:before="120" w:line="276" w:lineRule="auto"/>
        <w:ind w:firstLine="567"/>
        <w:contextualSpacing/>
        <w:jc w:val="both"/>
        <w:rPr>
          <w:rFonts w:eastAsia="Calibri"/>
          <w:sz w:val="20"/>
          <w:szCs w:val="20"/>
          <w:lang w:val="bg-BG"/>
        </w:rPr>
      </w:pPr>
      <w:r w:rsidRPr="00F52ECA">
        <w:rPr>
          <w:rFonts w:eastAsia="Calibri"/>
          <w:bCs/>
          <w:sz w:val="20"/>
          <w:szCs w:val="20"/>
          <w:lang w:val="bg-BG"/>
        </w:rPr>
        <w:t xml:space="preserve">За горските територии – държавна и общинска собственост се изработват горскостопански планове. За всички териториални поделения – държавни горски/ловни стопанства има изработени горскостопански планове. Към настоящия момент са утвърдени горскостопански планове за горските територии - общинска собственост приблизително върху 90% от площта. За горските територии - собственост на физически лица, юридически лица и техни обединения, се изработват горскостопански планове и програми. Към настоящия момент утвърдените </w:t>
      </w:r>
      <w:r w:rsidRPr="00F52ECA">
        <w:rPr>
          <w:rFonts w:eastAsia="Calibri"/>
          <w:sz w:val="20"/>
          <w:szCs w:val="20"/>
          <w:lang w:val="bg-BG"/>
        </w:rPr>
        <w:t>горскостопански планове/програми засягат приблизително 30 % от площта на горските територии – частна собственост.</w:t>
      </w:r>
    </w:p>
    <w:p w:rsidR="006B0A01" w:rsidRPr="00F52ECA" w:rsidRDefault="006B0A01" w:rsidP="00CA63F7">
      <w:pPr>
        <w:tabs>
          <w:tab w:val="left" w:pos="851"/>
        </w:tabs>
        <w:spacing w:before="120" w:line="276" w:lineRule="auto"/>
        <w:ind w:firstLine="567"/>
        <w:contextualSpacing/>
        <w:jc w:val="both"/>
        <w:rPr>
          <w:rFonts w:eastAsia="Calibri"/>
          <w:sz w:val="20"/>
          <w:szCs w:val="20"/>
          <w:lang w:val="bg-BG"/>
        </w:rPr>
      </w:pPr>
    </w:p>
    <w:p w:rsidR="009A1EF0" w:rsidRPr="00F52ECA" w:rsidRDefault="009A1EF0" w:rsidP="00682D0F">
      <w:pPr>
        <w:numPr>
          <w:ilvl w:val="0"/>
          <w:numId w:val="33"/>
        </w:numPr>
        <w:tabs>
          <w:tab w:val="left" w:pos="0"/>
          <w:tab w:val="left" w:pos="709"/>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F52ECA">
        <w:rPr>
          <w:rFonts w:eastAsia="Calibri"/>
          <w:b/>
          <w:sz w:val="20"/>
          <w:szCs w:val="20"/>
          <w:shd w:val="clear" w:color="auto" w:fill="FEFEFE"/>
          <w:lang w:val="bg-BG"/>
        </w:rPr>
        <w:t>Отчет за изпълнението на администрираните разходни параграфи, вкл. проекти по програмата</w:t>
      </w:r>
    </w:p>
    <w:p w:rsidR="009A1EF0" w:rsidRPr="00F52ECA" w:rsidRDefault="009A1EF0" w:rsidP="00CA63F7">
      <w:pPr>
        <w:spacing w:line="276" w:lineRule="auto"/>
        <w:ind w:firstLine="567"/>
        <w:contextualSpacing/>
        <w:mirrorIndents/>
        <w:jc w:val="both"/>
        <w:rPr>
          <w:rFonts w:eastAsia="Calibri"/>
          <w:sz w:val="20"/>
          <w:szCs w:val="20"/>
          <w:shd w:val="clear" w:color="auto" w:fill="FEFEFE"/>
          <w:lang w:val="bg-BG"/>
        </w:rPr>
      </w:pPr>
    </w:p>
    <w:p w:rsidR="009A1EF0" w:rsidRDefault="009A1EF0" w:rsidP="00CA63F7">
      <w:pPr>
        <w:spacing w:line="276" w:lineRule="auto"/>
        <w:ind w:firstLine="567"/>
        <w:contextualSpacing/>
        <w:jc w:val="both"/>
        <w:rPr>
          <w:rFonts w:eastAsia="Calibri"/>
          <w:sz w:val="20"/>
          <w:szCs w:val="20"/>
        </w:rPr>
      </w:pPr>
      <w:r w:rsidRPr="00F52ECA">
        <w:rPr>
          <w:rFonts w:eastAsia="Calibri"/>
          <w:sz w:val="20"/>
          <w:szCs w:val="20"/>
          <w:lang w:val="bg-BG"/>
        </w:rPr>
        <w:t>По програмата няма заложени администрирани разходи.</w:t>
      </w:r>
    </w:p>
    <w:p w:rsidR="006D5DC6" w:rsidRPr="009A1EF0" w:rsidRDefault="006D5DC6" w:rsidP="00CA63F7">
      <w:pPr>
        <w:spacing w:line="276" w:lineRule="auto"/>
        <w:ind w:firstLine="567"/>
        <w:contextualSpacing/>
        <w:jc w:val="both"/>
        <w:rPr>
          <w:rFonts w:eastAsia="Calibri"/>
          <w:sz w:val="20"/>
          <w:szCs w:val="20"/>
        </w:rPr>
      </w:pPr>
    </w:p>
    <w:p w:rsidR="009A1EF0" w:rsidRPr="004D17FD" w:rsidRDefault="009A1EF0" w:rsidP="00682D0F">
      <w:pPr>
        <w:numPr>
          <w:ilvl w:val="0"/>
          <w:numId w:val="33"/>
        </w:numPr>
        <w:tabs>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4D17FD">
        <w:rPr>
          <w:rFonts w:eastAsia="Calibri"/>
          <w:b/>
          <w:sz w:val="20"/>
          <w:szCs w:val="20"/>
          <w:shd w:val="clear" w:color="auto" w:fill="FEFEFE"/>
          <w:lang w:val="bg-BG"/>
        </w:rPr>
        <w:t>Отчет на показателите за изпълнение на програмата (количествени, качествени, времеви) – Приложение № 6</w:t>
      </w:r>
    </w:p>
    <w:p w:rsidR="009A1EF0" w:rsidRDefault="009A1EF0" w:rsidP="00CA63F7">
      <w:pPr>
        <w:tabs>
          <w:tab w:val="left" w:pos="851"/>
        </w:tabs>
        <w:spacing w:before="120" w:line="276" w:lineRule="auto"/>
        <w:ind w:left="567"/>
        <w:contextualSpacing/>
        <w:jc w:val="both"/>
        <w:rPr>
          <w:rFonts w:eastAsia="Calibri"/>
          <w:b/>
          <w:sz w:val="20"/>
          <w:szCs w:val="20"/>
          <w:shd w:val="clear" w:color="auto" w:fill="FEFEFE"/>
          <w:lang w:val="bg-BG"/>
        </w:rPr>
      </w:pPr>
    </w:p>
    <w:p w:rsidR="004D17FD" w:rsidRDefault="004D17FD" w:rsidP="00CA63F7">
      <w:pPr>
        <w:tabs>
          <w:tab w:val="left" w:pos="851"/>
        </w:tabs>
        <w:spacing w:before="120" w:line="276" w:lineRule="auto"/>
        <w:ind w:left="567"/>
        <w:contextualSpacing/>
        <w:jc w:val="both"/>
        <w:rPr>
          <w:rFonts w:eastAsia="Calibri"/>
          <w:b/>
          <w:sz w:val="20"/>
          <w:szCs w:val="20"/>
          <w:shd w:val="clear" w:color="auto" w:fill="FEFEFE"/>
          <w:lang w:val="bg-BG"/>
        </w:rPr>
      </w:pPr>
    </w:p>
    <w:tbl>
      <w:tblPr>
        <w:tblW w:w="8960" w:type="dxa"/>
        <w:jc w:val="center"/>
        <w:tblLook w:val="04A0" w:firstRow="1" w:lastRow="0" w:firstColumn="1" w:lastColumn="0" w:noHBand="0" w:noVBand="1"/>
      </w:tblPr>
      <w:tblGrid>
        <w:gridCol w:w="417"/>
        <w:gridCol w:w="4932"/>
        <w:gridCol w:w="1151"/>
        <w:gridCol w:w="1120"/>
        <w:gridCol w:w="1340"/>
      </w:tblGrid>
      <w:tr w:rsidR="004D17FD" w:rsidTr="004D17FD">
        <w:trPr>
          <w:trHeight w:val="300"/>
          <w:jc w:val="center"/>
        </w:trPr>
        <w:tc>
          <w:tcPr>
            <w:tcW w:w="5340" w:type="dxa"/>
            <w:gridSpan w:val="2"/>
            <w:vMerge w:val="restart"/>
            <w:tcBorders>
              <w:top w:val="single" w:sz="4" w:space="0" w:color="auto"/>
              <w:left w:val="single" w:sz="4" w:space="0" w:color="auto"/>
              <w:bottom w:val="single" w:sz="4" w:space="0" w:color="000000"/>
              <w:right w:val="single" w:sz="4" w:space="0" w:color="000000"/>
            </w:tcBorders>
            <w:shd w:val="clear" w:color="000000" w:fill="FDE9D9"/>
            <w:vAlign w:val="center"/>
            <w:hideMark/>
          </w:tcPr>
          <w:p w:rsidR="004D17FD" w:rsidRDefault="004D17FD">
            <w:pPr>
              <w:jc w:val="center"/>
              <w:rPr>
                <w:b/>
                <w:bCs/>
                <w:color w:val="000000"/>
                <w:sz w:val="20"/>
                <w:szCs w:val="20"/>
              </w:rPr>
            </w:pPr>
            <w:r>
              <w:rPr>
                <w:b/>
                <w:bCs/>
                <w:color w:val="000000"/>
                <w:sz w:val="20"/>
                <w:szCs w:val="20"/>
              </w:rPr>
              <w:t>Бюджетна програма - 2200.03.02 - "Планиране, опазване от посегателства, пожари и лесозащита"</w:t>
            </w:r>
          </w:p>
        </w:tc>
        <w:tc>
          <w:tcPr>
            <w:tcW w:w="116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D17FD" w:rsidRDefault="004D17FD">
            <w:pPr>
              <w:jc w:val="center"/>
              <w:rPr>
                <w:b/>
                <w:bCs/>
                <w:color w:val="000000"/>
                <w:sz w:val="20"/>
                <w:szCs w:val="20"/>
              </w:rPr>
            </w:pPr>
            <w:r>
              <w:rPr>
                <w:b/>
                <w:bCs/>
                <w:color w:val="000000"/>
                <w:sz w:val="20"/>
                <w:szCs w:val="20"/>
              </w:rPr>
              <w:t>Мерна единица</w:t>
            </w:r>
          </w:p>
        </w:tc>
        <w:tc>
          <w:tcPr>
            <w:tcW w:w="112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D17FD" w:rsidRDefault="004D17FD">
            <w:pPr>
              <w:jc w:val="center"/>
              <w:rPr>
                <w:b/>
                <w:bCs/>
                <w:color w:val="000000"/>
                <w:sz w:val="20"/>
                <w:szCs w:val="20"/>
              </w:rPr>
            </w:pPr>
            <w:r>
              <w:rPr>
                <w:b/>
                <w:bCs/>
                <w:color w:val="000000"/>
                <w:sz w:val="20"/>
                <w:szCs w:val="20"/>
              </w:rPr>
              <w:t>Целева стойност</w:t>
            </w:r>
          </w:p>
        </w:tc>
        <w:tc>
          <w:tcPr>
            <w:tcW w:w="1340"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4D17FD" w:rsidRDefault="004D17FD">
            <w:pPr>
              <w:jc w:val="center"/>
              <w:rPr>
                <w:b/>
                <w:bCs/>
                <w:color w:val="000000"/>
                <w:sz w:val="20"/>
                <w:szCs w:val="20"/>
              </w:rPr>
            </w:pPr>
            <w:r>
              <w:rPr>
                <w:b/>
                <w:bCs/>
                <w:color w:val="000000"/>
                <w:sz w:val="20"/>
                <w:szCs w:val="20"/>
              </w:rPr>
              <w:t>Отчет 31.12.2024 г.</w:t>
            </w:r>
          </w:p>
        </w:tc>
      </w:tr>
      <w:tr w:rsidR="004D17FD" w:rsidTr="004D17FD">
        <w:trPr>
          <w:trHeight w:val="915"/>
          <w:jc w:val="center"/>
        </w:trPr>
        <w:tc>
          <w:tcPr>
            <w:tcW w:w="5340" w:type="dxa"/>
            <w:gridSpan w:val="2"/>
            <w:vMerge/>
            <w:tcBorders>
              <w:top w:val="single" w:sz="4" w:space="0" w:color="auto"/>
              <w:left w:val="single" w:sz="4" w:space="0" w:color="auto"/>
              <w:bottom w:val="single" w:sz="4" w:space="0" w:color="000000"/>
              <w:right w:val="single" w:sz="4" w:space="0" w:color="000000"/>
            </w:tcBorders>
            <w:vAlign w:val="center"/>
            <w:hideMark/>
          </w:tcPr>
          <w:p w:rsidR="004D17FD" w:rsidRDefault="004D17FD">
            <w:pPr>
              <w:rPr>
                <w:b/>
                <w:bCs/>
                <w:color w:val="000000"/>
                <w:sz w:val="20"/>
                <w:szCs w:val="20"/>
              </w:rPr>
            </w:pP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r>
      <w:tr w:rsidR="004D17FD" w:rsidTr="004D17FD">
        <w:trPr>
          <w:trHeight w:val="300"/>
          <w:jc w:val="center"/>
        </w:trPr>
        <w:tc>
          <w:tcPr>
            <w:tcW w:w="240" w:type="dxa"/>
            <w:vMerge w:val="restart"/>
            <w:tcBorders>
              <w:top w:val="nil"/>
              <w:left w:val="single" w:sz="4" w:space="0" w:color="auto"/>
              <w:bottom w:val="single" w:sz="4" w:space="0" w:color="auto"/>
              <w:right w:val="single" w:sz="4" w:space="0" w:color="auto"/>
            </w:tcBorders>
            <w:shd w:val="clear" w:color="000000" w:fill="FDE9D9"/>
            <w:noWrap/>
            <w:vAlign w:val="center"/>
            <w:hideMark/>
          </w:tcPr>
          <w:p w:rsidR="004D17FD" w:rsidRDefault="004D17FD">
            <w:pPr>
              <w:jc w:val="center"/>
              <w:rPr>
                <w:b/>
                <w:bCs/>
                <w:color w:val="000000"/>
                <w:sz w:val="20"/>
                <w:szCs w:val="20"/>
              </w:rPr>
            </w:pPr>
            <w:r>
              <w:rPr>
                <w:b/>
                <w:bCs/>
                <w:color w:val="000000"/>
                <w:sz w:val="20"/>
                <w:szCs w:val="20"/>
              </w:rPr>
              <w:t>№</w:t>
            </w:r>
          </w:p>
        </w:tc>
        <w:tc>
          <w:tcPr>
            <w:tcW w:w="5100" w:type="dxa"/>
            <w:vMerge w:val="restart"/>
            <w:tcBorders>
              <w:top w:val="nil"/>
              <w:left w:val="single" w:sz="4" w:space="0" w:color="auto"/>
              <w:bottom w:val="single" w:sz="4" w:space="0" w:color="auto"/>
              <w:right w:val="single" w:sz="4" w:space="0" w:color="auto"/>
            </w:tcBorders>
            <w:shd w:val="clear" w:color="000000" w:fill="FDE9D9"/>
            <w:vAlign w:val="center"/>
            <w:hideMark/>
          </w:tcPr>
          <w:p w:rsidR="004D17FD" w:rsidRDefault="004D17FD">
            <w:pPr>
              <w:jc w:val="center"/>
              <w:rPr>
                <w:b/>
                <w:bCs/>
                <w:color w:val="000000"/>
                <w:sz w:val="20"/>
                <w:szCs w:val="20"/>
              </w:rPr>
            </w:pPr>
            <w:r>
              <w:rPr>
                <w:b/>
                <w:bCs/>
                <w:color w:val="000000"/>
                <w:sz w:val="20"/>
                <w:szCs w:val="20"/>
              </w:rPr>
              <w:t>Показатели за изпълнение</w:t>
            </w: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r>
      <w:tr w:rsidR="004D17FD" w:rsidTr="004D17FD">
        <w:trPr>
          <w:trHeight w:val="300"/>
          <w:jc w:val="center"/>
        </w:trPr>
        <w:tc>
          <w:tcPr>
            <w:tcW w:w="240" w:type="dxa"/>
            <w:vMerge/>
            <w:tcBorders>
              <w:top w:val="nil"/>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5100" w:type="dxa"/>
            <w:vMerge/>
            <w:tcBorders>
              <w:top w:val="nil"/>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16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c>
          <w:tcPr>
            <w:tcW w:w="1340" w:type="dxa"/>
            <w:vMerge/>
            <w:tcBorders>
              <w:top w:val="single" w:sz="4" w:space="0" w:color="auto"/>
              <w:left w:val="single" w:sz="4" w:space="0" w:color="auto"/>
              <w:bottom w:val="single" w:sz="4" w:space="0" w:color="auto"/>
              <w:right w:val="single" w:sz="4" w:space="0" w:color="auto"/>
            </w:tcBorders>
            <w:vAlign w:val="center"/>
            <w:hideMark/>
          </w:tcPr>
          <w:p w:rsidR="004D17FD" w:rsidRDefault="004D17FD">
            <w:pPr>
              <w:rPr>
                <w:b/>
                <w:bCs/>
                <w:color w:val="000000"/>
                <w:sz w:val="20"/>
                <w:szCs w:val="20"/>
              </w:rPr>
            </w:pPr>
          </w:p>
        </w:tc>
      </w:tr>
      <w:tr w:rsidR="004D17FD" w:rsidTr="004D17FD">
        <w:trPr>
          <w:trHeight w:val="510"/>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1</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Изработване на областни планове за развитие на горските територии</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бр.</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2</w:t>
            </w:r>
          </w:p>
        </w:tc>
      </w:tr>
      <w:tr w:rsidR="004D17FD" w:rsidTr="004D17FD">
        <w:trPr>
          <w:trHeight w:val="765"/>
          <w:jc w:val="center"/>
        </w:trPr>
        <w:tc>
          <w:tcPr>
            <w:tcW w:w="240" w:type="dxa"/>
            <w:tcBorders>
              <w:top w:val="nil"/>
              <w:left w:val="single" w:sz="4" w:space="0" w:color="auto"/>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lastRenderedPageBreak/>
              <w:t>2</w:t>
            </w:r>
          </w:p>
        </w:tc>
        <w:tc>
          <w:tcPr>
            <w:tcW w:w="5100" w:type="dxa"/>
            <w:tcBorders>
              <w:top w:val="nil"/>
              <w:left w:val="nil"/>
              <w:bottom w:val="single" w:sz="4" w:space="0" w:color="auto"/>
              <w:right w:val="single" w:sz="4" w:space="0" w:color="auto"/>
            </w:tcBorders>
            <w:shd w:val="clear" w:color="auto" w:fill="auto"/>
            <w:vAlign w:val="center"/>
            <w:hideMark/>
          </w:tcPr>
          <w:p w:rsidR="004D17FD" w:rsidRDefault="004D17FD">
            <w:pPr>
              <w:rPr>
                <w:color w:val="000000"/>
                <w:sz w:val="20"/>
                <w:szCs w:val="20"/>
              </w:rPr>
            </w:pPr>
            <w:r>
              <w:rPr>
                <w:color w:val="000000"/>
                <w:sz w:val="20"/>
                <w:szCs w:val="20"/>
              </w:rPr>
              <w:t>Инвентаризация на горските територии и изработване на планове за ловностопански дейности и дейности по опазване на горските територии от пожари</w:t>
            </w:r>
          </w:p>
        </w:tc>
        <w:tc>
          <w:tcPr>
            <w:tcW w:w="1160" w:type="dxa"/>
            <w:tcBorders>
              <w:top w:val="nil"/>
              <w:left w:val="nil"/>
              <w:bottom w:val="single" w:sz="4" w:space="0" w:color="auto"/>
              <w:right w:val="single" w:sz="4" w:space="0" w:color="auto"/>
            </w:tcBorders>
            <w:shd w:val="clear" w:color="auto" w:fill="auto"/>
            <w:vAlign w:val="center"/>
            <w:hideMark/>
          </w:tcPr>
          <w:p w:rsidR="004D17FD" w:rsidRDefault="004D17FD">
            <w:pPr>
              <w:jc w:val="center"/>
              <w:rPr>
                <w:color w:val="000000"/>
                <w:sz w:val="20"/>
                <w:szCs w:val="20"/>
              </w:rPr>
            </w:pPr>
            <w:r>
              <w:rPr>
                <w:color w:val="000000"/>
                <w:sz w:val="20"/>
                <w:szCs w:val="20"/>
              </w:rPr>
              <w:t>хха</w:t>
            </w:r>
          </w:p>
        </w:tc>
        <w:tc>
          <w:tcPr>
            <w:tcW w:w="112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430</w:t>
            </w:r>
          </w:p>
        </w:tc>
        <w:tc>
          <w:tcPr>
            <w:tcW w:w="1340" w:type="dxa"/>
            <w:tcBorders>
              <w:top w:val="nil"/>
              <w:left w:val="nil"/>
              <w:bottom w:val="single" w:sz="4" w:space="0" w:color="auto"/>
              <w:right w:val="single" w:sz="4" w:space="0" w:color="auto"/>
            </w:tcBorders>
            <w:shd w:val="clear" w:color="auto" w:fill="auto"/>
            <w:noWrap/>
            <w:vAlign w:val="center"/>
            <w:hideMark/>
          </w:tcPr>
          <w:p w:rsidR="004D17FD" w:rsidRDefault="004D17FD">
            <w:pPr>
              <w:jc w:val="center"/>
              <w:rPr>
                <w:color w:val="000000"/>
                <w:sz w:val="20"/>
                <w:szCs w:val="20"/>
              </w:rPr>
            </w:pPr>
            <w:r>
              <w:rPr>
                <w:color w:val="000000"/>
                <w:sz w:val="20"/>
                <w:szCs w:val="20"/>
              </w:rPr>
              <w:t>446</w:t>
            </w:r>
          </w:p>
        </w:tc>
      </w:tr>
    </w:tbl>
    <w:p w:rsidR="004D17FD" w:rsidRDefault="004D17FD" w:rsidP="00CA63F7">
      <w:pPr>
        <w:tabs>
          <w:tab w:val="left" w:pos="851"/>
        </w:tabs>
        <w:spacing w:before="120" w:line="276" w:lineRule="auto"/>
        <w:ind w:left="567"/>
        <w:contextualSpacing/>
        <w:jc w:val="both"/>
        <w:rPr>
          <w:rFonts w:eastAsia="Calibri"/>
          <w:b/>
          <w:sz w:val="20"/>
          <w:szCs w:val="20"/>
          <w:shd w:val="clear" w:color="auto" w:fill="FEFEFE"/>
          <w:lang w:val="bg-BG"/>
        </w:rPr>
      </w:pPr>
    </w:p>
    <w:p w:rsidR="004D17FD" w:rsidRDefault="004D17FD" w:rsidP="00CA63F7">
      <w:pPr>
        <w:tabs>
          <w:tab w:val="left" w:pos="851"/>
        </w:tabs>
        <w:spacing w:before="120" w:line="276" w:lineRule="auto"/>
        <w:ind w:left="567"/>
        <w:contextualSpacing/>
        <w:jc w:val="both"/>
        <w:rPr>
          <w:rFonts w:eastAsia="Calibri"/>
          <w:b/>
          <w:sz w:val="20"/>
          <w:szCs w:val="20"/>
          <w:shd w:val="clear" w:color="auto" w:fill="FEFEFE"/>
          <w:lang w:val="bg-BG"/>
        </w:rPr>
      </w:pPr>
    </w:p>
    <w:p w:rsidR="009A1EF0" w:rsidRPr="001E1DCD" w:rsidRDefault="009A1EF0" w:rsidP="00682D0F">
      <w:pPr>
        <w:numPr>
          <w:ilvl w:val="0"/>
          <w:numId w:val="25"/>
        </w:numPr>
        <w:tabs>
          <w:tab w:val="left" w:pos="993"/>
        </w:tabs>
        <w:overflowPunct w:val="0"/>
        <w:autoSpaceDE w:val="0"/>
        <w:autoSpaceDN w:val="0"/>
        <w:adjustRightInd w:val="0"/>
        <w:spacing w:line="276" w:lineRule="auto"/>
        <w:ind w:left="0" w:firstLine="567"/>
        <w:contextualSpacing/>
        <w:mirrorIndents/>
        <w:jc w:val="both"/>
        <w:textAlignment w:val="baseline"/>
        <w:rPr>
          <w:rFonts w:eastAsia="Calibri"/>
          <w:b/>
          <w:sz w:val="20"/>
          <w:szCs w:val="20"/>
          <w:lang w:val="bg-BG"/>
        </w:rPr>
      </w:pPr>
      <w:r w:rsidRPr="001E1DCD">
        <w:rPr>
          <w:rFonts w:eastAsia="Calibri"/>
          <w:b/>
          <w:sz w:val="20"/>
          <w:szCs w:val="20"/>
          <w:lang w:val="bg-BG"/>
        </w:rPr>
        <w:t>Кратко описание на показателите за изпълнение</w:t>
      </w:r>
    </w:p>
    <w:p w:rsidR="00157F1D" w:rsidRPr="001E1DCD" w:rsidRDefault="00157F1D" w:rsidP="006B0A01">
      <w:pPr>
        <w:tabs>
          <w:tab w:val="left" w:pos="993"/>
        </w:tabs>
        <w:overflowPunct w:val="0"/>
        <w:autoSpaceDE w:val="0"/>
        <w:autoSpaceDN w:val="0"/>
        <w:adjustRightInd w:val="0"/>
        <w:spacing w:line="276" w:lineRule="auto"/>
        <w:contextualSpacing/>
        <w:mirrorIndents/>
        <w:jc w:val="both"/>
        <w:textAlignment w:val="baseline"/>
        <w:rPr>
          <w:rFonts w:eastAsia="Calibri"/>
          <w:b/>
          <w:sz w:val="20"/>
          <w:szCs w:val="20"/>
          <w:lang w:val="bg-BG"/>
        </w:rPr>
      </w:pPr>
    </w:p>
    <w:p w:rsidR="006B0A01" w:rsidRPr="00F52ECA" w:rsidRDefault="006B0A01" w:rsidP="006B0A01">
      <w:pPr>
        <w:tabs>
          <w:tab w:val="left" w:pos="2643"/>
        </w:tabs>
        <w:spacing w:line="276" w:lineRule="auto"/>
        <w:ind w:firstLine="567"/>
        <w:contextualSpacing/>
        <w:mirrorIndents/>
        <w:jc w:val="both"/>
        <w:rPr>
          <w:rFonts w:eastAsia="Calibri"/>
          <w:sz w:val="20"/>
          <w:szCs w:val="20"/>
          <w:lang w:val="bg-BG"/>
        </w:rPr>
      </w:pPr>
      <w:r w:rsidRPr="00F52ECA">
        <w:rPr>
          <w:rFonts w:eastAsia="Calibri"/>
          <w:b/>
          <w:sz w:val="20"/>
          <w:szCs w:val="20"/>
          <w:lang w:val="bg-BG"/>
        </w:rPr>
        <w:t>Областните планове</w:t>
      </w:r>
      <w:r w:rsidRPr="00F52ECA">
        <w:rPr>
          <w:rFonts w:eastAsia="Calibri"/>
          <w:sz w:val="20"/>
          <w:szCs w:val="20"/>
          <w:lang w:val="bg-BG"/>
        </w:rPr>
        <w:t xml:space="preserve"> за развитие се изработват в съответствие със Закона за горите, Националната стратегия за развитие на горския сектор и Стратегическия план за развитие на горския сектор. Те съдържат единна горскостопанска картна основа за горските територии; функционално зониране на горските територии; зони за защита от урбанизация; цели на управлението на горските територии и ловното стопанство. Изработват се за всички горски територии, независимо от тяхната собственост. </w:t>
      </w:r>
    </w:p>
    <w:p w:rsidR="006B0A01" w:rsidRPr="00F52ECA" w:rsidRDefault="006B0A01" w:rsidP="006B0A01">
      <w:pPr>
        <w:tabs>
          <w:tab w:val="left" w:pos="2643"/>
        </w:tabs>
        <w:spacing w:line="276" w:lineRule="auto"/>
        <w:ind w:firstLine="567"/>
        <w:contextualSpacing/>
        <w:mirrorIndents/>
        <w:jc w:val="both"/>
        <w:rPr>
          <w:rFonts w:eastAsia="Calibri"/>
          <w:sz w:val="20"/>
          <w:szCs w:val="20"/>
          <w:lang w:val="bg-BG"/>
        </w:rPr>
      </w:pPr>
      <w:r w:rsidRPr="00F52ECA">
        <w:rPr>
          <w:rFonts w:eastAsia="Calibri"/>
          <w:sz w:val="20"/>
          <w:szCs w:val="20"/>
          <w:lang w:val="bg-BG"/>
        </w:rPr>
        <w:t>Към настоящия момент са изработени два областни плана за развитие на горските територии – за област Ямбол и за област Сливен, които са на етап изготвено задание за обхват и съдържание на доклад за екологична оценка. Предстои провеждане на процедура по Закон за опазване на околната среда (ЗООС) в Министерство на околната среда и водите (МОСВ).</w:t>
      </w:r>
    </w:p>
    <w:p w:rsidR="006B0A01" w:rsidRPr="00F52ECA" w:rsidRDefault="006B0A01" w:rsidP="006B0A01">
      <w:pPr>
        <w:tabs>
          <w:tab w:val="left" w:pos="2643"/>
        </w:tabs>
        <w:spacing w:line="276" w:lineRule="auto"/>
        <w:ind w:firstLine="567"/>
        <w:contextualSpacing/>
        <w:mirrorIndents/>
        <w:jc w:val="both"/>
        <w:rPr>
          <w:rFonts w:eastAsia="Calibri"/>
          <w:sz w:val="20"/>
          <w:szCs w:val="20"/>
          <w:lang w:val="bg-BG"/>
        </w:rPr>
      </w:pPr>
      <w:r w:rsidRPr="00F52ECA">
        <w:rPr>
          <w:rFonts w:eastAsia="Calibri"/>
          <w:sz w:val="20"/>
          <w:szCs w:val="20"/>
          <w:lang w:val="bg-BG"/>
        </w:rPr>
        <w:t xml:space="preserve">За установяване състоянието на ресурсите и изготвяне на тяхната оценка се извършва </w:t>
      </w:r>
      <w:r w:rsidRPr="00F52ECA">
        <w:rPr>
          <w:rFonts w:eastAsia="Calibri"/>
          <w:b/>
          <w:sz w:val="20"/>
          <w:szCs w:val="20"/>
          <w:lang w:val="bg-BG"/>
        </w:rPr>
        <w:t>инвентаризация на горските територии</w:t>
      </w:r>
      <w:r w:rsidRPr="00F52ECA">
        <w:rPr>
          <w:rFonts w:eastAsia="Calibri"/>
          <w:sz w:val="20"/>
          <w:szCs w:val="20"/>
          <w:lang w:val="bg-BG"/>
        </w:rPr>
        <w:t>. На инвентаризация подлежат всички горски територии независимо от тяхната собственост. Основни задачи на инвентаризацията на горските територии са: създаване на актуална база данни за горските територии и ресурси; изработване на горскостопанска карта; организация на горските територии. След като се установи видът, състоянието и потенциалът на горските територии и ресурси се планират насоки за стопанисване, дейности по залесяване и подпомагане на естественото възобновяване, дейности по защита на горските територии от болести, вредители и др. повреди, обема на ползване на дървесина и недървесни горски продукти и др. Отчетената площ за извършена инвентаризация на горските територии, изработване на ловностопански планове и планове за дейностите по опазване  на горските територии от пожари е по-висока от заложената целева стойност, поради прехвърляне на площи от предходни периоди.</w:t>
      </w:r>
    </w:p>
    <w:p w:rsidR="00157F1D" w:rsidRDefault="006B0A01" w:rsidP="006B0A01">
      <w:pPr>
        <w:tabs>
          <w:tab w:val="left" w:pos="2643"/>
        </w:tabs>
        <w:spacing w:line="276" w:lineRule="auto"/>
        <w:ind w:firstLine="567"/>
        <w:contextualSpacing/>
        <w:mirrorIndents/>
        <w:jc w:val="both"/>
        <w:rPr>
          <w:rFonts w:eastAsia="Calibri"/>
          <w:sz w:val="20"/>
          <w:szCs w:val="20"/>
          <w:lang w:val="bg-BG"/>
        </w:rPr>
      </w:pPr>
      <w:r w:rsidRPr="00F52ECA">
        <w:rPr>
          <w:rFonts w:eastAsia="Calibri"/>
          <w:sz w:val="20"/>
          <w:szCs w:val="20"/>
        </w:rPr>
        <w:t xml:space="preserve">Целта на </w:t>
      </w:r>
      <w:r w:rsidRPr="00F52ECA">
        <w:rPr>
          <w:rFonts w:eastAsia="Calibri"/>
          <w:b/>
          <w:sz w:val="20"/>
          <w:szCs w:val="20"/>
        </w:rPr>
        <w:t>планирането на основните горскостопански дейности</w:t>
      </w:r>
      <w:r w:rsidRPr="00F52ECA">
        <w:rPr>
          <w:rFonts w:eastAsia="Calibri"/>
          <w:sz w:val="20"/>
          <w:szCs w:val="20"/>
        </w:rPr>
        <w:t xml:space="preserve"> е да се постигне устойчиво ползване и възпроизводство на комплекса горски ресурси и функции, опазване на биологичното разнообразие, постоянство и относителна равномерност на ползването.</w:t>
      </w:r>
    </w:p>
    <w:p w:rsidR="006B0A01" w:rsidRDefault="006B0A01" w:rsidP="006B0A01">
      <w:pPr>
        <w:tabs>
          <w:tab w:val="left" w:pos="2643"/>
        </w:tabs>
        <w:spacing w:line="276" w:lineRule="auto"/>
        <w:ind w:firstLine="567"/>
        <w:contextualSpacing/>
        <w:mirrorIndents/>
        <w:jc w:val="both"/>
        <w:rPr>
          <w:rFonts w:eastAsia="Calibri"/>
          <w:sz w:val="20"/>
          <w:szCs w:val="20"/>
          <w:lang w:val="bg-BG"/>
        </w:rPr>
      </w:pPr>
    </w:p>
    <w:p w:rsidR="009A1EF0" w:rsidRDefault="009A1EF0" w:rsidP="001E5680">
      <w:pPr>
        <w:numPr>
          <w:ilvl w:val="0"/>
          <w:numId w:val="25"/>
        </w:numPr>
        <w:tabs>
          <w:tab w:val="left" w:pos="851"/>
        </w:tabs>
        <w:overflowPunct w:val="0"/>
        <w:autoSpaceDE w:val="0"/>
        <w:autoSpaceDN w:val="0"/>
        <w:adjustRightInd w:val="0"/>
        <w:spacing w:line="276" w:lineRule="auto"/>
        <w:ind w:left="0" w:firstLine="567"/>
        <w:contextualSpacing/>
        <w:mirrorIndents/>
        <w:jc w:val="both"/>
        <w:textAlignment w:val="baseline"/>
        <w:rPr>
          <w:rFonts w:eastAsia="Calibri"/>
          <w:b/>
          <w:sz w:val="20"/>
          <w:szCs w:val="20"/>
          <w:lang w:val="bg-BG"/>
        </w:rPr>
      </w:pPr>
      <w:r w:rsidRPr="001E1DCD">
        <w:rPr>
          <w:rFonts w:eastAsia="Calibri"/>
          <w:b/>
          <w:sz w:val="20"/>
          <w:szCs w:val="20"/>
          <w:lang w:val="bg-BG"/>
        </w:rPr>
        <w:t>Източници на информацията за данните по показателите за изпълнение</w:t>
      </w:r>
    </w:p>
    <w:p w:rsidR="000A5F0A" w:rsidRPr="000A5F0A" w:rsidRDefault="000A5F0A" w:rsidP="000A5F0A">
      <w:pPr>
        <w:tabs>
          <w:tab w:val="left" w:pos="851"/>
        </w:tabs>
        <w:spacing w:line="276" w:lineRule="auto"/>
        <w:ind w:firstLine="567"/>
        <w:contextualSpacing/>
        <w:jc w:val="both"/>
        <w:rPr>
          <w:rFonts w:eastAsia="Calibri"/>
          <w:sz w:val="20"/>
          <w:szCs w:val="20"/>
          <w:shd w:val="clear" w:color="auto" w:fill="FEFEFE"/>
          <w:lang w:val="bg-BG"/>
        </w:rPr>
      </w:pPr>
    </w:p>
    <w:p w:rsidR="009A1EF0" w:rsidRPr="001E1DCD" w:rsidRDefault="00F27281" w:rsidP="000A5F0A">
      <w:pPr>
        <w:tabs>
          <w:tab w:val="left" w:pos="851"/>
        </w:tabs>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Източници на информацията за данните по показателите за полза/ефект са месечните и годишни статистически отчети, финансовите отчети, други специфични отчетни документи на специализираните дирекции към Изпълнителна агенция по горите, административни документи, Стратегическия план за развитие на горския сектор в България и базата данни от информационната система на агенцията (system.iag).</w:t>
      </w:r>
    </w:p>
    <w:p w:rsidR="000A5F0A" w:rsidRDefault="000A5F0A" w:rsidP="000A5F0A">
      <w:pPr>
        <w:tabs>
          <w:tab w:val="left" w:pos="2643"/>
        </w:tabs>
        <w:spacing w:line="276" w:lineRule="auto"/>
        <w:ind w:firstLine="567"/>
        <w:contextualSpacing/>
        <w:mirrorIndents/>
        <w:jc w:val="both"/>
        <w:rPr>
          <w:rFonts w:eastAsia="Calibri"/>
          <w:sz w:val="20"/>
          <w:szCs w:val="20"/>
          <w:highlight w:val="green"/>
          <w:lang w:val="bg-BG"/>
        </w:rPr>
      </w:pPr>
    </w:p>
    <w:p w:rsidR="009A1EF0" w:rsidRPr="001E1DCD" w:rsidRDefault="009A1EF0" w:rsidP="00682D0F">
      <w:pPr>
        <w:numPr>
          <w:ilvl w:val="0"/>
          <w:numId w:val="33"/>
        </w:numPr>
        <w:tabs>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1E1DCD">
        <w:rPr>
          <w:rFonts w:eastAsia="Calibri"/>
          <w:b/>
          <w:sz w:val="20"/>
          <w:szCs w:val="20"/>
          <w:shd w:val="clear" w:color="auto" w:fill="FEFEFE"/>
          <w:lang w:val="bg-BG"/>
        </w:rPr>
        <w:t>Описание на факторите и причините, оказали въздействие върху непостигането на планираните/заявените целеви стойности</w:t>
      </w:r>
    </w:p>
    <w:p w:rsidR="009A1EF0" w:rsidRPr="001E1DCD" w:rsidRDefault="009A1EF0" w:rsidP="00CA63F7">
      <w:pPr>
        <w:spacing w:line="276" w:lineRule="auto"/>
        <w:ind w:firstLine="567"/>
        <w:contextualSpacing/>
        <w:mirrorIndents/>
        <w:jc w:val="both"/>
        <w:rPr>
          <w:rFonts w:eastAsia="Calibri"/>
          <w:sz w:val="20"/>
          <w:szCs w:val="20"/>
          <w:shd w:val="clear" w:color="auto" w:fill="FEFEFE"/>
          <w:lang w:val="bg-BG"/>
        </w:rPr>
      </w:pPr>
    </w:p>
    <w:p w:rsidR="009A1EF0" w:rsidRPr="006552EA" w:rsidRDefault="000A5F0A" w:rsidP="00CA63F7">
      <w:pPr>
        <w:tabs>
          <w:tab w:val="left" w:pos="851"/>
        </w:tabs>
        <w:spacing w:before="120" w:line="276" w:lineRule="auto"/>
        <w:ind w:firstLine="568"/>
        <w:contextualSpacing/>
        <w:jc w:val="both"/>
        <w:rPr>
          <w:rFonts w:eastAsia="Calibri"/>
          <w:sz w:val="20"/>
          <w:szCs w:val="20"/>
          <w:shd w:val="clear" w:color="auto" w:fill="FEFEFE"/>
        </w:rPr>
      </w:pPr>
      <w:r w:rsidRPr="00F52ECA">
        <w:rPr>
          <w:rFonts w:eastAsia="Calibri"/>
          <w:sz w:val="20"/>
          <w:szCs w:val="20"/>
          <w:shd w:val="clear" w:color="auto" w:fill="FEFEFE"/>
          <w:lang w:val="bg-BG"/>
        </w:rPr>
        <w:t>Фактори, които оказват въздействие за не постигането на отлични резултати по програмата са: липса на осигурено финансиране в държавния бюджет за възлагането  изработването на областни планове за развитие на горските територии; забавяне на произнасянето по чл. 31 от Закона за биологичното разнообразие от страна на МОСВ по изработените горскостопански планове на ДГС/ДЛС</w:t>
      </w:r>
      <w:r w:rsidR="00157F1D" w:rsidRPr="00F52ECA">
        <w:rPr>
          <w:rFonts w:eastAsia="Calibri"/>
          <w:sz w:val="20"/>
          <w:szCs w:val="20"/>
          <w:shd w:val="clear" w:color="auto" w:fill="FEFEFE"/>
          <w:lang w:val="bg-BG"/>
        </w:rPr>
        <w:t>.</w:t>
      </w:r>
    </w:p>
    <w:p w:rsidR="006D5DC6" w:rsidRPr="006552EA" w:rsidRDefault="006D5DC6" w:rsidP="00CA63F7">
      <w:pPr>
        <w:tabs>
          <w:tab w:val="left" w:pos="851"/>
        </w:tabs>
        <w:spacing w:before="120" w:line="276" w:lineRule="auto"/>
        <w:ind w:left="568"/>
        <w:contextualSpacing/>
        <w:jc w:val="both"/>
        <w:rPr>
          <w:rFonts w:eastAsia="Calibri"/>
          <w:sz w:val="20"/>
          <w:szCs w:val="20"/>
          <w:shd w:val="clear" w:color="auto" w:fill="FEFEFE"/>
          <w:lang w:val="bg-BG"/>
        </w:rPr>
      </w:pPr>
    </w:p>
    <w:p w:rsidR="009A1EF0" w:rsidRPr="00277337" w:rsidRDefault="00322E0A" w:rsidP="00157F1D">
      <w:pPr>
        <w:tabs>
          <w:tab w:val="left" w:pos="851"/>
        </w:tabs>
        <w:spacing w:line="276" w:lineRule="auto"/>
        <w:ind w:firstLine="567"/>
        <w:contextualSpacing/>
        <w:jc w:val="both"/>
        <w:rPr>
          <w:rFonts w:eastAsia="Calibri"/>
          <w:b/>
          <w:sz w:val="20"/>
          <w:szCs w:val="20"/>
          <w:shd w:val="clear" w:color="auto" w:fill="FEFEFE"/>
          <w:lang w:val="bg-BG"/>
        </w:rPr>
      </w:pPr>
      <w:r w:rsidRPr="00A66293">
        <w:rPr>
          <w:rFonts w:eastAsia="Calibri"/>
          <w:b/>
          <w:sz w:val="20"/>
          <w:szCs w:val="20"/>
          <w:shd w:val="clear" w:color="auto" w:fill="FEFEFE"/>
          <w:lang w:val="bg-BG"/>
        </w:rPr>
        <w:t>Отчет на разходите по програмата</w:t>
      </w:r>
      <w:r w:rsidR="009A1EF0" w:rsidRPr="00A66293">
        <w:rPr>
          <w:rFonts w:eastAsia="Calibri"/>
          <w:b/>
          <w:sz w:val="20"/>
          <w:szCs w:val="20"/>
          <w:shd w:val="clear" w:color="auto" w:fill="FEFEFE"/>
          <w:lang w:val="bg-BG"/>
        </w:rPr>
        <w:t xml:space="preserve"> с разпределение по ведомствени и </w:t>
      </w:r>
      <w:r w:rsidRPr="00A66293">
        <w:rPr>
          <w:rFonts w:eastAsia="Calibri"/>
          <w:b/>
          <w:sz w:val="20"/>
          <w:szCs w:val="20"/>
          <w:shd w:val="clear" w:color="auto" w:fill="FEFEFE"/>
          <w:lang w:val="bg-BG"/>
        </w:rPr>
        <w:t>a</w:t>
      </w:r>
      <w:r w:rsidR="009A1EF0" w:rsidRPr="00A66293">
        <w:rPr>
          <w:rFonts w:eastAsia="Calibri"/>
          <w:b/>
          <w:sz w:val="20"/>
          <w:szCs w:val="20"/>
          <w:shd w:val="clear" w:color="auto" w:fill="FEFEFE"/>
          <w:lang w:val="bg-BG"/>
        </w:rPr>
        <w:t xml:space="preserve">дминистрирани разходи  </w:t>
      </w:r>
      <w:r w:rsidR="006D5DC6" w:rsidRPr="00A66293">
        <w:rPr>
          <w:rFonts w:eastAsia="Calibri"/>
          <w:b/>
          <w:sz w:val="20"/>
          <w:szCs w:val="20"/>
          <w:shd w:val="clear" w:color="auto" w:fill="FEFEFE"/>
          <w:lang w:val="bg-BG"/>
        </w:rPr>
        <w:t>(</w:t>
      </w:r>
      <w:r w:rsidR="009A1EF0" w:rsidRPr="00A66293">
        <w:rPr>
          <w:rFonts w:eastAsia="Calibri"/>
          <w:b/>
          <w:sz w:val="20"/>
          <w:szCs w:val="20"/>
          <w:shd w:val="clear" w:color="auto" w:fill="FEFEFE"/>
          <w:lang w:val="bg-BG"/>
        </w:rPr>
        <w:t>Приложение № 7</w:t>
      </w:r>
      <w:r w:rsidR="006D5DC6" w:rsidRPr="00A66293">
        <w:rPr>
          <w:rFonts w:eastAsia="Calibri"/>
          <w:b/>
          <w:sz w:val="20"/>
          <w:szCs w:val="20"/>
          <w:shd w:val="clear" w:color="auto" w:fill="FEFEFE"/>
          <w:lang w:val="bg-BG"/>
        </w:rPr>
        <w:t>)</w:t>
      </w:r>
      <w:r w:rsidR="009A1EF0" w:rsidRPr="00277337">
        <w:rPr>
          <w:rFonts w:eastAsia="Calibri"/>
          <w:b/>
          <w:sz w:val="20"/>
          <w:szCs w:val="20"/>
          <w:shd w:val="clear" w:color="auto" w:fill="FEFEFE"/>
          <w:lang w:val="bg-BG"/>
        </w:rPr>
        <w:t xml:space="preserve">  </w:t>
      </w:r>
    </w:p>
    <w:tbl>
      <w:tblPr>
        <w:tblW w:w="9780" w:type="dxa"/>
        <w:jc w:val="center"/>
        <w:tblLook w:val="04A0" w:firstRow="1" w:lastRow="0" w:firstColumn="1" w:lastColumn="0" w:noHBand="0" w:noVBand="1"/>
      </w:tblPr>
      <w:tblGrid>
        <w:gridCol w:w="960"/>
        <w:gridCol w:w="5160"/>
        <w:gridCol w:w="1260"/>
        <w:gridCol w:w="1280"/>
        <w:gridCol w:w="1120"/>
      </w:tblGrid>
      <w:tr w:rsidR="00A66293" w:rsidTr="00A66293">
        <w:trPr>
          <w:trHeight w:val="465"/>
          <w:jc w:val="center"/>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66293" w:rsidRDefault="00A66293">
            <w:pPr>
              <w:jc w:val="center"/>
              <w:rPr>
                <w:b/>
                <w:bCs/>
                <w:color w:val="000000"/>
                <w:sz w:val="20"/>
                <w:szCs w:val="20"/>
              </w:rPr>
            </w:pPr>
            <w:r>
              <w:rPr>
                <w:b/>
                <w:bCs/>
                <w:color w:val="000000"/>
                <w:sz w:val="20"/>
                <w:szCs w:val="20"/>
              </w:rPr>
              <w:t xml:space="preserve">№ </w:t>
            </w:r>
          </w:p>
        </w:tc>
        <w:tc>
          <w:tcPr>
            <w:tcW w:w="5160" w:type="dxa"/>
            <w:tcBorders>
              <w:top w:val="single" w:sz="4" w:space="0" w:color="auto"/>
              <w:left w:val="nil"/>
              <w:bottom w:val="single" w:sz="4" w:space="0" w:color="auto"/>
              <w:right w:val="single" w:sz="4" w:space="0" w:color="auto"/>
            </w:tcBorders>
            <w:shd w:val="clear" w:color="auto" w:fill="auto"/>
            <w:vAlign w:val="center"/>
            <w:hideMark/>
          </w:tcPr>
          <w:p w:rsidR="00A66293" w:rsidRDefault="00A66293">
            <w:pPr>
              <w:jc w:val="center"/>
              <w:rPr>
                <w:b/>
                <w:bCs/>
                <w:color w:val="000000"/>
                <w:sz w:val="20"/>
                <w:szCs w:val="20"/>
              </w:rPr>
            </w:pPr>
            <w:r>
              <w:rPr>
                <w:b/>
                <w:bCs/>
                <w:color w:val="000000"/>
                <w:sz w:val="20"/>
                <w:szCs w:val="20"/>
              </w:rPr>
              <w:t>2200.03.02 - Бюджетна програма „Планиране, опазване от посегателства, пожари и лесозащита”</w:t>
            </w:r>
          </w:p>
        </w:tc>
        <w:tc>
          <w:tcPr>
            <w:tcW w:w="12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66293" w:rsidRDefault="00A66293">
            <w:pPr>
              <w:jc w:val="center"/>
              <w:rPr>
                <w:b/>
                <w:bCs/>
                <w:color w:val="000000"/>
                <w:sz w:val="20"/>
                <w:szCs w:val="20"/>
              </w:rPr>
            </w:pPr>
            <w:r>
              <w:rPr>
                <w:b/>
                <w:bCs/>
                <w:color w:val="000000"/>
                <w:sz w:val="20"/>
                <w:szCs w:val="20"/>
              </w:rPr>
              <w:t>Закон</w:t>
            </w:r>
          </w:p>
        </w:tc>
        <w:tc>
          <w:tcPr>
            <w:tcW w:w="12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66293" w:rsidRDefault="00A66293">
            <w:pPr>
              <w:jc w:val="center"/>
              <w:rPr>
                <w:b/>
                <w:bCs/>
                <w:color w:val="000000"/>
                <w:sz w:val="20"/>
                <w:szCs w:val="20"/>
              </w:rPr>
            </w:pPr>
            <w:r>
              <w:rPr>
                <w:b/>
                <w:bCs/>
                <w:color w:val="000000"/>
                <w:sz w:val="20"/>
                <w:szCs w:val="20"/>
              </w:rPr>
              <w:t>Уточнен план</w:t>
            </w:r>
          </w:p>
        </w:tc>
        <w:tc>
          <w:tcPr>
            <w:tcW w:w="11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66293" w:rsidRDefault="00A66293">
            <w:pPr>
              <w:jc w:val="center"/>
              <w:rPr>
                <w:b/>
                <w:bCs/>
                <w:color w:val="000000"/>
                <w:sz w:val="20"/>
                <w:szCs w:val="20"/>
              </w:rPr>
            </w:pPr>
            <w:r>
              <w:rPr>
                <w:b/>
                <w:bCs/>
                <w:color w:val="000000"/>
                <w:sz w:val="20"/>
                <w:szCs w:val="20"/>
              </w:rPr>
              <w:t>Отчет</w:t>
            </w:r>
          </w:p>
        </w:tc>
      </w:tr>
      <w:tr w:rsidR="00A66293" w:rsidTr="00A66293">
        <w:trPr>
          <w:trHeight w:val="255"/>
          <w:jc w:val="center"/>
        </w:trPr>
        <w:tc>
          <w:tcPr>
            <w:tcW w:w="960" w:type="dxa"/>
            <w:vMerge/>
            <w:tcBorders>
              <w:top w:val="single" w:sz="4" w:space="0" w:color="auto"/>
              <w:left w:val="single" w:sz="4" w:space="0" w:color="auto"/>
              <w:bottom w:val="single" w:sz="4" w:space="0" w:color="auto"/>
              <w:right w:val="single" w:sz="4" w:space="0" w:color="auto"/>
            </w:tcBorders>
            <w:vAlign w:val="center"/>
            <w:hideMark/>
          </w:tcPr>
          <w:p w:rsidR="00A66293" w:rsidRDefault="00A66293">
            <w:pPr>
              <w:rPr>
                <w:b/>
                <w:bCs/>
                <w:color w:val="000000"/>
                <w:sz w:val="20"/>
                <w:szCs w:val="20"/>
              </w:rPr>
            </w:pP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jc w:val="center"/>
              <w:rPr>
                <w:b/>
                <w:bCs/>
                <w:color w:val="000000"/>
                <w:sz w:val="20"/>
                <w:szCs w:val="20"/>
              </w:rPr>
            </w:pPr>
            <w:r>
              <w:rPr>
                <w:b/>
                <w:bCs/>
                <w:color w:val="000000"/>
                <w:sz w:val="20"/>
                <w:szCs w:val="20"/>
              </w:rPr>
              <w:t>(в лева)</w:t>
            </w: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A66293" w:rsidRDefault="00A66293">
            <w:pPr>
              <w:rPr>
                <w:b/>
                <w:bCs/>
                <w:color w:val="000000"/>
                <w:sz w:val="20"/>
                <w:szCs w:val="20"/>
              </w:rPr>
            </w:pPr>
          </w:p>
        </w:tc>
        <w:tc>
          <w:tcPr>
            <w:tcW w:w="1280" w:type="dxa"/>
            <w:vMerge/>
            <w:tcBorders>
              <w:top w:val="single" w:sz="4" w:space="0" w:color="auto"/>
              <w:left w:val="single" w:sz="4" w:space="0" w:color="auto"/>
              <w:bottom w:val="single" w:sz="4" w:space="0" w:color="auto"/>
              <w:right w:val="single" w:sz="4" w:space="0" w:color="auto"/>
            </w:tcBorders>
            <w:vAlign w:val="center"/>
            <w:hideMark/>
          </w:tcPr>
          <w:p w:rsidR="00A66293" w:rsidRDefault="00A66293">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A66293" w:rsidRDefault="00A66293">
            <w:pPr>
              <w:rPr>
                <w:b/>
                <w:bCs/>
                <w:color w:val="000000"/>
                <w:sz w:val="20"/>
                <w:szCs w:val="20"/>
              </w:rPr>
            </w:pP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center"/>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jc w:val="center"/>
              <w:rPr>
                <w:b/>
                <w:bCs/>
                <w:color w:val="000000"/>
                <w:sz w:val="20"/>
                <w:szCs w:val="20"/>
              </w:rPr>
            </w:pPr>
            <w:r>
              <w:rPr>
                <w:b/>
                <w:bCs/>
                <w:color w:val="000000"/>
                <w:sz w:val="20"/>
                <w:szCs w:val="20"/>
              </w:rPr>
              <w:t> </w:t>
            </w:r>
          </w:p>
        </w:tc>
        <w:tc>
          <w:tcPr>
            <w:tcW w:w="1260" w:type="dxa"/>
            <w:tcBorders>
              <w:top w:val="nil"/>
              <w:left w:val="nil"/>
              <w:bottom w:val="single" w:sz="4" w:space="0" w:color="auto"/>
              <w:right w:val="single" w:sz="4" w:space="0" w:color="auto"/>
            </w:tcBorders>
            <w:shd w:val="clear" w:color="auto" w:fill="auto"/>
            <w:vAlign w:val="center"/>
            <w:hideMark/>
          </w:tcPr>
          <w:p w:rsidR="00A66293" w:rsidRDefault="00A66293">
            <w:pPr>
              <w:jc w:val="center"/>
              <w:rPr>
                <w:b/>
                <w:bCs/>
                <w:color w:val="000000"/>
                <w:sz w:val="20"/>
                <w:szCs w:val="20"/>
              </w:rPr>
            </w:pPr>
            <w:r>
              <w:rPr>
                <w:b/>
                <w:bCs/>
                <w:color w:val="000000"/>
                <w:sz w:val="20"/>
                <w:szCs w:val="20"/>
              </w:rPr>
              <w:t> </w:t>
            </w:r>
          </w:p>
        </w:tc>
        <w:tc>
          <w:tcPr>
            <w:tcW w:w="1280" w:type="dxa"/>
            <w:tcBorders>
              <w:top w:val="nil"/>
              <w:left w:val="nil"/>
              <w:bottom w:val="single" w:sz="4" w:space="0" w:color="auto"/>
              <w:right w:val="single" w:sz="4" w:space="0" w:color="auto"/>
            </w:tcBorders>
            <w:shd w:val="clear" w:color="auto" w:fill="auto"/>
            <w:vAlign w:val="center"/>
            <w:hideMark/>
          </w:tcPr>
          <w:p w:rsidR="00A66293" w:rsidRDefault="00A66293">
            <w:pPr>
              <w:jc w:val="center"/>
              <w:rPr>
                <w:b/>
                <w:bCs/>
                <w:color w:val="000000"/>
                <w:sz w:val="20"/>
                <w:szCs w:val="20"/>
              </w:rPr>
            </w:pPr>
            <w:r>
              <w:rPr>
                <w:b/>
                <w:bCs/>
                <w:color w:val="000000"/>
                <w:sz w:val="20"/>
                <w:szCs w:val="20"/>
              </w:rPr>
              <w:t> </w:t>
            </w:r>
          </w:p>
        </w:tc>
        <w:tc>
          <w:tcPr>
            <w:tcW w:w="1120" w:type="dxa"/>
            <w:tcBorders>
              <w:top w:val="nil"/>
              <w:left w:val="nil"/>
              <w:bottom w:val="single" w:sz="4" w:space="0" w:color="auto"/>
              <w:right w:val="single" w:sz="4" w:space="0" w:color="auto"/>
            </w:tcBorders>
            <w:shd w:val="clear" w:color="auto" w:fill="auto"/>
            <w:vAlign w:val="center"/>
            <w:hideMark/>
          </w:tcPr>
          <w:p w:rsidR="00A66293" w:rsidRDefault="00A66293">
            <w:pPr>
              <w:jc w:val="center"/>
              <w:rPr>
                <w:b/>
                <w:bCs/>
                <w:color w:val="000000"/>
                <w:sz w:val="20"/>
                <w:szCs w:val="20"/>
              </w:rPr>
            </w:pPr>
            <w:r>
              <w:rPr>
                <w:b/>
                <w:bCs/>
                <w:color w:val="000000"/>
                <w:sz w:val="20"/>
                <w:szCs w:val="20"/>
              </w:rPr>
              <w:t> </w:t>
            </w: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b/>
                <w:bCs/>
                <w:color w:val="000000"/>
                <w:sz w:val="20"/>
                <w:szCs w:val="20"/>
              </w:rPr>
            </w:pPr>
            <w:r>
              <w:rPr>
                <w:b/>
                <w:bCs/>
                <w:color w:val="000000"/>
                <w:sz w:val="20"/>
                <w:szCs w:val="20"/>
              </w:rPr>
              <w:t>І.</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b/>
                <w:bCs/>
                <w:color w:val="000000"/>
                <w:sz w:val="20"/>
                <w:szCs w:val="20"/>
              </w:rPr>
            </w:pPr>
            <w:r>
              <w:rPr>
                <w:b/>
                <w:bCs/>
                <w:color w:val="000000"/>
                <w:sz w:val="20"/>
                <w:szCs w:val="20"/>
              </w:rPr>
              <w:t>Общо ведомствени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5 000 000</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7 374 932</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7 374 932</w:t>
            </w: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5 000 000</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7 374 932</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7 374 932</w:t>
            </w: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0</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0</w:t>
            </w: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b/>
                <w:bCs/>
                <w:color w:val="000000"/>
                <w:sz w:val="20"/>
                <w:szCs w:val="20"/>
              </w:rPr>
            </w:pPr>
            <w:r>
              <w:rPr>
                <w:b/>
                <w:bCs/>
                <w:color w:val="000000"/>
                <w:sz w:val="20"/>
                <w:szCs w:val="20"/>
              </w:rPr>
              <w:lastRenderedPageBreak/>
              <w:t>1</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b/>
                <w:bCs/>
                <w:color w:val="000000"/>
                <w:sz w:val="20"/>
                <w:szCs w:val="20"/>
              </w:rPr>
            </w:pPr>
            <w:r>
              <w:rPr>
                <w:b/>
                <w:bCs/>
                <w:color w:val="000000"/>
                <w:sz w:val="20"/>
                <w:szCs w:val="20"/>
              </w:rPr>
              <w:t>Ведомствени разходи по бюджета на ПРБ:</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5 000 000</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7 374 932</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7 374 932</w:t>
            </w: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5 000 000</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7 374 932</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7 374 932</w:t>
            </w: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r>
      <w:tr w:rsidR="00A66293" w:rsidTr="00A66293">
        <w:trPr>
          <w:trHeight w:val="51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b/>
                <w:bCs/>
                <w:color w:val="000000"/>
                <w:sz w:val="20"/>
                <w:szCs w:val="20"/>
              </w:rPr>
            </w:pPr>
            <w:r>
              <w:rPr>
                <w:b/>
                <w:bCs/>
                <w:color w:val="000000"/>
                <w:sz w:val="20"/>
                <w:szCs w:val="20"/>
              </w:rPr>
              <w:t>2</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b/>
                <w:bCs/>
                <w:color w:val="000000"/>
                <w:sz w:val="20"/>
                <w:szCs w:val="20"/>
              </w:rPr>
            </w:pPr>
            <w:r>
              <w:rPr>
                <w:b/>
                <w:bCs/>
                <w:color w:val="000000"/>
                <w:sz w:val="20"/>
                <w:szCs w:val="20"/>
              </w:rPr>
              <w:t xml:space="preserve">Ведомствени разходи по други бюджети и сметки за средства от ЕС </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0</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0</w:t>
            </w:r>
          </w:p>
        </w:tc>
      </w:tr>
      <w:tr w:rsidR="00A66293" w:rsidTr="00A66293">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A66293" w:rsidRDefault="00A66293">
            <w:pPr>
              <w:jc w:val="both"/>
              <w:rPr>
                <w:b/>
                <w:bCs/>
                <w:color w:val="000000"/>
                <w:sz w:val="20"/>
                <w:szCs w:val="20"/>
              </w:rPr>
            </w:pPr>
            <w:r>
              <w:rPr>
                <w:b/>
                <w:bCs/>
                <w:color w:val="000000"/>
                <w:sz w:val="20"/>
                <w:szCs w:val="20"/>
              </w:rPr>
              <w:t>ІІ.</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A66293" w:rsidRDefault="00A66293">
            <w:pPr>
              <w:rPr>
                <w:b/>
                <w:bCs/>
                <w:color w:val="000000"/>
                <w:sz w:val="20"/>
                <w:szCs w:val="20"/>
              </w:rPr>
            </w:pPr>
            <w:r>
              <w:rPr>
                <w:b/>
                <w:bCs/>
                <w:color w:val="000000"/>
                <w:sz w:val="20"/>
                <w:szCs w:val="20"/>
              </w:rPr>
              <w:t xml:space="preserve">Администрирани разходни параграфи по бюджета </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0</w:t>
            </w:r>
          </w:p>
        </w:tc>
        <w:tc>
          <w:tcPr>
            <w:tcW w:w="1280" w:type="dxa"/>
            <w:tcBorders>
              <w:top w:val="single" w:sz="4" w:space="0" w:color="auto"/>
              <w:left w:val="single" w:sz="4" w:space="0" w:color="auto"/>
              <w:bottom w:val="nil"/>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274 502</w:t>
            </w:r>
          </w:p>
        </w:tc>
        <w:tc>
          <w:tcPr>
            <w:tcW w:w="1120" w:type="dxa"/>
            <w:tcBorders>
              <w:top w:val="single" w:sz="4" w:space="0" w:color="auto"/>
              <w:left w:val="nil"/>
              <w:bottom w:val="nil"/>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274 502</w:t>
            </w:r>
          </w:p>
        </w:tc>
      </w:tr>
      <w:tr w:rsidR="00A66293" w:rsidTr="00A66293">
        <w:trPr>
          <w:trHeight w:val="510"/>
          <w:jc w:val="center"/>
        </w:trPr>
        <w:tc>
          <w:tcPr>
            <w:tcW w:w="960" w:type="dxa"/>
            <w:tcBorders>
              <w:top w:val="nil"/>
              <w:left w:val="single" w:sz="4" w:space="0" w:color="auto"/>
              <w:bottom w:val="single" w:sz="4" w:space="0" w:color="auto"/>
              <w:right w:val="nil"/>
            </w:tcBorders>
            <w:shd w:val="clear" w:color="auto" w:fill="auto"/>
            <w:noWrap/>
            <w:vAlign w:val="center"/>
            <w:hideMark/>
          </w:tcPr>
          <w:p w:rsidR="00A66293" w:rsidRDefault="00A66293">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A66293" w:rsidRDefault="00A66293">
            <w:pPr>
              <w:ind w:firstLineChars="200" w:firstLine="400"/>
              <w:rPr>
                <w:b/>
                <w:bCs/>
                <w:color w:val="000000"/>
                <w:sz w:val="20"/>
                <w:szCs w:val="20"/>
              </w:rPr>
            </w:pPr>
            <w:r>
              <w:rPr>
                <w:b/>
                <w:bCs/>
                <w:color w:val="000000"/>
                <w:sz w:val="20"/>
                <w:szCs w:val="20"/>
              </w:rPr>
              <w:t xml:space="preserve">Субсидии и други текущи трансфери за нефинансови предприятия </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274 502</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274 502</w:t>
            </w:r>
          </w:p>
        </w:tc>
      </w:tr>
      <w:tr w:rsidR="00A66293" w:rsidTr="00A66293">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A66293" w:rsidRDefault="00A66293">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A66293" w:rsidRDefault="00A66293">
            <w:pPr>
              <w:rPr>
                <w:color w:val="000000"/>
                <w:sz w:val="20"/>
                <w:szCs w:val="20"/>
              </w:rPr>
            </w:pPr>
            <w:r>
              <w:rPr>
                <w:color w:val="000000"/>
                <w:sz w:val="20"/>
                <w:szCs w:val="20"/>
              </w:rPr>
              <w:t>от тях за:</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r>
      <w:tr w:rsidR="00A66293" w:rsidTr="00A66293">
        <w:trPr>
          <w:trHeight w:val="510"/>
          <w:jc w:val="center"/>
        </w:trPr>
        <w:tc>
          <w:tcPr>
            <w:tcW w:w="960" w:type="dxa"/>
            <w:tcBorders>
              <w:top w:val="nil"/>
              <w:left w:val="single" w:sz="4" w:space="0" w:color="auto"/>
              <w:bottom w:val="single" w:sz="4" w:space="0" w:color="auto"/>
              <w:right w:val="nil"/>
            </w:tcBorders>
            <w:shd w:val="clear" w:color="auto" w:fill="auto"/>
            <w:noWrap/>
            <w:vAlign w:val="center"/>
            <w:hideMark/>
          </w:tcPr>
          <w:p w:rsidR="00A66293" w:rsidRDefault="00A66293">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A66293" w:rsidRDefault="00A66293">
            <w:pPr>
              <w:rPr>
                <w:color w:val="000000"/>
                <w:sz w:val="20"/>
                <w:szCs w:val="20"/>
              </w:rPr>
            </w:pPr>
            <w:r>
              <w:rPr>
                <w:color w:val="000000"/>
                <w:sz w:val="20"/>
                <w:szCs w:val="20"/>
              </w:rPr>
              <w:t>Субсидии за спасителни и неотложни аварийни работи при бедствия (§43-00)</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274 502</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274 502</w:t>
            </w:r>
          </w:p>
        </w:tc>
      </w:tr>
      <w:tr w:rsidR="00A66293" w:rsidTr="00A66293">
        <w:trPr>
          <w:trHeight w:val="51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b/>
                <w:bCs/>
                <w:color w:val="000000"/>
                <w:sz w:val="20"/>
                <w:szCs w:val="20"/>
              </w:rPr>
            </w:pPr>
            <w:r>
              <w:rPr>
                <w:b/>
                <w:bCs/>
                <w:color w:val="000000"/>
                <w:sz w:val="20"/>
                <w:szCs w:val="20"/>
              </w:rPr>
              <w:t>ІІІ.</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b/>
                <w:bCs/>
                <w:color w:val="000000"/>
                <w:sz w:val="20"/>
                <w:szCs w:val="20"/>
              </w:rPr>
            </w:pPr>
            <w:r>
              <w:rPr>
                <w:b/>
                <w:bCs/>
                <w:color w:val="000000"/>
                <w:sz w:val="20"/>
                <w:szCs w:val="20"/>
              </w:rPr>
              <w:t>Администрирани разходни параграфи по други бюджети и сметки за средства от ЕС</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0</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0</w:t>
            </w: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i/>
                <w:iCs/>
                <w:color w:val="000000"/>
                <w:sz w:val="20"/>
                <w:szCs w:val="20"/>
              </w:rPr>
            </w:pPr>
            <w:r>
              <w:rPr>
                <w:i/>
                <w:iCs/>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i/>
                <w:iCs/>
                <w:color w:val="000000"/>
                <w:sz w:val="20"/>
                <w:szCs w:val="20"/>
              </w:rPr>
            </w:pPr>
            <w:r>
              <w:rPr>
                <w:i/>
                <w:iCs/>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i/>
                <w:iCs/>
                <w:color w:val="000000"/>
                <w:sz w:val="20"/>
                <w:szCs w:val="20"/>
              </w:rPr>
            </w:pPr>
            <w:r>
              <w:rPr>
                <w:i/>
                <w:iCs/>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i/>
                <w:iCs/>
                <w:color w:val="000000"/>
                <w:sz w:val="20"/>
                <w:szCs w:val="20"/>
              </w:rPr>
            </w:pPr>
            <w:r>
              <w:rPr>
                <w:i/>
                <w:iCs/>
                <w:color w:val="000000"/>
                <w:sz w:val="20"/>
                <w:szCs w:val="20"/>
              </w:rPr>
              <w:t> </w:t>
            </w: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b/>
                <w:bCs/>
                <w:color w:val="000000"/>
                <w:sz w:val="20"/>
                <w:szCs w:val="20"/>
              </w:rPr>
            </w:pPr>
            <w:r>
              <w:rPr>
                <w:b/>
                <w:bCs/>
                <w:color w:val="000000"/>
                <w:sz w:val="20"/>
                <w:szCs w:val="20"/>
              </w:rPr>
              <w:t>Общо администрирани разходи (ІІ.+ІІІ.):</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274 502</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274 502</w:t>
            </w: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b/>
                <w:bCs/>
                <w:color w:val="000000"/>
                <w:sz w:val="20"/>
                <w:szCs w:val="20"/>
              </w:rPr>
            </w:pPr>
            <w:r>
              <w:rPr>
                <w:b/>
                <w:bCs/>
                <w:color w:val="000000"/>
                <w:sz w:val="20"/>
                <w:szCs w:val="20"/>
              </w:rPr>
              <w:t>Общо разходи по бюджета (І.1+ІІ.):</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5 000 000</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7 649 434</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7 649 434</w:t>
            </w: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b/>
                <w:bCs/>
                <w:color w:val="000000"/>
                <w:sz w:val="20"/>
                <w:szCs w:val="20"/>
              </w:rPr>
            </w:pPr>
            <w:r>
              <w:rPr>
                <w:b/>
                <w:bCs/>
                <w:color w:val="000000"/>
                <w:sz w:val="20"/>
                <w:szCs w:val="20"/>
              </w:rPr>
              <w:t>Общо разходи (І.+ІІ.+ІІІ.):</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5 000 000</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7 649 434</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7 649 434</w:t>
            </w:r>
          </w:p>
        </w:tc>
      </w:tr>
    </w:tbl>
    <w:p w:rsidR="009A1EF0" w:rsidRPr="009A1EF0" w:rsidRDefault="009A1EF0" w:rsidP="00157F1D">
      <w:pPr>
        <w:spacing w:line="276" w:lineRule="auto"/>
        <w:ind w:firstLine="567"/>
        <w:contextualSpacing/>
        <w:mirrorIndents/>
        <w:jc w:val="both"/>
        <w:rPr>
          <w:rFonts w:eastAsia="Calibri"/>
          <w:sz w:val="20"/>
          <w:szCs w:val="20"/>
          <w:shd w:val="clear" w:color="auto" w:fill="FEFEFE"/>
          <w:lang w:val="bg-BG"/>
        </w:rPr>
      </w:pPr>
    </w:p>
    <w:p w:rsidR="009A1EF0" w:rsidRPr="006552EA" w:rsidRDefault="009A1EF0" w:rsidP="00682D0F">
      <w:pPr>
        <w:numPr>
          <w:ilvl w:val="0"/>
          <w:numId w:val="33"/>
        </w:numPr>
        <w:tabs>
          <w:tab w:val="left" w:pos="851"/>
        </w:tabs>
        <w:overflowPunct w:val="0"/>
        <w:autoSpaceDE w:val="0"/>
        <w:autoSpaceDN w:val="0"/>
        <w:adjustRightInd w:val="0"/>
        <w:spacing w:before="120" w:line="276" w:lineRule="auto"/>
        <w:ind w:left="0" w:firstLine="567"/>
        <w:contextualSpacing/>
        <w:jc w:val="both"/>
        <w:textAlignment w:val="baseline"/>
        <w:rPr>
          <w:rFonts w:eastAsia="Calibri"/>
          <w:b/>
          <w:sz w:val="20"/>
          <w:szCs w:val="20"/>
          <w:shd w:val="clear" w:color="auto" w:fill="FEFEFE"/>
          <w:lang w:val="bg-BG"/>
        </w:rPr>
      </w:pPr>
      <w:r w:rsidRPr="006552EA">
        <w:rPr>
          <w:rFonts w:eastAsia="Calibri"/>
          <w:b/>
          <w:sz w:val="20"/>
          <w:szCs w:val="20"/>
          <w:shd w:val="clear" w:color="auto" w:fill="FEFEFE"/>
          <w:lang w:val="bg-BG"/>
        </w:rPr>
        <w:t>Отговорност за изпълнението на програмата</w:t>
      </w:r>
    </w:p>
    <w:p w:rsidR="00C00D01" w:rsidRPr="001E1DCD" w:rsidRDefault="00C00D01" w:rsidP="00157F1D">
      <w:pPr>
        <w:tabs>
          <w:tab w:val="left" w:pos="851"/>
        </w:tabs>
        <w:spacing w:line="276" w:lineRule="auto"/>
        <w:ind w:firstLine="567"/>
        <w:contextualSpacing/>
        <w:jc w:val="both"/>
        <w:rPr>
          <w:rFonts w:eastAsia="Calibri"/>
          <w:sz w:val="20"/>
          <w:szCs w:val="20"/>
          <w:shd w:val="clear" w:color="auto" w:fill="FEFEFE"/>
          <w:lang w:val="bg-BG"/>
        </w:rPr>
      </w:pPr>
    </w:p>
    <w:p w:rsidR="009A1EF0" w:rsidRDefault="009A1EF0" w:rsidP="00157F1D">
      <w:pPr>
        <w:tabs>
          <w:tab w:val="left" w:pos="851"/>
        </w:tabs>
        <w:spacing w:line="276" w:lineRule="auto"/>
        <w:ind w:firstLine="567"/>
        <w:contextualSpacing/>
        <w:jc w:val="both"/>
        <w:rPr>
          <w:rFonts w:eastAsia="Calibri"/>
          <w:sz w:val="20"/>
          <w:szCs w:val="20"/>
          <w:shd w:val="clear" w:color="auto" w:fill="FEFEFE"/>
          <w:lang w:val="bg-BG"/>
        </w:rPr>
      </w:pPr>
      <w:r w:rsidRPr="00F52ECA">
        <w:rPr>
          <w:rFonts w:eastAsia="Calibri"/>
          <w:sz w:val="20"/>
          <w:szCs w:val="20"/>
          <w:shd w:val="clear" w:color="auto" w:fill="FEFEFE"/>
          <w:lang w:val="bg-BG"/>
        </w:rPr>
        <w:t>За изпълнение на бюджетната програма отговарят ресорният заместник-минист</w:t>
      </w:r>
      <w:r w:rsidR="00157F1D" w:rsidRPr="00F52ECA">
        <w:rPr>
          <w:rFonts w:eastAsia="Calibri"/>
          <w:sz w:val="20"/>
          <w:szCs w:val="20"/>
          <w:shd w:val="clear" w:color="auto" w:fill="FEFEFE"/>
          <w:lang w:val="bg-BG"/>
        </w:rPr>
        <w:t xml:space="preserve">ър, изпълнителният директор на </w:t>
      </w:r>
      <w:r w:rsidRPr="00F52ECA">
        <w:rPr>
          <w:rFonts w:eastAsia="Calibri"/>
          <w:sz w:val="20"/>
          <w:szCs w:val="20"/>
          <w:shd w:val="clear" w:color="auto" w:fill="FEFEFE"/>
          <w:lang w:val="bg-BG"/>
        </w:rPr>
        <w:t>Изпълнителна агенция по горите и Регионалните дирекции по горите.</w:t>
      </w:r>
    </w:p>
    <w:p w:rsidR="008E217F" w:rsidRPr="001E1DCD" w:rsidRDefault="008E217F" w:rsidP="00157F1D">
      <w:pPr>
        <w:tabs>
          <w:tab w:val="left" w:pos="851"/>
        </w:tabs>
        <w:spacing w:line="276" w:lineRule="auto"/>
        <w:ind w:firstLine="567"/>
        <w:contextualSpacing/>
        <w:jc w:val="both"/>
        <w:rPr>
          <w:rFonts w:eastAsia="Calibri"/>
          <w:sz w:val="20"/>
          <w:szCs w:val="20"/>
          <w:shd w:val="clear" w:color="auto" w:fill="FEFEFE"/>
          <w:lang w:val="bg-BG"/>
        </w:rPr>
      </w:pPr>
    </w:p>
    <w:p w:rsidR="00CE565F" w:rsidRPr="00CE565F" w:rsidRDefault="00CE565F" w:rsidP="001139CC">
      <w:pPr>
        <w:widowControl w:val="0"/>
        <w:tabs>
          <w:tab w:val="left" w:pos="0"/>
          <w:tab w:val="left" w:pos="284"/>
        </w:tabs>
        <w:overflowPunct w:val="0"/>
        <w:autoSpaceDE w:val="0"/>
        <w:autoSpaceDN w:val="0"/>
        <w:adjustRightInd w:val="0"/>
        <w:spacing w:line="276" w:lineRule="auto"/>
        <w:ind w:firstLine="567"/>
        <w:jc w:val="both"/>
        <w:textAlignment w:val="baseline"/>
        <w:outlineLvl w:val="0"/>
        <w:rPr>
          <w:rFonts w:eastAsiaTheme="majorEastAsia"/>
          <w:b/>
          <w:bCs/>
          <w:sz w:val="20"/>
          <w:szCs w:val="20"/>
          <w:lang w:val="bg-BG"/>
        </w:rPr>
      </w:pPr>
      <w:bookmarkStart w:id="40" w:name="_Toc192856368"/>
      <w:r w:rsidRPr="00176092">
        <w:rPr>
          <w:rFonts w:eastAsiaTheme="majorEastAsia"/>
          <w:b/>
          <w:bCs/>
          <w:sz w:val="20"/>
          <w:szCs w:val="20"/>
          <w:lang w:val="bg-BG"/>
        </w:rPr>
        <w:t>16. ПРЕГЛЕД НА ИЗПЪЛНЕНИЕ</w:t>
      </w:r>
      <w:r w:rsidR="00EB01D8" w:rsidRPr="00176092">
        <w:rPr>
          <w:rFonts w:eastAsiaTheme="majorEastAsia"/>
          <w:b/>
          <w:bCs/>
          <w:sz w:val="20"/>
          <w:szCs w:val="20"/>
          <w:lang w:val="bg-BG"/>
        </w:rPr>
        <w:t>ТО НА БЮДЖЕТНА ПРОГРАМА – 2200.</w:t>
      </w:r>
      <w:r w:rsidRPr="00176092">
        <w:rPr>
          <w:rFonts w:eastAsiaTheme="majorEastAsia"/>
          <w:b/>
          <w:bCs/>
          <w:sz w:val="20"/>
          <w:szCs w:val="20"/>
          <w:lang w:val="bg-BG"/>
        </w:rPr>
        <w:t>04.00 „АДМИНИСТРАЦИЯ”</w:t>
      </w:r>
      <w:bookmarkEnd w:id="40"/>
    </w:p>
    <w:p w:rsidR="00E66FF5" w:rsidRDefault="00E66FF5" w:rsidP="00157F1D">
      <w:pPr>
        <w:spacing w:line="276" w:lineRule="auto"/>
        <w:jc w:val="both"/>
        <w:rPr>
          <w:noProof/>
        </w:rPr>
      </w:pPr>
    </w:p>
    <w:p w:rsidR="00F0318D" w:rsidRPr="00485638" w:rsidRDefault="00F0318D" w:rsidP="00682D0F">
      <w:pPr>
        <w:numPr>
          <w:ilvl w:val="0"/>
          <w:numId w:val="38"/>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485638">
        <w:rPr>
          <w:rFonts w:eastAsia="Calibri"/>
          <w:b/>
          <w:sz w:val="20"/>
          <w:szCs w:val="20"/>
          <w:shd w:val="clear" w:color="auto" w:fill="FEFEFE"/>
          <w:lang w:val="bg-BG"/>
        </w:rPr>
        <w:t>Описание на степента на изпълнение на заложените в програмата цели</w:t>
      </w:r>
    </w:p>
    <w:p w:rsidR="00F0318D" w:rsidRPr="00E5571D" w:rsidRDefault="00F0318D" w:rsidP="00157F1D">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lang w:val="bg-BG"/>
        </w:rPr>
        <w:t xml:space="preserve">Дирекциите, съгласно своите функции, изпълнява дейности, които подпомагат изпълнението на общите цели на Министерство на земеделието и храните и целите на специализираната администрация, прилагащи всички програми, изграждащи структурата на бюджета, както и звената на пряко подчинение на министъра. </w:t>
      </w:r>
    </w:p>
    <w:p w:rsidR="00F0318D" w:rsidRPr="00E5571D" w:rsidRDefault="00F0318D" w:rsidP="00157F1D">
      <w:pPr>
        <w:tabs>
          <w:tab w:val="left" w:pos="851"/>
        </w:tabs>
        <w:spacing w:line="276" w:lineRule="auto"/>
        <w:ind w:firstLine="567"/>
        <w:contextualSpacing/>
        <w:jc w:val="both"/>
        <w:rPr>
          <w:rFonts w:eastAsia="Calibri"/>
          <w:sz w:val="20"/>
          <w:szCs w:val="20"/>
          <w:shd w:val="clear" w:color="auto" w:fill="FEFEFE"/>
          <w:lang w:val="bg-BG"/>
        </w:rPr>
      </w:pPr>
    </w:p>
    <w:p w:rsidR="00F0318D" w:rsidRPr="00E5571D" w:rsidRDefault="00F0318D" w:rsidP="00682D0F">
      <w:pPr>
        <w:numPr>
          <w:ilvl w:val="0"/>
          <w:numId w:val="38"/>
        </w:numPr>
        <w:tabs>
          <w:tab w:val="left" w:pos="851"/>
        </w:tabs>
        <w:overflowPunct w:val="0"/>
        <w:autoSpaceDE w:val="0"/>
        <w:autoSpaceDN w:val="0"/>
        <w:adjustRightInd w:val="0"/>
        <w:spacing w:line="276" w:lineRule="auto"/>
        <w:contextualSpacing/>
        <w:jc w:val="both"/>
        <w:textAlignment w:val="baseline"/>
        <w:rPr>
          <w:rFonts w:eastAsia="Calibri"/>
          <w:b/>
          <w:sz w:val="20"/>
          <w:szCs w:val="20"/>
          <w:shd w:val="clear" w:color="auto" w:fill="FEFEFE"/>
          <w:lang w:val="bg-BG"/>
        </w:rPr>
      </w:pPr>
      <w:r w:rsidRPr="00E5571D">
        <w:rPr>
          <w:rFonts w:eastAsia="Calibri"/>
          <w:b/>
          <w:sz w:val="20"/>
          <w:szCs w:val="20"/>
          <w:shd w:val="clear" w:color="auto" w:fill="FEFEFE"/>
          <w:lang w:val="bg-BG"/>
        </w:rPr>
        <w:t>Продукти/услуги, предоставяни по програмата – описание на постигнатите резултати и</w:t>
      </w:r>
    </w:p>
    <w:p w:rsidR="00F0318D" w:rsidRPr="00E5571D" w:rsidRDefault="00F0318D" w:rsidP="00CA63F7">
      <w:pPr>
        <w:tabs>
          <w:tab w:val="left" w:pos="851"/>
        </w:tabs>
        <w:spacing w:line="276" w:lineRule="auto"/>
        <w:contextualSpacing/>
        <w:jc w:val="both"/>
        <w:rPr>
          <w:rFonts w:eastAsia="Calibri"/>
          <w:b/>
          <w:sz w:val="20"/>
          <w:szCs w:val="20"/>
          <w:shd w:val="clear" w:color="auto" w:fill="FEFEFE"/>
          <w:lang w:val="bg-BG"/>
        </w:rPr>
      </w:pPr>
      <w:r w:rsidRPr="00E5571D">
        <w:rPr>
          <w:rFonts w:eastAsia="Calibri"/>
          <w:b/>
          <w:sz w:val="20"/>
          <w:szCs w:val="20"/>
          <w:shd w:val="clear" w:color="auto" w:fill="FEFEFE"/>
          <w:lang w:val="bg-BG"/>
        </w:rPr>
        <w:t xml:space="preserve"> изпълнените дейности за тяхното предоставяне</w:t>
      </w:r>
    </w:p>
    <w:p w:rsidR="00F0318D" w:rsidRPr="00E5571D" w:rsidRDefault="00F0318D" w:rsidP="00CA63F7">
      <w:pPr>
        <w:tabs>
          <w:tab w:val="left" w:pos="851"/>
        </w:tabs>
        <w:spacing w:line="276" w:lineRule="auto"/>
        <w:ind w:firstLine="567"/>
        <w:contextualSpacing/>
        <w:jc w:val="both"/>
        <w:rPr>
          <w:rFonts w:eastAsia="Calibri"/>
          <w:sz w:val="20"/>
          <w:szCs w:val="20"/>
          <w:shd w:val="clear" w:color="auto" w:fill="FEFEFE"/>
        </w:rPr>
      </w:pPr>
    </w:p>
    <w:p w:rsidR="00F0318D" w:rsidRPr="00E5571D" w:rsidRDefault="00F0318D" w:rsidP="00CA63F7">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rPr>
        <w:t>Инспекторатът е на пряко подчинение на министъра на земеделието</w:t>
      </w:r>
      <w:r w:rsidR="002803A3" w:rsidRPr="00E5571D">
        <w:rPr>
          <w:rFonts w:eastAsia="Calibri"/>
          <w:sz w:val="20"/>
          <w:szCs w:val="20"/>
          <w:shd w:val="clear" w:color="auto" w:fill="FEFEFE"/>
          <w:lang w:val="bg-BG"/>
        </w:rPr>
        <w:t xml:space="preserve"> и храните</w:t>
      </w:r>
      <w:r w:rsidRPr="00E5571D">
        <w:rPr>
          <w:rFonts w:eastAsia="Calibri"/>
          <w:sz w:val="20"/>
          <w:szCs w:val="20"/>
          <w:shd w:val="clear" w:color="auto" w:fill="FEFEFE"/>
        </w:rPr>
        <w:t>, като осигурява изпълнението на контролните му функции върху дейността на администрацията и на второстепенните разпоредители с бюджет.</w:t>
      </w:r>
    </w:p>
    <w:p w:rsidR="009F1F67" w:rsidRPr="00E5571D" w:rsidRDefault="009F1F67" w:rsidP="00CA63F7">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Дирекция „Връзки с обществеността и протокол”</w:t>
      </w:r>
      <w:r w:rsidR="00CA4023" w:rsidRPr="00E5571D">
        <w:rPr>
          <w:rFonts w:eastAsia="Calibri"/>
          <w:sz w:val="20"/>
          <w:szCs w:val="20"/>
          <w:shd w:val="clear" w:color="auto" w:fill="FEFEFE"/>
          <w:lang w:val="bg-BG"/>
        </w:rPr>
        <w:t>, съгласно действащия Устройствен правилник на МЗХ,</w:t>
      </w:r>
      <w:r w:rsidRPr="00E5571D">
        <w:rPr>
          <w:rFonts w:eastAsia="Calibri"/>
          <w:sz w:val="20"/>
          <w:szCs w:val="20"/>
          <w:shd w:val="clear" w:color="auto" w:fill="FEFEFE"/>
          <w:lang w:val="bg-BG"/>
        </w:rPr>
        <w:t xml:space="preserve"> към настоящия момент е част от общата администрация.</w:t>
      </w:r>
    </w:p>
    <w:p w:rsidR="00CA4023" w:rsidRPr="00E5571D" w:rsidRDefault="002C1920" w:rsidP="00CA63F7">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 xml:space="preserve">Дирекцията, </w:t>
      </w:r>
      <w:r w:rsidR="00BE43EC" w:rsidRPr="00E5571D">
        <w:rPr>
          <w:rFonts w:eastAsia="Calibri"/>
          <w:sz w:val="20"/>
          <w:szCs w:val="20"/>
          <w:shd w:val="clear" w:color="auto" w:fill="FEFEFE"/>
          <w:lang w:val="bg-BG"/>
        </w:rPr>
        <w:t>съгласно своите функции, изпълнява дейности, които подпомагат изпълнението на общите цели на министерството и целите на специализираната администрация, прилагащи всички програми, изграждащи структурата на бюджета, както и звената на пряко подчинение на министъра. Дейностите на дирекция „Връзки с обществеността и протокол” са насочени основно към изготвянето и прилагането на медийната политика, извършване на протоколна логистика, на медийни и други участия в публични дискусии, срещи, изложения с участието на ръководния екип, както и подготовка на документацията за командировки, в т.ч. пътувания в и извън страната на ръководния екип и осигуряването на устни и писмени преводи за нуждите на администрацията</w:t>
      </w:r>
      <w:r w:rsidR="003341FA" w:rsidRPr="00E5571D">
        <w:rPr>
          <w:rFonts w:eastAsia="Calibri"/>
          <w:sz w:val="20"/>
          <w:szCs w:val="20"/>
          <w:shd w:val="clear" w:color="auto" w:fill="FEFEFE"/>
          <w:lang w:val="bg-BG"/>
        </w:rPr>
        <w:t>.</w:t>
      </w:r>
    </w:p>
    <w:p w:rsidR="009E1330" w:rsidRPr="00E5571D" w:rsidRDefault="009E1330" w:rsidP="00CA63F7">
      <w:pPr>
        <w:tabs>
          <w:tab w:val="left" w:pos="851"/>
        </w:tabs>
        <w:spacing w:line="276" w:lineRule="auto"/>
        <w:ind w:firstLine="567"/>
        <w:jc w:val="both"/>
        <w:rPr>
          <w:rFonts w:eastAsia="Calibri"/>
          <w:sz w:val="20"/>
          <w:szCs w:val="20"/>
          <w:shd w:val="clear" w:color="auto" w:fill="FEFEFE"/>
          <w:lang w:val="bg-BG"/>
        </w:rPr>
      </w:pPr>
      <w:r w:rsidRPr="00E5571D">
        <w:rPr>
          <w:rFonts w:eastAsia="Calibri"/>
          <w:sz w:val="20"/>
          <w:szCs w:val="20"/>
          <w:shd w:val="clear" w:color="auto" w:fill="FEFEFE"/>
          <w:lang w:val="bg-BG"/>
        </w:rPr>
        <w:t xml:space="preserve">Съгласно действащия Устройствен правилник на МЗХ, дирекция „Информационно и комуникационно обслужване“, като част от общата администрация, изпълнява функции, които подпомагат изпълнението на всички останали програми, изграждащи структурата на бюджета, както и звената на пряко подчинение на министъра. </w:t>
      </w:r>
      <w:r w:rsidR="005D0747" w:rsidRPr="00E5571D">
        <w:rPr>
          <w:rFonts w:eastAsia="Calibri"/>
          <w:sz w:val="20"/>
          <w:szCs w:val="20"/>
          <w:shd w:val="clear" w:color="auto" w:fill="FEFEFE"/>
          <w:lang w:val="bg-BG"/>
        </w:rPr>
        <w:t xml:space="preserve">Дейностите са свързани основно с организирането и осигуряването на техническата поддръжка на автоматизираната информационна и комуникационна инфраструктура на министерството, обезпечаване функционирането на компютърната мрежа и защитата на информацията от </w:t>
      </w:r>
      <w:r w:rsidR="005D0747" w:rsidRPr="00E5571D">
        <w:rPr>
          <w:rFonts w:eastAsia="Calibri"/>
          <w:sz w:val="20"/>
          <w:szCs w:val="20"/>
          <w:shd w:val="clear" w:color="auto" w:fill="FEFEFE"/>
          <w:lang w:val="bg-BG"/>
        </w:rPr>
        <w:lastRenderedPageBreak/>
        <w:t>непозволен достъп, въвеждането и внедряването на системи в структурата на министерството, свързани с електронното правителство и за въвеждането на правила и технологии за информационната сигурност и оперативната съвместимост и интеграцията на ИКТ системите на министерството с цел унификация на данни и е-услуги, въвеждането на нови софтуерни решения в министерството</w:t>
      </w:r>
      <w:r w:rsidRPr="00E5571D">
        <w:rPr>
          <w:rFonts w:eastAsia="Calibri"/>
          <w:sz w:val="20"/>
          <w:szCs w:val="20"/>
          <w:shd w:val="clear" w:color="auto" w:fill="FEFEFE"/>
          <w:lang w:val="bg-BG"/>
        </w:rPr>
        <w:t xml:space="preserve">. </w:t>
      </w:r>
    </w:p>
    <w:p w:rsidR="009E1330" w:rsidRPr="00E5571D" w:rsidRDefault="003B0F98" w:rsidP="00CA63F7">
      <w:pPr>
        <w:tabs>
          <w:tab w:val="left" w:pos="851"/>
        </w:tabs>
        <w:spacing w:line="276" w:lineRule="auto"/>
        <w:ind w:firstLine="567"/>
        <w:jc w:val="both"/>
        <w:rPr>
          <w:rFonts w:eastAsia="Calibri"/>
          <w:sz w:val="20"/>
          <w:szCs w:val="20"/>
          <w:shd w:val="clear" w:color="auto" w:fill="FEFEFE"/>
          <w:lang w:val="bg-BG"/>
        </w:rPr>
      </w:pPr>
      <w:r w:rsidRPr="00E5571D">
        <w:rPr>
          <w:rFonts w:eastAsia="Calibri"/>
          <w:sz w:val="20"/>
          <w:szCs w:val="20"/>
          <w:shd w:val="clear" w:color="auto" w:fill="FEFEFE"/>
          <w:lang w:val="bg-BG"/>
        </w:rPr>
        <w:t>За 2024 г., при изпълнение на основните задачи, свързани с организирането и осигуряването на техническата поддръжка на автоматизираната информационна и комуникационна инфраструктура на министерството, служителите на дирекцията са реализирали следните дейности</w:t>
      </w:r>
      <w:r w:rsidR="009E1330" w:rsidRPr="00E5571D">
        <w:rPr>
          <w:rFonts w:eastAsia="Calibri"/>
          <w:sz w:val="20"/>
          <w:szCs w:val="20"/>
          <w:shd w:val="clear" w:color="auto" w:fill="FEFEFE"/>
          <w:lang w:val="bg-BG"/>
        </w:rPr>
        <w:t>:</w:t>
      </w:r>
    </w:p>
    <w:p w:rsidR="003B0F98" w:rsidRPr="00E5571D" w:rsidRDefault="009E1330" w:rsidP="003B0F98">
      <w:pPr>
        <w:tabs>
          <w:tab w:val="left" w:pos="851"/>
        </w:tabs>
        <w:spacing w:line="276" w:lineRule="auto"/>
        <w:ind w:firstLine="567"/>
        <w:jc w:val="both"/>
        <w:rPr>
          <w:rFonts w:eastAsia="Calibri"/>
          <w:sz w:val="20"/>
          <w:szCs w:val="20"/>
          <w:shd w:val="clear" w:color="auto" w:fill="FEFEFE"/>
          <w:lang w:val="bg-BG"/>
        </w:rPr>
      </w:pPr>
      <w:r w:rsidRPr="00E5571D">
        <w:rPr>
          <w:rFonts w:eastAsia="Calibri"/>
          <w:sz w:val="20"/>
          <w:szCs w:val="20"/>
          <w:shd w:val="clear" w:color="auto" w:fill="FEFEFE"/>
          <w:lang w:val="bg-BG"/>
        </w:rPr>
        <w:t xml:space="preserve">- </w:t>
      </w:r>
      <w:r w:rsidR="003B0F98" w:rsidRPr="00E5571D">
        <w:rPr>
          <w:rFonts w:eastAsia="Calibri"/>
          <w:sz w:val="20"/>
          <w:szCs w:val="20"/>
          <w:shd w:val="clear" w:color="auto" w:fill="FEFEFE"/>
          <w:lang w:val="bg-BG"/>
        </w:rPr>
        <w:t>Предоставяне на далекосъобщителни услуги чрез обществена далеко-съобщителна подвижна клетъчна мрежа по стандарт GSM с национално покритие за връзка с подвижни и фиксирани абонати от лицензиран оператор за нуждите на МЗХ, в това число специализирани доставки и услуги свързани с тази дейност;</w:t>
      </w:r>
    </w:p>
    <w:p w:rsidR="003B0F98" w:rsidRPr="00E5571D" w:rsidRDefault="00EE3AB5" w:rsidP="003B0F98">
      <w:pPr>
        <w:tabs>
          <w:tab w:val="left" w:pos="851"/>
        </w:tabs>
        <w:spacing w:line="276" w:lineRule="auto"/>
        <w:ind w:firstLine="567"/>
        <w:jc w:val="both"/>
        <w:rPr>
          <w:rFonts w:eastAsia="Calibri"/>
          <w:sz w:val="20"/>
          <w:szCs w:val="20"/>
          <w:shd w:val="clear" w:color="auto" w:fill="FEFEFE"/>
          <w:lang w:val="bg-BG"/>
        </w:rPr>
      </w:pPr>
      <w:r w:rsidRPr="00E5571D">
        <w:rPr>
          <w:rFonts w:eastAsia="Calibri"/>
          <w:sz w:val="20"/>
          <w:szCs w:val="20"/>
          <w:shd w:val="clear" w:color="auto" w:fill="FEFEFE"/>
        </w:rPr>
        <w:t xml:space="preserve">- </w:t>
      </w:r>
      <w:r w:rsidR="003B0F98" w:rsidRPr="00E5571D">
        <w:rPr>
          <w:rFonts w:eastAsia="Calibri"/>
          <w:sz w:val="20"/>
          <w:szCs w:val="20"/>
          <w:shd w:val="clear" w:color="auto" w:fill="FEFEFE"/>
          <w:lang w:val="bg-BG"/>
        </w:rPr>
        <w:t>Предоставяне на гарантиран интернет и DDOS защита;</w:t>
      </w:r>
    </w:p>
    <w:p w:rsidR="003B0F98" w:rsidRPr="00E5571D" w:rsidRDefault="00EE3AB5" w:rsidP="003B0F98">
      <w:pPr>
        <w:tabs>
          <w:tab w:val="left" w:pos="851"/>
        </w:tabs>
        <w:spacing w:line="276" w:lineRule="auto"/>
        <w:ind w:firstLine="567"/>
        <w:jc w:val="both"/>
        <w:rPr>
          <w:rFonts w:eastAsia="Calibri"/>
          <w:sz w:val="20"/>
          <w:szCs w:val="20"/>
          <w:shd w:val="clear" w:color="auto" w:fill="FEFEFE"/>
          <w:lang w:val="bg-BG"/>
        </w:rPr>
      </w:pPr>
      <w:r w:rsidRPr="00E5571D">
        <w:rPr>
          <w:rFonts w:eastAsia="Calibri"/>
          <w:sz w:val="20"/>
          <w:szCs w:val="20"/>
          <w:shd w:val="clear" w:color="auto" w:fill="FEFEFE"/>
        </w:rPr>
        <w:t xml:space="preserve">- </w:t>
      </w:r>
      <w:r w:rsidR="003B0F98" w:rsidRPr="00E5571D">
        <w:rPr>
          <w:rFonts w:eastAsia="Calibri"/>
          <w:sz w:val="20"/>
          <w:szCs w:val="20"/>
          <w:shd w:val="clear" w:color="auto" w:fill="FEFEFE"/>
          <w:lang w:val="bg-BG"/>
        </w:rPr>
        <w:t>Осигуряване на антивирусна, антиспам и други защити в ЦУ на МЗХ;</w:t>
      </w:r>
    </w:p>
    <w:p w:rsidR="003B0F98" w:rsidRPr="00E5571D" w:rsidRDefault="00EE3AB5" w:rsidP="003B0F98">
      <w:pPr>
        <w:tabs>
          <w:tab w:val="left" w:pos="851"/>
        </w:tabs>
        <w:spacing w:line="276" w:lineRule="auto"/>
        <w:ind w:firstLine="567"/>
        <w:jc w:val="both"/>
        <w:rPr>
          <w:rFonts w:eastAsia="Calibri"/>
          <w:sz w:val="20"/>
          <w:szCs w:val="20"/>
          <w:shd w:val="clear" w:color="auto" w:fill="FEFEFE"/>
          <w:lang w:val="bg-BG"/>
        </w:rPr>
      </w:pPr>
      <w:r w:rsidRPr="00E5571D">
        <w:rPr>
          <w:rFonts w:eastAsia="Calibri"/>
          <w:sz w:val="20"/>
          <w:szCs w:val="20"/>
          <w:shd w:val="clear" w:color="auto" w:fill="FEFEFE"/>
        </w:rPr>
        <w:t xml:space="preserve">- </w:t>
      </w:r>
      <w:r w:rsidR="003B0F98" w:rsidRPr="00E5571D">
        <w:rPr>
          <w:rFonts w:eastAsia="Calibri"/>
          <w:sz w:val="20"/>
          <w:szCs w:val="20"/>
          <w:shd w:val="clear" w:color="auto" w:fill="FEFEFE"/>
          <w:lang w:val="bg-BG"/>
        </w:rPr>
        <w:t>Продължаване на валидността на софтуер за защита на данните (“SentinelOne” - Control) на сървърните конфигурации на МЗХ;</w:t>
      </w:r>
    </w:p>
    <w:p w:rsidR="003B0F98" w:rsidRPr="00E5571D" w:rsidRDefault="00EE3AB5" w:rsidP="003B0F98">
      <w:pPr>
        <w:tabs>
          <w:tab w:val="left" w:pos="851"/>
        </w:tabs>
        <w:spacing w:line="276" w:lineRule="auto"/>
        <w:ind w:firstLine="567"/>
        <w:jc w:val="both"/>
        <w:rPr>
          <w:rFonts w:eastAsia="Calibri"/>
          <w:sz w:val="20"/>
          <w:szCs w:val="20"/>
          <w:shd w:val="clear" w:color="auto" w:fill="FEFEFE"/>
          <w:lang w:val="bg-BG"/>
        </w:rPr>
      </w:pPr>
      <w:r w:rsidRPr="00E5571D">
        <w:rPr>
          <w:rFonts w:eastAsia="Calibri"/>
          <w:sz w:val="20"/>
          <w:szCs w:val="20"/>
          <w:shd w:val="clear" w:color="auto" w:fill="FEFEFE"/>
        </w:rPr>
        <w:t xml:space="preserve">- </w:t>
      </w:r>
      <w:r w:rsidR="003B0F98" w:rsidRPr="00E5571D">
        <w:rPr>
          <w:rFonts w:eastAsia="Calibri"/>
          <w:sz w:val="20"/>
          <w:szCs w:val="20"/>
          <w:shd w:val="clear" w:color="auto" w:fill="FEFEFE"/>
          <w:lang w:val="bg-BG"/>
        </w:rPr>
        <w:t>Извънгаранционна поддръжка на софтуерна платформа за управление на активи, мониторинг на трафика, хардуерен и софтуерен одит, отдалечено управление на ИТ ресурси, наблюдението на потребителите, HELPDESK и AdminCenter на МЗХ.</w:t>
      </w:r>
    </w:p>
    <w:p w:rsidR="00EE3AB5" w:rsidRPr="00E5571D" w:rsidRDefault="00EE3AB5" w:rsidP="00EE3AB5">
      <w:pPr>
        <w:tabs>
          <w:tab w:val="left" w:pos="851"/>
        </w:tabs>
        <w:spacing w:line="276" w:lineRule="auto"/>
        <w:ind w:firstLine="567"/>
        <w:jc w:val="both"/>
        <w:rPr>
          <w:rFonts w:eastAsia="Calibri"/>
          <w:sz w:val="20"/>
          <w:szCs w:val="20"/>
          <w:shd w:val="clear" w:color="auto" w:fill="FEFEFE"/>
          <w:lang w:val="bg-BG"/>
        </w:rPr>
      </w:pPr>
      <w:r w:rsidRPr="00E5571D">
        <w:rPr>
          <w:rFonts w:eastAsia="Calibri"/>
          <w:sz w:val="20"/>
          <w:szCs w:val="20"/>
          <w:shd w:val="clear" w:color="auto" w:fill="FEFEFE"/>
        </w:rPr>
        <w:t xml:space="preserve"> -</w:t>
      </w:r>
      <w:r w:rsidRPr="00E5571D">
        <w:rPr>
          <w:rFonts w:eastAsia="Calibri"/>
          <w:sz w:val="20"/>
          <w:szCs w:val="20"/>
          <w:shd w:val="clear" w:color="auto" w:fill="FEFEFE"/>
          <w:lang w:val="bg-BG"/>
        </w:rPr>
        <w:t>Разработване и внедряване на система за управление на сигурността на информацията в съответствие с изискванията на БДС ISO/IEC 27001:2022 (ISO/IEC 27001:2022) в МЗХ;</w:t>
      </w:r>
    </w:p>
    <w:p w:rsidR="00EE3AB5" w:rsidRPr="00E5571D" w:rsidRDefault="00EE3AB5" w:rsidP="00EE3AB5">
      <w:pPr>
        <w:tabs>
          <w:tab w:val="left" w:pos="851"/>
        </w:tabs>
        <w:spacing w:line="276" w:lineRule="auto"/>
        <w:ind w:firstLine="567"/>
        <w:jc w:val="both"/>
        <w:rPr>
          <w:rFonts w:eastAsia="Calibri"/>
          <w:sz w:val="20"/>
          <w:szCs w:val="20"/>
          <w:shd w:val="clear" w:color="auto" w:fill="FEFEFE"/>
          <w:lang w:val="bg-BG"/>
        </w:rPr>
      </w:pPr>
      <w:r w:rsidRPr="00E5571D">
        <w:rPr>
          <w:rFonts w:eastAsia="Calibri"/>
          <w:sz w:val="20"/>
          <w:szCs w:val="20"/>
          <w:shd w:val="clear" w:color="auto" w:fill="FEFEFE"/>
        </w:rPr>
        <w:t xml:space="preserve">- </w:t>
      </w:r>
      <w:r w:rsidRPr="00E5571D">
        <w:rPr>
          <w:rFonts w:eastAsia="Calibri"/>
          <w:sz w:val="20"/>
          <w:szCs w:val="20"/>
          <w:shd w:val="clear" w:color="auto" w:fill="FEFEFE"/>
          <w:lang w:val="bg-BG"/>
        </w:rPr>
        <w:t>Дигитализация на процесите от фермата до трапезата;</w:t>
      </w:r>
    </w:p>
    <w:p w:rsidR="00EE3AB5" w:rsidRPr="00E5571D" w:rsidRDefault="00EE3AB5" w:rsidP="00EE3AB5">
      <w:pPr>
        <w:tabs>
          <w:tab w:val="left" w:pos="851"/>
        </w:tabs>
        <w:spacing w:line="276" w:lineRule="auto"/>
        <w:ind w:firstLine="567"/>
        <w:jc w:val="both"/>
        <w:rPr>
          <w:rFonts w:eastAsia="Calibri"/>
          <w:sz w:val="20"/>
          <w:szCs w:val="20"/>
          <w:shd w:val="clear" w:color="auto" w:fill="FEFEFE"/>
          <w:lang w:val="bg-BG"/>
        </w:rPr>
      </w:pPr>
      <w:r w:rsidRPr="00E5571D">
        <w:rPr>
          <w:rFonts w:eastAsia="Calibri"/>
          <w:sz w:val="20"/>
          <w:szCs w:val="20"/>
          <w:shd w:val="clear" w:color="auto" w:fill="FEFEFE"/>
        </w:rPr>
        <w:t xml:space="preserve">- </w:t>
      </w:r>
      <w:r w:rsidRPr="00E5571D">
        <w:rPr>
          <w:rFonts w:eastAsia="Calibri"/>
          <w:sz w:val="20"/>
          <w:szCs w:val="20"/>
          <w:shd w:val="clear" w:color="auto" w:fill="FEFEFE"/>
          <w:lang w:val="bg-BG"/>
        </w:rPr>
        <w:t>Предоставяне на далекосъобщителни услуги чрез фиксирана телефонна мрежа за нуждите на МЗХ, в това число специализирани доставки и услуги свързани с тази дейност;</w:t>
      </w:r>
    </w:p>
    <w:p w:rsidR="00EE3AB5" w:rsidRPr="00E5571D" w:rsidRDefault="00EE3AB5" w:rsidP="00EE3AB5">
      <w:pPr>
        <w:tabs>
          <w:tab w:val="left" w:pos="851"/>
        </w:tabs>
        <w:spacing w:line="276" w:lineRule="auto"/>
        <w:ind w:firstLine="567"/>
        <w:jc w:val="both"/>
        <w:rPr>
          <w:rFonts w:eastAsia="Calibri"/>
          <w:sz w:val="20"/>
          <w:szCs w:val="20"/>
          <w:shd w:val="clear" w:color="auto" w:fill="FEFEFE"/>
          <w:lang w:val="bg-BG"/>
        </w:rPr>
      </w:pPr>
      <w:r w:rsidRPr="00E5571D">
        <w:rPr>
          <w:rFonts w:eastAsia="Calibri"/>
          <w:sz w:val="20"/>
          <w:szCs w:val="20"/>
          <w:shd w:val="clear" w:color="auto" w:fill="FEFEFE"/>
        </w:rPr>
        <w:t xml:space="preserve">- </w:t>
      </w:r>
      <w:r w:rsidRPr="00E5571D">
        <w:rPr>
          <w:rFonts w:eastAsia="Calibri"/>
          <w:sz w:val="20"/>
          <w:szCs w:val="20"/>
          <w:shd w:val="clear" w:color="auto" w:fill="FEFEFE"/>
          <w:lang w:val="bg-BG"/>
        </w:rPr>
        <w:t>Периодична профилактика и абонаментно техническо обслужване на телефонни централи ;</w:t>
      </w:r>
    </w:p>
    <w:p w:rsidR="00EE3AB5" w:rsidRPr="00E5571D" w:rsidRDefault="00EE3AB5" w:rsidP="00EE3AB5">
      <w:pPr>
        <w:tabs>
          <w:tab w:val="left" w:pos="851"/>
        </w:tabs>
        <w:spacing w:line="276" w:lineRule="auto"/>
        <w:ind w:firstLine="567"/>
        <w:jc w:val="both"/>
        <w:rPr>
          <w:rFonts w:eastAsia="Calibri"/>
          <w:sz w:val="20"/>
          <w:szCs w:val="20"/>
          <w:shd w:val="clear" w:color="auto" w:fill="FEFEFE"/>
          <w:lang w:val="bg-BG"/>
        </w:rPr>
      </w:pPr>
      <w:r w:rsidRPr="00E5571D">
        <w:rPr>
          <w:rFonts w:eastAsia="Calibri"/>
          <w:sz w:val="20"/>
          <w:szCs w:val="20"/>
          <w:shd w:val="clear" w:color="auto" w:fill="FEFEFE"/>
        </w:rPr>
        <w:t xml:space="preserve">- </w:t>
      </w:r>
      <w:r w:rsidRPr="00E5571D">
        <w:rPr>
          <w:rFonts w:eastAsia="Calibri"/>
          <w:sz w:val="20"/>
          <w:szCs w:val="20"/>
          <w:shd w:val="clear" w:color="auto" w:fill="FEFEFE"/>
          <w:lang w:val="bg-BG"/>
        </w:rPr>
        <w:t>Поддръжка на сайта на МЗХ</w:t>
      </w:r>
    </w:p>
    <w:p w:rsidR="009E1330" w:rsidRPr="00E5571D" w:rsidRDefault="009E1330" w:rsidP="00CA63F7">
      <w:pPr>
        <w:tabs>
          <w:tab w:val="left" w:pos="851"/>
        </w:tabs>
        <w:spacing w:line="276" w:lineRule="auto"/>
        <w:ind w:firstLine="567"/>
        <w:jc w:val="both"/>
        <w:rPr>
          <w:rFonts w:eastAsia="Calibri"/>
          <w:sz w:val="20"/>
          <w:szCs w:val="20"/>
          <w:shd w:val="clear" w:color="auto" w:fill="FEFEFE"/>
          <w:lang w:val="bg-BG"/>
        </w:rPr>
      </w:pPr>
    </w:p>
    <w:p w:rsidR="00BA63E4" w:rsidRPr="00E5571D" w:rsidRDefault="00BA63E4" w:rsidP="00CA63F7">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en-AU"/>
        </w:rPr>
        <w:t xml:space="preserve">Дирекция „Сигурност” създава организация, свързана с дейностите по: отбранително-мобилизационната подготовка, реда за оповестяване, защитата при бедствия, вътрешната сигурност и пропускателния режим, информационната сигурност, защитата на класифицираната и чуждестранната класифицирана информация и защитата на личните данни в министерството, както и провеждане на обучения в тези области. </w:t>
      </w:r>
    </w:p>
    <w:p w:rsidR="00F0318D" w:rsidRPr="00E5571D" w:rsidRDefault="00207AD4" w:rsidP="00CA63F7">
      <w:pPr>
        <w:tabs>
          <w:tab w:val="left" w:pos="851"/>
        </w:tabs>
        <w:spacing w:line="276" w:lineRule="auto"/>
        <w:ind w:firstLine="567"/>
        <w:contextualSpacing/>
        <w:jc w:val="both"/>
        <w:rPr>
          <w:rFonts w:eastAsia="Calibri"/>
          <w:i/>
          <w:sz w:val="20"/>
          <w:szCs w:val="20"/>
          <w:shd w:val="clear" w:color="auto" w:fill="FEFEFE"/>
        </w:rPr>
      </w:pPr>
      <w:r w:rsidRPr="00E5571D">
        <w:t xml:space="preserve"> </w:t>
      </w:r>
      <w:r w:rsidRPr="00E5571D">
        <w:rPr>
          <w:rFonts w:eastAsia="Calibri"/>
          <w:i/>
          <w:sz w:val="20"/>
          <w:szCs w:val="20"/>
          <w:shd w:val="clear" w:color="auto" w:fill="FEFEFE"/>
        </w:rPr>
        <w:t>Заложени цели за 2024 г</w:t>
      </w:r>
      <w:r w:rsidR="00F0318D" w:rsidRPr="00E5571D">
        <w:rPr>
          <w:rFonts w:eastAsia="Calibri"/>
          <w:i/>
          <w:sz w:val="20"/>
          <w:szCs w:val="20"/>
          <w:shd w:val="clear" w:color="auto" w:fill="FEFEFE"/>
        </w:rPr>
        <w:t>.</w:t>
      </w:r>
    </w:p>
    <w:p w:rsidR="00207AD4" w:rsidRPr="00E5571D" w:rsidRDefault="00207AD4" w:rsidP="00207AD4">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Поддържане на мощности за производство и ремонт на военна и друга техника, необходима за нуждите на отбраната и въоръжените сили;</w:t>
      </w:r>
    </w:p>
    <w:p w:rsidR="00207AD4" w:rsidRPr="00E5571D" w:rsidRDefault="00207AD4" w:rsidP="00207AD4">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Поддържане на Пункта за управление в техническа изправност;</w:t>
      </w:r>
    </w:p>
    <w:p w:rsidR="00207AD4" w:rsidRPr="00E5571D" w:rsidRDefault="00207AD4" w:rsidP="00207AD4">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Оптимална осигуреност на хората и животните с храни, фуражи, дървен материал и дърва за огрев във военно време, време на война и при бедствия;</w:t>
      </w:r>
    </w:p>
    <w:p w:rsidR="00207AD4" w:rsidRPr="00E5571D" w:rsidRDefault="00207AD4" w:rsidP="00207AD4">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Изграждане на Военновременна автоматизирана система за управление с цел устойчиво функциониране на аграрния сектор във военно време или време на война;</w:t>
      </w:r>
    </w:p>
    <w:p w:rsidR="00207AD4" w:rsidRPr="00E5571D" w:rsidRDefault="00207AD4" w:rsidP="00207AD4">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Надеждна защита на националната класифицирана информация и чуждестранната класифицирана информация в Министерството и недопускане на нерегламентиран достъп;</w:t>
      </w:r>
    </w:p>
    <w:p w:rsidR="00BA63E4" w:rsidRPr="00E5571D" w:rsidRDefault="001B72C9" w:rsidP="00207AD4">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en-AU"/>
        </w:rPr>
        <w:t xml:space="preserve">Надеждна защита на </w:t>
      </w:r>
      <w:r w:rsidRPr="00E5571D">
        <w:rPr>
          <w:rFonts w:eastAsia="Calibri"/>
          <w:sz w:val="20"/>
          <w:szCs w:val="20"/>
          <w:shd w:val="clear" w:color="auto" w:fill="FEFEFE"/>
          <w:lang w:val="bg-BG"/>
        </w:rPr>
        <w:t>личните данни</w:t>
      </w:r>
      <w:r w:rsidRPr="00E5571D">
        <w:rPr>
          <w:rFonts w:eastAsia="Calibri"/>
          <w:sz w:val="20"/>
          <w:szCs w:val="20"/>
          <w:shd w:val="clear" w:color="auto" w:fill="FEFEFE"/>
          <w:lang w:val="en-AU"/>
        </w:rPr>
        <w:t xml:space="preserve"> в Министерството на земеделието</w:t>
      </w:r>
      <w:r w:rsidRPr="00E5571D">
        <w:rPr>
          <w:rFonts w:eastAsia="Calibri"/>
          <w:sz w:val="20"/>
          <w:szCs w:val="20"/>
          <w:shd w:val="clear" w:color="auto" w:fill="FEFEFE"/>
          <w:lang w:val="bg-BG"/>
        </w:rPr>
        <w:t xml:space="preserve"> и храните</w:t>
      </w:r>
      <w:r w:rsidRPr="00E5571D">
        <w:rPr>
          <w:rFonts w:eastAsia="Calibri"/>
          <w:sz w:val="20"/>
          <w:szCs w:val="20"/>
          <w:shd w:val="clear" w:color="auto" w:fill="FEFEFE"/>
          <w:lang w:val="en-AU"/>
        </w:rPr>
        <w:t xml:space="preserve"> и недопускане на нерегламентиран достъп</w:t>
      </w:r>
      <w:r w:rsidR="00207AD4" w:rsidRPr="00E5571D">
        <w:rPr>
          <w:rFonts w:eastAsia="Calibri"/>
          <w:sz w:val="20"/>
          <w:szCs w:val="20"/>
          <w:shd w:val="clear" w:color="auto" w:fill="FEFEFE"/>
        </w:rPr>
        <w:t>.</w:t>
      </w:r>
    </w:p>
    <w:p w:rsidR="00F0318D" w:rsidRPr="00E5571D" w:rsidRDefault="00F0318D" w:rsidP="00CA63F7">
      <w:pPr>
        <w:tabs>
          <w:tab w:val="left" w:pos="851"/>
        </w:tabs>
        <w:spacing w:line="276" w:lineRule="auto"/>
        <w:ind w:firstLine="567"/>
        <w:contextualSpacing/>
        <w:jc w:val="both"/>
        <w:rPr>
          <w:rFonts w:eastAsia="Calibri"/>
          <w:sz w:val="20"/>
          <w:szCs w:val="20"/>
          <w:shd w:val="clear" w:color="auto" w:fill="FEFEFE"/>
        </w:rPr>
      </w:pPr>
      <w:r w:rsidRPr="00E5571D">
        <w:rPr>
          <w:rFonts w:eastAsia="Calibri"/>
          <w:i/>
          <w:sz w:val="20"/>
          <w:szCs w:val="20"/>
          <w:shd w:val="clear" w:color="auto" w:fill="FEFEFE"/>
        </w:rPr>
        <w:t xml:space="preserve">Отчет за изпълнението на заложените цели към </w:t>
      </w:r>
      <w:r w:rsidR="002C1920" w:rsidRPr="00E5571D">
        <w:rPr>
          <w:rFonts w:eastAsia="Calibri"/>
          <w:i/>
          <w:sz w:val="20"/>
          <w:szCs w:val="20"/>
          <w:shd w:val="clear" w:color="auto" w:fill="FEFEFE"/>
          <w:lang w:val="bg-BG"/>
        </w:rPr>
        <w:t>3</w:t>
      </w:r>
      <w:r w:rsidR="001B72C9" w:rsidRPr="00E5571D">
        <w:rPr>
          <w:rFonts w:eastAsia="Calibri"/>
          <w:i/>
          <w:sz w:val="20"/>
          <w:szCs w:val="20"/>
          <w:shd w:val="clear" w:color="auto" w:fill="FEFEFE"/>
        </w:rPr>
        <w:t>1</w:t>
      </w:r>
      <w:r w:rsidR="002C1920" w:rsidRPr="00E5571D">
        <w:rPr>
          <w:rFonts w:eastAsia="Calibri"/>
          <w:i/>
          <w:sz w:val="20"/>
          <w:szCs w:val="20"/>
          <w:shd w:val="clear" w:color="auto" w:fill="FEFEFE"/>
          <w:lang w:val="bg-BG"/>
        </w:rPr>
        <w:t>.</w:t>
      </w:r>
      <w:r w:rsidR="001B72C9" w:rsidRPr="00E5571D">
        <w:rPr>
          <w:rFonts w:eastAsia="Calibri"/>
          <w:i/>
          <w:sz w:val="20"/>
          <w:szCs w:val="20"/>
          <w:shd w:val="clear" w:color="auto" w:fill="FEFEFE"/>
        </w:rPr>
        <w:t>12</w:t>
      </w:r>
      <w:r w:rsidR="002C1920" w:rsidRPr="00E5571D">
        <w:rPr>
          <w:rFonts w:eastAsia="Calibri"/>
          <w:i/>
          <w:sz w:val="20"/>
          <w:szCs w:val="20"/>
          <w:shd w:val="clear" w:color="auto" w:fill="FEFEFE"/>
          <w:lang w:val="bg-BG"/>
        </w:rPr>
        <w:t xml:space="preserve">.2024 г </w:t>
      </w:r>
    </w:p>
    <w:p w:rsidR="002C1920" w:rsidRPr="00E5571D" w:rsidRDefault="00CF28C0" w:rsidP="00CA63F7">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rPr>
        <w:t>1.</w:t>
      </w:r>
      <w:r w:rsidRPr="00E5571D">
        <w:rPr>
          <w:rFonts w:eastAsia="Calibri"/>
          <w:sz w:val="20"/>
          <w:szCs w:val="20"/>
          <w:shd w:val="clear" w:color="auto" w:fill="FEFEFE"/>
        </w:rPr>
        <w:tab/>
      </w:r>
      <w:r w:rsidR="002C1920" w:rsidRPr="00E5571D">
        <w:rPr>
          <w:rFonts w:eastAsia="Calibri"/>
          <w:sz w:val="20"/>
          <w:szCs w:val="20"/>
          <w:shd w:val="clear" w:color="auto" w:fill="FEFEFE"/>
        </w:rPr>
        <w:t>Сключен договор</w:t>
      </w:r>
      <w:r w:rsidR="001B72C9" w:rsidRPr="00E5571D">
        <w:rPr>
          <w:rFonts w:eastAsia="Calibri"/>
          <w:sz w:val="20"/>
          <w:szCs w:val="20"/>
          <w:shd w:val="clear" w:color="auto" w:fill="FEFEFE"/>
        </w:rPr>
        <w:t xml:space="preserve"> </w:t>
      </w:r>
      <w:r w:rsidR="001B72C9" w:rsidRPr="00E5571D">
        <w:rPr>
          <w:rFonts w:eastAsia="Calibri"/>
          <w:sz w:val="20"/>
          <w:szCs w:val="20"/>
          <w:shd w:val="clear" w:color="auto" w:fill="FEFEFE"/>
          <w:lang w:val="bg-BG"/>
        </w:rPr>
        <w:t>с</w:t>
      </w:r>
      <w:r w:rsidR="001B72C9" w:rsidRPr="00E5571D">
        <w:rPr>
          <w:rFonts w:eastAsia="Calibri"/>
          <w:sz w:val="20"/>
          <w:szCs w:val="20"/>
          <w:shd w:val="clear" w:color="auto" w:fill="FEFEFE"/>
          <w:lang w:val="en-AU"/>
        </w:rPr>
        <w:t xml:space="preserve"> юридическото лице, което изпълнява военновременни задачи за поддържане на мощности за производство и ремонт на военна и друга техника, необходима за нуждите на отбраната и въоръжените сили, които се изпълняват в срок</w:t>
      </w:r>
      <w:r w:rsidR="002C1920" w:rsidRPr="00E5571D">
        <w:rPr>
          <w:rFonts w:eastAsia="Calibri"/>
          <w:sz w:val="20"/>
          <w:szCs w:val="20"/>
          <w:shd w:val="clear" w:color="auto" w:fill="FEFEFE"/>
        </w:rPr>
        <w:t xml:space="preserve">. </w:t>
      </w:r>
    </w:p>
    <w:p w:rsidR="00CF28C0" w:rsidRPr="00E5571D" w:rsidRDefault="00CF28C0" w:rsidP="00CA63F7">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2.</w:t>
      </w:r>
      <w:r w:rsidRPr="00E5571D">
        <w:rPr>
          <w:rFonts w:eastAsia="Calibri"/>
          <w:sz w:val="20"/>
          <w:szCs w:val="20"/>
          <w:shd w:val="clear" w:color="auto" w:fill="FEFEFE"/>
        </w:rPr>
        <w:tab/>
        <w:t>Сключен договор с юридическото лице, което осъществява организирането и извършването на текуща поддръжка на Пункта за управление, в т.ч. поддържане в изправност на техническите системи на обекта.</w:t>
      </w:r>
    </w:p>
    <w:p w:rsidR="00CF28C0" w:rsidRPr="00E5571D" w:rsidRDefault="00CF28C0" w:rsidP="00CA63F7">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3.</w:t>
      </w:r>
      <w:r w:rsidRPr="00E5571D">
        <w:rPr>
          <w:rFonts w:eastAsia="Calibri"/>
          <w:sz w:val="20"/>
          <w:szCs w:val="20"/>
          <w:shd w:val="clear" w:color="auto" w:fill="FEFEFE"/>
        </w:rPr>
        <w:tab/>
        <w:t>Актуализиран</w:t>
      </w:r>
      <w:r w:rsidRPr="00E5571D">
        <w:rPr>
          <w:rFonts w:eastAsia="Calibri"/>
          <w:sz w:val="20"/>
          <w:szCs w:val="20"/>
          <w:shd w:val="clear" w:color="auto" w:fill="FEFEFE"/>
          <w:lang w:val="bg-BG"/>
        </w:rPr>
        <w:t xml:space="preserve">е на </w:t>
      </w:r>
      <w:r w:rsidRPr="00E5571D">
        <w:rPr>
          <w:rFonts w:eastAsia="Calibri"/>
          <w:sz w:val="20"/>
          <w:szCs w:val="20"/>
          <w:shd w:val="clear" w:color="auto" w:fill="FEFEFE"/>
        </w:rPr>
        <w:t>документите, свързани с оптималната осигуреност на хората и животните с храни, фуражи, дървен материал и дърва за огрев във военно време, време на война и при бедствия.</w:t>
      </w:r>
    </w:p>
    <w:p w:rsidR="00CF28C0" w:rsidRPr="00E5571D" w:rsidRDefault="00CF28C0" w:rsidP="00CA63F7">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4.</w:t>
      </w:r>
      <w:r w:rsidRPr="00E5571D">
        <w:rPr>
          <w:rFonts w:eastAsia="Calibri"/>
          <w:sz w:val="20"/>
          <w:szCs w:val="20"/>
          <w:shd w:val="clear" w:color="auto" w:fill="FEFEFE"/>
        </w:rPr>
        <w:tab/>
        <w:t>Продълж</w:t>
      </w:r>
      <w:r w:rsidRPr="00E5571D">
        <w:rPr>
          <w:rFonts w:eastAsia="Calibri"/>
          <w:sz w:val="20"/>
          <w:szCs w:val="20"/>
          <w:shd w:val="clear" w:color="auto" w:fill="FEFEFE"/>
          <w:lang w:val="bg-BG"/>
        </w:rPr>
        <w:t xml:space="preserve">аване на </w:t>
      </w:r>
      <w:r w:rsidRPr="00E5571D">
        <w:rPr>
          <w:rFonts w:eastAsia="Calibri"/>
          <w:sz w:val="20"/>
          <w:szCs w:val="20"/>
          <w:shd w:val="clear" w:color="auto" w:fill="FEFEFE"/>
        </w:rPr>
        <w:t>дейността, свързана с изграждане на Военновременната автоматизирана система за управление, с цел устойчиво функциониране на аграрния сектор във военно време или време на война.</w:t>
      </w:r>
    </w:p>
    <w:p w:rsidR="00CF28C0" w:rsidRPr="00E5571D" w:rsidRDefault="00CF28C0" w:rsidP="00CA63F7">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lastRenderedPageBreak/>
        <w:t>5.</w:t>
      </w:r>
      <w:r w:rsidRPr="00E5571D">
        <w:rPr>
          <w:rFonts w:eastAsia="Calibri"/>
          <w:sz w:val="20"/>
          <w:szCs w:val="20"/>
          <w:shd w:val="clear" w:color="auto" w:fill="FEFEFE"/>
        </w:rPr>
        <w:tab/>
        <w:t>Продълж</w:t>
      </w:r>
      <w:r w:rsidRPr="00E5571D">
        <w:rPr>
          <w:rFonts w:eastAsia="Calibri"/>
          <w:sz w:val="20"/>
          <w:szCs w:val="20"/>
          <w:shd w:val="clear" w:color="auto" w:fill="FEFEFE"/>
          <w:lang w:val="bg-BG"/>
        </w:rPr>
        <w:t xml:space="preserve">аване на </w:t>
      </w:r>
      <w:r w:rsidRPr="00E5571D">
        <w:rPr>
          <w:rFonts w:eastAsia="Calibri"/>
          <w:sz w:val="20"/>
          <w:szCs w:val="20"/>
          <w:shd w:val="clear" w:color="auto" w:fill="FEFEFE"/>
        </w:rPr>
        <w:t>дейността, свързана с изпълнение мероприятията по планиране на гражданските ресурси за отбрана съгласно изискванията на Наредбата за планиране на гражданските ресурси за отбрана, приета с ПМС №105 от 27.05.2020г. (обнародвано в ДВ, брой 49 от 29.05.2020г.).</w:t>
      </w:r>
    </w:p>
    <w:p w:rsidR="002C1920" w:rsidRPr="00E5571D" w:rsidRDefault="00CF28C0" w:rsidP="002C1920">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6.</w:t>
      </w:r>
      <w:r w:rsidRPr="00E5571D">
        <w:rPr>
          <w:rFonts w:eastAsia="Calibri"/>
          <w:sz w:val="20"/>
          <w:szCs w:val="20"/>
          <w:shd w:val="clear" w:color="auto" w:fill="FEFEFE"/>
        </w:rPr>
        <w:tab/>
      </w:r>
      <w:r w:rsidR="002C1920" w:rsidRPr="00E5571D">
        <w:rPr>
          <w:rFonts w:eastAsia="Calibri"/>
          <w:sz w:val="20"/>
          <w:szCs w:val="20"/>
          <w:shd w:val="clear" w:color="auto" w:fill="FEFEFE"/>
        </w:rPr>
        <w:t xml:space="preserve">През отчетния период </w:t>
      </w:r>
      <w:r w:rsidR="002C1920" w:rsidRPr="00E5571D">
        <w:rPr>
          <w:rFonts w:eastAsia="Calibri"/>
          <w:sz w:val="20"/>
          <w:szCs w:val="20"/>
          <w:shd w:val="clear" w:color="auto" w:fill="FEFEFE"/>
          <w:lang w:val="bg-BG"/>
        </w:rPr>
        <w:t xml:space="preserve">са </w:t>
      </w:r>
      <w:r w:rsidR="002C1920" w:rsidRPr="00E5571D">
        <w:rPr>
          <w:rFonts w:eastAsia="Calibri"/>
          <w:sz w:val="20"/>
          <w:szCs w:val="20"/>
          <w:shd w:val="clear" w:color="auto" w:fill="FEFEFE"/>
        </w:rPr>
        <w:t>предприети действия по прилагане законовите изисквания за защита на класифицираната информация и осъществяване на контрол по тяхното спазване, както следва:</w:t>
      </w:r>
    </w:p>
    <w:p w:rsidR="002C1920" w:rsidRPr="00E5571D" w:rsidRDefault="002C1920" w:rsidP="002C1920">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w:t>
      </w:r>
      <w:r w:rsidRPr="00E5571D">
        <w:rPr>
          <w:rFonts w:eastAsia="Calibri"/>
          <w:sz w:val="20"/>
          <w:szCs w:val="20"/>
          <w:shd w:val="clear" w:color="auto" w:fill="FEFEFE"/>
        </w:rPr>
        <w:tab/>
        <w:t>Анализ на средата за сигурност. Идентифициране на рисковете за информационната сигурност от потенциални вътрешни и външни заплахи.</w:t>
      </w:r>
    </w:p>
    <w:p w:rsidR="002C1920" w:rsidRPr="00E5571D" w:rsidRDefault="002C1920" w:rsidP="002C1920">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w:t>
      </w:r>
      <w:r w:rsidRPr="00E5571D">
        <w:rPr>
          <w:rFonts w:eastAsia="Calibri"/>
          <w:sz w:val="20"/>
          <w:szCs w:val="20"/>
          <w:shd w:val="clear" w:color="auto" w:fill="FEFEFE"/>
        </w:rPr>
        <w:tab/>
        <w:t>Разработени са Вътрешни правила за работа с класифицирана информация в Министерството на земеделието и храните, съгласувани със служителя по сигурността на информацията и утвърдени със заповед от ръководителя на организационната единица.</w:t>
      </w:r>
    </w:p>
    <w:p w:rsidR="002C1920" w:rsidRPr="00E5571D" w:rsidRDefault="002C1920" w:rsidP="002C1920">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w:t>
      </w:r>
      <w:r w:rsidRPr="00E5571D">
        <w:rPr>
          <w:rFonts w:eastAsia="Calibri"/>
          <w:sz w:val="20"/>
          <w:szCs w:val="20"/>
          <w:shd w:val="clear" w:color="auto" w:fill="FEFEFE"/>
        </w:rPr>
        <w:tab/>
      </w:r>
      <w:r w:rsidR="00C3195F" w:rsidRPr="00E5571D">
        <w:rPr>
          <w:rFonts w:eastAsia="Calibri"/>
          <w:sz w:val="20"/>
          <w:szCs w:val="20"/>
          <w:shd w:val="clear" w:color="auto" w:fill="FEFEFE"/>
          <w:lang w:val="bg-BG"/>
        </w:rPr>
        <w:t>Извършена е</w:t>
      </w:r>
      <w:r w:rsidRPr="00E5571D">
        <w:rPr>
          <w:rFonts w:eastAsia="Calibri"/>
          <w:sz w:val="20"/>
          <w:szCs w:val="20"/>
          <w:shd w:val="clear" w:color="auto" w:fill="FEFEFE"/>
        </w:rPr>
        <w:t xml:space="preserve"> годишна проверка за 2023 г. на регистратурата за национална класифицирана информация, регистратурата за класифицирана информация на НАТО и регистратурата за класифицирана информация на Европейския съюз – в изпълнение разпоредбите на чл. 133 и чл. 134 от Правилника за прилагане на Закона за защита на класифицираната информация.</w:t>
      </w:r>
    </w:p>
    <w:p w:rsidR="002C1920" w:rsidRPr="00E5571D" w:rsidRDefault="002C1920" w:rsidP="002C1920">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w:t>
      </w:r>
      <w:r w:rsidRPr="00E5571D">
        <w:rPr>
          <w:rFonts w:eastAsia="Calibri"/>
          <w:sz w:val="20"/>
          <w:szCs w:val="20"/>
          <w:shd w:val="clear" w:color="auto" w:fill="FEFEFE"/>
        </w:rPr>
        <w:tab/>
        <w:t xml:space="preserve">Регулярно се извършва преглед и при възникнала необходимост се актуализира „Списък на длъжностите, за които се изисква достъп до класифицирана информация, представляваща „държавна тайна”, класифицирана информация на Европейския съюз и класифицирана информация на НАТО”, утвърден със заповед на ръководителя на организационната единица. </w:t>
      </w:r>
    </w:p>
    <w:p w:rsidR="002C1920" w:rsidRPr="00E5571D" w:rsidRDefault="002C1920" w:rsidP="002C1920">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w:t>
      </w:r>
      <w:r w:rsidRPr="00E5571D">
        <w:rPr>
          <w:rFonts w:eastAsia="Calibri"/>
          <w:sz w:val="20"/>
          <w:szCs w:val="20"/>
          <w:shd w:val="clear" w:color="auto" w:fill="FEFEFE"/>
        </w:rPr>
        <w:tab/>
        <w:t>Ежемесечно се извършват проверки за наличността на изработените и получените документи, съдържащи класифицирана информация, в това число материалните носители за многократен запис на класифицирана информация, съхранявани в националната регистратурата за класифицирана информация, регистратурата за класифицирана информация на НАТО и регистратурата за класифицирана информация на Европейския съюз и в служебното помещение на оперативните дежурни.</w:t>
      </w:r>
    </w:p>
    <w:p w:rsidR="002C1920" w:rsidRPr="00E5571D" w:rsidRDefault="002C1920" w:rsidP="002C1920">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w:t>
      </w:r>
      <w:r w:rsidRPr="00E5571D">
        <w:rPr>
          <w:rFonts w:eastAsia="Calibri"/>
          <w:sz w:val="20"/>
          <w:szCs w:val="20"/>
          <w:shd w:val="clear" w:color="auto" w:fill="FEFEFE"/>
        </w:rPr>
        <w:tab/>
        <w:t>Текущо се извършва преглед с цел актуализация на вътрешноведомствени актове, регламентиращи дейността и правила касаещи функционирането на регистратурите за национална класифицирана информация и чуждестранна класифицирана информация в Министерството, с цел защита на класифицираната информация и недопускане на нерегламентиран достъп.</w:t>
      </w:r>
    </w:p>
    <w:p w:rsidR="002C1920" w:rsidRPr="00E5571D" w:rsidRDefault="002C1920" w:rsidP="002C1920">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w:t>
      </w:r>
      <w:r w:rsidRPr="00E5571D">
        <w:rPr>
          <w:rFonts w:eastAsia="Calibri"/>
          <w:sz w:val="20"/>
          <w:szCs w:val="20"/>
          <w:shd w:val="clear" w:color="auto" w:fill="FEFEFE"/>
        </w:rPr>
        <w:tab/>
        <w:t>Създадена е организация по получаване при постъпване, проверка, окомплектоване и изпращане на документи до компетентните проучващи органи, във връзка с провеждане на процедури по проучване по индустриална сигурност на юридически и физически лица.</w:t>
      </w:r>
    </w:p>
    <w:p w:rsidR="002C1920" w:rsidRPr="00E5571D" w:rsidRDefault="002C1920" w:rsidP="002C1920">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w:t>
      </w:r>
      <w:r w:rsidRPr="00E5571D">
        <w:rPr>
          <w:rFonts w:eastAsia="Calibri"/>
          <w:sz w:val="20"/>
          <w:szCs w:val="20"/>
          <w:shd w:val="clear" w:color="auto" w:fill="FEFEFE"/>
        </w:rPr>
        <w:tab/>
        <w:t>Създадена е организация на работа по акредитацията на комуникационните и информационни системи за създаване, обработка и съхранение на класифицирана информация.</w:t>
      </w:r>
    </w:p>
    <w:p w:rsidR="002C1920" w:rsidRPr="00E5571D" w:rsidRDefault="002C1920" w:rsidP="002C1920">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w:t>
      </w:r>
      <w:r w:rsidRPr="00E5571D">
        <w:rPr>
          <w:rFonts w:eastAsia="Calibri"/>
          <w:sz w:val="20"/>
          <w:szCs w:val="20"/>
          <w:shd w:val="clear" w:color="auto" w:fill="FEFEFE"/>
        </w:rPr>
        <w:tab/>
        <w:t>Осъществява се методическо ръководство на структурните звена на Министерство на земеделието и храните в областта на защита на класифицираната информация.</w:t>
      </w:r>
    </w:p>
    <w:p w:rsidR="002C1920" w:rsidRPr="00E5571D" w:rsidRDefault="002C1920" w:rsidP="002C1920">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w:t>
      </w:r>
      <w:r w:rsidRPr="00E5571D">
        <w:rPr>
          <w:rFonts w:eastAsia="Calibri"/>
          <w:sz w:val="20"/>
          <w:szCs w:val="20"/>
          <w:shd w:val="clear" w:color="auto" w:fill="FEFEFE"/>
        </w:rPr>
        <w:tab/>
        <w:t>Създадена е организация при възникнала служебна необходимост на служители на Министерство на земеделието и храните и при спазване на принципа „необходимост да се знае“,  служителят по сигурността на информацията да издава потвърждения за достъп до класифицирана информация на НАТО или ЕС.</w:t>
      </w:r>
    </w:p>
    <w:p w:rsidR="002C1920" w:rsidRPr="00E5571D" w:rsidRDefault="002C1920" w:rsidP="002C1920">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w:t>
      </w:r>
      <w:r w:rsidRPr="00E5571D">
        <w:rPr>
          <w:rFonts w:eastAsia="Calibri"/>
          <w:sz w:val="20"/>
          <w:szCs w:val="20"/>
          <w:shd w:val="clear" w:color="auto" w:fill="FEFEFE"/>
        </w:rPr>
        <w:tab/>
        <w:t xml:space="preserve">След осъществена координация с ръководителите на структурни звена в Министерство на земеделието и храните, извършени анализ и оценка на постъпилите данни, са изготвени проекти на доклад и заповед до Министъра, в качеството му на ръководител на държавен орган, упражняващ правата на собственост на държавата в организационни единици – търговски дружества с повече от 51 на сто държавно участие. </w:t>
      </w:r>
    </w:p>
    <w:p w:rsidR="002C1920" w:rsidRPr="00E5571D" w:rsidRDefault="002C1920" w:rsidP="002C1920">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Съгласно ЗЗКИ, със своя заповед, ръководителя на организационната единица е обявил „Списък на категориите информация, подлежащи на класификация като „служебна тайна”, в Министерството на земеделието и храните“ и търговските дружества с повече от 51 на сто държавно участие в капитала, в които Министърът упражнява правата на собственост на държавата”.</w:t>
      </w:r>
    </w:p>
    <w:p w:rsidR="002C1920" w:rsidRPr="00E5571D" w:rsidRDefault="002C1920" w:rsidP="002C1920">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rPr>
        <w:t>Съгласно ППЗЗКИ, със своя заповед, ръководителя на организационната единица е определил „Списък на длъжностите, за които се изисква достъп до класифицирана информация, представляваща „служебна тайна” в Министерство на земеделието и храните“.</w:t>
      </w:r>
    </w:p>
    <w:p w:rsidR="00107958" w:rsidRPr="00E5571D" w:rsidRDefault="00107958" w:rsidP="002C1920">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 -</w:t>
      </w:r>
      <w:r w:rsidRPr="00E5571D">
        <w:rPr>
          <w:rFonts w:eastAsia="Calibri"/>
          <w:sz w:val="20"/>
          <w:szCs w:val="20"/>
          <w:shd w:val="clear" w:color="auto" w:fill="FEFEFE"/>
          <w:lang w:val="bg-BG"/>
        </w:rPr>
        <w:tab/>
        <w:t>Назначени са постоянно действащи комисии за преразглеждане на създадената в министерството национална класифицирана информация, класифицирана информация на ЕС и класифицирана информация на НАТО и изготвяне на предложения за унищожаване на материали - носители на КИ или предаването им в архив със заповеди на министъра на земеделието и храните</w:t>
      </w:r>
    </w:p>
    <w:p w:rsidR="00107958" w:rsidRPr="00E5571D" w:rsidRDefault="00107958" w:rsidP="002C1920">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w:t>
      </w:r>
      <w:r w:rsidRPr="00E5571D">
        <w:rPr>
          <w:rFonts w:eastAsia="Calibri"/>
          <w:sz w:val="20"/>
          <w:szCs w:val="20"/>
          <w:shd w:val="clear" w:color="auto" w:fill="FEFEFE"/>
          <w:lang w:val="bg-BG"/>
        </w:rPr>
        <w:tab/>
        <w:t xml:space="preserve">Актуализирани са заповедите за възлагане функциите на служител по сигурността на комуникационните и информационните системи (КИС), администратор по сигурността на КИС, администратори на КИС и орган по развитие и експлоатация на КИС в Министерството на земеделието и </w:t>
      </w:r>
      <w:r w:rsidRPr="00E5571D">
        <w:rPr>
          <w:rFonts w:eastAsia="Calibri"/>
          <w:sz w:val="20"/>
          <w:szCs w:val="20"/>
          <w:shd w:val="clear" w:color="auto" w:fill="FEFEFE"/>
          <w:lang w:val="bg-BG"/>
        </w:rPr>
        <w:lastRenderedPageBreak/>
        <w:t>храните (КИС „МЗХ-до ниво „Секретно““, КИС „МЗХ-до ниво „Поверително““ и КИС „МЗХ-до ниво „За служебно ползване“), в които се създава, обработва, ползва и съхранява класифицирана информация в електронна форма.</w:t>
      </w:r>
    </w:p>
    <w:p w:rsidR="00107958" w:rsidRPr="00E5571D" w:rsidRDefault="00107958" w:rsidP="002C1920">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w:t>
      </w:r>
      <w:r w:rsidRPr="00E5571D">
        <w:rPr>
          <w:rFonts w:eastAsia="Calibri"/>
          <w:sz w:val="20"/>
          <w:szCs w:val="20"/>
          <w:shd w:val="clear" w:color="auto" w:fill="FEFEFE"/>
          <w:lang w:val="bg-BG"/>
        </w:rPr>
        <w:tab/>
        <w:t>Определен е режима за контрол на ключовете на помещенията и защитените каси в регистратурата за класифицирана информация, регистратурата за КИ на ЕС и регистратурата за КИ на НАТО в МЗХ.</w:t>
      </w:r>
    </w:p>
    <w:p w:rsidR="002C1920" w:rsidRPr="00E5571D" w:rsidRDefault="00107958" w:rsidP="002C1920">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7</w:t>
      </w:r>
      <w:r w:rsidRPr="00E5571D">
        <w:rPr>
          <w:rFonts w:eastAsia="Calibri"/>
          <w:sz w:val="20"/>
          <w:szCs w:val="20"/>
          <w:shd w:val="clear" w:color="auto" w:fill="FEFEFE"/>
          <w:lang w:val="bg-BG"/>
        </w:rPr>
        <w:t>.</w:t>
      </w:r>
      <w:r w:rsidR="002C1920" w:rsidRPr="00E5571D">
        <w:rPr>
          <w:rFonts w:eastAsia="Calibri"/>
          <w:sz w:val="20"/>
          <w:szCs w:val="20"/>
          <w:shd w:val="clear" w:color="auto" w:fill="FEFEFE"/>
        </w:rPr>
        <w:t>В изпълнение законовите разпоредби на Указа за печатите е актуализирана заповедта на Министъра на земеделието и храните за определяне на длъжностни лица, които да съхраняват и полагат печат с изображението на държавния герб върху документите на Министерството на земеделието и храните.</w:t>
      </w:r>
    </w:p>
    <w:p w:rsidR="002C1920" w:rsidRPr="00E5571D" w:rsidRDefault="002C1920" w:rsidP="002C1920">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8. Актуализиран е „Списък на упълномощените служители от Министерство на земеделието и храните, които да имат достъп до системата „Delegates Portal” на Генералния секретариат на Съвета на Европейския съюз.</w:t>
      </w:r>
    </w:p>
    <w:p w:rsidR="002C1920" w:rsidRPr="00E5571D" w:rsidRDefault="002C1920" w:rsidP="002C1920">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9. В хода на събиране, обработване и съхраняване в регистрите, поддържани от Министерството, са актуализирани основната част документи, свързани със защитата на личните</w:t>
      </w:r>
      <w:r w:rsidR="00107958" w:rsidRPr="00E5571D">
        <w:rPr>
          <w:rFonts w:eastAsia="Calibri"/>
          <w:sz w:val="20"/>
          <w:szCs w:val="20"/>
          <w:shd w:val="clear" w:color="auto" w:fill="FEFEFE"/>
          <w:lang w:val="bg-BG"/>
        </w:rPr>
        <w:t xml:space="preserve"> данни</w:t>
      </w:r>
      <w:r w:rsidRPr="00E5571D">
        <w:rPr>
          <w:rFonts w:eastAsia="Calibri"/>
          <w:sz w:val="20"/>
          <w:szCs w:val="20"/>
          <w:shd w:val="clear" w:color="auto" w:fill="FEFEFE"/>
        </w:rPr>
        <w:t xml:space="preserve">. </w:t>
      </w:r>
    </w:p>
    <w:p w:rsidR="002C1920" w:rsidRPr="00E5571D" w:rsidRDefault="002C1920" w:rsidP="002C1920">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Осъществява се текущ процес по изпълнение на основните процедури за привеждане на министерството в съответствие с изискванията на Регламент (ЕС) 2016/679 (Общ регламент относно защитата на данните) и разпоредбите на Закона за защита на личните данни.</w:t>
      </w:r>
    </w:p>
    <w:p w:rsidR="002C1920" w:rsidRPr="00E5571D" w:rsidRDefault="00107958" w:rsidP="002C1920">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lang w:val="bg-BG"/>
        </w:rPr>
        <w:t xml:space="preserve">10. </w:t>
      </w:r>
      <w:r w:rsidR="002C1920" w:rsidRPr="00E5571D">
        <w:rPr>
          <w:rFonts w:eastAsia="Calibri"/>
          <w:sz w:val="20"/>
          <w:szCs w:val="20"/>
          <w:shd w:val="clear" w:color="auto" w:fill="FEFEFE"/>
        </w:rPr>
        <w:t>През отчетния период е създадена организация по координирането и провеждането от служителя по сигурността на информация на първоначални обучения: по защита на класифицираната информация на служителите от Министерството, включени в списъка по чл. 37, ал. 1 от ЗЗКИ и в областта на защитата на класифицираната информация, представляваща „служебна тайна“ на служителите от Министерство на земеделието и храните, включени в списъка по чл. 23, ал. 1 от Правилника за прилагане на Закона за защита на класифицираната информация.</w:t>
      </w:r>
    </w:p>
    <w:p w:rsidR="002C1920" w:rsidRPr="00E5571D" w:rsidRDefault="00107958" w:rsidP="001E5680">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1</w:t>
      </w:r>
      <w:r w:rsidRPr="00E5571D">
        <w:rPr>
          <w:rFonts w:eastAsia="Calibri"/>
          <w:sz w:val="20"/>
          <w:szCs w:val="20"/>
          <w:shd w:val="clear" w:color="auto" w:fill="FEFEFE"/>
          <w:lang w:val="bg-BG"/>
        </w:rPr>
        <w:t>1</w:t>
      </w:r>
      <w:r w:rsidR="002C1920" w:rsidRPr="00E5571D">
        <w:rPr>
          <w:rFonts w:eastAsia="Calibri"/>
          <w:sz w:val="20"/>
          <w:szCs w:val="20"/>
          <w:shd w:val="clear" w:color="auto" w:fill="FEFEFE"/>
        </w:rPr>
        <w:t>. При необходимост се провежда начален инструктаж по информационна сигурност на новоназначени служители в министерството.</w:t>
      </w:r>
    </w:p>
    <w:p w:rsidR="00BA63E4" w:rsidRPr="00E5571D" w:rsidRDefault="002C1920" w:rsidP="002C1920">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rPr>
        <w:t>През отчетния период дирекция „Сигурност“ към Министерство на земеделието и храните, успешно реализира поставените цели и приоритети. Устойчивото ниво на изпълнение на функционалните задължения на структурното звено, е предпоставка за ефективност при идентифициране и дефиниране на рисковете и заплахите и прилагане на законови мерки по противодействие</w:t>
      </w:r>
      <w:r w:rsidR="00107958" w:rsidRPr="00E5571D">
        <w:rPr>
          <w:rFonts w:eastAsia="Calibri"/>
          <w:sz w:val="20"/>
          <w:szCs w:val="20"/>
          <w:shd w:val="clear" w:color="auto" w:fill="FEFEFE"/>
          <w:lang w:val="bg-BG"/>
        </w:rPr>
        <w:t>то</w:t>
      </w:r>
      <w:r w:rsidRPr="00E5571D">
        <w:rPr>
          <w:rFonts w:eastAsia="Calibri"/>
          <w:sz w:val="20"/>
          <w:szCs w:val="20"/>
          <w:shd w:val="clear" w:color="auto" w:fill="FEFEFE"/>
        </w:rPr>
        <w:t xml:space="preserve"> им.</w:t>
      </w:r>
    </w:p>
    <w:p w:rsidR="00CF28C0" w:rsidRPr="00E5571D" w:rsidRDefault="00CF28C0" w:rsidP="00CA63F7">
      <w:pPr>
        <w:tabs>
          <w:tab w:val="left" w:pos="851"/>
        </w:tabs>
        <w:spacing w:line="276" w:lineRule="auto"/>
        <w:ind w:firstLine="567"/>
        <w:contextualSpacing/>
        <w:jc w:val="both"/>
        <w:rPr>
          <w:rFonts w:eastAsia="Calibri"/>
          <w:sz w:val="20"/>
          <w:szCs w:val="20"/>
          <w:shd w:val="clear" w:color="auto" w:fill="FEFEFE"/>
          <w:lang w:val="bg-BG"/>
        </w:rPr>
      </w:pPr>
    </w:p>
    <w:p w:rsidR="00086583" w:rsidRPr="00E5571D" w:rsidRDefault="00086583" w:rsidP="00CA63F7">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rPr>
        <w:t>Дирекция</w:t>
      </w:r>
      <w:r w:rsidRPr="00E5571D">
        <w:rPr>
          <w:rFonts w:eastAsia="Calibri"/>
          <w:sz w:val="20"/>
          <w:szCs w:val="20"/>
          <w:shd w:val="clear" w:color="auto" w:fill="FEFEFE"/>
          <w:lang w:val="bg-BG"/>
        </w:rPr>
        <w:t xml:space="preserve"> „Н</w:t>
      </w:r>
      <w:r w:rsidRPr="00E5571D">
        <w:rPr>
          <w:rFonts w:eastAsia="Calibri"/>
          <w:sz w:val="20"/>
          <w:szCs w:val="20"/>
          <w:shd w:val="clear" w:color="auto" w:fill="FEFEFE"/>
        </w:rPr>
        <w:t>аблюдение, координация и контрол на дейността на разплащателната агенция“</w:t>
      </w:r>
      <w:r w:rsidRPr="00E5571D">
        <w:rPr>
          <w:rFonts w:eastAsia="Calibri"/>
          <w:sz w:val="20"/>
          <w:szCs w:val="20"/>
          <w:shd w:val="clear" w:color="auto" w:fill="FEFEFE"/>
          <w:lang w:val="bg-BG"/>
        </w:rPr>
        <w:t xml:space="preserve"> /</w:t>
      </w:r>
      <w:r w:rsidRPr="00E5571D">
        <w:rPr>
          <w:rFonts w:eastAsia="Calibri"/>
          <w:sz w:val="20"/>
          <w:szCs w:val="20"/>
          <w:shd w:val="clear" w:color="auto" w:fill="FEFEFE"/>
        </w:rPr>
        <w:t>НККДРА</w:t>
      </w:r>
      <w:r w:rsidRPr="00E5571D">
        <w:rPr>
          <w:rFonts w:eastAsia="Calibri"/>
          <w:sz w:val="20"/>
          <w:szCs w:val="20"/>
          <w:shd w:val="clear" w:color="auto" w:fill="FEFEFE"/>
          <w:lang w:val="bg-BG"/>
        </w:rPr>
        <w:t>/</w:t>
      </w:r>
      <w:r w:rsidRPr="00E5571D">
        <w:rPr>
          <w:rFonts w:eastAsia="Calibri"/>
          <w:sz w:val="20"/>
          <w:szCs w:val="20"/>
          <w:shd w:val="clear" w:color="auto" w:fill="FEFEFE"/>
        </w:rPr>
        <w:t xml:space="preserve"> </w:t>
      </w:r>
      <w:r w:rsidR="00881ECE" w:rsidRPr="00E5571D">
        <w:rPr>
          <w:rFonts w:eastAsia="Calibri"/>
          <w:sz w:val="20"/>
          <w:szCs w:val="20"/>
          <w:shd w:val="clear" w:color="auto" w:fill="FEFEFE"/>
        </w:rPr>
        <w:t>е специализирано звено на пряко подчинение на министъра на земеделието и храните, чиято основна функция е да подпомага дейността на министъра на земеделието и храните, в качеството му на Компетентен орган за акредитацията на Разплащателната агенция /РА/ по смисъла на Регламент (ЕС) 2021/2116 на Европейския парламент и на Съвета, Регламент за изпълнение (ЕС) № 2022/128 на Комисията от 21 декември 2021 година, Регламент за изпълнение (ЕС) № 2022/127 на Комисията от 21 декември 2021 година и Закона за подпомагане на земеделските производители.</w:t>
      </w:r>
      <w:r w:rsidRPr="00E5571D">
        <w:rPr>
          <w:rFonts w:eastAsia="Calibri"/>
          <w:sz w:val="20"/>
          <w:szCs w:val="20"/>
          <w:shd w:val="clear" w:color="auto" w:fill="FEFEFE"/>
        </w:rPr>
        <w:t xml:space="preserve"> </w:t>
      </w:r>
    </w:p>
    <w:p w:rsidR="00BA63E4" w:rsidRPr="00E5571D" w:rsidRDefault="00BA63E4" w:rsidP="00CA63F7">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rPr>
        <w:t>В изпълнение на горепосоченото, дирекцията осъществява постоянен надзор, мониторинг и контрол на Разплащателната агенция с оглед регулярно предоставяне на Компетентния орган на независима, обективна и актуална информация относно акредитационния статус на РА. Дирекция „НККДРА“ извършва дейности по</w:t>
      </w:r>
      <w:r w:rsidR="00086583" w:rsidRPr="00E5571D">
        <w:rPr>
          <w:rFonts w:eastAsia="Calibri"/>
          <w:sz w:val="20"/>
          <w:szCs w:val="20"/>
          <w:shd w:val="clear" w:color="auto" w:fill="FEFEFE"/>
          <w:lang w:val="bg-BG"/>
        </w:rPr>
        <w:t>:</w:t>
      </w:r>
    </w:p>
    <w:p w:rsidR="00BA63E4" w:rsidRPr="00E5571D" w:rsidRDefault="003E7191" w:rsidP="00CA63F7">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lang w:val="bg-BG"/>
        </w:rPr>
        <w:t xml:space="preserve">- </w:t>
      </w:r>
      <w:r w:rsidR="00881ECE" w:rsidRPr="00E5571D">
        <w:rPr>
          <w:rFonts w:eastAsia="Calibri"/>
          <w:sz w:val="20"/>
          <w:szCs w:val="20"/>
          <w:shd w:val="clear" w:color="auto" w:fill="FEFEFE"/>
        </w:rPr>
        <w:t>Координация по изпращане на Европейската Комисия на докладите на Сертифициращия орган, както и информация съгласно изискванията на Регламент (ЕС) № 2021/2116 на Европейския парламент и на Съвета - срок за изпълнение – 15 февруари всяка година</w:t>
      </w:r>
      <w:r w:rsidR="00BA63E4" w:rsidRPr="00E5571D">
        <w:rPr>
          <w:rFonts w:eastAsia="Calibri"/>
          <w:sz w:val="20"/>
          <w:szCs w:val="20"/>
          <w:shd w:val="clear" w:color="auto" w:fill="FEFEFE"/>
        </w:rPr>
        <w:t>;</w:t>
      </w:r>
    </w:p>
    <w:p w:rsidR="00BA63E4" w:rsidRPr="00E5571D" w:rsidRDefault="003E7191" w:rsidP="00CA63F7">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 xml:space="preserve">- </w:t>
      </w:r>
      <w:r w:rsidR="00BA63E4" w:rsidRPr="00E5571D">
        <w:rPr>
          <w:rFonts w:eastAsia="Calibri"/>
          <w:sz w:val="20"/>
          <w:szCs w:val="20"/>
          <w:shd w:val="clear" w:color="auto" w:fill="FEFEFE"/>
          <w:lang w:val="bg-BG"/>
        </w:rPr>
        <w:t>Извършване на поетапни проверки за съответствие</w:t>
      </w:r>
      <w:r w:rsidR="00881ECE" w:rsidRPr="00E5571D">
        <w:rPr>
          <w:rFonts w:eastAsia="Calibri"/>
          <w:sz w:val="20"/>
          <w:szCs w:val="20"/>
          <w:shd w:val="clear" w:color="auto" w:fill="FEFEFE"/>
          <w:lang w:val="bg-BG"/>
        </w:rPr>
        <w:t xml:space="preserve"> с критериите за акредитация на: </w:t>
      </w:r>
      <w:r w:rsidR="00BA63E4" w:rsidRPr="00E5571D">
        <w:rPr>
          <w:rFonts w:eastAsia="Calibri"/>
          <w:sz w:val="20"/>
          <w:szCs w:val="20"/>
          <w:shd w:val="clear" w:color="auto" w:fill="FEFEFE"/>
          <w:lang w:val="bg-BG"/>
        </w:rPr>
        <w:t>отделните схеми и мерки по ЕЗФРСР и ЕФГЗ</w:t>
      </w:r>
      <w:r w:rsidR="00881ECE" w:rsidRPr="00E5571D">
        <w:t xml:space="preserve"> </w:t>
      </w:r>
      <w:r w:rsidR="00881ECE" w:rsidRPr="00E5571D">
        <w:rPr>
          <w:rFonts w:eastAsia="Calibri"/>
          <w:sz w:val="20"/>
          <w:szCs w:val="20"/>
          <w:shd w:val="clear" w:color="auto" w:fill="FEFEFE"/>
          <w:lang w:val="bg-BG"/>
        </w:rPr>
        <w:t>за програмен период 2014-2020</w:t>
      </w:r>
      <w:r w:rsidR="00881ECE" w:rsidRPr="00E5571D">
        <w:rPr>
          <w:rFonts w:eastAsia="Calibri"/>
          <w:sz w:val="20"/>
          <w:szCs w:val="20"/>
          <w:shd w:val="clear" w:color="auto" w:fill="FEFEFE"/>
        </w:rPr>
        <w:t xml:space="preserve"> </w:t>
      </w:r>
      <w:r w:rsidR="00881ECE" w:rsidRPr="00E5571D">
        <w:rPr>
          <w:rFonts w:eastAsia="Calibri"/>
          <w:sz w:val="20"/>
          <w:szCs w:val="20"/>
          <w:shd w:val="clear" w:color="auto" w:fill="FEFEFE"/>
          <w:lang w:val="bg-BG"/>
        </w:rPr>
        <w:t>и интервенциите по стратегическия план за развитие на земеделието и селските райони 2023-2027 година</w:t>
      </w:r>
      <w:r w:rsidR="00BA63E4" w:rsidRPr="00E5571D">
        <w:rPr>
          <w:rFonts w:eastAsia="Calibri"/>
          <w:sz w:val="20"/>
          <w:szCs w:val="20"/>
          <w:shd w:val="clear" w:color="auto" w:fill="FEFEFE"/>
          <w:lang w:val="bg-BG"/>
        </w:rPr>
        <w:t>, като за резултатите от тях информира министъра и Разплащателната агенция - (срок постоянен);</w:t>
      </w:r>
    </w:p>
    <w:p w:rsidR="00BA63E4" w:rsidRPr="00E5571D" w:rsidRDefault="003E7191" w:rsidP="00CA63F7">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 xml:space="preserve">- </w:t>
      </w:r>
      <w:r w:rsidR="00881ECE" w:rsidRPr="00E5571D">
        <w:rPr>
          <w:rFonts w:eastAsia="Calibri"/>
          <w:sz w:val="20"/>
          <w:szCs w:val="20"/>
          <w:shd w:val="clear" w:color="auto" w:fill="FEFEFE"/>
          <w:lang w:val="bg-BG"/>
        </w:rPr>
        <w:t>Проследяване на изпълнението на направените препоръки от поетапните проверки на дирекцията и проследяване на изпълнението на препоръките от Годишния доклад на Сертифициращия орган за финансова 2023 година – срок съобразно изготвения план за действие за изпълнение препоръките на СО</w:t>
      </w:r>
      <w:r w:rsidR="00BA63E4" w:rsidRPr="00E5571D">
        <w:rPr>
          <w:rFonts w:eastAsia="Calibri"/>
          <w:sz w:val="20"/>
          <w:szCs w:val="20"/>
          <w:shd w:val="clear" w:color="auto" w:fill="FEFEFE"/>
          <w:lang w:val="bg-BG"/>
        </w:rPr>
        <w:t>;</w:t>
      </w:r>
    </w:p>
    <w:p w:rsidR="00BA63E4" w:rsidRPr="00E5571D" w:rsidRDefault="003E7191" w:rsidP="00CA63F7">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 xml:space="preserve">- </w:t>
      </w:r>
      <w:r w:rsidR="00881ECE" w:rsidRPr="00E5571D">
        <w:rPr>
          <w:rFonts w:eastAsia="Calibri"/>
          <w:sz w:val="20"/>
          <w:szCs w:val="20"/>
          <w:shd w:val="clear" w:color="auto" w:fill="FEFEFE"/>
          <w:lang w:val="bg-BG"/>
        </w:rPr>
        <w:t>Изготвя и изпраща на всеки три години, мониторингов доклад на Компетентния орган за съответствие на дейността на Разплащателната агенция с критериите за акредитация</w:t>
      </w:r>
      <w:r w:rsidR="00BA63E4" w:rsidRPr="00E5571D">
        <w:rPr>
          <w:rFonts w:eastAsia="Calibri"/>
          <w:sz w:val="20"/>
          <w:szCs w:val="20"/>
          <w:shd w:val="clear" w:color="auto" w:fill="FEFEFE"/>
          <w:lang w:val="bg-BG"/>
        </w:rPr>
        <w:t>;</w:t>
      </w:r>
    </w:p>
    <w:p w:rsidR="00BA63E4" w:rsidRPr="00E5571D" w:rsidRDefault="003E7191" w:rsidP="00CA63F7">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 xml:space="preserve">- </w:t>
      </w:r>
      <w:r w:rsidR="00BA63E4" w:rsidRPr="00E5571D">
        <w:rPr>
          <w:rFonts w:eastAsia="Calibri"/>
          <w:sz w:val="20"/>
          <w:szCs w:val="20"/>
          <w:shd w:val="clear" w:color="auto" w:fill="FEFEFE"/>
          <w:lang w:val="bg-BG"/>
        </w:rPr>
        <w:t>Извършва проследяване за съответствие на дейността на РА с критериите за акредитация – срок постоянен;</w:t>
      </w:r>
    </w:p>
    <w:p w:rsidR="00BA63E4" w:rsidRPr="00E5571D" w:rsidRDefault="00881ECE" w:rsidP="00881ECE">
      <w:pPr>
        <w:tabs>
          <w:tab w:val="left" w:pos="567"/>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lastRenderedPageBreak/>
        <w:t>- Осъществява координация между министъра в качеството му на Компетентен орган за акредитацията на РА, Сертифициращия орган, Европейската комисия (ЕК), Европейска сметна палата (ЕСП)– срок постоянен</w:t>
      </w:r>
      <w:r w:rsidR="00BA63E4" w:rsidRPr="00E5571D">
        <w:rPr>
          <w:rFonts w:eastAsia="Calibri"/>
          <w:sz w:val="20"/>
          <w:szCs w:val="20"/>
          <w:shd w:val="clear" w:color="auto" w:fill="FEFEFE"/>
          <w:lang w:val="bg-BG"/>
        </w:rPr>
        <w:t>;</w:t>
      </w:r>
    </w:p>
    <w:p w:rsidR="00BA63E4" w:rsidRPr="00E5571D" w:rsidRDefault="003E7191" w:rsidP="00CA63F7">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 xml:space="preserve"> - К</w:t>
      </w:r>
      <w:r w:rsidR="00BA63E4" w:rsidRPr="00E5571D">
        <w:rPr>
          <w:rFonts w:eastAsia="Calibri"/>
          <w:sz w:val="20"/>
          <w:szCs w:val="20"/>
          <w:shd w:val="clear" w:color="auto" w:fill="FEFEFE"/>
          <w:lang w:val="bg-BG"/>
        </w:rPr>
        <w:t>оординира, подготвя и изпраща становища на българските власти, както и всяка допълнителна информация във връзка с проучвания на ЕК и ЕСП относно провеждани одитни мисии, двустранни срещи, работни, технически срещи, Помирителни процедури – срок постоянен;</w:t>
      </w:r>
    </w:p>
    <w:p w:rsidR="00F0318D" w:rsidRPr="00E5571D" w:rsidRDefault="003E7191" w:rsidP="00CA63F7">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 В</w:t>
      </w:r>
      <w:r w:rsidR="00BA63E4" w:rsidRPr="00E5571D">
        <w:rPr>
          <w:rFonts w:eastAsia="Calibri"/>
          <w:sz w:val="20"/>
          <w:szCs w:val="20"/>
          <w:shd w:val="clear" w:color="auto" w:fill="FEFEFE"/>
          <w:lang w:val="bg-BG"/>
        </w:rPr>
        <w:t>зема участие в постоянни работни групи, междуведомствени работни групи, Комитети за наблюдение на ПРСР, ПМДР, ОПНОИР, СПРЗСР 2023 – 2027, програма „Развитие на регионите“ за програмен период 2021 – 2027, двустранни срещи, работни, технически срещи с Европейската комисия, както и помирителни процедури в Брюксел, Белгия - срок постоянен.</w:t>
      </w:r>
    </w:p>
    <w:p w:rsidR="00BA63E4" w:rsidRPr="00E5571D" w:rsidRDefault="00BA63E4" w:rsidP="00CA63F7">
      <w:pPr>
        <w:tabs>
          <w:tab w:val="left" w:pos="851"/>
        </w:tabs>
        <w:spacing w:line="276" w:lineRule="auto"/>
        <w:ind w:firstLine="567"/>
        <w:contextualSpacing/>
        <w:jc w:val="both"/>
        <w:rPr>
          <w:rFonts w:eastAsia="Calibri"/>
          <w:sz w:val="20"/>
          <w:szCs w:val="20"/>
          <w:shd w:val="clear" w:color="auto" w:fill="FEFEFE"/>
          <w:lang w:val="bg-BG"/>
        </w:rPr>
      </w:pPr>
    </w:p>
    <w:p w:rsidR="00983760" w:rsidRPr="00E5571D" w:rsidRDefault="00983760" w:rsidP="00A92B90">
      <w:pPr>
        <w:overflowPunct w:val="0"/>
        <w:autoSpaceDE w:val="0"/>
        <w:autoSpaceDN w:val="0"/>
        <w:adjustRightInd w:val="0"/>
        <w:spacing w:line="276" w:lineRule="auto"/>
        <w:ind w:firstLine="567"/>
        <w:jc w:val="both"/>
        <w:textAlignment w:val="baseline"/>
        <w:rPr>
          <w:rFonts w:eastAsia="Calibri"/>
          <w:bCs/>
          <w:sz w:val="20"/>
          <w:szCs w:val="20"/>
          <w:shd w:val="clear" w:color="auto" w:fill="FEFEFE"/>
          <w:lang w:val="bg-BG"/>
        </w:rPr>
      </w:pPr>
      <w:r w:rsidRPr="00E5571D">
        <w:rPr>
          <w:rFonts w:eastAsia="Calibri"/>
          <w:bCs/>
          <w:sz w:val="20"/>
          <w:szCs w:val="20"/>
          <w:shd w:val="clear" w:color="auto" w:fill="FEFEFE"/>
        </w:rPr>
        <w:t>Дирекция „Човешки ресурси“ участва в изпълнението на заложените оперативни цели по Бюджетна програма „Администрация“, която включва дейности подпомагащи изпълнението на всички останали програми, изграждащи структурата на бюджета на министерството</w:t>
      </w:r>
      <w:r w:rsidRPr="00E5571D">
        <w:rPr>
          <w:rFonts w:eastAsia="Calibri"/>
          <w:bCs/>
          <w:sz w:val="20"/>
          <w:szCs w:val="20"/>
          <w:shd w:val="clear" w:color="auto" w:fill="FEFEFE"/>
          <w:lang w:val="bg-BG"/>
        </w:rPr>
        <w:t>.</w:t>
      </w:r>
    </w:p>
    <w:p w:rsidR="001139CC" w:rsidRPr="00E5571D" w:rsidRDefault="001139CC" w:rsidP="00A92B90">
      <w:pPr>
        <w:overflowPunct w:val="0"/>
        <w:autoSpaceDE w:val="0"/>
        <w:autoSpaceDN w:val="0"/>
        <w:adjustRightInd w:val="0"/>
        <w:spacing w:line="276" w:lineRule="auto"/>
        <w:ind w:firstLine="567"/>
        <w:jc w:val="both"/>
        <w:textAlignment w:val="baseline"/>
        <w:rPr>
          <w:rFonts w:eastAsia="Calibri"/>
          <w:bCs/>
          <w:sz w:val="20"/>
          <w:szCs w:val="20"/>
          <w:shd w:val="clear" w:color="auto" w:fill="FEFEFE"/>
        </w:rPr>
      </w:pPr>
    </w:p>
    <w:p w:rsidR="00362C5C" w:rsidRPr="00E5571D" w:rsidRDefault="00362C5C" w:rsidP="00CA63F7">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Осъществяваната от дирекция</w:t>
      </w:r>
      <w:r w:rsidR="00E8784A" w:rsidRPr="00E5571D">
        <w:rPr>
          <w:rFonts w:eastAsia="Calibri"/>
          <w:sz w:val="20"/>
          <w:szCs w:val="20"/>
          <w:shd w:val="clear" w:color="auto" w:fill="FEFEFE"/>
          <w:lang w:val="bg-BG"/>
        </w:rPr>
        <w:t xml:space="preserve"> „Правни дейности и законодателство на Европейския съюз“</w:t>
      </w:r>
      <w:r w:rsidRPr="00E5571D">
        <w:rPr>
          <w:rFonts w:eastAsia="Calibri"/>
          <w:sz w:val="20"/>
          <w:szCs w:val="20"/>
          <w:shd w:val="clear" w:color="auto" w:fill="FEFEFE"/>
          <w:lang w:val="bg-BG"/>
        </w:rPr>
        <w:t xml:space="preserve"> дейност е насочена към осигуряване в </w:t>
      </w:r>
      <w:r w:rsidR="00E8784A" w:rsidRPr="00E5571D">
        <w:rPr>
          <w:rFonts w:eastAsia="Calibri"/>
          <w:sz w:val="20"/>
          <w:szCs w:val="20"/>
          <w:shd w:val="clear" w:color="auto" w:fill="FEFEFE"/>
          <w:lang w:val="bg-BG"/>
        </w:rPr>
        <w:t>правнонормативно отношение дейността на министерството, като оказва правна помощ на министъра и на административните звена в структурата, осъществява процесуалното представителство по дела, по които страна е министърът, министерството или ръководителят на управляващия орган на Програмата за развитие на селските райони за периода 2014 - 2020 г. и на Програмата за морско дело и рибарство 2014 - 2020 г., както и представителство пред Комисията за защита на конкуренцията и пред други административно решаващи органи, съгласува и  изразява становища по законосъобразност на административните актове, издавани от министъра или от упълномощено от него длъжностно лице, участва в разработването на проекти на нормативни актове от компетентността на министъра или свързани с дейността на министерството и др</w:t>
      </w:r>
      <w:r w:rsidRPr="00E5571D">
        <w:rPr>
          <w:rFonts w:eastAsia="Calibri"/>
          <w:sz w:val="20"/>
          <w:szCs w:val="20"/>
          <w:shd w:val="clear" w:color="auto" w:fill="FEFEFE"/>
          <w:lang w:val="bg-BG"/>
        </w:rPr>
        <w:t>.</w:t>
      </w:r>
    </w:p>
    <w:p w:rsidR="00983760" w:rsidRPr="00E5571D" w:rsidRDefault="00362C5C" w:rsidP="00CA63F7">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Дирекцията допринася за постигане целите на министерството чрез подпомагане на дирекциите от специализираната администрация и второстепенните разпоредители с бюджет.</w:t>
      </w:r>
    </w:p>
    <w:p w:rsidR="00362C5C" w:rsidRPr="00E5571D" w:rsidRDefault="00362C5C" w:rsidP="00CA63F7">
      <w:pPr>
        <w:tabs>
          <w:tab w:val="left" w:pos="851"/>
        </w:tabs>
        <w:spacing w:line="276" w:lineRule="auto"/>
        <w:ind w:firstLine="567"/>
        <w:contextualSpacing/>
        <w:jc w:val="both"/>
        <w:rPr>
          <w:rFonts w:eastAsia="Calibri"/>
          <w:sz w:val="20"/>
          <w:szCs w:val="20"/>
          <w:shd w:val="clear" w:color="auto" w:fill="FEFEFE"/>
          <w:lang w:val="bg-BG"/>
        </w:rPr>
      </w:pPr>
    </w:p>
    <w:p w:rsidR="00F0318D" w:rsidRPr="00E5571D" w:rsidRDefault="00F0318D" w:rsidP="00CA63F7">
      <w:pPr>
        <w:tabs>
          <w:tab w:val="left" w:pos="709"/>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 xml:space="preserve">За </w:t>
      </w:r>
      <w:r w:rsidR="00E8784A" w:rsidRPr="00E5571D">
        <w:rPr>
          <w:rFonts w:eastAsia="Calibri"/>
          <w:sz w:val="20"/>
          <w:szCs w:val="20"/>
          <w:shd w:val="clear" w:color="auto" w:fill="FEFEFE"/>
          <w:lang w:val="bg-BG"/>
        </w:rPr>
        <w:t>отчетния период</w:t>
      </w:r>
      <w:r w:rsidRPr="00E5571D">
        <w:rPr>
          <w:rFonts w:eastAsia="Calibri"/>
          <w:sz w:val="20"/>
          <w:szCs w:val="20"/>
          <w:shd w:val="clear" w:color="auto" w:fill="FEFEFE"/>
          <w:lang w:val="bg-BG"/>
        </w:rPr>
        <w:t xml:space="preserve"> дирекция ,,Административно обслужване“ като част от общата администрация продължи да изпълнява следните функции, които подпомагат изпълнението на всички останали програми, изграждащи структурата на бюджета, както и звената на пряко подчинение на министъра:</w:t>
      </w:r>
    </w:p>
    <w:p w:rsidR="00F0318D" w:rsidRPr="00E5571D" w:rsidRDefault="00F0318D" w:rsidP="00CA63F7">
      <w:pPr>
        <w:tabs>
          <w:tab w:val="left" w:pos="709"/>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w:t>
      </w:r>
      <w:r w:rsidRPr="00E5571D">
        <w:rPr>
          <w:rFonts w:eastAsia="Calibri"/>
          <w:sz w:val="20"/>
          <w:szCs w:val="20"/>
          <w:shd w:val="clear" w:color="auto" w:fill="FEFEFE"/>
          <w:lang w:val="bg-BG"/>
        </w:rPr>
        <w:tab/>
        <w:t>Организиране и осъществяване на  дейностите по регистрирането и движението на документалния фонд на министерството посредством Автоматизираната информационна система за управление на документооборота (АИС);</w:t>
      </w:r>
    </w:p>
    <w:p w:rsidR="00F0318D" w:rsidRPr="00E5571D" w:rsidRDefault="00F0318D" w:rsidP="00CA63F7">
      <w:pPr>
        <w:tabs>
          <w:tab w:val="left" w:pos="709"/>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w:t>
      </w:r>
      <w:r w:rsidRPr="00E5571D">
        <w:rPr>
          <w:rFonts w:eastAsia="Calibri"/>
          <w:sz w:val="20"/>
          <w:szCs w:val="20"/>
          <w:shd w:val="clear" w:color="auto" w:fill="FEFEFE"/>
          <w:lang w:val="bg-BG"/>
        </w:rPr>
        <w:tab/>
        <w:t>Класиране в дела, систематизиране и съхраняване съгласно Номенклатурата на делата всички документи, които са създадени от дейността на министерството;</w:t>
      </w:r>
    </w:p>
    <w:p w:rsidR="00F0318D" w:rsidRPr="00E5571D" w:rsidRDefault="00F0318D" w:rsidP="00CA63F7">
      <w:pPr>
        <w:tabs>
          <w:tab w:val="left" w:pos="709"/>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w:t>
      </w:r>
      <w:r w:rsidRPr="00E5571D">
        <w:rPr>
          <w:rFonts w:eastAsia="Calibri"/>
          <w:sz w:val="20"/>
          <w:szCs w:val="20"/>
          <w:shd w:val="clear" w:color="auto" w:fill="FEFEFE"/>
          <w:lang w:val="bg-BG"/>
        </w:rPr>
        <w:tab/>
        <w:t>Организиране и осъществяване дейностите по използването на документите, които се съхраняват в деловодството и в учрежденския архив на министерството;</w:t>
      </w:r>
    </w:p>
    <w:p w:rsidR="00F0318D" w:rsidRPr="00E5571D" w:rsidRDefault="00F0318D" w:rsidP="00CA63F7">
      <w:pPr>
        <w:tabs>
          <w:tab w:val="left" w:pos="709"/>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w:t>
      </w:r>
      <w:r w:rsidRPr="00E5571D">
        <w:rPr>
          <w:rFonts w:eastAsia="Calibri"/>
          <w:sz w:val="20"/>
          <w:szCs w:val="20"/>
          <w:shd w:val="clear" w:color="auto" w:fill="FEFEFE"/>
          <w:lang w:val="bg-BG"/>
        </w:rPr>
        <w:tab/>
        <w:t>Предоставяне на справки за състоянието и движението на документите, регистрирани в АИС за управление на документооборота;</w:t>
      </w:r>
    </w:p>
    <w:p w:rsidR="00E8784A" w:rsidRPr="00E5571D" w:rsidRDefault="00E8784A" w:rsidP="00CA63F7">
      <w:pPr>
        <w:tabs>
          <w:tab w:val="left" w:pos="709"/>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w:t>
      </w:r>
      <w:r w:rsidRPr="00E5571D">
        <w:rPr>
          <w:rFonts w:eastAsia="Calibri"/>
          <w:sz w:val="20"/>
          <w:szCs w:val="20"/>
          <w:shd w:val="clear" w:color="auto" w:fill="FEFEFE"/>
          <w:lang w:val="bg-BG"/>
        </w:rPr>
        <w:tab/>
        <w:t>Извършва вписване на данни в Административния регистър, Регистъра на услугите и Системата за самооценка на административното обслужване в Интегрираната информационна система на държавната администрация /ИИСДА/;</w:t>
      </w:r>
    </w:p>
    <w:p w:rsidR="00F0318D" w:rsidRPr="00E5571D" w:rsidRDefault="00F0318D" w:rsidP="00CA63F7">
      <w:pPr>
        <w:tabs>
          <w:tab w:val="left" w:pos="709"/>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w:t>
      </w:r>
      <w:r w:rsidRPr="00E5571D">
        <w:rPr>
          <w:rFonts w:eastAsia="Calibri"/>
          <w:sz w:val="20"/>
          <w:szCs w:val="20"/>
          <w:shd w:val="clear" w:color="auto" w:fill="FEFEFE"/>
          <w:lang w:val="bg-BG"/>
        </w:rPr>
        <w:tab/>
        <w:t>Организиране и осигуряване на дейностите по предоставяне на информация и административни услуги на физически и юридически лица и изготвяне на периодични анализи, справки и отчети за изпълнението им;</w:t>
      </w:r>
    </w:p>
    <w:p w:rsidR="00F0318D" w:rsidRPr="00E5571D" w:rsidRDefault="00F0318D" w:rsidP="00CA63F7">
      <w:pPr>
        <w:tabs>
          <w:tab w:val="left" w:pos="709"/>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lang w:val="bg-BG"/>
        </w:rPr>
        <w:t>-</w:t>
      </w:r>
      <w:r w:rsidRPr="00E5571D">
        <w:rPr>
          <w:rFonts w:eastAsia="Calibri"/>
          <w:sz w:val="20"/>
          <w:szCs w:val="20"/>
          <w:shd w:val="clear" w:color="auto" w:fill="FEFEFE"/>
          <w:lang w:val="bg-BG"/>
        </w:rPr>
        <w:tab/>
        <w:t>Осигуряване на техническото обслужване на администрацията на министерството, като предоставя куриерски услуги и извършва размножаване на документи за нуждите на администрацията.</w:t>
      </w:r>
    </w:p>
    <w:p w:rsidR="00861BFF" w:rsidRPr="00E5571D" w:rsidRDefault="00861BFF" w:rsidP="00CA63F7">
      <w:pPr>
        <w:tabs>
          <w:tab w:val="left" w:pos="709"/>
          <w:tab w:val="left" w:pos="851"/>
        </w:tabs>
        <w:spacing w:line="276" w:lineRule="auto"/>
        <w:ind w:firstLine="567"/>
        <w:contextualSpacing/>
        <w:jc w:val="both"/>
        <w:rPr>
          <w:rFonts w:eastAsia="Calibri"/>
          <w:sz w:val="20"/>
          <w:szCs w:val="20"/>
          <w:shd w:val="clear" w:color="auto" w:fill="FEFEFE"/>
          <w:lang w:val="bg-BG"/>
        </w:rPr>
      </w:pPr>
    </w:p>
    <w:p w:rsidR="00861BFF" w:rsidRPr="00E5571D" w:rsidRDefault="00861BFF" w:rsidP="00CA63F7">
      <w:pPr>
        <w:tabs>
          <w:tab w:val="left" w:pos="709"/>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lang w:val="bg-BG"/>
        </w:rPr>
        <w:t>Д</w:t>
      </w:r>
      <w:r w:rsidRPr="00E5571D">
        <w:rPr>
          <w:rFonts w:eastAsia="Calibri"/>
          <w:sz w:val="20"/>
          <w:szCs w:val="20"/>
          <w:shd w:val="clear" w:color="auto" w:fill="FEFEFE"/>
        </w:rPr>
        <w:t>ирекция ,,Обществени поръчки“ като част от общата администрация на министерството изпълнява своите функции, които подпомагат изпълнението на всички останали програми, изграждащи структурата на бюджета, както следва:</w:t>
      </w:r>
    </w:p>
    <w:p w:rsidR="00773FB3" w:rsidRPr="00E5571D" w:rsidRDefault="00773FB3" w:rsidP="00773FB3">
      <w:pPr>
        <w:tabs>
          <w:tab w:val="left" w:pos="709"/>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В разглеждания период дирекцията е организирала и координирала дейността по провеждането на процедури за възлагане на обществени поръчки;</w:t>
      </w:r>
    </w:p>
    <w:p w:rsidR="00773FB3" w:rsidRPr="00E5571D" w:rsidRDefault="00773FB3" w:rsidP="00773FB3">
      <w:pPr>
        <w:tabs>
          <w:tab w:val="left" w:pos="709"/>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Обобщени са заявките за обществени поръчки и изготвен график за провеждането им през 2024 година;</w:t>
      </w:r>
    </w:p>
    <w:p w:rsidR="00773FB3" w:rsidRPr="00E5571D" w:rsidRDefault="00773FB3" w:rsidP="00773FB3">
      <w:pPr>
        <w:tabs>
          <w:tab w:val="left" w:pos="709"/>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lastRenderedPageBreak/>
        <w:t>Организирани са и са провеждани пазарни консултации за определяне на прогнозната стойност на обществените поръчки;</w:t>
      </w:r>
    </w:p>
    <w:p w:rsidR="00773FB3" w:rsidRPr="00E5571D" w:rsidRDefault="00773FB3" w:rsidP="00773FB3">
      <w:pPr>
        <w:tabs>
          <w:tab w:val="left" w:pos="709"/>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Подготвяни са документациите за участие в процедурите за обществени поръчки в съответствие с предоставените ѝ от звеното заявител необходими технически данни по предмета на поръчката и специфични изисквания към кандидатите или участниците;</w:t>
      </w:r>
    </w:p>
    <w:p w:rsidR="00773FB3" w:rsidRPr="00E5571D" w:rsidRDefault="00773FB3" w:rsidP="00773FB3">
      <w:pPr>
        <w:tabs>
          <w:tab w:val="left" w:pos="709"/>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Подготвяна е и изпращана информацията до Агенцията по обществените поръчки и Официалния вестник на Европейския съюз, в съответствие с изискванията на Закона за обществените поръчки (ЗОП);</w:t>
      </w:r>
    </w:p>
    <w:p w:rsidR="00773FB3" w:rsidRPr="00E5571D" w:rsidRDefault="00773FB3" w:rsidP="00773FB3">
      <w:pPr>
        <w:tabs>
          <w:tab w:val="left" w:pos="709"/>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Организирано е сключването на договорите за обществени поръчки през 2024 г.;</w:t>
      </w:r>
    </w:p>
    <w:p w:rsidR="00861BFF" w:rsidRPr="00E5571D" w:rsidRDefault="00FF4726" w:rsidP="00773FB3">
      <w:pPr>
        <w:tabs>
          <w:tab w:val="left" w:pos="709"/>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 xml:space="preserve">Изготвяни са становища по законосъобразността на документациите за провеждане на обществени поръчки от </w:t>
      </w:r>
      <w:r w:rsidRPr="00E5571D">
        <w:rPr>
          <w:rFonts w:eastAsia="Calibri"/>
          <w:bCs/>
          <w:sz w:val="20"/>
          <w:szCs w:val="20"/>
          <w:shd w:val="clear" w:color="auto" w:fill="FEFEFE"/>
          <w:lang w:val="bg-BG"/>
        </w:rPr>
        <w:t>второстепенните разпоредители с бюджет към министъра на земеделието и храните, и Държавните предприятия с принципал Министерство на земеделието и храните</w:t>
      </w:r>
      <w:r w:rsidR="00861BFF" w:rsidRPr="00E5571D">
        <w:rPr>
          <w:rFonts w:eastAsia="Calibri"/>
          <w:sz w:val="20"/>
          <w:szCs w:val="20"/>
          <w:shd w:val="clear" w:color="auto" w:fill="FEFEFE"/>
          <w:lang w:val="bg-BG"/>
        </w:rPr>
        <w:t>.</w:t>
      </w:r>
    </w:p>
    <w:p w:rsidR="00E97C36" w:rsidRPr="00E5571D" w:rsidRDefault="00E97C36" w:rsidP="00CA63F7">
      <w:pPr>
        <w:tabs>
          <w:tab w:val="left" w:pos="851"/>
        </w:tabs>
        <w:spacing w:line="276" w:lineRule="auto"/>
        <w:ind w:firstLine="567"/>
        <w:contextualSpacing/>
        <w:jc w:val="both"/>
        <w:rPr>
          <w:rFonts w:eastAsia="Calibri"/>
          <w:sz w:val="20"/>
          <w:szCs w:val="20"/>
          <w:shd w:val="clear" w:color="auto" w:fill="FEFEFE"/>
          <w:lang w:val="bg-BG"/>
        </w:rPr>
      </w:pPr>
    </w:p>
    <w:p w:rsidR="00F0318D" w:rsidRPr="00E5571D" w:rsidRDefault="00F0318D" w:rsidP="00CA63F7">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Дирекция „Финанси и управление на собствеността“.</w:t>
      </w:r>
    </w:p>
    <w:p w:rsidR="00F0318D" w:rsidRPr="00E5571D" w:rsidRDefault="00F0318D" w:rsidP="00CA63F7">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 xml:space="preserve">Финансово счетоводните дейности включват операции по планиране, изготвяне, изпълнение и отчитане на бюджета съгласно разпоредбите на Закона за публичните финанси и Закона за счетоводството. </w:t>
      </w:r>
    </w:p>
    <w:p w:rsidR="00F0318D" w:rsidRPr="00E5571D" w:rsidRDefault="00A96C8E" w:rsidP="00CA63F7">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През отчетния период са дадени</w:t>
      </w:r>
      <w:r w:rsidR="00F0318D" w:rsidRPr="00E5571D">
        <w:rPr>
          <w:rFonts w:eastAsia="Calibri"/>
          <w:sz w:val="20"/>
          <w:szCs w:val="20"/>
          <w:shd w:val="clear" w:color="auto" w:fill="FEFEFE"/>
          <w:lang w:val="bg-BG"/>
        </w:rPr>
        <w:t xml:space="preserve"> насоки на второстепенните разпоредители с бюджет относно:</w:t>
      </w:r>
    </w:p>
    <w:p w:rsidR="00F0318D" w:rsidRPr="00E5571D" w:rsidRDefault="00F0318D" w:rsidP="00A92B90">
      <w:pPr>
        <w:tabs>
          <w:tab w:val="left" w:pos="709"/>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w:t>
      </w:r>
      <w:r w:rsidRPr="00E5571D">
        <w:rPr>
          <w:rFonts w:eastAsia="Calibri"/>
          <w:sz w:val="20"/>
          <w:szCs w:val="20"/>
          <w:shd w:val="clear" w:color="auto" w:fill="FEFEFE"/>
          <w:lang w:val="bg-BG"/>
        </w:rPr>
        <w:tab/>
        <w:t>изготвян</w:t>
      </w:r>
      <w:r w:rsidR="00D4679B" w:rsidRPr="00E5571D">
        <w:rPr>
          <w:rFonts w:eastAsia="Calibri"/>
          <w:sz w:val="20"/>
          <w:szCs w:val="20"/>
          <w:shd w:val="clear" w:color="auto" w:fill="FEFEFE"/>
          <w:lang w:val="bg-BG"/>
        </w:rPr>
        <w:t xml:space="preserve">ето и представянето на месечни </w:t>
      </w:r>
      <w:r w:rsidRPr="00E5571D">
        <w:rPr>
          <w:rFonts w:eastAsia="Calibri"/>
          <w:sz w:val="20"/>
          <w:szCs w:val="20"/>
          <w:shd w:val="clear" w:color="auto" w:fill="FEFEFE"/>
          <w:lang w:val="bg-BG"/>
        </w:rPr>
        <w:t>и тримесечени към 31.03.202</w:t>
      </w:r>
      <w:r w:rsidR="00567B07" w:rsidRPr="00E5571D">
        <w:rPr>
          <w:rFonts w:eastAsia="Calibri"/>
          <w:sz w:val="20"/>
          <w:szCs w:val="20"/>
          <w:shd w:val="clear" w:color="auto" w:fill="FEFEFE"/>
          <w:lang w:val="bg-BG"/>
        </w:rPr>
        <w:t>4 г.,</w:t>
      </w:r>
      <w:r w:rsidRPr="00E5571D">
        <w:rPr>
          <w:rFonts w:eastAsia="Calibri"/>
          <w:sz w:val="20"/>
          <w:szCs w:val="20"/>
          <w:shd w:val="clear" w:color="auto" w:fill="FEFEFE"/>
          <w:lang w:val="bg-BG"/>
        </w:rPr>
        <w:t xml:space="preserve"> </w:t>
      </w:r>
      <w:r w:rsidR="00567B07" w:rsidRPr="00E5571D">
        <w:rPr>
          <w:rFonts w:eastAsia="Calibri"/>
          <w:sz w:val="20"/>
          <w:szCs w:val="20"/>
          <w:shd w:val="clear" w:color="auto" w:fill="FEFEFE"/>
          <w:lang w:val="bg-BG"/>
        </w:rPr>
        <w:t xml:space="preserve">към </w:t>
      </w:r>
      <w:r w:rsidRPr="00E5571D">
        <w:rPr>
          <w:rFonts w:eastAsia="Calibri"/>
          <w:sz w:val="20"/>
          <w:szCs w:val="20"/>
          <w:shd w:val="clear" w:color="auto" w:fill="FEFEFE"/>
          <w:lang w:val="bg-BG"/>
        </w:rPr>
        <w:t>30.06.202</w:t>
      </w:r>
      <w:r w:rsidR="00643AE3" w:rsidRPr="00E5571D">
        <w:rPr>
          <w:rFonts w:eastAsia="Calibri"/>
          <w:sz w:val="20"/>
          <w:szCs w:val="20"/>
          <w:shd w:val="clear" w:color="auto" w:fill="FEFEFE"/>
          <w:lang w:val="bg-BG"/>
        </w:rPr>
        <w:t>4</w:t>
      </w:r>
      <w:r w:rsidR="00802169" w:rsidRPr="00E5571D">
        <w:rPr>
          <w:rFonts w:eastAsia="Calibri"/>
          <w:sz w:val="20"/>
          <w:szCs w:val="20"/>
          <w:shd w:val="clear" w:color="auto" w:fill="FEFEFE"/>
          <w:lang w:val="bg-BG"/>
        </w:rPr>
        <w:t xml:space="preserve"> </w:t>
      </w:r>
      <w:r w:rsidR="00567B07" w:rsidRPr="00E5571D">
        <w:rPr>
          <w:rFonts w:eastAsia="Calibri"/>
          <w:sz w:val="20"/>
          <w:szCs w:val="20"/>
          <w:shd w:val="clear" w:color="auto" w:fill="FEFEFE"/>
          <w:lang w:val="bg-BG"/>
        </w:rPr>
        <w:t>г., към 30.09.2024</w:t>
      </w:r>
      <w:r w:rsidR="00802169" w:rsidRPr="00E5571D">
        <w:rPr>
          <w:rFonts w:eastAsia="Calibri"/>
          <w:sz w:val="20"/>
          <w:szCs w:val="20"/>
          <w:shd w:val="clear" w:color="auto" w:fill="FEFEFE"/>
          <w:lang w:val="bg-BG"/>
        </w:rPr>
        <w:t>.</w:t>
      </w:r>
      <w:r w:rsidR="00E97C36" w:rsidRPr="00E5571D">
        <w:rPr>
          <w:rFonts w:eastAsia="Calibri"/>
          <w:sz w:val="20"/>
          <w:szCs w:val="20"/>
          <w:shd w:val="clear" w:color="auto" w:fill="FEFEFE"/>
          <w:lang w:val="bg-BG"/>
        </w:rPr>
        <w:t xml:space="preserve"> и годишен отчет</w:t>
      </w:r>
      <w:r w:rsidR="00567B07" w:rsidRPr="00E5571D">
        <w:rPr>
          <w:rFonts w:eastAsia="Calibri"/>
          <w:sz w:val="20"/>
          <w:szCs w:val="20"/>
          <w:shd w:val="clear" w:color="auto" w:fill="FEFEFE"/>
          <w:lang w:val="bg-BG"/>
        </w:rPr>
        <w:t>и</w:t>
      </w:r>
      <w:r w:rsidR="00E97C36" w:rsidRPr="00E5571D">
        <w:rPr>
          <w:rFonts w:eastAsia="Calibri"/>
          <w:sz w:val="20"/>
          <w:szCs w:val="20"/>
          <w:shd w:val="clear" w:color="auto" w:fill="FEFEFE"/>
          <w:lang w:val="bg-BG"/>
        </w:rPr>
        <w:t xml:space="preserve"> за 2023 г.</w:t>
      </w:r>
      <w:r w:rsidRPr="00E5571D">
        <w:rPr>
          <w:rFonts w:eastAsia="Calibri"/>
          <w:sz w:val="20"/>
          <w:szCs w:val="20"/>
          <w:shd w:val="clear" w:color="auto" w:fill="FEFEFE"/>
          <w:lang w:val="bg-BG"/>
        </w:rPr>
        <w:t xml:space="preserve"> за касовото изпълнение на бюджетите, на сметките за средства от ЕС, както и изготвянето и представянето на тримесечна оборотна ведомоста за 202</w:t>
      </w:r>
      <w:r w:rsidR="00643AE3" w:rsidRPr="00E5571D">
        <w:rPr>
          <w:rFonts w:eastAsia="Calibri"/>
          <w:sz w:val="20"/>
          <w:szCs w:val="20"/>
          <w:shd w:val="clear" w:color="auto" w:fill="FEFEFE"/>
          <w:lang w:val="bg-BG"/>
        </w:rPr>
        <w:t>4</w:t>
      </w:r>
      <w:r w:rsidRPr="00E5571D">
        <w:rPr>
          <w:rFonts w:eastAsia="Calibri"/>
          <w:sz w:val="20"/>
          <w:szCs w:val="20"/>
          <w:shd w:val="clear" w:color="auto" w:fill="FEFEFE"/>
          <w:lang w:val="bg-BG"/>
        </w:rPr>
        <w:t xml:space="preserve"> г.</w:t>
      </w:r>
    </w:p>
    <w:p w:rsidR="00F0318D" w:rsidRPr="00E5571D" w:rsidRDefault="00F0318D" w:rsidP="00CA63F7">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Изготвени са бюджетните прогнози на МЗ</w:t>
      </w:r>
      <w:r w:rsidR="00D4679B" w:rsidRPr="00E5571D">
        <w:rPr>
          <w:rFonts w:eastAsia="Calibri"/>
          <w:sz w:val="20"/>
          <w:szCs w:val="20"/>
          <w:shd w:val="clear" w:color="auto" w:fill="FEFEFE"/>
          <w:lang w:val="bg-BG"/>
        </w:rPr>
        <w:t>Х</w:t>
      </w:r>
      <w:r w:rsidRPr="00E5571D">
        <w:rPr>
          <w:rFonts w:eastAsia="Calibri"/>
          <w:sz w:val="20"/>
          <w:szCs w:val="20"/>
          <w:shd w:val="clear" w:color="auto" w:fill="FEFEFE"/>
          <w:lang w:val="bg-BG"/>
        </w:rPr>
        <w:t xml:space="preserve"> за периода 202</w:t>
      </w:r>
      <w:r w:rsidR="00E97C36" w:rsidRPr="00E5571D">
        <w:rPr>
          <w:rFonts w:eastAsia="Calibri"/>
          <w:sz w:val="20"/>
          <w:szCs w:val="20"/>
          <w:shd w:val="clear" w:color="auto" w:fill="FEFEFE"/>
          <w:lang w:val="bg-BG"/>
        </w:rPr>
        <w:t>5</w:t>
      </w:r>
      <w:r w:rsidRPr="00E5571D">
        <w:rPr>
          <w:rFonts w:eastAsia="Calibri"/>
          <w:sz w:val="20"/>
          <w:szCs w:val="20"/>
          <w:shd w:val="clear" w:color="auto" w:fill="FEFEFE"/>
          <w:lang w:val="bg-BG"/>
        </w:rPr>
        <w:t>-202</w:t>
      </w:r>
      <w:r w:rsidR="00E97C36" w:rsidRPr="00E5571D">
        <w:rPr>
          <w:rFonts w:eastAsia="Calibri"/>
          <w:sz w:val="20"/>
          <w:szCs w:val="20"/>
          <w:shd w:val="clear" w:color="auto" w:fill="FEFEFE"/>
          <w:lang w:val="bg-BG"/>
        </w:rPr>
        <w:t>7</w:t>
      </w:r>
      <w:r w:rsidRPr="00E5571D">
        <w:rPr>
          <w:rFonts w:eastAsia="Calibri"/>
          <w:sz w:val="20"/>
          <w:szCs w:val="20"/>
          <w:shd w:val="clear" w:color="auto" w:fill="FEFEFE"/>
          <w:lang w:val="bg-BG"/>
        </w:rPr>
        <w:t xml:space="preserve"> г.</w:t>
      </w:r>
    </w:p>
    <w:p w:rsidR="00F0318D" w:rsidRPr="00E5571D" w:rsidRDefault="00F0318D" w:rsidP="00CA63F7">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Изготвени са годишен финансов отчет за 202</w:t>
      </w:r>
      <w:r w:rsidR="00E97C36" w:rsidRPr="00E5571D">
        <w:rPr>
          <w:rFonts w:eastAsia="Calibri"/>
          <w:sz w:val="20"/>
          <w:szCs w:val="20"/>
          <w:shd w:val="clear" w:color="auto" w:fill="FEFEFE"/>
          <w:lang w:val="bg-BG"/>
        </w:rPr>
        <w:t>3</w:t>
      </w:r>
      <w:r w:rsidRPr="00E5571D">
        <w:rPr>
          <w:rFonts w:eastAsia="Calibri"/>
          <w:sz w:val="20"/>
          <w:szCs w:val="20"/>
          <w:shd w:val="clear" w:color="auto" w:fill="FEFEFE"/>
          <w:lang w:val="bg-BG"/>
        </w:rPr>
        <w:t xml:space="preserve"> г., тримесечни и ежемесечни отчети и оборотни ведомости на централната администрация на МЗ</w:t>
      </w:r>
      <w:r w:rsidR="00CB5127" w:rsidRPr="00E5571D">
        <w:rPr>
          <w:rFonts w:eastAsia="Calibri"/>
          <w:sz w:val="20"/>
          <w:szCs w:val="20"/>
          <w:shd w:val="clear" w:color="auto" w:fill="FEFEFE"/>
          <w:lang w:val="bg-BG"/>
        </w:rPr>
        <w:t>Х</w:t>
      </w:r>
      <w:r w:rsidR="007B0737" w:rsidRPr="00E5571D">
        <w:rPr>
          <w:rFonts w:eastAsia="Calibri"/>
          <w:sz w:val="20"/>
          <w:szCs w:val="20"/>
          <w:shd w:val="clear" w:color="auto" w:fill="FEFEFE"/>
          <w:lang w:val="bg-BG"/>
        </w:rPr>
        <w:t xml:space="preserve"> за 2024 г.</w:t>
      </w:r>
      <w:r w:rsidR="00567B07" w:rsidRPr="00E5571D">
        <w:rPr>
          <w:rFonts w:eastAsia="Calibri"/>
          <w:sz w:val="20"/>
          <w:szCs w:val="20"/>
          <w:shd w:val="clear" w:color="auto" w:fill="FEFEFE"/>
          <w:lang w:val="bg-BG"/>
        </w:rPr>
        <w:t>.</w:t>
      </w:r>
      <w:r w:rsidRPr="00E5571D">
        <w:rPr>
          <w:rFonts w:eastAsia="Calibri"/>
          <w:sz w:val="20"/>
          <w:szCs w:val="20"/>
          <w:shd w:val="clear" w:color="auto" w:fill="FEFEFE"/>
          <w:lang w:val="bg-BG"/>
        </w:rPr>
        <w:t>, както и консолидираните финансови отчети на министерството.</w:t>
      </w:r>
    </w:p>
    <w:p w:rsidR="00F0318D" w:rsidRPr="00E5571D" w:rsidRDefault="00F0318D" w:rsidP="00CA63F7">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Извършено е счетоводното и касово обслужване на структурните звена в администрацията на МЗ</w:t>
      </w:r>
      <w:r w:rsidR="00CB5127" w:rsidRPr="00E5571D">
        <w:rPr>
          <w:rFonts w:eastAsia="Calibri"/>
          <w:sz w:val="20"/>
          <w:szCs w:val="20"/>
          <w:shd w:val="clear" w:color="auto" w:fill="FEFEFE"/>
          <w:lang w:val="bg-BG"/>
        </w:rPr>
        <w:t>Х</w:t>
      </w:r>
      <w:r w:rsidRPr="00E5571D">
        <w:rPr>
          <w:rFonts w:eastAsia="Calibri"/>
          <w:sz w:val="20"/>
          <w:szCs w:val="20"/>
          <w:shd w:val="clear" w:color="auto" w:fill="FEFEFE"/>
          <w:lang w:val="bg-BG"/>
        </w:rPr>
        <w:t>.</w:t>
      </w:r>
    </w:p>
    <w:p w:rsidR="00E82BAC" w:rsidRPr="00E5571D" w:rsidRDefault="00E82BAC" w:rsidP="00E82BAC">
      <w:pPr>
        <w:tabs>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lang w:val="bg-BG"/>
        </w:rPr>
        <w:t>Предприети са необходимите мерки и действия във връзка с управлението на имоти – държавна собственост, с предоставени права за управление на Министерството на земеделието и храните и на второстепенните разпоредители с бюджет към министъра на земеделието и храните, с изключение на имотите от държавния поземлен фонд, имотите, които попадат в територия на бивш стопански двор на прекратена организация по § 12 от преходните и заключителни разпоредби на Закона за собствеността и ползването на земеделските земи (ЗСПЗЗ) и горските територии – държавна собственост, включително, но не само, дейности, свързани със съставянето на актове за държавна собственост и/или отразяване на настъпили про</w:t>
      </w:r>
      <w:r w:rsidR="00E75B31">
        <w:rPr>
          <w:rFonts w:eastAsia="Calibri"/>
          <w:sz w:val="20"/>
          <w:szCs w:val="20"/>
          <w:shd w:val="clear" w:color="auto" w:fill="FEFEFE"/>
          <w:lang w:val="bg-BG"/>
        </w:rPr>
        <w:t>мени в управлението на имотите.</w:t>
      </w:r>
    </w:p>
    <w:p w:rsidR="00802169" w:rsidRPr="00E5571D" w:rsidRDefault="00802169" w:rsidP="00CA63F7">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Дирекция „Европейска координация и международни отношения“ изпълнява дейности, които подпомагат изпълнението на общите цели на Министерство на земеделието и храните. През отчетния период дирекцията е участвала в подготовката, организацията и провеждането на следните мероприятия:</w:t>
      </w:r>
    </w:p>
    <w:p w:rsidR="00802169" w:rsidRPr="00E5571D" w:rsidRDefault="00802169" w:rsidP="001B32DF">
      <w:pPr>
        <w:tabs>
          <w:tab w:val="left" w:pos="709"/>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 xml:space="preserve">- </w:t>
      </w:r>
      <w:r w:rsidR="00643AE3" w:rsidRPr="00E5571D">
        <w:rPr>
          <w:rFonts w:eastAsia="Calibri"/>
          <w:sz w:val="20"/>
          <w:szCs w:val="20"/>
          <w:shd w:val="clear" w:color="auto" w:fill="FEFEFE"/>
          <w:lang w:val="bg-BG"/>
        </w:rPr>
        <w:t>Участие на Република България с национален щанд, организиран от Министерството на земеделието и храните, на Международното изложение за земеделие, хранително-вкусова промишленост и градинарство „Зелена седмица 2024“, гр. Берлин, Федерална република Германия, 19 – 28 януари 2024 г.</w:t>
      </w:r>
      <w:r w:rsidRPr="00E5571D">
        <w:rPr>
          <w:rFonts w:eastAsia="Calibri"/>
          <w:sz w:val="20"/>
          <w:szCs w:val="20"/>
          <w:shd w:val="clear" w:color="auto" w:fill="FEFEFE"/>
          <w:lang w:val="bg-BG"/>
        </w:rPr>
        <w:t>;</w:t>
      </w:r>
    </w:p>
    <w:p w:rsidR="00CB5127" w:rsidRPr="00E5571D" w:rsidRDefault="00802169" w:rsidP="001B32DF">
      <w:pPr>
        <w:tabs>
          <w:tab w:val="left" w:pos="709"/>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lang w:val="bg-BG"/>
        </w:rPr>
        <w:t xml:space="preserve">- </w:t>
      </w:r>
      <w:r w:rsidR="00643AE3" w:rsidRPr="00E5571D">
        <w:rPr>
          <w:rFonts w:eastAsia="Calibri"/>
          <w:sz w:val="20"/>
          <w:szCs w:val="20"/>
          <w:shd w:val="clear" w:color="auto" w:fill="FEFEFE"/>
          <w:lang w:val="bg-BG"/>
        </w:rPr>
        <w:t>Участие на Република България с национален щанд, организиран от Министерството на земеделието и храните, на Международното изложение за биохрани „БИОФАХ 2024“, гр. Нюрнберг, Федерална република Германия, 13 – 16 февруари 2024 г.</w:t>
      </w:r>
      <w:r w:rsidRPr="00E5571D">
        <w:rPr>
          <w:rFonts w:eastAsia="Calibri"/>
          <w:sz w:val="20"/>
          <w:szCs w:val="20"/>
          <w:shd w:val="clear" w:color="auto" w:fill="FEFEFE"/>
        </w:rPr>
        <w:t>;</w:t>
      </w:r>
    </w:p>
    <w:p w:rsidR="00CB5127" w:rsidRPr="00E5571D" w:rsidRDefault="001B32DF" w:rsidP="001B32DF">
      <w:pPr>
        <w:tabs>
          <w:tab w:val="left" w:pos="709"/>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rPr>
        <w:t>-</w:t>
      </w:r>
      <w:r w:rsidRPr="00E5571D">
        <w:rPr>
          <w:rFonts w:eastAsia="Calibri"/>
          <w:sz w:val="20"/>
          <w:szCs w:val="20"/>
          <w:shd w:val="clear" w:color="auto" w:fill="FEFEFE"/>
          <w:lang w:val="bg-BG"/>
        </w:rPr>
        <w:t xml:space="preserve"> </w:t>
      </w:r>
      <w:r w:rsidR="00643AE3" w:rsidRPr="00E5571D">
        <w:rPr>
          <w:rFonts w:eastAsia="Calibri"/>
          <w:sz w:val="20"/>
          <w:szCs w:val="20"/>
          <w:shd w:val="clear" w:color="auto" w:fill="FEFEFE"/>
          <w:lang w:val="bg-BG"/>
        </w:rPr>
        <w:t>Участие на Република България с национален щанд, организиран от Министерството на земеделието и храните, на Международното изложение за вино и спиртни напитки „ПРОВАЙН 2024“, гр. Дюселдорф, Федерална република Германия, 10 – 12 март 2024 г</w:t>
      </w:r>
      <w:r w:rsidR="00802169" w:rsidRPr="00E5571D">
        <w:rPr>
          <w:rFonts w:eastAsia="Calibri"/>
          <w:sz w:val="20"/>
          <w:szCs w:val="20"/>
          <w:shd w:val="clear" w:color="auto" w:fill="FEFEFE"/>
          <w:lang w:val="bg-BG"/>
        </w:rPr>
        <w:t>.</w:t>
      </w:r>
    </w:p>
    <w:p w:rsidR="00802169" w:rsidRPr="00E5571D" w:rsidRDefault="001B32DF" w:rsidP="001B32DF">
      <w:pPr>
        <w:tabs>
          <w:tab w:val="left" w:pos="709"/>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lang w:val="bg-BG"/>
        </w:rPr>
        <w:t>-</w:t>
      </w:r>
      <w:r w:rsidRPr="00E5571D">
        <w:rPr>
          <w:rFonts w:eastAsia="Calibri"/>
          <w:sz w:val="20"/>
          <w:szCs w:val="20"/>
          <w:shd w:val="clear" w:color="auto" w:fill="FEFEFE"/>
        </w:rPr>
        <w:tab/>
        <w:t>Участие на Република България с национален щанд, организиран от Министерството на земеделието и храните, на Международното изложение за земеделие и хранителни продукти „АГРА 2024”, гр. Горня Радгона, Република Словения, 24 – 29 август 2024 г.</w:t>
      </w:r>
    </w:p>
    <w:p w:rsidR="001B32DF" w:rsidRPr="00E5571D" w:rsidRDefault="001B32DF" w:rsidP="00CA63F7">
      <w:pPr>
        <w:tabs>
          <w:tab w:val="left" w:pos="851"/>
        </w:tabs>
        <w:spacing w:line="276" w:lineRule="auto"/>
        <w:ind w:firstLine="567"/>
        <w:contextualSpacing/>
        <w:jc w:val="both"/>
        <w:rPr>
          <w:rFonts w:eastAsia="Calibri"/>
          <w:sz w:val="20"/>
          <w:szCs w:val="20"/>
          <w:shd w:val="clear" w:color="auto" w:fill="FEFEFE"/>
          <w:lang w:val="bg-BG"/>
        </w:rPr>
      </w:pPr>
    </w:p>
    <w:p w:rsidR="007379EF" w:rsidRPr="00E5571D" w:rsidRDefault="007379EF" w:rsidP="007379EF">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В изпълнение на своята дейност</w:t>
      </w:r>
      <w:r w:rsidRPr="00E5571D">
        <w:rPr>
          <w:rFonts w:eastAsia="Calibri"/>
          <w:sz w:val="20"/>
          <w:szCs w:val="20"/>
          <w:shd w:val="clear" w:color="auto" w:fill="FEFEFE"/>
        </w:rPr>
        <w:t xml:space="preserve"> </w:t>
      </w:r>
      <w:r w:rsidRPr="00E5571D">
        <w:rPr>
          <w:rFonts w:eastAsia="Calibri"/>
          <w:sz w:val="20"/>
          <w:szCs w:val="20"/>
          <w:shd w:val="clear" w:color="auto" w:fill="FEFEFE"/>
          <w:lang w:val="bg-BG"/>
        </w:rPr>
        <w:t>Център за насърчаване на сътрудничеството в областта на селското стопанство между Китай и страните от Централна и Източна Европа</w:t>
      </w:r>
      <w:r w:rsidRPr="00E5571D">
        <w:rPr>
          <w:rFonts w:eastAsia="Calibri"/>
          <w:sz w:val="20"/>
          <w:szCs w:val="20"/>
          <w:shd w:val="clear" w:color="auto" w:fill="FEFEFE"/>
        </w:rPr>
        <w:t xml:space="preserve"> /</w:t>
      </w:r>
      <w:r w:rsidRPr="00E5571D">
        <w:rPr>
          <w:rFonts w:eastAsia="Calibri"/>
          <w:sz w:val="20"/>
          <w:szCs w:val="20"/>
          <w:shd w:val="clear" w:color="auto" w:fill="FEFEFE"/>
          <w:lang w:val="bg-BG"/>
        </w:rPr>
        <w:t>ЦНСССКЦИЕ</w:t>
      </w:r>
      <w:r w:rsidRPr="00E5571D">
        <w:rPr>
          <w:rFonts w:eastAsia="Calibri"/>
          <w:sz w:val="20"/>
          <w:szCs w:val="20"/>
          <w:shd w:val="clear" w:color="auto" w:fill="FEFEFE"/>
        </w:rPr>
        <w:t xml:space="preserve">/ </w:t>
      </w:r>
      <w:r w:rsidRPr="00E5571D">
        <w:rPr>
          <w:rFonts w:eastAsia="Calibri"/>
          <w:sz w:val="20"/>
          <w:szCs w:val="20"/>
          <w:shd w:val="clear" w:color="auto" w:fill="FEFEFE"/>
          <w:lang w:val="bg-BG"/>
        </w:rPr>
        <w:t>към МЗХ координира и планира инициативи и практическо сътрудничество в сферата на земеделието между Китай и страните от ЦИЕ; развива, координира и насърчава връзките между Министерството на земеделието на Китай и съответните министерства на страните от ЦИЕ; създава и поддържа платформа за контакти за търсене на партньори за сътрудничество и база данни от институции, организации, асоциации и предприятия в областта на селското стопанство на Китай и страните от ЦИЕ.</w:t>
      </w:r>
    </w:p>
    <w:p w:rsidR="007379EF" w:rsidRPr="00E5571D" w:rsidRDefault="007379EF" w:rsidP="007379EF">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В изпълнение на своята дейност през 2024 г. ЦНСССКЦИЕ:</w:t>
      </w:r>
    </w:p>
    <w:p w:rsidR="007379EF" w:rsidRPr="00E5571D" w:rsidRDefault="007379EF" w:rsidP="007379EF">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lastRenderedPageBreak/>
        <w:t>- с цел информиране, подпомагане и насърчаване на бизнес възможности между Китай и производители от страните от Централна и Източна Европа –са проведени срещи с представители на компании, асоциации, университети и партньорски организации от България и страните от ЦИЕ и Китай и взто е участие в специализирани браншови и бизнес форуми, и срещи с бизнес делегации в рамките на страните от Инициативата за сътрудничество между Китай и ЦИЕ; участтия в международни селскостопански изложения и панаири, както и такива организирани на местно ниво;</w:t>
      </w:r>
      <w:r w:rsidRPr="00E5571D">
        <w:rPr>
          <w:rFonts w:eastAsia="Calibri"/>
          <w:sz w:val="20"/>
          <w:szCs w:val="20"/>
          <w:shd w:val="clear" w:color="auto" w:fill="FEFEFE"/>
        </w:rPr>
        <w:t xml:space="preserve"> </w:t>
      </w:r>
      <w:r w:rsidRPr="00E5571D">
        <w:rPr>
          <w:rFonts w:eastAsia="Calibri"/>
          <w:sz w:val="20"/>
          <w:szCs w:val="20"/>
          <w:shd w:val="clear" w:color="auto" w:fill="FEFEFE"/>
          <w:lang w:val="bg-BG"/>
        </w:rPr>
        <w:t xml:space="preserve">организирани събития, форуми и обучения в сферата на земеделието; </w:t>
      </w:r>
    </w:p>
    <w:p w:rsidR="007379EF" w:rsidRPr="00E5571D" w:rsidRDefault="007379EF" w:rsidP="007379EF">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 xml:space="preserve">- организирани и проведени три издания на Академия по предприемачество в земеделието, която има за цел изграждане на бизнес умения сред младите предприемачи в сектора на селското стопанство, което ще допринесе за развитието на жизнена предприемаческа среда в България и ЦИЕ, както и внедряване на иновации и технологии в земеделието; </w:t>
      </w:r>
    </w:p>
    <w:p w:rsidR="007379EF" w:rsidRPr="00E5571D" w:rsidRDefault="007379EF" w:rsidP="007379EF">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 xml:space="preserve">- организирана кампания за изпращане на мостри на продукти от сектори ХВП и козметика от ЦИЕ за Постоянните павилиони на ЦНСССКЦИЕ в Китай с оглед насърчаване на търговията и увеличаване на каналите за продажба и дистрибуция на стоки между страните от ЦИЕ и Китай; </w:t>
      </w:r>
    </w:p>
    <w:p w:rsidR="007379EF" w:rsidRPr="00E5571D" w:rsidRDefault="007379EF" w:rsidP="007379EF">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 публикувани аналитични доклади за състоянието на земеделския сектор, касаещи страните от ЦИЕ и Китай и имащи за цел засилване на публичността по отношение на състоянието на икономиката и земеделския сектор за държавите в рамките на Инициативата; доразви проект „Каталог добри практики“ и регулярно оптимизира информацията на официалната интернет страница, както и в профилите в социалните мрежи.</w:t>
      </w:r>
    </w:p>
    <w:p w:rsidR="007379EF" w:rsidRPr="00E5571D" w:rsidRDefault="007379EF" w:rsidP="00CA63F7">
      <w:pPr>
        <w:tabs>
          <w:tab w:val="left" w:pos="851"/>
        </w:tabs>
        <w:spacing w:line="276" w:lineRule="auto"/>
        <w:ind w:firstLine="567"/>
        <w:contextualSpacing/>
        <w:jc w:val="both"/>
        <w:rPr>
          <w:rFonts w:eastAsia="Calibri"/>
          <w:sz w:val="20"/>
          <w:szCs w:val="20"/>
          <w:shd w:val="clear" w:color="auto" w:fill="FEFEFE"/>
          <w:lang w:val="bg-BG"/>
        </w:rPr>
      </w:pPr>
    </w:p>
    <w:p w:rsidR="007A2C10" w:rsidRPr="00E5571D" w:rsidRDefault="008F0CAA" w:rsidP="00CA63F7">
      <w:pPr>
        <w:pStyle w:val="ListParagraph"/>
        <w:tabs>
          <w:tab w:val="left" w:pos="851"/>
        </w:tabs>
        <w:spacing w:line="276" w:lineRule="auto"/>
        <w:ind w:left="0" w:firstLine="567"/>
        <w:jc w:val="both"/>
        <w:rPr>
          <w:rFonts w:eastAsia="Calibri"/>
          <w:sz w:val="20"/>
          <w:szCs w:val="20"/>
          <w:shd w:val="clear" w:color="auto" w:fill="FEFEFE"/>
          <w:lang w:val="bg-BG"/>
        </w:rPr>
      </w:pPr>
      <w:r w:rsidRPr="00E5571D">
        <w:rPr>
          <w:rFonts w:eastAsia="Calibri"/>
          <w:sz w:val="20"/>
          <w:szCs w:val="20"/>
          <w:shd w:val="clear" w:color="auto" w:fill="FEFEFE"/>
          <w:lang w:val="bg-BG"/>
        </w:rPr>
        <w:t>Почивна база „Зора“ – с. Кранево, Почивна база „Ведра“ – Витоша и Почивна база  „Морско утро“ – Китен са второстепенни разпоредители  към МЗХ, изпълняващи социални функции.</w:t>
      </w:r>
    </w:p>
    <w:p w:rsidR="005D4CB0" w:rsidRPr="00E5571D" w:rsidRDefault="007A2C10" w:rsidP="00CA63F7">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П</w:t>
      </w:r>
      <w:r w:rsidR="00A83B63" w:rsidRPr="00E5571D">
        <w:rPr>
          <w:rFonts w:eastAsia="Calibri"/>
          <w:sz w:val="20"/>
          <w:szCs w:val="20"/>
          <w:shd w:val="clear" w:color="auto" w:fill="FEFEFE"/>
          <w:lang w:val="bg-BG"/>
        </w:rPr>
        <w:t xml:space="preserve">очивна база </w:t>
      </w:r>
      <w:r w:rsidRPr="00E5571D">
        <w:rPr>
          <w:rFonts w:eastAsia="Calibri"/>
          <w:sz w:val="20"/>
          <w:szCs w:val="20"/>
          <w:shd w:val="clear" w:color="auto" w:fill="FEFEFE"/>
          <w:lang w:val="bg-BG"/>
        </w:rPr>
        <w:t>„Зора”-с.К</w:t>
      </w:r>
      <w:r w:rsidR="008F0CAA" w:rsidRPr="00E5571D">
        <w:rPr>
          <w:rFonts w:eastAsia="Calibri"/>
          <w:sz w:val="20"/>
          <w:szCs w:val="20"/>
          <w:shd w:val="clear" w:color="auto" w:fill="FEFEFE"/>
          <w:lang w:val="bg-BG"/>
        </w:rPr>
        <w:t xml:space="preserve">ранево </w:t>
      </w:r>
      <w:r w:rsidRPr="00E5571D">
        <w:rPr>
          <w:rFonts w:eastAsia="Calibri"/>
          <w:sz w:val="20"/>
          <w:szCs w:val="20"/>
          <w:shd w:val="clear" w:color="auto" w:fill="FEFEFE"/>
          <w:lang w:val="bg-BG"/>
        </w:rPr>
        <w:t>се използва за почивка на служители от МЗХ, както и от външни туристи, извън системата.</w:t>
      </w:r>
    </w:p>
    <w:p w:rsidR="0040483E" w:rsidRPr="00E5571D" w:rsidRDefault="00F0318D" w:rsidP="00CA63F7">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Във връзка с Решение № 318 на Министерски съвет от 20 май 2022 г. за настаняване в почивни бази за отдих и в бази за профилактика и рехабилитация на лица, получили временна закрила, в почивна база „Морско утро“ – Китен са настанени лица получила статут на временна закрила. Базата не е отворила врати за почиващи през летния сезон.</w:t>
      </w:r>
    </w:p>
    <w:p w:rsidR="006E76CB" w:rsidRPr="00E5571D" w:rsidRDefault="006E76CB" w:rsidP="00CA63F7">
      <w:pPr>
        <w:tabs>
          <w:tab w:val="left" w:pos="851"/>
        </w:tabs>
        <w:spacing w:line="276" w:lineRule="auto"/>
        <w:ind w:firstLine="567"/>
        <w:contextualSpacing/>
        <w:jc w:val="both"/>
        <w:rPr>
          <w:rFonts w:eastAsia="Calibri"/>
          <w:sz w:val="20"/>
          <w:szCs w:val="20"/>
          <w:shd w:val="clear" w:color="auto" w:fill="FEFEFE"/>
          <w:lang w:val="bg-BG"/>
        </w:rPr>
      </w:pPr>
    </w:p>
    <w:p w:rsidR="00AF5125" w:rsidRPr="00AF5125" w:rsidRDefault="00AF5125" w:rsidP="00AF5125">
      <w:pPr>
        <w:tabs>
          <w:tab w:val="left" w:pos="851"/>
        </w:tabs>
        <w:spacing w:line="276" w:lineRule="auto"/>
        <w:ind w:firstLine="567"/>
        <w:contextualSpacing/>
        <w:jc w:val="both"/>
        <w:rPr>
          <w:rFonts w:eastAsia="Calibri"/>
          <w:sz w:val="20"/>
          <w:szCs w:val="20"/>
          <w:shd w:val="clear" w:color="auto" w:fill="FEFEFE"/>
          <w:lang w:val="bg-BG"/>
        </w:rPr>
      </w:pPr>
      <w:r w:rsidRPr="00E5571D">
        <w:rPr>
          <w:rFonts w:eastAsia="Calibri"/>
          <w:sz w:val="20"/>
          <w:szCs w:val="20"/>
          <w:shd w:val="clear" w:color="auto" w:fill="FEFEFE"/>
          <w:lang w:val="bg-BG"/>
        </w:rPr>
        <w:t>Дирекция „Стопански дейности и инвестиции“ осигурява снабдяването, съхраняването, стопанисването и използването на стоково-материалните ценности. Организира и осъществява цялостното техническо обслужване на министерството с транспорт, както и дейностите по регистрация на моторни превозни средства, застраховане, поддръжка и ремонт, годишни прегледи, и организира реда за ползването им. Осигурява разпределението на помещенията в сградата на министерството за ползване от служителите му. Също така осигурява офис оборудването, техниката, необходимите канцеларски материали, хартия и тонери на служителите в министерството. Участва в инвентаризацията и процедурите по бракуване и ликвидиране на материалните активи, които са собственост на министерството, както и почистването и санитарно-хигиенните условия в административните сгради на министерството и прилежащите им терени, и също така организира извършването на текущата поддръжка на административната сграда на министерството, на инвентара и техниката. Извършва дейности при осъществяване на концесионната политика в областта на земеделието. Организира и отговаря за извършването на ремонт и реконструкция на обекти - държавна собственост, предоставени за управление на министерството.</w:t>
      </w:r>
    </w:p>
    <w:p w:rsidR="00AF5125" w:rsidRDefault="00AF5125" w:rsidP="00CA63F7">
      <w:pPr>
        <w:tabs>
          <w:tab w:val="left" w:pos="851"/>
        </w:tabs>
        <w:spacing w:line="276" w:lineRule="auto"/>
        <w:ind w:firstLine="567"/>
        <w:contextualSpacing/>
        <w:jc w:val="both"/>
        <w:rPr>
          <w:rFonts w:eastAsia="Calibri"/>
          <w:sz w:val="20"/>
          <w:szCs w:val="20"/>
          <w:shd w:val="clear" w:color="auto" w:fill="FEFEFE"/>
          <w:lang w:val="bg-BG"/>
        </w:rPr>
      </w:pPr>
    </w:p>
    <w:p w:rsidR="00F0318D" w:rsidRPr="005D6551" w:rsidRDefault="00F0318D" w:rsidP="00682D0F">
      <w:pPr>
        <w:numPr>
          <w:ilvl w:val="0"/>
          <w:numId w:val="38"/>
        </w:numPr>
        <w:tabs>
          <w:tab w:val="left" w:pos="851"/>
        </w:tabs>
        <w:overflowPunct w:val="0"/>
        <w:autoSpaceDE w:val="0"/>
        <w:autoSpaceDN w:val="0"/>
        <w:adjustRightInd w:val="0"/>
        <w:spacing w:line="276" w:lineRule="auto"/>
        <w:ind w:left="0" w:firstLine="568"/>
        <w:contextualSpacing/>
        <w:jc w:val="both"/>
        <w:textAlignment w:val="baseline"/>
        <w:rPr>
          <w:rFonts w:eastAsia="Calibri"/>
          <w:b/>
          <w:sz w:val="20"/>
          <w:szCs w:val="20"/>
          <w:shd w:val="clear" w:color="auto" w:fill="FEFEFE"/>
          <w:lang w:val="bg-BG"/>
        </w:rPr>
      </w:pPr>
      <w:r w:rsidRPr="005D6551">
        <w:rPr>
          <w:rFonts w:eastAsia="Calibri"/>
          <w:b/>
          <w:sz w:val="20"/>
          <w:szCs w:val="20"/>
          <w:shd w:val="clear" w:color="auto" w:fill="FEFEFE"/>
          <w:lang w:val="bg-BG"/>
        </w:rPr>
        <w:t>Отчет за изпълнението на администрираните разходни параграфи, вкл. проекти по програмата</w:t>
      </w:r>
    </w:p>
    <w:p w:rsidR="00F0318D" w:rsidRPr="005D6551" w:rsidRDefault="00F0318D" w:rsidP="00CA63F7">
      <w:pPr>
        <w:tabs>
          <w:tab w:val="left" w:pos="851"/>
        </w:tabs>
        <w:spacing w:line="276" w:lineRule="auto"/>
        <w:ind w:firstLine="567"/>
        <w:contextualSpacing/>
        <w:jc w:val="both"/>
        <w:rPr>
          <w:rFonts w:eastAsia="Calibri"/>
          <w:bCs/>
          <w:sz w:val="20"/>
          <w:szCs w:val="20"/>
          <w:shd w:val="clear" w:color="auto" w:fill="FEFEFE"/>
          <w:lang w:val="bg-BG"/>
        </w:rPr>
      </w:pPr>
      <w:r w:rsidRPr="005D6551">
        <w:rPr>
          <w:rFonts w:eastAsia="Calibri"/>
          <w:bCs/>
          <w:sz w:val="20"/>
          <w:szCs w:val="20"/>
          <w:shd w:val="clear" w:color="auto" w:fill="FEFEFE"/>
          <w:lang w:val="bg-BG"/>
        </w:rPr>
        <w:t>Администрираните разходни показали са описани в таблица № 7</w:t>
      </w:r>
    </w:p>
    <w:p w:rsidR="00F0318D" w:rsidRPr="005D6551" w:rsidRDefault="00F0318D" w:rsidP="00CA63F7">
      <w:pPr>
        <w:tabs>
          <w:tab w:val="left" w:pos="851"/>
        </w:tabs>
        <w:spacing w:line="276" w:lineRule="auto"/>
        <w:contextualSpacing/>
        <w:jc w:val="both"/>
        <w:rPr>
          <w:rFonts w:eastAsia="Calibri"/>
          <w:b/>
          <w:sz w:val="20"/>
          <w:szCs w:val="20"/>
          <w:shd w:val="clear" w:color="auto" w:fill="FEFEFE"/>
          <w:lang w:val="bg-BG"/>
        </w:rPr>
      </w:pPr>
    </w:p>
    <w:p w:rsidR="00F0318D" w:rsidRPr="00485638" w:rsidRDefault="00F0318D" w:rsidP="00682D0F">
      <w:pPr>
        <w:numPr>
          <w:ilvl w:val="0"/>
          <w:numId w:val="38"/>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5D6551">
        <w:rPr>
          <w:rFonts w:eastAsia="Calibri"/>
          <w:b/>
          <w:sz w:val="20"/>
          <w:szCs w:val="20"/>
          <w:shd w:val="clear" w:color="auto" w:fill="FEFEFE"/>
          <w:lang w:val="bg-BG"/>
        </w:rPr>
        <w:t>Описание на факторите и причините, оказали въздействие върху</w:t>
      </w:r>
      <w:r w:rsidRPr="00485638">
        <w:rPr>
          <w:rFonts w:eastAsia="Calibri"/>
          <w:b/>
          <w:sz w:val="20"/>
          <w:szCs w:val="20"/>
          <w:shd w:val="clear" w:color="auto" w:fill="FEFEFE"/>
          <w:lang w:val="bg-BG"/>
        </w:rPr>
        <w:t xml:space="preserve"> непостигането на планираните/заявените целеви стойности</w:t>
      </w:r>
    </w:p>
    <w:p w:rsidR="00F0318D" w:rsidRPr="00F0318D" w:rsidRDefault="00F0318D" w:rsidP="00CA63F7">
      <w:pPr>
        <w:tabs>
          <w:tab w:val="left" w:pos="851"/>
        </w:tabs>
        <w:spacing w:line="276" w:lineRule="auto"/>
        <w:contextualSpacing/>
        <w:jc w:val="both"/>
        <w:rPr>
          <w:rFonts w:eastAsia="Calibri"/>
          <w:b/>
          <w:sz w:val="20"/>
          <w:szCs w:val="20"/>
          <w:shd w:val="clear" w:color="auto" w:fill="FEFEFE"/>
          <w:lang w:val="bg-BG"/>
        </w:rPr>
      </w:pPr>
    </w:p>
    <w:p w:rsidR="00F0318D" w:rsidRPr="00A66293" w:rsidRDefault="00F0318D" w:rsidP="00682D0F">
      <w:pPr>
        <w:numPr>
          <w:ilvl w:val="0"/>
          <w:numId w:val="38"/>
        </w:numPr>
        <w:tabs>
          <w:tab w:val="left" w:pos="851"/>
        </w:tabs>
        <w:overflowPunct w:val="0"/>
        <w:autoSpaceDE w:val="0"/>
        <w:autoSpaceDN w:val="0"/>
        <w:adjustRightInd w:val="0"/>
        <w:spacing w:line="276" w:lineRule="auto"/>
        <w:ind w:left="0" w:firstLine="568"/>
        <w:contextualSpacing/>
        <w:jc w:val="both"/>
        <w:textAlignment w:val="baseline"/>
        <w:rPr>
          <w:rFonts w:eastAsia="Calibri"/>
          <w:b/>
          <w:sz w:val="20"/>
          <w:szCs w:val="20"/>
          <w:shd w:val="clear" w:color="auto" w:fill="FEFEFE"/>
        </w:rPr>
      </w:pPr>
      <w:r w:rsidRPr="00A66293">
        <w:rPr>
          <w:rFonts w:eastAsia="Calibri"/>
          <w:b/>
          <w:sz w:val="20"/>
          <w:szCs w:val="20"/>
          <w:shd w:val="clear" w:color="auto" w:fill="FEFEFE"/>
          <w:lang w:val="bg-BG"/>
        </w:rPr>
        <w:t xml:space="preserve">Отчет на разходите по програмата с разпределение по ведомствени и администрирани разходи  </w:t>
      </w:r>
      <w:r w:rsidR="00E63AF0" w:rsidRPr="00A66293">
        <w:rPr>
          <w:rFonts w:eastAsia="Calibri"/>
          <w:b/>
          <w:sz w:val="20"/>
          <w:szCs w:val="20"/>
          <w:shd w:val="clear" w:color="auto" w:fill="FEFEFE"/>
        </w:rPr>
        <w:t>(</w:t>
      </w:r>
      <w:r w:rsidRPr="00A66293">
        <w:rPr>
          <w:b/>
          <w:sz w:val="20"/>
          <w:szCs w:val="20"/>
          <w:lang w:val="bg-BG"/>
        </w:rPr>
        <w:t>Приложение № 7</w:t>
      </w:r>
      <w:r w:rsidR="00E63AF0" w:rsidRPr="00A66293">
        <w:rPr>
          <w:b/>
          <w:sz w:val="20"/>
          <w:szCs w:val="20"/>
        </w:rPr>
        <w:t>)</w:t>
      </w:r>
      <w:r w:rsidRPr="00A66293">
        <w:rPr>
          <w:rFonts w:eastAsia="Calibri"/>
          <w:b/>
          <w:sz w:val="20"/>
          <w:szCs w:val="20"/>
          <w:shd w:val="clear" w:color="auto" w:fill="FEFEFE"/>
        </w:rPr>
        <w:t xml:space="preserve"> </w:t>
      </w:r>
    </w:p>
    <w:tbl>
      <w:tblPr>
        <w:tblW w:w="9780" w:type="dxa"/>
        <w:jc w:val="center"/>
        <w:tblLook w:val="04A0" w:firstRow="1" w:lastRow="0" w:firstColumn="1" w:lastColumn="0" w:noHBand="0" w:noVBand="1"/>
      </w:tblPr>
      <w:tblGrid>
        <w:gridCol w:w="960"/>
        <w:gridCol w:w="5160"/>
        <w:gridCol w:w="1260"/>
        <w:gridCol w:w="1280"/>
        <w:gridCol w:w="1120"/>
      </w:tblGrid>
      <w:tr w:rsidR="00A66293" w:rsidTr="00A66293">
        <w:trPr>
          <w:trHeight w:val="255"/>
          <w:jc w:val="center"/>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66293" w:rsidRDefault="00A66293">
            <w:pPr>
              <w:jc w:val="center"/>
              <w:rPr>
                <w:b/>
                <w:bCs/>
                <w:color w:val="000000"/>
                <w:sz w:val="20"/>
                <w:szCs w:val="20"/>
              </w:rPr>
            </w:pPr>
            <w:r>
              <w:rPr>
                <w:b/>
                <w:bCs/>
                <w:color w:val="000000"/>
                <w:sz w:val="20"/>
                <w:szCs w:val="20"/>
              </w:rPr>
              <w:t xml:space="preserve">№ </w:t>
            </w:r>
          </w:p>
        </w:tc>
        <w:tc>
          <w:tcPr>
            <w:tcW w:w="5160" w:type="dxa"/>
            <w:tcBorders>
              <w:top w:val="single" w:sz="4" w:space="0" w:color="auto"/>
              <w:left w:val="nil"/>
              <w:bottom w:val="single" w:sz="4" w:space="0" w:color="auto"/>
              <w:right w:val="single" w:sz="4" w:space="0" w:color="auto"/>
            </w:tcBorders>
            <w:shd w:val="clear" w:color="auto" w:fill="auto"/>
            <w:vAlign w:val="center"/>
            <w:hideMark/>
          </w:tcPr>
          <w:p w:rsidR="00A66293" w:rsidRDefault="00A66293">
            <w:pPr>
              <w:jc w:val="center"/>
              <w:rPr>
                <w:b/>
                <w:bCs/>
                <w:color w:val="000000"/>
                <w:sz w:val="20"/>
                <w:szCs w:val="20"/>
              </w:rPr>
            </w:pPr>
            <w:r>
              <w:rPr>
                <w:b/>
                <w:bCs/>
                <w:color w:val="000000"/>
                <w:sz w:val="20"/>
                <w:szCs w:val="20"/>
              </w:rPr>
              <w:t>2200.04.00 - Бюджетна програма „Администрация“</w:t>
            </w:r>
          </w:p>
        </w:tc>
        <w:tc>
          <w:tcPr>
            <w:tcW w:w="12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66293" w:rsidRDefault="00A66293">
            <w:pPr>
              <w:jc w:val="center"/>
              <w:rPr>
                <w:b/>
                <w:bCs/>
                <w:color w:val="000000"/>
                <w:sz w:val="20"/>
                <w:szCs w:val="20"/>
              </w:rPr>
            </w:pPr>
            <w:r>
              <w:rPr>
                <w:b/>
                <w:bCs/>
                <w:color w:val="000000"/>
                <w:sz w:val="20"/>
                <w:szCs w:val="20"/>
              </w:rPr>
              <w:t>Закон</w:t>
            </w:r>
          </w:p>
        </w:tc>
        <w:tc>
          <w:tcPr>
            <w:tcW w:w="12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66293" w:rsidRDefault="00A66293">
            <w:pPr>
              <w:jc w:val="center"/>
              <w:rPr>
                <w:b/>
                <w:bCs/>
                <w:color w:val="000000"/>
                <w:sz w:val="20"/>
                <w:szCs w:val="20"/>
              </w:rPr>
            </w:pPr>
            <w:r>
              <w:rPr>
                <w:b/>
                <w:bCs/>
                <w:color w:val="000000"/>
                <w:sz w:val="20"/>
                <w:szCs w:val="20"/>
              </w:rPr>
              <w:t>Уточнен план</w:t>
            </w:r>
          </w:p>
        </w:tc>
        <w:tc>
          <w:tcPr>
            <w:tcW w:w="11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66293" w:rsidRDefault="00A66293">
            <w:pPr>
              <w:jc w:val="center"/>
              <w:rPr>
                <w:b/>
                <w:bCs/>
                <w:color w:val="000000"/>
                <w:sz w:val="20"/>
                <w:szCs w:val="20"/>
              </w:rPr>
            </w:pPr>
            <w:r>
              <w:rPr>
                <w:b/>
                <w:bCs/>
                <w:color w:val="000000"/>
                <w:sz w:val="20"/>
                <w:szCs w:val="20"/>
              </w:rPr>
              <w:t>Отчет</w:t>
            </w:r>
          </w:p>
        </w:tc>
      </w:tr>
      <w:tr w:rsidR="00A66293" w:rsidTr="00A66293">
        <w:trPr>
          <w:trHeight w:val="255"/>
          <w:jc w:val="center"/>
        </w:trPr>
        <w:tc>
          <w:tcPr>
            <w:tcW w:w="960" w:type="dxa"/>
            <w:vMerge/>
            <w:tcBorders>
              <w:top w:val="single" w:sz="4" w:space="0" w:color="auto"/>
              <w:left w:val="single" w:sz="4" w:space="0" w:color="auto"/>
              <w:bottom w:val="single" w:sz="4" w:space="0" w:color="auto"/>
              <w:right w:val="single" w:sz="4" w:space="0" w:color="auto"/>
            </w:tcBorders>
            <w:vAlign w:val="center"/>
            <w:hideMark/>
          </w:tcPr>
          <w:p w:rsidR="00A66293" w:rsidRDefault="00A66293">
            <w:pPr>
              <w:rPr>
                <w:b/>
                <w:bCs/>
                <w:color w:val="000000"/>
                <w:sz w:val="20"/>
                <w:szCs w:val="20"/>
              </w:rPr>
            </w:pP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jc w:val="center"/>
              <w:rPr>
                <w:b/>
                <w:bCs/>
                <w:color w:val="000000"/>
                <w:sz w:val="20"/>
                <w:szCs w:val="20"/>
              </w:rPr>
            </w:pPr>
            <w:r>
              <w:rPr>
                <w:b/>
                <w:bCs/>
                <w:color w:val="000000"/>
                <w:sz w:val="20"/>
                <w:szCs w:val="20"/>
              </w:rPr>
              <w:t>(в лева)</w:t>
            </w:r>
          </w:p>
        </w:tc>
        <w:tc>
          <w:tcPr>
            <w:tcW w:w="1260" w:type="dxa"/>
            <w:vMerge/>
            <w:tcBorders>
              <w:top w:val="single" w:sz="4" w:space="0" w:color="auto"/>
              <w:left w:val="single" w:sz="4" w:space="0" w:color="auto"/>
              <w:bottom w:val="single" w:sz="4" w:space="0" w:color="auto"/>
              <w:right w:val="single" w:sz="4" w:space="0" w:color="auto"/>
            </w:tcBorders>
            <w:vAlign w:val="center"/>
            <w:hideMark/>
          </w:tcPr>
          <w:p w:rsidR="00A66293" w:rsidRDefault="00A66293">
            <w:pPr>
              <w:rPr>
                <w:b/>
                <w:bCs/>
                <w:color w:val="000000"/>
                <w:sz w:val="20"/>
                <w:szCs w:val="20"/>
              </w:rPr>
            </w:pPr>
          </w:p>
        </w:tc>
        <w:tc>
          <w:tcPr>
            <w:tcW w:w="1280" w:type="dxa"/>
            <w:vMerge/>
            <w:tcBorders>
              <w:top w:val="single" w:sz="4" w:space="0" w:color="auto"/>
              <w:left w:val="single" w:sz="4" w:space="0" w:color="auto"/>
              <w:bottom w:val="single" w:sz="4" w:space="0" w:color="auto"/>
              <w:right w:val="single" w:sz="4" w:space="0" w:color="auto"/>
            </w:tcBorders>
            <w:vAlign w:val="center"/>
            <w:hideMark/>
          </w:tcPr>
          <w:p w:rsidR="00A66293" w:rsidRDefault="00A66293">
            <w:pPr>
              <w:rPr>
                <w:b/>
                <w:bCs/>
                <w:color w:val="000000"/>
                <w:sz w:val="20"/>
                <w:szCs w:val="20"/>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A66293" w:rsidRDefault="00A66293">
            <w:pPr>
              <w:rPr>
                <w:b/>
                <w:bCs/>
                <w:color w:val="000000"/>
                <w:sz w:val="20"/>
                <w:szCs w:val="20"/>
              </w:rPr>
            </w:pP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center"/>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jc w:val="center"/>
              <w:rPr>
                <w:b/>
                <w:bCs/>
                <w:color w:val="000000"/>
                <w:sz w:val="20"/>
                <w:szCs w:val="20"/>
              </w:rPr>
            </w:pPr>
            <w:r>
              <w:rPr>
                <w:b/>
                <w:bCs/>
                <w:color w:val="000000"/>
                <w:sz w:val="20"/>
                <w:szCs w:val="20"/>
              </w:rPr>
              <w:t> </w:t>
            </w:r>
          </w:p>
        </w:tc>
        <w:tc>
          <w:tcPr>
            <w:tcW w:w="1260" w:type="dxa"/>
            <w:tcBorders>
              <w:top w:val="nil"/>
              <w:left w:val="nil"/>
              <w:bottom w:val="single" w:sz="4" w:space="0" w:color="auto"/>
              <w:right w:val="single" w:sz="4" w:space="0" w:color="auto"/>
            </w:tcBorders>
            <w:shd w:val="clear" w:color="auto" w:fill="auto"/>
            <w:vAlign w:val="center"/>
            <w:hideMark/>
          </w:tcPr>
          <w:p w:rsidR="00A66293" w:rsidRDefault="00A66293">
            <w:pPr>
              <w:jc w:val="center"/>
              <w:rPr>
                <w:b/>
                <w:bCs/>
                <w:color w:val="000000"/>
                <w:sz w:val="20"/>
                <w:szCs w:val="20"/>
              </w:rPr>
            </w:pPr>
            <w:r>
              <w:rPr>
                <w:b/>
                <w:bCs/>
                <w:color w:val="000000"/>
                <w:sz w:val="20"/>
                <w:szCs w:val="20"/>
              </w:rPr>
              <w:t> </w:t>
            </w:r>
          </w:p>
        </w:tc>
        <w:tc>
          <w:tcPr>
            <w:tcW w:w="1280" w:type="dxa"/>
            <w:tcBorders>
              <w:top w:val="nil"/>
              <w:left w:val="nil"/>
              <w:bottom w:val="single" w:sz="4" w:space="0" w:color="auto"/>
              <w:right w:val="single" w:sz="4" w:space="0" w:color="auto"/>
            </w:tcBorders>
            <w:shd w:val="clear" w:color="auto" w:fill="auto"/>
            <w:vAlign w:val="center"/>
            <w:hideMark/>
          </w:tcPr>
          <w:p w:rsidR="00A66293" w:rsidRDefault="00A66293">
            <w:pPr>
              <w:jc w:val="center"/>
              <w:rPr>
                <w:b/>
                <w:bCs/>
                <w:color w:val="000000"/>
                <w:sz w:val="20"/>
                <w:szCs w:val="20"/>
              </w:rPr>
            </w:pPr>
            <w:r>
              <w:rPr>
                <w:b/>
                <w:bCs/>
                <w:color w:val="000000"/>
                <w:sz w:val="20"/>
                <w:szCs w:val="20"/>
              </w:rPr>
              <w:t> </w:t>
            </w:r>
          </w:p>
        </w:tc>
        <w:tc>
          <w:tcPr>
            <w:tcW w:w="1120" w:type="dxa"/>
            <w:tcBorders>
              <w:top w:val="nil"/>
              <w:left w:val="nil"/>
              <w:bottom w:val="single" w:sz="4" w:space="0" w:color="auto"/>
              <w:right w:val="single" w:sz="4" w:space="0" w:color="auto"/>
            </w:tcBorders>
            <w:shd w:val="clear" w:color="auto" w:fill="auto"/>
            <w:vAlign w:val="center"/>
            <w:hideMark/>
          </w:tcPr>
          <w:p w:rsidR="00A66293" w:rsidRDefault="00A66293">
            <w:pPr>
              <w:jc w:val="center"/>
              <w:rPr>
                <w:b/>
                <w:bCs/>
                <w:color w:val="000000"/>
                <w:sz w:val="20"/>
                <w:szCs w:val="20"/>
              </w:rPr>
            </w:pPr>
            <w:r>
              <w:rPr>
                <w:b/>
                <w:bCs/>
                <w:color w:val="000000"/>
                <w:sz w:val="20"/>
                <w:szCs w:val="20"/>
              </w:rPr>
              <w:t> </w:t>
            </w: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b/>
                <w:bCs/>
                <w:color w:val="000000"/>
                <w:sz w:val="20"/>
                <w:szCs w:val="20"/>
              </w:rPr>
            </w:pPr>
            <w:r>
              <w:rPr>
                <w:b/>
                <w:bCs/>
                <w:color w:val="000000"/>
                <w:sz w:val="20"/>
                <w:szCs w:val="20"/>
              </w:rPr>
              <w:t>І.</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b/>
                <w:bCs/>
                <w:color w:val="000000"/>
                <w:sz w:val="20"/>
                <w:szCs w:val="20"/>
              </w:rPr>
            </w:pPr>
            <w:r>
              <w:rPr>
                <w:b/>
                <w:bCs/>
                <w:color w:val="000000"/>
                <w:sz w:val="20"/>
                <w:szCs w:val="20"/>
              </w:rPr>
              <w:t>Общо ведомствени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21 921 900</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25 676 601</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25 632 539</w:t>
            </w: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14 534 800</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16 628 995</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16 628 441</w:t>
            </w: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color w:val="000000"/>
                <w:sz w:val="20"/>
                <w:szCs w:val="20"/>
              </w:rPr>
            </w:pPr>
            <w:r>
              <w:rPr>
                <w:color w:val="000000"/>
                <w:sz w:val="20"/>
                <w:szCs w:val="20"/>
              </w:rPr>
              <w:lastRenderedPageBreak/>
              <w:t> </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7 387 100</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8 691 349</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8 663 693</w:t>
            </w: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356 257</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340 405</w:t>
            </w: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b/>
                <w:bCs/>
                <w:color w:val="000000"/>
                <w:sz w:val="20"/>
                <w:szCs w:val="20"/>
              </w:rPr>
            </w:pPr>
            <w:r>
              <w:rPr>
                <w:b/>
                <w:bCs/>
                <w:color w:val="000000"/>
                <w:sz w:val="20"/>
                <w:szCs w:val="20"/>
              </w:rPr>
              <w:t>1</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b/>
                <w:bCs/>
                <w:color w:val="000000"/>
                <w:sz w:val="20"/>
                <w:szCs w:val="20"/>
              </w:rPr>
            </w:pPr>
            <w:r>
              <w:rPr>
                <w:b/>
                <w:bCs/>
                <w:color w:val="000000"/>
                <w:sz w:val="20"/>
                <w:szCs w:val="20"/>
              </w:rPr>
              <w:t>Ведомствени разходи по бюджета на ПРБ:</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21 921 900</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25 563 004</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25 518 942</w:t>
            </w: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14 534 800</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16 603 271</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16 602 717</w:t>
            </w: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7 387 100</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8 603 476</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8 575 820</w:t>
            </w: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color w:val="000000"/>
                <w:sz w:val="20"/>
                <w:szCs w:val="20"/>
              </w:rPr>
            </w:pPr>
            <w:r>
              <w:rPr>
                <w:color w:val="000000"/>
                <w:sz w:val="20"/>
                <w:szCs w:val="20"/>
              </w:rPr>
              <w:t xml:space="preserve">   Капиталови разходи</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356 257</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340 405</w:t>
            </w:r>
          </w:p>
        </w:tc>
      </w:tr>
      <w:tr w:rsidR="00A66293" w:rsidTr="00A66293">
        <w:trPr>
          <w:trHeight w:val="51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b/>
                <w:bCs/>
                <w:color w:val="000000"/>
                <w:sz w:val="20"/>
                <w:szCs w:val="20"/>
              </w:rPr>
            </w:pPr>
            <w:r>
              <w:rPr>
                <w:b/>
                <w:bCs/>
                <w:color w:val="000000"/>
                <w:sz w:val="20"/>
                <w:szCs w:val="20"/>
              </w:rPr>
              <w:t>2</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b/>
                <w:bCs/>
                <w:color w:val="000000"/>
                <w:sz w:val="20"/>
                <w:szCs w:val="20"/>
              </w:rPr>
            </w:pPr>
            <w:r>
              <w:rPr>
                <w:b/>
                <w:bCs/>
                <w:color w:val="000000"/>
                <w:sz w:val="20"/>
                <w:szCs w:val="20"/>
              </w:rPr>
              <w:t xml:space="preserve">Ведомствени разходи по други бюджети и сметки за средства от ЕС </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113 597</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113 597</w:t>
            </w: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color w:val="000000"/>
                <w:sz w:val="20"/>
                <w:szCs w:val="20"/>
              </w:rPr>
            </w:pPr>
            <w:r>
              <w:rPr>
                <w:color w:val="000000"/>
                <w:sz w:val="20"/>
                <w:szCs w:val="20"/>
              </w:rPr>
              <w:t xml:space="preserve">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25 724</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25 724</w:t>
            </w: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color w:val="000000"/>
                <w:sz w:val="20"/>
                <w:szCs w:val="20"/>
              </w:rPr>
            </w:pPr>
            <w:r>
              <w:rPr>
                <w:color w:val="000000"/>
                <w:sz w:val="20"/>
                <w:szCs w:val="20"/>
              </w:rPr>
              <w:t xml:space="preserve">   Издръжка</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87 873</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87 873</w:t>
            </w:r>
          </w:p>
        </w:tc>
      </w:tr>
      <w:tr w:rsidR="00A66293" w:rsidTr="00A66293">
        <w:trPr>
          <w:trHeight w:val="36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color w:val="000000"/>
                <w:sz w:val="20"/>
                <w:szCs w:val="20"/>
              </w:rPr>
            </w:pPr>
            <w:r>
              <w:rPr>
                <w:color w:val="000000"/>
                <w:sz w:val="20"/>
                <w:szCs w:val="20"/>
              </w:rPr>
              <w:t xml:space="preserve">От тях за: * </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r>
      <w:tr w:rsidR="00A66293" w:rsidTr="00A66293">
        <w:trPr>
          <w:trHeight w:val="51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A66293" w:rsidRDefault="00A66293">
            <w:pPr>
              <w:jc w:val="both"/>
              <w:rPr>
                <w:color w:val="000000"/>
                <w:sz w:val="20"/>
                <w:szCs w:val="20"/>
              </w:rPr>
            </w:pPr>
            <w:r>
              <w:rPr>
                <w:color w:val="000000"/>
                <w:sz w:val="20"/>
                <w:szCs w:val="20"/>
              </w:rPr>
              <w:t>2.2</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color w:val="000000"/>
                <w:sz w:val="20"/>
                <w:szCs w:val="20"/>
              </w:rPr>
            </w:pPr>
            <w:r>
              <w:rPr>
                <w:color w:val="000000"/>
                <w:sz w:val="20"/>
                <w:szCs w:val="20"/>
              </w:rPr>
              <w:t>Отчетни данни за сметките за средствата от Европейския съюз - РА</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113 597</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113 597</w:t>
            </w:r>
          </w:p>
        </w:tc>
      </w:tr>
      <w:tr w:rsidR="00A66293" w:rsidTr="00A66293">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A66293" w:rsidRDefault="00A66293">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A66293" w:rsidRDefault="00A66293">
            <w:pPr>
              <w:rPr>
                <w:i/>
                <w:iCs/>
                <w:color w:val="000000"/>
                <w:sz w:val="20"/>
                <w:szCs w:val="20"/>
              </w:rPr>
            </w:pPr>
            <w:r>
              <w:rPr>
                <w:i/>
                <w:iCs/>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r>
      <w:tr w:rsidR="00A66293" w:rsidTr="00A66293">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A66293" w:rsidRDefault="00A66293">
            <w:pPr>
              <w:jc w:val="both"/>
              <w:rPr>
                <w:b/>
                <w:bCs/>
                <w:color w:val="000000"/>
                <w:sz w:val="20"/>
                <w:szCs w:val="20"/>
              </w:rPr>
            </w:pPr>
            <w:r>
              <w:rPr>
                <w:b/>
                <w:bCs/>
                <w:color w:val="000000"/>
                <w:sz w:val="20"/>
                <w:szCs w:val="20"/>
              </w:rPr>
              <w:t>ІІ.</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A66293" w:rsidRDefault="00A66293">
            <w:pPr>
              <w:rPr>
                <w:b/>
                <w:bCs/>
                <w:color w:val="000000"/>
                <w:sz w:val="20"/>
                <w:szCs w:val="20"/>
              </w:rPr>
            </w:pPr>
            <w:r>
              <w:rPr>
                <w:b/>
                <w:bCs/>
                <w:color w:val="000000"/>
                <w:sz w:val="20"/>
                <w:szCs w:val="20"/>
              </w:rPr>
              <w:t xml:space="preserve">Администрирани разходни параграфи по бюджета </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0</w:t>
            </w:r>
          </w:p>
        </w:tc>
        <w:tc>
          <w:tcPr>
            <w:tcW w:w="1280" w:type="dxa"/>
            <w:tcBorders>
              <w:top w:val="single" w:sz="4" w:space="0" w:color="auto"/>
              <w:left w:val="single" w:sz="4" w:space="0" w:color="auto"/>
              <w:bottom w:val="nil"/>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34 920</w:t>
            </w:r>
          </w:p>
        </w:tc>
        <w:tc>
          <w:tcPr>
            <w:tcW w:w="1120" w:type="dxa"/>
            <w:tcBorders>
              <w:top w:val="single" w:sz="4" w:space="0" w:color="auto"/>
              <w:left w:val="nil"/>
              <w:bottom w:val="nil"/>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34 920</w:t>
            </w:r>
          </w:p>
        </w:tc>
      </w:tr>
      <w:tr w:rsidR="00A66293" w:rsidTr="00A66293">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A66293" w:rsidRDefault="00A66293">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A66293" w:rsidRDefault="00A66293">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 </w:t>
            </w:r>
          </w:p>
        </w:tc>
      </w:tr>
      <w:tr w:rsidR="00A66293" w:rsidTr="00A66293">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A66293" w:rsidRDefault="00A66293">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A66293" w:rsidRDefault="00A66293">
            <w:pPr>
              <w:ind w:firstLineChars="200" w:firstLine="400"/>
              <w:rPr>
                <w:b/>
                <w:bCs/>
                <w:color w:val="000000"/>
                <w:sz w:val="20"/>
                <w:szCs w:val="20"/>
              </w:rPr>
            </w:pPr>
            <w:r>
              <w:rPr>
                <w:b/>
                <w:bCs/>
                <w:color w:val="000000"/>
                <w:sz w:val="20"/>
                <w:szCs w:val="20"/>
              </w:rPr>
              <w:t>Лихви по външни заеми</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34 920</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34 920</w:t>
            </w:r>
          </w:p>
        </w:tc>
      </w:tr>
      <w:tr w:rsidR="00A66293" w:rsidTr="00A66293">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A66293" w:rsidRDefault="00A66293">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A66293" w:rsidRDefault="00A66293">
            <w:pPr>
              <w:ind w:firstLineChars="200" w:firstLine="400"/>
              <w:rPr>
                <w:color w:val="000000"/>
                <w:sz w:val="20"/>
                <w:szCs w:val="20"/>
              </w:rPr>
            </w:pPr>
            <w:r>
              <w:rPr>
                <w:color w:val="000000"/>
                <w:sz w:val="20"/>
                <w:szCs w:val="20"/>
              </w:rPr>
              <w:t>от тях за:</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r>
      <w:tr w:rsidR="00A66293" w:rsidTr="00A66293">
        <w:trPr>
          <w:trHeight w:val="510"/>
          <w:jc w:val="center"/>
        </w:trPr>
        <w:tc>
          <w:tcPr>
            <w:tcW w:w="960" w:type="dxa"/>
            <w:tcBorders>
              <w:top w:val="nil"/>
              <w:left w:val="single" w:sz="4" w:space="0" w:color="auto"/>
              <w:bottom w:val="single" w:sz="4" w:space="0" w:color="auto"/>
              <w:right w:val="nil"/>
            </w:tcBorders>
            <w:shd w:val="clear" w:color="auto" w:fill="auto"/>
            <w:noWrap/>
            <w:vAlign w:val="center"/>
            <w:hideMark/>
          </w:tcPr>
          <w:p w:rsidR="00A66293" w:rsidRDefault="00A66293">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A66293" w:rsidRDefault="00A66293">
            <w:pPr>
              <w:rPr>
                <w:color w:val="000000"/>
                <w:sz w:val="20"/>
                <w:szCs w:val="20"/>
              </w:rPr>
            </w:pPr>
            <w:r>
              <w:rPr>
                <w:color w:val="000000"/>
                <w:sz w:val="20"/>
                <w:szCs w:val="20"/>
              </w:rPr>
              <w:t>Държавен инвестиционен заемпо Проект за изграждане пазари на едро в Република България.</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34 920</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34 920</w:t>
            </w:r>
          </w:p>
        </w:tc>
      </w:tr>
      <w:tr w:rsidR="00A66293" w:rsidTr="00A66293">
        <w:trPr>
          <w:trHeight w:val="255"/>
          <w:jc w:val="center"/>
        </w:trPr>
        <w:tc>
          <w:tcPr>
            <w:tcW w:w="960" w:type="dxa"/>
            <w:tcBorders>
              <w:top w:val="nil"/>
              <w:left w:val="single" w:sz="4" w:space="0" w:color="auto"/>
              <w:bottom w:val="single" w:sz="4" w:space="0" w:color="auto"/>
              <w:right w:val="nil"/>
            </w:tcBorders>
            <w:shd w:val="clear" w:color="auto" w:fill="auto"/>
            <w:noWrap/>
            <w:vAlign w:val="center"/>
            <w:hideMark/>
          </w:tcPr>
          <w:p w:rsidR="00A66293" w:rsidRDefault="00A66293">
            <w:pPr>
              <w:jc w:val="both"/>
              <w:rPr>
                <w:color w:val="000000"/>
                <w:sz w:val="20"/>
                <w:szCs w:val="20"/>
              </w:rPr>
            </w:pPr>
            <w:r>
              <w:rPr>
                <w:color w:val="000000"/>
                <w:sz w:val="20"/>
                <w:szCs w:val="20"/>
              </w:rPr>
              <w:t> </w:t>
            </w:r>
          </w:p>
        </w:tc>
        <w:tc>
          <w:tcPr>
            <w:tcW w:w="5160" w:type="dxa"/>
            <w:tcBorders>
              <w:top w:val="nil"/>
              <w:left w:val="single" w:sz="4" w:space="0" w:color="auto"/>
              <w:bottom w:val="single" w:sz="4" w:space="0" w:color="auto"/>
              <w:right w:val="single" w:sz="4" w:space="0" w:color="auto"/>
            </w:tcBorders>
            <w:shd w:val="clear" w:color="auto" w:fill="auto"/>
            <w:vAlign w:val="center"/>
            <w:hideMark/>
          </w:tcPr>
          <w:p w:rsidR="00A66293" w:rsidRDefault="00A66293">
            <w:pPr>
              <w:ind w:firstLineChars="200" w:firstLine="400"/>
              <w:rPr>
                <w:b/>
                <w:bCs/>
                <w:color w:val="000000"/>
                <w:sz w:val="20"/>
                <w:szCs w:val="20"/>
              </w:rPr>
            </w:pPr>
            <w:r>
              <w:rPr>
                <w:b/>
                <w:bCs/>
                <w:color w:val="000000"/>
                <w:sz w:val="20"/>
                <w:szCs w:val="20"/>
              </w:rPr>
              <w:t>Стипендии</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0</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0</w:t>
            </w: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i/>
                <w:iCs/>
                <w:color w:val="000000"/>
                <w:sz w:val="20"/>
                <w:szCs w:val="20"/>
              </w:rPr>
            </w:pPr>
            <w:r>
              <w:rPr>
                <w:i/>
                <w:iCs/>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i/>
                <w:iCs/>
                <w:color w:val="000000"/>
                <w:sz w:val="20"/>
                <w:szCs w:val="20"/>
              </w:rPr>
            </w:pPr>
            <w:r>
              <w:rPr>
                <w:i/>
                <w:iCs/>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i/>
                <w:iCs/>
                <w:color w:val="000000"/>
                <w:sz w:val="20"/>
                <w:szCs w:val="20"/>
              </w:rPr>
            </w:pPr>
            <w:r>
              <w:rPr>
                <w:i/>
                <w:iCs/>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i/>
                <w:iCs/>
                <w:color w:val="000000"/>
                <w:sz w:val="20"/>
                <w:szCs w:val="20"/>
              </w:rPr>
            </w:pPr>
            <w:r>
              <w:rPr>
                <w:i/>
                <w:iCs/>
                <w:color w:val="000000"/>
                <w:sz w:val="20"/>
                <w:szCs w:val="20"/>
              </w:rPr>
              <w:t> </w:t>
            </w: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b/>
                <w:bCs/>
                <w:color w:val="000000"/>
                <w:sz w:val="20"/>
                <w:szCs w:val="20"/>
              </w:rPr>
            </w:pPr>
            <w:r>
              <w:rPr>
                <w:b/>
                <w:bCs/>
                <w:color w:val="000000"/>
                <w:sz w:val="20"/>
                <w:szCs w:val="20"/>
              </w:rPr>
              <w:t>Общо администрирани разходи (ІІ.+ІІІ.):</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0</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34 920</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34 920</w:t>
            </w: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b/>
                <w:bCs/>
                <w:color w:val="000000"/>
                <w:sz w:val="20"/>
                <w:szCs w:val="20"/>
              </w:rPr>
            </w:pPr>
            <w:r>
              <w:rPr>
                <w:b/>
                <w:bCs/>
                <w:color w:val="000000"/>
                <w:sz w:val="20"/>
                <w:szCs w:val="20"/>
              </w:rPr>
              <w:t>Общо разходи по бюджета (І.1+ІІ.):</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21 921 900</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25 597 924</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25 553 862</w:t>
            </w: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color w:val="000000"/>
                <w:sz w:val="20"/>
                <w:szCs w:val="20"/>
              </w:rPr>
            </w:pPr>
            <w:r>
              <w:rPr>
                <w:color w:val="000000"/>
                <w:sz w:val="20"/>
                <w:szCs w:val="20"/>
              </w:rPr>
              <w:t> </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 </w:t>
            </w: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b/>
                <w:bCs/>
                <w:color w:val="000000"/>
                <w:sz w:val="20"/>
                <w:szCs w:val="20"/>
              </w:rPr>
            </w:pPr>
            <w:r>
              <w:rPr>
                <w:b/>
                <w:bCs/>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b/>
                <w:bCs/>
                <w:color w:val="000000"/>
                <w:sz w:val="20"/>
                <w:szCs w:val="20"/>
              </w:rPr>
            </w:pPr>
            <w:r>
              <w:rPr>
                <w:b/>
                <w:bCs/>
                <w:color w:val="000000"/>
                <w:sz w:val="20"/>
                <w:szCs w:val="20"/>
              </w:rPr>
              <w:t>Общо разходи (І.+ІІ.+ІІІ.):</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21 921 900</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25 711 521</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b/>
                <w:bCs/>
                <w:color w:val="000000"/>
                <w:sz w:val="20"/>
                <w:szCs w:val="20"/>
              </w:rPr>
            </w:pPr>
            <w:r>
              <w:rPr>
                <w:b/>
                <w:bCs/>
                <w:color w:val="000000"/>
                <w:sz w:val="20"/>
                <w:szCs w:val="20"/>
              </w:rPr>
              <w:t>25 667 459</w:t>
            </w:r>
          </w:p>
        </w:tc>
      </w:tr>
      <w:tr w:rsidR="00A66293" w:rsidTr="00A66293">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A66293" w:rsidRDefault="00A66293">
            <w:pPr>
              <w:jc w:val="both"/>
              <w:rPr>
                <w:color w:val="000000"/>
                <w:sz w:val="20"/>
                <w:szCs w:val="20"/>
              </w:rPr>
            </w:pPr>
            <w:r>
              <w:rPr>
                <w:color w:val="000000"/>
                <w:sz w:val="20"/>
                <w:szCs w:val="20"/>
              </w:rPr>
              <w:t> </w:t>
            </w:r>
          </w:p>
        </w:tc>
        <w:tc>
          <w:tcPr>
            <w:tcW w:w="5160" w:type="dxa"/>
            <w:tcBorders>
              <w:top w:val="nil"/>
              <w:left w:val="nil"/>
              <w:bottom w:val="single" w:sz="4" w:space="0" w:color="auto"/>
              <w:right w:val="single" w:sz="4" w:space="0" w:color="auto"/>
            </w:tcBorders>
            <w:shd w:val="clear" w:color="auto" w:fill="auto"/>
            <w:vAlign w:val="center"/>
            <w:hideMark/>
          </w:tcPr>
          <w:p w:rsidR="00A66293" w:rsidRDefault="00A66293">
            <w:pPr>
              <w:rPr>
                <w:color w:val="000000"/>
                <w:sz w:val="20"/>
                <w:szCs w:val="20"/>
              </w:rPr>
            </w:pPr>
            <w:r>
              <w:rPr>
                <w:color w:val="000000"/>
                <w:sz w:val="20"/>
                <w:szCs w:val="20"/>
              </w:rPr>
              <w:t>Численост на щатния персонал</w:t>
            </w:r>
          </w:p>
        </w:tc>
        <w:tc>
          <w:tcPr>
            <w:tcW w:w="126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304</w:t>
            </w:r>
          </w:p>
        </w:tc>
        <w:tc>
          <w:tcPr>
            <w:tcW w:w="128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304</w:t>
            </w:r>
          </w:p>
        </w:tc>
        <w:tc>
          <w:tcPr>
            <w:tcW w:w="1120" w:type="dxa"/>
            <w:tcBorders>
              <w:top w:val="nil"/>
              <w:left w:val="nil"/>
              <w:bottom w:val="single" w:sz="4" w:space="0" w:color="auto"/>
              <w:right w:val="single" w:sz="4" w:space="0" w:color="auto"/>
            </w:tcBorders>
            <w:shd w:val="clear" w:color="auto" w:fill="auto"/>
            <w:noWrap/>
            <w:vAlign w:val="center"/>
            <w:hideMark/>
          </w:tcPr>
          <w:p w:rsidR="00A66293" w:rsidRDefault="00A66293">
            <w:pPr>
              <w:jc w:val="right"/>
              <w:rPr>
                <w:color w:val="000000"/>
                <w:sz w:val="20"/>
                <w:szCs w:val="20"/>
              </w:rPr>
            </w:pPr>
            <w:r>
              <w:rPr>
                <w:color w:val="000000"/>
                <w:sz w:val="20"/>
                <w:szCs w:val="20"/>
              </w:rPr>
              <w:t>279</w:t>
            </w:r>
          </w:p>
        </w:tc>
      </w:tr>
    </w:tbl>
    <w:p w:rsidR="00F0318D" w:rsidRPr="00F0318D" w:rsidRDefault="00F0318D" w:rsidP="00CA63F7">
      <w:pPr>
        <w:tabs>
          <w:tab w:val="left" w:pos="851"/>
        </w:tabs>
        <w:spacing w:line="276" w:lineRule="auto"/>
        <w:ind w:left="567"/>
        <w:contextualSpacing/>
        <w:jc w:val="both"/>
        <w:rPr>
          <w:rFonts w:eastAsia="Calibri"/>
          <w:b/>
          <w:sz w:val="20"/>
          <w:szCs w:val="20"/>
          <w:highlight w:val="red"/>
          <w:shd w:val="clear" w:color="auto" w:fill="FEFEFE"/>
        </w:rPr>
      </w:pPr>
    </w:p>
    <w:p w:rsidR="00F0318D" w:rsidRPr="00485638" w:rsidRDefault="00F0318D" w:rsidP="00CA63F7">
      <w:pPr>
        <w:tabs>
          <w:tab w:val="left" w:pos="851"/>
        </w:tabs>
        <w:spacing w:line="276" w:lineRule="auto"/>
        <w:ind w:left="567"/>
        <w:contextualSpacing/>
        <w:jc w:val="both"/>
        <w:rPr>
          <w:rFonts w:eastAsia="Calibri"/>
          <w:b/>
          <w:sz w:val="20"/>
          <w:szCs w:val="20"/>
          <w:shd w:val="clear" w:color="auto" w:fill="FEFEFE"/>
          <w:lang w:val="bg-BG"/>
        </w:rPr>
      </w:pPr>
    </w:p>
    <w:p w:rsidR="00F0318D" w:rsidRPr="006552EA" w:rsidRDefault="00F0318D" w:rsidP="00682D0F">
      <w:pPr>
        <w:numPr>
          <w:ilvl w:val="0"/>
          <w:numId w:val="38"/>
        </w:numPr>
        <w:tabs>
          <w:tab w:val="left" w:pos="851"/>
        </w:tabs>
        <w:overflowPunct w:val="0"/>
        <w:autoSpaceDE w:val="0"/>
        <w:autoSpaceDN w:val="0"/>
        <w:adjustRightInd w:val="0"/>
        <w:spacing w:line="276" w:lineRule="auto"/>
        <w:ind w:left="0" w:firstLine="567"/>
        <w:contextualSpacing/>
        <w:jc w:val="both"/>
        <w:textAlignment w:val="baseline"/>
        <w:rPr>
          <w:rFonts w:eastAsia="Calibri"/>
          <w:b/>
          <w:sz w:val="20"/>
          <w:szCs w:val="20"/>
          <w:shd w:val="clear" w:color="auto" w:fill="FEFEFE"/>
          <w:lang w:val="bg-BG"/>
        </w:rPr>
      </w:pPr>
      <w:r w:rsidRPr="006552EA">
        <w:rPr>
          <w:rFonts w:eastAsia="Calibri"/>
          <w:b/>
          <w:sz w:val="20"/>
          <w:szCs w:val="20"/>
          <w:shd w:val="clear" w:color="auto" w:fill="FEFEFE"/>
          <w:lang w:val="bg-BG"/>
        </w:rPr>
        <w:t>Отговорност за изпълнението на програмата</w:t>
      </w:r>
    </w:p>
    <w:p w:rsidR="00F0318D" w:rsidRPr="006552EA" w:rsidRDefault="00F0318D" w:rsidP="00CA63F7">
      <w:pPr>
        <w:tabs>
          <w:tab w:val="left" w:pos="851"/>
        </w:tabs>
        <w:spacing w:line="276" w:lineRule="auto"/>
        <w:contextualSpacing/>
        <w:jc w:val="both"/>
        <w:rPr>
          <w:rFonts w:eastAsia="Calibri"/>
          <w:b/>
          <w:sz w:val="20"/>
          <w:szCs w:val="20"/>
          <w:shd w:val="clear" w:color="auto" w:fill="FEFEFE"/>
          <w:lang w:val="bg-BG"/>
        </w:rPr>
      </w:pPr>
    </w:p>
    <w:p w:rsidR="00F0318D" w:rsidRPr="00F0318D" w:rsidRDefault="00F0318D" w:rsidP="00CA63F7">
      <w:pPr>
        <w:tabs>
          <w:tab w:val="left" w:pos="284"/>
          <w:tab w:val="left" w:pos="851"/>
        </w:tabs>
        <w:spacing w:line="276" w:lineRule="auto"/>
        <w:ind w:firstLine="567"/>
        <w:contextualSpacing/>
        <w:jc w:val="both"/>
        <w:rPr>
          <w:rFonts w:eastAsia="Calibri"/>
          <w:sz w:val="20"/>
          <w:szCs w:val="20"/>
          <w:shd w:val="clear" w:color="auto" w:fill="FEFEFE"/>
        </w:rPr>
      </w:pPr>
      <w:r w:rsidRPr="00E5571D">
        <w:rPr>
          <w:rFonts w:eastAsia="Calibri"/>
          <w:sz w:val="20"/>
          <w:szCs w:val="20"/>
          <w:shd w:val="clear" w:color="auto" w:fill="FEFEFE"/>
          <w:lang w:val="bg-BG"/>
        </w:rPr>
        <w:t>За изпълнението на програмата отговарят главния секретар на МЗ</w:t>
      </w:r>
      <w:r w:rsidR="005D0E75" w:rsidRPr="00E5571D">
        <w:rPr>
          <w:rFonts w:eastAsia="Calibri"/>
          <w:sz w:val="20"/>
          <w:szCs w:val="20"/>
          <w:shd w:val="clear" w:color="auto" w:fill="FEFEFE"/>
          <w:lang w:val="bg-BG"/>
        </w:rPr>
        <w:t>Х</w:t>
      </w:r>
      <w:r w:rsidRPr="00E5571D">
        <w:rPr>
          <w:rFonts w:eastAsia="Calibri"/>
          <w:sz w:val="20"/>
          <w:szCs w:val="20"/>
          <w:shd w:val="clear" w:color="auto" w:fill="FEFEFE"/>
          <w:lang w:val="bg-BG"/>
        </w:rPr>
        <w:t>, главните секретари на ВРБ и ръководителите на дирекциите, работещи по нея, както и ръководителите на звената на пряко подчинение на министъра.</w:t>
      </w:r>
    </w:p>
    <w:sectPr w:rsidR="00F0318D" w:rsidRPr="00F0318D" w:rsidSect="00326054">
      <w:footerReference w:type="default" r:id="rId43"/>
      <w:pgSz w:w="11906" w:h="16838"/>
      <w:pgMar w:top="709" w:right="1274" w:bottom="851" w:left="1418" w:header="709"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35A65" w:rsidRDefault="00335A65">
      <w:r>
        <w:separator/>
      </w:r>
    </w:p>
  </w:endnote>
  <w:endnote w:type="continuationSeparator" w:id="0">
    <w:p w:rsidR="00335A65" w:rsidRDefault="00335A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Segoe UI">
    <w:panose1 w:val="020B0502040204020203"/>
    <w:charset w:val="CC"/>
    <w:family w:val="swiss"/>
    <w:pitch w:val="variable"/>
    <w:sig w:usb0="E4002EFF" w:usb1="C000E47F"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PMingLiU">
    <w:altName w:val="新細明體"/>
    <w:panose1 w:val="02010601000101010101"/>
    <w:charset w:val="88"/>
    <w:family w:val="auto"/>
    <w:notTrueType/>
    <w:pitch w:val="variable"/>
    <w:sig w:usb0="00000001" w:usb1="08080000" w:usb2="00000010" w:usb3="00000000" w:csb0="001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59188164"/>
      <w:docPartObj>
        <w:docPartGallery w:val="Page Numbers (Bottom of Page)"/>
        <w:docPartUnique/>
      </w:docPartObj>
    </w:sdtPr>
    <w:sdtEndPr>
      <w:rPr>
        <w:noProof/>
      </w:rPr>
    </w:sdtEndPr>
    <w:sdtContent>
      <w:p w:rsidR="00335A65" w:rsidRDefault="00335A65">
        <w:pPr>
          <w:pStyle w:val="Footer"/>
          <w:jc w:val="right"/>
        </w:pPr>
        <w:r>
          <w:fldChar w:fldCharType="begin"/>
        </w:r>
        <w:r>
          <w:instrText xml:space="preserve"> PAGE   \* MERGEFORMAT </w:instrText>
        </w:r>
        <w:r>
          <w:fldChar w:fldCharType="separate"/>
        </w:r>
        <w:r w:rsidR="009F60F8">
          <w:rPr>
            <w:noProof/>
          </w:rPr>
          <w:t>133</w:t>
        </w:r>
        <w:r>
          <w:rPr>
            <w:noProof/>
          </w:rPr>
          <w:fldChar w:fldCharType="end"/>
        </w:r>
      </w:p>
    </w:sdtContent>
  </w:sdt>
  <w:p w:rsidR="00335A65" w:rsidRPr="007700C1" w:rsidRDefault="00335A65">
    <w:pPr>
      <w:pStyle w:val="Footer"/>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35A65" w:rsidRDefault="00335A65">
      <w:r>
        <w:separator/>
      </w:r>
    </w:p>
  </w:footnote>
  <w:footnote w:type="continuationSeparator" w:id="0">
    <w:p w:rsidR="00335A65" w:rsidRDefault="00335A6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97DEA"/>
    <w:multiLevelType w:val="multilevel"/>
    <w:tmpl w:val="0402001D"/>
    <w:styleLink w:val="1ai1"/>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23F666F"/>
    <w:multiLevelType w:val="hybridMultilevel"/>
    <w:tmpl w:val="2A30F6F2"/>
    <w:lvl w:ilvl="0" w:tplc="20061094">
      <w:start w:val="1"/>
      <mc:AlternateContent>
        <mc:Choice Requires="w14">
          <w:numFmt w:val="custom" w:format="а, й, к, ..."/>
        </mc:Choice>
        <mc:Fallback>
          <w:numFmt w:val="decimal"/>
        </mc:Fallback>
      </mc:AlternateContent>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3B61EC8"/>
    <w:multiLevelType w:val="hybridMultilevel"/>
    <w:tmpl w:val="F438A7A8"/>
    <w:lvl w:ilvl="0" w:tplc="3E165A06">
      <w:start w:val="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3" w15:restartNumberingAfterBreak="0">
    <w:nsid w:val="0A9103CC"/>
    <w:multiLevelType w:val="multilevel"/>
    <w:tmpl w:val="F1FAA4E6"/>
    <w:styleLink w:val="1ai45"/>
    <w:lvl w:ilvl="0">
      <w:start w:val="1"/>
      <w:numFmt w:val="upperRoman"/>
      <w:lvlText w:val="%1)"/>
      <w:lvlJc w:val="left"/>
      <w:pPr>
        <w:ind w:left="284" w:hanging="284"/>
      </w:pPr>
      <w:rPr>
        <w:rFonts w:hint="default"/>
      </w:rPr>
    </w:lvl>
    <w:lvl w:ilvl="1">
      <w:start w:val="1"/>
      <w:numFmt w:val="decimal"/>
      <w:lvlText w:val="%2)"/>
      <w:lvlJc w:val="left"/>
      <w:pPr>
        <w:ind w:left="284" w:hanging="284"/>
      </w:pPr>
      <w:rPr>
        <w:rFonts w:hint="default"/>
      </w:rPr>
    </w:lvl>
    <w:lvl w:ilvl="2">
      <w:start w:val="1"/>
      <mc:AlternateContent>
        <mc:Choice Requires="w14">
          <w:numFmt w:val="custom" w:format="а, й, к, ..."/>
        </mc:Choice>
        <mc:Fallback>
          <w:numFmt w:val="decimal"/>
        </mc:Fallback>
      </mc:AlternateContent>
      <w:lvlText w:val="%3)"/>
      <w:lvlJc w:val="left"/>
      <w:pPr>
        <w:ind w:left="284" w:hanging="284"/>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0B2655DA"/>
    <w:multiLevelType w:val="hybridMultilevel"/>
    <w:tmpl w:val="F974996C"/>
    <w:lvl w:ilvl="0" w:tplc="04020003">
      <w:start w:val="1"/>
      <w:numFmt w:val="bullet"/>
      <w:lvlText w:val="o"/>
      <w:lvlJc w:val="left"/>
      <w:pPr>
        <w:ind w:left="1429" w:hanging="360"/>
      </w:pPr>
      <w:rPr>
        <w:rFonts w:ascii="Courier New" w:hAnsi="Courier New" w:cs="Courier New" w:hint="default"/>
      </w:rPr>
    </w:lvl>
    <w:lvl w:ilvl="1" w:tplc="04020003" w:tentative="1">
      <w:start w:val="1"/>
      <w:numFmt w:val="bullet"/>
      <w:lvlText w:val="o"/>
      <w:lvlJc w:val="left"/>
      <w:pPr>
        <w:ind w:left="2149" w:hanging="360"/>
      </w:pPr>
      <w:rPr>
        <w:rFonts w:ascii="Courier New" w:hAnsi="Courier New" w:cs="Courier New" w:hint="default"/>
      </w:rPr>
    </w:lvl>
    <w:lvl w:ilvl="2" w:tplc="04020005">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5" w15:restartNumberingAfterBreak="0">
    <w:nsid w:val="0C890787"/>
    <w:multiLevelType w:val="hybridMultilevel"/>
    <w:tmpl w:val="D7EE3F16"/>
    <w:lvl w:ilvl="0" w:tplc="CDACC5BA">
      <w:start w:val="3"/>
      <w:numFmt w:val="bullet"/>
      <w:lvlText w:val="-"/>
      <w:lvlJc w:val="left"/>
      <w:pPr>
        <w:ind w:left="1352" w:hanging="360"/>
      </w:pPr>
      <w:rPr>
        <w:rFonts w:ascii="Times New Roman" w:eastAsia="Calibri"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15:restartNumberingAfterBreak="0">
    <w:nsid w:val="0E2F5D7C"/>
    <w:multiLevelType w:val="hybridMultilevel"/>
    <w:tmpl w:val="4D4A9370"/>
    <w:lvl w:ilvl="0" w:tplc="20061094">
      <w:start w:val="1"/>
      <mc:AlternateContent>
        <mc:Choice Requires="w14">
          <w:numFmt w:val="custom" w:format="а, й, к, ..."/>
        </mc:Choice>
        <mc:Fallback>
          <w:numFmt w:val="decimal"/>
        </mc:Fallback>
      </mc:AlternateContent>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09B424B"/>
    <w:multiLevelType w:val="hybridMultilevel"/>
    <w:tmpl w:val="D0FAB338"/>
    <w:lvl w:ilvl="0" w:tplc="162C0E2A">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15:restartNumberingAfterBreak="0">
    <w:nsid w:val="1145334F"/>
    <w:multiLevelType w:val="hybridMultilevel"/>
    <w:tmpl w:val="AF4A19A8"/>
    <w:lvl w:ilvl="0" w:tplc="00F892C8">
      <w:start w:val="1"/>
      <w:numFmt w:val="bullet"/>
      <w:lvlText w:val="-"/>
      <w:lvlJc w:val="left"/>
      <w:pPr>
        <w:ind w:left="1070" w:hanging="360"/>
      </w:pPr>
      <w:rPr>
        <w:rFonts w:ascii="Times New Roman" w:eastAsia="Times New Roma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 w15:restartNumberingAfterBreak="0">
    <w:nsid w:val="11AF0AED"/>
    <w:multiLevelType w:val="hybridMultilevel"/>
    <w:tmpl w:val="D498812C"/>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0" w15:restartNumberingAfterBreak="0">
    <w:nsid w:val="14D96B24"/>
    <w:multiLevelType w:val="hybridMultilevel"/>
    <w:tmpl w:val="3C6087B0"/>
    <w:styleLink w:val="1ai4"/>
    <w:lvl w:ilvl="0" w:tplc="0402000B">
      <w:start w:val="1"/>
      <w:numFmt w:val="bullet"/>
      <w:lvlText w:val=""/>
      <w:lvlJc w:val="left"/>
      <w:pPr>
        <w:ind w:left="644" w:hanging="360"/>
      </w:pPr>
      <w:rPr>
        <w:rFonts w:ascii="Wingdings" w:hAnsi="Wingdings"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15905F27"/>
    <w:multiLevelType w:val="hybridMultilevel"/>
    <w:tmpl w:val="F4888978"/>
    <w:lvl w:ilvl="0" w:tplc="51A21CFA">
      <w:numFmt w:val="bullet"/>
      <w:lvlText w:val="-"/>
      <w:lvlJc w:val="left"/>
      <w:pPr>
        <w:ind w:left="786"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5E64551"/>
    <w:multiLevelType w:val="hybridMultilevel"/>
    <w:tmpl w:val="13D639DE"/>
    <w:lvl w:ilvl="0" w:tplc="20061094">
      <w:start w:val="1"/>
      <mc:AlternateContent>
        <mc:Choice Requires="w14">
          <w:numFmt w:val="custom" w:format="а, й, к, ..."/>
        </mc:Choice>
        <mc:Fallback>
          <w:numFmt w:val="decimal"/>
        </mc:Fallback>
      </mc:AlternateContent>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5F63601"/>
    <w:multiLevelType w:val="hybridMultilevel"/>
    <w:tmpl w:val="0E763D2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15:restartNumberingAfterBreak="0">
    <w:nsid w:val="16991EE0"/>
    <w:multiLevelType w:val="multilevel"/>
    <w:tmpl w:val="6466FBEA"/>
    <w:styleLink w:val="1ai111"/>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5" w15:restartNumberingAfterBreak="0">
    <w:nsid w:val="17862F27"/>
    <w:multiLevelType w:val="hybridMultilevel"/>
    <w:tmpl w:val="6D4688B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7B249E3"/>
    <w:multiLevelType w:val="hybridMultilevel"/>
    <w:tmpl w:val="780E48EA"/>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7" w15:restartNumberingAfterBreak="0">
    <w:nsid w:val="19BA2134"/>
    <w:multiLevelType w:val="hybridMultilevel"/>
    <w:tmpl w:val="F0823D50"/>
    <w:styleLink w:val="1ai13"/>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8" w15:restartNumberingAfterBreak="0">
    <w:nsid w:val="1E6A0B40"/>
    <w:multiLevelType w:val="hybridMultilevel"/>
    <w:tmpl w:val="DEE20F64"/>
    <w:lvl w:ilvl="0" w:tplc="0402000F">
      <w:start w:val="1"/>
      <w:numFmt w:val="decimal"/>
      <w:lvlText w:val="%1."/>
      <w:lvlJc w:val="left"/>
      <w:pPr>
        <w:ind w:left="786"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9" w15:restartNumberingAfterBreak="0">
    <w:nsid w:val="1F3E57B4"/>
    <w:multiLevelType w:val="hybridMultilevel"/>
    <w:tmpl w:val="3EBAF388"/>
    <w:styleLink w:val="1ai126"/>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1F3F6C61"/>
    <w:multiLevelType w:val="hybridMultilevel"/>
    <w:tmpl w:val="39FE58D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17D623E"/>
    <w:multiLevelType w:val="hybridMultilevel"/>
    <w:tmpl w:val="73C85A3E"/>
    <w:lvl w:ilvl="0" w:tplc="20061094">
      <w:start w:val="1"/>
      <mc:AlternateContent>
        <mc:Choice Requires="w14">
          <w:numFmt w:val="custom" w:format="а, й, к, ..."/>
        </mc:Choice>
        <mc:Fallback>
          <w:numFmt w:val="decimal"/>
        </mc:Fallback>
      </mc:AlternateContent>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27C368B"/>
    <w:multiLevelType w:val="hybridMultilevel"/>
    <w:tmpl w:val="6DE2FD6A"/>
    <w:lvl w:ilvl="0" w:tplc="0402000B">
      <w:start w:val="1"/>
      <w:numFmt w:val="bullet"/>
      <w:lvlText w:val=""/>
      <w:lvlJc w:val="left"/>
      <w:pPr>
        <w:ind w:left="1575" w:hanging="360"/>
      </w:pPr>
      <w:rPr>
        <w:rFonts w:ascii="Wingdings" w:hAnsi="Wingdings" w:hint="default"/>
      </w:rPr>
    </w:lvl>
    <w:lvl w:ilvl="1" w:tplc="04020003" w:tentative="1">
      <w:start w:val="1"/>
      <w:numFmt w:val="bullet"/>
      <w:lvlText w:val="o"/>
      <w:lvlJc w:val="left"/>
      <w:pPr>
        <w:ind w:left="2295" w:hanging="360"/>
      </w:pPr>
      <w:rPr>
        <w:rFonts w:ascii="Courier New" w:hAnsi="Courier New" w:cs="Courier New" w:hint="default"/>
      </w:rPr>
    </w:lvl>
    <w:lvl w:ilvl="2" w:tplc="04020005" w:tentative="1">
      <w:start w:val="1"/>
      <w:numFmt w:val="bullet"/>
      <w:lvlText w:val=""/>
      <w:lvlJc w:val="left"/>
      <w:pPr>
        <w:ind w:left="3015" w:hanging="360"/>
      </w:pPr>
      <w:rPr>
        <w:rFonts w:ascii="Wingdings" w:hAnsi="Wingdings" w:hint="default"/>
      </w:rPr>
    </w:lvl>
    <w:lvl w:ilvl="3" w:tplc="04020001" w:tentative="1">
      <w:start w:val="1"/>
      <w:numFmt w:val="bullet"/>
      <w:lvlText w:val=""/>
      <w:lvlJc w:val="left"/>
      <w:pPr>
        <w:ind w:left="3735" w:hanging="360"/>
      </w:pPr>
      <w:rPr>
        <w:rFonts w:ascii="Symbol" w:hAnsi="Symbol" w:hint="default"/>
      </w:rPr>
    </w:lvl>
    <w:lvl w:ilvl="4" w:tplc="04020003" w:tentative="1">
      <w:start w:val="1"/>
      <w:numFmt w:val="bullet"/>
      <w:lvlText w:val="o"/>
      <w:lvlJc w:val="left"/>
      <w:pPr>
        <w:ind w:left="4455" w:hanging="360"/>
      </w:pPr>
      <w:rPr>
        <w:rFonts w:ascii="Courier New" w:hAnsi="Courier New" w:cs="Courier New" w:hint="default"/>
      </w:rPr>
    </w:lvl>
    <w:lvl w:ilvl="5" w:tplc="04020005" w:tentative="1">
      <w:start w:val="1"/>
      <w:numFmt w:val="bullet"/>
      <w:lvlText w:val=""/>
      <w:lvlJc w:val="left"/>
      <w:pPr>
        <w:ind w:left="5175" w:hanging="360"/>
      </w:pPr>
      <w:rPr>
        <w:rFonts w:ascii="Wingdings" w:hAnsi="Wingdings" w:hint="default"/>
      </w:rPr>
    </w:lvl>
    <w:lvl w:ilvl="6" w:tplc="04020001" w:tentative="1">
      <w:start w:val="1"/>
      <w:numFmt w:val="bullet"/>
      <w:lvlText w:val=""/>
      <w:lvlJc w:val="left"/>
      <w:pPr>
        <w:ind w:left="5895" w:hanging="360"/>
      </w:pPr>
      <w:rPr>
        <w:rFonts w:ascii="Symbol" w:hAnsi="Symbol" w:hint="default"/>
      </w:rPr>
    </w:lvl>
    <w:lvl w:ilvl="7" w:tplc="04020003" w:tentative="1">
      <w:start w:val="1"/>
      <w:numFmt w:val="bullet"/>
      <w:lvlText w:val="o"/>
      <w:lvlJc w:val="left"/>
      <w:pPr>
        <w:ind w:left="6615" w:hanging="360"/>
      </w:pPr>
      <w:rPr>
        <w:rFonts w:ascii="Courier New" w:hAnsi="Courier New" w:cs="Courier New" w:hint="default"/>
      </w:rPr>
    </w:lvl>
    <w:lvl w:ilvl="8" w:tplc="04020005" w:tentative="1">
      <w:start w:val="1"/>
      <w:numFmt w:val="bullet"/>
      <w:lvlText w:val=""/>
      <w:lvlJc w:val="left"/>
      <w:pPr>
        <w:ind w:left="7335" w:hanging="360"/>
      </w:pPr>
      <w:rPr>
        <w:rFonts w:ascii="Wingdings" w:hAnsi="Wingdings" w:hint="default"/>
      </w:rPr>
    </w:lvl>
  </w:abstractNum>
  <w:abstractNum w:abstractNumId="23" w15:restartNumberingAfterBreak="0">
    <w:nsid w:val="2837764C"/>
    <w:multiLevelType w:val="hybridMultilevel"/>
    <w:tmpl w:val="44A6E9DC"/>
    <w:lvl w:ilvl="0" w:tplc="04020001">
      <w:start w:val="1"/>
      <w:numFmt w:val="bullet"/>
      <w:lvlText w:val=""/>
      <w:lvlJc w:val="left"/>
      <w:pPr>
        <w:ind w:left="1425" w:hanging="360"/>
      </w:pPr>
      <w:rPr>
        <w:rFonts w:ascii="Symbol" w:hAnsi="Symbol" w:hint="default"/>
      </w:rPr>
    </w:lvl>
    <w:lvl w:ilvl="1" w:tplc="04020003" w:tentative="1">
      <w:start w:val="1"/>
      <w:numFmt w:val="bullet"/>
      <w:lvlText w:val="o"/>
      <w:lvlJc w:val="left"/>
      <w:pPr>
        <w:ind w:left="2145" w:hanging="360"/>
      </w:pPr>
      <w:rPr>
        <w:rFonts w:ascii="Courier New" w:hAnsi="Courier New" w:cs="Courier New" w:hint="default"/>
      </w:rPr>
    </w:lvl>
    <w:lvl w:ilvl="2" w:tplc="04020005" w:tentative="1">
      <w:start w:val="1"/>
      <w:numFmt w:val="bullet"/>
      <w:lvlText w:val=""/>
      <w:lvlJc w:val="left"/>
      <w:pPr>
        <w:ind w:left="2865" w:hanging="360"/>
      </w:pPr>
      <w:rPr>
        <w:rFonts w:ascii="Wingdings" w:hAnsi="Wingdings" w:hint="default"/>
      </w:rPr>
    </w:lvl>
    <w:lvl w:ilvl="3" w:tplc="04020001" w:tentative="1">
      <w:start w:val="1"/>
      <w:numFmt w:val="bullet"/>
      <w:lvlText w:val=""/>
      <w:lvlJc w:val="left"/>
      <w:pPr>
        <w:ind w:left="3585" w:hanging="360"/>
      </w:pPr>
      <w:rPr>
        <w:rFonts w:ascii="Symbol" w:hAnsi="Symbol" w:hint="default"/>
      </w:rPr>
    </w:lvl>
    <w:lvl w:ilvl="4" w:tplc="04020003" w:tentative="1">
      <w:start w:val="1"/>
      <w:numFmt w:val="bullet"/>
      <w:lvlText w:val="o"/>
      <w:lvlJc w:val="left"/>
      <w:pPr>
        <w:ind w:left="4305" w:hanging="360"/>
      </w:pPr>
      <w:rPr>
        <w:rFonts w:ascii="Courier New" w:hAnsi="Courier New" w:cs="Courier New" w:hint="default"/>
      </w:rPr>
    </w:lvl>
    <w:lvl w:ilvl="5" w:tplc="04020005" w:tentative="1">
      <w:start w:val="1"/>
      <w:numFmt w:val="bullet"/>
      <w:lvlText w:val=""/>
      <w:lvlJc w:val="left"/>
      <w:pPr>
        <w:ind w:left="5025" w:hanging="360"/>
      </w:pPr>
      <w:rPr>
        <w:rFonts w:ascii="Wingdings" w:hAnsi="Wingdings" w:hint="default"/>
      </w:rPr>
    </w:lvl>
    <w:lvl w:ilvl="6" w:tplc="04020001" w:tentative="1">
      <w:start w:val="1"/>
      <w:numFmt w:val="bullet"/>
      <w:lvlText w:val=""/>
      <w:lvlJc w:val="left"/>
      <w:pPr>
        <w:ind w:left="5745" w:hanging="360"/>
      </w:pPr>
      <w:rPr>
        <w:rFonts w:ascii="Symbol" w:hAnsi="Symbol" w:hint="default"/>
      </w:rPr>
    </w:lvl>
    <w:lvl w:ilvl="7" w:tplc="04020003" w:tentative="1">
      <w:start w:val="1"/>
      <w:numFmt w:val="bullet"/>
      <w:lvlText w:val="o"/>
      <w:lvlJc w:val="left"/>
      <w:pPr>
        <w:ind w:left="6465" w:hanging="360"/>
      </w:pPr>
      <w:rPr>
        <w:rFonts w:ascii="Courier New" w:hAnsi="Courier New" w:cs="Courier New" w:hint="default"/>
      </w:rPr>
    </w:lvl>
    <w:lvl w:ilvl="8" w:tplc="04020005" w:tentative="1">
      <w:start w:val="1"/>
      <w:numFmt w:val="bullet"/>
      <w:lvlText w:val=""/>
      <w:lvlJc w:val="left"/>
      <w:pPr>
        <w:ind w:left="7185" w:hanging="360"/>
      </w:pPr>
      <w:rPr>
        <w:rFonts w:ascii="Wingdings" w:hAnsi="Wingdings" w:hint="default"/>
      </w:rPr>
    </w:lvl>
  </w:abstractNum>
  <w:abstractNum w:abstractNumId="24" w15:restartNumberingAfterBreak="0">
    <w:nsid w:val="297C4624"/>
    <w:multiLevelType w:val="hybridMultilevel"/>
    <w:tmpl w:val="93FEFC74"/>
    <w:lvl w:ilvl="0" w:tplc="775EE4B4">
      <w:start w:val="1"/>
      <w:numFmt w:val="bullet"/>
      <w:lvlText w:val=""/>
      <w:lvlJc w:val="left"/>
      <w:pPr>
        <w:ind w:left="502"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A013504"/>
    <w:multiLevelType w:val="hybridMultilevel"/>
    <w:tmpl w:val="C2E6A42E"/>
    <w:lvl w:ilvl="0" w:tplc="20061094">
      <w:start w:val="1"/>
      <mc:AlternateContent>
        <mc:Choice Requires="w14">
          <w:numFmt w:val="custom" w:format="а, й, к, ..."/>
        </mc:Choice>
        <mc:Fallback>
          <w:numFmt w:val="decimal"/>
        </mc:Fallback>
      </mc:AlternateContent>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2ABE05DD"/>
    <w:multiLevelType w:val="hybridMultilevel"/>
    <w:tmpl w:val="C2E6A42E"/>
    <w:lvl w:ilvl="0" w:tplc="20061094">
      <w:start w:val="1"/>
      <mc:AlternateContent>
        <mc:Choice Requires="w14">
          <w:numFmt w:val="custom" w:format="а, й, к, ..."/>
        </mc:Choice>
        <mc:Fallback>
          <w:numFmt w:val="decimal"/>
        </mc:Fallback>
      </mc:AlternateContent>
      <w:lvlText w:val="%1)"/>
      <w:lvlJc w:val="left"/>
      <w:pPr>
        <w:ind w:left="78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2C6E41C2"/>
    <w:multiLevelType w:val="hybridMultilevel"/>
    <w:tmpl w:val="C1D4945E"/>
    <w:lvl w:ilvl="0" w:tplc="0402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8" w15:restartNumberingAfterBreak="0">
    <w:nsid w:val="301A0D5D"/>
    <w:multiLevelType w:val="hybridMultilevel"/>
    <w:tmpl w:val="4F087494"/>
    <w:lvl w:ilvl="0" w:tplc="5FA6B800">
      <w:start w:val="1"/>
      <w:numFmt w:val="decimal"/>
      <w:lvlText w:val="%1."/>
      <w:lvlJc w:val="left"/>
      <w:pPr>
        <w:ind w:left="720" w:hanging="360"/>
      </w:pPr>
      <w:rPr>
        <w:rFonts w:hint="default"/>
        <w:color w:val="00000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9" w15:restartNumberingAfterBreak="0">
    <w:nsid w:val="333366D5"/>
    <w:multiLevelType w:val="hybridMultilevel"/>
    <w:tmpl w:val="4AD401FE"/>
    <w:styleLink w:val="1ai12"/>
    <w:lvl w:ilvl="0" w:tplc="20061094">
      <w:start w:val="1"/>
      <mc:AlternateContent>
        <mc:Choice Requires="w14">
          <w:numFmt w:val="custom" w:format="а, й, к, ..."/>
        </mc:Choice>
        <mc:Fallback>
          <w:numFmt w:val="decimal"/>
        </mc:Fallback>
      </mc:AlternateContent>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34F66D4A"/>
    <w:multiLevelType w:val="hybridMultilevel"/>
    <w:tmpl w:val="65803EF6"/>
    <w:lvl w:ilvl="0" w:tplc="20061094">
      <w:start w:val="1"/>
      <mc:AlternateContent>
        <mc:Choice Requires="w14">
          <w:numFmt w:val="custom" w:format="а, й, к, ..."/>
        </mc:Choice>
        <mc:Fallback>
          <w:numFmt w:val="decimal"/>
        </mc:Fallback>
      </mc:AlternateContent>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34F85B27"/>
    <w:multiLevelType w:val="hybridMultilevel"/>
    <w:tmpl w:val="1FE62562"/>
    <w:lvl w:ilvl="0" w:tplc="6D6C4F92">
      <w:start w:val="1"/>
      <w:numFmt w:val="bullet"/>
      <w:lvlText w:val=""/>
      <w:lvlJc w:val="left"/>
      <w:pPr>
        <w:ind w:left="720" w:hanging="360"/>
      </w:pPr>
      <w:rPr>
        <w:rFonts w:ascii="Wingdings" w:hAnsi="Wingdings" w:hint="default"/>
        <w:color w:val="auto"/>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2" w15:restartNumberingAfterBreak="0">
    <w:nsid w:val="36103893"/>
    <w:multiLevelType w:val="hybridMultilevel"/>
    <w:tmpl w:val="17EE5482"/>
    <w:lvl w:ilvl="0" w:tplc="20061094">
      <w:start w:val="1"/>
      <mc:AlternateContent>
        <mc:Choice Requires="w14">
          <w:numFmt w:val="custom" w:format="а, й, к, ..."/>
        </mc:Choice>
        <mc:Fallback>
          <w:numFmt w:val="decimal"/>
        </mc:Fallback>
      </mc:AlternateContent>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36550650"/>
    <w:multiLevelType w:val="hybridMultilevel"/>
    <w:tmpl w:val="8070AF8E"/>
    <w:lvl w:ilvl="0" w:tplc="04020001">
      <w:start w:val="1"/>
      <w:numFmt w:val="bullet"/>
      <w:lvlText w:val=""/>
      <w:lvlJc w:val="left"/>
      <w:pPr>
        <w:ind w:left="1428" w:hanging="360"/>
      </w:pPr>
      <w:rPr>
        <w:rFonts w:ascii="Symbol" w:hAnsi="Symbol" w:hint="default"/>
      </w:rPr>
    </w:lvl>
    <w:lvl w:ilvl="1" w:tplc="04020003" w:tentative="1">
      <w:start w:val="1"/>
      <w:numFmt w:val="bullet"/>
      <w:lvlText w:val="o"/>
      <w:lvlJc w:val="left"/>
      <w:pPr>
        <w:ind w:left="2148" w:hanging="360"/>
      </w:pPr>
      <w:rPr>
        <w:rFonts w:ascii="Courier New" w:hAnsi="Courier New" w:cs="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cs="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cs="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34" w15:restartNumberingAfterBreak="0">
    <w:nsid w:val="36883625"/>
    <w:multiLevelType w:val="hybridMultilevel"/>
    <w:tmpl w:val="FCDE6B7C"/>
    <w:lvl w:ilvl="0" w:tplc="04020001">
      <w:start w:val="1"/>
      <w:numFmt w:val="bullet"/>
      <w:lvlText w:val=""/>
      <w:lvlJc w:val="left"/>
      <w:pPr>
        <w:tabs>
          <w:tab w:val="num" w:pos="1080"/>
        </w:tabs>
        <w:ind w:left="1080" w:hanging="360"/>
      </w:pPr>
      <w:rPr>
        <w:rFonts w:ascii="Symbol" w:hAnsi="Symbol" w:hint="default"/>
      </w:rPr>
    </w:lvl>
    <w:lvl w:ilvl="1" w:tplc="04020003" w:tentative="1">
      <w:start w:val="1"/>
      <w:numFmt w:val="bullet"/>
      <w:lvlText w:val="o"/>
      <w:lvlJc w:val="left"/>
      <w:pPr>
        <w:tabs>
          <w:tab w:val="num" w:pos="1800"/>
        </w:tabs>
        <w:ind w:left="1800" w:hanging="360"/>
      </w:pPr>
      <w:rPr>
        <w:rFonts w:ascii="Courier New" w:hAnsi="Courier New" w:cs="Courier New" w:hint="default"/>
      </w:rPr>
    </w:lvl>
    <w:lvl w:ilvl="2" w:tplc="04020005" w:tentative="1">
      <w:start w:val="1"/>
      <w:numFmt w:val="bullet"/>
      <w:lvlText w:val=""/>
      <w:lvlJc w:val="left"/>
      <w:pPr>
        <w:tabs>
          <w:tab w:val="num" w:pos="2520"/>
        </w:tabs>
        <w:ind w:left="2520" w:hanging="360"/>
      </w:pPr>
      <w:rPr>
        <w:rFonts w:ascii="Wingdings" w:hAnsi="Wingdings" w:hint="default"/>
      </w:rPr>
    </w:lvl>
    <w:lvl w:ilvl="3" w:tplc="04020001" w:tentative="1">
      <w:start w:val="1"/>
      <w:numFmt w:val="bullet"/>
      <w:lvlText w:val=""/>
      <w:lvlJc w:val="left"/>
      <w:pPr>
        <w:tabs>
          <w:tab w:val="num" w:pos="3240"/>
        </w:tabs>
        <w:ind w:left="3240" w:hanging="360"/>
      </w:pPr>
      <w:rPr>
        <w:rFonts w:ascii="Symbol" w:hAnsi="Symbol" w:hint="default"/>
      </w:rPr>
    </w:lvl>
    <w:lvl w:ilvl="4" w:tplc="04020003" w:tentative="1">
      <w:start w:val="1"/>
      <w:numFmt w:val="bullet"/>
      <w:lvlText w:val="o"/>
      <w:lvlJc w:val="left"/>
      <w:pPr>
        <w:tabs>
          <w:tab w:val="num" w:pos="3960"/>
        </w:tabs>
        <w:ind w:left="3960" w:hanging="360"/>
      </w:pPr>
      <w:rPr>
        <w:rFonts w:ascii="Courier New" w:hAnsi="Courier New" w:cs="Courier New" w:hint="default"/>
      </w:rPr>
    </w:lvl>
    <w:lvl w:ilvl="5" w:tplc="04020005" w:tentative="1">
      <w:start w:val="1"/>
      <w:numFmt w:val="bullet"/>
      <w:lvlText w:val=""/>
      <w:lvlJc w:val="left"/>
      <w:pPr>
        <w:tabs>
          <w:tab w:val="num" w:pos="4680"/>
        </w:tabs>
        <w:ind w:left="4680" w:hanging="360"/>
      </w:pPr>
      <w:rPr>
        <w:rFonts w:ascii="Wingdings" w:hAnsi="Wingdings" w:hint="default"/>
      </w:rPr>
    </w:lvl>
    <w:lvl w:ilvl="6" w:tplc="04020001" w:tentative="1">
      <w:start w:val="1"/>
      <w:numFmt w:val="bullet"/>
      <w:lvlText w:val=""/>
      <w:lvlJc w:val="left"/>
      <w:pPr>
        <w:tabs>
          <w:tab w:val="num" w:pos="5400"/>
        </w:tabs>
        <w:ind w:left="5400" w:hanging="360"/>
      </w:pPr>
      <w:rPr>
        <w:rFonts w:ascii="Symbol" w:hAnsi="Symbol" w:hint="default"/>
      </w:rPr>
    </w:lvl>
    <w:lvl w:ilvl="7" w:tplc="04020003" w:tentative="1">
      <w:start w:val="1"/>
      <w:numFmt w:val="bullet"/>
      <w:lvlText w:val="o"/>
      <w:lvlJc w:val="left"/>
      <w:pPr>
        <w:tabs>
          <w:tab w:val="num" w:pos="6120"/>
        </w:tabs>
        <w:ind w:left="6120" w:hanging="360"/>
      </w:pPr>
      <w:rPr>
        <w:rFonts w:ascii="Courier New" w:hAnsi="Courier New" w:cs="Courier New" w:hint="default"/>
      </w:rPr>
    </w:lvl>
    <w:lvl w:ilvl="8" w:tplc="04020005" w:tentative="1">
      <w:start w:val="1"/>
      <w:numFmt w:val="bullet"/>
      <w:lvlText w:val=""/>
      <w:lvlJc w:val="left"/>
      <w:pPr>
        <w:tabs>
          <w:tab w:val="num" w:pos="6840"/>
        </w:tabs>
        <w:ind w:left="6840" w:hanging="360"/>
      </w:pPr>
      <w:rPr>
        <w:rFonts w:ascii="Wingdings" w:hAnsi="Wingdings" w:hint="default"/>
      </w:rPr>
    </w:lvl>
  </w:abstractNum>
  <w:abstractNum w:abstractNumId="35" w15:restartNumberingAfterBreak="0">
    <w:nsid w:val="390525C6"/>
    <w:multiLevelType w:val="multilevel"/>
    <w:tmpl w:val="8B48E6B2"/>
    <w:lvl w:ilvl="0">
      <w:start w:val="1"/>
      <w:numFmt w:val="decimal"/>
      <w:suff w:val="space"/>
      <w:lvlText w:val="%1."/>
      <w:lvlJc w:val="right"/>
      <w:pPr>
        <w:ind w:left="340" w:firstLine="0"/>
      </w:pPr>
      <w:rPr>
        <w:rFonts w:hint="default"/>
        <w:b w:val="0"/>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6" w15:restartNumberingAfterBreak="0">
    <w:nsid w:val="39FB20ED"/>
    <w:multiLevelType w:val="hybridMultilevel"/>
    <w:tmpl w:val="88A83012"/>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7" w15:restartNumberingAfterBreak="0">
    <w:nsid w:val="3B0B586F"/>
    <w:multiLevelType w:val="hybridMultilevel"/>
    <w:tmpl w:val="A00C76B6"/>
    <w:lvl w:ilvl="0" w:tplc="04020001">
      <w:start w:val="1"/>
      <w:numFmt w:val="bullet"/>
      <w:lvlText w:val=""/>
      <w:lvlJc w:val="left"/>
      <w:pPr>
        <w:ind w:left="928"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8" w15:restartNumberingAfterBreak="0">
    <w:nsid w:val="3B1843A6"/>
    <w:multiLevelType w:val="hybridMultilevel"/>
    <w:tmpl w:val="D7A09914"/>
    <w:lvl w:ilvl="0" w:tplc="04020001">
      <w:start w:val="1"/>
      <w:numFmt w:val="bullet"/>
      <w:lvlText w:val=""/>
      <w:lvlJc w:val="left"/>
      <w:pPr>
        <w:ind w:left="1070" w:hanging="360"/>
      </w:pPr>
      <w:rPr>
        <w:rFonts w:ascii="Symbol" w:hAnsi="Symbol" w:hint="default"/>
      </w:rPr>
    </w:lvl>
    <w:lvl w:ilvl="1" w:tplc="04020003">
      <w:start w:val="1"/>
      <w:numFmt w:val="bullet"/>
      <w:lvlText w:val="o"/>
      <w:lvlJc w:val="left"/>
      <w:pPr>
        <w:ind w:left="1931" w:hanging="360"/>
      </w:pPr>
      <w:rPr>
        <w:rFonts w:ascii="Courier New" w:hAnsi="Courier New" w:cs="Courier New" w:hint="default"/>
      </w:rPr>
    </w:lvl>
    <w:lvl w:ilvl="2" w:tplc="04020005">
      <w:start w:val="1"/>
      <w:numFmt w:val="bullet"/>
      <w:lvlText w:val=""/>
      <w:lvlJc w:val="left"/>
      <w:pPr>
        <w:ind w:left="2651" w:hanging="360"/>
      </w:pPr>
      <w:rPr>
        <w:rFonts w:ascii="Wingdings" w:hAnsi="Wingdings" w:hint="default"/>
      </w:rPr>
    </w:lvl>
    <w:lvl w:ilvl="3" w:tplc="04020001">
      <w:start w:val="1"/>
      <w:numFmt w:val="bullet"/>
      <w:lvlText w:val=""/>
      <w:lvlJc w:val="left"/>
      <w:pPr>
        <w:ind w:left="3371" w:hanging="360"/>
      </w:pPr>
      <w:rPr>
        <w:rFonts w:ascii="Symbol" w:hAnsi="Symbol" w:hint="default"/>
      </w:rPr>
    </w:lvl>
    <w:lvl w:ilvl="4" w:tplc="04020003">
      <w:start w:val="1"/>
      <w:numFmt w:val="bullet"/>
      <w:lvlText w:val="o"/>
      <w:lvlJc w:val="left"/>
      <w:pPr>
        <w:ind w:left="4091" w:hanging="360"/>
      </w:pPr>
      <w:rPr>
        <w:rFonts w:ascii="Courier New" w:hAnsi="Courier New" w:cs="Courier New" w:hint="default"/>
      </w:rPr>
    </w:lvl>
    <w:lvl w:ilvl="5" w:tplc="04020005">
      <w:start w:val="1"/>
      <w:numFmt w:val="bullet"/>
      <w:lvlText w:val=""/>
      <w:lvlJc w:val="left"/>
      <w:pPr>
        <w:ind w:left="4811" w:hanging="360"/>
      </w:pPr>
      <w:rPr>
        <w:rFonts w:ascii="Wingdings" w:hAnsi="Wingdings" w:hint="default"/>
      </w:rPr>
    </w:lvl>
    <w:lvl w:ilvl="6" w:tplc="04020001">
      <w:start w:val="1"/>
      <w:numFmt w:val="bullet"/>
      <w:lvlText w:val=""/>
      <w:lvlJc w:val="left"/>
      <w:pPr>
        <w:ind w:left="5531" w:hanging="360"/>
      </w:pPr>
      <w:rPr>
        <w:rFonts w:ascii="Symbol" w:hAnsi="Symbol" w:hint="default"/>
      </w:rPr>
    </w:lvl>
    <w:lvl w:ilvl="7" w:tplc="04020003">
      <w:start w:val="1"/>
      <w:numFmt w:val="bullet"/>
      <w:lvlText w:val="o"/>
      <w:lvlJc w:val="left"/>
      <w:pPr>
        <w:ind w:left="6251" w:hanging="360"/>
      </w:pPr>
      <w:rPr>
        <w:rFonts w:ascii="Courier New" w:hAnsi="Courier New" w:cs="Courier New" w:hint="default"/>
      </w:rPr>
    </w:lvl>
    <w:lvl w:ilvl="8" w:tplc="04020005">
      <w:start w:val="1"/>
      <w:numFmt w:val="bullet"/>
      <w:lvlText w:val=""/>
      <w:lvlJc w:val="left"/>
      <w:pPr>
        <w:ind w:left="6971" w:hanging="360"/>
      </w:pPr>
      <w:rPr>
        <w:rFonts w:ascii="Wingdings" w:hAnsi="Wingdings" w:hint="default"/>
      </w:rPr>
    </w:lvl>
  </w:abstractNum>
  <w:abstractNum w:abstractNumId="39" w15:restartNumberingAfterBreak="0">
    <w:nsid w:val="3B1B3325"/>
    <w:multiLevelType w:val="hybridMultilevel"/>
    <w:tmpl w:val="74369A52"/>
    <w:lvl w:ilvl="0" w:tplc="BED691AC">
      <w:numFmt w:val="bullet"/>
      <w:lvlText w:val="-"/>
      <w:lvlJc w:val="left"/>
      <w:pPr>
        <w:ind w:left="720" w:hanging="360"/>
      </w:pPr>
      <w:rPr>
        <w:rFonts w:ascii="Times New Roman" w:eastAsia="Calibri" w:hAnsi="Times New Roman" w:cs="Times New Roman" w:hint="default"/>
        <w:b/>
        <w:color w:val="auto"/>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0" w15:restartNumberingAfterBreak="0">
    <w:nsid w:val="3BB67829"/>
    <w:multiLevelType w:val="hybridMultilevel"/>
    <w:tmpl w:val="4B80E22A"/>
    <w:lvl w:ilvl="0" w:tplc="04020001">
      <w:start w:val="1"/>
      <w:numFmt w:val="bullet"/>
      <w:lvlText w:val=""/>
      <w:lvlJc w:val="left"/>
      <w:pPr>
        <w:ind w:left="1425" w:hanging="360"/>
      </w:pPr>
      <w:rPr>
        <w:rFonts w:ascii="Symbol" w:hAnsi="Symbol" w:hint="default"/>
      </w:rPr>
    </w:lvl>
    <w:lvl w:ilvl="1" w:tplc="04020003" w:tentative="1">
      <w:start w:val="1"/>
      <w:numFmt w:val="bullet"/>
      <w:lvlText w:val="o"/>
      <w:lvlJc w:val="left"/>
      <w:pPr>
        <w:ind w:left="2145" w:hanging="360"/>
      </w:pPr>
      <w:rPr>
        <w:rFonts w:ascii="Courier New" w:hAnsi="Courier New" w:cs="Courier New" w:hint="default"/>
      </w:rPr>
    </w:lvl>
    <w:lvl w:ilvl="2" w:tplc="04020005" w:tentative="1">
      <w:start w:val="1"/>
      <w:numFmt w:val="bullet"/>
      <w:lvlText w:val=""/>
      <w:lvlJc w:val="left"/>
      <w:pPr>
        <w:ind w:left="2865" w:hanging="360"/>
      </w:pPr>
      <w:rPr>
        <w:rFonts w:ascii="Wingdings" w:hAnsi="Wingdings" w:hint="default"/>
      </w:rPr>
    </w:lvl>
    <w:lvl w:ilvl="3" w:tplc="04020001" w:tentative="1">
      <w:start w:val="1"/>
      <w:numFmt w:val="bullet"/>
      <w:lvlText w:val=""/>
      <w:lvlJc w:val="left"/>
      <w:pPr>
        <w:ind w:left="3585" w:hanging="360"/>
      </w:pPr>
      <w:rPr>
        <w:rFonts w:ascii="Symbol" w:hAnsi="Symbol" w:hint="default"/>
      </w:rPr>
    </w:lvl>
    <w:lvl w:ilvl="4" w:tplc="04020003" w:tentative="1">
      <w:start w:val="1"/>
      <w:numFmt w:val="bullet"/>
      <w:lvlText w:val="o"/>
      <w:lvlJc w:val="left"/>
      <w:pPr>
        <w:ind w:left="4305" w:hanging="360"/>
      </w:pPr>
      <w:rPr>
        <w:rFonts w:ascii="Courier New" w:hAnsi="Courier New" w:cs="Courier New" w:hint="default"/>
      </w:rPr>
    </w:lvl>
    <w:lvl w:ilvl="5" w:tplc="04020005" w:tentative="1">
      <w:start w:val="1"/>
      <w:numFmt w:val="bullet"/>
      <w:lvlText w:val=""/>
      <w:lvlJc w:val="left"/>
      <w:pPr>
        <w:ind w:left="5025" w:hanging="360"/>
      </w:pPr>
      <w:rPr>
        <w:rFonts w:ascii="Wingdings" w:hAnsi="Wingdings" w:hint="default"/>
      </w:rPr>
    </w:lvl>
    <w:lvl w:ilvl="6" w:tplc="04020001" w:tentative="1">
      <w:start w:val="1"/>
      <w:numFmt w:val="bullet"/>
      <w:lvlText w:val=""/>
      <w:lvlJc w:val="left"/>
      <w:pPr>
        <w:ind w:left="5745" w:hanging="360"/>
      </w:pPr>
      <w:rPr>
        <w:rFonts w:ascii="Symbol" w:hAnsi="Symbol" w:hint="default"/>
      </w:rPr>
    </w:lvl>
    <w:lvl w:ilvl="7" w:tplc="04020003" w:tentative="1">
      <w:start w:val="1"/>
      <w:numFmt w:val="bullet"/>
      <w:lvlText w:val="o"/>
      <w:lvlJc w:val="left"/>
      <w:pPr>
        <w:ind w:left="6465" w:hanging="360"/>
      </w:pPr>
      <w:rPr>
        <w:rFonts w:ascii="Courier New" w:hAnsi="Courier New" w:cs="Courier New" w:hint="default"/>
      </w:rPr>
    </w:lvl>
    <w:lvl w:ilvl="8" w:tplc="04020005" w:tentative="1">
      <w:start w:val="1"/>
      <w:numFmt w:val="bullet"/>
      <w:lvlText w:val=""/>
      <w:lvlJc w:val="left"/>
      <w:pPr>
        <w:ind w:left="7185" w:hanging="360"/>
      </w:pPr>
      <w:rPr>
        <w:rFonts w:ascii="Wingdings" w:hAnsi="Wingdings" w:hint="default"/>
      </w:rPr>
    </w:lvl>
  </w:abstractNum>
  <w:abstractNum w:abstractNumId="41" w15:restartNumberingAfterBreak="0">
    <w:nsid w:val="3C3A3C15"/>
    <w:multiLevelType w:val="hybridMultilevel"/>
    <w:tmpl w:val="82C085C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2" w15:restartNumberingAfterBreak="0">
    <w:nsid w:val="3C426342"/>
    <w:multiLevelType w:val="multilevel"/>
    <w:tmpl w:val="D3ACE842"/>
    <w:lvl w:ilvl="0">
      <w:start w:val="1"/>
      <w:numFmt w:val="decimal"/>
      <w:lvlText w:val="%1."/>
      <w:lvlJc w:val="left"/>
      <w:pPr>
        <w:ind w:left="720" w:hanging="360"/>
      </w:pPr>
      <w:rPr>
        <w:rFonts w:hint="default"/>
        <w:b/>
      </w:rPr>
    </w:lvl>
    <w:lvl w:ilvl="1">
      <w:start w:val="1"/>
      <w:numFmt w:val="decimal"/>
      <w:isLgl/>
      <w:lvlText w:val="%1.%2."/>
      <w:lvlJc w:val="left"/>
      <w:pPr>
        <w:ind w:left="1281" w:hanging="855"/>
      </w:pPr>
      <w:rPr>
        <w:rFonts w:hint="default"/>
      </w:rPr>
    </w:lvl>
    <w:lvl w:ilvl="2">
      <w:start w:val="1"/>
      <w:numFmt w:val="decimal"/>
      <w:isLgl/>
      <w:lvlText w:val="%1.%2.%3."/>
      <w:lvlJc w:val="left"/>
      <w:pPr>
        <w:ind w:left="1347" w:hanging="855"/>
      </w:pPr>
      <w:rPr>
        <w:rFonts w:hint="default"/>
      </w:rPr>
    </w:lvl>
    <w:lvl w:ilvl="3">
      <w:start w:val="1"/>
      <w:numFmt w:val="decimal"/>
      <w:isLgl/>
      <w:lvlText w:val="%1.%2.%3.%4."/>
      <w:lvlJc w:val="left"/>
      <w:pPr>
        <w:ind w:left="1413" w:hanging="855"/>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43" w15:restartNumberingAfterBreak="0">
    <w:nsid w:val="3D6B76F6"/>
    <w:multiLevelType w:val="hybridMultilevel"/>
    <w:tmpl w:val="355C9736"/>
    <w:lvl w:ilvl="0" w:tplc="6C16F7BC">
      <w:start w:val="4"/>
      <w:numFmt w:val="bullet"/>
      <w:lvlText w:val="-"/>
      <w:lvlJc w:val="left"/>
      <w:pPr>
        <w:ind w:left="720" w:hanging="360"/>
      </w:pPr>
      <w:rPr>
        <w:rFonts w:ascii="Verdana" w:eastAsia="Times New Roman" w:hAnsi="Verdan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3FCB7E07"/>
    <w:multiLevelType w:val="hybridMultilevel"/>
    <w:tmpl w:val="666CCD8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5" w15:restartNumberingAfterBreak="0">
    <w:nsid w:val="41C85D57"/>
    <w:multiLevelType w:val="hybridMultilevel"/>
    <w:tmpl w:val="C2E6A42E"/>
    <w:lvl w:ilvl="0" w:tplc="20061094">
      <w:start w:val="1"/>
      <mc:AlternateContent>
        <mc:Choice Requires="w14">
          <w:numFmt w:val="custom" w:format="а, й, к, ..."/>
        </mc:Choice>
        <mc:Fallback>
          <w:numFmt w:val="decimal"/>
        </mc:Fallback>
      </mc:AlternateContent>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42E05D0A"/>
    <w:multiLevelType w:val="hybridMultilevel"/>
    <w:tmpl w:val="6E8664BC"/>
    <w:lvl w:ilvl="0" w:tplc="C644A534">
      <w:start w:val="1"/>
      <w:numFmt w:val="bullet"/>
      <w:lvlText w:val="-"/>
      <w:lvlJc w:val="left"/>
      <w:pPr>
        <w:ind w:left="1080" w:hanging="360"/>
      </w:pPr>
      <w:rPr>
        <w:rFonts w:ascii="Times New Roman" w:eastAsia="Times New Roman" w:hAnsi="Times New Roman" w:hint="default"/>
      </w:rPr>
    </w:lvl>
    <w:lvl w:ilvl="1" w:tplc="04020003">
      <w:start w:val="1"/>
      <w:numFmt w:val="bullet"/>
      <w:lvlText w:val="o"/>
      <w:lvlJc w:val="left"/>
      <w:pPr>
        <w:ind w:left="1800" w:hanging="360"/>
      </w:pPr>
      <w:rPr>
        <w:rFonts w:ascii="Courier New" w:hAnsi="Courier New" w:cs="Courier New" w:hint="default"/>
      </w:rPr>
    </w:lvl>
    <w:lvl w:ilvl="2" w:tplc="04020005">
      <w:start w:val="1"/>
      <w:numFmt w:val="bullet"/>
      <w:lvlText w:val=""/>
      <w:lvlJc w:val="left"/>
      <w:pPr>
        <w:ind w:left="2520" w:hanging="360"/>
      </w:pPr>
      <w:rPr>
        <w:rFonts w:ascii="Wingdings" w:hAnsi="Wingdings" w:cs="Wingdings" w:hint="default"/>
      </w:rPr>
    </w:lvl>
    <w:lvl w:ilvl="3" w:tplc="04020001">
      <w:start w:val="1"/>
      <w:numFmt w:val="bullet"/>
      <w:lvlText w:val=""/>
      <w:lvlJc w:val="left"/>
      <w:pPr>
        <w:ind w:left="3240" w:hanging="360"/>
      </w:pPr>
      <w:rPr>
        <w:rFonts w:ascii="Symbol" w:hAnsi="Symbol" w:cs="Symbol" w:hint="default"/>
      </w:rPr>
    </w:lvl>
    <w:lvl w:ilvl="4" w:tplc="04020003">
      <w:start w:val="1"/>
      <w:numFmt w:val="bullet"/>
      <w:lvlText w:val="o"/>
      <w:lvlJc w:val="left"/>
      <w:pPr>
        <w:ind w:left="3960" w:hanging="360"/>
      </w:pPr>
      <w:rPr>
        <w:rFonts w:ascii="Courier New" w:hAnsi="Courier New" w:cs="Courier New" w:hint="default"/>
      </w:rPr>
    </w:lvl>
    <w:lvl w:ilvl="5" w:tplc="04020005">
      <w:start w:val="1"/>
      <w:numFmt w:val="bullet"/>
      <w:lvlText w:val=""/>
      <w:lvlJc w:val="left"/>
      <w:pPr>
        <w:ind w:left="4680" w:hanging="360"/>
      </w:pPr>
      <w:rPr>
        <w:rFonts w:ascii="Wingdings" w:hAnsi="Wingdings" w:cs="Wingdings" w:hint="default"/>
      </w:rPr>
    </w:lvl>
    <w:lvl w:ilvl="6" w:tplc="04020001">
      <w:start w:val="1"/>
      <w:numFmt w:val="bullet"/>
      <w:lvlText w:val=""/>
      <w:lvlJc w:val="left"/>
      <w:pPr>
        <w:ind w:left="5400" w:hanging="360"/>
      </w:pPr>
      <w:rPr>
        <w:rFonts w:ascii="Symbol" w:hAnsi="Symbol" w:cs="Symbol" w:hint="default"/>
      </w:rPr>
    </w:lvl>
    <w:lvl w:ilvl="7" w:tplc="04020003">
      <w:start w:val="1"/>
      <w:numFmt w:val="bullet"/>
      <w:lvlText w:val="o"/>
      <w:lvlJc w:val="left"/>
      <w:pPr>
        <w:ind w:left="6120" w:hanging="360"/>
      </w:pPr>
      <w:rPr>
        <w:rFonts w:ascii="Courier New" w:hAnsi="Courier New" w:cs="Courier New" w:hint="default"/>
      </w:rPr>
    </w:lvl>
    <w:lvl w:ilvl="8" w:tplc="04020005">
      <w:start w:val="1"/>
      <w:numFmt w:val="bullet"/>
      <w:lvlText w:val=""/>
      <w:lvlJc w:val="left"/>
      <w:pPr>
        <w:ind w:left="6840" w:hanging="360"/>
      </w:pPr>
      <w:rPr>
        <w:rFonts w:ascii="Wingdings" w:hAnsi="Wingdings" w:cs="Wingdings" w:hint="default"/>
      </w:rPr>
    </w:lvl>
  </w:abstractNum>
  <w:abstractNum w:abstractNumId="47" w15:restartNumberingAfterBreak="0">
    <w:nsid w:val="440D58EF"/>
    <w:multiLevelType w:val="hybridMultilevel"/>
    <w:tmpl w:val="32F07F9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4468796D"/>
    <w:multiLevelType w:val="hybridMultilevel"/>
    <w:tmpl w:val="377CD7EC"/>
    <w:lvl w:ilvl="0" w:tplc="C38E99A4">
      <w:start w:val="1"/>
      <w:numFmt w:val="bullet"/>
      <w:lvlText w:val="-"/>
      <w:lvlJc w:val="left"/>
      <w:pPr>
        <w:ind w:left="1440" w:hanging="360"/>
      </w:pPr>
      <w:rPr>
        <w:rFonts w:ascii="Verdana" w:eastAsia="Times New Roman" w:hAnsi="Verdana"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9" w15:restartNumberingAfterBreak="0">
    <w:nsid w:val="46BA7E3E"/>
    <w:multiLevelType w:val="hybridMultilevel"/>
    <w:tmpl w:val="E6EC9E12"/>
    <w:lvl w:ilvl="0" w:tplc="0A0CEAFE">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46D05DAC"/>
    <w:multiLevelType w:val="hybridMultilevel"/>
    <w:tmpl w:val="B56EF05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1" w15:restartNumberingAfterBreak="0">
    <w:nsid w:val="46F60A4E"/>
    <w:multiLevelType w:val="hybridMultilevel"/>
    <w:tmpl w:val="E4D44576"/>
    <w:lvl w:ilvl="0" w:tplc="04090001">
      <w:start w:val="1"/>
      <w:numFmt w:val="bullet"/>
      <w:lvlText w:val=""/>
      <w:lvlJc w:val="left"/>
      <w:pPr>
        <w:ind w:left="786" w:hanging="360"/>
      </w:pPr>
      <w:rPr>
        <w:rFonts w:ascii="Symbol" w:hAnsi="Symbol" w:hint="default"/>
      </w:rPr>
    </w:lvl>
    <w:lvl w:ilvl="1" w:tplc="04090003" w:tentative="1">
      <w:start w:val="1"/>
      <w:numFmt w:val="bullet"/>
      <w:lvlText w:val="o"/>
      <w:lvlJc w:val="left"/>
      <w:pPr>
        <w:ind w:left="1506" w:hanging="360"/>
      </w:pPr>
      <w:rPr>
        <w:rFonts w:ascii="Courier New" w:hAnsi="Courier New" w:cs="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52" w15:restartNumberingAfterBreak="0">
    <w:nsid w:val="477478A2"/>
    <w:multiLevelType w:val="hybridMultilevel"/>
    <w:tmpl w:val="6FB60956"/>
    <w:lvl w:ilvl="0" w:tplc="D7DA569A">
      <w:start w:val="1"/>
      <w:numFmt w:val="bullet"/>
      <w:lvlText w:val="-"/>
      <w:lvlJc w:val="left"/>
      <w:pPr>
        <w:ind w:left="1440" w:hanging="360"/>
      </w:pPr>
      <w:rPr>
        <w:rFonts w:ascii="Calibri" w:eastAsiaTheme="minorHAnsi" w:hAnsi="Calibri" w:cs="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3" w15:restartNumberingAfterBreak="0">
    <w:nsid w:val="47C347A0"/>
    <w:multiLevelType w:val="hybridMultilevel"/>
    <w:tmpl w:val="0B4A8EF2"/>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54" w15:restartNumberingAfterBreak="0">
    <w:nsid w:val="4A9445C0"/>
    <w:multiLevelType w:val="hybridMultilevel"/>
    <w:tmpl w:val="2BA0E2C6"/>
    <w:lvl w:ilvl="0" w:tplc="04020001">
      <w:start w:val="1"/>
      <w:numFmt w:val="bullet"/>
      <w:lvlText w:val=""/>
      <w:lvlJc w:val="left"/>
      <w:pPr>
        <w:ind w:left="107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B571754"/>
    <w:multiLevelType w:val="hybridMultilevel"/>
    <w:tmpl w:val="33BE8872"/>
    <w:lvl w:ilvl="0" w:tplc="04090001">
      <w:start w:val="1"/>
      <w:numFmt w:val="bullet"/>
      <w:lvlText w:val=""/>
      <w:lvlJc w:val="left"/>
      <w:pPr>
        <w:ind w:left="2770" w:hanging="360"/>
      </w:pPr>
      <w:rPr>
        <w:rFonts w:ascii="Symbol" w:hAnsi="Symbol" w:hint="default"/>
        <w:b w:val="0"/>
        <w:color w:val="auto"/>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6" w15:restartNumberingAfterBreak="0">
    <w:nsid w:val="4BE8554B"/>
    <w:multiLevelType w:val="hybridMultilevel"/>
    <w:tmpl w:val="C2E6A42E"/>
    <w:lvl w:ilvl="0" w:tplc="20061094">
      <w:start w:val="1"/>
      <mc:AlternateContent>
        <mc:Choice Requires="w14">
          <w:numFmt w:val="custom" w:format="а, й, к, ..."/>
        </mc:Choice>
        <mc:Fallback>
          <w:numFmt w:val="decimal"/>
        </mc:Fallback>
      </mc:AlternateContent>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4DE51EB1"/>
    <w:multiLevelType w:val="hybridMultilevel"/>
    <w:tmpl w:val="33082806"/>
    <w:lvl w:ilvl="0" w:tplc="8D8A4DE8">
      <w:numFmt w:val="bullet"/>
      <w:suff w:val="space"/>
      <w:lvlText w:val="-"/>
      <w:lvlJc w:val="left"/>
      <w:pPr>
        <w:ind w:left="1068" w:hanging="360"/>
      </w:pPr>
      <w:rPr>
        <w:rFonts w:ascii="Calibri" w:eastAsia="Times New Roman" w:hAnsi="Calibri" w:hint="default"/>
      </w:rPr>
    </w:lvl>
    <w:lvl w:ilvl="1" w:tplc="04020003" w:tentative="1">
      <w:start w:val="1"/>
      <w:numFmt w:val="bullet"/>
      <w:lvlText w:val="o"/>
      <w:lvlJc w:val="left"/>
      <w:pPr>
        <w:ind w:left="2508" w:hanging="360"/>
      </w:pPr>
      <w:rPr>
        <w:rFonts w:ascii="Courier New" w:hAnsi="Courier New" w:cs="Courier New" w:hint="default"/>
      </w:rPr>
    </w:lvl>
    <w:lvl w:ilvl="2" w:tplc="04020005" w:tentative="1">
      <w:start w:val="1"/>
      <w:numFmt w:val="bullet"/>
      <w:lvlText w:val=""/>
      <w:lvlJc w:val="left"/>
      <w:pPr>
        <w:ind w:left="3228" w:hanging="360"/>
      </w:pPr>
      <w:rPr>
        <w:rFonts w:ascii="Wingdings" w:hAnsi="Wingdings" w:hint="default"/>
      </w:rPr>
    </w:lvl>
    <w:lvl w:ilvl="3" w:tplc="04020001" w:tentative="1">
      <w:start w:val="1"/>
      <w:numFmt w:val="bullet"/>
      <w:lvlText w:val=""/>
      <w:lvlJc w:val="left"/>
      <w:pPr>
        <w:ind w:left="3948" w:hanging="360"/>
      </w:pPr>
      <w:rPr>
        <w:rFonts w:ascii="Symbol" w:hAnsi="Symbol" w:hint="default"/>
      </w:rPr>
    </w:lvl>
    <w:lvl w:ilvl="4" w:tplc="04020003" w:tentative="1">
      <w:start w:val="1"/>
      <w:numFmt w:val="bullet"/>
      <w:lvlText w:val="o"/>
      <w:lvlJc w:val="left"/>
      <w:pPr>
        <w:ind w:left="4668" w:hanging="360"/>
      </w:pPr>
      <w:rPr>
        <w:rFonts w:ascii="Courier New" w:hAnsi="Courier New" w:cs="Courier New" w:hint="default"/>
      </w:rPr>
    </w:lvl>
    <w:lvl w:ilvl="5" w:tplc="04020005" w:tentative="1">
      <w:start w:val="1"/>
      <w:numFmt w:val="bullet"/>
      <w:lvlText w:val=""/>
      <w:lvlJc w:val="left"/>
      <w:pPr>
        <w:ind w:left="5388" w:hanging="360"/>
      </w:pPr>
      <w:rPr>
        <w:rFonts w:ascii="Wingdings" w:hAnsi="Wingdings" w:hint="default"/>
      </w:rPr>
    </w:lvl>
    <w:lvl w:ilvl="6" w:tplc="04020001" w:tentative="1">
      <w:start w:val="1"/>
      <w:numFmt w:val="bullet"/>
      <w:lvlText w:val=""/>
      <w:lvlJc w:val="left"/>
      <w:pPr>
        <w:ind w:left="6108" w:hanging="360"/>
      </w:pPr>
      <w:rPr>
        <w:rFonts w:ascii="Symbol" w:hAnsi="Symbol" w:hint="default"/>
      </w:rPr>
    </w:lvl>
    <w:lvl w:ilvl="7" w:tplc="04020003" w:tentative="1">
      <w:start w:val="1"/>
      <w:numFmt w:val="bullet"/>
      <w:lvlText w:val="o"/>
      <w:lvlJc w:val="left"/>
      <w:pPr>
        <w:ind w:left="6828" w:hanging="360"/>
      </w:pPr>
      <w:rPr>
        <w:rFonts w:ascii="Courier New" w:hAnsi="Courier New" w:cs="Courier New" w:hint="default"/>
      </w:rPr>
    </w:lvl>
    <w:lvl w:ilvl="8" w:tplc="04020005" w:tentative="1">
      <w:start w:val="1"/>
      <w:numFmt w:val="bullet"/>
      <w:lvlText w:val=""/>
      <w:lvlJc w:val="left"/>
      <w:pPr>
        <w:ind w:left="7548" w:hanging="360"/>
      </w:pPr>
      <w:rPr>
        <w:rFonts w:ascii="Wingdings" w:hAnsi="Wingdings" w:hint="default"/>
      </w:rPr>
    </w:lvl>
  </w:abstractNum>
  <w:abstractNum w:abstractNumId="58" w15:restartNumberingAfterBreak="0">
    <w:nsid w:val="52D1749A"/>
    <w:multiLevelType w:val="hybridMultilevel"/>
    <w:tmpl w:val="36FCB82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9" w15:restartNumberingAfterBreak="0">
    <w:nsid w:val="530E142B"/>
    <w:multiLevelType w:val="hybridMultilevel"/>
    <w:tmpl w:val="4F806636"/>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982576"/>
    <w:multiLevelType w:val="multilevel"/>
    <w:tmpl w:val="54247B44"/>
    <w:lvl w:ilvl="0">
      <w:start w:val="1"/>
      <w:numFmt w:val="upperRoman"/>
      <w:lvlText w:val="%1."/>
      <w:lvlJc w:val="left"/>
      <w:pPr>
        <w:ind w:left="567" w:hanging="567"/>
      </w:pPr>
      <w:rPr>
        <w:rFonts w:hint="default"/>
      </w:rPr>
    </w:lvl>
    <w:lvl w:ilvl="1">
      <w:start w:val="1"/>
      <w:numFmt w:val="decimal"/>
      <w:lvlText w:val="%2."/>
      <w:lvlJc w:val="left"/>
      <w:pPr>
        <w:ind w:left="993" w:hanging="567"/>
      </w:pPr>
      <w:rPr>
        <w:rFonts w:ascii="Times New Roman" w:hAnsi="Times New Roman" w:hint="default"/>
        <w:b/>
        <w:i w:val="0"/>
        <w:strike w:val="0"/>
        <w:dstrike w:val="0"/>
        <w:vanish w:val="0"/>
        <w:sz w:val="20"/>
        <w:vertAlign w:val="baseline"/>
      </w:rPr>
    </w:lvl>
    <w:lvl w:ilvl="2">
      <w:start w:val="1"/>
      <mc:AlternateContent>
        <mc:Choice Requires="w14">
          <w:numFmt w:val="custom" w:format="а, й, к, ..."/>
        </mc:Choice>
        <mc:Fallback>
          <w:numFmt w:val="decimal"/>
        </mc:Fallback>
      </mc:AlternateContent>
      <w:lvlText w:val="%3."/>
      <w:lvlJc w:val="left"/>
      <w:pPr>
        <w:ind w:left="567" w:hanging="567"/>
      </w:pPr>
      <w:rPr>
        <w:rFonts w:ascii="Times New Roman" w:hAnsi="Times New Roman" w:hint="default"/>
        <w:b w:val="0"/>
        <w:i w:val="0"/>
        <w:caps w:val="0"/>
        <w:strike w:val="0"/>
        <w:dstrike w:val="0"/>
        <w:vanish w:val="0"/>
        <w:sz w:val="20"/>
        <w:vertAlign w:val="baseline"/>
      </w:rPr>
    </w:lvl>
    <w:lvl w:ilvl="3">
      <w:start w:val="1"/>
      <w:numFmt w:val="bullet"/>
      <w:lvlText w:val=""/>
      <w:lvlJc w:val="left"/>
      <w:pPr>
        <w:ind w:left="567" w:hanging="567"/>
      </w:pPr>
      <w:rPr>
        <w:rFonts w:ascii="Symbol" w:hAnsi="Symbol" w:hint="default"/>
        <w:color w:val="auto"/>
      </w:rPr>
    </w:lvl>
    <w:lvl w:ilvl="4">
      <w:start w:val="1"/>
      <w:numFmt w:val="lowerLetter"/>
      <w:lvlText w:val="%5."/>
      <w:lvlJc w:val="left"/>
      <w:pPr>
        <w:ind w:left="3447" w:hanging="210"/>
      </w:pPr>
      <w:rPr>
        <w:rFonts w:hint="default"/>
      </w:rPr>
    </w:lvl>
    <w:lvl w:ilvl="5">
      <w:start w:val="1"/>
      <w:numFmt w:val="lowerRoman"/>
      <w:lvlText w:val="%6."/>
      <w:lvlJc w:val="right"/>
      <w:pPr>
        <w:ind w:left="4167" w:hanging="210"/>
      </w:pPr>
      <w:rPr>
        <w:rFonts w:hint="default"/>
      </w:rPr>
    </w:lvl>
    <w:lvl w:ilvl="6">
      <w:start w:val="1"/>
      <w:numFmt w:val="decimal"/>
      <w:lvlText w:val="%7."/>
      <w:lvlJc w:val="left"/>
      <w:pPr>
        <w:ind w:left="4887" w:hanging="210"/>
      </w:pPr>
      <w:rPr>
        <w:rFonts w:hint="default"/>
      </w:rPr>
    </w:lvl>
    <w:lvl w:ilvl="7">
      <w:start w:val="1"/>
      <w:numFmt w:val="lowerLetter"/>
      <w:lvlText w:val="%8."/>
      <w:lvlJc w:val="left"/>
      <w:pPr>
        <w:ind w:left="5607" w:hanging="210"/>
      </w:pPr>
      <w:rPr>
        <w:rFonts w:hint="default"/>
      </w:rPr>
    </w:lvl>
    <w:lvl w:ilvl="8">
      <w:start w:val="1"/>
      <w:numFmt w:val="lowerRoman"/>
      <w:lvlText w:val="%9."/>
      <w:lvlJc w:val="right"/>
      <w:pPr>
        <w:ind w:left="6327" w:hanging="210"/>
      </w:pPr>
      <w:rPr>
        <w:rFonts w:hint="default"/>
      </w:rPr>
    </w:lvl>
  </w:abstractNum>
  <w:abstractNum w:abstractNumId="61" w15:restartNumberingAfterBreak="0">
    <w:nsid w:val="5E38509A"/>
    <w:multiLevelType w:val="hybridMultilevel"/>
    <w:tmpl w:val="E33E7C08"/>
    <w:lvl w:ilvl="0" w:tplc="17DCCE02">
      <w:start w:val="1"/>
      <w:numFmt w:val="bullet"/>
      <w:lvlText w:val="-"/>
      <w:lvlJc w:val="left"/>
      <w:pPr>
        <w:ind w:left="785" w:hanging="360"/>
      </w:pPr>
      <w:rPr>
        <w:rFonts w:ascii="Verdana" w:eastAsia="Times New Roman" w:hAnsi="Verdana" w:cs="Times New Roman" w:hint="default"/>
      </w:rPr>
    </w:lvl>
    <w:lvl w:ilvl="1" w:tplc="04090003" w:tentative="1">
      <w:start w:val="1"/>
      <w:numFmt w:val="bullet"/>
      <w:lvlText w:val="o"/>
      <w:lvlJc w:val="left"/>
      <w:pPr>
        <w:ind w:left="1505" w:hanging="360"/>
      </w:pPr>
      <w:rPr>
        <w:rFonts w:ascii="Courier New" w:hAnsi="Courier New" w:cs="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cs="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cs="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62" w15:restartNumberingAfterBreak="0">
    <w:nsid w:val="64B70081"/>
    <w:multiLevelType w:val="hybridMultilevel"/>
    <w:tmpl w:val="1188E764"/>
    <w:lvl w:ilvl="0" w:tplc="0409000B">
      <w:start w:val="1"/>
      <w:numFmt w:val="bullet"/>
      <w:lvlText w:val=""/>
      <w:lvlJc w:val="left"/>
      <w:pPr>
        <w:ind w:left="927" w:hanging="360"/>
      </w:pPr>
      <w:rPr>
        <w:rFonts w:ascii="Wingdings" w:hAnsi="Wingdings" w:hint="default"/>
      </w:rPr>
    </w:lvl>
    <w:lvl w:ilvl="1" w:tplc="04090003">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64C92CC1"/>
    <w:multiLevelType w:val="hybridMultilevel"/>
    <w:tmpl w:val="C2E6A42E"/>
    <w:lvl w:ilvl="0" w:tplc="20061094">
      <w:start w:val="1"/>
      <mc:AlternateContent>
        <mc:Choice Requires="w14">
          <w:numFmt w:val="custom" w:format="а, й, к, ..."/>
        </mc:Choice>
        <mc:Fallback>
          <w:numFmt w:val="decimal"/>
        </mc:Fallback>
      </mc:AlternateContent>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6546742A"/>
    <w:multiLevelType w:val="hybridMultilevel"/>
    <w:tmpl w:val="317605D8"/>
    <w:lvl w:ilvl="0" w:tplc="7864062C">
      <w:start w:val="1"/>
      <mc:AlternateContent>
        <mc:Choice Requires="w14">
          <w:numFmt w:val="custom" w:format="а, й, к, ..."/>
        </mc:Choice>
        <mc:Fallback>
          <w:numFmt w:val="decimal"/>
        </mc:Fallback>
      </mc:AlternateContent>
      <w:lvlText w:val="%1)"/>
      <w:lvlJc w:val="left"/>
      <w:pPr>
        <w:ind w:left="928"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67BC64B2"/>
    <w:multiLevelType w:val="hybridMultilevel"/>
    <w:tmpl w:val="E8FCBC98"/>
    <w:lvl w:ilvl="0" w:tplc="0402000D">
      <w:start w:val="1"/>
      <w:numFmt w:val="bullet"/>
      <w:lvlText w:val=""/>
      <w:lvlJc w:val="left"/>
      <w:pPr>
        <w:tabs>
          <w:tab w:val="num" w:pos="1069"/>
        </w:tabs>
        <w:ind w:left="1069" w:hanging="360"/>
      </w:pPr>
      <w:rPr>
        <w:rFonts w:ascii="Wingdings" w:hAnsi="Wingdings" w:hint="default"/>
      </w:rPr>
    </w:lvl>
    <w:lvl w:ilvl="1" w:tplc="04020001">
      <w:start w:val="1"/>
      <w:numFmt w:val="bullet"/>
      <w:lvlText w:val=""/>
      <w:lvlJc w:val="left"/>
      <w:pPr>
        <w:tabs>
          <w:tab w:val="num" w:pos="1789"/>
        </w:tabs>
        <w:ind w:left="1789" w:hanging="360"/>
      </w:pPr>
      <w:rPr>
        <w:rFonts w:ascii="Symbol" w:hAnsi="Symbol" w:hint="default"/>
      </w:rPr>
    </w:lvl>
    <w:lvl w:ilvl="2" w:tplc="04020005" w:tentative="1">
      <w:start w:val="1"/>
      <w:numFmt w:val="bullet"/>
      <w:lvlText w:val=""/>
      <w:lvlJc w:val="left"/>
      <w:pPr>
        <w:tabs>
          <w:tab w:val="num" w:pos="2509"/>
        </w:tabs>
        <w:ind w:left="2509" w:hanging="360"/>
      </w:pPr>
      <w:rPr>
        <w:rFonts w:ascii="Wingdings" w:hAnsi="Wingdings" w:hint="default"/>
      </w:rPr>
    </w:lvl>
    <w:lvl w:ilvl="3" w:tplc="04020001" w:tentative="1">
      <w:start w:val="1"/>
      <w:numFmt w:val="bullet"/>
      <w:lvlText w:val=""/>
      <w:lvlJc w:val="left"/>
      <w:pPr>
        <w:tabs>
          <w:tab w:val="num" w:pos="3229"/>
        </w:tabs>
        <w:ind w:left="3229" w:hanging="360"/>
      </w:pPr>
      <w:rPr>
        <w:rFonts w:ascii="Symbol" w:hAnsi="Symbol" w:hint="default"/>
      </w:rPr>
    </w:lvl>
    <w:lvl w:ilvl="4" w:tplc="04020003" w:tentative="1">
      <w:start w:val="1"/>
      <w:numFmt w:val="bullet"/>
      <w:lvlText w:val="o"/>
      <w:lvlJc w:val="left"/>
      <w:pPr>
        <w:tabs>
          <w:tab w:val="num" w:pos="3949"/>
        </w:tabs>
        <w:ind w:left="3949" w:hanging="360"/>
      </w:pPr>
      <w:rPr>
        <w:rFonts w:ascii="Courier New" w:hAnsi="Courier New" w:cs="Courier New" w:hint="default"/>
      </w:rPr>
    </w:lvl>
    <w:lvl w:ilvl="5" w:tplc="04020005" w:tentative="1">
      <w:start w:val="1"/>
      <w:numFmt w:val="bullet"/>
      <w:lvlText w:val=""/>
      <w:lvlJc w:val="left"/>
      <w:pPr>
        <w:tabs>
          <w:tab w:val="num" w:pos="4669"/>
        </w:tabs>
        <w:ind w:left="4669" w:hanging="360"/>
      </w:pPr>
      <w:rPr>
        <w:rFonts w:ascii="Wingdings" w:hAnsi="Wingdings" w:hint="default"/>
      </w:rPr>
    </w:lvl>
    <w:lvl w:ilvl="6" w:tplc="04020001" w:tentative="1">
      <w:start w:val="1"/>
      <w:numFmt w:val="bullet"/>
      <w:lvlText w:val=""/>
      <w:lvlJc w:val="left"/>
      <w:pPr>
        <w:tabs>
          <w:tab w:val="num" w:pos="5389"/>
        </w:tabs>
        <w:ind w:left="5389" w:hanging="360"/>
      </w:pPr>
      <w:rPr>
        <w:rFonts w:ascii="Symbol" w:hAnsi="Symbol" w:hint="default"/>
      </w:rPr>
    </w:lvl>
    <w:lvl w:ilvl="7" w:tplc="04020003" w:tentative="1">
      <w:start w:val="1"/>
      <w:numFmt w:val="bullet"/>
      <w:lvlText w:val="o"/>
      <w:lvlJc w:val="left"/>
      <w:pPr>
        <w:tabs>
          <w:tab w:val="num" w:pos="6109"/>
        </w:tabs>
        <w:ind w:left="6109" w:hanging="360"/>
      </w:pPr>
      <w:rPr>
        <w:rFonts w:ascii="Courier New" w:hAnsi="Courier New" w:cs="Courier New" w:hint="default"/>
      </w:rPr>
    </w:lvl>
    <w:lvl w:ilvl="8" w:tplc="04020005" w:tentative="1">
      <w:start w:val="1"/>
      <w:numFmt w:val="bullet"/>
      <w:lvlText w:val=""/>
      <w:lvlJc w:val="left"/>
      <w:pPr>
        <w:tabs>
          <w:tab w:val="num" w:pos="6829"/>
        </w:tabs>
        <w:ind w:left="6829" w:hanging="360"/>
      </w:pPr>
      <w:rPr>
        <w:rFonts w:ascii="Wingdings" w:hAnsi="Wingdings" w:hint="default"/>
      </w:rPr>
    </w:lvl>
  </w:abstractNum>
  <w:abstractNum w:abstractNumId="66" w15:restartNumberingAfterBreak="0">
    <w:nsid w:val="68E26C1D"/>
    <w:multiLevelType w:val="hybridMultilevel"/>
    <w:tmpl w:val="2B3873DC"/>
    <w:lvl w:ilvl="0" w:tplc="5B38C9CE">
      <w:start w:val="1"/>
      <w:numFmt w:val="bullet"/>
      <w:lvlText w:val=""/>
      <w:lvlJc w:val="left"/>
      <w:pPr>
        <w:ind w:left="720" w:hanging="360"/>
      </w:pPr>
      <w:rPr>
        <w:rFonts w:ascii="Wingdings" w:hAnsi="Wingdings" w:hint="default"/>
        <w:color w:val="000000" w:themeColor="text1"/>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7" w15:restartNumberingAfterBreak="0">
    <w:nsid w:val="6AD00DAD"/>
    <w:multiLevelType w:val="hybridMultilevel"/>
    <w:tmpl w:val="C9A0A508"/>
    <w:styleLink w:val="1ai411"/>
    <w:lvl w:ilvl="0" w:tplc="FF4E1B5A">
      <w:start w:val="4"/>
      <w:numFmt w:val="bullet"/>
      <w:lvlText w:val="-"/>
      <w:lvlJc w:val="left"/>
      <w:pPr>
        <w:ind w:left="900" w:hanging="360"/>
      </w:pPr>
      <w:rPr>
        <w:rFonts w:ascii="Times New Roman" w:eastAsia="Times New Roman" w:hAnsi="Times New Roman" w:cs="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68" w15:restartNumberingAfterBreak="0">
    <w:nsid w:val="6CCF7DEE"/>
    <w:multiLevelType w:val="hybridMultilevel"/>
    <w:tmpl w:val="A7B099C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9" w15:restartNumberingAfterBreak="0">
    <w:nsid w:val="6D0B199A"/>
    <w:multiLevelType w:val="hybridMultilevel"/>
    <w:tmpl w:val="8AEE2D88"/>
    <w:lvl w:ilvl="0" w:tplc="1CAA0CC0">
      <w:numFmt w:val="bullet"/>
      <w:lvlText w:val="-"/>
      <w:lvlJc w:val="left"/>
      <w:pPr>
        <w:ind w:left="720" w:hanging="360"/>
      </w:pPr>
      <w:rPr>
        <w:rFonts w:ascii="Arial" w:eastAsia="Calibri" w:hAnsi="Arial" w:cs="Arial" w:hint="default"/>
        <w:color w:val="222222"/>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70" w15:restartNumberingAfterBreak="0">
    <w:nsid w:val="6D942851"/>
    <w:multiLevelType w:val="hybridMultilevel"/>
    <w:tmpl w:val="68AC0782"/>
    <w:lvl w:ilvl="0" w:tplc="0409000B">
      <w:start w:val="1"/>
      <w:numFmt w:val="bullet"/>
      <w:lvlText w:val=""/>
      <w:lvlJc w:val="left"/>
      <w:pPr>
        <w:ind w:left="1287" w:hanging="360"/>
      </w:pPr>
      <w:rPr>
        <w:rFonts w:ascii="Wingdings" w:hAnsi="Wingding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71" w15:restartNumberingAfterBreak="0">
    <w:nsid w:val="6ED409E6"/>
    <w:multiLevelType w:val="hybridMultilevel"/>
    <w:tmpl w:val="EB7EDBB8"/>
    <w:lvl w:ilvl="0" w:tplc="615EE9C0">
      <w:numFmt w:val="bullet"/>
      <w:lvlText w:val="-"/>
      <w:lvlJc w:val="left"/>
      <w:pPr>
        <w:tabs>
          <w:tab w:val="num" w:pos="646"/>
        </w:tabs>
        <w:ind w:left="646" w:hanging="360"/>
      </w:pPr>
      <w:rPr>
        <w:rFonts w:ascii="Times New Roman" w:eastAsia="Times New Roman" w:hAnsi="Times New Roman" w:cs="Times New Roman" w:hint="default"/>
      </w:rPr>
    </w:lvl>
    <w:lvl w:ilvl="1" w:tplc="04020003">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72" w15:restartNumberingAfterBreak="0">
    <w:nsid w:val="6EF8786A"/>
    <w:multiLevelType w:val="hybridMultilevel"/>
    <w:tmpl w:val="C2E6A42E"/>
    <w:lvl w:ilvl="0" w:tplc="20061094">
      <w:start w:val="1"/>
      <mc:AlternateContent>
        <mc:Choice Requires="w14">
          <w:numFmt w:val="custom" w:format="а, й, к, ..."/>
        </mc:Choice>
        <mc:Fallback>
          <w:numFmt w:val="decimal"/>
        </mc:Fallback>
      </mc:AlternateContent>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723E12DB"/>
    <w:multiLevelType w:val="hybridMultilevel"/>
    <w:tmpl w:val="13D639DE"/>
    <w:lvl w:ilvl="0" w:tplc="20061094">
      <w:start w:val="1"/>
      <mc:AlternateContent>
        <mc:Choice Requires="w14">
          <w:numFmt w:val="custom" w:format="а, й, к, ..."/>
        </mc:Choice>
        <mc:Fallback>
          <w:numFmt w:val="decimal"/>
        </mc:Fallback>
      </mc:AlternateContent>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72AC7A40"/>
    <w:multiLevelType w:val="multilevel"/>
    <w:tmpl w:val="7EBEC3F2"/>
    <w:styleLink w:val="1ai2"/>
    <w:lvl w:ilvl="0">
      <w:numFmt w:val="bullet"/>
      <w:lvlText w:val=""/>
      <w:lvlJc w:val="left"/>
      <w:pPr>
        <w:ind w:left="1428" w:hanging="360"/>
      </w:pPr>
      <w:rPr>
        <w:rFonts w:ascii="Symbol" w:hAnsi="Symbol"/>
      </w:rPr>
    </w:lvl>
    <w:lvl w:ilvl="1">
      <w:numFmt w:val="bullet"/>
      <w:lvlText w:val="o"/>
      <w:lvlJc w:val="left"/>
      <w:pPr>
        <w:ind w:left="2148" w:hanging="360"/>
      </w:pPr>
      <w:rPr>
        <w:rFonts w:ascii="Courier New" w:hAnsi="Courier New" w:cs="Courier New"/>
      </w:rPr>
    </w:lvl>
    <w:lvl w:ilvl="2">
      <w:numFmt w:val="bullet"/>
      <w:lvlText w:val=""/>
      <w:lvlJc w:val="left"/>
      <w:pPr>
        <w:ind w:left="2868" w:hanging="360"/>
      </w:pPr>
      <w:rPr>
        <w:rFonts w:ascii="Wingdings" w:hAnsi="Wingdings"/>
      </w:rPr>
    </w:lvl>
    <w:lvl w:ilvl="3">
      <w:numFmt w:val="bullet"/>
      <w:lvlText w:val=""/>
      <w:lvlJc w:val="left"/>
      <w:pPr>
        <w:ind w:left="3588" w:hanging="360"/>
      </w:pPr>
      <w:rPr>
        <w:rFonts w:ascii="Symbol" w:hAnsi="Symbol"/>
      </w:rPr>
    </w:lvl>
    <w:lvl w:ilvl="4">
      <w:numFmt w:val="bullet"/>
      <w:lvlText w:val="o"/>
      <w:lvlJc w:val="left"/>
      <w:pPr>
        <w:ind w:left="4308" w:hanging="360"/>
      </w:pPr>
      <w:rPr>
        <w:rFonts w:ascii="Courier New" w:hAnsi="Courier New" w:cs="Courier New"/>
      </w:rPr>
    </w:lvl>
    <w:lvl w:ilvl="5">
      <w:numFmt w:val="bullet"/>
      <w:lvlText w:val=""/>
      <w:lvlJc w:val="left"/>
      <w:pPr>
        <w:ind w:left="5028" w:hanging="360"/>
      </w:pPr>
      <w:rPr>
        <w:rFonts w:ascii="Wingdings" w:hAnsi="Wingdings"/>
      </w:rPr>
    </w:lvl>
    <w:lvl w:ilvl="6">
      <w:numFmt w:val="bullet"/>
      <w:lvlText w:val=""/>
      <w:lvlJc w:val="left"/>
      <w:pPr>
        <w:ind w:left="5748" w:hanging="360"/>
      </w:pPr>
      <w:rPr>
        <w:rFonts w:ascii="Symbol" w:hAnsi="Symbol"/>
      </w:rPr>
    </w:lvl>
    <w:lvl w:ilvl="7">
      <w:numFmt w:val="bullet"/>
      <w:lvlText w:val="o"/>
      <w:lvlJc w:val="left"/>
      <w:pPr>
        <w:ind w:left="6468" w:hanging="360"/>
      </w:pPr>
      <w:rPr>
        <w:rFonts w:ascii="Courier New" w:hAnsi="Courier New" w:cs="Courier New"/>
      </w:rPr>
    </w:lvl>
    <w:lvl w:ilvl="8">
      <w:numFmt w:val="bullet"/>
      <w:lvlText w:val=""/>
      <w:lvlJc w:val="left"/>
      <w:pPr>
        <w:ind w:left="7188" w:hanging="360"/>
      </w:pPr>
      <w:rPr>
        <w:rFonts w:ascii="Wingdings" w:hAnsi="Wingdings"/>
      </w:rPr>
    </w:lvl>
  </w:abstractNum>
  <w:abstractNum w:abstractNumId="75" w15:restartNumberingAfterBreak="0">
    <w:nsid w:val="72AE4882"/>
    <w:multiLevelType w:val="hybridMultilevel"/>
    <w:tmpl w:val="E9ACFF52"/>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76" w15:restartNumberingAfterBreak="0">
    <w:nsid w:val="74C4484F"/>
    <w:multiLevelType w:val="hybridMultilevel"/>
    <w:tmpl w:val="8AAEDE20"/>
    <w:lvl w:ilvl="0" w:tplc="20061094">
      <w:start w:val="1"/>
      <mc:AlternateContent>
        <mc:Choice Requires="w14">
          <w:numFmt w:val="custom" w:format="а, й, к, ..."/>
        </mc:Choice>
        <mc:Fallback>
          <w:numFmt w:val="decimal"/>
        </mc:Fallback>
      </mc:AlternateContent>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74CC7639"/>
    <w:multiLevelType w:val="multilevel"/>
    <w:tmpl w:val="BBAC581C"/>
    <w:lvl w:ilvl="0">
      <w:start w:val="1"/>
      <w:numFmt w:val="decimal"/>
      <w:suff w:val="space"/>
      <w:lvlText w:val="%1."/>
      <w:lvlJc w:val="right"/>
      <w:pPr>
        <w:ind w:left="340" w:firstLine="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8" w15:restartNumberingAfterBreak="0">
    <w:nsid w:val="77AE2BD2"/>
    <w:multiLevelType w:val="hybridMultilevel"/>
    <w:tmpl w:val="83609E52"/>
    <w:lvl w:ilvl="0" w:tplc="04020005">
      <w:start w:val="1"/>
      <w:numFmt w:val="bullet"/>
      <w:lvlText w:val=""/>
      <w:lvlJc w:val="left"/>
      <w:pPr>
        <w:tabs>
          <w:tab w:val="num" w:pos="1800"/>
        </w:tabs>
        <w:ind w:left="1800" w:hanging="360"/>
      </w:pPr>
      <w:rPr>
        <w:rFonts w:ascii="Wingdings" w:hAnsi="Wingdings" w:hint="default"/>
      </w:rPr>
    </w:lvl>
    <w:lvl w:ilvl="1" w:tplc="04020003">
      <w:start w:val="1"/>
      <w:numFmt w:val="bullet"/>
      <w:lvlText w:val="o"/>
      <w:lvlJc w:val="left"/>
      <w:pPr>
        <w:tabs>
          <w:tab w:val="num" w:pos="2520"/>
        </w:tabs>
        <w:ind w:left="2520" w:hanging="360"/>
      </w:pPr>
      <w:rPr>
        <w:rFonts w:ascii="Courier New" w:hAnsi="Courier New" w:cs="Courier New" w:hint="default"/>
      </w:rPr>
    </w:lvl>
    <w:lvl w:ilvl="2" w:tplc="04020005" w:tentative="1">
      <w:start w:val="1"/>
      <w:numFmt w:val="bullet"/>
      <w:lvlText w:val=""/>
      <w:lvlJc w:val="left"/>
      <w:pPr>
        <w:tabs>
          <w:tab w:val="num" w:pos="3240"/>
        </w:tabs>
        <w:ind w:left="3240" w:hanging="360"/>
      </w:pPr>
      <w:rPr>
        <w:rFonts w:ascii="Wingdings" w:hAnsi="Wingdings" w:hint="default"/>
      </w:rPr>
    </w:lvl>
    <w:lvl w:ilvl="3" w:tplc="04020001" w:tentative="1">
      <w:start w:val="1"/>
      <w:numFmt w:val="bullet"/>
      <w:lvlText w:val=""/>
      <w:lvlJc w:val="left"/>
      <w:pPr>
        <w:tabs>
          <w:tab w:val="num" w:pos="3960"/>
        </w:tabs>
        <w:ind w:left="3960" w:hanging="360"/>
      </w:pPr>
      <w:rPr>
        <w:rFonts w:ascii="Symbol" w:hAnsi="Symbol" w:hint="default"/>
      </w:rPr>
    </w:lvl>
    <w:lvl w:ilvl="4" w:tplc="04020003" w:tentative="1">
      <w:start w:val="1"/>
      <w:numFmt w:val="bullet"/>
      <w:lvlText w:val="o"/>
      <w:lvlJc w:val="left"/>
      <w:pPr>
        <w:tabs>
          <w:tab w:val="num" w:pos="4680"/>
        </w:tabs>
        <w:ind w:left="4680" w:hanging="360"/>
      </w:pPr>
      <w:rPr>
        <w:rFonts w:ascii="Courier New" w:hAnsi="Courier New" w:cs="Courier New" w:hint="default"/>
      </w:rPr>
    </w:lvl>
    <w:lvl w:ilvl="5" w:tplc="04020005" w:tentative="1">
      <w:start w:val="1"/>
      <w:numFmt w:val="bullet"/>
      <w:lvlText w:val=""/>
      <w:lvlJc w:val="left"/>
      <w:pPr>
        <w:tabs>
          <w:tab w:val="num" w:pos="5400"/>
        </w:tabs>
        <w:ind w:left="5400" w:hanging="360"/>
      </w:pPr>
      <w:rPr>
        <w:rFonts w:ascii="Wingdings" w:hAnsi="Wingdings" w:hint="default"/>
      </w:rPr>
    </w:lvl>
    <w:lvl w:ilvl="6" w:tplc="04020001" w:tentative="1">
      <w:start w:val="1"/>
      <w:numFmt w:val="bullet"/>
      <w:lvlText w:val=""/>
      <w:lvlJc w:val="left"/>
      <w:pPr>
        <w:tabs>
          <w:tab w:val="num" w:pos="6120"/>
        </w:tabs>
        <w:ind w:left="6120" w:hanging="360"/>
      </w:pPr>
      <w:rPr>
        <w:rFonts w:ascii="Symbol" w:hAnsi="Symbol" w:hint="default"/>
      </w:rPr>
    </w:lvl>
    <w:lvl w:ilvl="7" w:tplc="04020003" w:tentative="1">
      <w:start w:val="1"/>
      <w:numFmt w:val="bullet"/>
      <w:lvlText w:val="o"/>
      <w:lvlJc w:val="left"/>
      <w:pPr>
        <w:tabs>
          <w:tab w:val="num" w:pos="6840"/>
        </w:tabs>
        <w:ind w:left="6840" w:hanging="360"/>
      </w:pPr>
      <w:rPr>
        <w:rFonts w:ascii="Courier New" w:hAnsi="Courier New" w:cs="Courier New" w:hint="default"/>
      </w:rPr>
    </w:lvl>
    <w:lvl w:ilvl="8" w:tplc="04020005" w:tentative="1">
      <w:start w:val="1"/>
      <w:numFmt w:val="bullet"/>
      <w:lvlText w:val=""/>
      <w:lvlJc w:val="left"/>
      <w:pPr>
        <w:tabs>
          <w:tab w:val="num" w:pos="7560"/>
        </w:tabs>
        <w:ind w:left="7560" w:hanging="360"/>
      </w:pPr>
      <w:rPr>
        <w:rFonts w:ascii="Wingdings" w:hAnsi="Wingdings" w:hint="default"/>
      </w:rPr>
    </w:lvl>
  </w:abstractNum>
  <w:abstractNum w:abstractNumId="79" w15:restartNumberingAfterBreak="0">
    <w:nsid w:val="77DE5494"/>
    <w:multiLevelType w:val="hybridMultilevel"/>
    <w:tmpl w:val="124096CE"/>
    <w:styleLink w:val="1ai413"/>
    <w:lvl w:ilvl="0" w:tplc="0402000D">
      <w:start w:val="1"/>
      <w:numFmt w:val="bullet"/>
      <w:lvlText w:val=""/>
      <w:lvlJc w:val="left"/>
      <w:pPr>
        <w:ind w:left="1440" w:hanging="360"/>
      </w:pPr>
      <w:rPr>
        <w:rFonts w:ascii="Wingdings" w:hAnsi="Wingdings"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80" w15:restartNumberingAfterBreak="0">
    <w:nsid w:val="781B7D46"/>
    <w:multiLevelType w:val="hybridMultilevel"/>
    <w:tmpl w:val="C2E6A42E"/>
    <w:lvl w:ilvl="0" w:tplc="20061094">
      <w:start w:val="1"/>
      <mc:AlternateContent>
        <mc:Choice Requires="w14">
          <w:numFmt w:val="custom" w:format="а, й, к, ..."/>
        </mc:Choice>
        <mc:Fallback>
          <w:numFmt w:val="decimal"/>
        </mc:Fallback>
      </mc:AlternateContent>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7BD0366D"/>
    <w:multiLevelType w:val="hybridMultilevel"/>
    <w:tmpl w:val="C2E6A42E"/>
    <w:lvl w:ilvl="0" w:tplc="20061094">
      <w:start w:val="1"/>
      <mc:AlternateContent>
        <mc:Choice Requires="w14">
          <w:numFmt w:val="custom" w:format="а, й, к, ..."/>
        </mc:Choice>
        <mc:Fallback>
          <w:numFmt w:val="decimal"/>
        </mc:Fallback>
      </mc:AlternateContent>
      <w:lvlText w:val="%1)"/>
      <w:lvlJc w:val="left"/>
      <w:pPr>
        <w:ind w:left="9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15:restartNumberingAfterBreak="0">
    <w:nsid w:val="7E0677A9"/>
    <w:multiLevelType w:val="hybridMultilevel"/>
    <w:tmpl w:val="B7C0C00E"/>
    <w:lvl w:ilvl="0" w:tplc="0409000B">
      <w:start w:val="1"/>
      <w:numFmt w:val="bullet"/>
      <w:lvlText w:val=""/>
      <w:lvlJc w:val="left"/>
      <w:pPr>
        <w:ind w:left="2062" w:hanging="360"/>
      </w:pPr>
      <w:rPr>
        <w:rFonts w:ascii="Wingdings" w:hAnsi="Wingdings" w:hint="default"/>
      </w:rPr>
    </w:lvl>
    <w:lvl w:ilvl="1" w:tplc="04090003" w:tentative="1">
      <w:start w:val="1"/>
      <w:numFmt w:val="bullet"/>
      <w:lvlText w:val="o"/>
      <w:lvlJc w:val="left"/>
      <w:pPr>
        <w:ind w:left="2782" w:hanging="360"/>
      </w:pPr>
      <w:rPr>
        <w:rFonts w:ascii="Courier New" w:hAnsi="Courier New" w:cs="Courier New" w:hint="default"/>
      </w:rPr>
    </w:lvl>
    <w:lvl w:ilvl="2" w:tplc="04090005" w:tentative="1">
      <w:start w:val="1"/>
      <w:numFmt w:val="bullet"/>
      <w:lvlText w:val=""/>
      <w:lvlJc w:val="left"/>
      <w:pPr>
        <w:ind w:left="3502" w:hanging="360"/>
      </w:pPr>
      <w:rPr>
        <w:rFonts w:ascii="Wingdings" w:hAnsi="Wingdings" w:hint="default"/>
      </w:rPr>
    </w:lvl>
    <w:lvl w:ilvl="3" w:tplc="04090001" w:tentative="1">
      <w:start w:val="1"/>
      <w:numFmt w:val="bullet"/>
      <w:lvlText w:val=""/>
      <w:lvlJc w:val="left"/>
      <w:pPr>
        <w:ind w:left="4222" w:hanging="360"/>
      </w:pPr>
      <w:rPr>
        <w:rFonts w:ascii="Symbol" w:hAnsi="Symbol" w:hint="default"/>
      </w:rPr>
    </w:lvl>
    <w:lvl w:ilvl="4" w:tplc="04090003" w:tentative="1">
      <w:start w:val="1"/>
      <w:numFmt w:val="bullet"/>
      <w:lvlText w:val="o"/>
      <w:lvlJc w:val="left"/>
      <w:pPr>
        <w:ind w:left="4942" w:hanging="360"/>
      </w:pPr>
      <w:rPr>
        <w:rFonts w:ascii="Courier New" w:hAnsi="Courier New" w:cs="Courier New" w:hint="default"/>
      </w:rPr>
    </w:lvl>
    <w:lvl w:ilvl="5" w:tplc="04090005" w:tentative="1">
      <w:start w:val="1"/>
      <w:numFmt w:val="bullet"/>
      <w:lvlText w:val=""/>
      <w:lvlJc w:val="left"/>
      <w:pPr>
        <w:ind w:left="5662" w:hanging="360"/>
      </w:pPr>
      <w:rPr>
        <w:rFonts w:ascii="Wingdings" w:hAnsi="Wingdings" w:hint="default"/>
      </w:rPr>
    </w:lvl>
    <w:lvl w:ilvl="6" w:tplc="04090001" w:tentative="1">
      <w:start w:val="1"/>
      <w:numFmt w:val="bullet"/>
      <w:lvlText w:val=""/>
      <w:lvlJc w:val="left"/>
      <w:pPr>
        <w:ind w:left="6382" w:hanging="360"/>
      </w:pPr>
      <w:rPr>
        <w:rFonts w:ascii="Symbol" w:hAnsi="Symbol" w:hint="default"/>
      </w:rPr>
    </w:lvl>
    <w:lvl w:ilvl="7" w:tplc="04090003" w:tentative="1">
      <w:start w:val="1"/>
      <w:numFmt w:val="bullet"/>
      <w:lvlText w:val="o"/>
      <w:lvlJc w:val="left"/>
      <w:pPr>
        <w:ind w:left="7102" w:hanging="360"/>
      </w:pPr>
      <w:rPr>
        <w:rFonts w:ascii="Courier New" w:hAnsi="Courier New" w:cs="Courier New" w:hint="default"/>
      </w:rPr>
    </w:lvl>
    <w:lvl w:ilvl="8" w:tplc="04090005" w:tentative="1">
      <w:start w:val="1"/>
      <w:numFmt w:val="bullet"/>
      <w:lvlText w:val=""/>
      <w:lvlJc w:val="left"/>
      <w:pPr>
        <w:ind w:left="7822" w:hanging="360"/>
      </w:pPr>
      <w:rPr>
        <w:rFonts w:ascii="Wingdings" w:hAnsi="Wingdings" w:hint="default"/>
      </w:rPr>
    </w:lvl>
  </w:abstractNum>
  <w:abstractNum w:abstractNumId="83" w15:restartNumberingAfterBreak="0">
    <w:nsid w:val="7F94381F"/>
    <w:multiLevelType w:val="hybridMultilevel"/>
    <w:tmpl w:val="AA227792"/>
    <w:lvl w:ilvl="0" w:tplc="72B635EA">
      <w:start w:val="1"/>
      <w:numFmt w:val="decimal"/>
      <w:suff w:val="space"/>
      <w:lvlText w:val="%1."/>
      <w:lvlJc w:val="left"/>
      <w:pPr>
        <w:ind w:left="1010" w:hanging="360"/>
      </w:pPr>
      <w:rPr>
        <w:rFonts w:hint="default"/>
      </w:rPr>
    </w:lvl>
    <w:lvl w:ilvl="1" w:tplc="04090019" w:tentative="1">
      <w:start w:val="1"/>
      <w:numFmt w:val="lowerLetter"/>
      <w:lvlText w:val="%2."/>
      <w:lvlJc w:val="left"/>
      <w:pPr>
        <w:ind w:left="1730" w:hanging="360"/>
      </w:pPr>
    </w:lvl>
    <w:lvl w:ilvl="2" w:tplc="0409001B" w:tentative="1">
      <w:start w:val="1"/>
      <w:numFmt w:val="lowerRoman"/>
      <w:lvlText w:val="%3."/>
      <w:lvlJc w:val="right"/>
      <w:pPr>
        <w:ind w:left="2450" w:hanging="180"/>
      </w:pPr>
    </w:lvl>
    <w:lvl w:ilvl="3" w:tplc="0409000F" w:tentative="1">
      <w:start w:val="1"/>
      <w:numFmt w:val="decimal"/>
      <w:lvlText w:val="%4."/>
      <w:lvlJc w:val="left"/>
      <w:pPr>
        <w:ind w:left="3170" w:hanging="360"/>
      </w:pPr>
    </w:lvl>
    <w:lvl w:ilvl="4" w:tplc="04090019" w:tentative="1">
      <w:start w:val="1"/>
      <w:numFmt w:val="lowerLetter"/>
      <w:lvlText w:val="%5."/>
      <w:lvlJc w:val="left"/>
      <w:pPr>
        <w:ind w:left="3890" w:hanging="360"/>
      </w:pPr>
    </w:lvl>
    <w:lvl w:ilvl="5" w:tplc="0409001B" w:tentative="1">
      <w:start w:val="1"/>
      <w:numFmt w:val="lowerRoman"/>
      <w:lvlText w:val="%6."/>
      <w:lvlJc w:val="right"/>
      <w:pPr>
        <w:ind w:left="4610" w:hanging="180"/>
      </w:pPr>
    </w:lvl>
    <w:lvl w:ilvl="6" w:tplc="0409000F" w:tentative="1">
      <w:start w:val="1"/>
      <w:numFmt w:val="decimal"/>
      <w:lvlText w:val="%7."/>
      <w:lvlJc w:val="left"/>
      <w:pPr>
        <w:ind w:left="5330" w:hanging="360"/>
      </w:pPr>
    </w:lvl>
    <w:lvl w:ilvl="7" w:tplc="04090019" w:tentative="1">
      <w:start w:val="1"/>
      <w:numFmt w:val="lowerLetter"/>
      <w:lvlText w:val="%8."/>
      <w:lvlJc w:val="left"/>
      <w:pPr>
        <w:ind w:left="6050" w:hanging="360"/>
      </w:pPr>
    </w:lvl>
    <w:lvl w:ilvl="8" w:tplc="0409001B" w:tentative="1">
      <w:start w:val="1"/>
      <w:numFmt w:val="lowerRoman"/>
      <w:lvlText w:val="%9."/>
      <w:lvlJc w:val="right"/>
      <w:pPr>
        <w:ind w:left="6770" w:hanging="180"/>
      </w:pPr>
    </w:lvl>
  </w:abstractNum>
  <w:abstractNum w:abstractNumId="84" w15:restartNumberingAfterBreak="0">
    <w:nsid w:val="7FC2168D"/>
    <w:multiLevelType w:val="hybridMultilevel"/>
    <w:tmpl w:val="35DA74AA"/>
    <w:lvl w:ilvl="0" w:tplc="04020001">
      <w:start w:val="1"/>
      <w:numFmt w:val="bullet"/>
      <w:lvlText w:val=""/>
      <w:lvlJc w:val="left"/>
      <w:pPr>
        <w:tabs>
          <w:tab w:val="num" w:pos="1080"/>
        </w:tabs>
        <w:ind w:left="1080" w:hanging="360"/>
      </w:pPr>
      <w:rPr>
        <w:rFonts w:ascii="Symbol" w:hAnsi="Symbol" w:hint="default"/>
      </w:rPr>
    </w:lvl>
    <w:lvl w:ilvl="1" w:tplc="0402000F">
      <w:start w:val="1"/>
      <w:numFmt w:val="decimal"/>
      <w:lvlText w:val="%2."/>
      <w:lvlJc w:val="left"/>
      <w:pPr>
        <w:tabs>
          <w:tab w:val="num" w:pos="1800"/>
        </w:tabs>
        <w:ind w:left="1800" w:hanging="360"/>
      </w:pPr>
    </w:lvl>
    <w:lvl w:ilvl="2" w:tplc="04020005">
      <w:start w:val="1"/>
      <w:numFmt w:val="bullet"/>
      <w:lvlText w:val=""/>
      <w:lvlJc w:val="left"/>
      <w:pPr>
        <w:tabs>
          <w:tab w:val="num" w:pos="2520"/>
        </w:tabs>
        <w:ind w:left="2520" w:hanging="360"/>
      </w:pPr>
      <w:rPr>
        <w:rFonts w:ascii="Wingdings" w:hAnsi="Wingdings" w:hint="default"/>
      </w:rPr>
    </w:lvl>
    <w:lvl w:ilvl="3" w:tplc="04020001">
      <w:start w:val="1"/>
      <w:numFmt w:val="bullet"/>
      <w:lvlText w:val=""/>
      <w:lvlJc w:val="left"/>
      <w:pPr>
        <w:tabs>
          <w:tab w:val="num" w:pos="3240"/>
        </w:tabs>
        <w:ind w:left="3240" w:hanging="360"/>
      </w:pPr>
      <w:rPr>
        <w:rFonts w:ascii="Symbol" w:hAnsi="Symbol" w:hint="default"/>
      </w:rPr>
    </w:lvl>
    <w:lvl w:ilvl="4" w:tplc="04020003">
      <w:start w:val="1"/>
      <w:numFmt w:val="bullet"/>
      <w:lvlText w:val="o"/>
      <w:lvlJc w:val="left"/>
      <w:pPr>
        <w:tabs>
          <w:tab w:val="num" w:pos="3960"/>
        </w:tabs>
        <w:ind w:left="3960" w:hanging="360"/>
      </w:pPr>
      <w:rPr>
        <w:rFonts w:ascii="Courier New" w:hAnsi="Courier New" w:cs="Courier New" w:hint="default"/>
      </w:rPr>
    </w:lvl>
    <w:lvl w:ilvl="5" w:tplc="04020005">
      <w:start w:val="1"/>
      <w:numFmt w:val="bullet"/>
      <w:lvlText w:val=""/>
      <w:lvlJc w:val="left"/>
      <w:pPr>
        <w:tabs>
          <w:tab w:val="num" w:pos="4680"/>
        </w:tabs>
        <w:ind w:left="4680" w:hanging="360"/>
      </w:pPr>
      <w:rPr>
        <w:rFonts w:ascii="Wingdings" w:hAnsi="Wingdings" w:hint="default"/>
      </w:rPr>
    </w:lvl>
    <w:lvl w:ilvl="6" w:tplc="04020001">
      <w:start w:val="1"/>
      <w:numFmt w:val="bullet"/>
      <w:lvlText w:val=""/>
      <w:lvlJc w:val="left"/>
      <w:pPr>
        <w:tabs>
          <w:tab w:val="num" w:pos="5400"/>
        </w:tabs>
        <w:ind w:left="5400" w:hanging="360"/>
      </w:pPr>
      <w:rPr>
        <w:rFonts w:ascii="Symbol" w:hAnsi="Symbol" w:hint="default"/>
      </w:rPr>
    </w:lvl>
    <w:lvl w:ilvl="7" w:tplc="04020003">
      <w:start w:val="1"/>
      <w:numFmt w:val="bullet"/>
      <w:lvlText w:val="o"/>
      <w:lvlJc w:val="left"/>
      <w:pPr>
        <w:tabs>
          <w:tab w:val="num" w:pos="6120"/>
        </w:tabs>
        <w:ind w:left="6120" w:hanging="360"/>
      </w:pPr>
      <w:rPr>
        <w:rFonts w:ascii="Courier New" w:hAnsi="Courier New" w:cs="Courier New" w:hint="default"/>
      </w:rPr>
    </w:lvl>
    <w:lvl w:ilvl="8" w:tplc="04020005">
      <w:start w:val="1"/>
      <w:numFmt w:val="bullet"/>
      <w:lvlText w:val=""/>
      <w:lvlJc w:val="left"/>
      <w:pPr>
        <w:tabs>
          <w:tab w:val="num" w:pos="6840"/>
        </w:tabs>
        <w:ind w:left="6840" w:hanging="360"/>
      </w:pPr>
      <w:rPr>
        <w:rFonts w:ascii="Wingdings" w:hAnsi="Wingdings" w:hint="default"/>
      </w:rPr>
    </w:lvl>
  </w:abstractNum>
  <w:num w:numId="1">
    <w:abstractNumId w:val="67"/>
  </w:num>
  <w:num w:numId="2">
    <w:abstractNumId w:val="51"/>
  </w:num>
  <w:num w:numId="3">
    <w:abstractNumId w:val="3"/>
  </w:num>
  <w:num w:numId="4">
    <w:abstractNumId w:val="79"/>
  </w:num>
  <w:num w:numId="5">
    <w:abstractNumId w:val="60"/>
  </w:num>
  <w:num w:numId="6">
    <w:abstractNumId w:val="48"/>
  </w:num>
  <w:num w:numId="7">
    <w:abstractNumId w:val="78"/>
  </w:num>
  <w:num w:numId="8">
    <w:abstractNumId w:val="71"/>
  </w:num>
  <w:num w:numId="9">
    <w:abstractNumId w:val="19"/>
  </w:num>
  <w:num w:numId="10">
    <w:abstractNumId w:val="65"/>
  </w:num>
  <w:num w:numId="11">
    <w:abstractNumId w:val="47"/>
  </w:num>
  <w:num w:numId="12">
    <w:abstractNumId w:val="20"/>
  </w:num>
  <w:num w:numId="13">
    <w:abstractNumId w:val="66"/>
  </w:num>
  <w:num w:numId="14">
    <w:abstractNumId w:val="31"/>
  </w:num>
  <w:num w:numId="15">
    <w:abstractNumId w:val="1"/>
  </w:num>
  <w:num w:numId="16">
    <w:abstractNumId w:val="10"/>
    <w:lvlOverride w:ilvl="0">
      <w:lvl w:ilvl="0" w:tplc="0402000B">
        <w:start w:val="1"/>
        <w:numFmt w:val="bullet"/>
        <w:lvlText w:val=""/>
        <w:lvlJc w:val="left"/>
        <w:pPr>
          <w:ind w:left="644" w:hanging="360"/>
        </w:pPr>
        <w:rPr>
          <w:rFonts w:ascii="Wingdings" w:hAnsi="Wingdings" w:hint="default"/>
        </w:rPr>
      </w:lvl>
    </w:lvlOverride>
  </w:num>
  <w:num w:numId="17">
    <w:abstractNumId w:val="80"/>
  </w:num>
  <w:num w:numId="18">
    <w:abstractNumId w:val="25"/>
  </w:num>
  <w:num w:numId="19">
    <w:abstractNumId w:val="26"/>
  </w:num>
  <w:num w:numId="20">
    <w:abstractNumId w:val="70"/>
  </w:num>
  <w:num w:numId="21">
    <w:abstractNumId w:val="72"/>
  </w:num>
  <w:num w:numId="22">
    <w:abstractNumId w:val="37"/>
  </w:num>
  <w:num w:numId="23">
    <w:abstractNumId w:val="28"/>
  </w:num>
  <w:num w:numId="24">
    <w:abstractNumId w:val="45"/>
  </w:num>
  <w:num w:numId="25">
    <w:abstractNumId w:val="10"/>
  </w:num>
  <w:num w:numId="26">
    <w:abstractNumId w:val="29"/>
  </w:num>
  <w:num w:numId="27">
    <w:abstractNumId w:val="56"/>
  </w:num>
  <w:num w:numId="28">
    <w:abstractNumId w:val="81"/>
  </w:num>
  <w:num w:numId="29">
    <w:abstractNumId w:val="62"/>
  </w:num>
  <w:num w:numId="30">
    <w:abstractNumId w:val="21"/>
  </w:num>
  <w:num w:numId="31">
    <w:abstractNumId w:val="32"/>
  </w:num>
  <w:num w:numId="32">
    <w:abstractNumId w:val="73"/>
  </w:num>
  <w:num w:numId="33">
    <w:abstractNumId w:val="12"/>
  </w:num>
  <w:num w:numId="34">
    <w:abstractNumId w:val="6"/>
  </w:num>
  <w:num w:numId="35">
    <w:abstractNumId w:val="43"/>
  </w:num>
  <w:num w:numId="36">
    <w:abstractNumId w:val="82"/>
  </w:num>
  <w:num w:numId="37">
    <w:abstractNumId w:val="2"/>
  </w:num>
  <w:num w:numId="38">
    <w:abstractNumId w:val="76"/>
  </w:num>
  <w:num w:numId="39">
    <w:abstractNumId w:val="57"/>
  </w:num>
  <w:num w:numId="40">
    <w:abstractNumId w:val="63"/>
  </w:num>
  <w:num w:numId="41">
    <w:abstractNumId w:val="64"/>
  </w:num>
  <w:num w:numId="42">
    <w:abstractNumId w:val="0"/>
  </w:num>
  <w:num w:numId="43">
    <w:abstractNumId w:val="17"/>
  </w:num>
  <w:num w:numId="44">
    <w:abstractNumId w:val="30"/>
  </w:num>
  <w:num w:numId="45">
    <w:abstractNumId w:val="14"/>
  </w:num>
  <w:num w:numId="46">
    <w:abstractNumId w:val="74"/>
  </w:num>
  <w:num w:numId="47">
    <w:abstractNumId w:val="59"/>
  </w:num>
  <w:num w:numId="48">
    <w:abstractNumId w:val="23"/>
  </w:num>
  <w:num w:numId="49">
    <w:abstractNumId w:val="33"/>
  </w:num>
  <w:num w:numId="50">
    <w:abstractNumId w:val="40"/>
  </w:num>
  <w:num w:numId="51">
    <w:abstractNumId w:val="8"/>
  </w:num>
  <w:num w:numId="52">
    <w:abstractNumId w:val="38"/>
  </w:num>
  <w:num w:numId="53">
    <w:abstractNumId w:val="54"/>
  </w:num>
  <w:num w:numId="54">
    <w:abstractNumId w:val="34"/>
  </w:num>
  <w:num w:numId="55">
    <w:abstractNumId w:val="11"/>
  </w:num>
  <w:num w:numId="56">
    <w:abstractNumId w:val="5"/>
  </w:num>
  <w:num w:numId="57">
    <w:abstractNumId w:val="49"/>
  </w:num>
  <w:num w:numId="58">
    <w:abstractNumId w:val="84"/>
  </w:num>
  <w:num w:numId="59">
    <w:abstractNumId w:val="9"/>
  </w:num>
  <w:num w:numId="60">
    <w:abstractNumId w:val="13"/>
  </w:num>
  <w:num w:numId="61">
    <w:abstractNumId w:val="52"/>
  </w:num>
  <w:num w:numId="62">
    <w:abstractNumId w:val="15"/>
  </w:num>
  <w:num w:numId="63">
    <w:abstractNumId w:val="61"/>
  </w:num>
  <w:num w:numId="64">
    <w:abstractNumId w:val="4"/>
  </w:num>
  <w:num w:numId="65">
    <w:abstractNumId w:val="22"/>
  </w:num>
  <w:num w:numId="66">
    <w:abstractNumId w:val="7"/>
  </w:num>
  <w:num w:numId="67">
    <w:abstractNumId w:val="46"/>
  </w:num>
  <w:num w:numId="68">
    <w:abstractNumId w:val="55"/>
  </w:num>
  <w:num w:numId="69">
    <w:abstractNumId w:val="16"/>
  </w:num>
  <w:num w:numId="70">
    <w:abstractNumId w:val="53"/>
  </w:num>
  <w:num w:numId="71">
    <w:abstractNumId w:val="39"/>
  </w:num>
  <w:num w:numId="72">
    <w:abstractNumId w:val="83"/>
  </w:num>
  <w:num w:numId="73">
    <w:abstractNumId w:val="58"/>
  </w:num>
  <w:num w:numId="74">
    <w:abstractNumId w:val="44"/>
  </w:num>
  <w:num w:numId="75">
    <w:abstractNumId w:val="68"/>
  </w:num>
  <w:num w:numId="76">
    <w:abstractNumId w:val="41"/>
  </w:num>
  <w:num w:numId="77">
    <w:abstractNumId w:val="50"/>
  </w:num>
  <w:num w:numId="78">
    <w:abstractNumId w:val="75"/>
  </w:num>
  <w:num w:numId="79">
    <w:abstractNumId w:val="27"/>
  </w:num>
  <w:num w:numId="80">
    <w:abstractNumId w:val="24"/>
  </w:num>
  <w:num w:numId="81">
    <w:abstractNumId w:val="69"/>
  </w:num>
  <w:num w:numId="82">
    <w:abstractNumId w:val="18"/>
  </w:num>
  <w:num w:numId="83">
    <w:abstractNumId w:val="42"/>
  </w:num>
  <w:num w:numId="84">
    <w:abstractNumId w:val="77"/>
  </w:num>
  <w:num w:numId="85">
    <w:abstractNumId w:val="35"/>
  </w:num>
  <w:num w:numId="86">
    <w:abstractNumId w:val="36"/>
  </w:num>
  <w:numIdMacAtCleanup w:val="7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91"/>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1576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8272D"/>
    <w:rsid w:val="00000B47"/>
    <w:rsid w:val="0000187E"/>
    <w:rsid w:val="00001CF3"/>
    <w:rsid w:val="000034C1"/>
    <w:rsid w:val="0000502B"/>
    <w:rsid w:val="000054FD"/>
    <w:rsid w:val="000058DD"/>
    <w:rsid w:val="00005DA2"/>
    <w:rsid w:val="0000611F"/>
    <w:rsid w:val="0000678B"/>
    <w:rsid w:val="000073A0"/>
    <w:rsid w:val="00007F4D"/>
    <w:rsid w:val="00007FA0"/>
    <w:rsid w:val="0001162B"/>
    <w:rsid w:val="00011B93"/>
    <w:rsid w:val="0001361D"/>
    <w:rsid w:val="00013877"/>
    <w:rsid w:val="00013F7F"/>
    <w:rsid w:val="0001427B"/>
    <w:rsid w:val="000152AD"/>
    <w:rsid w:val="00015D97"/>
    <w:rsid w:val="00015EBE"/>
    <w:rsid w:val="00016237"/>
    <w:rsid w:val="00016A77"/>
    <w:rsid w:val="00016E8B"/>
    <w:rsid w:val="0001705E"/>
    <w:rsid w:val="00017389"/>
    <w:rsid w:val="00020D6D"/>
    <w:rsid w:val="000212BB"/>
    <w:rsid w:val="000213EB"/>
    <w:rsid w:val="00021424"/>
    <w:rsid w:val="000221FF"/>
    <w:rsid w:val="000225DE"/>
    <w:rsid w:val="000227E7"/>
    <w:rsid w:val="00022C45"/>
    <w:rsid w:val="000230CA"/>
    <w:rsid w:val="00023C65"/>
    <w:rsid w:val="00024266"/>
    <w:rsid w:val="000245E7"/>
    <w:rsid w:val="00024F4A"/>
    <w:rsid w:val="000252D4"/>
    <w:rsid w:val="00025D4C"/>
    <w:rsid w:val="000262C0"/>
    <w:rsid w:val="00026922"/>
    <w:rsid w:val="00026A51"/>
    <w:rsid w:val="00026DA0"/>
    <w:rsid w:val="00026F83"/>
    <w:rsid w:val="00027224"/>
    <w:rsid w:val="000272FF"/>
    <w:rsid w:val="000274D9"/>
    <w:rsid w:val="00027F7D"/>
    <w:rsid w:val="0003055E"/>
    <w:rsid w:val="00030CF5"/>
    <w:rsid w:val="000318C8"/>
    <w:rsid w:val="000333CA"/>
    <w:rsid w:val="00035541"/>
    <w:rsid w:val="0003574F"/>
    <w:rsid w:val="00035790"/>
    <w:rsid w:val="00036349"/>
    <w:rsid w:val="00036407"/>
    <w:rsid w:val="00036753"/>
    <w:rsid w:val="00036D58"/>
    <w:rsid w:val="00037439"/>
    <w:rsid w:val="00037A1B"/>
    <w:rsid w:val="00037C12"/>
    <w:rsid w:val="000409A0"/>
    <w:rsid w:val="00041BD9"/>
    <w:rsid w:val="000454A2"/>
    <w:rsid w:val="00047622"/>
    <w:rsid w:val="00047AB9"/>
    <w:rsid w:val="00047FD8"/>
    <w:rsid w:val="0005139C"/>
    <w:rsid w:val="000522C4"/>
    <w:rsid w:val="000523D1"/>
    <w:rsid w:val="00052408"/>
    <w:rsid w:val="00052918"/>
    <w:rsid w:val="00053ED9"/>
    <w:rsid w:val="00053F1A"/>
    <w:rsid w:val="000540E9"/>
    <w:rsid w:val="0005421A"/>
    <w:rsid w:val="00054348"/>
    <w:rsid w:val="00054665"/>
    <w:rsid w:val="00055155"/>
    <w:rsid w:val="00055CF6"/>
    <w:rsid w:val="00055D3F"/>
    <w:rsid w:val="00056B1E"/>
    <w:rsid w:val="00056CE5"/>
    <w:rsid w:val="0005751F"/>
    <w:rsid w:val="00057625"/>
    <w:rsid w:val="00057A82"/>
    <w:rsid w:val="00057AB2"/>
    <w:rsid w:val="00061D12"/>
    <w:rsid w:val="00061FD4"/>
    <w:rsid w:val="00062B49"/>
    <w:rsid w:val="000642AB"/>
    <w:rsid w:val="0006450E"/>
    <w:rsid w:val="00065477"/>
    <w:rsid w:val="00065A7D"/>
    <w:rsid w:val="000661BA"/>
    <w:rsid w:val="00067DF9"/>
    <w:rsid w:val="000705F4"/>
    <w:rsid w:val="000711D3"/>
    <w:rsid w:val="00071577"/>
    <w:rsid w:val="00071583"/>
    <w:rsid w:val="00071777"/>
    <w:rsid w:val="00071F7F"/>
    <w:rsid w:val="00072280"/>
    <w:rsid w:val="000735D6"/>
    <w:rsid w:val="000741C4"/>
    <w:rsid w:val="0007461E"/>
    <w:rsid w:val="00074661"/>
    <w:rsid w:val="00077210"/>
    <w:rsid w:val="0007767D"/>
    <w:rsid w:val="00080A3A"/>
    <w:rsid w:val="0008198E"/>
    <w:rsid w:val="00081A0E"/>
    <w:rsid w:val="000823C9"/>
    <w:rsid w:val="00083939"/>
    <w:rsid w:val="00085D54"/>
    <w:rsid w:val="00085E9C"/>
    <w:rsid w:val="0008604B"/>
    <w:rsid w:val="00086583"/>
    <w:rsid w:val="00086F9D"/>
    <w:rsid w:val="00087062"/>
    <w:rsid w:val="00087B12"/>
    <w:rsid w:val="00087EEB"/>
    <w:rsid w:val="000902F9"/>
    <w:rsid w:val="00090DAB"/>
    <w:rsid w:val="00091064"/>
    <w:rsid w:val="0009119D"/>
    <w:rsid w:val="000935A1"/>
    <w:rsid w:val="00093794"/>
    <w:rsid w:val="00093880"/>
    <w:rsid w:val="00093A2D"/>
    <w:rsid w:val="00093AB9"/>
    <w:rsid w:val="00094289"/>
    <w:rsid w:val="000945C9"/>
    <w:rsid w:val="00095082"/>
    <w:rsid w:val="0009581A"/>
    <w:rsid w:val="000976E8"/>
    <w:rsid w:val="000A03C9"/>
    <w:rsid w:val="000A0AF4"/>
    <w:rsid w:val="000A23AC"/>
    <w:rsid w:val="000A2B76"/>
    <w:rsid w:val="000A3080"/>
    <w:rsid w:val="000A314A"/>
    <w:rsid w:val="000A3638"/>
    <w:rsid w:val="000A36A3"/>
    <w:rsid w:val="000A37A7"/>
    <w:rsid w:val="000A5367"/>
    <w:rsid w:val="000A5736"/>
    <w:rsid w:val="000A5F0A"/>
    <w:rsid w:val="000A7058"/>
    <w:rsid w:val="000A7EF9"/>
    <w:rsid w:val="000B16ED"/>
    <w:rsid w:val="000B1CA2"/>
    <w:rsid w:val="000B1CF9"/>
    <w:rsid w:val="000B1F3A"/>
    <w:rsid w:val="000B2107"/>
    <w:rsid w:val="000B21A1"/>
    <w:rsid w:val="000B312E"/>
    <w:rsid w:val="000B31D0"/>
    <w:rsid w:val="000B36FD"/>
    <w:rsid w:val="000B43D0"/>
    <w:rsid w:val="000B4DC9"/>
    <w:rsid w:val="000B5018"/>
    <w:rsid w:val="000B573E"/>
    <w:rsid w:val="000B7114"/>
    <w:rsid w:val="000C1F05"/>
    <w:rsid w:val="000C2573"/>
    <w:rsid w:val="000C2A12"/>
    <w:rsid w:val="000C2A4D"/>
    <w:rsid w:val="000C2AA3"/>
    <w:rsid w:val="000C2B23"/>
    <w:rsid w:val="000C2BE9"/>
    <w:rsid w:val="000C3EDD"/>
    <w:rsid w:val="000C407F"/>
    <w:rsid w:val="000C4A64"/>
    <w:rsid w:val="000C5348"/>
    <w:rsid w:val="000C5590"/>
    <w:rsid w:val="000C6119"/>
    <w:rsid w:val="000C69A1"/>
    <w:rsid w:val="000C7A78"/>
    <w:rsid w:val="000C7B7C"/>
    <w:rsid w:val="000D04B6"/>
    <w:rsid w:val="000D10D1"/>
    <w:rsid w:val="000D149D"/>
    <w:rsid w:val="000D17DA"/>
    <w:rsid w:val="000D258C"/>
    <w:rsid w:val="000D3162"/>
    <w:rsid w:val="000D425B"/>
    <w:rsid w:val="000D4F86"/>
    <w:rsid w:val="000D6036"/>
    <w:rsid w:val="000E00D1"/>
    <w:rsid w:val="000E0C3E"/>
    <w:rsid w:val="000E0C7E"/>
    <w:rsid w:val="000E0C8D"/>
    <w:rsid w:val="000E1BDD"/>
    <w:rsid w:val="000E4102"/>
    <w:rsid w:val="000E4442"/>
    <w:rsid w:val="000E5225"/>
    <w:rsid w:val="000E6557"/>
    <w:rsid w:val="000E6661"/>
    <w:rsid w:val="000E67ED"/>
    <w:rsid w:val="000E6A36"/>
    <w:rsid w:val="000E75A1"/>
    <w:rsid w:val="000E79BC"/>
    <w:rsid w:val="000F0550"/>
    <w:rsid w:val="000F2096"/>
    <w:rsid w:val="000F2964"/>
    <w:rsid w:val="000F2E4D"/>
    <w:rsid w:val="000F368F"/>
    <w:rsid w:val="000F41AB"/>
    <w:rsid w:val="000F760C"/>
    <w:rsid w:val="000F7C30"/>
    <w:rsid w:val="0010023B"/>
    <w:rsid w:val="00100412"/>
    <w:rsid w:val="0010077F"/>
    <w:rsid w:val="001016F4"/>
    <w:rsid w:val="00101A4B"/>
    <w:rsid w:val="001020C8"/>
    <w:rsid w:val="00102C06"/>
    <w:rsid w:val="00102C0B"/>
    <w:rsid w:val="0010349D"/>
    <w:rsid w:val="00103C60"/>
    <w:rsid w:val="00103D96"/>
    <w:rsid w:val="00103F43"/>
    <w:rsid w:val="0010412B"/>
    <w:rsid w:val="001048F3"/>
    <w:rsid w:val="00104A72"/>
    <w:rsid w:val="00104ED4"/>
    <w:rsid w:val="00105811"/>
    <w:rsid w:val="0010594A"/>
    <w:rsid w:val="00105B45"/>
    <w:rsid w:val="0010651D"/>
    <w:rsid w:val="0010653F"/>
    <w:rsid w:val="001070EF"/>
    <w:rsid w:val="00107269"/>
    <w:rsid w:val="00107958"/>
    <w:rsid w:val="00110106"/>
    <w:rsid w:val="001105E6"/>
    <w:rsid w:val="00110E89"/>
    <w:rsid w:val="0011176E"/>
    <w:rsid w:val="001118F0"/>
    <w:rsid w:val="0011251B"/>
    <w:rsid w:val="001130EB"/>
    <w:rsid w:val="001134F7"/>
    <w:rsid w:val="0011353D"/>
    <w:rsid w:val="001139CC"/>
    <w:rsid w:val="001139FA"/>
    <w:rsid w:val="00113BAB"/>
    <w:rsid w:val="001147DE"/>
    <w:rsid w:val="00115537"/>
    <w:rsid w:val="00115D7E"/>
    <w:rsid w:val="001176C8"/>
    <w:rsid w:val="001179AA"/>
    <w:rsid w:val="00117F54"/>
    <w:rsid w:val="001205D3"/>
    <w:rsid w:val="001208CD"/>
    <w:rsid w:val="00121325"/>
    <w:rsid w:val="0012182C"/>
    <w:rsid w:val="001218DE"/>
    <w:rsid w:val="0012267B"/>
    <w:rsid w:val="00123355"/>
    <w:rsid w:val="00123958"/>
    <w:rsid w:val="00124082"/>
    <w:rsid w:val="001240A6"/>
    <w:rsid w:val="00124186"/>
    <w:rsid w:val="00125733"/>
    <w:rsid w:val="0012587A"/>
    <w:rsid w:val="00126727"/>
    <w:rsid w:val="00126E07"/>
    <w:rsid w:val="001272F3"/>
    <w:rsid w:val="00130DAD"/>
    <w:rsid w:val="00131580"/>
    <w:rsid w:val="00131C79"/>
    <w:rsid w:val="00132C26"/>
    <w:rsid w:val="00133E96"/>
    <w:rsid w:val="00133F82"/>
    <w:rsid w:val="00135318"/>
    <w:rsid w:val="00135E67"/>
    <w:rsid w:val="00135ED2"/>
    <w:rsid w:val="001365DE"/>
    <w:rsid w:val="00136B64"/>
    <w:rsid w:val="00136DC1"/>
    <w:rsid w:val="00137B3D"/>
    <w:rsid w:val="00140119"/>
    <w:rsid w:val="00140810"/>
    <w:rsid w:val="00141120"/>
    <w:rsid w:val="001412B8"/>
    <w:rsid w:val="00141D64"/>
    <w:rsid w:val="00142194"/>
    <w:rsid w:val="0014417B"/>
    <w:rsid w:val="0014620D"/>
    <w:rsid w:val="00146CAC"/>
    <w:rsid w:val="001472E9"/>
    <w:rsid w:val="0014785D"/>
    <w:rsid w:val="001478FF"/>
    <w:rsid w:val="00147942"/>
    <w:rsid w:val="001500CC"/>
    <w:rsid w:val="00150806"/>
    <w:rsid w:val="00151386"/>
    <w:rsid w:val="0015371C"/>
    <w:rsid w:val="00154363"/>
    <w:rsid w:val="001548F1"/>
    <w:rsid w:val="00155E0A"/>
    <w:rsid w:val="00156603"/>
    <w:rsid w:val="00157722"/>
    <w:rsid w:val="00157D72"/>
    <w:rsid w:val="00157F1D"/>
    <w:rsid w:val="00157FD9"/>
    <w:rsid w:val="0016025B"/>
    <w:rsid w:val="00161546"/>
    <w:rsid w:val="0016157B"/>
    <w:rsid w:val="00161587"/>
    <w:rsid w:val="001615C2"/>
    <w:rsid w:val="001622E6"/>
    <w:rsid w:val="0016335D"/>
    <w:rsid w:val="0016339F"/>
    <w:rsid w:val="0016380F"/>
    <w:rsid w:val="00163C9F"/>
    <w:rsid w:val="00164419"/>
    <w:rsid w:val="001646D1"/>
    <w:rsid w:val="00164872"/>
    <w:rsid w:val="00164BD7"/>
    <w:rsid w:val="00164CA7"/>
    <w:rsid w:val="00164E44"/>
    <w:rsid w:val="00166502"/>
    <w:rsid w:val="00166573"/>
    <w:rsid w:val="00166646"/>
    <w:rsid w:val="0016679A"/>
    <w:rsid w:val="00166E55"/>
    <w:rsid w:val="00167580"/>
    <w:rsid w:val="001677A3"/>
    <w:rsid w:val="00171926"/>
    <w:rsid w:val="00171AE2"/>
    <w:rsid w:val="00171EB5"/>
    <w:rsid w:val="001727C8"/>
    <w:rsid w:val="00173A4D"/>
    <w:rsid w:val="0017405D"/>
    <w:rsid w:val="00174758"/>
    <w:rsid w:val="001757E1"/>
    <w:rsid w:val="00175F8B"/>
    <w:rsid w:val="00176092"/>
    <w:rsid w:val="00176D3A"/>
    <w:rsid w:val="00180764"/>
    <w:rsid w:val="00181D83"/>
    <w:rsid w:val="00182063"/>
    <w:rsid w:val="001820E5"/>
    <w:rsid w:val="001833E9"/>
    <w:rsid w:val="00184011"/>
    <w:rsid w:val="001840A6"/>
    <w:rsid w:val="00186569"/>
    <w:rsid w:val="00186DF5"/>
    <w:rsid w:val="001901F4"/>
    <w:rsid w:val="001906C0"/>
    <w:rsid w:val="001909EF"/>
    <w:rsid w:val="001910E4"/>
    <w:rsid w:val="00191592"/>
    <w:rsid w:val="00191CE4"/>
    <w:rsid w:val="001920AE"/>
    <w:rsid w:val="00192A5E"/>
    <w:rsid w:val="00192E27"/>
    <w:rsid w:val="001938CE"/>
    <w:rsid w:val="00194873"/>
    <w:rsid w:val="00194C57"/>
    <w:rsid w:val="00194FB5"/>
    <w:rsid w:val="00195740"/>
    <w:rsid w:val="00196794"/>
    <w:rsid w:val="0019720D"/>
    <w:rsid w:val="00197467"/>
    <w:rsid w:val="0019749F"/>
    <w:rsid w:val="00197754"/>
    <w:rsid w:val="001A0087"/>
    <w:rsid w:val="001A03DE"/>
    <w:rsid w:val="001A1F64"/>
    <w:rsid w:val="001A2721"/>
    <w:rsid w:val="001A36CD"/>
    <w:rsid w:val="001A3B35"/>
    <w:rsid w:val="001A444F"/>
    <w:rsid w:val="001A4835"/>
    <w:rsid w:val="001A4A9B"/>
    <w:rsid w:val="001A504C"/>
    <w:rsid w:val="001A5AE8"/>
    <w:rsid w:val="001A5C44"/>
    <w:rsid w:val="001A609A"/>
    <w:rsid w:val="001A6B30"/>
    <w:rsid w:val="001A6F76"/>
    <w:rsid w:val="001A6FD1"/>
    <w:rsid w:val="001A7518"/>
    <w:rsid w:val="001A7A56"/>
    <w:rsid w:val="001A7B8B"/>
    <w:rsid w:val="001B0016"/>
    <w:rsid w:val="001B0131"/>
    <w:rsid w:val="001B2157"/>
    <w:rsid w:val="001B2DAC"/>
    <w:rsid w:val="001B32DF"/>
    <w:rsid w:val="001B3530"/>
    <w:rsid w:val="001B4909"/>
    <w:rsid w:val="001B4D1F"/>
    <w:rsid w:val="001B4E8C"/>
    <w:rsid w:val="001B555B"/>
    <w:rsid w:val="001B591B"/>
    <w:rsid w:val="001B5C22"/>
    <w:rsid w:val="001B5F5E"/>
    <w:rsid w:val="001B63A9"/>
    <w:rsid w:val="001B72C9"/>
    <w:rsid w:val="001B775A"/>
    <w:rsid w:val="001B7795"/>
    <w:rsid w:val="001B788D"/>
    <w:rsid w:val="001B7E77"/>
    <w:rsid w:val="001B7E7D"/>
    <w:rsid w:val="001C0406"/>
    <w:rsid w:val="001C18A1"/>
    <w:rsid w:val="001C1CEC"/>
    <w:rsid w:val="001C2C02"/>
    <w:rsid w:val="001C2DA2"/>
    <w:rsid w:val="001C39A8"/>
    <w:rsid w:val="001C3BB0"/>
    <w:rsid w:val="001C3F07"/>
    <w:rsid w:val="001C4589"/>
    <w:rsid w:val="001C462C"/>
    <w:rsid w:val="001C468D"/>
    <w:rsid w:val="001C53AB"/>
    <w:rsid w:val="001C57DF"/>
    <w:rsid w:val="001C5AF9"/>
    <w:rsid w:val="001C61AC"/>
    <w:rsid w:val="001D0291"/>
    <w:rsid w:val="001D04E5"/>
    <w:rsid w:val="001D0C65"/>
    <w:rsid w:val="001D1031"/>
    <w:rsid w:val="001D11C7"/>
    <w:rsid w:val="001D1D78"/>
    <w:rsid w:val="001D37DC"/>
    <w:rsid w:val="001D505F"/>
    <w:rsid w:val="001D5C98"/>
    <w:rsid w:val="001D5E60"/>
    <w:rsid w:val="001D5FAD"/>
    <w:rsid w:val="001D65B3"/>
    <w:rsid w:val="001D67E6"/>
    <w:rsid w:val="001D6949"/>
    <w:rsid w:val="001D6AFE"/>
    <w:rsid w:val="001D6D76"/>
    <w:rsid w:val="001D6E3A"/>
    <w:rsid w:val="001E085E"/>
    <w:rsid w:val="001E0AC7"/>
    <w:rsid w:val="001E1DCD"/>
    <w:rsid w:val="001E2119"/>
    <w:rsid w:val="001E25A1"/>
    <w:rsid w:val="001E2BD5"/>
    <w:rsid w:val="001E4085"/>
    <w:rsid w:val="001E422B"/>
    <w:rsid w:val="001E4D37"/>
    <w:rsid w:val="001E4E92"/>
    <w:rsid w:val="001E52EC"/>
    <w:rsid w:val="001E5439"/>
    <w:rsid w:val="001E5680"/>
    <w:rsid w:val="001E5BB4"/>
    <w:rsid w:val="001E619A"/>
    <w:rsid w:val="001E66E9"/>
    <w:rsid w:val="001E6C58"/>
    <w:rsid w:val="001E6D33"/>
    <w:rsid w:val="001E6F23"/>
    <w:rsid w:val="001E728B"/>
    <w:rsid w:val="001E76AB"/>
    <w:rsid w:val="001F062E"/>
    <w:rsid w:val="001F0DC4"/>
    <w:rsid w:val="001F169B"/>
    <w:rsid w:val="001F192F"/>
    <w:rsid w:val="001F1D73"/>
    <w:rsid w:val="001F26F8"/>
    <w:rsid w:val="001F2959"/>
    <w:rsid w:val="001F319F"/>
    <w:rsid w:val="001F33CB"/>
    <w:rsid w:val="001F37D0"/>
    <w:rsid w:val="001F46CB"/>
    <w:rsid w:val="001F4829"/>
    <w:rsid w:val="001F4F0A"/>
    <w:rsid w:val="001F5BB7"/>
    <w:rsid w:val="001F669C"/>
    <w:rsid w:val="002004EB"/>
    <w:rsid w:val="00201729"/>
    <w:rsid w:val="00201A17"/>
    <w:rsid w:val="00201BBA"/>
    <w:rsid w:val="00202A7A"/>
    <w:rsid w:val="00203A79"/>
    <w:rsid w:val="00205175"/>
    <w:rsid w:val="002056A7"/>
    <w:rsid w:val="002069FD"/>
    <w:rsid w:val="0020740A"/>
    <w:rsid w:val="00207AD4"/>
    <w:rsid w:val="00210FF7"/>
    <w:rsid w:val="002124E9"/>
    <w:rsid w:val="00212CA9"/>
    <w:rsid w:val="00213778"/>
    <w:rsid w:val="00214224"/>
    <w:rsid w:val="00214244"/>
    <w:rsid w:val="002142F2"/>
    <w:rsid w:val="00214AB7"/>
    <w:rsid w:val="00216489"/>
    <w:rsid w:val="0021700A"/>
    <w:rsid w:val="0021711D"/>
    <w:rsid w:val="00217AE3"/>
    <w:rsid w:val="00217C4E"/>
    <w:rsid w:val="00220577"/>
    <w:rsid w:val="0022064C"/>
    <w:rsid w:val="00221004"/>
    <w:rsid w:val="002212EB"/>
    <w:rsid w:val="0022147D"/>
    <w:rsid w:val="00221724"/>
    <w:rsid w:val="00221E40"/>
    <w:rsid w:val="00221F8B"/>
    <w:rsid w:val="00222381"/>
    <w:rsid w:val="00222540"/>
    <w:rsid w:val="00222746"/>
    <w:rsid w:val="00223E20"/>
    <w:rsid w:val="00224AF4"/>
    <w:rsid w:val="00224CF7"/>
    <w:rsid w:val="00225EA9"/>
    <w:rsid w:val="002260CE"/>
    <w:rsid w:val="002262D9"/>
    <w:rsid w:val="00227B49"/>
    <w:rsid w:val="0023076A"/>
    <w:rsid w:val="002307B9"/>
    <w:rsid w:val="00231917"/>
    <w:rsid w:val="00232129"/>
    <w:rsid w:val="002321C0"/>
    <w:rsid w:val="00232899"/>
    <w:rsid w:val="002329C6"/>
    <w:rsid w:val="00232E49"/>
    <w:rsid w:val="002331A4"/>
    <w:rsid w:val="002335A4"/>
    <w:rsid w:val="00233DE9"/>
    <w:rsid w:val="002341BF"/>
    <w:rsid w:val="002343FF"/>
    <w:rsid w:val="00234DA8"/>
    <w:rsid w:val="00234E8C"/>
    <w:rsid w:val="00235FCE"/>
    <w:rsid w:val="00240182"/>
    <w:rsid w:val="0024060C"/>
    <w:rsid w:val="00240CAD"/>
    <w:rsid w:val="00240CC8"/>
    <w:rsid w:val="00241165"/>
    <w:rsid w:val="002415CA"/>
    <w:rsid w:val="00241EBA"/>
    <w:rsid w:val="00242BA8"/>
    <w:rsid w:val="00243878"/>
    <w:rsid w:val="00243CB7"/>
    <w:rsid w:val="00244407"/>
    <w:rsid w:val="00244914"/>
    <w:rsid w:val="00246117"/>
    <w:rsid w:val="00246B2E"/>
    <w:rsid w:val="00246B33"/>
    <w:rsid w:val="00247082"/>
    <w:rsid w:val="00247121"/>
    <w:rsid w:val="00247DBE"/>
    <w:rsid w:val="002506A3"/>
    <w:rsid w:val="00250FFF"/>
    <w:rsid w:val="00251405"/>
    <w:rsid w:val="0025230B"/>
    <w:rsid w:val="00252C41"/>
    <w:rsid w:val="00252E3F"/>
    <w:rsid w:val="00253464"/>
    <w:rsid w:val="00253541"/>
    <w:rsid w:val="00253C19"/>
    <w:rsid w:val="002551EC"/>
    <w:rsid w:val="0025567E"/>
    <w:rsid w:val="00255BDF"/>
    <w:rsid w:val="002568EE"/>
    <w:rsid w:val="00257E82"/>
    <w:rsid w:val="00260E13"/>
    <w:rsid w:val="00261629"/>
    <w:rsid w:val="00261AD2"/>
    <w:rsid w:val="00262E56"/>
    <w:rsid w:val="0026405F"/>
    <w:rsid w:val="00264097"/>
    <w:rsid w:val="00264FFA"/>
    <w:rsid w:val="00265DC4"/>
    <w:rsid w:val="002662C3"/>
    <w:rsid w:val="00266D03"/>
    <w:rsid w:val="00266F1C"/>
    <w:rsid w:val="00270ADD"/>
    <w:rsid w:val="00270B29"/>
    <w:rsid w:val="00270DB3"/>
    <w:rsid w:val="002719C9"/>
    <w:rsid w:val="00271FF2"/>
    <w:rsid w:val="00272195"/>
    <w:rsid w:val="00272A80"/>
    <w:rsid w:val="002748AD"/>
    <w:rsid w:val="00274914"/>
    <w:rsid w:val="00274977"/>
    <w:rsid w:val="00274978"/>
    <w:rsid w:val="00274E99"/>
    <w:rsid w:val="00275710"/>
    <w:rsid w:val="002757D8"/>
    <w:rsid w:val="0027597C"/>
    <w:rsid w:val="00275BD7"/>
    <w:rsid w:val="00276045"/>
    <w:rsid w:val="00276183"/>
    <w:rsid w:val="00276D21"/>
    <w:rsid w:val="00277337"/>
    <w:rsid w:val="00277904"/>
    <w:rsid w:val="00277F07"/>
    <w:rsid w:val="00277FE9"/>
    <w:rsid w:val="00280160"/>
    <w:rsid w:val="002803A3"/>
    <w:rsid w:val="0028074F"/>
    <w:rsid w:val="002813D3"/>
    <w:rsid w:val="002815BE"/>
    <w:rsid w:val="0028187B"/>
    <w:rsid w:val="00282890"/>
    <w:rsid w:val="002839B3"/>
    <w:rsid w:val="00284B12"/>
    <w:rsid w:val="00284E4D"/>
    <w:rsid w:val="0028507C"/>
    <w:rsid w:val="00285EEB"/>
    <w:rsid w:val="00286A2F"/>
    <w:rsid w:val="00287D80"/>
    <w:rsid w:val="0029014A"/>
    <w:rsid w:val="00290880"/>
    <w:rsid w:val="00290A4A"/>
    <w:rsid w:val="002917BA"/>
    <w:rsid w:val="00291A8E"/>
    <w:rsid w:val="00291D2F"/>
    <w:rsid w:val="0029203B"/>
    <w:rsid w:val="00292C24"/>
    <w:rsid w:val="00293A24"/>
    <w:rsid w:val="00293B1A"/>
    <w:rsid w:val="00293D4D"/>
    <w:rsid w:val="00293F9D"/>
    <w:rsid w:val="002941A4"/>
    <w:rsid w:val="002944B6"/>
    <w:rsid w:val="00294AD5"/>
    <w:rsid w:val="0029648C"/>
    <w:rsid w:val="00296D37"/>
    <w:rsid w:val="002971AE"/>
    <w:rsid w:val="0029771D"/>
    <w:rsid w:val="00297980"/>
    <w:rsid w:val="002A0F4F"/>
    <w:rsid w:val="002A1CEE"/>
    <w:rsid w:val="002A2962"/>
    <w:rsid w:val="002A2A14"/>
    <w:rsid w:val="002A47A4"/>
    <w:rsid w:val="002A52FD"/>
    <w:rsid w:val="002A5D03"/>
    <w:rsid w:val="002B091A"/>
    <w:rsid w:val="002B0BB3"/>
    <w:rsid w:val="002B1649"/>
    <w:rsid w:val="002B22AB"/>
    <w:rsid w:val="002B22B1"/>
    <w:rsid w:val="002B22F5"/>
    <w:rsid w:val="002B2866"/>
    <w:rsid w:val="002B2A73"/>
    <w:rsid w:val="002B4A7D"/>
    <w:rsid w:val="002B4C28"/>
    <w:rsid w:val="002B5072"/>
    <w:rsid w:val="002B54C2"/>
    <w:rsid w:val="002B55E5"/>
    <w:rsid w:val="002B5723"/>
    <w:rsid w:val="002B5761"/>
    <w:rsid w:val="002B63D3"/>
    <w:rsid w:val="002B7EFE"/>
    <w:rsid w:val="002C0329"/>
    <w:rsid w:val="002C08A2"/>
    <w:rsid w:val="002C11FB"/>
    <w:rsid w:val="002C14A3"/>
    <w:rsid w:val="002C1920"/>
    <w:rsid w:val="002C3A4B"/>
    <w:rsid w:val="002C3FE0"/>
    <w:rsid w:val="002C5613"/>
    <w:rsid w:val="002C5C18"/>
    <w:rsid w:val="002C602A"/>
    <w:rsid w:val="002D0CBF"/>
    <w:rsid w:val="002D2111"/>
    <w:rsid w:val="002D226D"/>
    <w:rsid w:val="002D2393"/>
    <w:rsid w:val="002D2604"/>
    <w:rsid w:val="002D2B87"/>
    <w:rsid w:val="002D2BD6"/>
    <w:rsid w:val="002D382B"/>
    <w:rsid w:val="002D437E"/>
    <w:rsid w:val="002D4D99"/>
    <w:rsid w:val="002D5223"/>
    <w:rsid w:val="002D5352"/>
    <w:rsid w:val="002D537A"/>
    <w:rsid w:val="002D5CB6"/>
    <w:rsid w:val="002D6EB0"/>
    <w:rsid w:val="002D7083"/>
    <w:rsid w:val="002D78CD"/>
    <w:rsid w:val="002E035B"/>
    <w:rsid w:val="002E0444"/>
    <w:rsid w:val="002E0C87"/>
    <w:rsid w:val="002E0EBF"/>
    <w:rsid w:val="002E11B8"/>
    <w:rsid w:val="002E246C"/>
    <w:rsid w:val="002E2511"/>
    <w:rsid w:val="002E3597"/>
    <w:rsid w:val="002E408A"/>
    <w:rsid w:val="002E50CB"/>
    <w:rsid w:val="002E5732"/>
    <w:rsid w:val="002E5E70"/>
    <w:rsid w:val="002E5FB1"/>
    <w:rsid w:val="002E67DC"/>
    <w:rsid w:val="002E6DF4"/>
    <w:rsid w:val="002E708E"/>
    <w:rsid w:val="002F0353"/>
    <w:rsid w:val="002F0C8A"/>
    <w:rsid w:val="002F0F5E"/>
    <w:rsid w:val="002F1457"/>
    <w:rsid w:val="002F22BA"/>
    <w:rsid w:val="002F2CC9"/>
    <w:rsid w:val="002F342F"/>
    <w:rsid w:val="002F3745"/>
    <w:rsid w:val="002F38D3"/>
    <w:rsid w:val="002F39EC"/>
    <w:rsid w:val="002F4395"/>
    <w:rsid w:val="002F5544"/>
    <w:rsid w:val="002F5B11"/>
    <w:rsid w:val="002F5B47"/>
    <w:rsid w:val="002F5EE3"/>
    <w:rsid w:val="002F6C33"/>
    <w:rsid w:val="002F7141"/>
    <w:rsid w:val="002F7650"/>
    <w:rsid w:val="002F7998"/>
    <w:rsid w:val="002F7A74"/>
    <w:rsid w:val="002F7CF9"/>
    <w:rsid w:val="00300362"/>
    <w:rsid w:val="00301EF7"/>
    <w:rsid w:val="003021F6"/>
    <w:rsid w:val="00303740"/>
    <w:rsid w:val="00303956"/>
    <w:rsid w:val="00303ED4"/>
    <w:rsid w:val="00304397"/>
    <w:rsid w:val="00304523"/>
    <w:rsid w:val="003049A9"/>
    <w:rsid w:val="00304A54"/>
    <w:rsid w:val="00304C19"/>
    <w:rsid w:val="00305701"/>
    <w:rsid w:val="003060A6"/>
    <w:rsid w:val="00306E9A"/>
    <w:rsid w:val="003078E7"/>
    <w:rsid w:val="00307DC7"/>
    <w:rsid w:val="003105BF"/>
    <w:rsid w:val="00311355"/>
    <w:rsid w:val="003123EA"/>
    <w:rsid w:val="0031278E"/>
    <w:rsid w:val="00314ACC"/>
    <w:rsid w:val="00314B37"/>
    <w:rsid w:val="00314B3D"/>
    <w:rsid w:val="00315A80"/>
    <w:rsid w:val="00316558"/>
    <w:rsid w:val="00317319"/>
    <w:rsid w:val="00317F2F"/>
    <w:rsid w:val="00317F92"/>
    <w:rsid w:val="00321BE2"/>
    <w:rsid w:val="00322B4F"/>
    <w:rsid w:val="00322E0A"/>
    <w:rsid w:val="003238BD"/>
    <w:rsid w:val="0032408A"/>
    <w:rsid w:val="003251B0"/>
    <w:rsid w:val="0032533B"/>
    <w:rsid w:val="0032543F"/>
    <w:rsid w:val="00326054"/>
    <w:rsid w:val="0032672B"/>
    <w:rsid w:val="00327908"/>
    <w:rsid w:val="00330C0F"/>
    <w:rsid w:val="0033154A"/>
    <w:rsid w:val="00331627"/>
    <w:rsid w:val="00331ABF"/>
    <w:rsid w:val="00331E9C"/>
    <w:rsid w:val="003321C2"/>
    <w:rsid w:val="00332722"/>
    <w:rsid w:val="0033289C"/>
    <w:rsid w:val="0033318A"/>
    <w:rsid w:val="00333B0A"/>
    <w:rsid w:val="00333BA3"/>
    <w:rsid w:val="003341FA"/>
    <w:rsid w:val="00334368"/>
    <w:rsid w:val="00334561"/>
    <w:rsid w:val="003349D8"/>
    <w:rsid w:val="00335825"/>
    <w:rsid w:val="003358D9"/>
    <w:rsid w:val="00335A65"/>
    <w:rsid w:val="00335C0A"/>
    <w:rsid w:val="003365E5"/>
    <w:rsid w:val="00336620"/>
    <w:rsid w:val="003366E0"/>
    <w:rsid w:val="00336D4B"/>
    <w:rsid w:val="0033734C"/>
    <w:rsid w:val="003373A0"/>
    <w:rsid w:val="00337A81"/>
    <w:rsid w:val="003401D8"/>
    <w:rsid w:val="003405F7"/>
    <w:rsid w:val="003409AB"/>
    <w:rsid w:val="0034147B"/>
    <w:rsid w:val="00341D47"/>
    <w:rsid w:val="00342089"/>
    <w:rsid w:val="00342644"/>
    <w:rsid w:val="00342840"/>
    <w:rsid w:val="00343155"/>
    <w:rsid w:val="00344414"/>
    <w:rsid w:val="00345840"/>
    <w:rsid w:val="00347DF9"/>
    <w:rsid w:val="00350133"/>
    <w:rsid w:val="00350EA3"/>
    <w:rsid w:val="003515E6"/>
    <w:rsid w:val="00352587"/>
    <w:rsid w:val="003539B2"/>
    <w:rsid w:val="00353E0D"/>
    <w:rsid w:val="003547B1"/>
    <w:rsid w:val="00355B12"/>
    <w:rsid w:val="0035660F"/>
    <w:rsid w:val="00356F5A"/>
    <w:rsid w:val="003577CE"/>
    <w:rsid w:val="00362472"/>
    <w:rsid w:val="00362C1F"/>
    <w:rsid w:val="00362C5C"/>
    <w:rsid w:val="00362D04"/>
    <w:rsid w:val="00363259"/>
    <w:rsid w:val="0036418C"/>
    <w:rsid w:val="00365103"/>
    <w:rsid w:val="00365105"/>
    <w:rsid w:val="003658D7"/>
    <w:rsid w:val="00365BCB"/>
    <w:rsid w:val="0036604E"/>
    <w:rsid w:val="003669B9"/>
    <w:rsid w:val="00366A8D"/>
    <w:rsid w:val="00367287"/>
    <w:rsid w:val="003675D4"/>
    <w:rsid w:val="00367BBE"/>
    <w:rsid w:val="00367EDB"/>
    <w:rsid w:val="003700B2"/>
    <w:rsid w:val="00370C2B"/>
    <w:rsid w:val="00371C9B"/>
    <w:rsid w:val="0037211C"/>
    <w:rsid w:val="0037313A"/>
    <w:rsid w:val="0037455F"/>
    <w:rsid w:val="003749EF"/>
    <w:rsid w:val="00374CFE"/>
    <w:rsid w:val="00375985"/>
    <w:rsid w:val="00375F79"/>
    <w:rsid w:val="00376E81"/>
    <w:rsid w:val="00376F8C"/>
    <w:rsid w:val="003776B5"/>
    <w:rsid w:val="00377853"/>
    <w:rsid w:val="0037790E"/>
    <w:rsid w:val="003779F8"/>
    <w:rsid w:val="00380189"/>
    <w:rsid w:val="003801DD"/>
    <w:rsid w:val="00381375"/>
    <w:rsid w:val="003816C9"/>
    <w:rsid w:val="003829A2"/>
    <w:rsid w:val="00383C41"/>
    <w:rsid w:val="00383E4A"/>
    <w:rsid w:val="00384881"/>
    <w:rsid w:val="00384B1D"/>
    <w:rsid w:val="003857C3"/>
    <w:rsid w:val="0038589C"/>
    <w:rsid w:val="00385997"/>
    <w:rsid w:val="00385DF3"/>
    <w:rsid w:val="003861BB"/>
    <w:rsid w:val="00387D3A"/>
    <w:rsid w:val="00390C89"/>
    <w:rsid w:val="00392261"/>
    <w:rsid w:val="00392B11"/>
    <w:rsid w:val="003935F4"/>
    <w:rsid w:val="00393600"/>
    <w:rsid w:val="0039363A"/>
    <w:rsid w:val="00393E22"/>
    <w:rsid w:val="00394E7D"/>
    <w:rsid w:val="003952F5"/>
    <w:rsid w:val="003956A5"/>
    <w:rsid w:val="003968D2"/>
    <w:rsid w:val="00396914"/>
    <w:rsid w:val="00396A5C"/>
    <w:rsid w:val="003A03B2"/>
    <w:rsid w:val="003A1F5B"/>
    <w:rsid w:val="003A205F"/>
    <w:rsid w:val="003A21FB"/>
    <w:rsid w:val="003A2661"/>
    <w:rsid w:val="003A2B4B"/>
    <w:rsid w:val="003A2F4E"/>
    <w:rsid w:val="003A3D72"/>
    <w:rsid w:val="003A424E"/>
    <w:rsid w:val="003A4CCB"/>
    <w:rsid w:val="003A53FE"/>
    <w:rsid w:val="003A793E"/>
    <w:rsid w:val="003B0896"/>
    <w:rsid w:val="003B08B1"/>
    <w:rsid w:val="003B0C76"/>
    <w:rsid w:val="003B0F98"/>
    <w:rsid w:val="003B0FC8"/>
    <w:rsid w:val="003B1010"/>
    <w:rsid w:val="003B130E"/>
    <w:rsid w:val="003B244D"/>
    <w:rsid w:val="003B24BA"/>
    <w:rsid w:val="003B2831"/>
    <w:rsid w:val="003B30AE"/>
    <w:rsid w:val="003B3529"/>
    <w:rsid w:val="003B3A67"/>
    <w:rsid w:val="003B3B65"/>
    <w:rsid w:val="003B4358"/>
    <w:rsid w:val="003B47CD"/>
    <w:rsid w:val="003B4EC0"/>
    <w:rsid w:val="003B690A"/>
    <w:rsid w:val="003B7A22"/>
    <w:rsid w:val="003C03CE"/>
    <w:rsid w:val="003C1F89"/>
    <w:rsid w:val="003C2816"/>
    <w:rsid w:val="003C3CAF"/>
    <w:rsid w:val="003C59DE"/>
    <w:rsid w:val="003C5B8B"/>
    <w:rsid w:val="003C6439"/>
    <w:rsid w:val="003C746F"/>
    <w:rsid w:val="003D091C"/>
    <w:rsid w:val="003D0BC6"/>
    <w:rsid w:val="003D11CE"/>
    <w:rsid w:val="003D1898"/>
    <w:rsid w:val="003D1C7F"/>
    <w:rsid w:val="003D221B"/>
    <w:rsid w:val="003D44BC"/>
    <w:rsid w:val="003D4B6B"/>
    <w:rsid w:val="003D51A4"/>
    <w:rsid w:val="003D5621"/>
    <w:rsid w:val="003D68E4"/>
    <w:rsid w:val="003D6AD2"/>
    <w:rsid w:val="003D7390"/>
    <w:rsid w:val="003D740E"/>
    <w:rsid w:val="003D7572"/>
    <w:rsid w:val="003D7E32"/>
    <w:rsid w:val="003E05A7"/>
    <w:rsid w:val="003E0729"/>
    <w:rsid w:val="003E0883"/>
    <w:rsid w:val="003E0E4F"/>
    <w:rsid w:val="003E0E9A"/>
    <w:rsid w:val="003E1779"/>
    <w:rsid w:val="003E2148"/>
    <w:rsid w:val="003E3C5E"/>
    <w:rsid w:val="003E4390"/>
    <w:rsid w:val="003E47C1"/>
    <w:rsid w:val="003E4DF6"/>
    <w:rsid w:val="003E4DFC"/>
    <w:rsid w:val="003E602A"/>
    <w:rsid w:val="003E6E79"/>
    <w:rsid w:val="003E7191"/>
    <w:rsid w:val="003E7552"/>
    <w:rsid w:val="003E7DD6"/>
    <w:rsid w:val="003F02A1"/>
    <w:rsid w:val="003F117E"/>
    <w:rsid w:val="003F241B"/>
    <w:rsid w:val="003F273E"/>
    <w:rsid w:val="003F2F93"/>
    <w:rsid w:val="003F31AE"/>
    <w:rsid w:val="003F3704"/>
    <w:rsid w:val="003F3EAB"/>
    <w:rsid w:val="003F4A30"/>
    <w:rsid w:val="003F4EB5"/>
    <w:rsid w:val="003F5423"/>
    <w:rsid w:val="003F579D"/>
    <w:rsid w:val="003F5BBD"/>
    <w:rsid w:val="003F5D72"/>
    <w:rsid w:val="003F680D"/>
    <w:rsid w:val="003F6C91"/>
    <w:rsid w:val="003F7086"/>
    <w:rsid w:val="00400050"/>
    <w:rsid w:val="0040023A"/>
    <w:rsid w:val="004010F4"/>
    <w:rsid w:val="0040277D"/>
    <w:rsid w:val="004027E1"/>
    <w:rsid w:val="00403A9A"/>
    <w:rsid w:val="00403B5F"/>
    <w:rsid w:val="00403DF4"/>
    <w:rsid w:val="00403FFE"/>
    <w:rsid w:val="004046C9"/>
    <w:rsid w:val="0040483E"/>
    <w:rsid w:val="00405192"/>
    <w:rsid w:val="00405266"/>
    <w:rsid w:val="00405455"/>
    <w:rsid w:val="0040561E"/>
    <w:rsid w:val="0040771F"/>
    <w:rsid w:val="00407FFC"/>
    <w:rsid w:val="004101D9"/>
    <w:rsid w:val="00410FA9"/>
    <w:rsid w:val="00411193"/>
    <w:rsid w:val="004117F0"/>
    <w:rsid w:val="00411B15"/>
    <w:rsid w:val="00411D83"/>
    <w:rsid w:val="00412E61"/>
    <w:rsid w:val="0041321F"/>
    <w:rsid w:val="004136FE"/>
    <w:rsid w:val="00413CC7"/>
    <w:rsid w:val="00414052"/>
    <w:rsid w:val="004142D2"/>
    <w:rsid w:val="004144D7"/>
    <w:rsid w:val="0041485F"/>
    <w:rsid w:val="00414E0C"/>
    <w:rsid w:val="004153DD"/>
    <w:rsid w:val="004177AF"/>
    <w:rsid w:val="00417AA3"/>
    <w:rsid w:val="0042049F"/>
    <w:rsid w:val="004204EF"/>
    <w:rsid w:val="00421B51"/>
    <w:rsid w:val="0042295C"/>
    <w:rsid w:val="00422B6C"/>
    <w:rsid w:val="0042329A"/>
    <w:rsid w:val="004237D3"/>
    <w:rsid w:val="00423869"/>
    <w:rsid w:val="00425076"/>
    <w:rsid w:val="004254C3"/>
    <w:rsid w:val="004262D9"/>
    <w:rsid w:val="00426492"/>
    <w:rsid w:val="004266C2"/>
    <w:rsid w:val="00427040"/>
    <w:rsid w:val="00430449"/>
    <w:rsid w:val="0043095E"/>
    <w:rsid w:val="00431116"/>
    <w:rsid w:val="0043146F"/>
    <w:rsid w:val="0043157D"/>
    <w:rsid w:val="00433220"/>
    <w:rsid w:val="0043333A"/>
    <w:rsid w:val="004334E0"/>
    <w:rsid w:val="004337CA"/>
    <w:rsid w:val="00434175"/>
    <w:rsid w:val="00434284"/>
    <w:rsid w:val="0043491B"/>
    <w:rsid w:val="00434B7A"/>
    <w:rsid w:val="0043556D"/>
    <w:rsid w:val="004362B3"/>
    <w:rsid w:val="00436427"/>
    <w:rsid w:val="00436EA4"/>
    <w:rsid w:val="00440261"/>
    <w:rsid w:val="00440789"/>
    <w:rsid w:val="004410A4"/>
    <w:rsid w:val="00441192"/>
    <w:rsid w:val="00441FC8"/>
    <w:rsid w:val="0044298F"/>
    <w:rsid w:val="004436FE"/>
    <w:rsid w:val="00443E50"/>
    <w:rsid w:val="004462B1"/>
    <w:rsid w:val="00446787"/>
    <w:rsid w:val="00446D4D"/>
    <w:rsid w:val="004507E7"/>
    <w:rsid w:val="00450B10"/>
    <w:rsid w:val="00450D1A"/>
    <w:rsid w:val="00450E4A"/>
    <w:rsid w:val="00451D5A"/>
    <w:rsid w:val="00451DA0"/>
    <w:rsid w:val="004526A3"/>
    <w:rsid w:val="00452D6C"/>
    <w:rsid w:val="00452E90"/>
    <w:rsid w:val="00453938"/>
    <w:rsid w:val="00454389"/>
    <w:rsid w:val="00454759"/>
    <w:rsid w:val="00455FAB"/>
    <w:rsid w:val="00456199"/>
    <w:rsid w:val="00456ED9"/>
    <w:rsid w:val="0045747E"/>
    <w:rsid w:val="00457B24"/>
    <w:rsid w:val="00460205"/>
    <w:rsid w:val="00460247"/>
    <w:rsid w:val="00460A29"/>
    <w:rsid w:val="00461BA5"/>
    <w:rsid w:val="00461C24"/>
    <w:rsid w:val="004620A4"/>
    <w:rsid w:val="00463A2F"/>
    <w:rsid w:val="00463CE6"/>
    <w:rsid w:val="00464A05"/>
    <w:rsid w:val="00465B49"/>
    <w:rsid w:val="00465BF1"/>
    <w:rsid w:val="00466AEF"/>
    <w:rsid w:val="00466F62"/>
    <w:rsid w:val="00467119"/>
    <w:rsid w:val="00470053"/>
    <w:rsid w:val="004718B0"/>
    <w:rsid w:val="00471A00"/>
    <w:rsid w:val="00471EAD"/>
    <w:rsid w:val="00471F06"/>
    <w:rsid w:val="004727B8"/>
    <w:rsid w:val="00472848"/>
    <w:rsid w:val="00472AFC"/>
    <w:rsid w:val="00472DBF"/>
    <w:rsid w:val="004743C4"/>
    <w:rsid w:val="004744DD"/>
    <w:rsid w:val="00474BC9"/>
    <w:rsid w:val="004751CB"/>
    <w:rsid w:val="004758C6"/>
    <w:rsid w:val="004759E0"/>
    <w:rsid w:val="00476047"/>
    <w:rsid w:val="004763D5"/>
    <w:rsid w:val="004763F8"/>
    <w:rsid w:val="00476550"/>
    <w:rsid w:val="00476993"/>
    <w:rsid w:val="00476F24"/>
    <w:rsid w:val="004774B4"/>
    <w:rsid w:val="0047765F"/>
    <w:rsid w:val="004777A9"/>
    <w:rsid w:val="0047794E"/>
    <w:rsid w:val="00477CBF"/>
    <w:rsid w:val="0048000C"/>
    <w:rsid w:val="004808C0"/>
    <w:rsid w:val="004822E7"/>
    <w:rsid w:val="00482668"/>
    <w:rsid w:val="00482CC6"/>
    <w:rsid w:val="004833FC"/>
    <w:rsid w:val="00483777"/>
    <w:rsid w:val="00484A12"/>
    <w:rsid w:val="00485164"/>
    <w:rsid w:val="00485638"/>
    <w:rsid w:val="00485C84"/>
    <w:rsid w:val="0048697B"/>
    <w:rsid w:val="004878E6"/>
    <w:rsid w:val="00487A9C"/>
    <w:rsid w:val="0049004F"/>
    <w:rsid w:val="004904D4"/>
    <w:rsid w:val="00490E4B"/>
    <w:rsid w:val="004920CB"/>
    <w:rsid w:val="00492AB9"/>
    <w:rsid w:val="00492CD3"/>
    <w:rsid w:val="0049378C"/>
    <w:rsid w:val="004937EB"/>
    <w:rsid w:val="004939D0"/>
    <w:rsid w:val="00494A92"/>
    <w:rsid w:val="00494B31"/>
    <w:rsid w:val="004958F9"/>
    <w:rsid w:val="004A08EB"/>
    <w:rsid w:val="004A14D5"/>
    <w:rsid w:val="004A1897"/>
    <w:rsid w:val="004A2156"/>
    <w:rsid w:val="004A31CC"/>
    <w:rsid w:val="004A3F3B"/>
    <w:rsid w:val="004A4370"/>
    <w:rsid w:val="004A53DE"/>
    <w:rsid w:val="004A643F"/>
    <w:rsid w:val="004A6A09"/>
    <w:rsid w:val="004A6CEB"/>
    <w:rsid w:val="004A72C1"/>
    <w:rsid w:val="004A743A"/>
    <w:rsid w:val="004B10A7"/>
    <w:rsid w:val="004B1C6D"/>
    <w:rsid w:val="004B23DF"/>
    <w:rsid w:val="004B2CF1"/>
    <w:rsid w:val="004B2E0A"/>
    <w:rsid w:val="004B314F"/>
    <w:rsid w:val="004B3227"/>
    <w:rsid w:val="004B54F6"/>
    <w:rsid w:val="004B5A96"/>
    <w:rsid w:val="004B6107"/>
    <w:rsid w:val="004B79A5"/>
    <w:rsid w:val="004C08B2"/>
    <w:rsid w:val="004C0F39"/>
    <w:rsid w:val="004C17EC"/>
    <w:rsid w:val="004C2750"/>
    <w:rsid w:val="004C2FA5"/>
    <w:rsid w:val="004C3158"/>
    <w:rsid w:val="004C34FB"/>
    <w:rsid w:val="004C368F"/>
    <w:rsid w:val="004C3CF9"/>
    <w:rsid w:val="004C50C7"/>
    <w:rsid w:val="004C59D7"/>
    <w:rsid w:val="004C7154"/>
    <w:rsid w:val="004D0D85"/>
    <w:rsid w:val="004D1071"/>
    <w:rsid w:val="004D1572"/>
    <w:rsid w:val="004D17FD"/>
    <w:rsid w:val="004D1B5B"/>
    <w:rsid w:val="004D4640"/>
    <w:rsid w:val="004D4713"/>
    <w:rsid w:val="004D4F66"/>
    <w:rsid w:val="004D57C5"/>
    <w:rsid w:val="004D59DB"/>
    <w:rsid w:val="004D5D32"/>
    <w:rsid w:val="004D5FF4"/>
    <w:rsid w:val="004D6A8E"/>
    <w:rsid w:val="004D72D7"/>
    <w:rsid w:val="004D742C"/>
    <w:rsid w:val="004D7852"/>
    <w:rsid w:val="004D7E18"/>
    <w:rsid w:val="004D7F46"/>
    <w:rsid w:val="004E07E7"/>
    <w:rsid w:val="004E0807"/>
    <w:rsid w:val="004E0948"/>
    <w:rsid w:val="004E0CF3"/>
    <w:rsid w:val="004E118A"/>
    <w:rsid w:val="004E149C"/>
    <w:rsid w:val="004E165D"/>
    <w:rsid w:val="004E18CC"/>
    <w:rsid w:val="004E400E"/>
    <w:rsid w:val="004E4E83"/>
    <w:rsid w:val="004E5256"/>
    <w:rsid w:val="004E55BE"/>
    <w:rsid w:val="004E65E7"/>
    <w:rsid w:val="004E6FF1"/>
    <w:rsid w:val="004E7614"/>
    <w:rsid w:val="004E76E0"/>
    <w:rsid w:val="004F188B"/>
    <w:rsid w:val="004F1F1E"/>
    <w:rsid w:val="004F220C"/>
    <w:rsid w:val="004F2D20"/>
    <w:rsid w:val="004F382E"/>
    <w:rsid w:val="004F3A12"/>
    <w:rsid w:val="004F3B62"/>
    <w:rsid w:val="004F409A"/>
    <w:rsid w:val="004F6421"/>
    <w:rsid w:val="004F6CA8"/>
    <w:rsid w:val="004F7674"/>
    <w:rsid w:val="004F7B15"/>
    <w:rsid w:val="00500216"/>
    <w:rsid w:val="00500F6C"/>
    <w:rsid w:val="0050134F"/>
    <w:rsid w:val="0050294C"/>
    <w:rsid w:val="00502A2C"/>
    <w:rsid w:val="00502C9E"/>
    <w:rsid w:val="005031B4"/>
    <w:rsid w:val="00503497"/>
    <w:rsid w:val="00503BE3"/>
    <w:rsid w:val="00503E34"/>
    <w:rsid w:val="00503FDC"/>
    <w:rsid w:val="005041EE"/>
    <w:rsid w:val="0050456E"/>
    <w:rsid w:val="0050471E"/>
    <w:rsid w:val="005049F9"/>
    <w:rsid w:val="00504BC2"/>
    <w:rsid w:val="005057F1"/>
    <w:rsid w:val="005064A7"/>
    <w:rsid w:val="00507484"/>
    <w:rsid w:val="005101A9"/>
    <w:rsid w:val="005102E0"/>
    <w:rsid w:val="005102F5"/>
    <w:rsid w:val="005107ED"/>
    <w:rsid w:val="00510AB6"/>
    <w:rsid w:val="00510C36"/>
    <w:rsid w:val="00512157"/>
    <w:rsid w:val="0051299C"/>
    <w:rsid w:val="00512EA4"/>
    <w:rsid w:val="00514F20"/>
    <w:rsid w:val="005151A1"/>
    <w:rsid w:val="00515CEC"/>
    <w:rsid w:val="0051616D"/>
    <w:rsid w:val="0051622D"/>
    <w:rsid w:val="005163A3"/>
    <w:rsid w:val="00517E73"/>
    <w:rsid w:val="005207C5"/>
    <w:rsid w:val="005208C7"/>
    <w:rsid w:val="00520C1F"/>
    <w:rsid w:val="00520C70"/>
    <w:rsid w:val="00520D5E"/>
    <w:rsid w:val="00520DD6"/>
    <w:rsid w:val="00521B09"/>
    <w:rsid w:val="005221D1"/>
    <w:rsid w:val="005222DE"/>
    <w:rsid w:val="0052253C"/>
    <w:rsid w:val="0052324E"/>
    <w:rsid w:val="00523403"/>
    <w:rsid w:val="005242CA"/>
    <w:rsid w:val="0052491D"/>
    <w:rsid w:val="00525608"/>
    <w:rsid w:val="00525E32"/>
    <w:rsid w:val="0052725F"/>
    <w:rsid w:val="00527CB9"/>
    <w:rsid w:val="00530028"/>
    <w:rsid w:val="00530123"/>
    <w:rsid w:val="005304F0"/>
    <w:rsid w:val="00530A55"/>
    <w:rsid w:val="00530EDD"/>
    <w:rsid w:val="00531BBC"/>
    <w:rsid w:val="005320C5"/>
    <w:rsid w:val="00532190"/>
    <w:rsid w:val="0053235D"/>
    <w:rsid w:val="00532754"/>
    <w:rsid w:val="00532F10"/>
    <w:rsid w:val="00533EED"/>
    <w:rsid w:val="005348D6"/>
    <w:rsid w:val="00534C2D"/>
    <w:rsid w:val="00535207"/>
    <w:rsid w:val="00536869"/>
    <w:rsid w:val="005406AF"/>
    <w:rsid w:val="00541D89"/>
    <w:rsid w:val="005424F4"/>
    <w:rsid w:val="005427F7"/>
    <w:rsid w:val="005428B6"/>
    <w:rsid w:val="00542C5A"/>
    <w:rsid w:val="005441EC"/>
    <w:rsid w:val="00544743"/>
    <w:rsid w:val="0054527A"/>
    <w:rsid w:val="00546189"/>
    <w:rsid w:val="00546460"/>
    <w:rsid w:val="0054690C"/>
    <w:rsid w:val="0055050E"/>
    <w:rsid w:val="0055366C"/>
    <w:rsid w:val="005548E9"/>
    <w:rsid w:val="00555A73"/>
    <w:rsid w:val="00556F62"/>
    <w:rsid w:val="005572F0"/>
    <w:rsid w:val="005576FB"/>
    <w:rsid w:val="00557FB8"/>
    <w:rsid w:val="00560C65"/>
    <w:rsid w:val="005610A3"/>
    <w:rsid w:val="00561F82"/>
    <w:rsid w:val="005620F1"/>
    <w:rsid w:val="0056223F"/>
    <w:rsid w:val="00562AD7"/>
    <w:rsid w:val="00562BD9"/>
    <w:rsid w:val="005641B2"/>
    <w:rsid w:val="00565E41"/>
    <w:rsid w:val="00565F10"/>
    <w:rsid w:val="00566238"/>
    <w:rsid w:val="005663E8"/>
    <w:rsid w:val="00566896"/>
    <w:rsid w:val="005677C7"/>
    <w:rsid w:val="00567B07"/>
    <w:rsid w:val="00567F0A"/>
    <w:rsid w:val="00570F52"/>
    <w:rsid w:val="0057115E"/>
    <w:rsid w:val="005738F9"/>
    <w:rsid w:val="00573D2A"/>
    <w:rsid w:val="00573DBE"/>
    <w:rsid w:val="00573F43"/>
    <w:rsid w:val="0057462B"/>
    <w:rsid w:val="0057519F"/>
    <w:rsid w:val="005757AF"/>
    <w:rsid w:val="00576C17"/>
    <w:rsid w:val="00577A64"/>
    <w:rsid w:val="0058047C"/>
    <w:rsid w:val="00580CA7"/>
    <w:rsid w:val="00581046"/>
    <w:rsid w:val="00581C56"/>
    <w:rsid w:val="0058242F"/>
    <w:rsid w:val="0058272D"/>
    <w:rsid w:val="00582AB4"/>
    <w:rsid w:val="00582B7F"/>
    <w:rsid w:val="00582DC1"/>
    <w:rsid w:val="00583AF8"/>
    <w:rsid w:val="0058461B"/>
    <w:rsid w:val="0058504D"/>
    <w:rsid w:val="00585AA5"/>
    <w:rsid w:val="00586337"/>
    <w:rsid w:val="00586DCF"/>
    <w:rsid w:val="00586E24"/>
    <w:rsid w:val="00586FAD"/>
    <w:rsid w:val="005873B3"/>
    <w:rsid w:val="00587822"/>
    <w:rsid w:val="00587B7F"/>
    <w:rsid w:val="00590EC9"/>
    <w:rsid w:val="00591425"/>
    <w:rsid w:val="00591F48"/>
    <w:rsid w:val="00592734"/>
    <w:rsid w:val="00592910"/>
    <w:rsid w:val="00592E60"/>
    <w:rsid w:val="0059303B"/>
    <w:rsid w:val="0059578B"/>
    <w:rsid w:val="00595E7F"/>
    <w:rsid w:val="00596159"/>
    <w:rsid w:val="005964AF"/>
    <w:rsid w:val="0059725E"/>
    <w:rsid w:val="00597519"/>
    <w:rsid w:val="005979B4"/>
    <w:rsid w:val="005A04F9"/>
    <w:rsid w:val="005A127A"/>
    <w:rsid w:val="005A17D5"/>
    <w:rsid w:val="005A22C0"/>
    <w:rsid w:val="005A2524"/>
    <w:rsid w:val="005A2533"/>
    <w:rsid w:val="005A258B"/>
    <w:rsid w:val="005A294D"/>
    <w:rsid w:val="005A3293"/>
    <w:rsid w:val="005A35C5"/>
    <w:rsid w:val="005A451D"/>
    <w:rsid w:val="005A4B7E"/>
    <w:rsid w:val="005A509E"/>
    <w:rsid w:val="005A5CF8"/>
    <w:rsid w:val="005A646E"/>
    <w:rsid w:val="005A65F3"/>
    <w:rsid w:val="005A6A67"/>
    <w:rsid w:val="005A7206"/>
    <w:rsid w:val="005A7FA8"/>
    <w:rsid w:val="005B01C4"/>
    <w:rsid w:val="005B16CC"/>
    <w:rsid w:val="005B1B97"/>
    <w:rsid w:val="005B262A"/>
    <w:rsid w:val="005B29DF"/>
    <w:rsid w:val="005B2A79"/>
    <w:rsid w:val="005B31E1"/>
    <w:rsid w:val="005B3FC0"/>
    <w:rsid w:val="005B4019"/>
    <w:rsid w:val="005B4874"/>
    <w:rsid w:val="005B4FC2"/>
    <w:rsid w:val="005B5B5E"/>
    <w:rsid w:val="005B5C11"/>
    <w:rsid w:val="005B5D04"/>
    <w:rsid w:val="005B5D84"/>
    <w:rsid w:val="005B63AE"/>
    <w:rsid w:val="005B7711"/>
    <w:rsid w:val="005B7AEA"/>
    <w:rsid w:val="005B7B1C"/>
    <w:rsid w:val="005B7D81"/>
    <w:rsid w:val="005B7EF3"/>
    <w:rsid w:val="005B7F07"/>
    <w:rsid w:val="005C054C"/>
    <w:rsid w:val="005C1D1C"/>
    <w:rsid w:val="005C2574"/>
    <w:rsid w:val="005C3935"/>
    <w:rsid w:val="005C3F36"/>
    <w:rsid w:val="005C4A36"/>
    <w:rsid w:val="005C4A99"/>
    <w:rsid w:val="005C5AA9"/>
    <w:rsid w:val="005C5AD1"/>
    <w:rsid w:val="005C5FDC"/>
    <w:rsid w:val="005C60DC"/>
    <w:rsid w:val="005C6A54"/>
    <w:rsid w:val="005C7311"/>
    <w:rsid w:val="005C7513"/>
    <w:rsid w:val="005D0747"/>
    <w:rsid w:val="005D0D21"/>
    <w:rsid w:val="005D0E75"/>
    <w:rsid w:val="005D0F3C"/>
    <w:rsid w:val="005D1809"/>
    <w:rsid w:val="005D194E"/>
    <w:rsid w:val="005D1C84"/>
    <w:rsid w:val="005D270A"/>
    <w:rsid w:val="005D2C3C"/>
    <w:rsid w:val="005D2D05"/>
    <w:rsid w:val="005D4677"/>
    <w:rsid w:val="005D4CB0"/>
    <w:rsid w:val="005D4E4E"/>
    <w:rsid w:val="005D5112"/>
    <w:rsid w:val="005D5999"/>
    <w:rsid w:val="005D5BB0"/>
    <w:rsid w:val="005D627E"/>
    <w:rsid w:val="005D6551"/>
    <w:rsid w:val="005D688D"/>
    <w:rsid w:val="005D6EE5"/>
    <w:rsid w:val="005D6F8E"/>
    <w:rsid w:val="005D70EB"/>
    <w:rsid w:val="005D74CF"/>
    <w:rsid w:val="005E12AE"/>
    <w:rsid w:val="005E1AEF"/>
    <w:rsid w:val="005E24C8"/>
    <w:rsid w:val="005E25E2"/>
    <w:rsid w:val="005E2F27"/>
    <w:rsid w:val="005E3054"/>
    <w:rsid w:val="005E46F0"/>
    <w:rsid w:val="005E4F20"/>
    <w:rsid w:val="005E5938"/>
    <w:rsid w:val="005E5C07"/>
    <w:rsid w:val="005E6EF9"/>
    <w:rsid w:val="005E70A1"/>
    <w:rsid w:val="005E7A3E"/>
    <w:rsid w:val="005F003D"/>
    <w:rsid w:val="005F020B"/>
    <w:rsid w:val="005F1409"/>
    <w:rsid w:val="005F2721"/>
    <w:rsid w:val="005F2C4C"/>
    <w:rsid w:val="005F2DB9"/>
    <w:rsid w:val="005F318F"/>
    <w:rsid w:val="005F465E"/>
    <w:rsid w:val="005F774C"/>
    <w:rsid w:val="00600882"/>
    <w:rsid w:val="006009AD"/>
    <w:rsid w:val="0060165E"/>
    <w:rsid w:val="00601835"/>
    <w:rsid w:val="00601D0D"/>
    <w:rsid w:val="00603BE1"/>
    <w:rsid w:val="0060509B"/>
    <w:rsid w:val="006053DD"/>
    <w:rsid w:val="0060689D"/>
    <w:rsid w:val="00607B48"/>
    <w:rsid w:val="00611221"/>
    <w:rsid w:val="00611244"/>
    <w:rsid w:val="00611A24"/>
    <w:rsid w:val="00611B39"/>
    <w:rsid w:val="00612D1F"/>
    <w:rsid w:val="00613644"/>
    <w:rsid w:val="0061381D"/>
    <w:rsid w:val="00613BF4"/>
    <w:rsid w:val="006146E2"/>
    <w:rsid w:val="00614A0A"/>
    <w:rsid w:val="00614B9E"/>
    <w:rsid w:val="0061510A"/>
    <w:rsid w:val="00615CA0"/>
    <w:rsid w:val="006173E1"/>
    <w:rsid w:val="00617B9A"/>
    <w:rsid w:val="00617EC5"/>
    <w:rsid w:val="006202DF"/>
    <w:rsid w:val="00620818"/>
    <w:rsid w:val="00620D6C"/>
    <w:rsid w:val="00621A2B"/>
    <w:rsid w:val="00621C15"/>
    <w:rsid w:val="006228CA"/>
    <w:rsid w:val="00623FE0"/>
    <w:rsid w:val="00625A5F"/>
    <w:rsid w:val="00625BAE"/>
    <w:rsid w:val="0062655B"/>
    <w:rsid w:val="00626828"/>
    <w:rsid w:val="00626D52"/>
    <w:rsid w:val="0063053A"/>
    <w:rsid w:val="006306DA"/>
    <w:rsid w:val="006307A2"/>
    <w:rsid w:val="00630B11"/>
    <w:rsid w:val="0063158F"/>
    <w:rsid w:val="006329FC"/>
    <w:rsid w:val="00632A38"/>
    <w:rsid w:val="00632D76"/>
    <w:rsid w:val="0063487B"/>
    <w:rsid w:val="00634B06"/>
    <w:rsid w:val="00635030"/>
    <w:rsid w:val="00635AEC"/>
    <w:rsid w:val="00637396"/>
    <w:rsid w:val="006379F5"/>
    <w:rsid w:val="00640304"/>
    <w:rsid w:val="006409AD"/>
    <w:rsid w:val="00641166"/>
    <w:rsid w:val="00641771"/>
    <w:rsid w:val="006420F8"/>
    <w:rsid w:val="006431FB"/>
    <w:rsid w:val="00643206"/>
    <w:rsid w:val="00643AE3"/>
    <w:rsid w:val="006440B3"/>
    <w:rsid w:val="00644B5A"/>
    <w:rsid w:val="0064562F"/>
    <w:rsid w:val="0064583C"/>
    <w:rsid w:val="0064597D"/>
    <w:rsid w:val="00645B2B"/>
    <w:rsid w:val="006462C6"/>
    <w:rsid w:val="006466EA"/>
    <w:rsid w:val="006467C1"/>
    <w:rsid w:val="006475BD"/>
    <w:rsid w:val="006476B3"/>
    <w:rsid w:val="00647F83"/>
    <w:rsid w:val="00651BBD"/>
    <w:rsid w:val="0065233D"/>
    <w:rsid w:val="006543D2"/>
    <w:rsid w:val="00654AD1"/>
    <w:rsid w:val="006552EA"/>
    <w:rsid w:val="00655AD0"/>
    <w:rsid w:val="006569B9"/>
    <w:rsid w:val="006573BC"/>
    <w:rsid w:val="0065780C"/>
    <w:rsid w:val="00660143"/>
    <w:rsid w:val="006606BE"/>
    <w:rsid w:val="006626BB"/>
    <w:rsid w:val="0066348C"/>
    <w:rsid w:val="00663ADE"/>
    <w:rsid w:val="00663DBF"/>
    <w:rsid w:val="00665F35"/>
    <w:rsid w:val="00666523"/>
    <w:rsid w:val="006666DD"/>
    <w:rsid w:val="00666A68"/>
    <w:rsid w:val="00666AB9"/>
    <w:rsid w:val="00666C3E"/>
    <w:rsid w:val="006679BA"/>
    <w:rsid w:val="006701D5"/>
    <w:rsid w:val="006703C7"/>
    <w:rsid w:val="00670CB7"/>
    <w:rsid w:val="00670E14"/>
    <w:rsid w:val="00670E75"/>
    <w:rsid w:val="00671DA3"/>
    <w:rsid w:val="0067206F"/>
    <w:rsid w:val="0067215E"/>
    <w:rsid w:val="006724A4"/>
    <w:rsid w:val="00672854"/>
    <w:rsid w:val="00672F3B"/>
    <w:rsid w:val="006733D0"/>
    <w:rsid w:val="00673790"/>
    <w:rsid w:val="006750F1"/>
    <w:rsid w:val="0067538A"/>
    <w:rsid w:val="00675E89"/>
    <w:rsid w:val="006761E4"/>
    <w:rsid w:val="0067697F"/>
    <w:rsid w:val="00676CE9"/>
    <w:rsid w:val="006772B2"/>
    <w:rsid w:val="00677D67"/>
    <w:rsid w:val="0068034D"/>
    <w:rsid w:val="006803BC"/>
    <w:rsid w:val="006804F2"/>
    <w:rsid w:val="006820CF"/>
    <w:rsid w:val="0068259F"/>
    <w:rsid w:val="00682D0F"/>
    <w:rsid w:val="0068600C"/>
    <w:rsid w:val="0068699E"/>
    <w:rsid w:val="00686FBA"/>
    <w:rsid w:val="0068738D"/>
    <w:rsid w:val="00687893"/>
    <w:rsid w:val="00690280"/>
    <w:rsid w:val="00690587"/>
    <w:rsid w:val="00690DD7"/>
    <w:rsid w:val="0069149B"/>
    <w:rsid w:val="0069188E"/>
    <w:rsid w:val="00691A9C"/>
    <w:rsid w:val="00691BC7"/>
    <w:rsid w:val="00691DB3"/>
    <w:rsid w:val="006929EE"/>
    <w:rsid w:val="00692B02"/>
    <w:rsid w:val="00692BB9"/>
    <w:rsid w:val="00692DF0"/>
    <w:rsid w:val="006934AA"/>
    <w:rsid w:val="00693D7E"/>
    <w:rsid w:val="0069402D"/>
    <w:rsid w:val="0069424D"/>
    <w:rsid w:val="00694298"/>
    <w:rsid w:val="0069456B"/>
    <w:rsid w:val="00694A81"/>
    <w:rsid w:val="00694D9D"/>
    <w:rsid w:val="006958A4"/>
    <w:rsid w:val="00696035"/>
    <w:rsid w:val="00696491"/>
    <w:rsid w:val="006A103F"/>
    <w:rsid w:val="006A1607"/>
    <w:rsid w:val="006A1C17"/>
    <w:rsid w:val="006A22F9"/>
    <w:rsid w:val="006A2372"/>
    <w:rsid w:val="006A2EB8"/>
    <w:rsid w:val="006A316F"/>
    <w:rsid w:val="006A38E7"/>
    <w:rsid w:val="006A44F2"/>
    <w:rsid w:val="006A4784"/>
    <w:rsid w:val="006A47B1"/>
    <w:rsid w:val="006A4BB0"/>
    <w:rsid w:val="006A4BEF"/>
    <w:rsid w:val="006A5464"/>
    <w:rsid w:val="006A5D38"/>
    <w:rsid w:val="006A6839"/>
    <w:rsid w:val="006A7781"/>
    <w:rsid w:val="006A7BCB"/>
    <w:rsid w:val="006B0253"/>
    <w:rsid w:val="006B0920"/>
    <w:rsid w:val="006B0A01"/>
    <w:rsid w:val="006B2204"/>
    <w:rsid w:val="006B2472"/>
    <w:rsid w:val="006B24FD"/>
    <w:rsid w:val="006B342C"/>
    <w:rsid w:val="006B4556"/>
    <w:rsid w:val="006B7606"/>
    <w:rsid w:val="006B7D52"/>
    <w:rsid w:val="006C0451"/>
    <w:rsid w:val="006C0EAE"/>
    <w:rsid w:val="006C27AC"/>
    <w:rsid w:val="006C2A01"/>
    <w:rsid w:val="006C303C"/>
    <w:rsid w:val="006C3611"/>
    <w:rsid w:val="006C3E8D"/>
    <w:rsid w:val="006C41EE"/>
    <w:rsid w:val="006C4201"/>
    <w:rsid w:val="006C4CEA"/>
    <w:rsid w:val="006C6853"/>
    <w:rsid w:val="006C6AD6"/>
    <w:rsid w:val="006C7D61"/>
    <w:rsid w:val="006D0242"/>
    <w:rsid w:val="006D054D"/>
    <w:rsid w:val="006D09A7"/>
    <w:rsid w:val="006D13C4"/>
    <w:rsid w:val="006D1D23"/>
    <w:rsid w:val="006D1DB9"/>
    <w:rsid w:val="006D4126"/>
    <w:rsid w:val="006D44E9"/>
    <w:rsid w:val="006D46E3"/>
    <w:rsid w:val="006D5CE1"/>
    <w:rsid w:val="006D5DC6"/>
    <w:rsid w:val="006D6022"/>
    <w:rsid w:val="006D68CC"/>
    <w:rsid w:val="006D7E5F"/>
    <w:rsid w:val="006E06A5"/>
    <w:rsid w:val="006E0EC5"/>
    <w:rsid w:val="006E0EF1"/>
    <w:rsid w:val="006E1D76"/>
    <w:rsid w:val="006E20AC"/>
    <w:rsid w:val="006E2349"/>
    <w:rsid w:val="006E2BD7"/>
    <w:rsid w:val="006E2DB3"/>
    <w:rsid w:val="006E31C7"/>
    <w:rsid w:val="006E3B0F"/>
    <w:rsid w:val="006E3B7F"/>
    <w:rsid w:val="006E51F9"/>
    <w:rsid w:val="006E54A0"/>
    <w:rsid w:val="006E5E5D"/>
    <w:rsid w:val="006E64EE"/>
    <w:rsid w:val="006E7637"/>
    <w:rsid w:val="006E76CB"/>
    <w:rsid w:val="006E7911"/>
    <w:rsid w:val="006E7A1B"/>
    <w:rsid w:val="006F0707"/>
    <w:rsid w:val="006F0803"/>
    <w:rsid w:val="006F0FDB"/>
    <w:rsid w:val="006F10EC"/>
    <w:rsid w:val="006F14FE"/>
    <w:rsid w:val="006F24D3"/>
    <w:rsid w:val="006F2E72"/>
    <w:rsid w:val="006F38B3"/>
    <w:rsid w:val="006F3AFE"/>
    <w:rsid w:val="006F3E9E"/>
    <w:rsid w:val="006F3EA2"/>
    <w:rsid w:val="006F3EA9"/>
    <w:rsid w:val="006F5E26"/>
    <w:rsid w:val="006F765A"/>
    <w:rsid w:val="007002D7"/>
    <w:rsid w:val="00700BBF"/>
    <w:rsid w:val="007015E1"/>
    <w:rsid w:val="00701742"/>
    <w:rsid w:val="007026E7"/>
    <w:rsid w:val="00703207"/>
    <w:rsid w:val="00703395"/>
    <w:rsid w:val="00704E8F"/>
    <w:rsid w:val="00704EA7"/>
    <w:rsid w:val="007054B0"/>
    <w:rsid w:val="00707695"/>
    <w:rsid w:val="007101F7"/>
    <w:rsid w:val="007104D4"/>
    <w:rsid w:val="00710D1E"/>
    <w:rsid w:val="00710E5E"/>
    <w:rsid w:val="00711BC1"/>
    <w:rsid w:val="00712013"/>
    <w:rsid w:val="00713C29"/>
    <w:rsid w:val="00714A59"/>
    <w:rsid w:val="00715BFD"/>
    <w:rsid w:val="00717057"/>
    <w:rsid w:val="00717E6F"/>
    <w:rsid w:val="00717F1A"/>
    <w:rsid w:val="007202ED"/>
    <w:rsid w:val="00722287"/>
    <w:rsid w:val="00722392"/>
    <w:rsid w:val="00723F4E"/>
    <w:rsid w:val="0072461C"/>
    <w:rsid w:val="00725C0C"/>
    <w:rsid w:val="007264CF"/>
    <w:rsid w:val="00726BB7"/>
    <w:rsid w:val="00726E0B"/>
    <w:rsid w:val="00726E9A"/>
    <w:rsid w:val="007274F8"/>
    <w:rsid w:val="007300D5"/>
    <w:rsid w:val="00730310"/>
    <w:rsid w:val="007304E1"/>
    <w:rsid w:val="00730D6D"/>
    <w:rsid w:val="00731514"/>
    <w:rsid w:val="0073188E"/>
    <w:rsid w:val="00732974"/>
    <w:rsid w:val="00733217"/>
    <w:rsid w:val="007338A2"/>
    <w:rsid w:val="00734104"/>
    <w:rsid w:val="00734127"/>
    <w:rsid w:val="007349DF"/>
    <w:rsid w:val="00734C82"/>
    <w:rsid w:val="007352D9"/>
    <w:rsid w:val="00736281"/>
    <w:rsid w:val="00736608"/>
    <w:rsid w:val="00736C0B"/>
    <w:rsid w:val="00736E45"/>
    <w:rsid w:val="00736ED7"/>
    <w:rsid w:val="00736ED9"/>
    <w:rsid w:val="00736FA7"/>
    <w:rsid w:val="007374A0"/>
    <w:rsid w:val="00737596"/>
    <w:rsid w:val="007378B6"/>
    <w:rsid w:val="007379EF"/>
    <w:rsid w:val="00737C1E"/>
    <w:rsid w:val="00740230"/>
    <w:rsid w:val="0074030B"/>
    <w:rsid w:val="00741835"/>
    <w:rsid w:val="00742396"/>
    <w:rsid w:val="007428D8"/>
    <w:rsid w:val="00744AF4"/>
    <w:rsid w:val="00745171"/>
    <w:rsid w:val="007452A6"/>
    <w:rsid w:val="00745792"/>
    <w:rsid w:val="00746371"/>
    <w:rsid w:val="007477FB"/>
    <w:rsid w:val="00747A7D"/>
    <w:rsid w:val="00747C29"/>
    <w:rsid w:val="00750AAE"/>
    <w:rsid w:val="0075151B"/>
    <w:rsid w:val="0075196C"/>
    <w:rsid w:val="007525FE"/>
    <w:rsid w:val="0075338C"/>
    <w:rsid w:val="0075340F"/>
    <w:rsid w:val="00753919"/>
    <w:rsid w:val="00753D06"/>
    <w:rsid w:val="00753FBF"/>
    <w:rsid w:val="00754BF9"/>
    <w:rsid w:val="00754CF2"/>
    <w:rsid w:val="00755D1D"/>
    <w:rsid w:val="00756B36"/>
    <w:rsid w:val="00757DDE"/>
    <w:rsid w:val="007609B2"/>
    <w:rsid w:val="00762474"/>
    <w:rsid w:val="007628BF"/>
    <w:rsid w:val="007632DD"/>
    <w:rsid w:val="00763951"/>
    <w:rsid w:val="00763C86"/>
    <w:rsid w:val="00764DBA"/>
    <w:rsid w:val="0076582F"/>
    <w:rsid w:val="007700C1"/>
    <w:rsid w:val="00770514"/>
    <w:rsid w:val="00770FCA"/>
    <w:rsid w:val="00771830"/>
    <w:rsid w:val="00771D5C"/>
    <w:rsid w:val="007720E0"/>
    <w:rsid w:val="00772B0C"/>
    <w:rsid w:val="00773407"/>
    <w:rsid w:val="00773C90"/>
    <w:rsid w:val="00773F26"/>
    <w:rsid w:val="00773FB3"/>
    <w:rsid w:val="00774A8E"/>
    <w:rsid w:val="00774BB2"/>
    <w:rsid w:val="00775410"/>
    <w:rsid w:val="00775523"/>
    <w:rsid w:val="00775B20"/>
    <w:rsid w:val="00775FA9"/>
    <w:rsid w:val="007760B5"/>
    <w:rsid w:val="00776285"/>
    <w:rsid w:val="00776511"/>
    <w:rsid w:val="00776912"/>
    <w:rsid w:val="007811B5"/>
    <w:rsid w:val="00781658"/>
    <w:rsid w:val="00781F49"/>
    <w:rsid w:val="00782086"/>
    <w:rsid w:val="00782504"/>
    <w:rsid w:val="00782D3C"/>
    <w:rsid w:val="0078339D"/>
    <w:rsid w:val="007833B4"/>
    <w:rsid w:val="00783925"/>
    <w:rsid w:val="00785831"/>
    <w:rsid w:val="00785C48"/>
    <w:rsid w:val="00785CE8"/>
    <w:rsid w:val="007867C3"/>
    <w:rsid w:val="00786C5B"/>
    <w:rsid w:val="007872BF"/>
    <w:rsid w:val="0079010E"/>
    <w:rsid w:val="0079105D"/>
    <w:rsid w:val="007914BB"/>
    <w:rsid w:val="00791EED"/>
    <w:rsid w:val="00792562"/>
    <w:rsid w:val="00792743"/>
    <w:rsid w:val="00792EC9"/>
    <w:rsid w:val="00793369"/>
    <w:rsid w:val="00795514"/>
    <w:rsid w:val="00795AF6"/>
    <w:rsid w:val="00795C2F"/>
    <w:rsid w:val="00796CF0"/>
    <w:rsid w:val="00797ECE"/>
    <w:rsid w:val="007A01D6"/>
    <w:rsid w:val="007A0C8D"/>
    <w:rsid w:val="007A0E86"/>
    <w:rsid w:val="007A19D3"/>
    <w:rsid w:val="007A1E32"/>
    <w:rsid w:val="007A27C0"/>
    <w:rsid w:val="007A2AFB"/>
    <w:rsid w:val="007A2C10"/>
    <w:rsid w:val="007A3E2B"/>
    <w:rsid w:val="007A43E4"/>
    <w:rsid w:val="007A471B"/>
    <w:rsid w:val="007A4BBC"/>
    <w:rsid w:val="007A4F12"/>
    <w:rsid w:val="007A4F66"/>
    <w:rsid w:val="007A6735"/>
    <w:rsid w:val="007A6C32"/>
    <w:rsid w:val="007A6EC1"/>
    <w:rsid w:val="007A7182"/>
    <w:rsid w:val="007A7D6D"/>
    <w:rsid w:val="007A7FF0"/>
    <w:rsid w:val="007B0294"/>
    <w:rsid w:val="007B05B3"/>
    <w:rsid w:val="007B0737"/>
    <w:rsid w:val="007B1D33"/>
    <w:rsid w:val="007B1DC0"/>
    <w:rsid w:val="007B1E32"/>
    <w:rsid w:val="007B2346"/>
    <w:rsid w:val="007B2B39"/>
    <w:rsid w:val="007B3246"/>
    <w:rsid w:val="007B3F41"/>
    <w:rsid w:val="007B4154"/>
    <w:rsid w:val="007B4E82"/>
    <w:rsid w:val="007B52CD"/>
    <w:rsid w:val="007B5BC4"/>
    <w:rsid w:val="007B5CE8"/>
    <w:rsid w:val="007B5DD9"/>
    <w:rsid w:val="007B5E79"/>
    <w:rsid w:val="007B656A"/>
    <w:rsid w:val="007B6D12"/>
    <w:rsid w:val="007B7D61"/>
    <w:rsid w:val="007C154E"/>
    <w:rsid w:val="007C15C7"/>
    <w:rsid w:val="007C224E"/>
    <w:rsid w:val="007C2BD5"/>
    <w:rsid w:val="007C2DDA"/>
    <w:rsid w:val="007C3C29"/>
    <w:rsid w:val="007C3C88"/>
    <w:rsid w:val="007C3EA5"/>
    <w:rsid w:val="007C47CF"/>
    <w:rsid w:val="007C4B86"/>
    <w:rsid w:val="007C4BF8"/>
    <w:rsid w:val="007C50DF"/>
    <w:rsid w:val="007C5C56"/>
    <w:rsid w:val="007C7837"/>
    <w:rsid w:val="007C7A52"/>
    <w:rsid w:val="007C7E87"/>
    <w:rsid w:val="007D0698"/>
    <w:rsid w:val="007D0E51"/>
    <w:rsid w:val="007D52BB"/>
    <w:rsid w:val="007D5A3C"/>
    <w:rsid w:val="007D6553"/>
    <w:rsid w:val="007D68F2"/>
    <w:rsid w:val="007D6CED"/>
    <w:rsid w:val="007D6E99"/>
    <w:rsid w:val="007D72C0"/>
    <w:rsid w:val="007D759E"/>
    <w:rsid w:val="007E08CD"/>
    <w:rsid w:val="007E0907"/>
    <w:rsid w:val="007E2694"/>
    <w:rsid w:val="007E3875"/>
    <w:rsid w:val="007E44C9"/>
    <w:rsid w:val="007E5951"/>
    <w:rsid w:val="007E5D58"/>
    <w:rsid w:val="007E5E5D"/>
    <w:rsid w:val="007E716F"/>
    <w:rsid w:val="007E7EC9"/>
    <w:rsid w:val="007F002A"/>
    <w:rsid w:val="007F10C7"/>
    <w:rsid w:val="007F21A3"/>
    <w:rsid w:val="007F258C"/>
    <w:rsid w:val="007F2D85"/>
    <w:rsid w:val="007F2D95"/>
    <w:rsid w:val="007F3635"/>
    <w:rsid w:val="007F3C73"/>
    <w:rsid w:val="007F40C0"/>
    <w:rsid w:val="007F5695"/>
    <w:rsid w:val="007F6A83"/>
    <w:rsid w:val="007F775A"/>
    <w:rsid w:val="008000A9"/>
    <w:rsid w:val="00800920"/>
    <w:rsid w:val="00800E9C"/>
    <w:rsid w:val="008011C5"/>
    <w:rsid w:val="00802169"/>
    <w:rsid w:val="00802A47"/>
    <w:rsid w:val="00803834"/>
    <w:rsid w:val="008040CE"/>
    <w:rsid w:val="008043E4"/>
    <w:rsid w:val="00804B0F"/>
    <w:rsid w:val="00804C36"/>
    <w:rsid w:val="0080624D"/>
    <w:rsid w:val="00810198"/>
    <w:rsid w:val="0081059C"/>
    <w:rsid w:val="00810EF5"/>
    <w:rsid w:val="008113D9"/>
    <w:rsid w:val="00812AAB"/>
    <w:rsid w:val="00812D29"/>
    <w:rsid w:val="008132E0"/>
    <w:rsid w:val="00813851"/>
    <w:rsid w:val="00813A0D"/>
    <w:rsid w:val="00813EAB"/>
    <w:rsid w:val="00814021"/>
    <w:rsid w:val="00815591"/>
    <w:rsid w:val="0081719A"/>
    <w:rsid w:val="00821071"/>
    <w:rsid w:val="00821100"/>
    <w:rsid w:val="00821F67"/>
    <w:rsid w:val="0082228F"/>
    <w:rsid w:val="00822353"/>
    <w:rsid w:val="008229A4"/>
    <w:rsid w:val="00825194"/>
    <w:rsid w:val="00825448"/>
    <w:rsid w:val="008254AE"/>
    <w:rsid w:val="0082755D"/>
    <w:rsid w:val="00830194"/>
    <w:rsid w:val="008301A3"/>
    <w:rsid w:val="00830558"/>
    <w:rsid w:val="008309AF"/>
    <w:rsid w:val="00830FAD"/>
    <w:rsid w:val="00831811"/>
    <w:rsid w:val="00832247"/>
    <w:rsid w:val="00832DCA"/>
    <w:rsid w:val="00833477"/>
    <w:rsid w:val="00833824"/>
    <w:rsid w:val="00833B68"/>
    <w:rsid w:val="00833BD0"/>
    <w:rsid w:val="00834692"/>
    <w:rsid w:val="00834856"/>
    <w:rsid w:val="0083517E"/>
    <w:rsid w:val="008352FF"/>
    <w:rsid w:val="00835D8A"/>
    <w:rsid w:val="00835EA3"/>
    <w:rsid w:val="00836BAA"/>
    <w:rsid w:val="00836DAC"/>
    <w:rsid w:val="00840C62"/>
    <w:rsid w:val="00841BD6"/>
    <w:rsid w:val="00842987"/>
    <w:rsid w:val="008438CF"/>
    <w:rsid w:val="00844232"/>
    <w:rsid w:val="0084558F"/>
    <w:rsid w:val="00845FBF"/>
    <w:rsid w:val="00845FFD"/>
    <w:rsid w:val="00846342"/>
    <w:rsid w:val="008469C0"/>
    <w:rsid w:val="008469FA"/>
    <w:rsid w:val="00846C77"/>
    <w:rsid w:val="00847E04"/>
    <w:rsid w:val="008506E6"/>
    <w:rsid w:val="0085084E"/>
    <w:rsid w:val="00851B67"/>
    <w:rsid w:val="008522A6"/>
    <w:rsid w:val="00852594"/>
    <w:rsid w:val="00852B72"/>
    <w:rsid w:val="00854DF1"/>
    <w:rsid w:val="00854E87"/>
    <w:rsid w:val="00855023"/>
    <w:rsid w:val="00855DF9"/>
    <w:rsid w:val="00856B4F"/>
    <w:rsid w:val="008577ED"/>
    <w:rsid w:val="00857852"/>
    <w:rsid w:val="00861B1D"/>
    <w:rsid w:val="00861BFF"/>
    <w:rsid w:val="008622BC"/>
    <w:rsid w:val="00862E4A"/>
    <w:rsid w:val="0086352F"/>
    <w:rsid w:val="00863683"/>
    <w:rsid w:val="008639B6"/>
    <w:rsid w:val="00864937"/>
    <w:rsid w:val="00864E24"/>
    <w:rsid w:val="00865E27"/>
    <w:rsid w:val="0086609B"/>
    <w:rsid w:val="0086781B"/>
    <w:rsid w:val="00867871"/>
    <w:rsid w:val="00867969"/>
    <w:rsid w:val="00871AE3"/>
    <w:rsid w:val="00872407"/>
    <w:rsid w:val="00873506"/>
    <w:rsid w:val="0087350B"/>
    <w:rsid w:val="00873B67"/>
    <w:rsid w:val="00875EA9"/>
    <w:rsid w:val="0087613D"/>
    <w:rsid w:val="008761C8"/>
    <w:rsid w:val="00876841"/>
    <w:rsid w:val="008768F0"/>
    <w:rsid w:val="00876EDC"/>
    <w:rsid w:val="008774FE"/>
    <w:rsid w:val="00877D28"/>
    <w:rsid w:val="00881AFA"/>
    <w:rsid w:val="00881BCE"/>
    <w:rsid w:val="00881ECE"/>
    <w:rsid w:val="00881FD7"/>
    <w:rsid w:val="008829AB"/>
    <w:rsid w:val="00882AE3"/>
    <w:rsid w:val="00882C7C"/>
    <w:rsid w:val="00882DFD"/>
    <w:rsid w:val="00882E91"/>
    <w:rsid w:val="0088357B"/>
    <w:rsid w:val="008838F0"/>
    <w:rsid w:val="00883C1B"/>
    <w:rsid w:val="0088466A"/>
    <w:rsid w:val="00884991"/>
    <w:rsid w:val="008863D4"/>
    <w:rsid w:val="00886405"/>
    <w:rsid w:val="00887970"/>
    <w:rsid w:val="00890407"/>
    <w:rsid w:val="00890D3B"/>
    <w:rsid w:val="008945B4"/>
    <w:rsid w:val="00895839"/>
    <w:rsid w:val="00895940"/>
    <w:rsid w:val="00895ED5"/>
    <w:rsid w:val="00896357"/>
    <w:rsid w:val="0089659F"/>
    <w:rsid w:val="00896A4F"/>
    <w:rsid w:val="00896F21"/>
    <w:rsid w:val="00897762"/>
    <w:rsid w:val="00897D4A"/>
    <w:rsid w:val="00897F2C"/>
    <w:rsid w:val="008A1225"/>
    <w:rsid w:val="008A17F3"/>
    <w:rsid w:val="008A197E"/>
    <w:rsid w:val="008A2DFE"/>
    <w:rsid w:val="008A31EC"/>
    <w:rsid w:val="008A377A"/>
    <w:rsid w:val="008A3AD9"/>
    <w:rsid w:val="008A4F79"/>
    <w:rsid w:val="008A5025"/>
    <w:rsid w:val="008A58B6"/>
    <w:rsid w:val="008A5DAB"/>
    <w:rsid w:val="008B00CF"/>
    <w:rsid w:val="008B0D77"/>
    <w:rsid w:val="008B1929"/>
    <w:rsid w:val="008B1A5A"/>
    <w:rsid w:val="008B20DD"/>
    <w:rsid w:val="008B2631"/>
    <w:rsid w:val="008B439E"/>
    <w:rsid w:val="008B46F2"/>
    <w:rsid w:val="008B476D"/>
    <w:rsid w:val="008B4FAE"/>
    <w:rsid w:val="008B5E72"/>
    <w:rsid w:val="008B62C9"/>
    <w:rsid w:val="008B6F7E"/>
    <w:rsid w:val="008C0018"/>
    <w:rsid w:val="008C083A"/>
    <w:rsid w:val="008C1597"/>
    <w:rsid w:val="008C1A54"/>
    <w:rsid w:val="008C30BA"/>
    <w:rsid w:val="008C3AA4"/>
    <w:rsid w:val="008C5AE2"/>
    <w:rsid w:val="008C682C"/>
    <w:rsid w:val="008C6CDF"/>
    <w:rsid w:val="008C7F01"/>
    <w:rsid w:val="008D01D8"/>
    <w:rsid w:val="008D071E"/>
    <w:rsid w:val="008D3479"/>
    <w:rsid w:val="008D39DE"/>
    <w:rsid w:val="008D445D"/>
    <w:rsid w:val="008D45EA"/>
    <w:rsid w:val="008D4EC9"/>
    <w:rsid w:val="008D4F48"/>
    <w:rsid w:val="008D5500"/>
    <w:rsid w:val="008D5C15"/>
    <w:rsid w:val="008D5C4C"/>
    <w:rsid w:val="008D5F4F"/>
    <w:rsid w:val="008D6FD3"/>
    <w:rsid w:val="008E0D71"/>
    <w:rsid w:val="008E217F"/>
    <w:rsid w:val="008E2536"/>
    <w:rsid w:val="008E25E2"/>
    <w:rsid w:val="008E3133"/>
    <w:rsid w:val="008E31B3"/>
    <w:rsid w:val="008E42AC"/>
    <w:rsid w:val="008E475A"/>
    <w:rsid w:val="008E5567"/>
    <w:rsid w:val="008E5601"/>
    <w:rsid w:val="008E5C1D"/>
    <w:rsid w:val="008E6196"/>
    <w:rsid w:val="008E68C9"/>
    <w:rsid w:val="008E7D47"/>
    <w:rsid w:val="008E7D7D"/>
    <w:rsid w:val="008F0337"/>
    <w:rsid w:val="008F0CAA"/>
    <w:rsid w:val="008F1169"/>
    <w:rsid w:val="008F1AD6"/>
    <w:rsid w:val="008F1BC8"/>
    <w:rsid w:val="008F2626"/>
    <w:rsid w:val="008F5744"/>
    <w:rsid w:val="008F5C73"/>
    <w:rsid w:val="008F5D05"/>
    <w:rsid w:val="008F6F5F"/>
    <w:rsid w:val="008F7F7E"/>
    <w:rsid w:val="009003B3"/>
    <w:rsid w:val="00900431"/>
    <w:rsid w:val="00900486"/>
    <w:rsid w:val="0090055A"/>
    <w:rsid w:val="009005B4"/>
    <w:rsid w:val="00900DF5"/>
    <w:rsid w:val="009010FD"/>
    <w:rsid w:val="00902785"/>
    <w:rsid w:val="00902816"/>
    <w:rsid w:val="00903FB2"/>
    <w:rsid w:val="009043C8"/>
    <w:rsid w:val="00904646"/>
    <w:rsid w:val="0090482B"/>
    <w:rsid w:val="00904D69"/>
    <w:rsid w:val="00905599"/>
    <w:rsid w:val="00905964"/>
    <w:rsid w:val="00905FAF"/>
    <w:rsid w:val="00906097"/>
    <w:rsid w:val="00907C77"/>
    <w:rsid w:val="009106DB"/>
    <w:rsid w:val="00911978"/>
    <w:rsid w:val="009128D8"/>
    <w:rsid w:val="00914761"/>
    <w:rsid w:val="00915533"/>
    <w:rsid w:val="009159D5"/>
    <w:rsid w:val="00915CB2"/>
    <w:rsid w:val="00915E6A"/>
    <w:rsid w:val="00916027"/>
    <w:rsid w:val="00916960"/>
    <w:rsid w:val="0091768B"/>
    <w:rsid w:val="00920F63"/>
    <w:rsid w:val="00921A5A"/>
    <w:rsid w:val="0092265E"/>
    <w:rsid w:val="00922A30"/>
    <w:rsid w:val="00924359"/>
    <w:rsid w:val="0092522E"/>
    <w:rsid w:val="00926575"/>
    <w:rsid w:val="00926A8B"/>
    <w:rsid w:val="00927569"/>
    <w:rsid w:val="00927A7E"/>
    <w:rsid w:val="00927DF8"/>
    <w:rsid w:val="00927E86"/>
    <w:rsid w:val="00930F1C"/>
    <w:rsid w:val="009313E6"/>
    <w:rsid w:val="0093179F"/>
    <w:rsid w:val="00931CC1"/>
    <w:rsid w:val="00932BC9"/>
    <w:rsid w:val="009336E1"/>
    <w:rsid w:val="00934050"/>
    <w:rsid w:val="00934153"/>
    <w:rsid w:val="00936DE1"/>
    <w:rsid w:val="00937A03"/>
    <w:rsid w:val="00937EF2"/>
    <w:rsid w:val="0094011C"/>
    <w:rsid w:val="00940290"/>
    <w:rsid w:val="00940741"/>
    <w:rsid w:val="00940DF9"/>
    <w:rsid w:val="00941205"/>
    <w:rsid w:val="0094125A"/>
    <w:rsid w:val="00942043"/>
    <w:rsid w:val="00942A8D"/>
    <w:rsid w:val="00942C2C"/>
    <w:rsid w:val="009431FD"/>
    <w:rsid w:val="00943D2D"/>
    <w:rsid w:val="00945FC3"/>
    <w:rsid w:val="00946CFD"/>
    <w:rsid w:val="0094751D"/>
    <w:rsid w:val="0095010D"/>
    <w:rsid w:val="00951586"/>
    <w:rsid w:val="009524F9"/>
    <w:rsid w:val="00952B6D"/>
    <w:rsid w:val="00952D0B"/>
    <w:rsid w:val="00954196"/>
    <w:rsid w:val="00954200"/>
    <w:rsid w:val="00954927"/>
    <w:rsid w:val="00954A9E"/>
    <w:rsid w:val="00954BCE"/>
    <w:rsid w:val="009559C7"/>
    <w:rsid w:val="00956013"/>
    <w:rsid w:val="0095678E"/>
    <w:rsid w:val="00956BB5"/>
    <w:rsid w:val="009575A0"/>
    <w:rsid w:val="00957A79"/>
    <w:rsid w:val="0096029E"/>
    <w:rsid w:val="00960E5D"/>
    <w:rsid w:val="00962B50"/>
    <w:rsid w:val="00962EE3"/>
    <w:rsid w:val="009651F9"/>
    <w:rsid w:val="009654A6"/>
    <w:rsid w:val="009658B5"/>
    <w:rsid w:val="009664D3"/>
    <w:rsid w:val="009678AA"/>
    <w:rsid w:val="00967A52"/>
    <w:rsid w:val="00967EE0"/>
    <w:rsid w:val="009701F5"/>
    <w:rsid w:val="009707BC"/>
    <w:rsid w:val="009710A9"/>
    <w:rsid w:val="00971982"/>
    <w:rsid w:val="00971A16"/>
    <w:rsid w:val="00971B3C"/>
    <w:rsid w:val="0097219D"/>
    <w:rsid w:val="00972265"/>
    <w:rsid w:val="00972EE6"/>
    <w:rsid w:val="0097325D"/>
    <w:rsid w:val="00973B81"/>
    <w:rsid w:val="00973C06"/>
    <w:rsid w:val="00973D13"/>
    <w:rsid w:val="0097439C"/>
    <w:rsid w:val="00974904"/>
    <w:rsid w:val="00975363"/>
    <w:rsid w:val="0097652C"/>
    <w:rsid w:val="00977CBF"/>
    <w:rsid w:val="0098049B"/>
    <w:rsid w:val="00981202"/>
    <w:rsid w:val="009815F5"/>
    <w:rsid w:val="009824AF"/>
    <w:rsid w:val="009829DE"/>
    <w:rsid w:val="00982E0C"/>
    <w:rsid w:val="00983760"/>
    <w:rsid w:val="00983908"/>
    <w:rsid w:val="0098500E"/>
    <w:rsid w:val="00985753"/>
    <w:rsid w:val="00986398"/>
    <w:rsid w:val="00986869"/>
    <w:rsid w:val="00986F38"/>
    <w:rsid w:val="0098732C"/>
    <w:rsid w:val="0098777B"/>
    <w:rsid w:val="00987923"/>
    <w:rsid w:val="00990045"/>
    <w:rsid w:val="009901F7"/>
    <w:rsid w:val="0099028D"/>
    <w:rsid w:val="0099093D"/>
    <w:rsid w:val="00990A1D"/>
    <w:rsid w:val="00990DE9"/>
    <w:rsid w:val="00990F9D"/>
    <w:rsid w:val="009910C9"/>
    <w:rsid w:val="0099227D"/>
    <w:rsid w:val="009935BE"/>
    <w:rsid w:val="009939B0"/>
    <w:rsid w:val="00993B9D"/>
    <w:rsid w:val="00993DBB"/>
    <w:rsid w:val="00993FD4"/>
    <w:rsid w:val="0099428E"/>
    <w:rsid w:val="0099457E"/>
    <w:rsid w:val="00994AE4"/>
    <w:rsid w:val="00994E11"/>
    <w:rsid w:val="009968E0"/>
    <w:rsid w:val="009973F3"/>
    <w:rsid w:val="00997410"/>
    <w:rsid w:val="009979DD"/>
    <w:rsid w:val="00997BC9"/>
    <w:rsid w:val="009A1780"/>
    <w:rsid w:val="009A1A1D"/>
    <w:rsid w:val="009A1EF0"/>
    <w:rsid w:val="009A1FA6"/>
    <w:rsid w:val="009A22FB"/>
    <w:rsid w:val="009A3928"/>
    <w:rsid w:val="009A4B25"/>
    <w:rsid w:val="009A5195"/>
    <w:rsid w:val="009A5D89"/>
    <w:rsid w:val="009A636A"/>
    <w:rsid w:val="009A6763"/>
    <w:rsid w:val="009A7C8A"/>
    <w:rsid w:val="009A7D83"/>
    <w:rsid w:val="009B036E"/>
    <w:rsid w:val="009B0432"/>
    <w:rsid w:val="009B09F3"/>
    <w:rsid w:val="009B17EE"/>
    <w:rsid w:val="009B1DC2"/>
    <w:rsid w:val="009B2BA7"/>
    <w:rsid w:val="009B3530"/>
    <w:rsid w:val="009B3820"/>
    <w:rsid w:val="009B3910"/>
    <w:rsid w:val="009B3C3D"/>
    <w:rsid w:val="009B4512"/>
    <w:rsid w:val="009B5075"/>
    <w:rsid w:val="009B51F8"/>
    <w:rsid w:val="009B59ED"/>
    <w:rsid w:val="009B62CD"/>
    <w:rsid w:val="009B6391"/>
    <w:rsid w:val="009B69AD"/>
    <w:rsid w:val="009B6C0B"/>
    <w:rsid w:val="009B6D2A"/>
    <w:rsid w:val="009B721E"/>
    <w:rsid w:val="009B75F0"/>
    <w:rsid w:val="009C0498"/>
    <w:rsid w:val="009C0E61"/>
    <w:rsid w:val="009C1433"/>
    <w:rsid w:val="009C1BD5"/>
    <w:rsid w:val="009C1D52"/>
    <w:rsid w:val="009C2036"/>
    <w:rsid w:val="009C2396"/>
    <w:rsid w:val="009C2F72"/>
    <w:rsid w:val="009C31E8"/>
    <w:rsid w:val="009C3B46"/>
    <w:rsid w:val="009C4C5E"/>
    <w:rsid w:val="009C4D97"/>
    <w:rsid w:val="009C5049"/>
    <w:rsid w:val="009C638F"/>
    <w:rsid w:val="009C7887"/>
    <w:rsid w:val="009C7E55"/>
    <w:rsid w:val="009D0038"/>
    <w:rsid w:val="009D0297"/>
    <w:rsid w:val="009D0922"/>
    <w:rsid w:val="009D0D7B"/>
    <w:rsid w:val="009D2DBF"/>
    <w:rsid w:val="009D3172"/>
    <w:rsid w:val="009D48D3"/>
    <w:rsid w:val="009D4F1D"/>
    <w:rsid w:val="009D6B51"/>
    <w:rsid w:val="009D6F97"/>
    <w:rsid w:val="009D7EB6"/>
    <w:rsid w:val="009E1330"/>
    <w:rsid w:val="009E2B3F"/>
    <w:rsid w:val="009E2E23"/>
    <w:rsid w:val="009E3018"/>
    <w:rsid w:val="009E30CD"/>
    <w:rsid w:val="009E4007"/>
    <w:rsid w:val="009E46A9"/>
    <w:rsid w:val="009E498B"/>
    <w:rsid w:val="009E4ECE"/>
    <w:rsid w:val="009E574F"/>
    <w:rsid w:val="009E5880"/>
    <w:rsid w:val="009E6666"/>
    <w:rsid w:val="009E6AE1"/>
    <w:rsid w:val="009E70DA"/>
    <w:rsid w:val="009E7F48"/>
    <w:rsid w:val="009F02E3"/>
    <w:rsid w:val="009F0816"/>
    <w:rsid w:val="009F1264"/>
    <w:rsid w:val="009F14F0"/>
    <w:rsid w:val="009F1BF6"/>
    <w:rsid w:val="009F1F67"/>
    <w:rsid w:val="009F24F9"/>
    <w:rsid w:val="009F2A98"/>
    <w:rsid w:val="009F2D6F"/>
    <w:rsid w:val="009F305E"/>
    <w:rsid w:val="009F35D5"/>
    <w:rsid w:val="009F3F3D"/>
    <w:rsid w:val="009F3F4B"/>
    <w:rsid w:val="009F4A8E"/>
    <w:rsid w:val="009F4E55"/>
    <w:rsid w:val="009F5CD9"/>
    <w:rsid w:val="009F5ECB"/>
    <w:rsid w:val="009F60F8"/>
    <w:rsid w:val="009F67BC"/>
    <w:rsid w:val="009F71DF"/>
    <w:rsid w:val="009F754E"/>
    <w:rsid w:val="009F784E"/>
    <w:rsid w:val="009F7ADB"/>
    <w:rsid w:val="009F7C51"/>
    <w:rsid w:val="009F7E7C"/>
    <w:rsid w:val="00A01F97"/>
    <w:rsid w:val="00A029F9"/>
    <w:rsid w:val="00A02C46"/>
    <w:rsid w:val="00A03A21"/>
    <w:rsid w:val="00A0454B"/>
    <w:rsid w:val="00A047EA"/>
    <w:rsid w:val="00A04F51"/>
    <w:rsid w:val="00A05079"/>
    <w:rsid w:val="00A05B57"/>
    <w:rsid w:val="00A07F15"/>
    <w:rsid w:val="00A1125D"/>
    <w:rsid w:val="00A13096"/>
    <w:rsid w:val="00A1361E"/>
    <w:rsid w:val="00A13BE0"/>
    <w:rsid w:val="00A14448"/>
    <w:rsid w:val="00A14819"/>
    <w:rsid w:val="00A14A0F"/>
    <w:rsid w:val="00A15EA9"/>
    <w:rsid w:val="00A162F8"/>
    <w:rsid w:val="00A2002C"/>
    <w:rsid w:val="00A20454"/>
    <w:rsid w:val="00A2160A"/>
    <w:rsid w:val="00A22874"/>
    <w:rsid w:val="00A2293D"/>
    <w:rsid w:val="00A22B9B"/>
    <w:rsid w:val="00A22D0C"/>
    <w:rsid w:val="00A2426D"/>
    <w:rsid w:val="00A24545"/>
    <w:rsid w:val="00A26828"/>
    <w:rsid w:val="00A269DF"/>
    <w:rsid w:val="00A26B03"/>
    <w:rsid w:val="00A26E6D"/>
    <w:rsid w:val="00A27F44"/>
    <w:rsid w:val="00A27FC7"/>
    <w:rsid w:val="00A30168"/>
    <w:rsid w:val="00A301A6"/>
    <w:rsid w:val="00A305A7"/>
    <w:rsid w:val="00A3096E"/>
    <w:rsid w:val="00A317A2"/>
    <w:rsid w:val="00A31C58"/>
    <w:rsid w:val="00A32402"/>
    <w:rsid w:val="00A32D00"/>
    <w:rsid w:val="00A3382C"/>
    <w:rsid w:val="00A34D2D"/>
    <w:rsid w:val="00A35697"/>
    <w:rsid w:val="00A356DF"/>
    <w:rsid w:val="00A359A4"/>
    <w:rsid w:val="00A36831"/>
    <w:rsid w:val="00A37BB7"/>
    <w:rsid w:val="00A4222E"/>
    <w:rsid w:val="00A4285E"/>
    <w:rsid w:val="00A43883"/>
    <w:rsid w:val="00A43940"/>
    <w:rsid w:val="00A440C8"/>
    <w:rsid w:val="00A449D9"/>
    <w:rsid w:val="00A44C80"/>
    <w:rsid w:val="00A451B2"/>
    <w:rsid w:val="00A471DB"/>
    <w:rsid w:val="00A4737A"/>
    <w:rsid w:val="00A50A5C"/>
    <w:rsid w:val="00A51F91"/>
    <w:rsid w:val="00A52F6B"/>
    <w:rsid w:val="00A52F98"/>
    <w:rsid w:val="00A53F9F"/>
    <w:rsid w:val="00A54022"/>
    <w:rsid w:val="00A54ACE"/>
    <w:rsid w:val="00A54CBF"/>
    <w:rsid w:val="00A55748"/>
    <w:rsid w:val="00A55A31"/>
    <w:rsid w:val="00A566B4"/>
    <w:rsid w:val="00A5755E"/>
    <w:rsid w:val="00A60354"/>
    <w:rsid w:val="00A61566"/>
    <w:rsid w:val="00A61B63"/>
    <w:rsid w:val="00A62D33"/>
    <w:rsid w:val="00A63B94"/>
    <w:rsid w:val="00A650AB"/>
    <w:rsid w:val="00A6519A"/>
    <w:rsid w:val="00A656B1"/>
    <w:rsid w:val="00A658D0"/>
    <w:rsid w:val="00A65DDC"/>
    <w:rsid w:val="00A66228"/>
    <w:rsid w:val="00A66293"/>
    <w:rsid w:val="00A66775"/>
    <w:rsid w:val="00A669DD"/>
    <w:rsid w:val="00A67949"/>
    <w:rsid w:val="00A7120D"/>
    <w:rsid w:val="00A7314F"/>
    <w:rsid w:val="00A73C25"/>
    <w:rsid w:val="00A747DA"/>
    <w:rsid w:val="00A74ABC"/>
    <w:rsid w:val="00A74BF4"/>
    <w:rsid w:val="00A74CE8"/>
    <w:rsid w:val="00A74D40"/>
    <w:rsid w:val="00A74E2A"/>
    <w:rsid w:val="00A76405"/>
    <w:rsid w:val="00A76650"/>
    <w:rsid w:val="00A767D1"/>
    <w:rsid w:val="00A76F40"/>
    <w:rsid w:val="00A77BA1"/>
    <w:rsid w:val="00A800AB"/>
    <w:rsid w:val="00A8077B"/>
    <w:rsid w:val="00A81CA8"/>
    <w:rsid w:val="00A830E7"/>
    <w:rsid w:val="00A831E1"/>
    <w:rsid w:val="00A837D0"/>
    <w:rsid w:val="00A83B63"/>
    <w:rsid w:val="00A8404F"/>
    <w:rsid w:val="00A8428F"/>
    <w:rsid w:val="00A843A6"/>
    <w:rsid w:val="00A84834"/>
    <w:rsid w:val="00A84863"/>
    <w:rsid w:val="00A84C83"/>
    <w:rsid w:val="00A8578D"/>
    <w:rsid w:val="00A85B7B"/>
    <w:rsid w:val="00A9035E"/>
    <w:rsid w:val="00A90AA5"/>
    <w:rsid w:val="00A90C27"/>
    <w:rsid w:val="00A90DAF"/>
    <w:rsid w:val="00A91221"/>
    <w:rsid w:val="00A9141B"/>
    <w:rsid w:val="00A928B6"/>
    <w:rsid w:val="00A92B90"/>
    <w:rsid w:val="00A92C7A"/>
    <w:rsid w:val="00A93805"/>
    <w:rsid w:val="00A938A8"/>
    <w:rsid w:val="00A941B6"/>
    <w:rsid w:val="00A947E8"/>
    <w:rsid w:val="00A94DC4"/>
    <w:rsid w:val="00A9538F"/>
    <w:rsid w:val="00A96C8E"/>
    <w:rsid w:val="00A96CE4"/>
    <w:rsid w:val="00A972DF"/>
    <w:rsid w:val="00A97805"/>
    <w:rsid w:val="00A97898"/>
    <w:rsid w:val="00A97F13"/>
    <w:rsid w:val="00AA0402"/>
    <w:rsid w:val="00AA0593"/>
    <w:rsid w:val="00AA08EB"/>
    <w:rsid w:val="00AA09BC"/>
    <w:rsid w:val="00AA25DB"/>
    <w:rsid w:val="00AA282E"/>
    <w:rsid w:val="00AA3162"/>
    <w:rsid w:val="00AA66CD"/>
    <w:rsid w:val="00AB0480"/>
    <w:rsid w:val="00AB06B2"/>
    <w:rsid w:val="00AB0A70"/>
    <w:rsid w:val="00AB1EED"/>
    <w:rsid w:val="00AB32C0"/>
    <w:rsid w:val="00AB3786"/>
    <w:rsid w:val="00AB41E1"/>
    <w:rsid w:val="00AB464F"/>
    <w:rsid w:val="00AB6AEF"/>
    <w:rsid w:val="00AB7367"/>
    <w:rsid w:val="00AB7469"/>
    <w:rsid w:val="00AB7553"/>
    <w:rsid w:val="00AB7B40"/>
    <w:rsid w:val="00AC0A5A"/>
    <w:rsid w:val="00AC1668"/>
    <w:rsid w:val="00AC1D5F"/>
    <w:rsid w:val="00AC1D93"/>
    <w:rsid w:val="00AC2488"/>
    <w:rsid w:val="00AC2F1E"/>
    <w:rsid w:val="00AC3924"/>
    <w:rsid w:val="00AC3A2F"/>
    <w:rsid w:val="00AC3C57"/>
    <w:rsid w:val="00AC3F82"/>
    <w:rsid w:val="00AC479C"/>
    <w:rsid w:val="00AC5398"/>
    <w:rsid w:val="00AC65E6"/>
    <w:rsid w:val="00AC6D0C"/>
    <w:rsid w:val="00AC7202"/>
    <w:rsid w:val="00AC7B5F"/>
    <w:rsid w:val="00AD0169"/>
    <w:rsid w:val="00AD0705"/>
    <w:rsid w:val="00AD09E0"/>
    <w:rsid w:val="00AD0E62"/>
    <w:rsid w:val="00AD49E4"/>
    <w:rsid w:val="00AD4B5E"/>
    <w:rsid w:val="00AD5671"/>
    <w:rsid w:val="00AD57EB"/>
    <w:rsid w:val="00AD60E4"/>
    <w:rsid w:val="00AD6575"/>
    <w:rsid w:val="00AD6CC6"/>
    <w:rsid w:val="00AD6D0A"/>
    <w:rsid w:val="00AD7419"/>
    <w:rsid w:val="00AD76A5"/>
    <w:rsid w:val="00AD7B15"/>
    <w:rsid w:val="00AE0099"/>
    <w:rsid w:val="00AE0D40"/>
    <w:rsid w:val="00AE163C"/>
    <w:rsid w:val="00AE1CA6"/>
    <w:rsid w:val="00AE1E34"/>
    <w:rsid w:val="00AE1FD5"/>
    <w:rsid w:val="00AE2429"/>
    <w:rsid w:val="00AE2CD5"/>
    <w:rsid w:val="00AE34BB"/>
    <w:rsid w:val="00AE38C1"/>
    <w:rsid w:val="00AE415F"/>
    <w:rsid w:val="00AE4200"/>
    <w:rsid w:val="00AE469C"/>
    <w:rsid w:val="00AE4959"/>
    <w:rsid w:val="00AE4C94"/>
    <w:rsid w:val="00AE5082"/>
    <w:rsid w:val="00AE581F"/>
    <w:rsid w:val="00AE599F"/>
    <w:rsid w:val="00AE69B3"/>
    <w:rsid w:val="00AE6A9D"/>
    <w:rsid w:val="00AE759A"/>
    <w:rsid w:val="00AE76CB"/>
    <w:rsid w:val="00AE7782"/>
    <w:rsid w:val="00AE7B6F"/>
    <w:rsid w:val="00AF008A"/>
    <w:rsid w:val="00AF0403"/>
    <w:rsid w:val="00AF0953"/>
    <w:rsid w:val="00AF1D16"/>
    <w:rsid w:val="00AF1DF1"/>
    <w:rsid w:val="00AF254E"/>
    <w:rsid w:val="00AF2795"/>
    <w:rsid w:val="00AF31A2"/>
    <w:rsid w:val="00AF3227"/>
    <w:rsid w:val="00AF39CF"/>
    <w:rsid w:val="00AF4E69"/>
    <w:rsid w:val="00AF5125"/>
    <w:rsid w:val="00AF5A8A"/>
    <w:rsid w:val="00AF6788"/>
    <w:rsid w:val="00AF6962"/>
    <w:rsid w:val="00AF69C5"/>
    <w:rsid w:val="00AF6FB5"/>
    <w:rsid w:val="00AF74E1"/>
    <w:rsid w:val="00AF7D17"/>
    <w:rsid w:val="00B008CB"/>
    <w:rsid w:val="00B00C03"/>
    <w:rsid w:val="00B00C28"/>
    <w:rsid w:val="00B01793"/>
    <w:rsid w:val="00B01DEC"/>
    <w:rsid w:val="00B02A75"/>
    <w:rsid w:val="00B02B55"/>
    <w:rsid w:val="00B02D0E"/>
    <w:rsid w:val="00B03FAE"/>
    <w:rsid w:val="00B0425A"/>
    <w:rsid w:val="00B04BF1"/>
    <w:rsid w:val="00B058D7"/>
    <w:rsid w:val="00B06369"/>
    <w:rsid w:val="00B066E2"/>
    <w:rsid w:val="00B077B1"/>
    <w:rsid w:val="00B11A59"/>
    <w:rsid w:val="00B1206E"/>
    <w:rsid w:val="00B12B2F"/>
    <w:rsid w:val="00B144D5"/>
    <w:rsid w:val="00B14DC1"/>
    <w:rsid w:val="00B15E37"/>
    <w:rsid w:val="00B16078"/>
    <w:rsid w:val="00B16726"/>
    <w:rsid w:val="00B16B3C"/>
    <w:rsid w:val="00B17187"/>
    <w:rsid w:val="00B174A6"/>
    <w:rsid w:val="00B20B3F"/>
    <w:rsid w:val="00B218DE"/>
    <w:rsid w:val="00B2223F"/>
    <w:rsid w:val="00B22244"/>
    <w:rsid w:val="00B22E29"/>
    <w:rsid w:val="00B23171"/>
    <w:rsid w:val="00B24C1D"/>
    <w:rsid w:val="00B24EA9"/>
    <w:rsid w:val="00B2517F"/>
    <w:rsid w:val="00B251BD"/>
    <w:rsid w:val="00B252F5"/>
    <w:rsid w:val="00B2548E"/>
    <w:rsid w:val="00B25FBC"/>
    <w:rsid w:val="00B26527"/>
    <w:rsid w:val="00B265CB"/>
    <w:rsid w:val="00B26F7C"/>
    <w:rsid w:val="00B276B5"/>
    <w:rsid w:val="00B308E0"/>
    <w:rsid w:val="00B308FF"/>
    <w:rsid w:val="00B30BC7"/>
    <w:rsid w:val="00B316F3"/>
    <w:rsid w:val="00B329D1"/>
    <w:rsid w:val="00B32D8B"/>
    <w:rsid w:val="00B331F7"/>
    <w:rsid w:val="00B3427B"/>
    <w:rsid w:val="00B35148"/>
    <w:rsid w:val="00B35B89"/>
    <w:rsid w:val="00B35C4E"/>
    <w:rsid w:val="00B360D5"/>
    <w:rsid w:val="00B36503"/>
    <w:rsid w:val="00B36B4B"/>
    <w:rsid w:val="00B36F63"/>
    <w:rsid w:val="00B370B9"/>
    <w:rsid w:val="00B37C6A"/>
    <w:rsid w:val="00B4063C"/>
    <w:rsid w:val="00B40E91"/>
    <w:rsid w:val="00B412FA"/>
    <w:rsid w:val="00B41304"/>
    <w:rsid w:val="00B42983"/>
    <w:rsid w:val="00B42E50"/>
    <w:rsid w:val="00B444E8"/>
    <w:rsid w:val="00B44DB3"/>
    <w:rsid w:val="00B452DF"/>
    <w:rsid w:val="00B45749"/>
    <w:rsid w:val="00B4660B"/>
    <w:rsid w:val="00B47538"/>
    <w:rsid w:val="00B47F75"/>
    <w:rsid w:val="00B50E46"/>
    <w:rsid w:val="00B51BB7"/>
    <w:rsid w:val="00B51EBE"/>
    <w:rsid w:val="00B51FF3"/>
    <w:rsid w:val="00B52344"/>
    <w:rsid w:val="00B526AF"/>
    <w:rsid w:val="00B52DAC"/>
    <w:rsid w:val="00B531F6"/>
    <w:rsid w:val="00B536C0"/>
    <w:rsid w:val="00B53ECF"/>
    <w:rsid w:val="00B54AFF"/>
    <w:rsid w:val="00B55533"/>
    <w:rsid w:val="00B5583B"/>
    <w:rsid w:val="00B55BBB"/>
    <w:rsid w:val="00B5698D"/>
    <w:rsid w:val="00B574ED"/>
    <w:rsid w:val="00B577B5"/>
    <w:rsid w:val="00B601B4"/>
    <w:rsid w:val="00B60603"/>
    <w:rsid w:val="00B608B2"/>
    <w:rsid w:val="00B60FB0"/>
    <w:rsid w:val="00B61C6C"/>
    <w:rsid w:val="00B62666"/>
    <w:rsid w:val="00B626E9"/>
    <w:rsid w:val="00B6357C"/>
    <w:rsid w:val="00B656A4"/>
    <w:rsid w:val="00B65F9B"/>
    <w:rsid w:val="00B660B9"/>
    <w:rsid w:val="00B664D8"/>
    <w:rsid w:val="00B6685E"/>
    <w:rsid w:val="00B66E78"/>
    <w:rsid w:val="00B6788E"/>
    <w:rsid w:val="00B67F9E"/>
    <w:rsid w:val="00B701F7"/>
    <w:rsid w:val="00B70502"/>
    <w:rsid w:val="00B709ED"/>
    <w:rsid w:val="00B70B78"/>
    <w:rsid w:val="00B70DA0"/>
    <w:rsid w:val="00B7100D"/>
    <w:rsid w:val="00B71018"/>
    <w:rsid w:val="00B71511"/>
    <w:rsid w:val="00B7245D"/>
    <w:rsid w:val="00B72B1F"/>
    <w:rsid w:val="00B73081"/>
    <w:rsid w:val="00B73A4A"/>
    <w:rsid w:val="00B73B69"/>
    <w:rsid w:val="00B7405F"/>
    <w:rsid w:val="00B744EE"/>
    <w:rsid w:val="00B74D2C"/>
    <w:rsid w:val="00B7566D"/>
    <w:rsid w:val="00B7590F"/>
    <w:rsid w:val="00B75936"/>
    <w:rsid w:val="00B75C07"/>
    <w:rsid w:val="00B77011"/>
    <w:rsid w:val="00B77375"/>
    <w:rsid w:val="00B7740B"/>
    <w:rsid w:val="00B774B1"/>
    <w:rsid w:val="00B779C6"/>
    <w:rsid w:val="00B80FE9"/>
    <w:rsid w:val="00B81ACC"/>
    <w:rsid w:val="00B81C8A"/>
    <w:rsid w:val="00B82A60"/>
    <w:rsid w:val="00B82E25"/>
    <w:rsid w:val="00B82ED5"/>
    <w:rsid w:val="00B840B3"/>
    <w:rsid w:val="00B844E8"/>
    <w:rsid w:val="00B84EC5"/>
    <w:rsid w:val="00B85F5A"/>
    <w:rsid w:val="00B86A35"/>
    <w:rsid w:val="00B8750E"/>
    <w:rsid w:val="00B87904"/>
    <w:rsid w:val="00B90256"/>
    <w:rsid w:val="00B902E1"/>
    <w:rsid w:val="00B915C6"/>
    <w:rsid w:val="00B91BE7"/>
    <w:rsid w:val="00B922FD"/>
    <w:rsid w:val="00B923A7"/>
    <w:rsid w:val="00B9390C"/>
    <w:rsid w:val="00B93A2C"/>
    <w:rsid w:val="00B93E5E"/>
    <w:rsid w:val="00B94317"/>
    <w:rsid w:val="00B9438D"/>
    <w:rsid w:val="00B94961"/>
    <w:rsid w:val="00B94D39"/>
    <w:rsid w:val="00B95494"/>
    <w:rsid w:val="00B95725"/>
    <w:rsid w:val="00B9678F"/>
    <w:rsid w:val="00B96D23"/>
    <w:rsid w:val="00B9796D"/>
    <w:rsid w:val="00BA0459"/>
    <w:rsid w:val="00BA160F"/>
    <w:rsid w:val="00BA1A9F"/>
    <w:rsid w:val="00BA42B8"/>
    <w:rsid w:val="00BA45E3"/>
    <w:rsid w:val="00BA4C19"/>
    <w:rsid w:val="00BA506F"/>
    <w:rsid w:val="00BA5113"/>
    <w:rsid w:val="00BA5ACA"/>
    <w:rsid w:val="00BA5FD1"/>
    <w:rsid w:val="00BA63E4"/>
    <w:rsid w:val="00BA6FEF"/>
    <w:rsid w:val="00BA79E4"/>
    <w:rsid w:val="00BB08A4"/>
    <w:rsid w:val="00BB093E"/>
    <w:rsid w:val="00BB1786"/>
    <w:rsid w:val="00BB1E71"/>
    <w:rsid w:val="00BB1F3F"/>
    <w:rsid w:val="00BB1F91"/>
    <w:rsid w:val="00BB2226"/>
    <w:rsid w:val="00BB23D5"/>
    <w:rsid w:val="00BB2652"/>
    <w:rsid w:val="00BB2998"/>
    <w:rsid w:val="00BB3B54"/>
    <w:rsid w:val="00BB3CF5"/>
    <w:rsid w:val="00BB3E18"/>
    <w:rsid w:val="00BB3FC8"/>
    <w:rsid w:val="00BB4C44"/>
    <w:rsid w:val="00BB5001"/>
    <w:rsid w:val="00BB5F96"/>
    <w:rsid w:val="00BB6A5E"/>
    <w:rsid w:val="00BB70B8"/>
    <w:rsid w:val="00BC0F3F"/>
    <w:rsid w:val="00BC14BD"/>
    <w:rsid w:val="00BC25FA"/>
    <w:rsid w:val="00BC273C"/>
    <w:rsid w:val="00BC2B46"/>
    <w:rsid w:val="00BC33DA"/>
    <w:rsid w:val="00BC3FC7"/>
    <w:rsid w:val="00BC4784"/>
    <w:rsid w:val="00BC4818"/>
    <w:rsid w:val="00BC48D7"/>
    <w:rsid w:val="00BC4964"/>
    <w:rsid w:val="00BC5278"/>
    <w:rsid w:val="00BC54E5"/>
    <w:rsid w:val="00BC5A3C"/>
    <w:rsid w:val="00BC5B21"/>
    <w:rsid w:val="00BC647E"/>
    <w:rsid w:val="00BC72A4"/>
    <w:rsid w:val="00BC7846"/>
    <w:rsid w:val="00BD077D"/>
    <w:rsid w:val="00BD0ADF"/>
    <w:rsid w:val="00BD0C96"/>
    <w:rsid w:val="00BD0F33"/>
    <w:rsid w:val="00BD1C33"/>
    <w:rsid w:val="00BD1CC7"/>
    <w:rsid w:val="00BD2216"/>
    <w:rsid w:val="00BD2891"/>
    <w:rsid w:val="00BD2AA6"/>
    <w:rsid w:val="00BD2BE2"/>
    <w:rsid w:val="00BD2EF1"/>
    <w:rsid w:val="00BD341C"/>
    <w:rsid w:val="00BD45FA"/>
    <w:rsid w:val="00BD469F"/>
    <w:rsid w:val="00BD4EBC"/>
    <w:rsid w:val="00BD51E0"/>
    <w:rsid w:val="00BD5634"/>
    <w:rsid w:val="00BD675B"/>
    <w:rsid w:val="00BE00FE"/>
    <w:rsid w:val="00BE05D2"/>
    <w:rsid w:val="00BE0E13"/>
    <w:rsid w:val="00BE1112"/>
    <w:rsid w:val="00BE1889"/>
    <w:rsid w:val="00BE1F41"/>
    <w:rsid w:val="00BE24FE"/>
    <w:rsid w:val="00BE43EC"/>
    <w:rsid w:val="00BE46BC"/>
    <w:rsid w:val="00BE4E84"/>
    <w:rsid w:val="00BE4F3C"/>
    <w:rsid w:val="00BE5D8B"/>
    <w:rsid w:val="00BE68D0"/>
    <w:rsid w:val="00BE6B89"/>
    <w:rsid w:val="00BE75FF"/>
    <w:rsid w:val="00BF02FF"/>
    <w:rsid w:val="00BF1478"/>
    <w:rsid w:val="00BF1C84"/>
    <w:rsid w:val="00BF327B"/>
    <w:rsid w:val="00BF36C0"/>
    <w:rsid w:val="00BF3F27"/>
    <w:rsid w:val="00BF41CA"/>
    <w:rsid w:val="00BF4930"/>
    <w:rsid w:val="00BF588C"/>
    <w:rsid w:val="00BF70D2"/>
    <w:rsid w:val="00BF7409"/>
    <w:rsid w:val="00C00D01"/>
    <w:rsid w:val="00C00EA3"/>
    <w:rsid w:val="00C01D21"/>
    <w:rsid w:val="00C01D38"/>
    <w:rsid w:val="00C02EFD"/>
    <w:rsid w:val="00C0338D"/>
    <w:rsid w:val="00C03CB1"/>
    <w:rsid w:val="00C051C8"/>
    <w:rsid w:val="00C05340"/>
    <w:rsid w:val="00C058F6"/>
    <w:rsid w:val="00C05DC1"/>
    <w:rsid w:val="00C06279"/>
    <w:rsid w:val="00C067B4"/>
    <w:rsid w:val="00C07D6B"/>
    <w:rsid w:val="00C1026E"/>
    <w:rsid w:val="00C102DA"/>
    <w:rsid w:val="00C104CD"/>
    <w:rsid w:val="00C106D1"/>
    <w:rsid w:val="00C10989"/>
    <w:rsid w:val="00C109A3"/>
    <w:rsid w:val="00C11F7F"/>
    <w:rsid w:val="00C1291F"/>
    <w:rsid w:val="00C135E3"/>
    <w:rsid w:val="00C13840"/>
    <w:rsid w:val="00C13D66"/>
    <w:rsid w:val="00C13E90"/>
    <w:rsid w:val="00C13ED4"/>
    <w:rsid w:val="00C155BF"/>
    <w:rsid w:val="00C15F57"/>
    <w:rsid w:val="00C17D37"/>
    <w:rsid w:val="00C17DAD"/>
    <w:rsid w:val="00C205DB"/>
    <w:rsid w:val="00C20711"/>
    <w:rsid w:val="00C20AED"/>
    <w:rsid w:val="00C20D10"/>
    <w:rsid w:val="00C2185C"/>
    <w:rsid w:val="00C2473B"/>
    <w:rsid w:val="00C248FA"/>
    <w:rsid w:val="00C253B4"/>
    <w:rsid w:val="00C25572"/>
    <w:rsid w:val="00C25930"/>
    <w:rsid w:val="00C27286"/>
    <w:rsid w:val="00C273F1"/>
    <w:rsid w:val="00C27A0A"/>
    <w:rsid w:val="00C30001"/>
    <w:rsid w:val="00C30E56"/>
    <w:rsid w:val="00C3195F"/>
    <w:rsid w:val="00C32BCB"/>
    <w:rsid w:val="00C32C52"/>
    <w:rsid w:val="00C33718"/>
    <w:rsid w:val="00C3421E"/>
    <w:rsid w:val="00C34A68"/>
    <w:rsid w:val="00C34D56"/>
    <w:rsid w:val="00C35D74"/>
    <w:rsid w:val="00C370E1"/>
    <w:rsid w:val="00C37436"/>
    <w:rsid w:val="00C37539"/>
    <w:rsid w:val="00C378BA"/>
    <w:rsid w:val="00C37C71"/>
    <w:rsid w:val="00C37F4C"/>
    <w:rsid w:val="00C41046"/>
    <w:rsid w:val="00C41833"/>
    <w:rsid w:val="00C421CB"/>
    <w:rsid w:val="00C429BD"/>
    <w:rsid w:val="00C42E65"/>
    <w:rsid w:val="00C43BD3"/>
    <w:rsid w:val="00C44170"/>
    <w:rsid w:val="00C44259"/>
    <w:rsid w:val="00C445E4"/>
    <w:rsid w:val="00C45744"/>
    <w:rsid w:val="00C45830"/>
    <w:rsid w:val="00C463CF"/>
    <w:rsid w:val="00C46A99"/>
    <w:rsid w:val="00C4728C"/>
    <w:rsid w:val="00C478DE"/>
    <w:rsid w:val="00C479BA"/>
    <w:rsid w:val="00C47D94"/>
    <w:rsid w:val="00C50135"/>
    <w:rsid w:val="00C5058D"/>
    <w:rsid w:val="00C505B8"/>
    <w:rsid w:val="00C50B5A"/>
    <w:rsid w:val="00C513A9"/>
    <w:rsid w:val="00C524B7"/>
    <w:rsid w:val="00C53040"/>
    <w:rsid w:val="00C53513"/>
    <w:rsid w:val="00C536C9"/>
    <w:rsid w:val="00C53938"/>
    <w:rsid w:val="00C542D2"/>
    <w:rsid w:val="00C54673"/>
    <w:rsid w:val="00C54FCF"/>
    <w:rsid w:val="00C56033"/>
    <w:rsid w:val="00C564AB"/>
    <w:rsid w:val="00C57C5C"/>
    <w:rsid w:val="00C57F65"/>
    <w:rsid w:val="00C600AD"/>
    <w:rsid w:val="00C6074E"/>
    <w:rsid w:val="00C61013"/>
    <w:rsid w:val="00C655BB"/>
    <w:rsid w:val="00C65C27"/>
    <w:rsid w:val="00C65CF6"/>
    <w:rsid w:val="00C66F5B"/>
    <w:rsid w:val="00C67166"/>
    <w:rsid w:val="00C67A9A"/>
    <w:rsid w:val="00C70BF0"/>
    <w:rsid w:val="00C71047"/>
    <w:rsid w:val="00C718BA"/>
    <w:rsid w:val="00C72045"/>
    <w:rsid w:val="00C7264C"/>
    <w:rsid w:val="00C7313C"/>
    <w:rsid w:val="00C73253"/>
    <w:rsid w:val="00C73567"/>
    <w:rsid w:val="00C74144"/>
    <w:rsid w:val="00C7435F"/>
    <w:rsid w:val="00C748B2"/>
    <w:rsid w:val="00C7558F"/>
    <w:rsid w:val="00C755B1"/>
    <w:rsid w:val="00C7586E"/>
    <w:rsid w:val="00C76370"/>
    <w:rsid w:val="00C805A6"/>
    <w:rsid w:val="00C82215"/>
    <w:rsid w:val="00C82DFF"/>
    <w:rsid w:val="00C8336A"/>
    <w:rsid w:val="00C836FB"/>
    <w:rsid w:val="00C855C3"/>
    <w:rsid w:val="00C8618C"/>
    <w:rsid w:val="00C86750"/>
    <w:rsid w:val="00C87A2F"/>
    <w:rsid w:val="00C87E9D"/>
    <w:rsid w:val="00C90338"/>
    <w:rsid w:val="00C90540"/>
    <w:rsid w:val="00C91969"/>
    <w:rsid w:val="00C919E5"/>
    <w:rsid w:val="00C91CD9"/>
    <w:rsid w:val="00C9264F"/>
    <w:rsid w:val="00C92908"/>
    <w:rsid w:val="00C92E37"/>
    <w:rsid w:val="00C9313E"/>
    <w:rsid w:val="00C939FF"/>
    <w:rsid w:val="00C93BA0"/>
    <w:rsid w:val="00C93F3C"/>
    <w:rsid w:val="00C941CB"/>
    <w:rsid w:val="00C94D4B"/>
    <w:rsid w:val="00C971CE"/>
    <w:rsid w:val="00C9728F"/>
    <w:rsid w:val="00C97936"/>
    <w:rsid w:val="00C97995"/>
    <w:rsid w:val="00CA08AC"/>
    <w:rsid w:val="00CA1036"/>
    <w:rsid w:val="00CA277F"/>
    <w:rsid w:val="00CA27D8"/>
    <w:rsid w:val="00CA2B4E"/>
    <w:rsid w:val="00CA4023"/>
    <w:rsid w:val="00CA49D1"/>
    <w:rsid w:val="00CA4BEB"/>
    <w:rsid w:val="00CA5B4E"/>
    <w:rsid w:val="00CA612B"/>
    <w:rsid w:val="00CA63F7"/>
    <w:rsid w:val="00CA6D03"/>
    <w:rsid w:val="00CA754F"/>
    <w:rsid w:val="00CA7B79"/>
    <w:rsid w:val="00CB0558"/>
    <w:rsid w:val="00CB0692"/>
    <w:rsid w:val="00CB2E88"/>
    <w:rsid w:val="00CB3901"/>
    <w:rsid w:val="00CB4513"/>
    <w:rsid w:val="00CB5127"/>
    <w:rsid w:val="00CB5952"/>
    <w:rsid w:val="00CB686A"/>
    <w:rsid w:val="00CB6FB0"/>
    <w:rsid w:val="00CB744D"/>
    <w:rsid w:val="00CC1148"/>
    <w:rsid w:val="00CC15F5"/>
    <w:rsid w:val="00CC1C12"/>
    <w:rsid w:val="00CC4605"/>
    <w:rsid w:val="00CC636D"/>
    <w:rsid w:val="00CC6F52"/>
    <w:rsid w:val="00CC710F"/>
    <w:rsid w:val="00CC7171"/>
    <w:rsid w:val="00CC7928"/>
    <w:rsid w:val="00CC7E74"/>
    <w:rsid w:val="00CD00E2"/>
    <w:rsid w:val="00CD070A"/>
    <w:rsid w:val="00CD1200"/>
    <w:rsid w:val="00CD1680"/>
    <w:rsid w:val="00CD168D"/>
    <w:rsid w:val="00CD24B3"/>
    <w:rsid w:val="00CD2A53"/>
    <w:rsid w:val="00CD2BCC"/>
    <w:rsid w:val="00CD3055"/>
    <w:rsid w:val="00CD31D1"/>
    <w:rsid w:val="00CD59F6"/>
    <w:rsid w:val="00CD5A80"/>
    <w:rsid w:val="00CD73B6"/>
    <w:rsid w:val="00CD742C"/>
    <w:rsid w:val="00CD74AD"/>
    <w:rsid w:val="00CE00AD"/>
    <w:rsid w:val="00CE0AC1"/>
    <w:rsid w:val="00CE1B77"/>
    <w:rsid w:val="00CE2DD3"/>
    <w:rsid w:val="00CE4CDD"/>
    <w:rsid w:val="00CE565F"/>
    <w:rsid w:val="00CE7A1D"/>
    <w:rsid w:val="00CF0052"/>
    <w:rsid w:val="00CF0074"/>
    <w:rsid w:val="00CF06A6"/>
    <w:rsid w:val="00CF0E04"/>
    <w:rsid w:val="00CF1EEC"/>
    <w:rsid w:val="00CF1FDD"/>
    <w:rsid w:val="00CF21D6"/>
    <w:rsid w:val="00CF28C0"/>
    <w:rsid w:val="00CF30DC"/>
    <w:rsid w:val="00CF3DDA"/>
    <w:rsid w:val="00CF3E3E"/>
    <w:rsid w:val="00CF42ED"/>
    <w:rsid w:val="00CF4D0B"/>
    <w:rsid w:val="00CF57E0"/>
    <w:rsid w:val="00CF5C9C"/>
    <w:rsid w:val="00CF5FBC"/>
    <w:rsid w:val="00CF60E0"/>
    <w:rsid w:val="00CF6114"/>
    <w:rsid w:val="00CF6CBA"/>
    <w:rsid w:val="00CF7F05"/>
    <w:rsid w:val="00D00079"/>
    <w:rsid w:val="00D00E01"/>
    <w:rsid w:val="00D00E55"/>
    <w:rsid w:val="00D01815"/>
    <w:rsid w:val="00D01842"/>
    <w:rsid w:val="00D01ADF"/>
    <w:rsid w:val="00D01CCA"/>
    <w:rsid w:val="00D01E4D"/>
    <w:rsid w:val="00D0324E"/>
    <w:rsid w:val="00D03790"/>
    <w:rsid w:val="00D03CB1"/>
    <w:rsid w:val="00D03CE7"/>
    <w:rsid w:val="00D03E9B"/>
    <w:rsid w:val="00D0412E"/>
    <w:rsid w:val="00D0474B"/>
    <w:rsid w:val="00D04751"/>
    <w:rsid w:val="00D050D1"/>
    <w:rsid w:val="00D05D44"/>
    <w:rsid w:val="00D10497"/>
    <w:rsid w:val="00D104CB"/>
    <w:rsid w:val="00D10D6A"/>
    <w:rsid w:val="00D11E14"/>
    <w:rsid w:val="00D12209"/>
    <w:rsid w:val="00D12EB0"/>
    <w:rsid w:val="00D13960"/>
    <w:rsid w:val="00D13C0D"/>
    <w:rsid w:val="00D146A1"/>
    <w:rsid w:val="00D1473D"/>
    <w:rsid w:val="00D151E5"/>
    <w:rsid w:val="00D16892"/>
    <w:rsid w:val="00D16ABD"/>
    <w:rsid w:val="00D16B21"/>
    <w:rsid w:val="00D17535"/>
    <w:rsid w:val="00D17855"/>
    <w:rsid w:val="00D2013A"/>
    <w:rsid w:val="00D20DDC"/>
    <w:rsid w:val="00D2276E"/>
    <w:rsid w:val="00D22D24"/>
    <w:rsid w:val="00D22D63"/>
    <w:rsid w:val="00D236DA"/>
    <w:rsid w:val="00D23F2E"/>
    <w:rsid w:val="00D2416F"/>
    <w:rsid w:val="00D2417E"/>
    <w:rsid w:val="00D241F1"/>
    <w:rsid w:val="00D24403"/>
    <w:rsid w:val="00D24715"/>
    <w:rsid w:val="00D25334"/>
    <w:rsid w:val="00D25351"/>
    <w:rsid w:val="00D25F8D"/>
    <w:rsid w:val="00D26276"/>
    <w:rsid w:val="00D262B0"/>
    <w:rsid w:val="00D30147"/>
    <w:rsid w:val="00D31A0F"/>
    <w:rsid w:val="00D3237B"/>
    <w:rsid w:val="00D32519"/>
    <w:rsid w:val="00D327E1"/>
    <w:rsid w:val="00D32F3E"/>
    <w:rsid w:val="00D33A7F"/>
    <w:rsid w:val="00D3445E"/>
    <w:rsid w:val="00D34ABA"/>
    <w:rsid w:val="00D34B7D"/>
    <w:rsid w:val="00D3520E"/>
    <w:rsid w:val="00D359D2"/>
    <w:rsid w:val="00D35EBC"/>
    <w:rsid w:val="00D37E19"/>
    <w:rsid w:val="00D37EDC"/>
    <w:rsid w:val="00D4189B"/>
    <w:rsid w:val="00D41ACF"/>
    <w:rsid w:val="00D4201F"/>
    <w:rsid w:val="00D4208A"/>
    <w:rsid w:val="00D42118"/>
    <w:rsid w:val="00D421BD"/>
    <w:rsid w:val="00D429FB"/>
    <w:rsid w:val="00D42B18"/>
    <w:rsid w:val="00D42D97"/>
    <w:rsid w:val="00D42EAC"/>
    <w:rsid w:val="00D44829"/>
    <w:rsid w:val="00D44956"/>
    <w:rsid w:val="00D44C43"/>
    <w:rsid w:val="00D45003"/>
    <w:rsid w:val="00D450A1"/>
    <w:rsid w:val="00D45851"/>
    <w:rsid w:val="00D458AE"/>
    <w:rsid w:val="00D459ED"/>
    <w:rsid w:val="00D460C0"/>
    <w:rsid w:val="00D4679B"/>
    <w:rsid w:val="00D50337"/>
    <w:rsid w:val="00D510E0"/>
    <w:rsid w:val="00D5110B"/>
    <w:rsid w:val="00D51195"/>
    <w:rsid w:val="00D52293"/>
    <w:rsid w:val="00D54007"/>
    <w:rsid w:val="00D5413B"/>
    <w:rsid w:val="00D5467A"/>
    <w:rsid w:val="00D54AF3"/>
    <w:rsid w:val="00D54C75"/>
    <w:rsid w:val="00D55A5B"/>
    <w:rsid w:val="00D55D42"/>
    <w:rsid w:val="00D565BC"/>
    <w:rsid w:val="00D568C7"/>
    <w:rsid w:val="00D5704A"/>
    <w:rsid w:val="00D579C5"/>
    <w:rsid w:val="00D57B1A"/>
    <w:rsid w:val="00D57E8B"/>
    <w:rsid w:val="00D6126F"/>
    <w:rsid w:val="00D62375"/>
    <w:rsid w:val="00D623D7"/>
    <w:rsid w:val="00D627D4"/>
    <w:rsid w:val="00D62C32"/>
    <w:rsid w:val="00D62ED9"/>
    <w:rsid w:val="00D63222"/>
    <w:rsid w:val="00D6336F"/>
    <w:rsid w:val="00D643CC"/>
    <w:rsid w:val="00D64E5F"/>
    <w:rsid w:val="00D65509"/>
    <w:rsid w:val="00D701BD"/>
    <w:rsid w:val="00D706E8"/>
    <w:rsid w:val="00D71D8D"/>
    <w:rsid w:val="00D723F8"/>
    <w:rsid w:val="00D7275B"/>
    <w:rsid w:val="00D7293B"/>
    <w:rsid w:val="00D738F7"/>
    <w:rsid w:val="00D74A1D"/>
    <w:rsid w:val="00D76032"/>
    <w:rsid w:val="00D76644"/>
    <w:rsid w:val="00D77482"/>
    <w:rsid w:val="00D777F2"/>
    <w:rsid w:val="00D779C0"/>
    <w:rsid w:val="00D77FCD"/>
    <w:rsid w:val="00D8031A"/>
    <w:rsid w:val="00D808CC"/>
    <w:rsid w:val="00D811A8"/>
    <w:rsid w:val="00D814A3"/>
    <w:rsid w:val="00D815E1"/>
    <w:rsid w:val="00D81AB4"/>
    <w:rsid w:val="00D81E72"/>
    <w:rsid w:val="00D8204C"/>
    <w:rsid w:val="00D82974"/>
    <w:rsid w:val="00D8315F"/>
    <w:rsid w:val="00D8333F"/>
    <w:rsid w:val="00D8394C"/>
    <w:rsid w:val="00D84102"/>
    <w:rsid w:val="00D84467"/>
    <w:rsid w:val="00D84BE9"/>
    <w:rsid w:val="00D8528C"/>
    <w:rsid w:val="00D86C1E"/>
    <w:rsid w:val="00D8737A"/>
    <w:rsid w:val="00D87CAA"/>
    <w:rsid w:val="00D87F12"/>
    <w:rsid w:val="00D9002F"/>
    <w:rsid w:val="00D90C3F"/>
    <w:rsid w:val="00D91166"/>
    <w:rsid w:val="00D91618"/>
    <w:rsid w:val="00D92368"/>
    <w:rsid w:val="00D92535"/>
    <w:rsid w:val="00D937A4"/>
    <w:rsid w:val="00D93E97"/>
    <w:rsid w:val="00D9477C"/>
    <w:rsid w:val="00D957FE"/>
    <w:rsid w:val="00D959E9"/>
    <w:rsid w:val="00D96A85"/>
    <w:rsid w:val="00D974D2"/>
    <w:rsid w:val="00D97588"/>
    <w:rsid w:val="00D975A9"/>
    <w:rsid w:val="00D97621"/>
    <w:rsid w:val="00D97B88"/>
    <w:rsid w:val="00D97BC4"/>
    <w:rsid w:val="00D97DC5"/>
    <w:rsid w:val="00DA0220"/>
    <w:rsid w:val="00DA0C21"/>
    <w:rsid w:val="00DA171D"/>
    <w:rsid w:val="00DA1B5E"/>
    <w:rsid w:val="00DA26E7"/>
    <w:rsid w:val="00DA2774"/>
    <w:rsid w:val="00DA2BEA"/>
    <w:rsid w:val="00DA3282"/>
    <w:rsid w:val="00DA3305"/>
    <w:rsid w:val="00DA4194"/>
    <w:rsid w:val="00DA471F"/>
    <w:rsid w:val="00DA5040"/>
    <w:rsid w:val="00DA57CF"/>
    <w:rsid w:val="00DA6356"/>
    <w:rsid w:val="00DA6C66"/>
    <w:rsid w:val="00DB0386"/>
    <w:rsid w:val="00DB17AD"/>
    <w:rsid w:val="00DB192B"/>
    <w:rsid w:val="00DB2ADB"/>
    <w:rsid w:val="00DB2FE5"/>
    <w:rsid w:val="00DB3833"/>
    <w:rsid w:val="00DB3F05"/>
    <w:rsid w:val="00DB58A6"/>
    <w:rsid w:val="00DB5D7F"/>
    <w:rsid w:val="00DB645A"/>
    <w:rsid w:val="00DB690A"/>
    <w:rsid w:val="00DB6B16"/>
    <w:rsid w:val="00DB6C94"/>
    <w:rsid w:val="00DB6D0F"/>
    <w:rsid w:val="00DB71FC"/>
    <w:rsid w:val="00DC08FD"/>
    <w:rsid w:val="00DC09FA"/>
    <w:rsid w:val="00DC14DE"/>
    <w:rsid w:val="00DC1CE2"/>
    <w:rsid w:val="00DC1D8F"/>
    <w:rsid w:val="00DC2630"/>
    <w:rsid w:val="00DC2C39"/>
    <w:rsid w:val="00DC376E"/>
    <w:rsid w:val="00DC3D41"/>
    <w:rsid w:val="00DC4145"/>
    <w:rsid w:val="00DC4E75"/>
    <w:rsid w:val="00DC5579"/>
    <w:rsid w:val="00DC5D7F"/>
    <w:rsid w:val="00DC6491"/>
    <w:rsid w:val="00DC6A7E"/>
    <w:rsid w:val="00DC6F5A"/>
    <w:rsid w:val="00DD054F"/>
    <w:rsid w:val="00DD0E58"/>
    <w:rsid w:val="00DD12BF"/>
    <w:rsid w:val="00DD1DAC"/>
    <w:rsid w:val="00DD2E5B"/>
    <w:rsid w:val="00DD35FB"/>
    <w:rsid w:val="00DD3FB7"/>
    <w:rsid w:val="00DD5579"/>
    <w:rsid w:val="00DD5A06"/>
    <w:rsid w:val="00DD7984"/>
    <w:rsid w:val="00DE0A50"/>
    <w:rsid w:val="00DE0EC9"/>
    <w:rsid w:val="00DE1465"/>
    <w:rsid w:val="00DE149E"/>
    <w:rsid w:val="00DE206A"/>
    <w:rsid w:val="00DE435D"/>
    <w:rsid w:val="00DE464E"/>
    <w:rsid w:val="00DE4BEB"/>
    <w:rsid w:val="00DE4C23"/>
    <w:rsid w:val="00DE5035"/>
    <w:rsid w:val="00DE56D8"/>
    <w:rsid w:val="00DE619B"/>
    <w:rsid w:val="00DE6515"/>
    <w:rsid w:val="00DE6D75"/>
    <w:rsid w:val="00DE6E7B"/>
    <w:rsid w:val="00DE6EC3"/>
    <w:rsid w:val="00DE7377"/>
    <w:rsid w:val="00DF04DF"/>
    <w:rsid w:val="00DF0515"/>
    <w:rsid w:val="00DF09B5"/>
    <w:rsid w:val="00DF0A21"/>
    <w:rsid w:val="00DF0C52"/>
    <w:rsid w:val="00DF11A6"/>
    <w:rsid w:val="00DF1F14"/>
    <w:rsid w:val="00DF4065"/>
    <w:rsid w:val="00DF4E11"/>
    <w:rsid w:val="00DF7CD0"/>
    <w:rsid w:val="00E00B6B"/>
    <w:rsid w:val="00E00E49"/>
    <w:rsid w:val="00E00E54"/>
    <w:rsid w:val="00E00FBC"/>
    <w:rsid w:val="00E0177E"/>
    <w:rsid w:val="00E028F7"/>
    <w:rsid w:val="00E03A83"/>
    <w:rsid w:val="00E03F2A"/>
    <w:rsid w:val="00E04FD1"/>
    <w:rsid w:val="00E05798"/>
    <w:rsid w:val="00E05A08"/>
    <w:rsid w:val="00E0642F"/>
    <w:rsid w:val="00E06D7D"/>
    <w:rsid w:val="00E07217"/>
    <w:rsid w:val="00E07FE7"/>
    <w:rsid w:val="00E11373"/>
    <w:rsid w:val="00E115A9"/>
    <w:rsid w:val="00E122E8"/>
    <w:rsid w:val="00E12E07"/>
    <w:rsid w:val="00E13EC0"/>
    <w:rsid w:val="00E14165"/>
    <w:rsid w:val="00E1437E"/>
    <w:rsid w:val="00E148F3"/>
    <w:rsid w:val="00E15E05"/>
    <w:rsid w:val="00E171A4"/>
    <w:rsid w:val="00E17451"/>
    <w:rsid w:val="00E20595"/>
    <w:rsid w:val="00E20765"/>
    <w:rsid w:val="00E21004"/>
    <w:rsid w:val="00E2116E"/>
    <w:rsid w:val="00E21419"/>
    <w:rsid w:val="00E216A7"/>
    <w:rsid w:val="00E222CC"/>
    <w:rsid w:val="00E222E0"/>
    <w:rsid w:val="00E22659"/>
    <w:rsid w:val="00E22FC0"/>
    <w:rsid w:val="00E23465"/>
    <w:rsid w:val="00E23913"/>
    <w:rsid w:val="00E239CF"/>
    <w:rsid w:val="00E23B0A"/>
    <w:rsid w:val="00E24672"/>
    <w:rsid w:val="00E24B07"/>
    <w:rsid w:val="00E258A9"/>
    <w:rsid w:val="00E25FC2"/>
    <w:rsid w:val="00E26978"/>
    <w:rsid w:val="00E26A50"/>
    <w:rsid w:val="00E27540"/>
    <w:rsid w:val="00E30CAF"/>
    <w:rsid w:val="00E30EA5"/>
    <w:rsid w:val="00E311B0"/>
    <w:rsid w:val="00E31259"/>
    <w:rsid w:val="00E31B0B"/>
    <w:rsid w:val="00E3205F"/>
    <w:rsid w:val="00E32A9D"/>
    <w:rsid w:val="00E32D3A"/>
    <w:rsid w:val="00E33201"/>
    <w:rsid w:val="00E343AD"/>
    <w:rsid w:val="00E3449B"/>
    <w:rsid w:val="00E34C09"/>
    <w:rsid w:val="00E350BC"/>
    <w:rsid w:val="00E3518C"/>
    <w:rsid w:val="00E36690"/>
    <w:rsid w:val="00E36B72"/>
    <w:rsid w:val="00E375CE"/>
    <w:rsid w:val="00E37B72"/>
    <w:rsid w:val="00E40687"/>
    <w:rsid w:val="00E4105A"/>
    <w:rsid w:val="00E41514"/>
    <w:rsid w:val="00E4245F"/>
    <w:rsid w:val="00E42477"/>
    <w:rsid w:val="00E4356A"/>
    <w:rsid w:val="00E43ECB"/>
    <w:rsid w:val="00E446FF"/>
    <w:rsid w:val="00E4492C"/>
    <w:rsid w:val="00E44FF8"/>
    <w:rsid w:val="00E4570A"/>
    <w:rsid w:val="00E45E55"/>
    <w:rsid w:val="00E461C7"/>
    <w:rsid w:val="00E4703A"/>
    <w:rsid w:val="00E47692"/>
    <w:rsid w:val="00E479B5"/>
    <w:rsid w:val="00E479C9"/>
    <w:rsid w:val="00E47D8C"/>
    <w:rsid w:val="00E50AA8"/>
    <w:rsid w:val="00E50B12"/>
    <w:rsid w:val="00E51F45"/>
    <w:rsid w:val="00E523E2"/>
    <w:rsid w:val="00E53991"/>
    <w:rsid w:val="00E53DD9"/>
    <w:rsid w:val="00E53F5A"/>
    <w:rsid w:val="00E53FBD"/>
    <w:rsid w:val="00E543B1"/>
    <w:rsid w:val="00E5493E"/>
    <w:rsid w:val="00E54FBE"/>
    <w:rsid w:val="00E5571D"/>
    <w:rsid w:val="00E557FC"/>
    <w:rsid w:val="00E558CC"/>
    <w:rsid w:val="00E55F03"/>
    <w:rsid w:val="00E5605C"/>
    <w:rsid w:val="00E565A0"/>
    <w:rsid w:val="00E568B8"/>
    <w:rsid w:val="00E57015"/>
    <w:rsid w:val="00E60629"/>
    <w:rsid w:val="00E61EA7"/>
    <w:rsid w:val="00E61FC6"/>
    <w:rsid w:val="00E62B81"/>
    <w:rsid w:val="00E63A8F"/>
    <w:rsid w:val="00E63AF0"/>
    <w:rsid w:val="00E63DF7"/>
    <w:rsid w:val="00E645C2"/>
    <w:rsid w:val="00E6476F"/>
    <w:rsid w:val="00E64AD6"/>
    <w:rsid w:val="00E653EE"/>
    <w:rsid w:val="00E655CC"/>
    <w:rsid w:val="00E65641"/>
    <w:rsid w:val="00E65F8A"/>
    <w:rsid w:val="00E6692F"/>
    <w:rsid w:val="00E66FF5"/>
    <w:rsid w:val="00E67BEC"/>
    <w:rsid w:val="00E67EA3"/>
    <w:rsid w:val="00E7073C"/>
    <w:rsid w:val="00E70F77"/>
    <w:rsid w:val="00E7111F"/>
    <w:rsid w:val="00E72549"/>
    <w:rsid w:val="00E729E0"/>
    <w:rsid w:val="00E72AF7"/>
    <w:rsid w:val="00E75600"/>
    <w:rsid w:val="00E75B31"/>
    <w:rsid w:val="00E75E75"/>
    <w:rsid w:val="00E75FC1"/>
    <w:rsid w:val="00E768B8"/>
    <w:rsid w:val="00E76CA6"/>
    <w:rsid w:val="00E76DF5"/>
    <w:rsid w:val="00E77839"/>
    <w:rsid w:val="00E80A9F"/>
    <w:rsid w:val="00E80D60"/>
    <w:rsid w:val="00E81001"/>
    <w:rsid w:val="00E827F9"/>
    <w:rsid w:val="00E82BAC"/>
    <w:rsid w:val="00E86AC9"/>
    <w:rsid w:val="00E86BE7"/>
    <w:rsid w:val="00E87217"/>
    <w:rsid w:val="00E8784A"/>
    <w:rsid w:val="00E903DB"/>
    <w:rsid w:val="00E90758"/>
    <w:rsid w:val="00E915B0"/>
    <w:rsid w:val="00E91D41"/>
    <w:rsid w:val="00E91D6D"/>
    <w:rsid w:val="00E92E05"/>
    <w:rsid w:val="00E93771"/>
    <w:rsid w:val="00E942A1"/>
    <w:rsid w:val="00E9539D"/>
    <w:rsid w:val="00E95548"/>
    <w:rsid w:val="00E96368"/>
    <w:rsid w:val="00E97C36"/>
    <w:rsid w:val="00EA0633"/>
    <w:rsid w:val="00EA08D4"/>
    <w:rsid w:val="00EA0E8A"/>
    <w:rsid w:val="00EA1043"/>
    <w:rsid w:val="00EA10AF"/>
    <w:rsid w:val="00EA201C"/>
    <w:rsid w:val="00EA2C73"/>
    <w:rsid w:val="00EA464D"/>
    <w:rsid w:val="00EA4689"/>
    <w:rsid w:val="00EA4D2D"/>
    <w:rsid w:val="00EA4F42"/>
    <w:rsid w:val="00EA616D"/>
    <w:rsid w:val="00EA6EFE"/>
    <w:rsid w:val="00EB00FC"/>
    <w:rsid w:val="00EB01D8"/>
    <w:rsid w:val="00EB0212"/>
    <w:rsid w:val="00EB0609"/>
    <w:rsid w:val="00EB0D5C"/>
    <w:rsid w:val="00EB0E87"/>
    <w:rsid w:val="00EB2208"/>
    <w:rsid w:val="00EB234D"/>
    <w:rsid w:val="00EB2393"/>
    <w:rsid w:val="00EB2423"/>
    <w:rsid w:val="00EB248A"/>
    <w:rsid w:val="00EB35C4"/>
    <w:rsid w:val="00EB3F50"/>
    <w:rsid w:val="00EB44C5"/>
    <w:rsid w:val="00EB5D4A"/>
    <w:rsid w:val="00EB5F6B"/>
    <w:rsid w:val="00EB66E2"/>
    <w:rsid w:val="00EB7073"/>
    <w:rsid w:val="00EB7FE1"/>
    <w:rsid w:val="00EC0EDF"/>
    <w:rsid w:val="00EC13D4"/>
    <w:rsid w:val="00EC2958"/>
    <w:rsid w:val="00EC3498"/>
    <w:rsid w:val="00EC377B"/>
    <w:rsid w:val="00EC3FDB"/>
    <w:rsid w:val="00EC5143"/>
    <w:rsid w:val="00EC53F0"/>
    <w:rsid w:val="00EC5475"/>
    <w:rsid w:val="00EC5C3C"/>
    <w:rsid w:val="00EC7C9D"/>
    <w:rsid w:val="00ED0AF8"/>
    <w:rsid w:val="00ED1FDC"/>
    <w:rsid w:val="00ED25FD"/>
    <w:rsid w:val="00ED26BE"/>
    <w:rsid w:val="00ED2AE2"/>
    <w:rsid w:val="00ED2F28"/>
    <w:rsid w:val="00ED3099"/>
    <w:rsid w:val="00ED4671"/>
    <w:rsid w:val="00ED5F8E"/>
    <w:rsid w:val="00ED6465"/>
    <w:rsid w:val="00EE00BB"/>
    <w:rsid w:val="00EE00D6"/>
    <w:rsid w:val="00EE03F9"/>
    <w:rsid w:val="00EE16EC"/>
    <w:rsid w:val="00EE1C3F"/>
    <w:rsid w:val="00EE2CB4"/>
    <w:rsid w:val="00EE2E19"/>
    <w:rsid w:val="00EE33A8"/>
    <w:rsid w:val="00EE34D8"/>
    <w:rsid w:val="00EE3AB5"/>
    <w:rsid w:val="00EE456F"/>
    <w:rsid w:val="00EE47E4"/>
    <w:rsid w:val="00EE586E"/>
    <w:rsid w:val="00EE719F"/>
    <w:rsid w:val="00EE74B6"/>
    <w:rsid w:val="00EE75B0"/>
    <w:rsid w:val="00EF00CF"/>
    <w:rsid w:val="00EF07EC"/>
    <w:rsid w:val="00EF0CD7"/>
    <w:rsid w:val="00EF0E86"/>
    <w:rsid w:val="00EF2077"/>
    <w:rsid w:val="00EF2EC1"/>
    <w:rsid w:val="00EF2FB7"/>
    <w:rsid w:val="00EF3241"/>
    <w:rsid w:val="00EF3483"/>
    <w:rsid w:val="00EF367D"/>
    <w:rsid w:val="00EF3816"/>
    <w:rsid w:val="00EF4F7F"/>
    <w:rsid w:val="00EF51E8"/>
    <w:rsid w:val="00EF58BB"/>
    <w:rsid w:val="00EF598B"/>
    <w:rsid w:val="00EF6CD4"/>
    <w:rsid w:val="00EF6E7D"/>
    <w:rsid w:val="00F000D0"/>
    <w:rsid w:val="00F002B1"/>
    <w:rsid w:val="00F006B9"/>
    <w:rsid w:val="00F00742"/>
    <w:rsid w:val="00F01025"/>
    <w:rsid w:val="00F01499"/>
    <w:rsid w:val="00F01678"/>
    <w:rsid w:val="00F020BD"/>
    <w:rsid w:val="00F02387"/>
    <w:rsid w:val="00F023DB"/>
    <w:rsid w:val="00F02B27"/>
    <w:rsid w:val="00F02BF3"/>
    <w:rsid w:val="00F02C6C"/>
    <w:rsid w:val="00F02E08"/>
    <w:rsid w:val="00F0318D"/>
    <w:rsid w:val="00F03761"/>
    <w:rsid w:val="00F03C51"/>
    <w:rsid w:val="00F03FD8"/>
    <w:rsid w:val="00F04087"/>
    <w:rsid w:val="00F04394"/>
    <w:rsid w:val="00F051D8"/>
    <w:rsid w:val="00F0589D"/>
    <w:rsid w:val="00F05D68"/>
    <w:rsid w:val="00F060F2"/>
    <w:rsid w:val="00F06132"/>
    <w:rsid w:val="00F0631D"/>
    <w:rsid w:val="00F06711"/>
    <w:rsid w:val="00F06C4D"/>
    <w:rsid w:val="00F06E79"/>
    <w:rsid w:val="00F10ADE"/>
    <w:rsid w:val="00F10DA9"/>
    <w:rsid w:val="00F11358"/>
    <w:rsid w:val="00F131EB"/>
    <w:rsid w:val="00F14262"/>
    <w:rsid w:val="00F14DE0"/>
    <w:rsid w:val="00F1585A"/>
    <w:rsid w:val="00F158AE"/>
    <w:rsid w:val="00F16970"/>
    <w:rsid w:val="00F1713E"/>
    <w:rsid w:val="00F177D5"/>
    <w:rsid w:val="00F22198"/>
    <w:rsid w:val="00F22606"/>
    <w:rsid w:val="00F236A5"/>
    <w:rsid w:val="00F23C32"/>
    <w:rsid w:val="00F23F66"/>
    <w:rsid w:val="00F242EC"/>
    <w:rsid w:val="00F24530"/>
    <w:rsid w:val="00F25A34"/>
    <w:rsid w:val="00F26045"/>
    <w:rsid w:val="00F26F17"/>
    <w:rsid w:val="00F27281"/>
    <w:rsid w:val="00F27299"/>
    <w:rsid w:val="00F3028A"/>
    <w:rsid w:val="00F30B74"/>
    <w:rsid w:val="00F311CB"/>
    <w:rsid w:val="00F31824"/>
    <w:rsid w:val="00F31D0C"/>
    <w:rsid w:val="00F3268A"/>
    <w:rsid w:val="00F326DF"/>
    <w:rsid w:val="00F32858"/>
    <w:rsid w:val="00F32AA4"/>
    <w:rsid w:val="00F32DE1"/>
    <w:rsid w:val="00F34F70"/>
    <w:rsid w:val="00F35E63"/>
    <w:rsid w:val="00F36199"/>
    <w:rsid w:val="00F36309"/>
    <w:rsid w:val="00F36B1F"/>
    <w:rsid w:val="00F36DB8"/>
    <w:rsid w:val="00F37E84"/>
    <w:rsid w:val="00F4130A"/>
    <w:rsid w:val="00F415BE"/>
    <w:rsid w:val="00F420BE"/>
    <w:rsid w:val="00F4212F"/>
    <w:rsid w:val="00F42756"/>
    <w:rsid w:val="00F42F67"/>
    <w:rsid w:val="00F43400"/>
    <w:rsid w:val="00F4460D"/>
    <w:rsid w:val="00F44677"/>
    <w:rsid w:val="00F447B5"/>
    <w:rsid w:val="00F44800"/>
    <w:rsid w:val="00F45B22"/>
    <w:rsid w:val="00F47FDB"/>
    <w:rsid w:val="00F50552"/>
    <w:rsid w:val="00F50B7B"/>
    <w:rsid w:val="00F510E5"/>
    <w:rsid w:val="00F51264"/>
    <w:rsid w:val="00F52158"/>
    <w:rsid w:val="00F52B38"/>
    <w:rsid w:val="00F52D5D"/>
    <w:rsid w:val="00F52ECA"/>
    <w:rsid w:val="00F53DCF"/>
    <w:rsid w:val="00F54054"/>
    <w:rsid w:val="00F54A16"/>
    <w:rsid w:val="00F56EF1"/>
    <w:rsid w:val="00F6002D"/>
    <w:rsid w:val="00F60529"/>
    <w:rsid w:val="00F60995"/>
    <w:rsid w:val="00F610D0"/>
    <w:rsid w:val="00F61541"/>
    <w:rsid w:val="00F6171F"/>
    <w:rsid w:val="00F61B9B"/>
    <w:rsid w:val="00F634B7"/>
    <w:rsid w:val="00F63579"/>
    <w:rsid w:val="00F659B2"/>
    <w:rsid w:val="00F65B41"/>
    <w:rsid w:val="00F66AD3"/>
    <w:rsid w:val="00F6785D"/>
    <w:rsid w:val="00F67BDE"/>
    <w:rsid w:val="00F67D8E"/>
    <w:rsid w:val="00F67FAD"/>
    <w:rsid w:val="00F7040D"/>
    <w:rsid w:val="00F70A30"/>
    <w:rsid w:val="00F712C4"/>
    <w:rsid w:val="00F71B98"/>
    <w:rsid w:val="00F727AD"/>
    <w:rsid w:val="00F72ED5"/>
    <w:rsid w:val="00F7301E"/>
    <w:rsid w:val="00F74816"/>
    <w:rsid w:val="00F75821"/>
    <w:rsid w:val="00F75E2D"/>
    <w:rsid w:val="00F75EEE"/>
    <w:rsid w:val="00F765D6"/>
    <w:rsid w:val="00F778F1"/>
    <w:rsid w:val="00F805AB"/>
    <w:rsid w:val="00F807DD"/>
    <w:rsid w:val="00F80FB9"/>
    <w:rsid w:val="00F811B5"/>
    <w:rsid w:val="00F8286F"/>
    <w:rsid w:val="00F82DB3"/>
    <w:rsid w:val="00F843D4"/>
    <w:rsid w:val="00F8461B"/>
    <w:rsid w:val="00F8464C"/>
    <w:rsid w:val="00F855C8"/>
    <w:rsid w:val="00F85872"/>
    <w:rsid w:val="00F85892"/>
    <w:rsid w:val="00F860C7"/>
    <w:rsid w:val="00F86383"/>
    <w:rsid w:val="00F8685D"/>
    <w:rsid w:val="00F87048"/>
    <w:rsid w:val="00F87523"/>
    <w:rsid w:val="00F876D8"/>
    <w:rsid w:val="00F9028C"/>
    <w:rsid w:val="00F9053E"/>
    <w:rsid w:val="00F906A4"/>
    <w:rsid w:val="00F91B25"/>
    <w:rsid w:val="00F91D56"/>
    <w:rsid w:val="00F91FE0"/>
    <w:rsid w:val="00F929F4"/>
    <w:rsid w:val="00F92D2A"/>
    <w:rsid w:val="00F937C8"/>
    <w:rsid w:val="00F95694"/>
    <w:rsid w:val="00FA01D6"/>
    <w:rsid w:val="00FA0672"/>
    <w:rsid w:val="00FA1F4D"/>
    <w:rsid w:val="00FA2132"/>
    <w:rsid w:val="00FA2676"/>
    <w:rsid w:val="00FA35F1"/>
    <w:rsid w:val="00FA3BB6"/>
    <w:rsid w:val="00FA4B2B"/>
    <w:rsid w:val="00FA4D22"/>
    <w:rsid w:val="00FA56E4"/>
    <w:rsid w:val="00FA5874"/>
    <w:rsid w:val="00FA69FB"/>
    <w:rsid w:val="00FA7A4D"/>
    <w:rsid w:val="00FA7DF8"/>
    <w:rsid w:val="00FB00E7"/>
    <w:rsid w:val="00FB0DDE"/>
    <w:rsid w:val="00FB11CB"/>
    <w:rsid w:val="00FB1B6D"/>
    <w:rsid w:val="00FB220C"/>
    <w:rsid w:val="00FB38E4"/>
    <w:rsid w:val="00FB3CDE"/>
    <w:rsid w:val="00FB4259"/>
    <w:rsid w:val="00FB4288"/>
    <w:rsid w:val="00FB4812"/>
    <w:rsid w:val="00FB4CFD"/>
    <w:rsid w:val="00FB52F8"/>
    <w:rsid w:val="00FB5C3A"/>
    <w:rsid w:val="00FB60FF"/>
    <w:rsid w:val="00FB62B3"/>
    <w:rsid w:val="00FB68CC"/>
    <w:rsid w:val="00FB7865"/>
    <w:rsid w:val="00FC0546"/>
    <w:rsid w:val="00FC0E0B"/>
    <w:rsid w:val="00FC0F1C"/>
    <w:rsid w:val="00FC1A08"/>
    <w:rsid w:val="00FC3B53"/>
    <w:rsid w:val="00FC3F0F"/>
    <w:rsid w:val="00FC4F8B"/>
    <w:rsid w:val="00FC54B5"/>
    <w:rsid w:val="00FC7690"/>
    <w:rsid w:val="00FC77AD"/>
    <w:rsid w:val="00FC7828"/>
    <w:rsid w:val="00FD180D"/>
    <w:rsid w:val="00FD30AC"/>
    <w:rsid w:val="00FD31F5"/>
    <w:rsid w:val="00FD3E8E"/>
    <w:rsid w:val="00FD4302"/>
    <w:rsid w:val="00FD517D"/>
    <w:rsid w:val="00FD69FB"/>
    <w:rsid w:val="00FE05E4"/>
    <w:rsid w:val="00FE06EB"/>
    <w:rsid w:val="00FE0843"/>
    <w:rsid w:val="00FE0F3B"/>
    <w:rsid w:val="00FE13C0"/>
    <w:rsid w:val="00FE14DE"/>
    <w:rsid w:val="00FE18C8"/>
    <w:rsid w:val="00FE1A33"/>
    <w:rsid w:val="00FE2063"/>
    <w:rsid w:val="00FE2337"/>
    <w:rsid w:val="00FE293C"/>
    <w:rsid w:val="00FE2A31"/>
    <w:rsid w:val="00FE3720"/>
    <w:rsid w:val="00FE3990"/>
    <w:rsid w:val="00FE41D0"/>
    <w:rsid w:val="00FE4DA7"/>
    <w:rsid w:val="00FE50E7"/>
    <w:rsid w:val="00FE5A6A"/>
    <w:rsid w:val="00FE5D61"/>
    <w:rsid w:val="00FE5FF6"/>
    <w:rsid w:val="00FE64FB"/>
    <w:rsid w:val="00FE6D62"/>
    <w:rsid w:val="00FE758E"/>
    <w:rsid w:val="00FE77FA"/>
    <w:rsid w:val="00FE79A3"/>
    <w:rsid w:val="00FE7B67"/>
    <w:rsid w:val="00FF0AE1"/>
    <w:rsid w:val="00FF1340"/>
    <w:rsid w:val="00FF13A5"/>
    <w:rsid w:val="00FF13C8"/>
    <w:rsid w:val="00FF1706"/>
    <w:rsid w:val="00FF2ABE"/>
    <w:rsid w:val="00FF4726"/>
    <w:rsid w:val="00FF47AF"/>
    <w:rsid w:val="00FF4928"/>
    <w:rsid w:val="00FF56F6"/>
    <w:rsid w:val="00FF5843"/>
    <w:rsid w:val="00FF5A95"/>
    <w:rsid w:val="00FF62AA"/>
    <w:rsid w:val="00FF6920"/>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57697"/>
    <o:shapelayout v:ext="edit">
      <o:idmap v:ext="edit" data="1"/>
    </o:shapelayout>
  </w:shapeDefaults>
  <w:decimalSymbol w:val=","/>
  <w:listSeparator w:val=";"/>
  <w14:docId w14:val="50625E12"/>
  <w15:docId w15:val="{FDA9AC2C-6C38-4FBE-AB08-406243882D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iPriority="99"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A127A"/>
    <w:rPr>
      <w:rFonts w:eastAsia="Times New Roman"/>
      <w:sz w:val="24"/>
      <w:szCs w:val="24"/>
      <w:lang w:val="en-US" w:eastAsia="en-US"/>
    </w:rPr>
  </w:style>
  <w:style w:type="paragraph" w:styleId="Heading1">
    <w:name w:val="heading 1"/>
    <w:basedOn w:val="Normal"/>
    <w:next w:val="Normal"/>
    <w:link w:val="Heading1Char"/>
    <w:qFormat/>
    <w:rsid w:val="00A972DF"/>
    <w:pPr>
      <w:keepNext/>
      <w:ind w:firstLine="720"/>
      <w:jc w:val="both"/>
      <w:outlineLvl w:val="0"/>
    </w:pPr>
    <w:rPr>
      <w:b/>
      <w:caps/>
      <w:szCs w:val="20"/>
    </w:rPr>
  </w:style>
  <w:style w:type="paragraph" w:styleId="Heading2">
    <w:name w:val="heading 2"/>
    <w:basedOn w:val="Normal"/>
    <w:next w:val="Normal"/>
    <w:link w:val="Heading2Char"/>
    <w:unhideWhenUsed/>
    <w:qFormat/>
    <w:rsid w:val="00927A7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1D0291"/>
    <w:pPr>
      <w:keepNext/>
      <w:keepLines/>
      <w:overflowPunct w:val="0"/>
      <w:autoSpaceDE w:val="0"/>
      <w:autoSpaceDN w:val="0"/>
      <w:adjustRightInd w:val="0"/>
      <w:spacing w:before="40"/>
      <w:textAlignment w:val="baseline"/>
      <w:outlineLvl w:val="2"/>
    </w:pPr>
    <w:rPr>
      <w:rFonts w:asciiTheme="majorHAnsi" w:eastAsiaTheme="majorEastAsia" w:hAnsiTheme="majorHAnsi" w:cstheme="majorBidi"/>
      <w:color w:val="243F60" w:themeColor="accent1" w:themeShade="7F"/>
      <w:lang w:val="bg-BG"/>
    </w:rPr>
  </w:style>
  <w:style w:type="paragraph" w:styleId="Heading4">
    <w:name w:val="heading 4"/>
    <w:basedOn w:val="Normal"/>
    <w:next w:val="Normal"/>
    <w:link w:val="Heading4Char"/>
    <w:semiHidden/>
    <w:unhideWhenUsed/>
    <w:qFormat/>
    <w:rsid w:val="001D0291"/>
    <w:pPr>
      <w:keepNext/>
      <w:spacing w:before="240" w:after="60"/>
      <w:outlineLvl w:val="3"/>
    </w:pPr>
    <w:rPr>
      <w:rFonts w:ascii="Calibri" w:hAnsi="Calibri"/>
      <w:b/>
      <w:bCs/>
      <w:sz w:val="28"/>
      <w:szCs w:val="28"/>
      <w:lang w:val="bg-BG" w:eastAsia="bg-B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927A7E"/>
    <w:rPr>
      <w:rFonts w:asciiTheme="majorHAnsi" w:eastAsiaTheme="majorEastAsia" w:hAnsiTheme="majorHAnsi" w:cstheme="majorBidi"/>
      <w:b/>
      <w:bCs/>
      <w:color w:val="4F81BD" w:themeColor="accent1"/>
      <w:sz w:val="26"/>
      <w:szCs w:val="26"/>
    </w:rPr>
  </w:style>
  <w:style w:type="paragraph" w:customStyle="1" w:styleId="Char">
    <w:name w:val="Char"/>
    <w:basedOn w:val="Normal"/>
    <w:rsid w:val="00592910"/>
    <w:pPr>
      <w:spacing w:after="160" w:line="240" w:lineRule="exact"/>
    </w:pPr>
    <w:rPr>
      <w:rFonts w:ascii="Tahoma" w:hAnsi="Tahoma"/>
      <w:sz w:val="20"/>
      <w:szCs w:val="20"/>
    </w:rPr>
  </w:style>
  <w:style w:type="paragraph" w:customStyle="1" w:styleId="Style">
    <w:name w:val="Style"/>
    <w:link w:val="StyleChar"/>
    <w:uiPriority w:val="99"/>
    <w:rsid w:val="00B23171"/>
    <w:pPr>
      <w:widowControl w:val="0"/>
      <w:autoSpaceDE w:val="0"/>
      <w:autoSpaceDN w:val="0"/>
      <w:adjustRightInd w:val="0"/>
      <w:ind w:left="140" w:right="140" w:firstLine="840"/>
      <w:jc w:val="both"/>
    </w:pPr>
    <w:rPr>
      <w:rFonts w:ascii="Arial Narrow" w:eastAsia="Times New Roman" w:hAnsi="Arial Narrow" w:cs="Arial Narrow"/>
      <w:sz w:val="24"/>
      <w:szCs w:val="24"/>
    </w:rPr>
  </w:style>
  <w:style w:type="character" w:customStyle="1" w:styleId="StyleChar">
    <w:name w:val="Style Char"/>
    <w:link w:val="Style"/>
    <w:locked/>
    <w:rsid w:val="00B23171"/>
    <w:rPr>
      <w:rFonts w:ascii="Arial Narrow" w:eastAsia="Times New Roman" w:hAnsi="Arial Narrow" w:cs="Arial Narrow"/>
      <w:sz w:val="24"/>
      <w:szCs w:val="24"/>
      <w:lang w:val="bg-BG" w:eastAsia="bg-BG" w:bidi="ar-SA"/>
    </w:rPr>
  </w:style>
  <w:style w:type="paragraph" w:customStyle="1" w:styleId="NormalIndent">
    <w:name w:val="Normal_Indent"/>
    <w:basedOn w:val="Normal"/>
    <w:rsid w:val="00334561"/>
    <w:pPr>
      <w:spacing w:after="120"/>
      <w:ind w:firstLine="397"/>
      <w:jc w:val="both"/>
    </w:pPr>
    <w:rPr>
      <w:szCs w:val="20"/>
    </w:rPr>
  </w:style>
  <w:style w:type="paragraph" w:customStyle="1" w:styleId="StyleJustifiedFirstline127cm">
    <w:name w:val="Style Justified First line:  127 cm"/>
    <w:basedOn w:val="Normal"/>
    <w:link w:val="StyleJustifiedFirstline127cmChar"/>
    <w:rsid w:val="00F447B5"/>
    <w:pPr>
      <w:spacing w:before="60" w:after="60"/>
      <w:ind w:firstLine="720"/>
      <w:jc w:val="both"/>
    </w:pPr>
    <w:rPr>
      <w:rFonts w:eastAsia="SimSun"/>
      <w:szCs w:val="20"/>
    </w:rPr>
  </w:style>
  <w:style w:type="character" w:customStyle="1" w:styleId="StyleJustifiedFirstline127cmChar">
    <w:name w:val="Style Justified First line:  127 cm Char"/>
    <w:link w:val="StyleJustifiedFirstline127cm"/>
    <w:rsid w:val="00F447B5"/>
    <w:rPr>
      <w:sz w:val="24"/>
      <w:lang w:val="bg-BG" w:eastAsia="en-US" w:bidi="ar-SA"/>
    </w:rPr>
  </w:style>
  <w:style w:type="paragraph" w:customStyle="1" w:styleId="Default">
    <w:name w:val="Default"/>
    <w:uiPriority w:val="99"/>
    <w:rsid w:val="00D22D63"/>
    <w:pPr>
      <w:autoSpaceDE w:val="0"/>
      <w:autoSpaceDN w:val="0"/>
      <w:adjustRightInd w:val="0"/>
    </w:pPr>
    <w:rPr>
      <w:rFonts w:ascii="Arial" w:hAnsi="Arial" w:cs="Arial"/>
      <w:color w:val="000000"/>
      <w:sz w:val="24"/>
      <w:szCs w:val="24"/>
      <w:lang w:eastAsia="zh-CN"/>
    </w:rPr>
  </w:style>
  <w:style w:type="paragraph" w:styleId="NormalWeb">
    <w:name w:val="Normal (Web)"/>
    <w:basedOn w:val="Normal"/>
    <w:uiPriority w:val="99"/>
    <w:rsid w:val="001906C0"/>
    <w:pPr>
      <w:spacing w:before="100" w:beforeAutospacing="1" w:after="100" w:afterAutospacing="1"/>
    </w:pPr>
  </w:style>
  <w:style w:type="paragraph" w:styleId="Title">
    <w:name w:val="Title"/>
    <w:basedOn w:val="Normal"/>
    <w:link w:val="TitleChar"/>
    <w:uiPriority w:val="99"/>
    <w:qFormat/>
    <w:rsid w:val="0099457E"/>
    <w:pPr>
      <w:ind w:firstLine="720"/>
      <w:jc w:val="center"/>
    </w:pPr>
    <w:rPr>
      <w:sz w:val="40"/>
      <w:szCs w:val="20"/>
    </w:rPr>
  </w:style>
  <w:style w:type="character" w:customStyle="1" w:styleId="newdocreference1">
    <w:name w:val="newdocreference1"/>
    <w:rsid w:val="008D01D8"/>
    <w:rPr>
      <w:i w:val="0"/>
      <w:iCs w:val="0"/>
      <w:color w:val="0000FF"/>
      <w:u w:val="single"/>
    </w:rPr>
  </w:style>
  <w:style w:type="paragraph" w:customStyle="1" w:styleId="CharCharCharCharChar">
    <w:name w:val="Знак Знак Char Char Знак Знак Char Char Char"/>
    <w:basedOn w:val="Normal"/>
    <w:rsid w:val="00C17D37"/>
    <w:pPr>
      <w:tabs>
        <w:tab w:val="left" w:pos="709"/>
      </w:tabs>
    </w:pPr>
    <w:rPr>
      <w:rFonts w:ascii="Tahoma" w:hAnsi="Tahoma"/>
      <w:lang w:val="pl-PL" w:eastAsia="pl-PL"/>
    </w:rPr>
  </w:style>
  <w:style w:type="paragraph" w:customStyle="1" w:styleId="CharCharCharCharCharChar1">
    <w:name w:val="Char Char Знак Знак Char Char Знак Знак Char Char1 Знак Знак"/>
    <w:basedOn w:val="Normal"/>
    <w:rsid w:val="00E04FD1"/>
    <w:rPr>
      <w:lang w:val="pl-PL" w:eastAsia="pl-PL"/>
    </w:rPr>
  </w:style>
  <w:style w:type="character" w:customStyle="1" w:styleId="mvasileva">
    <w:name w:val="mvasileva"/>
    <w:semiHidden/>
    <w:rsid w:val="00B72B1F"/>
    <w:rPr>
      <w:rFonts w:ascii="Arial" w:hAnsi="Arial" w:cs="Arial"/>
      <w:color w:val="auto"/>
      <w:sz w:val="20"/>
      <w:szCs w:val="20"/>
    </w:rPr>
  </w:style>
  <w:style w:type="paragraph" w:styleId="Header">
    <w:name w:val="header"/>
    <w:basedOn w:val="Normal"/>
    <w:link w:val="HeaderChar"/>
    <w:uiPriority w:val="99"/>
    <w:rsid w:val="000A03C9"/>
    <w:pPr>
      <w:tabs>
        <w:tab w:val="center" w:pos="4536"/>
        <w:tab w:val="right" w:pos="9072"/>
      </w:tabs>
    </w:pPr>
  </w:style>
  <w:style w:type="paragraph" w:styleId="Footer">
    <w:name w:val="footer"/>
    <w:basedOn w:val="Normal"/>
    <w:link w:val="FooterChar"/>
    <w:uiPriority w:val="99"/>
    <w:rsid w:val="000A03C9"/>
    <w:pPr>
      <w:tabs>
        <w:tab w:val="center" w:pos="4536"/>
        <w:tab w:val="right" w:pos="9072"/>
      </w:tabs>
    </w:pPr>
    <w:rPr>
      <w:lang w:val="x-none" w:eastAsia="x-none"/>
    </w:rPr>
  </w:style>
  <w:style w:type="character" w:customStyle="1" w:styleId="FooterChar">
    <w:name w:val="Footer Char"/>
    <w:link w:val="Footer"/>
    <w:uiPriority w:val="99"/>
    <w:rsid w:val="00E4492C"/>
    <w:rPr>
      <w:rFonts w:eastAsia="Times New Roman"/>
      <w:sz w:val="24"/>
      <w:szCs w:val="24"/>
    </w:rPr>
  </w:style>
  <w:style w:type="character" w:styleId="Hyperlink">
    <w:name w:val="Hyperlink"/>
    <w:uiPriority w:val="99"/>
    <w:rsid w:val="00A972DF"/>
    <w:rPr>
      <w:color w:val="0000FF"/>
      <w:u w:val="single"/>
    </w:rPr>
  </w:style>
  <w:style w:type="character" w:styleId="FollowedHyperlink">
    <w:name w:val="FollowedHyperlink"/>
    <w:uiPriority w:val="99"/>
    <w:rsid w:val="00A972DF"/>
    <w:rPr>
      <w:color w:val="800080"/>
      <w:u w:val="single"/>
    </w:rPr>
  </w:style>
  <w:style w:type="paragraph" w:customStyle="1" w:styleId="xl65">
    <w:name w:val="xl65"/>
    <w:basedOn w:val="Normal"/>
    <w:rsid w:val="00A972DF"/>
    <w:pPr>
      <w:pBdr>
        <w:top w:val="single" w:sz="8" w:space="0" w:color="auto"/>
        <w:left w:val="single" w:sz="8" w:space="0" w:color="auto"/>
      </w:pBdr>
      <w:shd w:val="clear" w:color="auto" w:fill="FFCC99"/>
      <w:spacing w:before="100" w:beforeAutospacing="1" w:after="100" w:afterAutospacing="1"/>
      <w:jc w:val="center"/>
    </w:pPr>
    <w:rPr>
      <w:b/>
      <w:bCs/>
      <w:color w:val="000000"/>
      <w:sz w:val="16"/>
      <w:szCs w:val="16"/>
    </w:rPr>
  </w:style>
  <w:style w:type="paragraph" w:customStyle="1" w:styleId="xl66">
    <w:name w:val="xl66"/>
    <w:basedOn w:val="Normal"/>
    <w:rsid w:val="00A972DF"/>
    <w:pPr>
      <w:pBdr>
        <w:left w:val="single" w:sz="8" w:space="0" w:color="auto"/>
      </w:pBdr>
      <w:shd w:val="clear" w:color="auto" w:fill="FFCC99"/>
      <w:spacing w:before="100" w:beforeAutospacing="1" w:after="100" w:afterAutospacing="1"/>
      <w:jc w:val="center"/>
    </w:pPr>
    <w:rPr>
      <w:b/>
      <w:bCs/>
      <w:color w:val="000000"/>
      <w:sz w:val="16"/>
      <w:szCs w:val="16"/>
    </w:rPr>
  </w:style>
  <w:style w:type="paragraph" w:customStyle="1" w:styleId="xl67">
    <w:name w:val="xl67"/>
    <w:basedOn w:val="Normal"/>
    <w:rsid w:val="00A972DF"/>
    <w:pPr>
      <w:pBdr>
        <w:left w:val="single" w:sz="8" w:space="0" w:color="auto"/>
        <w:bottom w:val="single" w:sz="8" w:space="0" w:color="auto"/>
      </w:pBdr>
      <w:shd w:val="clear" w:color="auto" w:fill="FFCC99"/>
      <w:spacing w:before="100" w:beforeAutospacing="1" w:after="100" w:afterAutospacing="1"/>
      <w:jc w:val="center"/>
    </w:pPr>
    <w:rPr>
      <w:b/>
      <w:bCs/>
      <w:color w:val="000000"/>
      <w:sz w:val="16"/>
      <w:szCs w:val="16"/>
    </w:rPr>
  </w:style>
  <w:style w:type="paragraph" w:customStyle="1" w:styleId="xl68">
    <w:name w:val="xl68"/>
    <w:basedOn w:val="Normal"/>
    <w:rsid w:val="00A972DF"/>
    <w:pPr>
      <w:pBdr>
        <w:left w:val="single" w:sz="8" w:space="0" w:color="auto"/>
        <w:bottom w:val="single" w:sz="8" w:space="0" w:color="auto"/>
        <w:right w:val="single" w:sz="8" w:space="0" w:color="auto"/>
      </w:pBdr>
      <w:shd w:val="clear" w:color="auto" w:fill="FFCC99"/>
      <w:spacing w:before="100" w:beforeAutospacing="1" w:after="100" w:afterAutospacing="1"/>
      <w:jc w:val="center"/>
    </w:pPr>
    <w:rPr>
      <w:color w:val="000000"/>
      <w:sz w:val="16"/>
      <w:szCs w:val="16"/>
    </w:rPr>
  </w:style>
  <w:style w:type="paragraph" w:customStyle="1" w:styleId="xl69">
    <w:name w:val="xl69"/>
    <w:basedOn w:val="Normal"/>
    <w:rsid w:val="00A972DF"/>
    <w:pPr>
      <w:pBdr>
        <w:bottom w:val="single" w:sz="8" w:space="0" w:color="auto"/>
        <w:right w:val="single" w:sz="8" w:space="0" w:color="auto"/>
      </w:pBdr>
      <w:shd w:val="clear" w:color="auto" w:fill="FFCC99"/>
      <w:spacing w:before="100" w:beforeAutospacing="1" w:after="100" w:afterAutospacing="1"/>
      <w:jc w:val="center"/>
    </w:pPr>
    <w:rPr>
      <w:color w:val="000000"/>
      <w:sz w:val="16"/>
      <w:szCs w:val="16"/>
    </w:rPr>
  </w:style>
  <w:style w:type="paragraph" w:customStyle="1" w:styleId="xl70">
    <w:name w:val="xl70"/>
    <w:basedOn w:val="Normal"/>
    <w:rsid w:val="00A972DF"/>
    <w:pPr>
      <w:pBdr>
        <w:bottom w:val="single" w:sz="8" w:space="0" w:color="auto"/>
        <w:right w:val="single" w:sz="8" w:space="0" w:color="auto"/>
      </w:pBdr>
      <w:shd w:val="clear" w:color="auto" w:fill="FFCC99"/>
      <w:spacing w:before="100" w:beforeAutospacing="1" w:after="100" w:afterAutospacing="1"/>
      <w:jc w:val="center"/>
    </w:pPr>
    <w:rPr>
      <w:i/>
      <w:iCs/>
      <w:color w:val="000000"/>
      <w:sz w:val="16"/>
      <w:szCs w:val="16"/>
    </w:rPr>
  </w:style>
  <w:style w:type="paragraph" w:customStyle="1" w:styleId="xl71">
    <w:name w:val="xl71"/>
    <w:basedOn w:val="Normal"/>
    <w:rsid w:val="00A972DF"/>
    <w:pPr>
      <w:pBdr>
        <w:left w:val="single" w:sz="8" w:space="0" w:color="auto"/>
        <w:bottom w:val="single" w:sz="8" w:space="0" w:color="auto"/>
      </w:pBdr>
      <w:spacing w:before="100" w:beforeAutospacing="1" w:after="100" w:afterAutospacing="1"/>
      <w:jc w:val="both"/>
      <w:textAlignment w:val="top"/>
    </w:pPr>
    <w:rPr>
      <w:b/>
      <w:bCs/>
      <w:color w:val="000000"/>
      <w:sz w:val="16"/>
      <w:szCs w:val="16"/>
    </w:rPr>
  </w:style>
  <w:style w:type="paragraph" w:customStyle="1" w:styleId="xl72">
    <w:name w:val="xl72"/>
    <w:basedOn w:val="Normal"/>
    <w:rsid w:val="00A972DF"/>
    <w:pPr>
      <w:pBdr>
        <w:left w:val="single" w:sz="8" w:space="0" w:color="auto"/>
        <w:bottom w:val="single" w:sz="8" w:space="0" w:color="auto"/>
      </w:pBdr>
      <w:shd w:val="clear" w:color="auto" w:fill="FFCC99"/>
      <w:spacing w:before="100" w:beforeAutospacing="1" w:after="100" w:afterAutospacing="1"/>
      <w:jc w:val="both"/>
      <w:textAlignment w:val="top"/>
    </w:pPr>
    <w:rPr>
      <w:b/>
      <w:bCs/>
      <w:color w:val="000000"/>
      <w:sz w:val="16"/>
      <w:szCs w:val="16"/>
    </w:rPr>
  </w:style>
  <w:style w:type="paragraph" w:customStyle="1" w:styleId="xl73">
    <w:name w:val="xl73"/>
    <w:basedOn w:val="Normal"/>
    <w:rsid w:val="00A972DF"/>
    <w:pPr>
      <w:pBdr>
        <w:left w:val="single" w:sz="8" w:space="6" w:color="auto"/>
        <w:bottom w:val="single" w:sz="8" w:space="0" w:color="auto"/>
      </w:pBdr>
      <w:spacing w:before="100" w:beforeAutospacing="1" w:after="100" w:afterAutospacing="1"/>
      <w:ind w:firstLineChars="100" w:firstLine="100"/>
      <w:textAlignment w:val="top"/>
    </w:pPr>
    <w:rPr>
      <w:color w:val="000000"/>
      <w:sz w:val="16"/>
      <w:szCs w:val="16"/>
    </w:rPr>
  </w:style>
  <w:style w:type="paragraph" w:customStyle="1" w:styleId="xl74">
    <w:name w:val="xl74"/>
    <w:basedOn w:val="Normal"/>
    <w:rsid w:val="00A972DF"/>
    <w:pPr>
      <w:pBdr>
        <w:left w:val="single" w:sz="8" w:space="0" w:color="auto"/>
        <w:bottom w:val="single" w:sz="8" w:space="0" w:color="auto"/>
      </w:pBdr>
      <w:spacing w:before="100" w:beforeAutospacing="1" w:after="100" w:afterAutospacing="1"/>
      <w:jc w:val="both"/>
      <w:textAlignment w:val="top"/>
    </w:pPr>
    <w:rPr>
      <w:color w:val="000000"/>
      <w:sz w:val="16"/>
      <w:szCs w:val="16"/>
    </w:rPr>
  </w:style>
  <w:style w:type="paragraph" w:customStyle="1" w:styleId="xl75">
    <w:name w:val="xl75"/>
    <w:basedOn w:val="Normal"/>
    <w:rsid w:val="00A972DF"/>
    <w:pPr>
      <w:pBdr>
        <w:bottom w:val="single" w:sz="8" w:space="0" w:color="auto"/>
      </w:pBdr>
      <w:spacing w:before="100" w:beforeAutospacing="1" w:after="100" w:afterAutospacing="1"/>
    </w:pPr>
  </w:style>
  <w:style w:type="paragraph" w:customStyle="1" w:styleId="xl76">
    <w:name w:val="xl76"/>
    <w:basedOn w:val="Normal"/>
    <w:rsid w:val="00A972DF"/>
    <w:pPr>
      <w:spacing w:before="100" w:beforeAutospacing="1" w:after="100" w:afterAutospacing="1"/>
    </w:pPr>
    <w:rPr>
      <w:rFonts w:ascii="Arial" w:hAnsi="Arial" w:cs="Arial"/>
    </w:rPr>
  </w:style>
  <w:style w:type="paragraph" w:customStyle="1" w:styleId="xl77">
    <w:name w:val="xl77"/>
    <w:basedOn w:val="Normal"/>
    <w:rsid w:val="00A972DF"/>
    <w:pPr>
      <w:pBdr>
        <w:left w:val="single" w:sz="8" w:space="0" w:color="auto"/>
        <w:bottom w:val="single" w:sz="8" w:space="0" w:color="auto"/>
        <w:right w:val="single" w:sz="8" w:space="0" w:color="auto"/>
      </w:pBdr>
      <w:spacing w:before="100" w:beforeAutospacing="1" w:after="100" w:afterAutospacing="1"/>
      <w:jc w:val="right"/>
      <w:textAlignment w:val="top"/>
    </w:pPr>
    <w:rPr>
      <w:b/>
      <w:bCs/>
      <w:color w:val="000000"/>
      <w:sz w:val="16"/>
      <w:szCs w:val="16"/>
    </w:rPr>
  </w:style>
  <w:style w:type="paragraph" w:customStyle="1" w:styleId="xl78">
    <w:name w:val="xl78"/>
    <w:basedOn w:val="Normal"/>
    <w:rsid w:val="00A972DF"/>
    <w:pPr>
      <w:pBdr>
        <w:left w:val="single" w:sz="8" w:space="0" w:color="auto"/>
        <w:bottom w:val="single" w:sz="8" w:space="0" w:color="auto"/>
        <w:right w:val="single" w:sz="8" w:space="0" w:color="auto"/>
      </w:pBdr>
      <w:shd w:val="clear" w:color="auto" w:fill="FFCC99"/>
      <w:spacing w:before="100" w:beforeAutospacing="1" w:after="100" w:afterAutospacing="1"/>
      <w:jc w:val="right"/>
      <w:textAlignment w:val="top"/>
    </w:pPr>
    <w:rPr>
      <w:b/>
      <w:bCs/>
      <w:color w:val="000000"/>
      <w:sz w:val="16"/>
      <w:szCs w:val="16"/>
    </w:rPr>
  </w:style>
  <w:style w:type="paragraph" w:customStyle="1" w:styleId="xl79">
    <w:name w:val="xl79"/>
    <w:basedOn w:val="Normal"/>
    <w:rsid w:val="00A972DF"/>
    <w:pPr>
      <w:pBdr>
        <w:left w:val="single" w:sz="8" w:space="0" w:color="auto"/>
        <w:bottom w:val="single" w:sz="8" w:space="0" w:color="auto"/>
        <w:right w:val="single" w:sz="8" w:space="0" w:color="auto"/>
      </w:pBdr>
      <w:spacing w:before="100" w:beforeAutospacing="1" w:after="100" w:afterAutospacing="1"/>
      <w:jc w:val="right"/>
      <w:textAlignment w:val="top"/>
    </w:pPr>
    <w:rPr>
      <w:color w:val="000000"/>
      <w:sz w:val="16"/>
      <w:szCs w:val="16"/>
    </w:rPr>
  </w:style>
  <w:style w:type="paragraph" w:customStyle="1" w:styleId="xl80">
    <w:name w:val="xl80"/>
    <w:basedOn w:val="Normal"/>
    <w:rsid w:val="00A972DF"/>
    <w:pPr>
      <w:pBdr>
        <w:bottom w:val="single" w:sz="8" w:space="0" w:color="auto"/>
        <w:right w:val="single" w:sz="8" w:space="0" w:color="auto"/>
      </w:pBdr>
      <w:spacing w:before="100" w:beforeAutospacing="1" w:after="100" w:afterAutospacing="1"/>
      <w:jc w:val="right"/>
      <w:textAlignment w:val="top"/>
    </w:pPr>
    <w:rPr>
      <w:color w:val="000000"/>
      <w:sz w:val="16"/>
      <w:szCs w:val="16"/>
    </w:rPr>
  </w:style>
  <w:style w:type="paragraph" w:customStyle="1" w:styleId="xl81">
    <w:name w:val="xl81"/>
    <w:basedOn w:val="Normal"/>
    <w:rsid w:val="00A972DF"/>
    <w:pPr>
      <w:pBdr>
        <w:bottom w:val="single" w:sz="8" w:space="0" w:color="auto"/>
        <w:right w:val="single" w:sz="8" w:space="0" w:color="auto"/>
      </w:pBdr>
      <w:shd w:val="clear" w:color="auto" w:fill="FFCC99"/>
      <w:spacing w:before="100" w:beforeAutospacing="1" w:after="100" w:afterAutospacing="1"/>
      <w:jc w:val="right"/>
      <w:textAlignment w:val="top"/>
    </w:pPr>
    <w:rPr>
      <w:b/>
      <w:bCs/>
      <w:color w:val="000000"/>
      <w:sz w:val="16"/>
      <w:szCs w:val="16"/>
    </w:rPr>
  </w:style>
  <w:style w:type="paragraph" w:customStyle="1" w:styleId="xl82">
    <w:name w:val="xl82"/>
    <w:basedOn w:val="Normal"/>
    <w:rsid w:val="00A972DF"/>
    <w:pPr>
      <w:pBdr>
        <w:bottom w:val="single" w:sz="8" w:space="0" w:color="auto"/>
        <w:right w:val="single" w:sz="8" w:space="0" w:color="auto"/>
      </w:pBdr>
      <w:spacing w:before="100" w:beforeAutospacing="1" w:after="100" w:afterAutospacing="1"/>
      <w:jc w:val="right"/>
      <w:textAlignment w:val="top"/>
    </w:pPr>
    <w:rPr>
      <w:b/>
      <w:bCs/>
      <w:color w:val="000000"/>
      <w:sz w:val="16"/>
      <w:szCs w:val="16"/>
    </w:rPr>
  </w:style>
  <w:style w:type="paragraph" w:customStyle="1" w:styleId="xl83">
    <w:name w:val="xl83"/>
    <w:basedOn w:val="Normal"/>
    <w:rsid w:val="00A972DF"/>
    <w:pPr>
      <w:spacing w:before="100" w:beforeAutospacing="1" w:after="100" w:afterAutospacing="1"/>
    </w:pPr>
    <w:rPr>
      <w:rFonts w:ascii="Arial" w:hAnsi="Arial" w:cs="Arial"/>
    </w:rPr>
  </w:style>
  <w:style w:type="paragraph" w:customStyle="1" w:styleId="xl84">
    <w:name w:val="xl84"/>
    <w:basedOn w:val="Normal"/>
    <w:rsid w:val="00A972DF"/>
    <w:pPr>
      <w:pBdr>
        <w:left w:val="single" w:sz="8" w:space="0" w:color="auto"/>
        <w:bottom w:val="single" w:sz="8" w:space="0" w:color="auto"/>
      </w:pBdr>
      <w:spacing w:before="100" w:beforeAutospacing="1" w:after="100" w:afterAutospacing="1"/>
      <w:textAlignment w:val="top"/>
    </w:pPr>
    <w:rPr>
      <w:color w:val="000000"/>
      <w:sz w:val="16"/>
      <w:szCs w:val="16"/>
    </w:rPr>
  </w:style>
  <w:style w:type="paragraph" w:customStyle="1" w:styleId="xl85">
    <w:name w:val="xl85"/>
    <w:basedOn w:val="Normal"/>
    <w:rsid w:val="00A972DF"/>
    <w:pPr>
      <w:pBdr>
        <w:top w:val="single" w:sz="8" w:space="0" w:color="auto"/>
        <w:left w:val="single" w:sz="8" w:space="0" w:color="auto"/>
        <w:right w:val="single" w:sz="8" w:space="0" w:color="auto"/>
      </w:pBdr>
      <w:shd w:val="clear" w:color="auto" w:fill="FFCC99"/>
      <w:spacing w:before="100" w:beforeAutospacing="1" w:after="100" w:afterAutospacing="1"/>
      <w:jc w:val="center"/>
    </w:pPr>
    <w:rPr>
      <w:b/>
      <w:bCs/>
      <w:color w:val="000000"/>
      <w:sz w:val="16"/>
      <w:szCs w:val="16"/>
    </w:rPr>
  </w:style>
  <w:style w:type="paragraph" w:customStyle="1" w:styleId="xl86">
    <w:name w:val="xl86"/>
    <w:basedOn w:val="Normal"/>
    <w:rsid w:val="00A972DF"/>
    <w:pPr>
      <w:pBdr>
        <w:left w:val="single" w:sz="8" w:space="0" w:color="auto"/>
        <w:bottom w:val="single" w:sz="8" w:space="0" w:color="auto"/>
        <w:right w:val="single" w:sz="8" w:space="0" w:color="auto"/>
      </w:pBdr>
      <w:shd w:val="clear" w:color="auto" w:fill="FFCC99"/>
      <w:spacing w:before="100" w:beforeAutospacing="1" w:after="100" w:afterAutospacing="1"/>
      <w:jc w:val="center"/>
    </w:pPr>
    <w:rPr>
      <w:b/>
      <w:bCs/>
      <w:color w:val="000000"/>
      <w:sz w:val="16"/>
      <w:szCs w:val="16"/>
    </w:rPr>
  </w:style>
  <w:style w:type="paragraph" w:customStyle="1" w:styleId="xl87">
    <w:name w:val="xl87"/>
    <w:basedOn w:val="Normal"/>
    <w:rsid w:val="00A972DF"/>
    <w:pPr>
      <w:pBdr>
        <w:top w:val="single" w:sz="8" w:space="0" w:color="auto"/>
      </w:pBdr>
      <w:shd w:val="clear" w:color="auto" w:fill="FFCC99"/>
      <w:spacing w:before="100" w:beforeAutospacing="1" w:after="100" w:afterAutospacing="1"/>
      <w:jc w:val="center"/>
    </w:pPr>
    <w:rPr>
      <w:b/>
      <w:bCs/>
      <w:color w:val="000000"/>
      <w:sz w:val="16"/>
      <w:szCs w:val="16"/>
    </w:rPr>
  </w:style>
  <w:style w:type="paragraph" w:customStyle="1" w:styleId="xl88">
    <w:name w:val="xl88"/>
    <w:basedOn w:val="Normal"/>
    <w:rsid w:val="00A972DF"/>
    <w:pPr>
      <w:pBdr>
        <w:top w:val="single" w:sz="8" w:space="0" w:color="auto"/>
        <w:right w:val="single" w:sz="8" w:space="0" w:color="000000"/>
      </w:pBdr>
      <w:shd w:val="clear" w:color="auto" w:fill="FFCC99"/>
      <w:spacing w:before="100" w:beforeAutospacing="1" w:after="100" w:afterAutospacing="1"/>
      <w:jc w:val="center"/>
    </w:pPr>
    <w:rPr>
      <w:b/>
      <w:bCs/>
      <w:color w:val="000000"/>
      <w:sz w:val="16"/>
      <w:szCs w:val="16"/>
    </w:rPr>
  </w:style>
  <w:style w:type="paragraph" w:customStyle="1" w:styleId="xl89">
    <w:name w:val="xl89"/>
    <w:basedOn w:val="Normal"/>
    <w:rsid w:val="00A972DF"/>
    <w:pPr>
      <w:pBdr>
        <w:bottom w:val="single" w:sz="8" w:space="0" w:color="auto"/>
      </w:pBdr>
      <w:shd w:val="clear" w:color="auto" w:fill="FFCC99"/>
      <w:spacing w:before="100" w:beforeAutospacing="1" w:after="100" w:afterAutospacing="1"/>
      <w:jc w:val="center"/>
    </w:pPr>
    <w:rPr>
      <w:b/>
      <w:bCs/>
      <w:color w:val="000000"/>
      <w:sz w:val="16"/>
      <w:szCs w:val="16"/>
    </w:rPr>
  </w:style>
  <w:style w:type="paragraph" w:customStyle="1" w:styleId="xl90">
    <w:name w:val="xl90"/>
    <w:basedOn w:val="Normal"/>
    <w:rsid w:val="00A972DF"/>
    <w:pPr>
      <w:pBdr>
        <w:bottom w:val="single" w:sz="8" w:space="0" w:color="auto"/>
        <w:right w:val="single" w:sz="8" w:space="0" w:color="000000"/>
      </w:pBdr>
      <w:shd w:val="clear" w:color="auto" w:fill="FFCC99"/>
      <w:spacing w:before="100" w:beforeAutospacing="1" w:after="100" w:afterAutospacing="1"/>
      <w:jc w:val="center"/>
    </w:pPr>
    <w:rPr>
      <w:b/>
      <w:bCs/>
      <w:color w:val="000000"/>
      <w:sz w:val="16"/>
      <w:szCs w:val="16"/>
    </w:rPr>
  </w:style>
  <w:style w:type="paragraph" w:customStyle="1" w:styleId="xl91">
    <w:name w:val="xl91"/>
    <w:basedOn w:val="Normal"/>
    <w:rsid w:val="00A972DF"/>
    <w:pPr>
      <w:pBdr>
        <w:top w:val="single" w:sz="8" w:space="0" w:color="auto"/>
        <w:left w:val="single" w:sz="8" w:space="0" w:color="000000"/>
      </w:pBdr>
      <w:shd w:val="clear" w:color="auto" w:fill="FFCC99"/>
      <w:spacing w:before="100" w:beforeAutospacing="1" w:after="100" w:afterAutospacing="1"/>
      <w:jc w:val="center"/>
    </w:pPr>
    <w:rPr>
      <w:b/>
      <w:bCs/>
      <w:color w:val="000000"/>
      <w:sz w:val="16"/>
      <w:szCs w:val="16"/>
    </w:rPr>
  </w:style>
  <w:style w:type="paragraph" w:customStyle="1" w:styleId="xl92">
    <w:name w:val="xl92"/>
    <w:basedOn w:val="Normal"/>
    <w:rsid w:val="00A972DF"/>
    <w:pPr>
      <w:pBdr>
        <w:left w:val="single" w:sz="8" w:space="0" w:color="000000"/>
        <w:bottom w:val="single" w:sz="8" w:space="0" w:color="auto"/>
      </w:pBdr>
      <w:shd w:val="clear" w:color="auto" w:fill="FFCC99"/>
      <w:spacing w:before="100" w:beforeAutospacing="1" w:after="100" w:afterAutospacing="1"/>
      <w:jc w:val="center"/>
    </w:pPr>
    <w:rPr>
      <w:b/>
      <w:bCs/>
      <w:color w:val="000000"/>
      <w:sz w:val="16"/>
      <w:szCs w:val="16"/>
    </w:rPr>
  </w:style>
  <w:style w:type="paragraph" w:styleId="BalloonText">
    <w:name w:val="Balloon Text"/>
    <w:basedOn w:val="Normal"/>
    <w:link w:val="BalloonTextChar"/>
    <w:uiPriority w:val="99"/>
    <w:rsid w:val="00E4492C"/>
    <w:rPr>
      <w:rFonts w:ascii="Tahoma" w:hAnsi="Tahoma"/>
      <w:sz w:val="16"/>
      <w:szCs w:val="16"/>
      <w:lang w:val="x-none" w:eastAsia="x-none"/>
    </w:rPr>
  </w:style>
  <w:style w:type="character" w:customStyle="1" w:styleId="BalloonTextChar">
    <w:name w:val="Balloon Text Char"/>
    <w:link w:val="BalloonText"/>
    <w:uiPriority w:val="99"/>
    <w:rsid w:val="00E4492C"/>
    <w:rPr>
      <w:rFonts w:ascii="Tahoma" w:eastAsia="Times New Roman" w:hAnsi="Tahoma" w:cs="Tahoma"/>
      <w:sz w:val="16"/>
      <w:szCs w:val="16"/>
    </w:rPr>
  </w:style>
  <w:style w:type="paragraph" w:customStyle="1" w:styleId="xl93">
    <w:name w:val="xl93"/>
    <w:basedOn w:val="Normal"/>
    <w:rsid w:val="00334368"/>
    <w:pPr>
      <w:pBdr>
        <w:top w:val="single" w:sz="8" w:space="0" w:color="auto"/>
        <w:left w:val="single" w:sz="8" w:space="0" w:color="auto"/>
        <w:right w:val="single" w:sz="8" w:space="0" w:color="auto"/>
      </w:pBdr>
      <w:shd w:val="clear" w:color="000000" w:fill="FFCC99"/>
      <w:spacing w:before="100" w:beforeAutospacing="1" w:after="100" w:afterAutospacing="1"/>
      <w:jc w:val="center"/>
    </w:pPr>
    <w:rPr>
      <w:b/>
      <w:bCs/>
      <w:color w:val="000000"/>
      <w:sz w:val="16"/>
      <w:szCs w:val="16"/>
    </w:rPr>
  </w:style>
  <w:style w:type="paragraph" w:customStyle="1" w:styleId="xl94">
    <w:name w:val="xl94"/>
    <w:basedOn w:val="Normal"/>
    <w:rsid w:val="00334368"/>
    <w:pPr>
      <w:pBdr>
        <w:left w:val="single" w:sz="8" w:space="0" w:color="auto"/>
        <w:bottom w:val="single" w:sz="8" w:space="0" w:color="auto"/>
        <w:right w:val="single" w:sz="8" w:space="0" w:color="auto"/>
      </w:pBdr>
      <w:shd w:val="clear" w:color="000000" w:fill="FFCC99"/>
      <w:spacing w:before="100" w:beforeAutospacing="1" w:after="100" w:afterAutospacing="1"/>
      <w:jc w:val="center"/>
    </w:pPr>
    <w:rPr>
      <w:b/>
      <w:bCs/>
      <w:color w:val="000000"/>
      <w:sz w:val="16"/>
      <w:szCs w:val="16"/>
    </w:rPr>
  </w:style>
  <w:style w:type="paragraph" w:styleId="ListParagraph">
    <w:name w:val="List Paragraph"/>
    <w:aliases w:val="List1"/>
    <w:basedOn w:val="Normal"/>
    <w:link w:val="ListParagraphChar"/>
    <w:uiPriority w:val="34"/>
    <w:qFormat/>
    <w:rsid w:val="00AD0169"/>
    <w:pPr>
      <w:ind w:left="720"/>
      <w:contextualSpacing/>
    </w:pPr>
  </w:style>
  <w:style w:type="character" w:customStyle="1" w:styleId="ListParagraphChar">
    <w:name w:val="List Paragraph Char"/>
    <w:aliases w:val="List1 Char"/>
    <w:basedOn w:val="DefaultParagraphFont"/>
    <w:link w:val="ListParagraph"/>
    <w:uiPriority w:val="34"/>
    <w:rsid w:val="00927A7E"/>
    <w:rPr>
      <w:rFonts w:eastAsia="Times New Roman"/>
      <w:sz w:val="24"/>
      <w:szCs w:val="24"/>
    </w:rPr>
  </w:style>
  <w:style w:type="paragraph" w:styleId="TOC1">
    <w:name w:val="toc 1"/>
    <w:basedOn w:val="Normal"/>
    <w:next w:val="Normal"/>
    <w:autoRedefine/>
    <w:uiPriority w:val="39"/>
    <w:qFormat/>
    <w:rsid w:val="00FC3F0F"/>
    <w:pPr>
      <w:tabs>
        <w:tab w:val="left" w:pos="142"/>
        <w:tab w:val="left" w:pos="284"/>
        <w:tab w:val="right" w:leader="dot" w:pos="9356"/>
      </w:tabs>
      <w:spacing w:after="100" w:line="276" w:lineRule="auto"/>
      <w:jc w:val="both"/>
    </w:pPr>
    <w:rPr>
      <w:i/>
      <w:noProof/>
      <w:sz w:val="20"/>
      <w:szCs w:val="20"/>
      <w:lang w:val="bg-BG"/>
    </w:rPr>
  </w:style>
  <w:style w:type="paragraph" w:customStyle="1" w:styleId="Heading21">
    <w:name w:val="Heading 21"/>
    <w:basedOn w:val="ListParagraph"/>
    <w:next w:val="Heading2"/>
    <w:link w:val="heading2Char0"/>
    <w:qFormat/>
    <w:rsid w:val="00927A7E"/>
    <w:pPr>
      <w:ind w:left="284" w:hanging="284"/>
    </w:pPr>
    <w:rPr>
      <w:b/>
      <w:smallCaps/>
      <w:sz w:val="22"/>
      <w:szCs w:val="22"/>
    </w:rPr>
  </w:style>
  <w:style w:type="character" w:customStyle="1" w:styleId="heading2Char0">
    <w:name w:val="heading 2 Char"/>
    <w:basedOn w:val="ListParagraphChar"/>
    <w:link w:val="Heading21"/>
    <w:rsid w:val="00927A7E"/>
    <w:rPr>
      <w:rFonts w:eastAsia="Times New Roman"/>
      <w:b/>
      <w:smallCaps/>
      <w:sz w:val="22"/>
      <w:szCs w:val="22"/>
    </w:rPr>
  </w:style>
  <w:style w:type="paragraph" w:customStyle="1" w:styleId="xl95">
    <w:name w:val="xl95"/>
    <w:basedOn w:val="Normal"/>
    <w:rsid w:val="000152AD"/>
    <w:pPr>
      <w:pBdr>
        <w:left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96">
    <w:name w:val="xl96"/>
    <w:basedOn w:val="Normal"/>
    <w:rsid w:val="000152AD"/>
    <w:pPr>
      <w:pBdr>
        <w:left w:val="single" w:sz="8" w:space="0" w:color="auto"/>
        <w:bottom w:val="single" w:sz="8" w:space="0" w:color="auto"/>
        <w:right w:val="single" w:sz="8" w:space="0" w:color="auto"/>
      </w:pBdr>
      <w:spacing w:before="100" w:beforeAutospacing="1" w:after="100" w:afterAutospacing="1"/>
      <w:jc w:val="center"/>
      <w:textAlignment w:val="center"/>
    </w:pPr>
    <w:rPr>
      <w:b/>
      <w:bCs/>
      <w:sz w:val="20"/>
      <w:szCs w:val="20"/>
    </w:rPr>
  </w:style>
  <w:style w:type="paragraph" w:customStyle="1" w:styleId="xl97">
    <w:name w:val="xl97"/>
    <w:basedOn w:val="Normal"/>
    <w:rsid w:val="000152AD"/>
    <w:pPr>
      <w:pBdr>
        <w:bottom w:val="single" w:sz="8" w:space="0" w:color="auto"/>
        <w:right w:val="single" w:sz="8" w:space="0" w:color="auto"/>
      </w:pBdr>
      <w:spacing w:before="100" w:beforeAutospacing="1" w:after="100" w:afterAutospacing="1"/>
      <w:jc w:val="both"/>
      <w:textAlignment w:val="center"/>
    </w:pPr>
    <w:rPr>
      <w:sz w:val="20"/>
      <w:szCs w:val="20"/>
    </w:rPr>
  </w:style>
  <w:style w:type="paragraph" w:customStyle="1" w:styleId="xl98">
    <w:name w:val="xl98"/>
    <w:basedOn w:val="Normal"/>
    <w:rsid w:val="000152AD"/>
    <w:pPr>
      <w:pBdr>
        <w:top w:val="single" w:sz="8" w:space="0" w:color="auto"/>
        <w:bottom w:val="single" w:sz="8" w:space="0" w:color="auto"/>
        <w:right w:val="single" w:sz="8" w:space="0" w:color="000000"/>
      </w:pBdr>
      <w:spacing w:before="100" w:beforeAutospacing="1" w:after="100" w:afterAutospacing="1"/>
      <w:jc w:val="center"/>
      <w:textAlignment w:val="center"/>
    </w:pPr>
    <w:rPr>
      <w:b/>
      <w:bCs/>
      <w:sz w:val="20"/>
      <w:szCs w:val="20"/>
    </w:rPr>
  </w:style>
  <w:style w:type="paragraph" w:customStyle="1" w:styleId="xl99">
    <w:name w:val="xl99"/>
    <w:basedOn w:val="Normal"/>
    <w:rsid w:val="000152AD"/>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100">
    <w:name w:val="xl100"/>
    <w:basedOn w:val="Normal"/>
    <w:rsid w:val="000152AD"/>
    <w:pPr>
      <w:pBdr>
        <w:top w:val="single" w:sz="8" w:space="0" w:color="auto"/>
        <w:bottom w:val="single" w:sz="8" w:space="0" w:color="auto"/>
        <w:right w:val="single" w:sz="8" w:space="0" w:color="auto"/>
      </w:pBdr>
      <w:spacing w:before="100" w:beforeAutospacing="1" w:after="100" w:afterAutospacing="1"/>
      <w:jc w:val="both"/>
      <w:textAlignment w:val="center"/>
    </w:pPr>
    <w:rPr>
      <w:sz w:val="20"/>
      <w:szCs w:val="20"/>
    </w:rPr>
  </w:style>
  <w:style w:type="paragraph" w:customStyle="1" w:styleId="xl101">
    <w:name w:val="xl101"/>
    <w:basedOn w:val="Normal"/>
    <w:rsid w:val="000152AD"/>
    <w:pPr>
      <w:pBdr>
        <w:left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102">
    <w:name w:val="xl102"/>
    <w:basedOn w:val="Normal"/>
    <w:rsid w:val="000152AD"/>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sz w:val="20"/>
      <w:szCs w:val="20"/>
    </w:rPr>
  </w:style>
  <w:style w:type="paragraph" w:customStyle="1" w:styleId="xl103">
    <w:name w:val="xl103"/>
    <w:basedOn w:val="Normal"/>
    <w:rsid w:val="000152AD"/>
    <w:pPr>
      <w:pBdr>
        <w:top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104">
    <w:name w:val="xl104"/>
    <w:basedOn w:val="Normal"/>
    <w:rsid w:val="000152AD"/>
    <w:pPr>
      <w:pBdr>
        <w:left w:val="single" w:sz="8" w:space="0" w:color="auto"/>
        <w:bottom w:val="single" w:sz="8" w:space="0" w:color="auto"/>
        <w:right w:val="single" w:sz="8" w:space="0" w:color="auto"/>
      </w:pBdr>
      <w:spacing w:before="100" w:beforeAutospacing="1" w:after="100" w:afterAutospacing="1"/>
      <w:textAlignment w:val="center"/>
    </w:pPr>
    <w:rPr>
      <w:sz w:val="20"/>
      <w:szCs w:val="20"/>
    </w:rPr>
  </w:style>
  <w:style w:type="paragraph" w:customStyle="1" w:styleId="xl105">
    <w:name w:val="xl105"/>
    <w:basedOn w:val="Normal"/>
    <w:rsid w:val="000152AD"/>
    <w:pPr>
      <w:pBdr>
        <w:left w:val="single" w:sz="8" w:space="0" w:color="auto"/>
      </w:pBdr>
      <w:spacing w:before="100" w:beforeAutospacing="1" w:after="100" w:afterAutospacing="1"/>
      <w:textAlignment w:val="center"/>
    </w:pPr>
    <w:rPr>
      <w:sz w:val="20"/>
      <w:szCs w:val="20"/>
    </w:rPr>
  </w:style>
  <w:style w:type="paragraph" w:customStyle="1" w:styleId="xl106">
    <w:name w:val="xl106"/>
    <w:basedOn w:val="Normal"/>
    <w:rsid w:val="000152AD"/>
    <w:pPr>
      <w:pBdr>
        <w:left w:val="single" w:sz="8" w:space="0" w:color="auto"/>
        <w:right w:val="single" w:sz="8" w:space="0" w:color="auto"/>
      </w:pBdr>
      <w:spacing w:before="100" w:beforeAutospacing="1" w:after="100" w:afterAutospacing="1"/>
      <w:textAlignment w:val="center"/>
    </w:pPr>
    <w:rPr>
      <w:sz w:val="20"/>
      <w:szCs w:val="20"/>
    </w:rPr>
  </w:style>
  <w:style w:type="paragraph" w:customStyle="1" w:styleId="xl107">
    <w:name w:val="xl107"/>
    <w:basedOn w:val="Normal"/>
    <w:rsid w:val="000152AD"/>
    <w:pPr>
      <w:pBdr>
        <w:top w:val="single" w:sz="8" w:space="0" w:color="auto"/>
        <w:left w:val="single" w:sz="8" w:space="0" w:color="auto"/>
        <w:bottom w:val="single" w:sz="8" w:space="0" w:color="auto"/>
      </w:pBdr>
      <w:spacing w:before="100" w:beforeAutospacing="1" w:after="100" w:afterAutospacing="1"/>
      <w:textAlignment w:val="center"/>
    </w:pPr>
    <w:rPr>
      <w:sz w:val="20"/>
      <w:szCs w:val="20"/>
    </w:rPr>
  </w:style>
  <w:style w:type="paragraph" w:customStyle="1" w:styleId="xl108">
    <w:name w:val="xl108"/>
    <w:basedOn w:val="Normal"/>
    <w:rsid w:val="000152AD"/>
    <w:pPr>
      <w:pBdr>
        <w:left w:val="single" w:sz="8" w:space="0" w:color="auto"/>
        <w:right w:val="single" w:sz="8" w:space="0" w:color="auto"/>
      </w:pBdr>
      <w:spacing w:before="100" w:beforeAutospacing="1" w:after="100" w:afterAutospacing="1"/>
      <w:jc w:val="both"/>
      <w:textAlignment w:val="center"/>
    </w:pPr>
    <w:rPr>
      <w:sz w:val="20"/>
      <w:szCs w:val="20"/>
    </w:rPr>
  </w:style>
  <w:style w:type="paragraph" w:customStyle="1" w:styleId="xl109">
    <w:name w:val="xl109"/>
    <w:basedOn w:val="Normal"/>
    <w:rsid w:val="000152AD"/>
    <w:pPr>
      <w:pBdr>
        <w:right w:val="single" w:sz="8" w:space="0" w:color="auto"/>
      </w:pBdr>
      <w:spacing w:before="100" w:beforeAutospacing="1" w:after="100" w:afterAutospacing="1"/>
      <w:jc w:val="center"/>
      <w:textAlignment w:val="center"/>
    </w:pPr>
    <w:rPr>
      <w:sz w:val="20"/>
      <w:szCs w:val="20"/>
    </w:rPr>
  </w:style>
  <w:style w:type="paragraph" w:customStyle="1" w:styleId="xl110">
    <w:name w:val="xl110"/>
    <w:basedOn w:val="Normal"/>
    <w:rsid w:val="000152AD"/>
    <w:pPr>
      <w:pBdr>
        <w:right w:val="single" w:sz="8" w:space="0" w:color="auto"/>
      </w:pBdr>
      <w:spacing w:before="100" w:beforeAutospacing="1" w:after="100" w:afterAutospacing="1"/>
      <w:jc w:val="center"/>
      <w:textAlignment w:val="center"/>
    </w:pPr>
    <w:rPr>
      <w:sz w:val="20"/>
      <w:szCs w:val="20"/>
    </w:rPr>
  </w:style>
  <w:style w:type="paragraph" w:customStyle="1" w:styleId="xl111">
    <w:name w:val="xl111"/>
    <w:basedOn w:val="Normal"/>
    <w:rsid w:val="000152AD"/>
    <w:pPr>
      <w:pBdr>
        <w:top w:val="single" w:sz="8" w:space="0" w:color="auto"/>
        <w:left w:val="single" w:sz="8" w:space="0" w:color="auto"/>
        <w:bottom w:val="single" w:sz="8" w:space="0" w:color="auto"/>
        <w:right w:val="single" w:sz="8" w:space="0" w:color="auto"/>
      </w:pBdr>
      <w:spacing w:before="100" w:beforeAutospacing="1" w:after="100" w:afterAutospacing="1"/>
      <w:jc w:val="both"/>
      <w:textAlignment w:val="center"/>
    </w:pPr>
    <w:rPr>
      <w:sz w:val="20"/>
      <w:szCs w:val="20"/>
    </w:rPr>
  </w:style>
  <w:style w:type="paragraph" w:customStyle="1" w:styleId="xl112">
    <w:name w:val="xl112"/>
    <w:basedOn w:val="Normal"/>
    <w:rsid w:val="000152AD"/>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113">
    <w:name w:val="xl113"/>
    <w:basedOn w:val="Normal"/>
    <w:rsid w:val="000152AD"/>
    <w:pPr>
      <w:spacing w:before="100" w:beforeAutospacing="1" w:after="100" w:afterAutospacing="1"/>
      <w:jc w:val="center"/>
      <w:textAlignment w:val="center"/>
    </w:pPr>
    <w:rPr>
      <w:sz w:val="20"/>
      <w:szCs w:val="20"/>
    </w:rPr>
  </w:style>
  <w:style w:type="paragraph" w:customStyle="1" w:styleId="xl114">
    <w:name w:val="xl114"/>
    <w:basedOn w:val="Normal"/>
    <w:rsid w:val="000152AD"/>
    <w:pPr>
      <w:pBdr>
        <w:left w:val="single" w:sz="8" w:space="0" w:color="auto"/>
        <w:right w:val="single" w:sz="8" w:space="0" w:color="auto"/>
      </w:pBdr>
      <w:spacing w:before="100" w:beforeAutospacing="1" w:after="100" w:afterAutospacing="1"/>
      <w:jc w:val="center"/>
      <w:textAlignment w:val="center"/>
    </w:pPr>
    <w:rPr>
      <w:sz w:val="20"/>
      <w:szCs w:val="20"/>
    </w:rPr>
  </w:style>
  <w:style w:type="character" w:styleId="CommentReference">
    <w:name w:val="annotation reference"/>
    <w:basedOn w:val="DefaultParagraphFont"/>
    <w:unhideWhenUsed/>
    <w:rsid w:val="00381375"/>
    <w:rPr>
      <w:sz w:val="16"/>
      <w:szCs w:val="16"/>
    </w:rPr>
  </w:style>
  <w:style w:type="paragraph" w:styleId="CommentText">
    <w:name w:val="annotation text"/>
    <w:basedOn w:val="Normal"/>
    <w:link w:val="CommentTextChar"/>
    <w:uiPriority w:val="99"/>
    <w:unhideWhenUsed/>
    <w:rsid w:val="00381375"/>
    <w:rPr>
      <w:sz w:val="20"/>
      <w:szCs w:val="20"/>
    </w:rPr>
  </w:style>
  <w:style w:type="character" w:customStyle="1" w:styleId="CommentTextChar">
    <w:name w:val="Comment Text Char"/>
    <w:basedOn w:val="DefaultParagraphFont"/>
    <w:link w:val="CommentText"/>
    <w:uiPriority w:val="99"/>
    <w:rsid w:val="00381375"/>
    <w:rPr>
      <w:rFonts w:eastAsia="Times New Roman"/>
    </w:rPr>
  </w:style>
  <w:style w:type="paragraph" w:styleId="CommentSubject">
    <w:name w:val="annotation subject"/>
    <w:basedOn w:val="CommentText"/>
    <w:next w:val="CommentText"/>
    <w:link w:val="CommentSubjectChar"/>
    <w:uiPriority w:val="99"/>
    <w:unhideWhenUsed/>
    <w:rsid w:val="00381375"/>
    <w:rPr>
      <w:b/>
      <w:bCs/>
    </w:rPr>
  </w:style>
  <w:style w:type="character" w:customStyle="1" w:styleId="CommentSubjectChar">
    <w:name w:val="Comment Subject Char"/>
    <w:basedOn w:val="CommentTextChar"/>
    <w:link w:val="CommentSubject"/>
    <w:uiPriority w:val="99"/>
    <w:rsid w:val="00381375"/>
    <w:rPr>
      <w:rFonts w:eastAsia="Times New Roman"/>
      <w:b/>
      <w:bCs/>
    </w:rPr>
  </w:style>
  <w:style w:type="paragraph" w:customStyle="1" w:styleId="font5">
    <w:name w:val="font5"/>
    <w:basedOn w:val="Normal"/>
    <w:rsid w:val="0001361D"/>
    <w:pPr>
      <w:spacing w:before="100" w:beforeAutospacing="1" w:after="100" w:afterAutospacing="1"/>
    </w:pPr>
    <w:rPr>
      <w:rFonts w:ascii="Tahoma" w:hAnsi="Tahoma" w:cs="Tahoma"/>
      <w:color w:val="000000"/>
      <w:sz w:val="18"/>
      <w:szCs w:val="18"/>
    </w:rPr>
  </w:style>
  <w:style w:type="paragraph" w:customStyle="1" w:styleId="font6">
    <w:name w:val="font6"/>
    <w:basedOn w:val="Normal"/>
    <w:rsid w:val="0001361D"/>
    <w:pPr>
      <w:spacing w:before="100" w:beforeAutospacing="1" w:after="100" w:afterAutospacing="1"/>
    </w:pPr>
    <w:rPr>
      <w:rFonts w:ascii="Tahoma" w:hAnsi="Tahoma" w:cs="Tahoma"/>
      <w:b/>
      <w:bCs/>
      <w:color w:val="000000"/>
      <w:sz w:val="18"/>
      <w:szCs w:val="18"/>
    </w:rPr>
  </w:style>
  <w:style w:type="paragraph" w:customStyle="1" w:styleId="font7">
    <w:name w:val="font7"/>
    <w:basedOn w:val="Normal"/>
    <w:rsid w:val="009901F7"/>
    <w:pPr>
      <w:spacing w:before="100" w:beforeAutospacing="1" w:after="100" w:afterAutospacing="1"/>
    </w:pPr>
    <w:rPr>
      <w:rFonts w:ascii="Segoe UI" w:hAnsi="Segoe UI" w:cs="Segoe UI"/>
      <w:color w:val="000000"/>
      <w:sz w:val="18"/>
      <w:szCs w:val="18"/>
    </w:rPr>
  </w:style>
  <w:style w:type="paragraph" w:customStyle="1" w:styleId="font8">
    <w:name w:val="font8"/>
    <w:basedOn w:val="Normal"/>
    <w:rsid w:val="009901F7"/>
    <w:pPr>
      <w:spacing w:before="100" w:beforeAutospacing="1" w:after="100" w:afterAutospacing="1"/>
    </w:pPr>
    <w:rPr>
      <w:rFonts w:ascii="Segoe UI" w:hAnsi="Segoe UI" w:cs="Segoe UI"/>
      <w:b/>
      <w:bCs/>
      <w:color w:val="000000"/>
      <w:sz w:val="18"/>
      <w:szCs w:val="18"/>
      <w:u w:val="single"/>
    </w:rPr>
  </w:style>
  <w:style w:type="character" w:customStyle="1" w:styleId="Heading1Char">
    <w:name w:val="Heading 1 Char"/>
    <w:basedOn w:val="DefaultParagraphFont"/>
    <w:link w:val="Heading1"/>
    <w:rsid w:val="004136FE"/>
    <w:rPr>
      <w:rFonts w:eastAsia="Times New Roman"/>
      <w:b/>
      <w:caps/>
      <w:sz w:val="24"/>
      <w:lang w:val="en-US" w:eastAsia="en-US"/>
    </w:rPr>
  </w:style>
  <w:style w:type="numbering" w:customStyle="1" w:styleId="1ai4">
    <w:name w:val="1 / a / i4"/>
    <w:basedOn w:val="NoList"/>
    <w:next w:val="1ai"/>
    <w:rsid w:val="005D5999"/>
    <w:pPr>
      <w:numPr>
        <w:numId w:val="25"/>
      </w:numPr>
    </w:pPr>
  </w:style>
  <w:style w:type="numbering" w:styleId="1ai">
    <w:name w:val="Outline List 1"/>
    <w:basedOn w:val="NoList"/>
    <w:semiHidden/>
    <w:unhideWhenUsed/>
    <w:rsid w:val="005D5999"/>
  </w:style>
  <w:style w:type="numbering" w:customStyle="1" w:styleId="1ai41">
    <w:name w:val="1 / a / i41"/>
    <w:basedOn w:val="NoList"/>
    <w:next w:val="1ai"/>
    <w:rsid w:val="00586FAD"/>
  </w:style>
  <w:style w:type="numbering" w:customStyle="1" w:styleId="1ai42">
    <w:name w:val="1 / a / i42"/>
    <w:basedOn w:val="NoList"/>
    <w:next w:val="1ai"/>
    <w:rsid w:val="0016157B"/>
  </w:style>
  <w:style w:type="numbering" w:customStyle="1" w:styleId="1ai43">
    <w:name w:val="1 / a / i43"/>
    <w:basedOn w:val="NoList"/>
    <w:next w:val="1ai"/>
    <w:rsid w:val="00942C2C"/>
  </w:style>
  <w:style w:type="numbering" w:customStyle="1" w:styleId="1ai12">
    <w:name w:val="1 / a / i12"/>
    <w:basedOn w:val="NoList"/>
    <w:next w:val="1ai"/>
    <w:semiHidden/>
    <w:unhideWhenUsed/>
    <w:rsid w:val="00D65509"/>
    <w:pPr>
      <w:numPr>
        <w:numId w:val="26"/>
      </w:numPr>
    </w:pPr>
  </w:style>
  <w:style w:type="numbering" w:customStyle="1" w:styleId="1ai121">
    <w:name w:val="1 / a / i121"/>
    <w:basedOn w:val="NoList"/>
    <w:next w:val="1ai"/>
    <w:semiHidden/>
    <w:unhideWhenUsed/>
    <w:rsid w:val="00D65509"/>
  </w:style>
  <w:style w:type="numbering" w:customStyle="1" w:styleId="1ai122">
    <w:name w:val="1 / a / i122"/>
    <w:basedOn w:val="NoList"/>
    <w:next w:val="1ai"/>
    <w:semiHidden/>
    <w:unhideWhenUsed/>
    <w:rsid w:val="009B17EE"/>
  </w:style>
  <w:style w:type="numbering" w:customStyle="1" w:styleId="1ai123">
    <w:name w:val="1 / a / i123"/>
    <w:basedOn w:val="NoList"/>
    <w:next w:val="1ai"/>
    <w:semiHidden/>
    <w:unhideWhenUsed/>
    <w:rsid w:val="009B17EE"/>
  </w:style>
  <w:style w:type="numbering" w:customStyle="1" w:styleId="1ai44">
    <w:name w:val="1 / a / i44"/>
    <w:basedOn w:val="NoList"/>
    <w:next w:val="1ai"/>
    <w:rsid w:val="009B17EE"/>
  </w:style>
  <w:style w:type="numbering" w:customStyle="1" w:styleId="1ai45">
    <w:name w:val="1 / a / i45"/>
    <w:basedOn w:val="NoList"/>
    <w:next w:val="1ai"/>
    <w:rsid w:val="009B17EE"/>
    <w:pPr>
      <w:numPr>
        <w:numId w:val="3"/>
      </w:numPr>
    </w:pPr>
  </w:style>
  <w:style w:type="numbering" w:customStyle="1" w:styleId="1ai124">
    <w:name w:val="1 / a / i124"/>
    <w:basedOn w:val="NoList"/>
    <w:next w:val="1ai"/>
    <w:semiHidden/>
    <w:unhideWhenUsed/>
    <w:rsid w:val="009B17EE"/>
  </w:style>
  <w:style w:type="numbering" w:customStyle="1" w:styleId="1ai125">
    <w:name w:val="1 / a / i125"/>
    <w:basedOn w:val="NoList"/>
    <w:next w:val="1ai"/>
    <w:semiHidden/>
    <w:unhideWhenUsed/>
    <w:rsid w:val="009B17EE"/>
  </w:style>
  <w:style w:type="numbering" w:customStyle="1" w:styleId="1ai46">
    <w:name w:val="1 / a / i46"/>
    <w:basedOn w:val="NoList"/>
    <w:next w:val="1ai"/>
    <w:rsid w:val="00CA612B"/>
  </w:style>
  <w:style w:type="numbering" w:customStyle="1" w:styleId="1ai47">
    <w:name w:val="1 / a / i47"/>
    <w:basedOn w:val="NoList"/>
    <w:next w:val="1ai"/>
    <w:rsid w:val="00B308E0"/>
  </w:style>
  <w:style w:type="numbering" w:customStyle="1" w:styleId="1ai48">
    <w:name w:val="1 / a / i48"/>
    <w:basedOn w:val="NoList"/>
    <w:next w:val="1ai"/>
    <w:rsid w:val="00CA49D1"/>
  </w:style>
  <w:style w:type="numbering" w:customStyle="1" w:styleId="1ai49">
    <w:name w:val="1 / a / i49"/>
    <w:basedOn w:val="NoList"/>
    <w:next w:val="1ai"/>
    <w:rsid w:val="009A1EF0"/>
  </w:style>
  <w:style w:type="numbering" w:customStyle="1" w:styleId="1ai410">
    <w:name w:val="1 / a / i410"/>
    <w:basedOn w:val="NoList"/>
    <w:next w:val="1ai"/>
    <w:rsid w:val="000B5018"/>
  </w:style>
  <w:style w:type="numbering" w:customStyle="1" w:styleId="1ai411">
    <w:name w:val="1 / a / i411"/>
    <w:basedOn w:val="NoList"/>
    <w:next w:val="1ai"/>
    <w:rsid w:val="0084558F"/>
    <w:pPr>
      <w:numPr>
        <w:numId w:val="1"/>
      </w:numPr>
    </w:pPr>
  </w:style>
  <w:style w:type="character" w:customStyle="1" w:styleId="Heading3Char">
    <w:name w:val="Heading 3 Char"/>
    <w:basedOn w:val="DefaultParagraphFont"/>
    <w:link w:val="Heading3"/>
    <w:uiPriority w:val="9"/>
    <w:semiHidden/>
    <w:rsid w:val="001D0291"/>
    <w:rPr>
      <w:rFonts w:asciiTheme="majorHAnsi" w:eastAsiaTheme="majorEastAsia" w:hAnsiTheme="majorHAnsi" w:cstheme="majorBidi"/>
      <w:color w:val="243F60" w:themeColor="accent1" w:themeShade="7F"/>
      <w:sz w:val="24"/>
      <w:szCs w:val="24"/>
      <w:lang w:eastAsia="en-US"/>
    </w:rPr>
  </w:style>
  <w:style w:type="character" w:customStyle="1" w:styleId="Heading4Char">
    <w:name w:val="Heading 4 Char"/>
    <w:basedOn w:val="DefaultParagraphFont"/>
    <w:link w:val="Heading4"/>
    <w:semiHidden/>
    <w:rsid w:val="001D0291"/>
    <w:rPr>
      <w:rFonts w:ascii="Calibri" w:eastAsia="Times New Roman" w:hAnsi="Calibri"/>
      <w:b/>
      <w:bCs/>
      <w:sz w:val="28"/>
      <w:szCs w:val="28"/>
    </w:rPr>
  </w:style>
  <w:style w:type="numbering" w:customStyle="1" w:styleId="NoList1">
    <w:name w:val="No List1"/>
    <w:next w:val="NoList"/>
    <w:uiPriority w:val="99"/>
    <w:semiHidden/>
    <w:unhideWhenUsed/>
    <w:rsid w:val="001D0291"/>
  </w:style>
  <w:style w:type="paragraph" w:styleId="TOCHeading">
    <w:name w:val="TOC Heading"/>
    <w:basedOn w:val="Heading1"/>
    <w:next w:val="Normal"/>
    <w:uiPriority w:val="39"/>
    <w:semiHidden/>
    <w:unhideWhenUsed/>
    <w:qFormat/>
    <w:rsid w:val="001D0291"/>
    <w:pPr>
      <w:keepLines/>
      <w:spacing w:before="480" w:line="276" w:lineRule="auto"/>
      <w:ind w:firstLine="0"/>
      <w:jc w:val="left"/>
      <w:outlineLvl w:val="9"/>
    </w:pPr>
    <w:rPr>
      <w:rFonts w:eastAsiaTheme="majorEastAsia" w:cstheme="majorBidi"/>
      <w:bCs/>
      <w:caps w:val="0"/>
      <w:szCs w:val="28"/>
      <w:lang w:val="bg-BG" w:eastAsia="ja-JP"/>
    </w:rPr>
  </w:style>
  <w:style w:type="paragraph" w:styleId="TOC2">
    <w:name w:val="toc 2"/>
    <w:basedOn w:val="Normal"/>
    <w:next w:val="Normal"/>
    <w:autoRedefine/>
    <w:uiPriority w:val="39"/>
    <w:unhideWhenUsed/>
    <w:qFormat/>
    <w:rsid w:val="001D0291"/>
    <w:pPr>
      <w:spacing w:after="100" w:line="276" w:lineRule="auto"/>
      <w:ind w:left="220"/>
    </w:pPr>
    <w:rPr>
      <w:rFonts w:asciiTheme="minorHAnsi" w:eastAsiaTheme="minorEastAsia" w:hAnsiTheme="minorHAnsi" w:cstheme="minorBidi"/>
      <w:sz w:val="22"/>
      <w:szCs w:val="22"/>
      <w:lang w:val="bg-BG" w:eastAsia="ja-JP"/>
    </w:rPr>
  </w:style>
  <w:style w:type="paragraph" w:styleId="TOC3">
    <w:name w:val="toc 3"/>
    <w:basedOn w:val="Normal"/>
    <w:next w:val="Normal"/>
    <w:autoRedefine/>
    <w:uiPriority w:val="39"/>
    <w:semiHidden/>
    <w:unhideWhenUsed/>
    <w:qFormat/>
    <w:rsid w:val="001D0291"/>
    <w:pPr>
      <w:spacing w:after="100" w:line="276" w:lineRule="auto"/>
      <w:ind w:left="440"/>
    </w:pPr>
    <w:rPr>
      <w:rFonts w:asciiTheme="minorHAnsi" w:eastAsiaTheme="minorEastAsia" w:hAnsiTheme="minorHAnsi" w:cstheme="minorBidi"/>
      <w:sz w:val="22"/>
      <w:szCs w:val="22"/>
      <w:lang w:val="bg-BG" w:eastAsia="ja-JP"/>
    </w:rPr>
  </w:style>
  <w:style w:type="character" w:styleId="FootnoteReference">
    <w:name w:val="footnote reference"/>
    <w:basedOn w:val="DefaultParagraphFont"/>
    <w:uiPriority w:val="99"/>
    <w:semiHidden/>
    <w:unhideWhenUsed/>
    <w:rsid w:val="001D0291"/>
    <w:rPr>
      <w:vertAlign w:val="superscript"/>
    </w:rPr>
  </w:style>
  <w:style w:type="paragraph" w:customStyle="1" w:styleId="Char1">
    <w:name w:val="Char1"/>
    <w:basedOn w:val="Normal"/>
    <w:uiPriority w:val="99"/>
    <w:rsid w:val="001D0291"/>
    <w:pPr>
      <w:spacing w:after="160" w:line="240" w:lineRule="exact"/>
    </w:pPr>
    <w:rPr>
      <w:rFonts w:ascii="Tahoma" w:hAnsi="Tahoma"/>
      <w:sz w:val="20"/>
      <w:szCs w:val="20"/>
      <w:lang w:val="bg-BG"/>
    </w:rPr>
  </w:style>
  <w:style w:type="character" w:customStyle="1" w:styleId="HeaderChar">
    <w:name w:val="Header Char"/>
    <w:basedOn w:val="DefaultParagraphFont"/>
    <w:link w:val="Header"/>
    <w:uiPriority w:val="99"/>
    <w:rsid w:val="001D0291"/>
    <w:rPr>
      <w:rFonts w:eastAsia="Times New Roman"/>
      <w:sz w:val="24"/>
      <w:szCs w:val="24"/>
      <w:lang w:val="en-US" w:eastAsia="en-US"/>
    </w:rPr>
  </w:style>
  <w:style w:type="numbering" w:customStyle="1" w:styleId="NoList11">
    <w:name w:val="No List11"/>
    <w:next w:val="NoList"/>
    <w:semiHidden/>
    <w:rsid w:val="001D0291"/>
  </w:style>
  <w:style w:type="paragraph" w:customStyle="1" w:styleId="a">
    <w:name w:val="Знак Знак"/>
    <w:basedOn w:val="Normal"/>
    <w:rsid w:val="001D0291"/>
    <w:pPr>
      <w:tabs>
        <w:tab w:val="left" w:pos="709"/>
      </w:tabs>
    </w:pPr>
    <w:rPr>
      <w:rFonts w:ascii="Tahoma" w:hAnsi="Tahoma"/>
      <w:lang w:val="pl-PL" w:eastAsia="pl-PL"/>
    </w:rPr>
  </w:style>
  <w:style w:type="character" w:customStyle="1" w:styleId="newdocreference">
    <w:name w:val="newdocreference"/>
    <w:basedOn w:val="DefaultParagraphFont"/>
    <w:rsid w:val="001D0291"/>
  </w:style>
  <w:style w:type="paragraph" w:customStyle="1" w:styleId="1CharChar">
    <w:name w:val="Знак Знак1 Char Char"/>
    <w:basedOn w:val="Normal"/>
    <w:rsid w:val="001D0291"/>
    <w:pPr>
      <w:tabs>
        <w:tab w:val="left" w:pos="709"/>
      </w:tabs>
    </w:pPr>
    <w:rPr>
      <w:rFonts w:ascii="Tahoma" w:hAnsi="Tahoma"/>
      <w:lang w:val="pl-PL" w:eastAsia="pl-PL"/>
    </w:rPr>
  </w:style>
  <w:style w:type="paragraph" w:styleId="BodyText">
    <w:name w:val="Body Text"/>
    <w:basedOn w:val="Normal"/>
    <w:link w:val="BodyTextChar"/>
    <w:uiPriority w:val="99"/>
    <w:rsid w:val="001D0291"/>
    <w:pPr>
      <w:jc w:val="center"/>
    </w:pPr>
    <w:rPr>
      <w:sz w:val="28"/>
      <w:szCs w:val="20"/>
      <w:lang w:val="bg-BG"/>
    </w:rPr>
  </w:style>
  <w:style w:type="character" w:customStyle="1" w:styleId="BodyTextChar">
    <w:name w:val="Body Text Char"/>
    <w:basedOn w:val="DefaultParagraphFont"/>
    <w:link w:val="BodyText"/>
    <w:uiPriority w:val="99"/>
    <w:rsid w:val="001D0291"/>
    <w:rPr>
      <w:rFonts w:eastAsia="Times New Roman"/>
      <w:sz w:val="28"/>
      <w:lang w:eastAsia="en-US"/>
    </w:rPr>
  </w:style>
  <w:style w:type="paragraph" w:customStyle="1" w:styleId="a0">
    <w:name w:val="Знак"/>
    <w:basedOn w:val="Normal"/>
    <w:rsid w:val="001D0291"/>
    <w:pPr>
      <w:tabs>
        <w:tab w:val="left" w:pos="709"/>
      </w:tabs>
    </w:pPr>
    <w:rPr>
      <w:rFonts w:ascii="Tahoma" w:hAnsi="Tahoma"/>
      <w:lang w:val="pl-PL" w:eastAsia="pl-PL"/>
    </w:rPr>
  </w:style>
  <w:style w:type="paragraph" w:styleId="BodyTextIndent2">
    <w:name w:val="Body Text Indent 2"/>
    <w:basedOn w:val="Normal"/>
    <w:link w:val="BodyTextIndent2Char"/>
    <w:rsid w:val="001D0291"/>
    <w:pPr>
      <w:spacing w:after="120" w:line="480" w:lineRule="auto"/>
      <w:ind w:left="283"/>
    </w:pPr>
    <w:rPr>
      <w:lang w:val="bg-BG" w:eastAsia="bg-BG"/>
    </w:rPr>
  </w:style>
  <w:style w:type="character" w:customStyle="1" w:styleId="BodyTextIndent2Char">
    <w:name w:val="Body Text Indent 2 Char"/>
    <w:basedOn w:val="DefaultParagraphFont"/>
    <w:link w:val="BodyTextIndent2"/>
    <w:rsid w:val="001D0291"/>
    <w:rPr>
      <w:rFonts w:eastAsia="Times New Roman"/>
      <w:sz w:val="24"/>
      <w:szCs w:val="24"/>
    </w:rPr>
  </w:style>
  <w:style w:type="paragraph" w:customStyle="1" w:styleId="Char1CharChar">
    <w:name w:val="Char1 Знак Знак Char Знак Char"/>
    <w:basedOn w:val="Normal"/>
    <w:rsid w:val="001D0291"/>
    <w:pPr>
      <w:tabs>
        <w:tab w:val="left" w:pos="709"/>
      </w:tabs>
    </w:pPr>
    <w:rPr>
      <w:rFonts w:ascii="Tahoma" w:hAnsi="Tahoma"/>
      <w:lang w:val="pl-PL" w:eastAsia="pl-PL"/>
    </w:rPr>
  </w:style>
  <w:style w:type="paragraph" w:customStyle="1" w:styleId="title1">
    <w:name w:val="title1"/>
    <w:basedOn w:val="Normal"/>
    <w:uiPriority w:val="99"/>
    <w:rsid w:val="001D0291"/>
    <w:pPr>
      <w:spacing w:before="100" w:beforeAutospacing="1" w:after="100" w:afterAutospacing="1"/>
      <w:jc w:val="center"/>
      <w:textAlignment w:val="center"/>
    </w:pPr>
    <w:rPr>
      <w:b/>
      <w:bCs/>
      <w:sz w:val="30"/>
      <w:szCs w:val="30"/>
      <w:lang w:val="bg-BG" w:eastAsia="bg-BG"/>
    </w:rPr>
  </w:style>
  <w:style w:type="paragraph" w:customStyle="1" w:styleId="title2">
    <w:name w:val="title2"/>
    <w:basedOn w:val="Normal"/>
    <w:uiPriority w:val="99"/>
    <w:rsid w:val="001D0291"/>
    <w:pPr>
      <w:spacing w:before="100" w:beforeAutospacing="1" w:after="100" w:afterAutospacing="1"/>
      <w:ind w:firstLine="1155"/>
      <w:jc w:val="both"/>
    </w:pPr>
    <w:rPr>
      <w:i/>
      <w:iCs/>
      <w:lang w:val="bg-BG" w:eastAsia="bg-BG"/>
    </w:rPr>
  </w:style>
  <w:style w:type="character" w:customStyle="1" w:styleId="historyitemselected1">
    <w:name w:val="historyitemselected1"/>
    <w:rsid w:val="001D0291"/>
    <w:rPr>
      <w:b/>
      <w:bCs/>
      <w:color w:val="0086C6"/>
    </w:rPr>
  </w:style>
  <w:style w:type="paragraph" w:customStyle="1" w:styleId="CharCharCharChar">
    <w:name w:val="Знак Знак Char Char Char Char"/>
    <w:basedOn w:val="Normal"/>
    <w:rsid w:val="001D0291"/>
    <w:pPr>
      <w:tabs>
        <w:tab w:val="left" w:pos="709"/>
      </w:tabs>
    </w:pPr>
    <w:rPr>
      <w:rFonts w:ascii="Tahoma" w:hAnsi="Tahoma"/>
      <w:lang w:val="pl-PL" w:eastAsia="pl-PL"/>
    </w:rPr>
  </w:style>
  <w:style w:type="table" w:styleId="TableGrid">
    <w:name w:val="Table Grid"/>
    <w:basedOn w:val="TableNormal"/>
    <w:uiPriority w:val="59"/>
    <w:rsid w:val="001D0291"/>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uiPriority w:val="20"/>
    <w:qFormat/>
    <w:rsid w:val="001D0291"/>
    <w:rPr>
      <w:i/>
      <w:iCs/>
    </w:rPr>
  </w:style>
  <w:style w:type="character" w:customStyle="1" w:styleId="samedocreference1">
    <w:name w:val="samedocreference1"/>
    <w:rsid w:val="001D0291"/>
    <w:rPr>
      <w:i w:val="0"/>
      <w:iCs w:val="0"/>
      <w:color w:val="8B0000"/>
      <w:u w:val="single"/>
    </w:rPr>
  </w:style>
  <w:style w:type="character" w:styleId="PageNumber">
    <w:name w:val="page number"/>
    <w:basedOn w:val="DefaultParagraphFont"/>
    <w:rsid w:val="001D0291"/>
  </w:style>
  <w:style w:type="character" w:customStyle="1" w:styleId="pagename1">
    <w:name w:val="pagename1"/>
    <w:rsid w:val="001D0291"/>
    <w:rPr>
      <w:rFonts w:ascii="Verdana" w:hAnsi="Verdana" w:hint="default"/>
      <w:color w:val="000080"/>
      <w:spacing w:val="48"/>
      <w:sz w:val="27"/>
      <w:szCs w:val="27"/>
    </w:rPr>
  </w:style>
  <w:style w:type="numbering" w:customStyle="1" w:styleId="1ai1">
    <w:name w:val="1 / a / i1"/>
    <w:basedOn w:val="NoList"/>
    <w:next w:val="1ai"/>
    <w:rsid w:val="001D0291"/>
    <w:pPr>
      <w:numPr>
        <w:numId w:val="42"/>
      </w:numPr>
    </w:pPr>
  </w:style>
  <w:style w:type="paragraph" w:styleId="BodyTextIndent">
    <w:name w:val="Body Text Indent"/>
    <w:basedOn w:val="Normal"/>
    <w:link w:val="BodyTextIndentChar"/>
    <w:uiPriority w:val="99"/>
    <w:rsid w:val="001D0291"/>
    <w:pPr>
      <w:spacing w:after="120"/>
      <w:ind w:left="283"/>
    </w:pPr>
    <w:rPr>
      <w:b/>
      <w:lang w:val="bg-BG" w:eastAsia="bg-BG"/>
    </w:rPr>
  </w:style>
  <w:style w:type="character" w:customStyle="1" w:styleId="BodyTextIndentChar">
    <w:name w:val="Body Text Indent Char"/>
    <w:basedOn w:val="DefaultParagraphFont"/>
    <w:link w:val="BodyTextIndent"/>
    <w:uiPriority w:val="99"/>
    <w:rsid w:val="001D0291"/>
    <w:rPr>
      <w:rFonts w:eastAsia="Times New Roman"/>
      <w:b/>
      <w:sz w:val="24"/>
      <w:szCs w:val="24"/>
    </w:rPr>
  </w:style>
  <w:style w:type="paragraph" w:customStyle="1" w:styleId="1">
    <w:name w:val="Знак Знак1"/>
    <w:basedOn w:val="Normal"/>
    <w:rsid w:val="001D0291"/>
    <w:pPr>
      <w:tabs>
        <w:tab w:val="left" w:pos="709"/>
      </w:tabs>
    </w:pPr>
    <w:rPr>
      <w:rFonts w:ascii="Tahoma" w:hAnsi="Tahoma"/>
      <w:lang w:val="pl-PL" w:eastAsia="pl-PL"/>
    </w:rPr>
  </w:style>
  <w:style w:type="paragraph" w:customStyle="1" w:styleId="msonormalcxspmiddle">
    <w:name w:val="msonormalcxspmiddle"/>
    <w:basedOn w:val="Normal"/>
    <w:uiPriority w:val="99"/>
    <w:rsid w:val="001D0291"/>
    <w:pPr>
      <w:spacing w:before="150" w:after="150"/>
      <w:ind w:right="75"/>
    </w:pPr>
    <w:rPr>
      <w:lang w:val="bg-BG" w:eastAsia="bg-BG"/>
    </w:rPr>
  </w:style>
  <w:style w:type="paragraph" w:customStyle="1" w:styleId="CharChar">
    <w:name w:val="Знак Знак Char Char Знак Знак"/>
    <w:basedOn w:val="Normal"/>
    <w:rsid w:val="001D0291"/>
    <w:pPr>
      <w:tabs>
        <w:tab w:val="left" w:pos="709"/>
      </w:tabs>
    </w:pPr>
    <w:rPr>
      <w:rFonts w:ascii="Tahoma" w:hAnsi="Tahoma"/>
      <w:lang w:val="pl-PL" w:eastAsia="pl-PL"/>
    </w:rPr>
  </w:style>
  <w:style w:type="character" w:styleId="Strong">
    <w:name w:val="Strong"/>
    <w:qFormat/>
    <w:rsid w:val="001D0291"/>
    <w:rPr>
      <w:b/>
      <w:bCs/>
    </w:rPr>
  </w:style>
  <w:style w:type="character" w:customStyle="1" w:styleId="st">
    <w:name w:val="st"/>
    <w:basedOn w:val="DefaultParagraphFont"/>
    <w:rsid w:val="001D0291"/>
  </w:style>
  <w:style w:type="paragraph" w:customStyle="1" w:styleId="CharChar0">
    <w:name w:val="Char Char"/>
    <w:basedOn w:val="Normal"/>
    <w:rsid w:val="001D0291"/>
    <w:pPr>
      <w:tabs>
        <w:tab w:val="left" w:pos="709"/>
      </w:tabs>
    </w:pPr>
    <w:rPr>
      <w:rFonts w:ascii="Tahoma" w:hAnsi="Tahoma"/>
      <w:lang w:val="pl-PL" w:eastAsia="pl-PL"/>
    </w:rPr>
  </w:style>
  <w:style w:type="numbering" w:customStyle="1" w:styleId="NoList111">
    <w:name w:val="No List111"/>
    <w:next w:val="NoList"/>
    <w:uiPriority w:val="99"/>
    <w:semiHidden/>
    <w:unhideWhenUsed/>
    <w:rsid w:val="001D0291"/>
  </w:style>
  <w:style w:type="character" w:customStyle="1" w:styleId="TitleChar">
    <w:name w:val="Title Char"/>
    <w:basedOn w:val="DefaultParagraphFont"/>
    <w:link w:val="Title"/>
    <w:uiPriority w:val="99"/>
    <w:rsid w:val="001D0291"/>
    <w:rPr>
      <w:rFonts w:eastAsia="Times New Roman"/>
      <w:sz w:val="40"/>
      <w:lang w:val="en-US" w:eastAsia="en-US"/>
    </w:rPr>
  </w:style>
  <w:style w:type="paragraph" w:styleId="PlainText">
    <w:name w:val="Plain Text"/>
    <w:basedOn w:val="Normal"/>
    <w:link w:val="PlainTextChar"/>
    <w:uiPriority w:val="99"/>
    <w:unhideWhenUsed/>
    <w:rsid w:val="001D0291"/>
    <w:rPr>
      <w:rFonts w:ascii="Calibri" w:eastAsia="Calibri" w:hAnsi="Calibri"/>
      <w:sz w:val="22"/>
      <w:szCs w:val="21"/>
      <w:lang w:val="bg-BG"/>
    </w:rPr>
  </w:style>
  <w:style w:type="character" w:customStyle="1" w:styleId="PlainTextChar">
    <w:name w:val="Plain Text Char"/>
    <w:basedOn w:val="DefaultParagraphFont"/>
    <w:link w:val="PlainText"/>
    <w:uiPriority w:val="99"/>
    <w:rsid w:val="001D0291"/>
    <w:rPr>
      <w:rFonts w:ascii="Calibri" w:eastAsia="Calibri" w:hAnsi="Calibri"/>
      <w:sz w:val="22"/>
      <w:szCs w:val="21"/>
      <w:lang w:eastAsia="en-US"/>
    </w:rPr>
  </w:style>
  <w:style w:type="paragraph" w:customStyle="1" w:styleId="CharChar1">
    <w:name w:val="Знак Знак Char Char"/>
    <w:basedOn w:val="Normal"/>
    <w:uiPriority w:val="99"/>
    <w:rsid w:val="001D0291"/>
    <w:pPr>
      <w:tabs>
        <w:tab w:val="left" w:pos="709"/>
      </w:tabs>
    </w:pPr>
    <w:rPr>
      <w:rFonts w:ascii="Tahoma" w:hAnsi="Tahoma"/>
      <w:lang w:val="pl-PL" w:eastAsia="pl-PL"/>
    </w:rPr>
  </w:style>
  <w:style w:type="paragraph" w:customStyle="1" w:styleId="CharChar10">
    <w:name w:val="Char Char1"/>
    <w:basedOn w:val="Normal"/>
    <w:uiPriority w:val="99"/>
    <w:rsid w:val="001D0291"/>
    <w:pPr>
      <w:tabs>
        <w:tab w:val="left" w:pos="709"/>
      </w:tabs>
    </w:pPr>
    <w:rPr>
      <w:rFonts w:ascii="Tahoma" w:hAnsi="Tahoma"/>
      <w:lang w:val="pl-PL" w:eastAsia="pl-PL"/>
    </w:rPr>
  </w:style>
  <w:style w:type="paragraph" w:customStyle="1" w:styleId="title11">
    <w:name w:val="title11"/>
    <w:basedOn w:val="Normal"/>
    <w:uiPriority w:val="99"/>
    <w:rsid w:val="001D0291"/>
    <w:pPr>
      <w:spacing w:before="100" w:beforeAutospacing="1" w:after="100" w:afterAutospacing="1"/>
      <w:jc w:val="center"/>
    </w:pPr>
    <w:rPr>
      <w:b/>
      <w:bCs/>
      <w:sz w:val="26"/>
      <w:szCs w:val="26"/>
      <w:lang w:val="bg-BG" w:eastAsia="bg-BG"/>
    </w:rPr>
  </w:style>
  <w:style w:type="paragraph" w:customStyle="1" w:styleId="CharCharCharCharCharCharCharCharCharCharCharChar">
    <w:name w:val="Char Char Char Char Char Char Char Char Знак Знак Char Char Знак Знак Char Char"/>
    <w:basedOn w:val="Normal"/>
    <w:uiPriority w:val="99"/>
    <w:rsid w:val="001D0291"/>
    <w:pPr>
      <w:tabs>
        <w:tab w:val="left" w:pos="709"/>
      </w:tabs>
    </w:pPr>
    <w:rPr>
      <w:rFonts w:ascii="Tahoma" w:hAnsi="Tahoma"/>
      <w:lang w:val="pl-PL" w:eastAsia="pl-PL"/>
    </w:rPr>
  </w:style>
  <w:style w:type="paragraph" w:customStyle="1" w:styleId="DefaultStyle">
    <w:name w:val="Default Style"/>
    <w:uiPriority w:val="99"/>
    <w:rsid w:val="001D0291"/>
    <w:pPr>
      <w:suppressAutoHyphens/>
      <w:spacing w:after="200" w:line="276" w:lineRule="auto"/>
    </w:pPr>
    <w:rPr>
      <w:rFonts w:ascii="Calibri" w:eastAsia="Lucida Sans Unicode" w:hAnsi="Calibri" w:cs="Calibri"/>
      <w:sz w:val="22"/>
      <w:szCs w:val="22"/>
      <w:lang w:eastAsia="en-US"/>
    </w:rPr>
  </w:style>
  <w:style w:type="character" w:customStyle="1" w:styleId="apple-converted-space">
    <w:name w:val="apple-converted-space"/>
    <w:rsid w:val="001D0291"/>
  </w:style>
  <w:style w:type="numbering" w:customStyle="1" w:styleId="1ai11">
    <w:name w:val="1 / a / i11"/>
    <w:basedOn w:val="NoList"/>
    <w:next w:val="1ai"/>
    <w:unhideWhenUsed/>
    <w:rsid w:val="001D0291"/>
  </w:style>
  <w:style w:type="paragraph" w:customStyle="1" w:styleId="Char3">
    <w:name w:val="Char3"/>
    <w:basedOn w:val="Normal"/>
    <w:rsid w:val="001D0291"/>
    <w:pPr>
      <w:tabs>
        <w:tab w:val="left" w:pos="709"/>
      </w:tabs>
    </w:pPr>
    <w:rPr>
      <w:rFonts w:ascii="Tahoma" w:hAnsi="Tahoma"/>
      <w:lang w:val="pl-PL" w:eastAsia="pl-PL"/>
    </w:rPr>
  </w:style>
  <w:style w:type="character" w:customStyle="1" w:styleId="sbmessagebody">
    <w:name w:val="sb_messagebody"/>
    <w:basedOn w:val="DefaultParagraphFont"/>
    <w:rsid w:val="001D0291"/>
  </w:style>
  <w:style w:type="character" w:customStyle="1" w:styleId="2">
    <w:name w:val="Основен текст (2)_"/>
    <w:basedOn w:val="DefaultParagraphFont"/>
    <w:link w:val="20"/>
    <w:rsid w:val="001D0291"/>
    <w:rPr>
      <w:rFonts w:eastAsia="Times New Roman"/>
      <w:shd w:val="clear" w:color="auto" w:fill="FFFFFF"/>
    </w:rPr>
  </w:style>
  <w:style w:type="character" w:customStyle="1" w:styleId="5">
    <w:name w:val="Заглавие #5"/>
    <w:basedOn w:val="DefaultParagraphFont"/>
    <w:rsid w:val="001D0291"/>
    <w:rPr>
      <w:rFonts w:ascii="Times New Roman" w:eastAsia="Times New Roman" w:hAnsi="Times New Roman" w:cs="Times New Roman"/>
      <w:b/>
      <w:bCs/>
      <w:i w:val="0"/>
      <w:iCs w:val="0"/>
      <w:smallCaps w:val="0"/>
      <w:strike w:val="0"/>
      <w:color w:val="000000"/>
      <w:spacing w:val="0"/>
      <w:w w:val="100"/>
      <w:position w:val="0"/>
      <w:sz w:val="24"/>
      <w:szCs w:val="24"/>
      <w:u w:val="single"/>
      <w:lang w:val="bg-BG" w:eastAsia="bg-BG" w:bidi="bg-BG"/>
    </w:rPr>
  </w:style>
  <w:style w:type="paragraph" w:customStyle="1" w:styleId="20">
    <w:name w:val="Основен текст (2)"/>
    <w:basedOn w:val="Normal"/>
    <w:link w:val="2"/>
    <w:rsid w:val="001D0291"/>
    <w:pPr>
      <w:widowControl w:val="0"/>
      <w:shd w:val="clear" w:color="auto" w:fill="FFFFFF"/>
      <w:spacing w:line="316" w:lineRule="exact"/>
      <w:ind w:hanging="360"/>
    </w:pPr>
    <w:rPr>
      <w:sz w:val="20"/>
      <w:szCs w:val="20"/>
      <w:lang w:val="bg-BG" w:eastAsia="bg-BG"/>
    </w:rPr>
  </w:style>
  <w:style w:type="paragraph" w:customStyle="1" w:styleId="Style6">
    <w:name w:val="Style6"/>
    <w:basedOn w:val="Normal"/>
    <w:rsid w:val="001D0291"/>
    <w:pPr>
      <w:widowControl w:val="0"/>
      <w:autoSpaceDE w:val="0"/>
      <w:autoSpaceDN w:val="0"/>
      <w:adjustRightInd w:val="0"/>
      <w:spacing w:line="261" w:lineRule="exact"/>
      <w:ind w:firstLine="667"/>
      <w:jc w:val="both"/>
    </w:pPr>
    <w:rPr>
      <w:lang w:val="bg-BG" w:eastAsia="bg-BG"/>
    </w:rPr>
  </w:style>
  <w:style w:type="paragraph" w:customStyle="1" w:styleId="msonormal0">
    <w:name w:val="msonormal"/>
    <w:basedOn w:val="Normal"/>
    <w:rsid w:val="001D0291"/>
    <w:pPr>
      <w:spacing w:before="100" w:beforeAutospacing="1" w:after="100" w:afterAutospacing="1"/>
    </w:pPr>
    <w:rPr>
      <w:lang w:val="en-GB" w:eastAsia="en-GB"/>
    </w:rPr>
  </w:style>
  <w:style w:type="numbering" w:customStyle="1" w:styleId="NoList2">
    <w:name w:val="No List2"/>
    <w:next w:val="NoList"/>
    <w:uiPriority w:val="99"/>
    <w:semiHidden/>
    <w:unhideWhenUsed/>
    <w:rsid w:val="001D0291"/>
  </w:style>
  <w:style w:type="paragraph" w:customStyle="1" w:styleId="a1">
    <w:name w:val="Нормален"/>
    <w:rsid w:val="001D0291"/>
    <w:pPr>
      <w:suppressAutoHyphens/>
      <w:autoSpaceDN w:val="0"/>
      <w:spacing w:after="160" w:line="242" w:lineRule="auto"/>
      <w:textAlignment w:val="baseline"/>
    </w:pPr>
    <w:rPr>
      <w:rFonts w:ascii="Calibri" w:eastAsia="Calibri" w:hAnsi="Calibri"/>
      <w:sz w:val="22"/>
      <w:szCs w:val="22"/>
      <w:lang w:eastAsia="en-US"/>
    </w:rPr>
  </w:style>
  <w:style w:type="character" w:customStyle="1" w:styleId="a2">
    <w:name w:val="Шрифт на абзаца по подразбиране"/>
    <w:rsid w:val="001D0291"/>
  </w:style>
  <w:style w:type="paragraph" w:customStyle="1" w:styleId="a3">
    <w:name w:val="Списък на абзаци"/>
    <w:basedOn w:val="a1"/>
    <w:rsid w:val="001D0291"/>
    <w:pPr>
      <w:ind w:left="720"/>
    </w:pPr>
  </w:style>
  <w:style w:type="paragraph" w:customStyle="1" w:styleId="a4">
    <w:name w:val="Изнесен текст"/>
    <w:basedOn w:val="a1"/>
    <w:rsid w:val="001D0291"/>
    <w:pPr>
      <w:spacing w:after="0" w:line="240" w:lineRule="auto"/>
    </w:pPr>
    <w:rPr>
      <w:rFonts w:ascii="Tahoma" w:hAnsi="Tahoma" w:cs="Tahoma"/>
      <w:sz w:val="16"/>
      <w:szCs w:val="16"/>
    </w:rPr>
  </w:style>
  <w:style w:type="character" w:customStyle="1" w:styleId="a5">
    <w:name w:val="Изнесен текст Знак"/>
    <w:basedOn w:val="a2"/>
    <w:rsid w:val="001D0291"/>
    <w:rPr>
      <w:rFonts w:ascii="Tahoma" w:hAnsi="Tahoma" w:cs="Tahoma"/>
      <w:sz w:val="16"/>
      <w:szCs w:val="16"/>
    </w:rPr>
  </w:style>
  <w:style w:type="paragraph" w:customStyle="1" w:styleId="a6">
    <w:name w:val="Горен колонтитул"/>
    <w:basedOn w:val="a1"/>
    <w:rsid w:val="001D0291"/>
    <w:pPr>
      <w:tabs>
        <w:tab w:val="center" w:pos="4703"/>
        <w:tab w:val="right" w:pos="9406"/>
      </w:tabs>
      <w:spacing w:after="0" w:line="240" w:lineRule="auto"/>
    </w:pPr>
  </w:style>
  <w:style w:type="character" w:customStyle="1" w:styleId="a7">
    <w:name w:val="Горен колонтитул Знак"/>
    <w:basedOn w:val="a2"/>
    <w:rsid w:val="001D0291"/>
  </w:style>
  <w:style w:type="paragraph" w:customStyle="1" w:styleId="a8">
    <w:name w:val="Долен колонтитул"/>
    <w:basedOn w:val="a1"/>
    <w:rsid w:val="001D0291"/>
    <w:pPr>
      <w:tabs>
        <w:tab w:val="center" w:pos="4703"/>
        <w:tab w:val="right" w:pos="9406"/>
      </w:tabs>
      <w:spacing w:after="0" w:line="240" w:lineRule="auto"/>
    </w:pPr>
  </w:style>
  <w:style w:type="character" w:customStyle="1" w:styleId="a9">
    <w:name w:val="Долен колонтитул Знак"/>
    <w:basedOn w:val="a2"/>
    <w:rsid w:val="001D0291"/>
  </w:style>
  <w:style w:type="numbering" w:customStyle="1" w:styleId="1ai111">
    <w:name w:val="1 / a / i111"/>
    <w:basedOn w:val="NoList"/>
    <w:rsid w:val="001D0291"/>
    <w:pPr>
      <w:numPr>
        <w:numId w:val="45"/>
      </w:numPr>
    </w:pPr>
  </w:style>
  <w:style w:type="numbering" w:customStyle="1" w:styleId="1ai2">
    <w:name w:val="1 / a / i2"/>
    <w:basedOn w:val="NoList"/>
    <w:rsid w:val="001D0291"/>
    <w:pPr>
      <w:numPr>
        <w:numId w:val="46"/>
      </w:numPr>
    </w:pPr>
  </w:style>
  <w:style w:type="paragraph" w:styleId="BodyTextIndent3">
    <w:name w:val="Body Text Indent 3"/>
    <w:basedOn w:val="Normal"/>
    <w:link w:val="BodyTextIndent3Char"/>
    <w:uiPriority w:val="99"/>
    <w:semiHidden/>
    <w:unhideWhenUsed/>
    <w:rsid w:val="001D0291"/>
    <w:pPr>
      <w:overflowPunct w:val="0"/>
      <w:autoSpaceDE w:val="0"/>
      <w:autoSpaceDN w:val="0"/>
      <w:adjustRightInd w:val="0"/>
      <w:spacing w:after="120"/>
      <w:ind w:left="283"/>
      <w:textAlignment w:val="baseline"/>
    </w:pPr>
    <w:rPr>
      <w:sz w:val="16"/>
      <w:szCs w:val="16"/>
      <w:lang w:val="bg-BG"/>
    </w:rPr>
  </w:style>
  <w:style w:type="character" w:customStyle="1" w:styleId="BodyTextIndent3Char">
    <w:name w:val="Body Text Indent 3 Char"/>
    <w:basedOn w:val="DefaultParagraphFont"/>
    <w:link w:val="BodyTextIndent3"/>
    <w:uiPriority w:val="99"/>
    <w:semiHidden/>
    <w:rsid w:val="001D0291"/>
    <w:rPr>
      <w:rFonts w:eastAsia="Times New Roman"/>
      <w:sz w:val="16"/>
      <w:szCs w:val="16"/>
      <w:lang w:eastAsia="en-US"/>
    </w:rPr>
  </w:style>
  <w:style w:type="numbering" w:customStyle="1" w:styleId="NoList3">
    <w:name w:val="No List3"/>
    <w:next w:val="NoList"/>
    <w:semiHidden/>
    <w:unhideWhenUsed/>
    <w:rsid w:val="001D0291"/>
  </w:style>
  <w:style w:type="table" w:customStyle="1" w:styleId="TableGrid1">
    <w:name w:val="Table Grid1"/>
    <w:basedOn w:val="TableNormal"/>
    <w:next w:val="TableGrid"/>
    <w:uiPriority w:val="59"/>
    <w:rsid w:val="001D0291"/>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i3">
    <w:name w:val="1 / a / i3"/>
    <w:basedOn w:val="NoList"/>
    <w:next w:val="1ai"/>
    <w:rsid w:val="001D0291"/>
  </w:style>
  <w:style w:type="numbering" w:customStyle="1" w:styleId="NoList12">
    <w:name w:val="No List12"/>
    <w:next w:val="NoList"/>
    <w:uiPriority w:val="99"/>
    <w:semiHidden/>
    <w:unhideWhenUsed/>
    <w:rsid w:val="001D0291"/>
  </w:style>
  <w:style w:type="numbering" w:customStyle="1" w:styleId="1ai126">
    <w:name w:val="1 / a / i126"/>
    <w:basedOn w:val="NoList"/>
    <w:next w:val="1ai"/>
    <w:semiHidden/>
    <w:unhideWhenUsed/>
    <w:rsid w:val="001D0291"/>
    <w:pPr>
      <w:numPr>
        <w:numId w:val="9"/>
      </w:numPr>
    </w:pPr>
  </w:style>
  <w:style w:type="character" w:styleId="LineNumber">
    <w:name w:val="line number"/>
    <w:basedOn w:val="DefaultParagraphFont"/>
    <w:uiPriority w:val="99"/>
    <w:semiHidden/>
    <w:unhideWhenUsed/>
    <w:rsid w:val="001D0291"/>
  </w:style>
  <w:style w:type="numbering" w:customStyle="1" w:styleId="NoList4">
    <w:name w:val="No List4"/>
    <w:next w:val="NoList"/>
    <w:semiHidden/>
    <w:unhideWhenUsed/>
    <w:rsid w:val="001D0291"/>
  </w:style>
  <w:style w:type="table" w:customStyle="1" w:styleId="TableGrid2">
    <w:name w:val="Table Grid2"/>
    <w:basedOn w:val="TableNormal"/>
    <w:next w:val="TableGrid"/>
    <w:uiPriority w:val="59"/>
    <w:rsid w:val="001D0291"/>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i412">
    <w:name w:val="1 / a / i412"/>
    <w:basedOn w:val="NoList"/>
    <w:next w:val="1ai"/>
    <w:rsid w:val="001D0291"/>
  </w:style>
  <w:style w:type="numbering" w:customStyle="1" w:styleId="NoList13">
    <w:name w:val="No List13"/>
    <w:next w:val="NoList"/>
    <w:uiPriority w:val="99"/>
    <w:semiHidden/>
    <w:unhideWhenUsed/>
    <w:rsid w:val="001D0291"/>
  </w:style>
  <w:style w:type="numbering" w:customStyle="1" w:styleId="1ai13">
    <w:name w:val="1 / a / i13"/>
    <w:basedOn w:val="NoList"/>
    <w:next w:val="1ai"/>
    <w:semiHidden/>
    <w:unhideWhenUsed/>
    <w:rsid w:val="001D0291"/>
    <w:pPr>
      <w:numPr>
        <w:numId w:val="43"/>
      </w:numPr>
    </w:pPr>
  </w:style>
  <w:style w:type="numbering" w:customStyle="1" w:styleId="NoList5">
    <w:name w:val="No List5"/>
    <w:next w:val="NoList"/>
    <w:uiPriority w:val="99"/>
    <w:semiHidden/>
    <w:unhideWhenUsed/>
    <w:rsid w:val="001D0291"/>
  </w:style>
  <w:style w:type="numbering" w:customStyle="1" w:styleId="1ai413">
    <w:name w:val="1 / a / i413"/>
    <w:basedOn w:val="NoList"/>
    <w:next w:val="1ai"/>
    <w:rsid w:val="001D0291"/>
    <w:pPr>
      <w:numPr>
        <w:numId w:val="4"/>
      </w:numPr>
    </w:pPr>
  </w:style>
  <w:style w:type="table" w:customStyle="1" w:styleId="21">
    <w:name w:val="Мрежа в таблица2"/>
    <w:basedOn w:val="TableNormal"/>
    <w:next w:val="TableGrid"/>
    <w:uiPriority w:val="59"/>
    <w:rsid w:val="00450B10"/>
    <w:rPr>
      <w:rFonts w:asciiTheme="minorHAnsi" w:eastAsiaTheme="minorHAnsi" w:hAnsiTheme="minorHAnsi" w:cstheme="minorBid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Мрежа в таблица3"/>
    <w:basedOn w:val="TableNormal"/>
    <w:next w:val="TableGrid"/>
    <w:uiPriority w:val="59"/>
    <w:rsid w:val="00450B10"/>
    <w:rPr>
      <w:rFonts w:asciiTheme="minorHAnsi" w:eastAsiaTheme="minorHAnsi" w:hAnsiTheme="minorHAnsi" w:cstheme="minorBid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62359">
      <w:bodyDiv w:val="1"/>
      <w:marLeft w:val="0"/>
      <w:marRight w:val="0"/>
      <w:marTop w:val="0"/>
      <w:marBottom w:val="0"/>
      <w:divBdr>
        <w:top w:val="none" w:sz="0" w:space="0" w:color="auto"/>
        <w:left w:val="none" w:sz="0" w:space="0" w:color="auto"/>
        <w:bottom w:val="none" w:sz="0" w:space="0" w:color="auto"/>
        <w:right w:val="none" w:sz="0" w:space="0" w:color="auto"/>
      </w:divBdr>
    </w:div>
    <w:div w:id="2241949">
      <w:bodyDiv w:val="1"/>
      <w:marLeft w:val="0"/>
      <w:marRight w:val="0"/>
      <w:marTop w:val="0"/>
      <w:marBottom w:val="0"/>
      <w:divBdr>
        <w:top w:val="none" w:sz="0" w:space="0" w:color="auto"/>
        <w:left w:val="none" w:sz="0" w:space="0" w:color="auto"/>
        <w:bottom w:val="none" w:sz="0" w:space="0" w:color="auto"/>
        <w:right w:val="none" w:sz="0" w:space="0" w:color="auto"/>
      </w:divBdr>
    </w:div>
    <w:div w:id="3408094">
      <w:bodyDiv w:val="1"/>
      <w:marLeft w:val="0"/>
      <w:marRight w:val="0"/>
      <w:marTop w:val="0"/>
      <w:marBottom w:val="0"/>
      <w:divBdr>
        <w:top w:val="none" w:sz="0" w:space="0" w:color="auto"/>
        <w:left w:val="none" w:sz="0" w:space="0" w:color="auto"/>
        <w:bottom w:val="none" w:sz="0" w:space="0" w:color="auto"/>
        <w:right w:val="none" w:sz="0" w:space="0" w:color="auto"/>
      </w:divBdr>
    </w:div>
    <w:div w:id="4283959">
      <w:bodyDiv w:val="1"/>
      <w:marLeft w:val="0"/>
      <w:marRight w:val="0"/>
      <w:marTop w:val="0"/>
      <w:marBottom w:val="0"/>
      <w:divBdr>
        <w:top w:val="none" w:sz="0" w:space="0" w:color="auto"/>
        <w:left w:val="none" w:sz="0" w:space="0" w:color="auto"/>
        <w:bottom w:val="none" w:sz="0" w:space="0" w:color="auto"/>
        <w:right w:val="none" w:sz="0" w:space="0" w:color="auto"/>
      </w:divBdr>
    </w:div>
    <w:div w:id="7221090">
      <w:bodyDiv w:val="1"/>
      <w:marLeft w:val="0"/>
      <w:marRight w:val="0"/>
      <w:marTop w:val="0"/>
      <w:marBottom w:val="0"/>
      <w:divBdr>
        <w:top w:val="none" w:sz="0" w:space="0" w:color="auto"/>
        <w:left w:val="none" w:sz="0" w:space="0" w:color="auto"/>
        <w:bottom w:val="none" w:sz="0" w:space="0" w:color="auto"/>
        <w:right w:val="none" w:sz="0" w:space="0" w:color="auto"/>
      </w:divBdr>
    </w:div>
    <w:div w:id="8023167">
      <w:bodyDiv w:val="1"/>
      <w:marLeft w:val="0"/>
      <w:marRight w:val="0"/>
      <w:marTop w:val="0"/>
      <w:marBottom w:val="0"/>
      <w:divBdr>
        <w:top w:val="none" w:sz="0" w:space="0" w:color="auto"/>
        <w:left w:val="none" w:sz="0" w:space="0" w:color="auto"/>
        <w:bottom w:val="none" w:sz="0" w:space="0" w:color="auto"/>
        <w:right w:val="none" w:sz="0" w:space="0" w:color="auto"/>
      </w:divBdr>
    </w:div>
    <w:div w:id="11566021">
      <w:bodyDiv w:val="1"/>
      <w:marLeft w:val="0"/>
      <w:marRight w:val="0"/>
      <w:marTop w:val="0"/>
      <w:marBottom w:val="0"/>
      <w:divBdr>
        <w:top w:val="none" w:sz="0" w:space="0" w:color="auto"/>
        <w:left w:val="none" w:sz="0" w:space="0" w:color="auto"/>
        <w:bottom w:val="none" w:sz="0" w:space="0" w:color="auto"/>
        <w:right w:val="none" w:sz="0" w:space="0" w:color="auto"/>
      </w:divBdr>
    </w:div>
    <w:div w:id="14382318">
      <w:bodyDiv w:val="1"/>
      <w:marLeft w:val="0"/>
      <w:marRight w:val="0"/>
      <w:marTop w:val="0"/>
      <w:marBottom w:val="0"/>
      <w:divBdr>
        <w:top w:val="none" w:sz="0" w:space="0" w:color="auto"/>
        <w:left w:val="none" w:sz="0" w:space="0" w:color="auto"/>
        <w:bottom w:val="none" w:sz="0" w:space="0" w:color="auto"/>
        <w:right w:val="none" w:sz="0" w:space="0" w:color="auto"/>
      </w:divBdr>
    </w:div>
    <w:div w:id="15423920">
      <w:bodyDiv w:val="1"/>
      <w:marLeft w:val="0"/>
      <w:marRight w:val="0"/>
      <w:marTop w:val="0"/>
      <w:marBottom w:val="0"/>
      <w:divBdr>
        <w:top w:val="none" w:sz="0" w:space="0" w:color="auto"/>
        <w:left w:val="none" w:sz="0" w:space="0" w:color="auto"/>
        <w:bottom w:val="none" w:sz="0" w:space="0" w:color="auto"/>
        <w:right w:val="none" w:sz="0" w:space="0" w:color="auto"/>
      </w:divBdr>
    </w:div>
    <w:div w:id="15426221">
      <w:bodyDiv w:val="1"/>
      <w:marLeft w:val="0"/>
      <w:marRight w:val="0"/>
      <w:marTop w:val="0"/>
      <w:marBottom w:val="0"/>
      <w:divBdr>
        <w:top w:val="none" w:sz="0" w:space="0" w:color="auto"/>
        <w:left w:val="none" w:sz="0" w:space="0" w:color="auto"/>
        <w:bottom w:val="none" w:sz="0" w:space="0" w:color="auto"/>
        <w:right w:val="none" w:sz="0" w:space="0" w:color="auto"/>
      </w:divBdr>
    </w:div>
    <w:div w:id="18699284">
      <w:bodyDiv w:val="1"/>
      <w:marLeft w:val="0"/>
      <w:marRight w:val="0"/>
      <w:marTop w:val="0"/>
      <w:marBottom w:val="0"/>
      <w:divBdr>
        <w:top w:val="none" w:sz="0" w:space="0" w:color="auto"/>
        <w:left w:val="none" w:sz="0" w:space="0" w:color="auto"/>
        <w:bottom w:val="none" w:sz="0" w:space="0" w:color="auto"/>
        <w:right w:val="none" w:sz="0" w:space="0" w:color="auto"/>
      </w:divBdr>
    </w:div>
    <w:div w:id="20128905">
      <w:bodyDiv w:val="1"/>
      <w:marLeft w:val="0"/>
      <w:marRight w:val="0"/>
      <w:marTop w:val="0"/>
      <w:marBottom w:val="0"/>
      <w:divBdr>
        <w:top w:val="none" w:sz="0" w:space="0" w:color="auto"/>
        <w:left w:val="none" w:sz="0" w:space="0" w:color="auto"/>
        <w:bottom w:val="none" w:sz="0" w:space="0" w:color="auto"/>
        <w:right w:val="none" w:sz="0" w:space="0" w:color="auto"/>
      </w:divBdr>
    </w:div>
    <w:div w:id="20783264">
      <w:bodyDiv w:val="1"/>
      <w:marLeft w:val="0"/>
      <w:marRight w:val="0"/>
      <w:marTop w:val="0"/>
      <w:marBottom w:val="0"/>
      <w:divBdr>
        <w:top w:val="none" w:sz="0" w:space="0" w:color="auto"/>
        <w:left w:val="none" w:sz="0" w:space="0" w:color="auto"/>
        <w:bottom w:val="none" w:sz="0" w:space="0" w:color="auto"/>
        <w:right w:val="none" w:sz="0" w:space="0" w:color="auto"/>
      </w:divBdr>
    </w:div>
    <w:div w:id="20908462">
      <w:bodyDiv w:val="1"/>
      <w:marLeft w:val="0"/>
      <w:marRight w:val="0"/>
      <w:marTop w:val="0"/>
      <w:marBottom w:val="0"/>
      <w:divBdr>
        <w:top w:val="none" w:sz="0" w:space="0" w:color="auto"/>
        <w:left w:val="none" w:sz="0" w:space="0" w:color="auto"/>
        <w:bottom w:val="none" w:sz="0" w:space="0" w:color="auto"/>
        <w:right w:val="none" w:sz="0" w:space="0" w:color="auto"/>
      </w:divBdr>
    </w:div>
    <w:div w:id="21518563">
      <w:bodyDiv w:val="1"/>
      <w:marLeft w:val="0"/>
      <w:marRight w:val="0"/>
      <w:marTop w:val="0"/>
      <w:marBottom w:val="0"/>
      <w:divBdr>
        <w:top w:val="none" w:sz="0" w:space="0" w:color="auto"/>
        <w:left w:val="none" w:sz="0" w:space="0" w:color="auto"/>
        <w:bottom w:val="none" w:sz="0" w:space="0" w:color="auto"/>
        <w:right w:val="none" w:sz="0" w:space="0" w:color="auto"/>
      </w:divBdr>
    </w:div>
    <w:div w:id="22901903">
      <w:bodyDiv w:val="1"/>
      <w:marLeft w:val="0"/>
      <w:marRight w:val="0"/>
      <w:marTop w:val="0"/>
      <w:marBottom w:val="0"/>
      <w:divBdr>
        <w:top w:val="none" w:sz="0" w:space="0" w:color="auto"/>
        <w:left w:val="none" w:sz="0" w:space="0" w:color="auto"/>
        <w:bottom w:val="none" w:sz="0" w:space="0" w:color="auto"/>
        <w:right w:val="none" w:sz="0" w:space="0" w:color="auto"/>
      </w:divBdr>
    </w:div>
    <w:div w:id="23017867">
      <w:bodyDiv w:val="1"/>
      <w:marLeft w:val="0"/>
      <w:marRight w:val="0"/>
      <w:marTop w:val="0"/>
      <w:marBottom w:val="0"/>
      <w:divBdr>
        <w:top w:val="none" w:sz="0" w:space="0" w:color="auto"/>
        <w:left w:val="none" w:sz="0" w:space="0" w:color="auto"/>
        <w:bottom w:val="none" w:sz="0" w:space="0" w:color="auto"/>
        <w:right w:val="none" w:sz="0" w:space="0" w:color="auto"/>
      </w:divBdr>
    </w:div>
    <w:div w:id="23212025">
      <w:bodyDiv w:val="1"/>
      <w:marLeft w:val="0"/>
      <w:marRight w:val="0"/>
      <w:marTop w:val="0"/>
      <w:marBottom w:val="0"/>
      <w:divBdr>
        <w:top w:val="none" w:sz="0" w:space="0" w:color="auto"/>
        <w:left w:val="none" w:sz="0" w:space="0" w:color="auto"/>
        <w:bottom w:val="none" w:sz="0" w:space="0" w:color="auto"/>
        <w:right w:val="none" w:sz="0" w:space="0" w:color="auto"/>
      </w:divBdr>
    </w:div>
    <w:div w:id="23480785">
      <w:bodyDiv w:val="1"/>
      <w:marLeft w:val="0"/>
      <w:marRight w:val="0"/>
      <w:marTop w:val="0"/>
      <w:marBottom w:val="0"/>
      <w:divBdr>
        <w:top w:val="none" w:sz="0" w:space="0" w:color="auto"/>
        <w:left w:val="none" w:sz="0" w:space="0" w:color="auto"/>
        <w:bottom w:val="none" w:sz="0" w:space="0" w:color="auto"/>
        <w:right w:val="none" w:sz="0" w:space="0" w:color="auto"/>
      </w:divBdr>
    </w:div>
    <w:div w:id="24449844">
      <w:bodyDiv w:val="1"/>
      <w:marLeft w:val="0"/>
      <w:marRight w:val="0"/>
      <w:marTop w:val="0"/>
      <w:marBottom w:val="0"/>
      <w:divBdr>
        <w:top w:val="none" w:sz="0" w:space="0" w:color="auto"/>
        <w:left w:val="none" w:sz="0" w:space="0" w:color="auto"/>
        <w:bottom w:val="none" w:sz="0" w:space="0" w:color="auto"/>
        <w:right w:val="none" w:sz="0" w:space="0" w:color="auto"/>
      </w:divBdr>
    </w:div>
    <w:div w:id="24647148">
      <w:bodyDiv w:val="1"/>
      <w:marLeft w:val="0"/>
      <w:marRight w:val="0"/>
      <w:marTop w:val="0"/>
      <w:marBottom w:val="0"/>
      <w:divBdr>
        <w:top w:val="none" w:sz="0" w:space="0" w:color="auto"/>
        <w:left w:val="none" w:sz="0" w:space="0" w:color="auto"/>
        <w:bottom w:val="none" w:sz="0" w:space="0" w:color="auto"/>
        <w:right w:val="none" w:sz="0" w:space="0" w:color="auto"/>
      </w:divBdr>
    </w:div>
    <w:div w:id="25105710">
      <w:bodyDiv w:val="1"/>
      <w:marLeft w:val="0"/>
      <w:marRight w:val="0"/>
      <w:marTop w:val="0"/>
      <w:marBottom w:val="0"/>
      <w:divBdr>
        <w:top w:val="none" w:sz="0" w:space="0" w:color="auto"/>
        <w:left w:val="none" w:sz="0" w:space="0" w:color="auto"/>
        <w:bottom w:val="none" w:sz="0" w:space="0" w:color="auto"/>
        <w:right w:val="none" w:sz="0" w:space="0" w:color="auto"/>
      </w:divBdr>
    </w:div>
    <w:div w:id="26029627">
      <w:bodyDiv w:val="1"/>
      <w:marLeft w:val="0"/>
      <w:marRight w:val="0"/>
      <w:marTop w:val="0"/>
      <w:marBottom w:val="0"/>
      <w:divBdr>
        <w:top w:val="none" w:sz="0" w:space="0" w:color="auto"/>
        <w:left w:val="none" w:sz="0" w:space="0" w:color="auto"/>
        <w:bottom w:val="none" w:sz="0" w:space="0" w:color="auto"/>
        <w:right w:val="none" w:sz="0" w:space="0" w:color="auto"/>
      </w:divBdr>
    </w:div>
    <w:div w:id="26375655">
      <w:bodyDiv w:val="1"/>
      <w:marLeft w:val="0"/>
      <w:marRight w:val="0"/>
      <w:marTop w:val="0"/>
      <w:marBottom w:val="0"/>
      <w:divBdr>
        <w:top w:val="none" w:sz="0" w:space="0" w:color="auto"/>
        <w:left w:val="none" w:sz="0" w:space="0" w:color="auto"/>
        <w:bottom w:val="none" w:sz="0" w:space="0" w:color="auto"/>
        <w:right w:val="none" w:sz="0" w:space="0" w:color="auto"/>
      </w:divBdr>
    </w:div>
    <w:div w:id="27225587">
      <w:bodyDiv w:val="1"/>
      <w:marLeft w:val="0"/>
      <w:marRight w:val="0"/>
      <w:marTop w:val="0"/>
      <w:marBottom w:val="0"/>
      <w:divBdr>
        <w:top w:val="none" w:sz="0" w:space="0" w:color="auto"/>
        <w:left w:val="none" w:sz="0" w:space="0" w:color="auto"/>
        <w:bottom w:val="none" w:sz="0" w:space="0" w:color="auto"/>
        <w:right w:val="none" w:sz="0" w:space="0" w:color="auto"/>
      </w:divBdr>
    </w:div>
    <w:div w:id="29840887">
      <w:bodyDiv w:val="1"/>
      <w:marLeft w:val="0"/>
      <w:marRight w:val="0"/>
      <w:marTop w:val="0"/>
      <w:marBottom w:val="0"/>
      <w:divBdr>
        <w:top w:val="none" w:sz="0" w:space="0" w:color="auto"/>
        <w:left w:val="none" w:sz="0" w:space="0" w:color="auto"/>
        <w:bottom w:val="none" w:sz="0" w:space="0" w:color="auto"/>
        <w:right w:val="none" w:sz="0" w:space="0" w:color="auto"/>
      </w:divBdr>
    </w:div>
    <w:div w:id="30500243">
      <w:bodyDiv w:val="1"/>
      <w:marLeft w:val="0"/>
      <w:marRight w:val="0"/>
      <w:marTop w:val="0"/>
      <w:marBottom w:val="0"/>
      <w:divBdr>
        <w:top w:val="none" w:sz="0" w:space="0" w:color="auto"/>
        <w:left w:val="none" w:sz="0" w:space="0" w:color="auto"/>
        <w:bottom w:val="none" w:sz="0" w:space="0" w:color="auto"/>
        <w:right w:val="none" w:sz="0" w:space="0" w:color="auto"/>
      </w:divBdr>
    </w:div>
    <w:div w:id="31882243">
      <w:bodyDiv w:val="1"/>
      <w:marLeft w:val="0"/>
      <w:marRight w:val="0"/>
      <w:marTop w:val="0"/>
      <w:marBottom w:val="0"/>
      <w:divBdr>
        <w:top w:val="none" w:sz="0" w:space="0" w:color="auto"/>
        <w:left w:val="none" w:sz="0" w:space="0" w:color="auto"/>
        <w:bottom w:val="none" w:sz="0" w:space="0" w:color="auto"/>
        <w:right w:val="none" w:sz="0" w:space="0" w:color="auto"/>
      </w:divBdr>
    </w:div>
    <w:div w:id="32314698">
      <w:bodyDiv w:val="1"/>
      <w:marLeft w:val="0"/>
      <w:marRight w:val="0"/>
      <w:marTop w:val="0"/>
      <w:marBottom w:val="0"/>
      <w:divBdr>
        <w:top w:val="none" w:sz="0" w:space="0" w:color="auto"/>
        <w:left w:val="none" w:sz="0" w:space="0" w:color="auto"/>
        <w:bottom w:val="none" w:sz="0" w:space="0" w:color="auto"/>
        <w:right w:val="none" w:sz="0" w:space="0" w:color="auto"/>
      </w:divBdr>
    </w:div>
    <w:div w:id="32384205">
      <w:bodyDiv w:val="1"/>
      <w:marLeft w:val="0"/>
      <w:marRight w:val="0"/>
      <w:marTop w:val="0"/>
      <w:marBottom w:val="0"/>
      <w:divBdr>
        <w:top w:val="none" w:sz="0" w:space="0" w:color="auto"/>
        <w:left w:val="none" w:sz="0" w:space="0" w:color="auto"/>
        <w:bottom w:val="none" w:sz="0" w:space="0" w:color="auto"/>
        <w:right w:val="none" w:sz="0" w:space="0" w:color="auto"/>
      </w:divBdr>
    </w:div>
    <w:div w:id="33192465">
      <w:bodyDiv w:val="1"/>
      <w:marLeft w:val="0"/>
      <w:marRight w:val="0"/>
      <w:marTop w:val="0"/>
      <w:marBottom w:val="0"/>
      <w:divBdr>
        <w:top w:val="none" w:sz="0" w:space="0" w:color="auto"/>
        <w:left w:val="none" w:sz="0" w:space="0" w:color="auto"/>
        <w:bottom w:val="none" w:sz="0" w:space="0" w:color="auto"/>
        <w:right w:val="none" w:sz="0" w:space="0" w:color="auto"/>
      </w:divBdr>
    </w:div>
    <w:div w:id="33358651">
      <w:bodyDiv w:val="1"/>
      <w:marLeft w:val="0"/>
      <w:marRight w:val="0"/>
      <w:marTop w:val="0"/>
      <w:marBottom w:val="0"/>
      <w:divBdr>
        <w:top w:val="none" w:sz="0" w:space="0" w:color="auto"/>
        <w:left w:val="none" w:sz="0" w:space="0" w:color="auto"/>
        <w:bottom w:val="none" w:sz="0" w:space="0" w:color="auto"/>
        <w:right w:val="none" w:sz="0" w:space="0" w:color="auto"/>
      </w:divBdr>
    </w:div>
    <w:div w:id="33434319">
      <w:bodyDiv w:val="1"/>
      <w:marLeft w:val="0"/>
      <w:marRight w:val="0"/>
      <w:marTop w:val="0"/>
      <w:marBottom w:val="0"/>
      <w:divBdr>
        <w:top w:val="none" w:sz="0" w:space="0" w:color="auto"/>
        <w:left w:val="none" w:sz="0" w:space="0" w:color="auto"/>
        <w:bottom w:val="none" w:sz="0" w:space="0" w:color="auto"/>
        <w:right w:val="none" w:sz="0" w:space="0" w:color="auto"/>
      </w:divBdr>
    </w:div>
    <w:div w:id="35589494">
      <w:bodyDiv w:val="1"/>
      <w:marLeft w:val="0"/>
      <w:marRight w:val="0"/>
      <w:marTop w:val="0"/>
      <w:marBottom w:val="0"/>
      <w:divBdr>
        <w:top w:val="none" w:sz="0" w:space="0" w:color="auto"/>
        <w:left w:val="none" w:sz="0" w:space="0" w:color="auto"/>
        <w:bottom w:val="none" w:sz="0" w:space="0" w:color="auto"/>
        <w:right w:val="none" w:sz="0" w:space="0" w:color="auto"/>
      </w:divBdr>
    </w:div>
    <w:div w:id="38408091">
      <w:bodyDiv w:val="1"/>
      <w:marLeft w:val="0"/>
      <w:marRight w:val="0"/>
      <w:marTop w:val="0"/>
      <w:marBottom w:val="0"/>
      <w:divBdr>
        <w:top w:val="none" w:sz="0" w:space="0" w:color="auto"/>
        <w:left w:val="none" w:sz="0" w:space="0" w:color="auto"/>
        <w:bottom w:val="none" w:sz="0" w:space="0" w:color="auto"/>
        <w:right w:val="none" w:sz="0" w:space="0" w:color="auto"/>
      </w:divBdr>
    </w:div>
    <w:div w:id="38868604">
      <w:bodyDiv w:val="1"/>
      <w:marLeft w:val="0"/>
      <w:marRight w:val="0"/>
      <w:marTop w:val="0"/>
      <w:marBottom w:val="0"/>
      <w:divBdr>
        <w:top w:val="none" w:sz="0" w:space="0" w:color="auto"/>
        <w:left w:val="none" w:sz="0" w:space="0" w:color="auto"/>
        <w:bottom w:val="none" w:sz="0" w:space="0" w:color="auto"/>
        <w:right w:val="none" w:sz="0" w:space="0" w:color="auto"/>
      </w:divBdr>
    </w:div>
    <w:div w:id="39980923">
      <w:bodyDiv w:val="1"/>
      <w:marLeft w:val="0"/>
      <w:marRight w:val="0"/>
      <w:marTop w:val="0"/>
      <w:marBottom w:val="0"/>
      <w:divBdr>
        <w:top w:val="none" w:sz="0" w:space="0" w:color="auto"/>
        <w:left w:val="none" w:sz="0" w:space="0" w:color="auto"/>
        <w:bottom w:val="none" w:sz="0" w:space="0" w:color="auto"/>
        <w:right w:val="none" w:sz="0" w:space="0" w:color="auto"/>
      </w:divBdr>
    </w:div>
    <w:div w:id="39986260">
      <w:bodyDiv w:val="1"/>
      <w:marLeft w:val="0"/>
      <w:marRight w:val="0"/>
      <w:marTop w:val="0"/>
      <w:marBottom w:val="0"/>
      <w:divBdr>
        <w:top w:val="none" w:sz="0" w:space="0" w:color="auto"/>
        <w:left w:val="none" w:sz="0" w:space="0" w:color="auto"/>
        <w:bottom w:val="none" w:sz="0" w:space="0" w:color="auto"/>
        <w:right w:val="none" w:sz="0" w:space="0" w:color="auto"/>
      </w:divBdr>
    </w:div>
    <w:div w:id="40443101">
      <w:bodyDiv w:val="1"/>
      <w:marLeft w:val="0"/>
      <w:marRight w:val="0"/>
      <w:marTop w:val="0"/>
      <w:marBottom w:val="0"/>
      <w:divBdr>
        <w:top w:val="none" w:sz="0" w:space="0" w:color="auto"/>
        <w:left w:val="none" w:sz="0" w:space="0" w:color="auto"/>
        <w:bottom w:val="none" w:sz="0" w:space="0" w:color="auto"/>
        <w:right w:val="none" w:sz="0" w:space="0" w:color="auto"/>
      </w:divBdr>
    </w:div>
    <w:div w:id="43337346">
      <w:bodyDiv w:val="1"/>
      <w:marLeft w:val="0"/>
      <w:marRight w:val="0"/>
      <w:marTop w:val="0"/>
      <w:marBottom w:val="0"/>
      <w:divBdr>
        <w:top w:val="none" w:sz="0" w:space="0" w:color="auto"/>
        <w:left w:val="none" w:sz="0" w:space="0" w:color="auto"/>
        <w:bottom w:val="none" w:sz="0" w:space="0" w:color="auto"/>
        <w:right w:val="none" w:sz="0" w:space="0" w:color="auto"/>
      </w:divBdr>
    </w:div>
    <w:div w:id="45422660">
      <w:bodyDiv w:val="1"/>
      <w:marLeft w:val="0"/>
      <w:marRight w:val="0"/>
      <w:marTop w:val="0"/>
      <w:marBottom w:val="0"/>
      <w:divBdr>
        <w:top w:val="none" w:sz="0" w:space="0" w:color="auto"/>
        <w:left w:val="none" w:sz="0" w:space="0" w:color="auto"/>
        <w:bottom w:val="none" w:sz="0" w:space="0" w:color="auto"/>
        <w:right w:val="none" w:sz="0" w:space="0" w:color="auto"/>
      </w:divBdr>
    </w:div>
    <w:div w:id="45763000">
      <w:bodyDiv w:val="1"/>
      <w:marLeft w:val="0"/>
      <w:marRight w:val="0"/>
      <w:marTop w:val="0"/>
      <w:marBottom w:val="0"/>
      <w:divBdr>
        <w:top w:val="none" w:sz="0" w:space="0" w:color="auto"/>
        <w:left w:val="none" w:sz="0" w:space="0" w:color="auto"/>
        <w:bottom w:val="none" w:sz="0" w:space="0" w:color="auto"/>
        <w:right w:val="none" w:sz="0" w:space="0" w:color="auto"/>
      </w:divBdr>
    </w:div>
    <w:div w:id="46875691">
      <w:bodyDiv w:val="1"/>
      <w:marLeft w:val="0"/>
      <w:marRight w:val="0"/>
      <w:marTop w:val="0"/>
      <w:marBottom w:val="0"/>
      <w:divBdr>
        <w:top w:val="none" w:sz="0" w:space="0" w:color="auto"/>
        <w:left w:val="none" w:sz="0" w:space="0" w:color="auto"/>
        <w:bottom w:val="none" w:sz="0" w:space="0" w:color="auto"/>
        <w:right w:val="none" w:sz="0" w:space="0" w:color="auto"/>
      </w:divBdr>
    </w:div>
    <w:div w:id="49113118">
      <w:bodyDiv w:val="1"/>
      <w:marLeft w:val="0"/>
      <w:marRight w:val="0"/>
      <w:marTop w:val="0"/>
      <w:marBottom w:val="0"/>
      <w:divBdr>
        <w:top w:val="none" w:sz="0" w:space="0" w:color="auto"/>
        <w:left w:val="none" w:sz="0" w:space="0" w:color="auto"/>
        <w:bottom w:val="none" w:sz="0" w:space="0" w:color="auto"/>
        <w:right w:val="none" w:sz="0" w:space="0" w:color="auto"/>
      </w:divBdr>
    </w:div>
    <w:div w:id="49158859">
      <w:bodyDiv w:val="1"/>
      <w:marLeft w:val="0"/>
      <w:marRight w:val="0"/>
      <w:marTop w:val="0"/>
      <w:marBottom w:val="0"/>
      <w:divBdr>
        <w:top w:val="none" w:sz="0" w:space="0" w:color="auto"/>
        <w:left w:val="none" w:sz="0" w:space="0" w:color="auto"/>
        <w:bottom w:val="none" w:sz="0" w:space="0" w:color="auto"/>
        <w:right w:val="none" w:sz="0" w:space="0" w:color="auto"/>
      </w:divBdr>
    </w:div>
    <w:div w:id="49617780">
      <w:bodyDiv w:val="1"/>
      <w:marLeft w:val="0"/>
      <w:marRight w:val="0"/>
      <w:marTop w:val="0"/>
      <w:marBottom w:val="0"/>
      <w:divBdr>
        <w:top w:val="none" w:sz="0" w:space="0" w:color="auto"/>
        <w:left w:val="none" w:sz="0" w:space="0" w:color="auto"/>
        <w:bottom w:val="none" w:sz="0" w:space="0" w:color="auto"/>
        <w:right w:val="none" w:sz="0" w:space="0" w:color="auto"/>
      </w:divBdr>
    </w:div>
    <w:div w:id="52655893">
      <w:bodyDiv w:val="1"/>
      <w:marLeft w:val="0"/>
      <w:marRight w:val="0"/>
      <w:marTop w:val="0"/>
      <w:marBottom w:val="0"/>
      <w:divBdr>
        <w:top w:val="none" w:sz="0" w:space="0" w:color="auto"/>
        <w:left w:val="none" w:sz="0" w:space="0" w:color="auto"/>
        <w:bottom w:val="none" w:sz="0" w:space="0" w:color="auto"/>
        <w:right w:val="none" w:sz="0" w:space="0" w:color="auto"/>
      </w:divBdr>
    </w:div>
    <w:div w:id="52967271">
      <w:bodyDiv w:val="1"/>
      <w:marLeft w:val="0"/>
      <w:marRight w:val="0"/>
      <w:marTop w:val="0"/>
      <w:marBottom w:val="0"/>
      <w:divBdr>
        <w:top w:val="none" w:sz="0" w:space="0" w:color="auto"/>
        <w:left w:val="none" w:sz="0" w:space="0" w:color="auto"/>
        <w:bottom w:val="none" w:sz="0" w:space="0" w:color="auto"/>
        <w:right w:val="none" w:sz="0" w:space="0" w:color="auto"/>
      </w:divBdr>
    </w:div>
    <w:div w:id="55058569">
      <w:bodyDiv w:val="1"/>
      <w:marLeft w:val="0"/>
      <w:marRight w:val="0"/>
      <w:marTop w:val="0"/>
      <w:marBottom w:val="0"/>
      <w:divBdr>
        <w:top w:val="none" w:sz="0" w:space="0" w:color="auto"/>
        <w:left w:val="none" w:sz="0" w:space="0" w:color="auto"/>
        <w:bottom w:val="none" w:sz="0" w:space="0" w:color="auto"/>
        <w:right w:val="none" w:sz="0" w:space="0" w:color="auto"/>
      </w:divBdr>
    </w:div>
    <w:div w:id="58553595">
      <w:bodyDiv w:val="1"/>
      <w:marLeft w:val="0"/>
      <w:marRight w:val="0"/>
      <w:marTop w:val="0"/>
      <w:marBottom w:val="0"/>
      <w:divBdr>
        <w:top w:val="none" w:sz="0" w:space="0" w:color="auto"/>
        <w:left w:val="none" w:sz="0" w:space="0" w:color="auto"/>
        <w:bottom w:val="none" w:sz="0" w:space="0" w:color="auto"/>
        <w:right w:val="none" w:sz="0" w:space="0" w:color="auto"/>
      </w:divBdr>
    </w:div>
    <w:div w:id="59716570">
      <w:bodyDiv w:val="1"/>
      <w:marLeft w:val="0"/>
      <w:marRight w:val="0"/>
      <w:marTop w:val="0"/>
      <w:marBottom w:val="0"/>
      <w:divBdr>
        <w:top w:val="none" w:sz="0" w:space="0" w:color="auto"/>
        <w:left w:val="none" w:sz="0" w:space="0" w:color="auto"/>
        <w:bottom w:val="none" w:sz="0" w:space="0" w:color="auto"/>
        <w:right w:val="none" w:sz="0" w:space="0" w:color="auto"/>
      </w:divBdr>
    </w:div>
    <w:div w:id="62678061">
      <w:bodyDiv w:val="1"/>
      <w:marLeft w:val="0"/>
      <w:marRight w:val="0"/>
      <w:marTop w:val="0"/>
      <w:marBottom w:val="0"/>
      <w:divBdr>
        <w:top w:val="none" w:sz="0" w:space="0" w:color="auto"/>
        <w:left w:val="none" w:sz="0" w:space="0" w:color="auto"/>
        <w:bottom w:val="none" w:sz="0" w:space="0" w:color="auto"/>
        <w:right w:val="none" w:sz="0" w:space="0" w:color="auto"/>
      </w:divBdr>
    </w:div>
    <w:div w:id="66416375">
      <w:bodyDiv w:val="1"/>
      <w:marLeft w:val="0"/>
      <w:marRight w:val="0"/>
      <w:marTop w:val="0"/>
      <w:marBottom w:val="0"/>
      <w:divBdr>
        <w:top w:val="none" w:sz="0" w:space="0" w:color="auto"/>
        <w:left w:val="none" w:sz="0" w:space="0" w:color="auto"/>
        <w:bottom w:val="none" w:sz="0" w:space="0" w:color="auto"/>
        <w:right w:val="none" w:sz="0" w:space="0" w:color="auto"/>
      </w:divBdr>
    </w:div>
    <w:div w:id="69622406">
      <w:bodyDiv w:val="1"/>
      <w:marLeft w:val="0"/>
      <w:marRight w:val="0"/>
      <w:marTop w:val="0"/>
      <w:marBottom w:val="0"/>
      <w:divBdr>
        <w:top w:val="none" w:sz="0" w:space="0" w:color="auto"/>
        <w:left w:val="none" w:sz="0" w:space="0" w:color="auto"/>
        <w:bottom w:val="none" w:sz="0" w:space="0" w:color="auto"/>
        <w:right w:val="none" w:sz="0" w:space="0" w:color="auto"/>
      </w:divBdr>
    </w:div>
    <w:div w:id="69934321">
      <w:bodyDiv w:val="1"/>
      <w:marLeft w:val="0"/>
      <w:marRight w:val="0"/>
      <w:marTop w:val="0"/>
      <w:marBottom w:val="0"/>
      <w:divBdr>
        <w:top w:val="none" w:sz="0" w:space="0" w:color="auto"/>
        <w:left w:val="none" w:sz="0" w:space="0" w:color="auto"/>
        <w:bottom w:val="none" w:sz="0" w:space="0" w:color="auto"/>
        <w:right w:val="none" w:sz="0" w:space="0" w:color="auto"/>
      </w:divBdr>
    </w:div>
    <w:div w:id="70008592">
      <w:bodyDiv w:val="1"/>
      <w:marLeft w:val="0"/>
      <w:marRight w:val="0"/>
      <w:marTop w:val="0"/>
      <w:marBottom w:val="0"/>
      <w:divBdr>
        <w:top w:val="none" w:sz="0" w:space="0" w:color="auto"/>
        <w:left w:val="none" w:sz="0" w:space="0" w:color="auto"/>
        <w:bottom w:val="none" w:sz="0" w:space="0" w:color="auto"/>
        <w:right w:val="none" w:sz="0" w:space="0" w:color="auto"/>
      </w:divBdr>
    </w:div>
    <w:div w:id="70811038">
      <w:bodyDiv w:val="1"/>
      <w:marLeft w:val="0"/>
      <w:marRight w:val="0"/>
      <w:marTop w:val="0"/>
      <w:marBottom w:val="0"/>
      <w:divBdr>
        <w:top w:val="none" w:sz="0" w:space="0" w:color="auto"/>
        <w:left w:val="none" w:sz="0" w:space="0" w:color="auto"/>
        <w:bottom w:val="none" w:sz="0" w:space="0" w:color="auto"/>
        <w:right w:val="none" w:sz="0" w:space="0" w:color="auto"/>
      </w:divBdr>
    </w:div>
    <w:div w:id="71436273">
      <w:bodyDiv w:val="1"/>
      <w:marLeft w:val="0"/>
      <w:marRight w:val="0"/>
      <w:marTop w:val="0"/>
      <w:marBottom w:val="0"/>
      <w:divBdr>
        <w:top w:val="none" w:sz="0" w:space="0" w:color="auto"/>
        <w:left w:val="none" w:sz="0" w:space="0" w:color="auto"/>
        <w:bottom w:val="none" w:sz="0" w:space="0" w:color="auto"/>
        <w:right w:val="none" w:sz="0" w:space="0" w:color="auto"/>
      </w:divBdr>
    </w:div>
    <w:div w:id="73432733">
      <w:bodyDiv w:val="1"/>
      <w:marLeft w:val="0"/>
      <w:marRight w:val="0"/>
      <w:marTop w:val="0"/>
      <w:marBottom w:val="0"/>
      <w:divBdr>
        <w:top w:val="none" w:sz="0" w:space="0" w:color="auto"/>
        <w:left w:val="none" w:sz="0" w:space="0" w:color="auto"/>
        <w:bottom w:val="none" w:sz="0" w:space="0" w:color="auto"/>
        <w:right w:val="none" w:sz="0" w:space="0" w:color="auto"/>
      </w:divBdr>
    </w:div>
    <w:div w:id="73550037">
      <w:bodyDiv w:val="1"/>
      <w:marLeft w:val="0"/>
      <w:marRight w:val="0"/>
      <w:marTop w:val="0"/>
      <w:marBottom w:val="0"/>
      <w:divBdr>
        <w:top w:val="none" w:sz="0" w:space="0" w:color="auto"/>
        <w:left w:val="none" w:sz="0" w:space="0" w:color="auto"/>
        <w:bottom w:val="none" w:sz="0" w:space="0" w:color="auto"/>
        <w:right w:val="none" w:sz="0" w:space="0" w:color="auto"/>
      </w:divBdr>
    </w:div>
    <w:div w:id="74010503">
      <w:bodyDiv w:val="1"/>
      <w:marLeft w:val="0"/>
      <w:marRight w:val="0"/>
      <w:marTop w:val="0"/>
      <w:marBottom w:val="0"/>
      <w:divBdr>
        <w:top w:val="none" w:sz="0" w:space="0" w:color="auto"/>
        <w:left w:val="none" w:sz="0" w:space="0" w:color="auto"/>
        <w:bottom w:val="none" w:sz="0" w:space="0" w:color="auto"/>
        <w:right w:val="none" w:sz="0" w:space="0" w:color="auto"/>
      </w:divBdr>
    </w:div>
    <w:div w:id="76557569">
      <w:bodyDiv w:val="1"/>
      <w:marLeft w:val="0"/>
      <w:marRight w:val="0"/>
      <w:marTop w:val="0"/>
      <w:marBottom w:val="0"/>
      <w:divBdr>
        <w:top w:val="none" w:sz="0" w:space="0" w:color="auto"/>
        <w:left w:val="none" w:sz="0" w:space="0" w:color="auto"/>
        <w:bottom w:val="none" w:sz="0" w:space="0" w:color="auto"/>
        <w:right w:val="none" w:sz="0" w:space="0" w:color="auto"/>
      </w:divBdr>
    </w:div>
    <w:div w:id="79955067">
      <w:bodyDiv w:val="1"/>
      <w:marLeft w:val="0"/>
      <w:marRight w:val="0"/>
      <w:marTop w:val="0"/>
      <w:marBottom w:val="0"/>
      <w:divBdr>
        <w:top w:val="none" w:sz="0" w:space="0" w:color="auto"/>
        <w:left w:val="none" w:sz="0" w:space="0" w:color="auto"/>
        <w:bottom w:val="none" w:sz="0" w:space="0" w:color="auto"/>
        <w:right w:val="none" w:sz="0" w:space="0" w:color="auto"/>
      </w:divBdr>
    </w:div>
    <w:div w:id="80417679">
      <w:bodyDiv w:val="1"/>
      <w:marLeft w:val="0"/>
      <w:marRight w:val="0"/>
      <w:marTop w:val="0"/>
      <w:marBottom w:val="0"/>
      <w:divBdr>
        <w:top w:val="none" w:sz="0" w:space="0" w:color="auto"/>
        <w:left w:val="none" w:sz="0" w:space="0" w:color="auto"/>
        <w:bottom w:val="none" w:sz="0" w:space="0" w:color="auto"/>
        <w:right w:val="none" w:sz="0" w:space="0" w:color="auto"/>
      </w:divBdr>
    </w:div>
    <w:div w:id="82606713">
      <w:bodyDiv w:val="1"/>
      <w:marLeft w:val="0"/>
      <w:marRight w:val="0"/>
      <w:marTop w:val="0"/>
      <w:marBottom w:val="0"/>
      <w:divBdr>
        <w:top w:val="none" w:sz="0" w:space="0" w:color="auto"/>
        <w:left w:val="none" w:sz="0" w:space="0" w:color="auto"/>
        <w:bottom w:val="none" w:sz="0" w:space="0" w:color="auto"/>
        <w:right w:val="none" w:sz="0" w:space="0" w:color="auto"/>
      </w:divBdr>
    </w:div>
    <w:div w:id="82843453">
      <w:bodyDiv w:val="1"/>
      <w:marLeft w:val="0"/>
      <w:marRight w:val="0"/>
      <w:marTop w:val="0"/>
      <w:marBottom w:val="0"/>
      <w:divBdr>
        <w:top w:val="none" w:sz="0" w:space="0" w:color="auto"/>
        <w:left w:val="none" w:sz="0" w:space="0" w:color="auto"/>
        <w:bottom w:val="none" w:sz="0" w:space="0" w:color="auto"/>
        <w:right w:val="none" w:sz="0" w:space="0" w:color="auto"/>
      </w:divBdr>
    </w:div>
    <w:div w:id="83573749">
      <w:bodyDiv w:val="1"/>
      <w:marLeft w:val="0"/>
      <w:marRight w:val="0"/>
      <w:marTop w:val="0"/>
      <w:marBottom w:val="0"/>
      <w:divBdr>
        <w:top w:val="none" w:sz="0" w:space="0" w:color="auto"/>
        <w:left w:val="none" w:sz="0" w:space="0" w:color="auto"/>
        <w:bottom w:val="none" w:sz="0" w:space="0" w:color="auto"/>
        <w:right w:val="none" w:sz="0" w:space="0" w:color="auto"/>
      </w:divBdr>
    </w:div>
    <w:div w:id="86116050">
      <w:bodyDiv w:val="1"/>
      <w:marLeft w:val="0"/>
      <w:marRight w:val="0"/>
      <w:marTop w:val="0"/>
      <w:marBottom w:val="0"/>
      <w:divBdr>
        <w:top w:val="none" w:sz="0" w:space="0" w:color="auto"/>
        <w:left w:val="none" w:sz="0" w:space="0" w:color="auto"/>
        <w:bottom w:val="none" w:sz="0" w:space="0" w:color="auto"/>
        <w:right w:val="none" w:sz="0" w:space="0" w:color="auto"/>
      </w:divBdr>
    </w:div>
    <w:div w:id="87241364">
      <w:bodyDiv w:val="1"/>
      <w:marLeft w:val="0"/>
      <w:marRight w:val="0"/>
      <w:marTop w:val="0"/>
      <w:marBottom w:val="0"/>
      <w:divBdr>
        <w:top w:val="none" w:sz="0" w:space="0" w:color="auto"/>
        <w:left w:val="none" w:sz="0" w:space="0" w:color="auto"/>
        <w:bottom w:val="none" w:sz="0" w:space="0" w:color="auto"/>
        <w:right w:val="none" w:sz="0" w:space="0" w:color="auto"/>
      </w:divBdr>
    </w:div>
    <w:div w:id="88284545">
      <w:bodyDiv w:val="1"/>
      <w:marLeft w:val="0"/>
      <w:marRight w:val="0"/>
      <w:marTop w:val="0"/>
      <w:marBottom w:val="0"/>
      <w:divBdr>
        <w:top w:val="none" w:sz="0" w:space="0" w:color="auto"/>
        <w:left w:val="none" w:sz="0" w:space="0" w:color="auto"/>
        <w:bottom w:val="none" w:sz="0" w:space="0" w:color="auto"/>
        <w:right w:val="none" w:sz="0" w:space="0" w:color="auto"/>
      </w:divBdr>
    </w:div>
    <w:div w:id="89084946">
      <w:bodyDiv w:val="1"/>
      <w:marLeft w:val="0"/>
      <w:marRight w:val="0"/>
      <w:marTop w:val="0"/>
      <w:marBottom w:val="0"/>
      <w:divBdr>
        <w:top w:val="none" w:sz="0" w:space="0" w:color="auto"/>
        <w:left w:val="none" w:sz="0" w:space="0" w:color="auto"/>
        <w:bottom w:val="none" w:sz="0" w:space="0" w:color="auto"/>
        <w:right w:val="none" w:sz="0" w:space="0" w:color="auto"/>
      </w:divBdr>
    </w:div>
    <w:div w:id="89203857">
      <w:bodyDiv w:val="1"/>
      <w:marLeft w:val="0"/>
      <w:marRight w:val="0"/>
      <w:marTop w:val="0"/>
      <w:marBottom w:val="0"/>
      <w:divBdr>
        <w:top w:val="none" w:sz="0" w:space="0" w:color="auto"/>
        <w:left w:val="none" w:sz="0" w:space="0" w:color="auto"/>
        <w:bottom w:val="none" w:sz="0" w:space="0" w:color="auto"/>
        <w:right w:val="none" w:sz="0" w:space="0" w:color="auto"/>
      </w:divBdr>
    </w:div>
    <w:div w:id="89588323">
      <w:bodyDiv w:val="1"/>
      <w:marLeft w:val="0"/>
      <w:marRight w:val="0"/>
      <w:marTop w:val="0"/>
      <w:marBottom w:val="0"/>
      <w:divBdr>
        <w:top w:val="none" w:sz="0" w:space="0" w:color="auto"/>
        <w:left w:val="none" w:sz="0" w:space="0" w:color="auto"/>
        <w:bottom w:val="none" w:sz="0" w:space="0" w:color="auto"/>
        <w:right w:val="none" w:sz="0" w:space="0" w:color="auto"/>
      </w:divBdr>
    </w:div>
    <w:div w:id="89931724">
      <w:bodyDiv w:val="1"/>
      <w:marLeft w:val="0"/>
      <w:marRight w:val="0"/>
      <w:marTop w:val="0"/>
      <w:marBottom w:val="0"/>
      <w:divBdr>
        <w:top w:val="none" w:sz="0" w:space="0" w:color="auto"/>
        <w:left w:val="none" w:sz="0" w:space="0" w:color="auto"/>
        <w:bottom w:val="none" w:sz="0" w:space="0" w:color="auto"/>
        <w:right w:val="none" w:sz="0" w:space="0" w:color="auto"/>
      </w:divBdr>
    </w:div>
    <w:div w:id="90780690">
      <w:bodyDiv w:val="1"/>
      <w:marLeft w:val="0"/>
      <w:marRight w:val="0"/>
      <w:marTop w:val="0"/>
      <w:marBottom w:val="0"/>
      <w:divBdr>
        <w:top w:val="none" w:sz="0" w:space="0" w:color="auto"/>
        <w:left w:val="none" w:sz="0" w:space="0" w:color="auto"/>
        <w:bottom w:val="none" w:sz="0" w:space="0" w:color="auto"/>
        <w:right w:val="none" w:sz="0" w:space="0" w:color="auto"/>
      </w:divBdr>
    </w:div>
    <w:div w:id="93283964">
      <w:bodyDiv w:val="1"/>
      <w:marLeft w:val="0"/>
      <w:marRight w:val="0"/>
      <w:marTop w:val="0"/>
      <w:marBottom w:val="0"/>
      <w:divBdr>
        <w:top w:val="none" w:sz="0" w:space="0" w:color="auto"/>
        <w:left w:val="none" w:sz="0" w:space="0" w:color="auto"/>
        <w:bottom w:val="none" w:sz="0" w:space="0" w:color="auto"/>
        <w:right w:val="none" w:sz="0" w:space="0" w:color="auto"/>
      </w:divBdr>
    </w:div>
    <w:div w:id="93786331">
      <w:bodyDiv w:val="1"/>
      <w:marLeft w:val="0"/>
      <w:marRight w:val="0"/>
      <w:marTop w:val="0"/>
      <w:marBottom w:val="0"/>
      <w:divBdr>
        <w:top w:val="none" w:sz="0" w:space="0" w:color="auto"/>
        <w:left w:val="none" w:sz="0" w:space="0" w:color="auto"/>
        <w:bottom w:val="none" w:sz="0" w:space="0" w:color="auto"/>
        <w:right w:val="none" w:sz="0" w:space="0" w:color="auto"/>
      </w:divBdr>
    </w:div>
    <w:div w:id="96340707">
      <w:bodyDiv w:val="1"/>
      <w:marLeft w:val="0"/>
      <w:marRight w:val="0"/>
      <w:marTop w:val="0"/>
      <w:marBottom w:val="0"/>
      <w:divBdr>
        <w:top w:val="none" w:sz="0" w:space="0" w:color="auto"/>
        <w:left w:val="none" w:sz="0" w:space="0" w:color="auto"/>
        <w:bottom w:val="none" w:sz="0" w:space="0" w:color="auto"/>
        <w:right w:val="none" w:sz="0" w:space="0" w:color="auto"/>
      </w:divBdr>
    </w:div>
    <w:div w:id="97215401">
      <w:bodyDiv w:val="1"/>
      <w:marLeft w:val="0"/>
      <w:marRight w:val="0"/>
      <w:marTop w:val="0"/>
      <w:marBottom w:val="0"/>
      <w:divBdr>
        <w:top w:val="none" w:sz="0" w:space="0" w:color="auto"/>
        <w:left w:val="none" w:sz="0" w:space="0" w:color="auto"/>
        <w:bottom w:val="none" w:sz="0" w:space="0" w:color="auto"/>
        <w:right w:val="none" w:sz="0" w:space="0" w:color="auto"/>
      </w:divBdr>
    </w:div>
    <w:div w:id="98066764">
      <w:bodyDiv w:val="1"/>
      <w:marLeft w:val="0"/>
      <w:marRight w:val="0"/>
      <w:marTop w:val="0"/>
      <w:marBottom w:val="0"/>
      <w:divBdr>
        <w:top w:val="none" w:sz="0" w:space="0" w:color="auto"/>
        <w:left w:val="none" w:sz="0" w:space="0" w:color="auto"/>
        <w:bottom w:val="none" w:sz="0" w:space="0" w:color="auto"/>
        <w:right w:val="none" w:sz="0" w:space="0" w:color="auto"/>
      </w:divBdr>
    </w:div>
    <w:div w:id="98648288">
      <w:bodyDiv w:val="1"/>
      <w:marLeft w:val="0"/>
      <w:marRight w:val="0"/>
      <w:marTop w:val="0"/>
      <w:marBottom w:val="0"/>
      <w:divBdr>
        <w:top w:val="none" w:sz="0" w:space="0" w:color="auto"/>
        <w:left w:val="none" w:sz="0" w:space="0" w:color="auto"/>
        <w:bottom w:val="none" w:sz="0" w:space="0" w:color="auto"/>
        <w:right w:val="none" w:sz="0" w:space="0" w:color="auto"/>
      </w:divBdr>
    </w:div>
    <w:div w:id="99222806">
      <w:bodyDiv w:val="1"/>
      <w:marLeft w:val="0"/>
      <w:marRight w:val="0"/>
      <w:marTop w:val="0"/>
      <w:marBottom w:val="0"/>
      <w:divBdr>
        <w:top w:val="none" w:sz="0" w:space="0" w:color="auto"/>
        <w:left w:val="none" w:sz="0" w:space="0" w:color="auto"/>
        <w:bottom w:val="none" w:sz="0" w:space="0" w:color="auto"/>
        <w:right w:val="none" w:sz="0" w:space="0" w:color="auto"/>
      </w:divBdr>
    </w:div>
    <w:div w:id="100927609">
      <w:bodyDiv w:val="1"/>
      <w:marLeft w:val="0"/>
      <w:marRight w:val="0"/>
      <w:marTop w:val="0"/>
      <w:marBottom w:val="0"/>
      <w:divBdr>
        <w:top w:val="none" w:sz="0" w:space="0" w:color="auto"/>
        <w:left w:val="none" w:sz="0" w:space="0" w:color="auto"/>
        <w:bottom w:val="none" w:sz="0" w:space="0" w:color="auto"/>
        <w:right w:val="none" w:sz="0" w:space="0" w:color="auto"/>
      </w:divBdr>
    </w:div>
    <w:div w:id="101069435">
      <w:bodyDiv w:val="1"/>
      <w:marLeft w:val="0"/>
      <w:marRight w:val="0"/>
      <w:marTop w:val="0"/>
      <w:marBottom w:val="0"/>
      <w:divBdr>
        <w:top w:val="none" w:sz="0" w:space="0" w:color="auto"/>
        <w:left w:val="none" w:sz="0" w:space="0" w:color="auto"/>
        <w:bottom w:val="none" w:sz="0" w:space="0" w:color="auto"/>
        <w:right w:val="none" w:sz="0" w:space="0" w:color="auto"/>
      </w:divBdr>
    </w:div>
    <w:div w:id="102069206">
      <w:bodyDiv w:val="1"/>
      <w:marLeft w:val="0"/>
      <w:marRight w:val="0"/>
      <w:marTop w:val="0"/>
      <w:marBottom w:val="0"/>
      <w:divBdr>
        <w:top w:val="none" w:sz="0" w:space="0" w:color="auto"/>
        <w:left w:val="none" w:sz="0" w:space="0" w:color="auto"/>
        <w:bottom w:val="none" w:sz="0" w:space="0" w:color="auto"/>
        <w:right w:val="none" w:sz="0" w:space="0" w:color="auto"/>
      </w:divBdr>
    </w:div>
    <w:div w:id="105541502">
      <w:bodyDiv w:val="1"/>
      <w:marLeft w:val="0"/>
      <w:marRight w:val="0"/>
      <w:marTop w:val="0"/>
      <w:marBottom w:val="0"/>
      <w:divBdr>
        <w:top w:val="none" w:sz="0" w:space="0" w:color="auto"/>
        <w:left w:val="none" w:sz="0" w:space="0" w:color="auto"/>
        <w:bottom w:val="none" w:sz="0" w:space="0" w:color="auto"/>
        <w:right w:val="none" w:sz="0" w:space="0" w:color="auto"/>
      </w:divBdr>
    </w:div>
    <w:div w:id="105930558">
      <w:bodyDiv w:val="1"/>
      <w:marLeft w:val="0"/>
      <w:marRight w:val="0"/>
      <w:marTop w:val="0"/>
      <w:marBottom w:val="0"/>
      <w:divBdr>
        <w:top w:val="none" w:sz="0" w:space="0" w:color="auto"/>
        <w:left w:val="none" w:sz="0" w:space="0" w:color="auto"/>
        <w:bottom w:val="none" w:sz="0" w:space="0" w:color="auto"/>
        <w:right w:val="none" w:sz="0" w:space="0" w:color="auto"/>
      </w:divBdr>
    </w:div>
    <w:div w:id="106199474">
      <w:bodyDiv w:val="1"/>
      <w:marLeft w:val="0"/>
      <w:marRight w:val="0"/>
      <w:marTop w:val="0"/>
      <w:marBottom w:val="0"/>
      <w:divBdr>
        <w:top w:val="none" w:sz="0" w:space="0" w:color="auto"/>
        <w:left w:val="none" w:sz="0" w:space="0" w:color="auto"/>
        <w:bottom w:val="none" w:sz="0" w:space="0" w:color="auto"/>
        <w:right w:val="none" w:sz="0" w:space="0" w:color="auto"/>
      </w:divBdr>
    </w:div>
    <w:div w:id="106435102">
      <w:bodyDiv w:val="1"/>
      <w:marLeft w:val="0"/>
      <w:marRight w:val="0"/>
      <w:marTop w:val="0"/>
      <w:marBottom w:val="0"/>
      <w:divBdr>
        <w:top w:val="none" w:sz="0" w:space="0" w:color="auto"/>
        <w:left w:val="none" w:sz="0" w:space="0" w:color="auto"/>
        <w:bottom w:val="none" w:sz="0" w:space="0" w:color="auto"/>
        <w:right w:val="none" w:sz="0" w:space="0" w:color="auto"/>
      </w:divBdr>
    </w:div>
    <w:div w:id="106773994">
      <w:bodyDiv w:val="1"/>
      <w:marLeft w:val="0"/>
      <w:marRight w:val="0"/>
      <w:marTop w:val="0"/>
      <w:marBottom w:val="0"/>
      <w:divBdr>
        <w:top w:val="none" w:sz="0" w:space="0" w:color="auto"/>
        <w:left w:val="none" w:sz="0" w:space="0" w:color="auto"/>
        <w:bottom w:val="none" w:sz="0" w:space="0" w:color="auto"/>
        <w:right w:val="none" w:sz="0" w:space="0" w:color="auto"/>
      </w:divBdr>
    </w:div>
    <w:div w:id="107552574">
      <w:bodyDiv w:val="1"/>
      <w:marLeft w:val="0"/>
      <w:marRight w:val="0"/>
      <w:marTop w:val="0"/>
      <w:marBottom w:val="0"/>
      <w:divBdr>
        <w:top w:val="none" w:sz="0" w:space="0" w:color="auto"/>
        <w:left w:val="none" w:sz="0" w:space="0" w:color="auto"/>
        <w:bottom w:val="none" w:sz="0" w:space="0" w:color="auto"/>
        <w:right w:val="none" w:sz="0" w:space="0" w:color="auto"/>
      </w:divBdr>
    </w:div>
    <w:div w:id="109012304">
      <w:bodyDiv w:val="1"/>
      <w:marLeft w:val="0"/>
      <w:marRight w:val="0"/>
      <w:marTop w:val="0"/>
      <w:marBottom w:val="0"/>
      <w:divBdr>
        <w:top w:val="none" w:sz="0" w:space="0" w:color="auto"/>
        <w:left w:val="none" w:sz="0" w:space="0" w:color="auto"/>
        <w:bottom w:val="none" w:sz="0" w:space="0" w:color="auto"/>
        <w:right w:val="none" w:sz="0" w:space="0" w:color="auto"/>
      </w:divBdr>
    </w:div>
    <w:div w:id="109708245">
      <w:bodyDiv w:val="1"/>
      <w:marLeft w:val="0"/>
      <w:marRight w:val="0"/>
      <w:marTop w:val="0"/>
      <w:marBottom w:val="0"/>
      <w:divBdr>
        <w:top w:val="none" w:sz="0" w:space="0" w:color="auto"/>
        <w:left w:val="none" w:sz="0" w:space="0" w:color="auto"/>
        <w:bottom w:val="none" w:sz="0" w:space="0" w:color="auto"/>
        <w:right w:val="none" w:sz="0" w:space="0" w:color="auto"/>
      </w:divBdr>
    </w:div>
    <w:div w:id="110327902">
      <w:bodyDiv w:val="1"/>
      <w:marLeft w:val="0"/>
      <w:marRight w:val="0"/>
      <w:marTop w:val="0"/>
      <w:marBottom w:val="0"/>
      <w:divBdr>
        <w:top w:val="none" w:sz="0" w:space="0" w:color="auto"/>
        <w:left w:val="none" w:sz="0" w:space="0" w:color="auto"/>
        <w:bottom w:val="none" w:sz="0" w:space="0" w:color="auto"/>
        <w:right w:val="none" w:sz="0" w:space="0" w:color="auto"/>
      </w:divBdr>
    </w:div>
    <w:div w:id="115568025">
      <w:bodyDiv w:val="1"/>
      <w:marLeft w:val="0"/>
      <w:marRight w:val="0"/>
      <w:marTop w:val="0"/>
      <w:marBottom w:val="0"/>
      <w:divBdr>
        <w:top w:val="none" w:sz="0" w:space="0" w:color="auto"/>
        <w:left w:val="none" w:sz="0" w:space="0" w:color="auto"/>
        <w:bottom w:val="none" w:sz="0" w:space="0" w:color="auto"/>
        <w:right w:val="none" w:sz="0" w:space="0" w:color="auto"/>
      </w:divBdr>
    </w:div>
    <w:div w:id="115949399">
      <w:bodyDiv w:val="1"/>
      <w:marLeft w:val="0"/>
      <w:marRight w:val="0"/>
      <w:marTop w:val="0"/>
      <w:marBottom w:val="0"/>
      <w:divBdr>
        <w:top w:val="none" w:sz="0" w:space="0" w:color="auto"/>
        <w:left w:val="none" w:sz="0" w:space="0" w:color="auto"/>
        <w:bottom w:val="none" w:sz="0" w:space="0" w:color="auto"/>
        <w:right w:val="none" w:sz="0" w:space="0" w:color="auto"/>
      </w:divBdr>
    </w:div>
    <w:div w:id="116460206">
      <w:bodyDiv w:val="1"/>
      <w:marLeft w:val="0"/>
      <w:marRight w:val="0"/>
      <w:marTop w:val="0"/>
      <w:marBottom w:val="0"/>
      <w:divBdr>
        <w:top w:val="none" w:sz="0" w:space="0" w:color="auto"/>
        <w:left w:val="none" w:sz="0" w:space="0" w:color="auto"/>
        <w:bottom w:val="none" w:sz="0" w:space="0" w:color="auto"/>
        <w:right w:val="none" w:sz="0" w:space="0" w:color="auto"/>
      </w:divBdr>
    </w:div>
    <w:div w:id="117457221">
      <w:bodyDiv w:val="1"/>
      <w:marLeft w:val="0"/>
      <w:marRight w:val="0"/>
      <w:marTop w:val="0"/>
      <w:marBottom w:val="0"/>
      <w:divBdr>
        <w:top w:val="none" w:sz="0" w:space="0" w:color="auto"/>
        <w:left w:val="none" w:sz="0" w:space="0" w:color="auto"/>
        <w:bottom w:val="none" w:sz="0" w:space="0" w:color="auto"/>
        <w:right w:val="none" w:sz="0" w:space="0" w:color="auto"/>
      </w:divBdr>
    </w:div>
    <w:div w:id="118882872">
      <w:bodyDiv w:val="1"/>
      <w:marLeft w:val="0"/>
      <w:marRight w:val="0"/>
      <w:marTop w:val="0"/>
      <w:marBottom w:val="0"/>
      <w:divBdr>
        <w:top w:val="none" w:sz="0" w:space="0" w:color="auto"/>
        <w:left w:val="none" w:sz="0" w:space="0" w:color="auto"/>
        <w:bottom w:val="none" w:sz="0" w:space="0" w:color="auto"/>
        <w:right w:val="none" w:sz="0" w:space="0" w:color="auto"/>
      </w:divBdr>
    </w:div>
    <w:div w:id="119613933">
      <w:bodyDiv w:val="1"/>
      <w:marLeft w:val="0"/>
      <w:marRight w:val="0"/>
      <w:marTop w:val="0"/>
      <w:marBottom w:val="0"/>
      <w:divBdr>
        <w:top w:val="none" w:sz="0" w:space="0" w:color="auto"/>
        <w:left w:val="none" w:sz="0" w:space="0" w:color="auto"/>
        <w:bottom w:val="none" w:sz="0" w:space="0" w:color="auto"/>
        <w:right w:val="none" w:sz="0" w:space="0" w:color="auto"/>
      </w:divBdr>
    </w:div>
    <w:div w:id="124979133">
      <w:bodyDiv w:val="1"/>
      <w:marLeft w:val="0"/>
      <w:marRight w:val="0"/>
      <w:marTop w:val="0"/>
      <w:marBottom w:val="0"/>
      <w:divBdr>
        <w:top w:val="none" w:sz="0" w:space="0" w:color="auto"/>
        <w:left w:val="none" w:sz="0" w:space="0" w:color="auto"/>
        <w:bottom w:val="none" w:sz="0" w:space="0" w:color="auto"/>
        <w:right w:val="none" w:sz="0" w:space="0" w:color="auto"/>
      </w:divBdr>
    </w:div>
    <w:div w:id="129329498">
      <w:bodyDiv w:val="1"/>
      <w:marLeft w:val="0"/>
      <w:marRight w:val="0"/>
      <w:marTop w:val="0"/>
      <w:marBottom w:val="0"/>
      <w:divBdr>
        <w:top w:val="none" w:sz="0" w:space="0" w:color="auto"/>
        <w:left w:val="none" w:sz="0" w:space="0" w:color="auto"/>
        <w:bottom w:val="none" w:sz="0" w:space="0" w:color="auto"/>
        <w:right w:val="none" w:sz="0" w:space="0" w:color="auto"/>
      </w:divBdr>
    </w:div>
    <w:div w:id="130439608">
      <w:bodyDiv w:val="1"/>
      <w:marLeft w:val="0"/>
      <w:marRight w:val="0"/>
      <w:marTop w:val="0"/>
      <w:marBottom w:val="0"/>
      <w:divBdr>
        <w:top w:val="none" w:sz="0" w:space="0" w:color="auto"/>
        <w:left w:val="none" w:sz="0" w:space="0" w:color="auto"/>
        <w:bottom w:val="none" w:sz="0" w:space="0" w:color="auto"/>
        <w:right w:val="none" w:sz="0" w:space="0" w:color="auto"/>
      </w:divBdr>
    </w:div>
    <w:div w:id="130442581">
      <w:bodyDiv w:val="1"/>
      <w:marLeft w:val="0"/>
      <w:marRight w:val="0"/>
      <w:marTop w:val="0"/>
      <w:marBottom w:val="0"/>
      <w:divBdr>
        <w:top w:val="none" w:sz="0" w:space="0" w:color="auto"/>
        <w:left w:val="none" w:sz="0" w:space="0" w:color="auto"/>
        <w:bottom w:val="none" w:sz="0" w:space="0" w:color="auto"/>
        <w:right w:val="none" w:sz="0" w:space="0" w:color="auto"/>
      </w:divBdr>
    </w:div>
    <w:div w:id="130489522">
      <w:bodyDiv w:val="1"/>
      <w:marLeft w:val="0"/>
      <w:marRight w:val="0"/>
      <w:marTop w:val="0"/>
      <w:marBottom w:val="0"/>
      <w:divBdr>
        <w:top w:val="none" w:sz="0" w:space="0" w:color="auto"/>
        <w:left w:val="none" w:sz="0" w:space="0" w:color="auto"/>
        <w:bottom w:val="none" w:sz="0" w:space="0" w:color="auto"/>
        <w:right w:val="none" w:sz="0" w:space="0" w:color="auto"/>
      </w:divBdr>
    </w:div>
    <w:div w:id="131290875">
      <w:bodyDiv w:val="1"/>
      <w:marLeft w:val="0"/>
      <w:marRight w:val="0"/>
      <w:marTop w:val="0"/>
      <w:marBottom w:val="0"/>
      <w:divBdr>
        <w:top w:val="none" w:sz="0" w:space="0" w:color="auto"/>
        <w:left w:val="none" w:sz="0" w:space="0" w:color="auto"/>
        <w:bottom w:val="none" w:sz="0" w:space="0" w:color="auto"/>
        <w:right w:val="none" w:sz="0" w:space="0" w:color="auto"/>
      </w:divBdr>
    </w:div>
    <w:div w:id="134419061">
      <w:bodyDiv w:val="1"/>
      <w:marLeft w:val="0"/>
      <w:marRight w:val="0"/>
      <w:marTop w:val="0"/>
      <w:marBottom w:val="0"/>
      <w:divBdr>
        <w:top w:val="none" w:sz="0" w:space="0" w:color="auto"/>
        <w:left w:val="none" w:sz="0" w:space="0" w:color="auto"/>
        <w:bottom w:val="none" w:sz="0" w:space="0" w:color="auto"/>
        <w:right w:val="none" w:sz="0" w:space="0" w:color="auto"/>
      </w:divBdr>
    </w:div>
    <w:div w:id="135296568">
      <w:bodyDiv w:val="1"/>
      <w:marLeft w:val="0"/>
      <w:marRight w:val="0"/>
      <w:marTop w:val="0"/>
      <w:marBottom w:val="0"/>
      <w:divBdr>
        <w:top w:val="none" w:sz="0" w:space="0" w:color="auto"/>
        <w:left w:val="none" w:sz="0" w:space="0" w:color="auto"/>
        <w:bottom w:val="none" w:sz="0" w:space="0" w:color="auto"/>
        <w:right w:val="none" w:sz="0" w:space="0" w:color="auto"/>
      </w:divBdr>
    </w:div>
    <w:div w:id="136192409">
      <w:bodyDiv w:val="1"/>
      <w:marLeft w:val="0"/>
      <w:marRight w:val="0"/>
      <w:marTop w:val="0"/>
      <w:marBottom w:val="0"/>
      <w:divBdr>
        <w:top w:val="none" w:sz="0" w:space="0" w:color="auto"/>
        <w:left w:val="none" w:sz="0" w:space="0" w:color="auto"/>
        <w:bottom w:val="none" w:sz="0" w:space="0" w:color="auto"/>
        <w:right w:val="none" w:sz="0" w:space="0" w:color="auto"/>
      </w:divBdr>
    </w:div>
    <w:div w:id="137889356">
      <w:bodyDiv w:val="1"/>
      <w:marLeft w:val="0"/>
      <w:marRight w:val="0"/>
      <w:marTop w:val="0"/>
      <w:marBottom w:val="0"/>
      <w:divBdr>
        <w:top w:val="none" w:sz="0" w:space="0" w:color="auto"/>
        <w:left w:val="none" w:sz="0" w:space="0" w:color="auto"/>
        <w:bottom w:val="none" w:sz="0" w:space="0" w:color="auto"/>
        <w:right w:val="none" w:sz="0" w:space="0" w:color="auto"/>
      </w:divBdr>
    </w:div>
    <w:div w:id="138108297">
      <w:bodyDiv w:val="1"/>
      <w:marLeft w:val="0"/>
      <w:marRight w:val="0"/>
      <w:marTop w:val="0"/>
      <w:marBottom w:val="0"/>
      <w:divBdr>
        <w:top w:val="none" w:sz="0" w:space="0" w:color="auto"/>
        <w:left w:val="none" w:sz="0" w:space="0" w:color="auto"/>
        <w:bottom w:val="none" w:sz="0" w:space="0" w:color="auto"/>
        <w:right w:val="none" w:sz="0" w:space="0" w:color="auto"/>
      </w:divBdr>
    </w:div>
    <w:div w:id="138772079">
      <w:bodyDiv w:val="1"/>
      <w:marLeft w:val="0"/>
      <w:marRight w:val="0"/>
      <w:marTop w:val="0"/>
      <w:marBottom w:val="0"/>
      <w:divBdr>
        <w:top w:val="none" w:sz="0" w:space="0" w:color="auto"/>
        <w:left w:val="none" w:sz="0" w:space="0" w:color="auto"/>
        <w:bottom w:val="none" w:sz="0" w:space="0" w:color="auto"/>
        <w:right w:val="none" w:sz="0" w:space="0" w:color="auto"/>
      </w:divBdr>
    </w:div>
    <w:div w:id="141625030">
      <w:bodyDiv w:val="1"/>
      <w:marLeft w:val="0"/>
      <w:marRight w:val="0"/>
      <w:marTop w:val="0"/>
      <w:marBottom w:val="0"/>
      <w:divBdr>
        <w:top w:val="none" w:sz="0" w:space="0" w:color="auto"/>
        <w:left w:val="none" w:sz="0" w:space="0" w:color="auto"/>
        <w:bottom w:val="none" w:sz="0" w:space="0" w:color="auto"/>
        <w:right w:val="none" w:sz="0" w:space="0" w:color="auto"/>
      </w:divBdr>
    </w:div>
    <w:div w:id="142016794">
      <w:bodyDiv w:val="1"/>
      <w:marLeft w:val="0"/>
      <w:marRight w:val="0"/>
      <w:marTop w:val="0"/>
      <w:marBottom w:val="0"/>
      <w:divBdr>
        <w:top w:val="none" w:sz="0" w:space="0" w:color="auto"/>
        <w:left w:val="none" w:sz="0" w:space="0" w:color="auto"/>
        <w:bottom w:val="none" w:sz="0" w:space="0" w:color="auto"/>
        <w:right w:val="none" w:sz="0" w:space="0" w:color="auto"/>
      </w:divBdr>
    </w:div>
    <w:div w:id="142352930">
      <w:bodyDiv w:val="1"/>
      <w:marLeft w:val="0"/>
      <w:marRight w:val="0"/>
      <w:marTop w:val="0"/>
      <w:marBottom w:val="0"/>
      <w:divBdr>
        <w:top w:val="none" w:sz="0" w:space="0" w:color="auto"/>
        <w:left w:val="none" w:sz="0" w:space="0" w:color="auto"/>
        <w:bottom w:val="none" w:sz="0" w:space="0" w:color="auto"/>
        <w:right w:val="none" w:sz="0" w:space="0" w:color="auto"/>
      </w:divBdr>
    </w:div>
    <w:div w:id="142738344">
      <w:bodyDiv w:val="1"/>
      <w:marLeft w:val="0"/>
      <w:marRight w:val="0"/>
      <w:marTop w:val="0"/>
      <w:marBottom w:val="0"/>
      <w:divBdr>
        <w:top w:val="none" w:sz="0" w:space="0" w:color="auto"/>
        <w:left w:val="none" w:sz="0" w:space="0" w:color="auto"/>
        <w:bottom w:val="none" w:sz="0" w:space="0" w:color="auto"/>
        <w:right w:val="none" w:sz="0" w:space="0" w:color="auto"/>
      </w:divBdr>
    </w:div>
    <w:div w:id="143012888">
      <w:bodyDiv w:val="1"/>
      <w:marLeft w:val="0"/>
      <w:marRight w:val="0"/>
      <w:marTop w:val="0"/>
      <w:marBottom w:val="0"/>
      <w:divBdr>
        <w:top w:val="none" w:sz="0" w:space="0" w:color="auto"/>
        <w:left w:val="none" w:sz="0" w:space="0" w:color="auto"/>
        <w:bottom w:val="none" w:sz="0" w:space="0" w:color="auto"/>
        <w:right w:val="none" w:sz="0" w:space="0" w:color="auto"/>
      </w:divBdr>
    </w:div>
    <w:div w:id="143161310">
      <w:bodyDiv w:val="1"/>
      <w:marLeft w:val="0"/>
      <w:marRight w:val="0"/>
      <w:marTop w:val="0"/>
      <w:marBottom w:val="0"/>
      <w:divBdr>
        <w:top w:val="none" w:sz="0" w:space="0" w:color="auto"/>
        <w:left w:val="none" w:sz="0" w:space="0" w:color="auto"/>
        <w:bottom w:val="none" w:sz="0" w:space="0" w:color="auto"/>
        <w:right w:val="none" w:sz="0" w:space="0" w:color="auto"/>
      </w:divBdr>
    </w:div>
    <w:div w:id="143788379">
      <w:bodyDiv w:val="1"/>
      <w:marLeft w:val="0"/>
      <w:marRight w:val="0"/>
      <w:marTop w:val="0"/>
      <w:marBottom w:val="0"/>
      <w:divBdr>
        <w:top w:val="none" w:sz="0" w:space="0" w:color="auto"/>
        <w:left w:val="none" w:sz="0" w:space="0" w:color="auto"/>
        <w:bottom w:val="none" w:sz="0" w:space="0" w:color="auto"/>
        <w:right w:val="none" w:sz="0" w:space="0" w:color="auto"/>
      </w:divBdr>
    </w:div>
    <w:div w:id="145056844">
      <w:bodyDiv w:val="1"/>
      <w:marLeft w:val="0"/>
      <w:marRight w:val="0"/>
      <w:marTop w:val="0"/>
      <w:marBottom w:val="0"/>
      <w:divBdr>
        <w:top w:val="none" w:sz="0" w:space="0" w:color="auto"/>
        <w:left w:val="none" w:sz="0" w:space="0" w:color="auto"/>
        <w:bottom w:val="none" w:sz="0" w:space="0" w:color="auto"/>
        <w:right w:val="none" w:sz="0" w:space="0" w:color="auto"/>
      </w:divBdr>
    </w:div>
    <w:div w:id="145316968">
      <w:bodyDiv w:val="1"/>
      <w:marLeft w:val="0"/>
      <w:marRight w:val="0"/>
      <w:marTop w:val="0"/>
      <w:marBottom w:val="0"/>
      <w:divBdr>
        <w:top w:val="none" w:sz="0" w:space="0" w:color="auto"/>
        <w:left w:val="none" w:sz="0" w:space="0" w:color="auto"/>
        <w:bottom w:val="none" w:sz="0" w:space="0" w:color="auto"/>
        <w:right w:val="none" w:sz="0" w:space="0" w:color="auto"/>
      </w:divBdr>
    </w:div>
    <w:div w:id="148061003">
      <w:bodyDiv w:val="1"/>
      <w:marLeft w:val="0"/>
      <w:marRight w:val="0"/>
      <w:marTop w:val="0"/>
      <w:marBottom w:val="0"/>
      <w:divBdr>
        <w:top w:val="none" w:sz="0" w:space="0" w:color="auto"/>
        <w:left w:val="none" w:sz="0" w:space="0" w:color="auto"/>
        <w:bottom w:val="none" w:sz="0" w:space="0" w:color="auto"/>
        <w:right w:val="none" w:sz="0" w:space="0" w:color="auto"/>
      </w:divBdr>
    </w:div>
    <w:div w:id="148907301">
      <w:bodyDiv w:val="1"/>
      <w:marLeft w:val="0"/>
      <w:marRight w:val="0"/>
      <w:marTop w:val="0"/>
      <w:marBottom w:val="0"/>
      <w:divBdr>
        <w:top w:val="none" w:sz="0" w:space="0" w:color="auto"/>
        <w:left w:val="none" w:sz="0" w:space="0" w:color="auto"/>
        <w:bottom w:val="none" w:sz="0" w:space="0" w:color="auto"/>
        <w:right w:val="none" w:sz="0" w:space="0" w:color="auto"/>
      </w:divBdr>
    </w:div>
    <w:div w:id="149636073">
      <w:bodyDiv w:val="1"/>
      <w:marLeft w:val="0"/>
      <w:marRight w:val="0"/>
      <w:marTop w:val="0"/>
      <w:marBottom w:val="0"/>
      <w:divBdr>
        <w:top w:val="none" w:sz="0" w:space="0" w:color="auto"/>
        <w:left w:val="none" w:sz="0" w:space="0" w:color="auto"/>
        <w:bottom w:val="none" w:sz="0" w:space="0" w:color="auto"/>
        <w:right w:val="none" w:sz="0" w:space="0" w:color="auto"/>
      </w:divBdr>
    </w:div>
    <w:div w:id="151146331">
      <w:bodyDiv w:val="1"/>
      <w:marLeft w:val="0"/>
      <w:marRight w:val="0"/>
      <w:marTop w:val="0"/>
      <w:marBottom w:val="0"/>
      <w:divBdr>
        <w:top w:val="none" w:sz="0" w:space="0" w:color="auto"/>
        <w:left w:val="none" w:sz="0" w:space="0" w:color="auto"/>
        <w:bottom w:val="none" w:sz="0" w:space="0" w:color="auto"/>
        <w:right w:val="none" w:sz="0" w:space="0" w:color="auto"/>
      </w:divBdr>
    </w:div>
    <w:div w:id="152306154">
      <w:bodyDiv w:val="1"/>
      <w:marLeft w:val="0"/>
      <w:marRight w:val="0"/>
      <w:marTop w:val="0"/>
      <w:marBottom w:val="0"/>
      <w:divBdr>
        <w:top w:val="none" w:sz="0" w:space="0" w:color="auto"/>
        <w:left w:val="none" w:sz="0" w:space="0" w:color="auto"/>
        <w:bottom w:val="none" w:sz="0" w:space="0" w:color="auto"/>
        <w:right w:val="none" w:sz="0" w:space="0" w:color="auto"/>
      </w:divBdr>
    </w:div>
    <w:div w:id="152768508">
      <w:bodyDiv w:val="1"/>
      <w:marLeft w:val="0"/>
      <w:marRight w:val="0"/>
      <w:marTop w:val="0"/>
      <w:marBottom w:val="0"/>
      <w:divBdr>
        <w:top w:val="none" w:sz="0" w:space="0" w:color="auto"/>
        <w:left w:val="none" w:sz="0" w:space="0" w:color="auto"/>
        <w:bottom w:val="none" w:sz="0" w:space="0" w:color="auto"/>
        <w:right w:val="none" w:sz="0" w:space="0" w:color="auto"/>
      </w:divBdr>
    </w:div>
    <w:div w:id="153379467">
      <w:bodyDiv w:val="1"/>
      <w:marLeft w:val="0"/>
      <w:marRight w:val="0"/>
      <w:marTop w:val="0"/>
      <w:marBottom w:val="0"/>
      <w:divBdr>
        <w:top w:val="none" w:sz="0" w:space="0" w:color="auto"/>
        <w:left w:val="none" w:sz="0" w:space="0" w:color="auto"/>
        <w:bottom w:val="none" w:sz="0" w:space="0" w:color="auto"/>
        <w:right w:val="none" w:sz="0" w:space="0" w:color="auto"/>
      </w:divBdr>
    </w:div>
    <w:div w:id="157893300">
      <w:bodyDiv w:val="1"/>
      <w:marLeft w:val="0"/>
      <w:marRight w:val="0"/>
      <w:marTop w:val="0"/>
      <w:marBottom w:val="0"/>
      <w:divBdr>
        <w:top w:val="none" w:sz="0" w:space="0" w:color="auto"/>
        <w:left w:val="none" w:sz="0" w:space="0" w:color="auto"/>
        <w:bottom w:val="none" w:sz="0" w:space="0" w:color="auto"/>
        <w:right w:val="none" w:sz="0" w:space="0" w:color="auto"/>
      </w:divBdr>
    </w:div>
    <w:div w:id="158467752">
      <w:bodyDiv w:val="1"/>
      <w:marLeft w:val="0"/>
      <w:marRight w:val="0"/>
      <w:marTop w:val="0"/>
      <w:marBottom w:val="0"/>
      <w:divBdr>
        <w:top w:val="none" w:sz="0" w:space="0" w:color="auto"/>
        <w:left w:val="none" w:sz="0" w:space="0" w:color="auto"/>
        <w:bottom w:val="none" w:sz="0" w:space="0" w:color="auto"/>
        <w:right w:val="none" w:sz="0" w:space="0" w:color="auto"/>
      </w:divBdr>
    </w:div>
    <w:div w:id="159004527">
      <w:bodyDiv w:val="1"/>
      <w:marLeft w:val="0"/>
      <w:marRight w:val="0"/>
      <w:marTop w:val="0"/>
      <w:marBottom w:val="0"/>
      <w:divBdr>
        <w:top w:val="none" w:sz="0" w:space="0" w:color="auto"/>
        <w:left w:val="none" w:sz="0" w:space="0" w:color="auto"/>
        <w:bottom w:val="none" w:sz="0" w:space="0" w:color="auto"/>
        <w:right w:val="none" w:sz="0" w:space="0" w:color="auto"/>
      </w:divBdr>
    </w:div>
    <w:div w:id="160630227">
      <w:bodyDiv w:val="1"/>
      <w:marLeft w:val="0"/>
      <w:marRight w:val="0"/>
      <w:marTop w:val="0"/>
      <w:marBottom w:val="0"/>
      <w:divBdr>
        <w:top w:val="none" w:sz="0" w:space="0" w:color="auto"/>
        <w:left w:val="none" w:sz="0" w:space="0" w:color="auto"/>
        <w:bottom w:val="none" w:sz="0" w:space="0" w:color="auto"/>
        <w:right w:val="none" w:sz="0" w:space="0" w:color="auto"/>
      </w:divBdr>
    </w:div>
    <w:div w:id="160783280">
      <w:bodyDiv w:val="1"/>
      <w:marLeft w:val="0"/>
      <w:marRight w:val="0"/>
      <w:marTop w:val="0"/>
      <w:marBottom w:val="0"/>
      <w:divBdr>
        <w:top w:val="none" w:sz="0" w:space="0" w:color="auto"/>
        <w:left w:val="none" w:sz="0" w:space="0" w:color="auto"/>
        <w:bottom w:val="none" w:sz="0" w:space="0" w:color="auto"/>
        <w:right w:val="none" w:sz="0" w:space="0" w:color="auto"/>
      </w:divBdr>
    </w:div>
    <w:div w:id="161505247">
      <w:bodyDiv w:val="1"/>
      <w:marLeft w:val="0"/>
      <w:marRight w:val="0"/>
      <w:marTop w:val="0"/>
      <w:marBottom w:val="0"/>
      <w:divBdr>
        <w:top w:val="none" w:sz="0" w:space="0" w:color="auto"/>
        <w:left w:val="none" w:sz="0" w:space="0" w:color="auto"/>
        <w:bottom w:val="none" w:sz="0" w:space="0" w:color="auto"/>
        <w:right w:val="none" w:sz="0" w:space="0" w:color="auto"/>
      </w:divBdr>
    </w:div>
    <w:div w:id="162859498">
      <w:bodyDiv w:val="1"/>
      <w:marLeft w:val="0"/>
      <w:marRight w:val="0"/>
      <w:marTop w:val="0"/>
      <w:marBottom w:val="0"/>
      <w:divBdr>
        <w:top w:val="none" w:sz="0" w:space="0" w:color="auto"/>
        <w:left w:val="none" w:sz="0" w:space="0" w:color="auto"/>
        <w:bottom w:val="none" w:sz="0" w:space="0" w:color="auto"/>
        <w:right w:val="none" w:sz="0" w:space="0" w:color="auto"/>
      </w:divBdr>
    </w:div>
    <w:div w:id="164251584">
      <w:bodyDiv w:val="1"/>
      <w:marLeft w:val="0"/>
      <w:marRight w:val="0"/>
      <w:marTop w:val="0"/>
      <w:marBottom w:val="0"/>
      <w:divBdr>
        <w:top w:val="none" w:sz="0" w:space="0" w:color="auto"/>
        <w:left w:val="none" w:sz="0" w:space="0" w:color="auto"/>
        <w:bottom w:val="none" w:sz="0" w:space="0" w:color="auto"/>
        <w:right w:val="none" w:sz="0" w:space="0" w:color="auto"/>
      </w:divBdr>
    </w:div>
    <w:div w:id="164519806">
      <w:bodyDiv w:val="1"/>
      <w:marLeft w:val="0"/>
      <w:marRight w:val="0"/>
      <w:marTop w:val="0"/>
      <w:marBottom w:val="0"/>
      <w:divBdr>
        <w:top w:val="none" w:sz="0" w:space="0" w:color="auto"/>
        <w:left w:val="none" w:sz="0" w:space="0" w:color="auto"/>
        <w:bottom w:val="none" w:sz="0" w:space="0" w:color="auto"/>
        <w:right w:val="none" w:sz="0" w:space="0" w:color="auto"/>
      </w:divBdr>
    </w:div>
    <w:div w:id="165291409">
      <w:bodyDiv w:val="1"/>
      <w:marLeft w:val="0"/>
      <w:marRight w:val="0"/>
      <w:marTop w:val="0"/>
      <w:marBottom w:val="0"/>
      <w:divBdr>
        <w:top w:val="none" w:sz="0" w:space="0" w:color="auto"/>
        <w:left w:val="none" w:sz="0" w:space="0" w:color="auto"/>
        <w:bottom w:val="none" w:sz="0" w:space="0" w:color="auto"/>
        <w:right w:val="none" w:sz="0" w:space="0" w:color="auto"/>
      </w:divBdr>
    </w:div>
    <w:div w:id="165635299">
      <w:bodyDiv w:val="1"/>
      <w:marLeft w:val="0"/>
      <w:marRight w:val="0"/>
      <w:marTop w:val="0"/>
      <w:marBottom w:val="0"/>
      <w:divBdr>
        <w:top w:val="none" w:sz="0" w:space="0" w:color="auto"/>
        <w:left w:val="none" w:sz="0" w:space="0" w:color="auto"/>
        <w:bottom w:val="none" w:sz="0" w:space="0" w:color="auto"/>
        <w:right w:val="none" w:sz="0" w:space="0" w:color="auto"/>
      </w:divBdr>
    </w:div>
    <w:div w:id="165875018">
      <w:bodyDiv w:val="1"/>
      <w:marLeft w:val="0"/>
      <w:marRight w:val="0"/>
      <w:marTop w:val="0"/>
      <w:marBottom w:val="0"/>
      <w:divBdr>
        <w:top w:val="none" w:sz="0" w:space="0" w:color="auto"/>
        <w:left w:val="none" w:sz="0" w:space="0" w:color="auto"/>
        <w:bottom w:val="none" w:sz="0" w:space="0" w:color="auto"/>
        <w:right w:val="none" w:sz="0" w:space="0" w:color="auto"/>
      </w:divBdr>
    </w:div>
    <w:div w:id="166675666">
      <w:bodyDiv w:val="1"/>
      <w:marLeft w:val="0"/>
      <w:marRight w:val="0"/>
      <w:marTop w:val="0"/>
      <w:marBottom w:val="0"/>
      <w:divBdr>
        <w:top w:val="none" w:sz="0" w:space="0" w:color="auto"/>
        <w:left w:val="none" w:sz="0" w:space="0" w:color="auto"/>
        <w:bottom w:val="none" w:sz="0" w:space="0" w:color="auto"/>
        <w:right w:val="none" w:sz="0" w:space="0" w:color="auto"/>
      </w:divBdr>
    </w:div>
    <w:div w:id="166866647">
      <w:bodyDiv w:val="1"/>
      <w:marLeft w:val="0"/>
      <w:marRight w:val="0"/>
      <w:marTop w:val="0"/>
      <w:marBottom w:val="0"/>
      <w:divBdr>
        <w:top w:val="none" w:sz="0" w:space="0" w:color="auto"/>
        <w:left w:val="none" w:sz="0" w:space="0" w:color="auto"/>
        <w:bottom w:val="none" w:sz="0" w:space="0" w:color="auto"/>
        <w:right w:val="none" w:sz="0" w:space="0" w:color="auto"/>
      </w:divBdr>
    </w:div>
    <w:div w:id="167252955">
      <w:bodyDiv w:val="1"/>
      <w:marLeft w:val="0"/>
      <w:marRight w:val="0"/>
      <w:marTop w:val="0"/>
      <w:marBottom w:val="0"/>
      <w:divBdr>
        <w:top w:val="none" w:sz="0" w:space="0" w:color="auto"/>
        <w:left w:val="none" w:sz="0" w:space="0" w:color="auto"/>
        <w:bottom w:val="none" w:sz="0" w:space="0" w:color="auto"/>
        <w:right w:val="none" w:sz="0" w:space="0" w:color="auto"/>
      </w:divBdr>
    </w:div>
    <w:div w:id="167790720">
      <w:bodyDiv w:val="1"/>
      <w:marLeft w:val="0"/>
      <w:marRight w:val="0"/>
      <w:marTop w:val="0"/>
      <w:marBottom w:val="0"/>
      <w:divBdr>
        <w:top w:val="none" w:sz="0" w:space="0" w:color="auto"/>
        <w:left w:val="none" w:sz="0" w:space="0" w:color="auto"/>
        <w:bottom w:val="none" w:sz="0" w:space="0" w:color="auto"/>
        <w:right w:val="none" w:sz="0" w:space="0" w:color="auto"/>
      </w:divBdr>
    </w:div>
    <w:div w:id="167906772">
      <w:bodyDiv w:val="1"/>
      <w:marLeft w:val="0"/>
      <w:marRight w:val="0"/>
      <w:marTop w:val="0"/>
      <w:marBottom w:val="0"/>
      <w:divBdr>
        <w:top w:val="none" w:sz="0" w:space="0" w:color="auto"/>
        <w:left w:val="none" w:sz="0" w:space="0" w:color="auto"/>
        <w:bottom w:val="none" w:sz="0" w:space="0" w:color="auto"/>
        <w:right w:val="none" w:sz="0" w:space="0" w:color="auto"/>
      </w:divBdr>
    </w:div>
    <w:div w:id="170995448">
      <w:bodyDiv w:val="1"/>
      <w:marLeft w:val="0"/>
      <w:marRight w:val="0"/>
      <w:marTop w:val="0"/>
      <w:marBottom w:val="0"/>
      <w:divBdr>
        <w:top w:val="none" w:sz="0" w:space="0" w:color="auto"/>
        <w:left w:val="none" w:sz="0" w:space="0" w:color="auto"/>
        <w:bottom w:val="none" w:sz="0" w:space="0" w:color="auto"/>
        <w:right w:val="none" w:sz="0" w:space="0" w:color="auto"/>
      </w:divBdr>
    </w:div>
    <w:div w:id="172376271">
      <w:bodyDiv w:val="1"/>
      <w:marLeft w:val="0"/>
      <w:marRight w:val="0"/>
      <w:marTop w:val="0"/>
      <w:marBottom w:val="0"/>
      <w:divBdr>
        <w:top w:val="none" w:sz="0" w:space="0" w:color="auto"/>
        <w:left w:val="none" w:sz="0" w:space="0" w:color="auto"/>
        <w:bottom w:val="none" w:sz="0" w:space="0" w:color="auto"/>
        <w:right w:val="none" w:sz="0" w:space="0" w:color="auto"/>
      </w:divBdr>
    </w:div>
    <w:div w:id="173154949">
      <w:bodyDiv w:val="1"/>
      <w:marLeft w:val="0"/>
      <w:marRight w:val="0"/>
      <w:marTop w:val="0"/>
      <w:marBottom w:val="0"/>
      <w:divBdr>
        <w:top w:val="none" w:sz="0" w:space="0" w:color="auto"/>
        <w:left w:val="none" w:sz="0" w:space="0" w:color="auto"/>
        <w:bottom w:val="none" w:sz="0" w:space="0" w:color="auto"/>
        <w:right w:val="none" w:sz="0" w:space="0" w:color="auto"/>
      </w:divBdr>
    </w:div>
    <w:div w:id="175580106">
      <w:bodyDiv w:val="1"/>
      <w:marLeft w:val="0"/>
      <w:marRight w:val="0"/>
      <w:marTop w:val="0"/>
      <w:marBottom w:val="0"/>
      <w:divBdr>
        <w:top w:val="none" w:sz="0" w:space="0" w:color="auto"/>
        <w:left w:val="none" w:sz="0" w:space="0" w:color="auto"/>
        <w:bottom w:val="none" w:sz="0" w:space="0" w:color="auto"/>
        <w:right w:val="none" w:sz="0" w:space="0" w:color="auto"/>
      </w:divBdr>
    </w:div>
    <w:div w:id="176695266">
      <w:bodyDiv w:val="1"/>
      <w:marLeft w:val="0"/>
      <w:marRight w:val="0"/>
      <w:marTop w:val="0"/>
      <w:marBottom w:val="0"/>
      <w:divBdr>
        <w:top w:val="none" w:sz="0" w:space="0" w:color="auto"/>
        <w:left w:val="none" w:sz="0" w:space="0" w:color="auto"/>
        <w:bottom w:val="none" w:sz="0" w:space="0" w:color="auto"/>
        <w:right w:val="none" w:sz="0" w:space="0" w:color="auto"/>
      </w:divBdr>
    </w:div>
    <w:div w:id="177626947">
      <w:bodyDiv w:val="1"/>
      <w:marLeft w:val="0"/>
      <w:marRight w:val="0"/>
      <w:marTop w:val="0"/>
      <w:marBottom w:val="0"/>
      <w:divBdr>
        <w:top w:val="none" w:sz="0" w:space="0" w:color="auto"/>
        <w:left w:val="none" w:sz="0" w:space="0" w:color="auto"/>
        <w:bottom w:val="none" w:sz="0" w:space="0" w:color="auto"/>
        <w:right w:val="none" w:sz="0" w:space="0" w:color="auto"/>
      </w:divBdr>
    </w:div>
    <w:div w:id="178397430">
      <w:bodyDiv w:val="1"/>
      <w:marLeft w:val="0"/>
      <w:marRight w:val="0"/>
      <w:marTop w:val="0"/>
      <w:marBottom w:val="0"/>
      <w:divBdr>
        <w:top w:val="none" w:sz="0" w:space="0" w:color="auto"/>
        <w:left w:val="none" w:sz="0" w:space="0" w:color="auto"/>
        <w:bottom w:val="none" w:sz="0" w:space="0" w:color="auto"/>
        <w:right w:val="none" w:sz="0" w:space="0" w:color="auto"/>
      </w:divBdr>
    </w:div>
    <w:div w:id="179198974">
      <w:bodyDiv w:val="1"/>
      <w:marLeft w:val="0"/>
      <w:marRight w:val="0"/>
      <w:marTop w:val="0"/>
      <w:marBottom w:val="0"/>
      <w:divBdr>
        <w:top w:val="none" w:sz="0" w:space="0" w:color="auto"/>
        <w:left w:val="none" w:sz="0" w:space="0" w:color="auto"/>
        <w:bottom w:val="none" w:sz="0" w:space="0" w:color="auto"/>
        <w:right w:val="none" w:sz="0" w:space="0" w:color="auto"/>
      </w:divBdr>
    </w:div>
    <w:div w:id="180752824">
      <w:bodyDiv w:val="1"/>
      <w:marLeft w:val="0"/>
      <w:marRight w:val="0"/>
      <w:marTop w:val="0"/>
      <w:marBottom w:val="0"/>
      <w:divBdr>
        <w:top w:val="none" w:sz="0" w:space="0" w:color="auto"/>
        <w:left w:val="none" w:sz="0" w:space="0" w:color="auto"/>
        <w:bottom w:val="none" w:sz="0" w:space="0" w:color="auto"/>
        <w:right w:val="none" w:sz="0" w:space="0" w:color="auto"/>
      </w:divBdr>
    </w:div>
    <w:div w:id="182942392">
      <w:bodyDiv w:val="1"/>
      <w:marLeft w:val="0"/>
      <w:marRight w:val="0"/>
      <w:marTop w:val="0"/>
      <w:marBottom w:val="0"/>
      <w:divBdr>
        <w:top w:val="none" w:sz="0" w:space="0" w:color="auto"/>
        <w:left w:val="none" w:sz="0" w:space="0" w:color="auto"/>
        <w:bottom w:val="none" w:sz="0" w:space="0" w:color="auto"/>
        <w:right w:val="none" w:sz="0" w:space="0" w:color="auto"/>
      </w:divBdr>
    </w:div>
    <w:div w:id="184635878">
      <w:bodyDiv w:val="1"/>
      <w:marLeft w:val="0"/>
      <w:marRight w:val="0"/>
      <w:marTop w:val="0"/>
      <w:marBottom w:val="0"/>
      <w:divBdr>
        <w:top w:val="none" w:sz="0" w:space="0" w:color="auto"/>
        <w:left w:val="none" w:sz="0" w:space="0" w:color="auto"/>
        <w:bottom w:val="none" w:sz="0" w:space="0" w:color="auto"/>
        <w:right w:val="none" w:sz="0" w:space="0" w:color="auto"/>
      </w:divBdr>
    </w:div>
    <w:div w:id="185753534">
      <w:bodyDiv w:val="1"/>
      <w:marLeft w:val="0"/>
      <w:marRight w:val="0"/>
      <w:marTop w:val="0"/>
      <w:marBottom w:val="0"/>
      <w:divBdr>
        <w:top w:val="none" w:sz="0" w:space="0" w:color="auto"/>
        <w:left w:val="none" w:sz="0" w:space="0" w:color="auto"/>
        <w:bottom w:val="none" w:sz="0" w:space="0" w:color="auto"/>
        <w:right w:val="none" w:sz="0" w:space="0" w:color="auto"/>
      </w:divBdr>
    </w:div>
    <w:div w:id="186334038">
      <w:bodyDiv w:val="1"/>
      <w:marLeft w:val="0"/>
      <w:marRight w:val="0"/>
      <w:marTop w:val="0"/>
      <w:marBottom w:val="0"/>
      <w:divBdr>
        <w:top w:val="none" w:sz="0" w:space="0" w:color="auto"/>
        <w:left w:val="none" w:sz="0" w:space="0" w:color="auto"/>
        <w:bottom w:val="none" w:sz="0" w:space="0" w:color="auto"/>
        <w:right w:val="none" w:sz="0" w:space="0" w:color="auto"/>
      </w:divBdr>
    </w:div>
    <w:div w:id="187376745">
      <w:bodyDiv w:val="1"/>
      <w:marLeft w:val="0"/>
      <w:marRight w:val="0"/>
      <w:marTop w:val="0"/>
      <w:marBottom w:val="0"/>
      <w:divBdr>
        <w:top w:val="none" w:sz="0" w:space="0" w:color="auto"/>
        <w:left w:val="none" w:sz="0" w:space="0" w:color="auto"/>
        <w:bottom w:val="none" w:sz="0" w:space="0" w:color="auto"/>
        <w:right w:val="none" w:sz="0" w:space="0" w:color="auto"/>
      </w:divBdr>
    </w:div>
    <w:div w:id="187449396">
      <w:bodyDiv w:val="1"/>
      <w:marLeft w:val="0"/>
      <w:marRight w:val="0"/>
      <w:marTop w:val="0"/>
      <w:marBottom w:val="0"/>
      <w:divBdr>
        <w:top w:val="none" w:sz="0" w:space="0" w:color="auto"/>
        <w:left w:val="none" w:sz="0" w:space="0" w:color="auto"/>
        <w:bottom w:val="none" w:sz="0" w:space="0" w:color="auto"/>
        <w:right w:val="none" w:sz="0" w:space="0" w:color="auto"/>
      </w:divBdr>
    </w:div>
    <w:div w:id="189612471">
      <w:bodyDiv w:val="1"/>
      <w:marLeft w:val="0"/>
      <w:marRight w:val="0"/>
      <w:marTop w:val="0"/>
      <w:marBottom w:val="0"/>
      <w:divBdr>
        <w:top w:val="none" w:sz="0" w:space="0" w:color="auto"/>
        <w:left w:val="none" w:sz="0" w:space="0" w:color="auto"/>
        <w:bottom w:val="none" w:sz="0" w:space="0" w:color="auto"/>
        <w:right w:val="none" w:sz="0" w:space="0" w:color="auto"/>
      </w:divBdr>
    </w:div>
    <w:div w:id="193538920">
      <w:bodyDiv w:val="1"/>
      <w:marLeft w:val="0"/>
      <w:marRight w:val="0"/>
      <w:marTop w:val="0"/>
      <w:marBottom w:val="0"/>
      <w:divBdr>
        <w:top w:val="none" w:sz="0" w:space="0" w:color="auto"/>
        <w:left w:val="none" w:sz="0" w:space="0" w:color="auto"/>
        <w:bottom w:val="none" w:sz="0" w:space="0" w:color="auto"/>
        <w:right w:val="none" w:sz="0" w:space="0" w:color="auto"/>
      </w:divBdr>
    </w:div>
    <w:div w:id="193812057">
      <w:bodyDiv w:val="1"/>
      <w:marLeft w:val="0"/>
      <w:marRight w:val="0"/>
      <w:marTop w:val="0"/>
      <w:marBottom w:val="0"/>
      <w:divBdr>
        <w:top w:val="none" w:sz="0" w:space="0" w:color="auto"/>
        <w:left w:val="none" w:sz="0" w:space="0" w:color="auto"/>
        <w:bottom w:val="none" w:sz="0" w:space="0" w:color="auto"/>
        <w:right w:val="none" w:sz="0" w:space="0" w:color="auto"/>
      </w:divBdr>
    </w:div>
    <w:div w:id="196507928">
      <w:bodyDiv w:val="1"/>
      <w:marLeft w:val="0"/>
      <w:marRight w:val="0"/>
      <w:marTop w:val="0"/>
      <w:marBottom w:val="0"/>
      <w:divBdr>
        <w:top w:val="none" w:sz="0" w:space="0" w:color="auto"/>
        <w:left w:val="none" w:sz="0" w:space="0" w:color="auto"/>
        <w:bottom w:val="none" w:sz="0" w:space="0" w:color="auto"/>
        <w:right w:val="none" w:sz="0" w:space="0" w:color="auto"/>
      </w:divBdr>
    </w:div>
    <w:div w:id="196545850">
      <w:bodyDiv w:val="1"/>
      <w:marLeft w:val="0"/>
      <w:marRight w:val="0"/>
      <w:marTop w:val="0"/>
      <w:marBottom w:val="0"/>
      <w:divBdr>
        <w:top w:val="none" w:sz="0" w:space="0" w:color="auto"/>
        <w:left w:val="none" w:sz="0" w:space="0" w:color="auto"/>
        <w:bottom w:val="none" w:sz="0" w:space="0" w:color="auto"/>
        <w:right w:val="none" w:sz="0" w:space="0" w:color="auto"/>
      </w:divBdr>
    </w:div>
    <w:div w:id="196896204">
      <w:bodyDiv w:val="1"/>
      <w:marLeft w:val="0"/>
      <w:marRight w:val="0"/>
      <w:marTop w:val="0"/>
      <w:marBottom w:val="0"/>
      <w:divBdr>
        <w:top w:val="none" w:sz="0" w:space="0" w:color="auto"/>
        <w:left w:val="none" w:sz="0" w:space="0" w:color="auto"/>
        <w:bottom w:val="none" w:sz="0" w:space="0" w:color="auto"/>
        <w:right w:val="none" w:sz="0" w:space="0" w:color="auto"/>
      </w:divBdr>
    </w:div>
    <w:div w:id="197931488">
      <w:bodyDiv w:val="1"/>
      <w:marLeft w:val="0"/>
      <w:marRight w:val="0"/>
      <w:marTop w:val="0"/>
      <w:marBottom w:val="0"/>
      <w:divBdr>
        <w:top w:val="none" w:sz="0" w:space="0" w:color="auto"/>
        <w:left w:val="none" w:sz="0" w:space="0" w:color="auto"/>
        <w:bottom w:val="none" w:sz="0" w:space="0" w:color="auto"/>
        <w:right w:val="none" w:sz="0" w:space="0" w:color="auto"/>
      </w:divBdr>
    </w:div>
    <w:div w:id="198783667">
      <w:bodyDiv w:val="1"/>
      <w:marLeft w:val="0"/>
      <w:marRight w:val="0"/>
      <w:marTop w:val="0"/>
      <w:marBottom w:val="0"/>
      <w:divBdr>
        <w:top w:val="none" w:sz="0" w:space="0" w:color="auto"/>
        <w:left w:val="none" w:sz="0" w:space="0" w:color="auto"/>
        <w:bottom w:val="none" w:sz="0" w:space="0" w:color="auto"/>
        <w:right w:val="none" w:sz="0" w:space="0" w:color="auto"/>
      </w:divBdr>
    </w:div>
    <w:div w:id="199244888">
      <w:bodyDiv w:val="1"/>
      <w:marLeft w:val="0"/>
      <w:marRight w:val="0"/>
      <w:marTop w:val="0"/>
      <w:marBottom w:val="0"/>
      <w:divBdr>
        <w:top w:val="none" w:sz="0" w:space="0" w:color="auto"/>
        <w:left w:val="none" w:sz="0" w:space="0" w:color="auto"/>
        <w:bottom w:val="none" w:sz="0" w:space="0" w:color="auto"/>
        <w:right w:val="none" w:sz="0" w:space="0" w:color="auto"/>
      </w:divBdr>
    </w:div>
    <w:div w:id="199320173">
      <w:bodyDiv w:val="1"/>
      <w:marLeft w:val="0"/>
      <w:marRight w:val="0"/>
      <w:marTop w:val="0"/>
      <w:marBottom w:val="0"/>
      <w:divBdr>
        <w:top w:val="none" w:sz="0" w:space="0" w:color="auto"/>
        <w:left w:val="none" w:sz="0" w:space="0" w:color="auto"/>
        <w:bottom w:val="none" w:sz="0" w:space="0" w:color="auto"/>
        <w:right w:val="none" w:sz="0" w:space="0" w:color="auto"/>
      </w:divBdr>
    </w:div>
    <w:div w:id="199706285">
      <w:bodyDiv w:val="1"/>
      <w:marLeft w:val="0"/>
      <w:marRight w:val="0"/>
      <w:marTop w:val="0"/>
      <w:marBottom w:val="0"/>
      <w:divBdr>
        <w:top w:val="none" w:sz="0" w:space="0" w:color="auto"/>
        <w:left w:val="none" w:sz="0" w:space="0" w:color="auto"/>
        <w:bottom w:val="none" w:sz="0" w:space="0" w:color="auto"/>
        <w:right w:val="none" w:sz="0" w:space="0" w:color="auto"/>
      </w:divBdr>
    </w:div>
    <w:div w:id="201328420">
      <w:bodyDiv w:val="1"/>
      <w:marLeft w:val="0"/>
      <w:marRight w:val="0"/>
      <w:marTop w:val="0"/>
      <w:marBottom w:val="0"/>
      <w:divBdr>
        <w:top w:val="none" w:sz="0" w:space="0" w:color="auto"/>
        <w:left w:val="none" w:sz="0" w:space="0" w:color="auto"/>
        <w:bottom w:val="none" w:sz="0" w:space="0" w:color="auto"/>
        <w:right w:val="none" w:sz="0" w:space="0" w:color="auto"/>
      </w:divBdr>
    </w:div>
    <w:div w:id="201479664">
      <w:bodyDiv w:val="1"/>
      <w:marLeft w:val="0"/>
      <w:marRight w:val="0"/>
      <w:marTop w:val="0"/>
      <w:marBottom w:val="0"/>
      <w:divBdr>
        <w:top w:val="none" w:sz="0" w:space="0" w:color="auto"/>
        <w:left w:val="none" w:sz="0" w:space="0" w:color="auto"/>
        <w:bottom w:val="none" w:sz="0" w:space="0" w:color="auto"/>
        <w:right w:val="none" w:sz="0" w:space="0" w:color="auto"/>
      </w:divBdr>
    </w:div>
    <w:div w:id="201862619">
      <w:bodyDiv w:val="1"/>
      <w:marLeft w:val="0"/>
      <w:marRight w:val="0"/>
      <w:marTop w:val="0"/>
      <w:marBottom w:val="0"/>
      <w:divBdr>
        <w:top w:val="none" w:sz="0" w:space="0" w:color="auto"/>
        <w:left w:val="none" w:sz="0" w:space="0" w:color="auto"/>
        <w:bottom w:val="none" w:sz="0" w:space="0" w:color="auto"/>
        <w:right w:val="none" w:sz="0" w:space="0" w:color="auto"/>
      </w:divBdr>
    </w:div>
    <w:div w:id="203954914">
      <w:bodyDiv w:val="1"/>
      <w:marLeft w:val="0"/>
      <w:marRight w:val="0"/>
      <w:marTop w:val="0"/>
      <w:marBottom w:val="0"/>
      <w:divBdr>
        <w:top w:val="none" w:sz="0" w:space="0" w:color="auto"/>
        <w:left w:val="none" w:sz="0" w:space="0" w:color="auto"/>
        <w:bottom w:val="none" w:sz="0" w:space="0" w:color="auto"/>
        <w:right w:val="none" w:sz="0" w:space="0" w:color="auto"/>
      </w:divBdr>
    </w:div>
    <w:div w:id="205603094">
      <w:bodyDiv w:val="1"/>
      <w:marLeft w:val="0"/>
      <w:marRight w:val="0"/>
      <w:marTop w:val="0"/>
      <w:marBottom w:val="0"/>
      <w:divBdr>
        <w:top w:val="none" w:sz="0" w:space="0" w:color="auto"/>
        <w:left w:val="none" w:sz="0" w:space="0" w:color="auto"/>
        <w:bottom w:val="none" w:sz="0" w:space="0" w:color="auto"/>
        <w:right w:val="none" w:sz="0" w:space="0" w:color="auto"/>
      </w:divBdr>
    </w:div>
    <w:div w:id="205609158">
      <w:bodyDiv w:val="1"/>
      <w:marLeft w:val="0"/>
      <w:marRight w:val="0"/>
      <w:marTop w:val="0"/>
      <w:marBottom w:val="0"/>
      <w:divBdr>
        <w:top w:val="none" w:sz="0" w:space="0" w:color="auto"/>
        <w:left w:val="none" w:sz="0" w:space="0" w:color="auto"/>
        <w:bottom w:val="none" w:sz="0" w:space="0" w:color="auto"/>
        <w:right w:val="none" w:sz="0" w:space="0" w:color="auto"/>
      </w:divBdr>
    </w:div>
    <w:div w:id="208079589">
      <w:bodyDiv w:val="1"/>
      <w:marLeft w:val="0"/>
      <w:marRight w:val="0"/>
      <w:marTop w:val="0"/>
      <w:marBottom w:val="0"/>
      <w:divBdr>
        <w:top w:val="none" w:sz="0" w:space="0" w:color="auto"/>
        <w:left w:val="none" w:sz="0" w:space="0" w:color="auto"/>
        <w:bottom w:val="none" w:sz="0" w:space="0" w:color="auto"/>
        <w:right w:val="none" w:sz="0" w:space="0" w:color="auto"/>
      </w:divBdr>
    </w:div>
    <w:div w:id="208298634">
      <w:bodyDiv w:val="1"/>
      <w:marLeft w:val="0"/>
      <w:marRight w:val="0"/>
      <w:marTop w:val="0"/>
      <w:marBottom w:val="0"/>
      <w:divBdr>
        <w:top w:val="none" w:sz="0" w:space="0" w:color="auto"/>
        <w:left w:val="none" w:sz="0" w:space="0" w:color="auto"/>
        <w:bottom w:val="none" w:sz="0" w:space="0" w:color="auto"/>
        <w:right w:val="none" w:sz="0" w:space="0" w:color="auto"/>
      </w:divBdr>
    </w:div>
    <w:div w:id="209001865">
      <w:bodyDiv w:val="1"/>
      <w:marLeft w:val="0"/>
      <w:marRight w:val="0"/>
      <w:marTop w:val="0"/>
      <w:marBottom w:val="0"/>
      <w:divBdr>
        <w:top w:val="none" w:sz="0" w:space="0" w:color="auto"/>
        <w:left w:val="none" w:sz="0" w:space="0" w:color="auto"/>
        <w:bottom w:val="none" w:sz="0" w:space="0" w:color="auto"/>
        <w:right w:val="none" w:sz="0" w:space="0" w:color="auto"/>
      </w:divBdr>
    </w:div>
    <w:div w:id="210116510">
      <w:bodyDiv w:val="1"/>
      <w:marLeft w:val="0"/>
      <w:marRight w:val="0"/>
      <w:marTop w:val="0"/>
      <w:marBottom w:val="0"/>
      <w:divBdr>
        <w:top w:val="none" w:sz="0" w:space="0" w:color="auto"/>
        <w:left w:val="none" w:sz="0" w:space="0" w:color="auto"/>
        <w:bottom w:val="none" w:sz="0" w:space="0" w:color="auto"/>
        <w:right w:val="none" w:sz="0" w:space="0" w:color="auto"/>
      </w:divBdr>
    </w:div>
    <w:div w:id="210657443">
      <w:bodyDiv w:val="1"/>
      <w:marLeft w:val="0"/>
      <w:marRight w:val="0"/>
      <w:marTop w:val="0"/>
      <w:marBottom w:val="0"/>
      <w:divBdr>
        <w:top w:val="none" w:sz="0" w:space="0" w:color="auto"/>
        <w:left w:val="none" w:sz="0" w:space="0" w:color="auto"/>
        <w:bottom w:val="none" w:sz="0" w:space="0" w:color="auto"/>
        <w:right w:val="none" w:sz="0" w:space="0" w:color="auto"/>
      </w:divBdr>
    </w:div>
    <w:div w:id="211426517">
      <w:bodyDiv w:val="1"/>
      <w:marLeft w:val="0"/>
      <w:marRight w:val="0"/>
      <w:marTop w:val="0"/>
      <w:marBottom w:val="0"/>
      <w:divBdr>
        <w:top w:val="none" w:sz="0" w:space="0" w:color="auto"/>
        <w:left w:val="none" w:sz="0" w:space="0" w:color="auto"/>
        <w:bottom w:val="none" w:sz="0" w:space="0" w:color="auto"/>
        <w:right w:val="none" w:sz="0" w:space="0" w:color="auto"/>
      </w:divBdr>
    </w:div>
    <w:div w:id="211503630">
      <w:bodyDiv w:val="1"/>
      <w:marLeft w:val="0"/>
      <w:marRight w:val="0"/>
      <w:marTop w:val="0"/>
      <w:marBottom w:val="0"/>
      <w:divBdr>
        <w:top w:val="none" w:sz="0" w:space="0" w:color="auto"/>
        <w:left w:val="none" w:sz="0" w:space="0" w:color="auto"/>
        <w:bottom w:val="none" w:sz="0" w:space="0" w:color="auto"/>
        <w:right w:val="none" w:sz="0" w:space="0" w:color="auto"/>
      </w:divBdr>
    </w:div>
    <w:div w:id="213466679">
      <w:bodyDiv w:val="1"/>
      <w:marLeft w:val="0"/>
      <w:marRight w:val="0"/>
      <w:marTop w:val="0"/>
      <w:marBottom w:val="0"/>
      <w:divBdr>
        <w:top w:val="none" w:sz="0" w:space="0" w:color="auto"/>
        <w:left w:val="none" w:sz="0" w:space="0" w:color="auto"/>
        <w:bottom w:val="none" w:sz="0" w:space="0" w:color="auto"/>
        <w:right w:val="none" w:sz="0" w:space="0" w:color="auto"/>
      </w:divBdr>
    </w:div>
    <w:div w:id="215436101">
      <w:bodyDiv w:val="1"/>
      <w:marLeft w:val="0"/>
      <w:marRight w:val="0"/>
      <w:marTop w:val="0"/>
      <w:marBottom w:val="0"/>
      <w:divBdr>
        <w:top w:val="none" w:sz="0" w:space="0" w:color="auto"/>
        <w:left w:val="none" w:sz="0" w:space="0" w:color="auto"/>
        <w:bottom w:val="none" w:sz="0" w:space="0" w:color="auto"/>
        <w:right w:val="none" w:sz="0" w:space="0" w:color="auto"/>
      </w:divBdr>
    </w:div>
    <w:div w:id="216281457">
      <w:bodyDiv w:val="1"/>
      <w:marLeft w:val="0"/>
      <w:marRight w:val="0"/>
      <w:marTop w:val="0"/>
      <w:marBottom w:val="0"/>
      <w:divBdr>
        <w:top w:val="none" w:sz="0" w:space="0" w:color="auto"/>
        <w:left w:val="none" w:sz="0" w:space="0" w:color="auto"/>
        <w:bottom w:val="none" w:sz="0" w:space="0" w:color="auto"/>
        <w:right w:val="none" w:sz="0" w:space="0" w:color="auto"/>
      </w:divBdr>
    </w:div>
    <w:div w:id="217010201">
      <w:bodyDiv w:val="1"/>
      <w:marLeft w:val="0"/>
      <w:marRight w:val="0"/>
      <w:marTop w:val="0"/>
      <w:marBottom w:val="0"/>
      <w:divBdr>
        <w:top w:val="none" w:sz="0" w:space="0" w:color="auto"/>
        <w:left w:val="none" w:sz="0" w:space="0" w:color="auto"/>
        <w:bottom w:val="none" w:sz="0" w:space="0" w:color="auto"/>
        <w:right w:val="none" w:sz="0" w:space="0" w:color="auto"/>
      </w:divBdr>
    </w:div>
    <w:div w:id="218367987">
      <w:bodyDiv w:val="1"/>
      <w:marLeft w:val="0"/>
      <w:marRight w:val="0"/>
      <w:marTop w:val="0"/>
      <w:marBottom w:val="0"/>
      <w:divBdr>
        <w:top w:val="none" w:sz="0" w:space="0" w:color="auto"/>
        <w:left w:val="none" w:sz="0" w:space="0" w:color="auto"/>
        <w:bottom w:val="none" w:sz="0" w:space="0" w:color="auto"/>
        <w:right w:val="none" w:sz="0" w:space="0" w:color="auto"/>
      </w:divBdr>
    </w:div>
    <w:div w:id="219168564">
      <w:bodyDiv w:val="1"/>
      <w:marLeft w:val="0"/>
      <w:marRight w:val="0"/>
      <w:marTop w:val="0"/>
      <w:marBottom w:val="0"/>
      <w:divBdr>
        <w:top w:val="none" w:sz="0" w:space="0" w:color="auto"/>
        <w:left w:val="none" w:sz="0" w:space="0" w:color="auto"/>
        <w:bottom w:val="none" w:sz="0" w:space="0" w:color="auto"/>
        <w:right w:val="none" w:sz="0" w:space="0" w:color="auto"/>
      </w:divBdr>
    </w:div>
    <w:div w:id="219173294">
      <w:bodyDiv w:val="1"/>
      <w:marLeft w:val="0"/>
      <w:marRight w:val="0"/>
      <w:marTop w:val="0"/>
      <w:marBottom w:val="0"/>
      <w:divBdr>
        <w:top w:val="none" w:sz="0" w:space="0" w:color="auto"/>
        <w:left w:val="none" w:sz="0" w:space="0" w:color="auto"/>
        <w:bottom w:val="none" w:sz="0" w:space="0" w:color="auto"/>
        <w:right w:val="none" w:sz="0" w:space="0" w:color="auto"/>
      </w:divBdr>
    </w:div>
    <w:div w:id="219941892">
      <w:bodyDiv w:val="1"/>
      <w:marLeft w:val="0"/>
      <w:marRight w:val="0"/>
      <w:marTop w:val="0"/>
      <w:marBottom w:val="0"/>
      <w:divBdr>
        <w:top w:val="none" w:sz="0" w:space="0" w:color="auto"/>
        <w:left w:val="none" w:sz="0" w:space="0" w:color="auto"/>
        <w:bottom w:val="none" w:sz="0" w:space="0" w:color="auto"/>
        <w:right w:val="none" w:sz="0" w:space="0" w:color="auto"/>
      </w:divBdr>
    </w:div>
    <w:div w:id="220989529">
      <w:bodyDiv w:val="1"/>
      <w:marLeft w:val="0"/>
      <w:marRight w:val="0"/>
      <w:marTop w:val="0"/>
      <w:marBottom w:val="0"/>
      <w:divBdr>
        <w:top w:val="none" w:sz="0" w:space="0" w:color="auto"/>
        <w:left w:val="none" w:sz="0" w:space="0" w:color="auto"/>
        <w:bottom w:val="none" w:sz="0" w:space="0" w:color="auto"/>
        <w:right w:val="none" w:sz="0" w:space="0" w:color="auto"/>
      </w:divBdr>
    </w:div>
    <w:div w:id="221253830">
      <w:bodyDiv w:val="1"/>
      <w:marLeft w:val="0"/>
      <w:marRight w:val="0"/>
      <w:marTop w:val="0"/>
      <w:marBottom w:val="0"/>
      <w:divBdr>
        <w:top w:val="none" w:sz="0" w:space="0" w:color="auto"/>
        <w:left w:val="none" w:sz="0" w:space="0" w:color="auto"/>
        <w:bottom w:val="none" w:sz="0" w:space="0" w:color="auto"/>
        <w:right w:val="none" w:sz="0" w:space="0" w:color="auto"/>
      </w:divBdr>
    </w:div>
    <w:div w:id="222176683">
      <w:bodyDiv w:val="1"/>
      <w:marLeft w:val="0"/>
      <w:marRight w:val="0"/>
      <w:marTop w:val="0"/>
      <w:marBottom w:val="0"/>
      <w:divBdr>
        <w:top w:val="none" w:sz="0" w:space="0" w:color="auto"/>
        <w:left w:val="none" w:sz="0" w:space="0" w:color="auto"/>
        <w:bottom w:val="none" w:sz="0" w:space="0" w:color="auto"/>
        <w:right w:val="none" w:sz="0" w:space="0" w:color="auto"/>
      </w:divBdr>
    </w:div>
    <w:div w:id="225337738">
      <w:bodyDiv w:val="1"/>
      <w:marLeft w:val="0"/>
      <w:marRight w:val="0"/>
      <w:marTop w:val="0"/>
      <w:marBottom w:val="0"/>
      <w:divBdr>
        <w:top w:val="none" w:sz="0" w:space="0" w:color="auto"/>
        <w:left w:val="none" w:sz="0" w:space="0" w:color="auto"/>
        <w:bottom w:val="none" w:sz="0" w:space="0" w:color="auto"/>
        <w:right w:val="none" w:sz="0" w:space="0" w:color="auto"/>
      </w:divBdr>
    </w:div>
    <w:div w:id="225992842">
      <w:bodyDiv w:val="1"/>
      <w:marLeft w:val="0"/>
      <w:marRight w:val="0"/>
      <w:marTop w:val="0"/>
      <w:marBottom w:val="0"/>
      <w:divBdr>
        <w:top w:val="none" w:sz="0" w:space="0" w:color="auto"/>
        <w:left w:val="none" w:sz="0" w:space="0" w:color="auto"/>
        <w:bottom w:val="none" w:sz="0" w:space="0" w:color="auto"/>
        <w:right w:val="none" w:sz="0" w:space="0" w:color="auto"/>
      </w:divBdr>
    </w:div>
    <w:div w:id="225996311">
      <w:bodyDiv w:val="1"/>
      <w:marLeft w:val="0"/>
      <w:marRight w:val="0"/>
      <w:marTop w:val="0"/>
      <w:marBottom w:val="0"/>
      <w:divBdr>
        <w:top w:val="none" w:sz="0" w:space="0" w:color="auto"/>
        <w:left w:val="none" w:sz="0" w:space="0" w:color="auto"/>
        <w:bottom w:val="none" w:sz="0" w:space="0" w:color="auto"/>
        <w:right w:val="none" w:sz="0" w:space="0" w:color="auto"/>
      </w:divBdr>
    </w:div>
    <w:div w:id="226187048">
      <w:bodyDiv w:val="1"/>
      <w:marLeft w:val="0"/>
      <w:marRight w:val="0"/>
      <w:marTop w:val="0"/>
      <w:marBottom w:val="0"/>
      <w:divBdr>
        <w:top w:val="none" w:sz="0" w:space="0" w:color="auto"/>
        <w:left w:val="none" w:sz="0" w:space="0" w:color="auto"/>
        <w:bottom w:val="none" w:sz="0" w:space="0" w:color="auto"/>
        <w:right w:val="none" w:sz="0" w:space="0" w:color="auto"/>
      </w:divBdr>
    </w:div>
    <w:div w:id="228226616">
      <w:bodyDiv w:val="1"/>
      <w:marLeft w:val="0"/>
      <w:marRight w:val="0"/>
      <w:marTop w:val="0"/>
      <w:marBottom w:val="0"/>
      <w:divBdr>
        <w:top w:val="none" w:sz="0" w:space="0" w:color="auto"/>
        <w:left w:val="none" w:sz="0" w:space="0" w:color="auto"/>
        <w:bottom w:val="none" w:sz="0" w:space="0" w:color="auto"/>
        <w:right w:val="none" w:sz="0" w:space="0" w:color="auto"/>
      </w:divBdr>
    </w:div>
    <w:div w:id="228737338">
      <w:bodyDiv w:val="1"/>
      <w:marLeft w:val="0"/>
      <w:marRight w:val="0"/>
      <w:marTop w:val="0"/>
      <w:marBottom w:val="0"/>
      <w:divBdr>
        <w:top w:val="none" w:sz="0" w:space="0" w:color="auto"/>
        <w:left w:val="none" w:sz="0" w:space="0" w:color="auto"/>
        <w:bottom w:val="none" w:sz="0" w:space="0" w:color="auto"/>
        <w:right w:val="none" w:sz="0" w:space="0" w:color="auto"/>
      </w:divBdr>
    </w:div>
    <w:div w:id="230431535">
      <w:bodyDiv w:val="1"/>
      <w:marLeft w:val="0"/>
      <w:marRight w:val="0"/>
      <w:marTop w:val="0"/>
      <w:marBottom w:val="0"/>
      <w:divBdr>
        <w:top w:val="none" w:sz="0" w:space="0" w:color="auto"/>
        <w:left w:val="none" w:sz="0" w:space="0" w:color="auto"/>
        <w:bottom w:val="none" w:sz="0" w:space="0" w:color="auto"/>
        <w:right w:val="none" w:sz="0" w:space="0" w:color="auto"/>
      </w:divBdr>
    </w:div>
    <w:div w:id="231232005">
      <w:bodyDiv w:val="1"/>
      <w:marLeft w:val="0"/>
      <w:marRight w:val="0"/>
      <w:marTop w:val="0"/>
      <w:marBottom w:val="0"/>
      <w:divBdr>
        <w:top w:val="none" w:sz="0" w:space="0" w:color="auto"/>
        <w:left w:val="none" w:sz="0" w:space="0" w:color="auto"/>
        <w:bottom w:val="none" w:sz="0" w:space="0" w:color="auto"/>
        <w:right w:val="none" w:sz="0" w:space="0" w:color="auto"/>
      </w:divBdr>
    </w:div>
    <w:div w:id="233275218">
      <w:bodyDiv w:val="1"/>
      <w:marLeft w:val="0"/>
      <w:marRight w:val="0"/>
      <w:marTop w:val="0"/>
      <w:marBottom w:val="0"/>
      <w:divBdr>
        <w:top w:val="none" w:sz="0" w:space="0" w:color="auto"/>
        <w:left w:val="none" w:sz="0" w:space="0" w:color="auto"/>
        <w:bottom w:val="none" w:sz="0" w:space="0" w:color="auto"/>
        <w:right w:val="none" w:sz="0" w:space="0" w:color="auto"/>
      </w:divBdr>
    </w:div>
    <w:div w:id="233860216">
      <w:bodyDiv w:val="1"/>
      <w:marLeft w:val="0"/>
      <w:marRight w:val="0"/>
      <w:marTop w:val="0"/>
      <w:marBottom w:val="0"/>
      <w:divBdr>
        <w:top w:val="none" w:sz="0" w:space="0" w:color="auto"/>
        <w:left w:val="none" w:sz="0" w:space="0" w:color="auto"/>
        <w:bottom w:val="none" w:sz="0" w:space="0" w:color="auto"/>
        <w:right w:val="none" w:sz="0" w:space="0" w:color="auto"/>
      </w:divBdr>
    </w:div>
    <w:div w:id="234164947">
      <w:bodyDiv w:val="1"/>
      <w:marLeft w:val="0"/>
      <w:marRight w:val="0"/>
      <w:marTop w:val="0"/>
      <w:marBottom w:val="0"/>
      <w:divBdr>
        <w:top w:val="none" w:sz="0" w:space="0" w:color="auto"/>
        <w:left w:val="none" w:sz="0" w:space="0" w:color="auto"/>
        <w:bottom w:val="none" w:sz="0" w:space="0" w:color="auto"/>
        <w:right w:val="none" w:sz="0" w:space="0" w:color="auto"/>
      </w:divBdr>
    </w:div>
    <w:div w:id="234627072">
      <w:bodyDiv w:val="1"/>
      <w:marLeft w:val="0"/>
      <w:marRight w:val="0"/>
      <w:marTop w:val="0"/>
      <w:marBottom w:val="0"/>
      <w:divBdr>
        <w:top w:val="none" w:sz="0" w:space="0" w:color="auto"/>
        <w:left w:val="none" w:sz="0" w:space="0" w:color="auto"/>
        <w:bottom w:val="none" w:sz="0" w:space="0" w:color="auto"/>
        <w:right w:val="none" w:sz="0" w:space="0" w:color="auto"/>
      </w:divBdr>
    </w:div>
    <w:div w:id="234978098">
      <w:bodyDiv w:val="1"/>
      <w:marLeft w:val="0"/>
      <w:marRight w:val="0"/>
      <w:marTop w:val="0"/>
      <w:marBottom w:val="0"/>
      <w:divBdr>
        <w:top w:val="none" w:sz="0" w:space="0" w:color="auto"/>
        <w:left w:val="none" w:sz="0" w:space="0" w:color="auto"/>
        <w:bottom w:val="none" w:sz="0" w:space="0" w:color="auto"/>
        <w:right w:val="none" w:sz="0" w:space="0" w:color="auto"/>
      </w:divBdr>
    </w:div>
    <w:div w:id="235482726">
      <w:bodyDiv w:val="1"/>
      <w:marLeft w:val="0"/>
      <w:marRight w:val="0"/>
      <w:marTop w:val="0"/>
      <w:marBottom w:val="0"/>
      <w:divBdr>
        <w:top w:val="none" w:sz="0" w:space="0" w:color="auto"/>
        <w:left w:val="none" w:sz="0" w:space="0" w:color="auto"/>
        <w:bottom w:val="none" w:sz="0" w:space="0" w:color="auto"/>
        <w:right w:val="none" w:sz="0" w:space="0" w:color="auto"/>
      </w:divBdr>
    </w:div>
    <w:div w:id="235554545">
      <w:bodyDiv w:val="1"/>
      <w:marLeft w:val="0"/>
      <w:marRight w:val="0"/>
      <w:marTop w:val="0"/>
      <w:marBottom w:val="0"/>
      <w:divBdr>
        <w:top w:val="none" w:sz="0" w:space="0" w:color="auto"/>
        <w:left w:val="none" w:sz="0" w:space="0" w:color="auto"/>
        <w:bottom w:val="none" w:sz="0" w:space="0" w:color="auto"/>
        <w:right w:val="none" w:sz="0" w:space="0" w:color="auto"/>
      </w:divBdr>
    </w:div>
    <w:div w:id="235625889">
      <w:bodyDiv w:val="1"/>
      <w:marLeft w:val="0"/>
      <w:marRight w:val="0"/>
      <w:marTop w:val="0"/>
      <w:marBottom w:val="0"/>
      <w:divBdr>
        <w:top w:val="none" w:sz="0" w:space="0" w:color="auto"/>
        <w:left w:val="none" w:sz="0" w:space="0" w:color="auto"/>
        <w:bottom w:val="none" w:sz="0" w:space="0" w:color="auto"/>
        <w:right w:val="none" w:sz="0" w:space="0" w:color="auto"/>
      </w:divBdr>
    </w:div>
    <w:div w:id="235896610">
      <w:bodyDiv w:val="1"/>
      <w:marLeft w:val="0"/>
      <w:marRight w:val="0"/>
      <w:marTop w:val="0"/>
      <w:marBottom w:val="0"/>
      <w:divBdr>
        <w:top w:val="none" w:sz="0" w:space="0" w:color="auto"/>
        <w:left w:val="none" w:sz="0" w:space="0" w:color="auto"/>
        <w:bottom w:val="none" w:sz="0" w:space="0" w:color="auto"/>
        <w:right w:val="none" w:sz="0" w:space="0" w:color="auto"/>
      </w:divBdr>
    </w:div>
    <w:div w:id="242494965">
      <w:bodyDiv w:val="1"/>
      <w:marLeft w:val="0"/>
      <w:marRight w:val="0"/>
      <w:marTop w:val="0"/>
      <w:marBottom w:val="0"/>
      <w:divBdr>
        <w:top w:val="none" w:sz="0" w:space="0" w:color="auto"/>
        <w:left w:val="none" w:sz="0" w:space="0" w:color="auto"/>
        <w:bottom w:val="none" w:sz="0" w:space="0" w:color="auto"/>
        <w:right w:val="none" w:sz="0" w:space="0" w:color="auto"/>
      </w:divBdr>
    </w:div>
    <w:div w:id="244343727">
      <w:bodyDiv w:val="1"/>
      <w:marLeft w:val="0"/>
      <w:marRight w:val="0"/>
      <w:marTop w:val="0"/>
      <w:marBottom w:val="0"/>
      <w:divBdr>
        <w:top w:val="none" w:sz="0" w:space="0" w:color="auto"/>
        <w:left w:val="none" w:sz="0" w:space="0" w:color="auto"/>
        <w:bottom w:val="none" w:sz="0" w:space="0" w:color="auto"/>
        <w:right w:val="none" w:sz="0" w:space="0" w:color="auto"/>
      </w:divBdr>
    </w:div>
    <w:div w:id="244994625">
      <w:bodyDiv w:val="1"/>
      <w:marLeft w:val="0"/>
      <w:marRight w:val="0"/>
      <w:marTop w:val="0"/>
      <w:marBottom w:val="0"/>
      <w:divBdr>
        <w:top w:val="none" w:sz="0" w:space="0" w:color="auto"/>
        <w:left w:val="none" w:sz="0" w:space="0" w:color="auto"/>
        <w:bottom w:val="none" w:sz="0" w:space="0" w:color="auto"/>
        <w:right w:val="none" w:sz="0" w:space="0" w:color="auto"/>
      </w:divBdr>
    </w:div>
    <w:div w:id="245312196">
      <w:bodyDiv w:val="1"/>
      <w:marLeft w:val="0"/>
      <w:marRight w:val="0"/>
      <w:marTop w:val="0"/>
      <w:marBottom w:val="0"/>
      <w:divBdr>
        <w:top w:val="none" w:sz="0" w:space="0" w:color="auto"/>
        <w:left w:val="none" w:sz="0" w:space="0" w:color="auto"/>
        <w:bottom w:val="none" w:sz="0" w:space="0" w:color="auto"/>
        <w:right w:val="none" w:sz="0" w:space="0" w:color="auto"/>
      </w:divBdr>
    </w:div>
    <w:div w:id="245922394">
      <w:bodyDiv w:val="1"/>
      <w:marLeft w:val="0"/>
      <w:marRight w:val="0"/>
      <w:marTop w:val="0"/>
      <w:marBottom w:val="0"/>
      <w:divBdr>
        <w:top w:val="none" w:sz="0" w:space="0" w:color="auto"/>
        <w:left w:val="none" w:sz="0" w:space="0" w:color="auto"/>
        <w:bottom w:val="none" w:sz="0" w:space="0" w:color="auto"/>
        <w:right w:val="none" w:sz="0" w:space="0" w:color="auto"/>
      </w:divBdr>
    </w:div>
    <w:div w:id="246109682">
      <w:bodyDiv w:val="1"/>
      <w:marLeft w:val="0"/>
      <w:marRight w:val="0"/>
      <w:marTop w:val="0"/>
      <w:marBottom w:val="0"/>
      <w:divBdr>
        <w:top w:val="none" w:sz="0" w:space="0" w:color="auto"/>
        <w:left w:val="none" w:sz="0" w:space="0" w:color="auto"/>
        <w:bottom w:val="none" w:sz="0" w:space="0" w:color="auto"/>
        <w:right w:val="none" w:sz="0" w:space="0" w:color="auto"/>
      </w:divBdr>
    </w:div>
    <w:div w:id="247464933">
      <w:bodyDiv w:val="1"/>
      <w:marLeft w:val="0"/>
      <w:marRight w:val="0"/>
      <w:marTop w:val="0"/>
      <w:marBottom w:val="0"/>
      <w:divBdr>
        <w:top w:val="none" w:sz="0" w:space="0" w:color="auto"/>
        <w:left w:val="none" w:sz="0" w:space="0" w:color="auto"/>
        <w:bottom w:val="none" w:sz="0" w:space="0" w:color="auto"/>
        <w:right w:val="none" w:sz="0" w:space="0" w:color="auto"/>
      </w:divBdr>
    </w:div>
    <w:div w:id="248150811">
      <w:bodyDiv w:val="1"/>
      <w:marLeft w:val="0"/>
      <w:marRight w:val="0"/>
      <w:marTop w:val="0"/>
      <w:marBottom w:val="0"/>
      <w:divBdr>
        <w:top w:val="none" w:sz="0" w:space="0" w:color="auto"/>
        <w:left w:val="none" w:sz="0" w:space="0" w:color="auto"/>
        <w:bottom w:val="none" w:sz="0" w:space="0" w:color="auto"/>
        <w:right w:val="none" w:sz="0" w:space="0" w:color="auto"/>
      </w:divBdr>
    </w:div>
    <w:div w:id="248731417">
      <w:bodyDiv w:val="1"/>
      <w:marLeft w:val="0"/>
      <w:marRight w:val="0"/>
      <w:marTop w:val="0"/>
      <w:marBottom w:val="0"/>
      <w:divBdr>
        <w:top w:val="none" w:sz="0" w:space="0" w:color="auto"/>
        <w:left w:val="none" w:sz="0" w:space="0" w:color="auto"/>
        <w:bottom w:val="none" w:sz="0" w:space="0" w:color="auto"/>
        <w:right w:val="none" w:sz="0" w:space="0" w:color="auto"/>
      </w:divBdr>
    </w:div>
    <w:div w:id="249395389">
      <w:bodyDiv w:val="1"/>
      <w:marLeft w:val="0"/>
      <w:marRight w:val="0"/>
      <w:marTop w:val="0"/>
      <w:marBottom w:val="0"/>
      <w:divBdr>
        <w:top w:val="none" w:sz="0" w:space="0" w:color="auto"/>
        <w:left w:val="none" w:sz="0" w:space="0" w:color="auto"/>
        <w:bottom w:val="none" w:sz="0" w:space="0" w:color="auto"/>
        <w:right w:val="none" w:sz="0" w:space="0" w:color="auto"/>
      </w:divBdr>
    </w:div>
    <w:div w:id="251202627">
      <w:bodyDiv w:val="1"/>
      <w:marLeft w:val="0"/>
      <w:marRight w:val="0"/>
      <w:marTop w:val="0"/>
      <w:marBottom w:val="0"/>
      <w:divBdr>
        <w:top w:val="none" w:sz="0" w:space="0" w:color="auto"/>
        <w:left w:val="none" w:sz="0" w:space="0" w:color="auto"/>
        <w:bottom w:val="none" w:sz="0" w:space="0" w:color="auto"/>
        <w:right w:val="none" w:sz="0" w:space="0" w:color="auto"/>
      </w:divBdr>
    </w:div>
    <w:div w:id="254901240">
      <w:bodyDiv w:val="1"/>
      <w:marLeft w:val="0"/>
      <w:marRight w:val="0"/>
      <w:marTop w:val="0"/>
      <w:marBottom w:val="0"/>
      <w:divBdr>
        <w:top w:val="none" w:sz="0" w:space="0" w:color="auto"/>
        <w:left w:val="none" w:sz="0" w:space="0" w:color="auto"/>
        <w:bottom w:val="none" w:sz="0" w:space="0" w:color="auto"/>
        <w:right w:val="none" w:sz="0" w:space="0" w:color="auto"/>
      </w:divBdr>
    </w:div>
    <w:div w:id="255133937">
      <w:bodyDiv w:val="1"/>
      <w:marLeft w:val="0"/>
      <w:marRight w:val="0"/>
      <w:marTop w:val="0"/>
      <w:marBottom w:val="0"/>
      <w:divBdr>
        <w:top w:val="none" w:sz="0" w:space="0" w:color="auto"/>
        <w:left w:val="none" w:sz="0" w:space="0" w:color="auto"/>
        <w:bottom w:val="none" w:sz="0" w:space="0" w:color="auto"/>
        <w:right w:val="none" w:sz="0" w:space="0" w:color="auto"/>
      </w:divBdr>
    </w:div>
    <w:div w:id="256183821">
      <w:bodyDiv w:val="1"/>
      <w:marLeft w:val="0"/>
      <w:marRight w:val="0"/>
      <w:marTop w:val="0"/>
      <w:marBottom w:val="0"/>
      <w:divBdr>
        <w:top w:val="none" w:sz="0" w:space="0" w:color="auto"/>
        <w:left w:val="none" w:sz="0" w:space="0" w:color="auto"/>
        <w:bottom w:val="none" w:sz="0" w:space="0" w:color="auto"/>
        <w:right w:val="none" w:sz="0" w:space="0" w:color="auto"/>
      </w:divBdr>
    </w:div>
    <w:div w:id="256407857">
      <w:bodyDiv w:val="1"/>
      <w:marLeft w:val="0"/>
      <w:marRight w:val="0"/>
      <w:marTop w:val="0"/>
      <w:marBottom w:val="0"/>
      <w:divBdr>
        <w:top w:val="none" w:sz="0" w:space="0" w:color="auto"/>
        <w:left w:val="none" w:sz="0" w:space="0" w:color="auto"/>
        <w:bottom w:val="none" w:sz="0" w:space="0" w:color="auto"/>
        <w:right w:val="none" w:sz="0" w:space="0" w:color="auto"/>
      </w:divBdr>
    </w:div>
    <w:div w:id="258367069">
      <w:bodyDiv w:val="1"/>
      <w:marLeft w:val="0"/>
      <w:marRight w:val="0"/>
      <w:marTop w:val="0"/>
      <w:marBottom w:val="0"/>
      <w:divBdr>
        <w:top w:val="none" w:sz="0" w:space="0" w:color="auto"/>
        <w:left w:val="none" w:sz="0" w:space="0" w:color="auto"/>
        <w:bottom w:val="none" w:sz="0" w:space="0" w:color="auto"/>
        <w:right w:val="none" w:sz="0" w:space="0" w:color="auto"/>
      </w:divBdr>
    </w:div>
    <w:div w:id="258876572">
      <w:bodyDiv w:val="1"/>
      <w:marLeft w:val="0"/>
      <w:marRight w:val="0"/>
      <w:marTop w:val="0"/>
      <w:marBottom w:val="0"/>
      <w:divBdr>
        <w:top w:val="none" w:sz="0" w:space="0" w:color="auto"/>
        <w:left w:val="none" w:sz="0" w:space="0" w:color="auto"/>
        <w:bottom w:val="none" w:sz="0" w:space="0" w:color="auto"/>
        <w:right w:val="none" w:sz="0" w:space="0" w:color="auto"/>
      </w:divBdr>
    </w:div>
    <w:div w:id="262346006">
      <w:bodyDiv w:val="1"/>
      <w:marLeft w:val="0"/>
      <w:marRight w:val="0"/>
      <w:marTop w:val="0"/>
      <w:marBottom w:val="0"/>
      <w:divBdr>
        <w:top w:val="none" w:sz="0" w:space="0" w:color="auto"/>
        <w:left w:val="none" w:sz="0" w:space="0" w:color="auto"/>
        <w:bottom w:val="none" w:sz="0" w:space="0" w:color="auto"/>
        <w:right w:val="none" w:sz="0" w:space="0" w:color="auto"/>
      </w:divBdr>
    </w:div>
    <w:div w:id="263540489">
      <w:bodyDiv w:val="1"/>
      <w:marLeft w:val="0"/>
      <w:marRight w:val="0"/>
      <w:marTop w:val="0"/>
      <w:marBottom w:val="0"/>
      <w:divBdr>
        <w:top w:val="none" w:sz="0" w:space="0" w:color="auto"/>
        <w:left w:val="none" w:sz="0" w:space="0" w:color="auto"/>
        <w:bottom w:val="none" w:sz="0" w:space="0" w:color="auto"/>
        <w:right w:val="none" w:sz="0" w:space="0" w:color="auto"/>
      </w:divBdr>
    </w:div>
    <w:div w:id="263809671">
      <w:bodyDiv w:val="1"/>
      <w:marLeft w:val="0"/>
      <w:marRight w:val="0"/>
      <w:marTop w:val="0"/>
      <w:marBottom w:val="0"/>
      <w:divBdr>
        <w:top w:val="none" w:sz="0" w:space="0" w:color="auto"/>
        <w:left w:val="none" w:sz="0" w:space="0" w:color="auto"/>
        <w:bottom w:val="none" w:sz="0" w:space="0" w:color="auto"/>
        <w:right w:val="none" w:sz="0" w:space="0" w:color="auto"/>
      </w:divBdr>
    </w:div>
    <w:div w:id="264385340">
      <w:bodyDiv w:val="1"/>
      <w:marLeft w:val="0"/>
      <w:marRight w:val="0"/>
      <w:marTop w:val="0"/>
      <w:marBottom w:val="0"/>
      <w:divBdr>
        <w:top w:val="none" w:sz="0" w:space="0" w:color="auto"/>
        <w:left w:val="none" w:sz="0" w:space="0" w:color="auto"/>
        <w:bottom w:val="none" w:sz="0" w:space="0" w:color="auto"/>
        <w:right w:val="none" w:sz="0" w:space="0" w:color="auto"/>
      </w:divBdr>
    </w:div>
    <w:div w:id="265162420">
      <w:bodyDiv w:val="1"/>
      <w:marLeft w:val="0"/>
      <w:marRight w:val="0"/>
      <w:marTop w:val="0"/>
      <w:marBottom w:val="0"/>
      <w:divBdr>
        <w:top w:val="none" w:sz="0" w:space="0" w:color="auto"/>
        <w:left w:val="none" w:sz="0" w:space="0" w:color="auto"/>
        <w:bottom w:val="none" w:sz="0" w:space="0" w:color="auto"/>
        <w:right w:val="none" w:sz="0" w:space="0" w:color="auto"/>
      </w:divBdr>
    </w:div>
    <w:div w:id="266736129">
      <w:bodyDiv w:val="1"/>
      <w:marLeft w:val="0"/>
      <w:marRight w:val="0"/>
      <w:marTop w:val="0"/>
      <w:marBottom w:val="0"/>
      <w:divBdr>
        <w:top w:val="none" w:sz="0" w:space="0" w:color="auto"/>
        <w:left w:val="none" w:sz="0" w:space="0" w:color="auto"/>
        <w:bottom w:val="none" w:sz="0" w:space="0" w:color="auto"/>
        <w:right w:val="none" w:sz="0" w:space="0" w:color="auto"/>
      </w:divBdr>
    </w:div>
    <w:div w:id="267006864">
      <w:bodyDiv w:val="1"/>
      <w:marLeft w:val="0"/>
      <w:marRight w:val="0"/>
      <w:marTop w:val="0"/>
      <w:marBottom w:val="0"/>
      <w:divBdr>
        <w:top w:val="none" w:sz="0" w:space="0" w:color="auto"/>
        <w:left w:val="none" w:sz="0" w:space="0" w:color="auto"/>
        <w:bottom w:val="none" w:sz="0" w:space="0" w:color="auto"/>
        <w:right w:val="none" w:sz="0" w:space="0" w:color="auto"/>
      </w:divBdr>
    </w:div>
    <w:div w:id="267591058">
      <w:bodyDiv w:val="1"/>
      <w:marLeft w:val="0"/>
      <w:marRight w:val="0"/>
      <w:marTop w:val="0"/>
      <w:marBottom w:val="0"/>
      <w:divBdr>
        <w:top w:val="none" w:sz="0" w:space="0" w:color="auto"/>
        <w:left w:val="none" w:sz="0" w:space="0" w:color="auto"/>
        <w:bottom w:val="none" w:sz="0" w:space="0" w:color="auto"/>
        <w:right w:val="none" w:sz="0" w:space="0" w:color="auto"/>
      </w:divBdr>
    </w:div>
    <w:div w:id="267978656">
      <w:bodyDiv w:val="1"/>
      <w:marLeft w:val="0"/>
      <w:marRight w:val="0"/>
      <w:marTop w:val="0"/>
      <w:marBottom w:val="0"/>
      <w:divBdr>
        <w:top w:val="none" w:sz="0" w:space="0" w:color="auto"/>
        <w:left w:val="none" w:sz="0" w:space="0" w:color="auto"/>
        <w:bottom w:val="none" w:sz="0" w:space="0" w:color="auto"/>
        <w:right w:val="none" w:sz="0" w:space="0" w:color="auto"/>
      </w:divBdr>
    </w:div>
    <w:div w:id="268321163">
      <w:bodyDiv w:val="1"/>
      <w:marLeft w:val="0"/>
      <w:marRight w:val="0"/>
      <w:marTop w:val="0"/>
      <w:marBottom w:val="0"/>
      <w:divBdr>
        <w:top w:val="none" w:sz="0" w:space="0" w:color="auto"/>
        <w:left w:val="none" w:sz="0" w:space="0" w:color="auto"/>
        <w:bottom w:val="none" w:sz="0" w:space="0" w:color="auto"/>
        <w:right w:val="none" w:sz="0" w:space="0" w:color="auto"/>
      </w:divBdr>
    </w:div>
    <w:div w:id="269819310">
      <w:bodyDiv w:val="1"/>
      <w:marLeft w:val="0"/>
      <w:marRight w:val="0"/>
      <w:marTop w:val="0"/>
      <w:marBottom w:val="0"/>
      <w:divBdr>
        <w:top w:val="none" w:sz="0" w:space="0" w:color="auto"/>
        <w:left w:val="none" w:sz="0" w:space="0" w:color="auto"/>
        <w:bottom w:val="none" w:sz="0" w:space="0" w:color="auto"/>
        <w:right w:val="none" w:sz="0" w:space="0" w:color="auto"/>
      </w:divBdr>
    </w:div>
    <w:div w:id="273052814">
      <w:bodyDiv w:val="1"/>
      <w:marLeft w:val="0"/>
      <w:marRight w:val="0"/>
      <w:marTop w:val="0"/>
      <w:marBottom w:val="0"/>
      <w:divBdr>
        <w:top w:val="none" w:sz="0" w:space="0" w:color="auto"/>
        <w:left w:val="none" w:sz="0" w:space="0" w:color="auto"/>
        <w:bottom w:val="none" w:sz="0" w:space="0" w:color="auto"/>
        <w:right w:val="none" w:sz="0" w:space="0" w:color="auto"/>
      </w:divBdr>
    </w:div>
    <w:div w:id="274871974">
      <w:bodyDiv w:val="1"/>
      <w:marLeft w:val="0"/>
      <w:marRight w:val="0"/>
      <w:marTop w:val="0"/>
      <w:marBottom w:val="0"/>
      <w:divBdr>
        <w:top w:val="none" w:sz="0" w:space="0" w:color="auto"/>
        <w:left w:val="none" w:sz="0" w:space="0" w:color="auto"/>
        <w:bottom w:val="none" w:sz="0" w:space="0" w:color="auto"/>
        <w:right w:val="none" w:sz="0" w:space="0" w:color="auto"/>
      </w:divBdr>
    </w:div>
    <w:div w:id="275647843">
      <w:bodyDiv w:val="1"/>
      <w:marLeft w:val="0"/>
      <w:marRight w:val="0"/>
      <w:marTop w:val="0"/>
      <w:marBottom w:val="0"/>
      <w:divBdr>
        <w:top w:val="none" w:sz="0" w:space="0" w:color="auto"/>
        <w:left w:val="none" w:sz="0" w:space="0" w:color="auto"/>
        <w:bottom w:val="none" w:sz="0" w:space="0" w:color="auto"/>
        <w:right w:val="none" w:sz="0" w:space="0" w:color="auto"/>
      </w:divBdr>
    </w:div>
    <w:div w:id="279454688">
      <w:bodyDiv w:val="1"/>
      <w:marLeft w:val="0"/>
      <w:marRight w:val="0"/>
      <w:marTop w:val="0"/>
      <w:marBottom w:val="0"/>
      <w:divBdr>
        <w:top w:val="none" w:sz="0" w:space="0" w:color="auto"/>
        <w:left w:val="none" w:sz="0" w:space="0" w:color="auto"/>
        <w:bottom w:val="none" w:sz="0" w:space="0" w:color="auto"/>
        <w:right w:val="none" w:sz="0" w:space="0" w:color="auto"/>
      </w:divBdr>
    </w:div>
    <w:div w:id="280575579">
      <w:bodyDiv w:val="1"/>
      <w:marLeft w:val="0"/>
      <w:marRight w:val="0"/>
      <w:marTop w:val="0"/>
      <w:marBottom w:val="0"/>
      <w:divBdr>
        <w:top w:val="none" w:sz="0" w:space="0" w:color="auto"/>
        <w:left w:val="none" w:sz="0" w:space="0" w:color="auto"/>
        <w:bottom w:val="none" w:sz="0" w:space="0" w:color="auto"/>
        <w:right w:val="none" w:sz="0" w:space="0" w:color="auto"/>
      </w:divBdr>
    </w:div>
    <w:div w:id="284385462">
      <w:bodyDiv w:val="1"/>
      <w:marLeft w:val="0"/>
      <w:marRight w:val="0"/>
      <w:marTop w:val="0"/>
      <w:marBottom w:val="0"/>
      <w:divBdr>
        <w:top w:val="none" w:sz="0" w:space="0" w:color="auto"/>
        <w:left w:val="none" w:sz="0" w:space="0" w:color="auto"/>
        <w:bottom w:val="none" w:sz="0" w:space="0" w:color="auto"/>
        <w:right w:val="none" w:sz="0" w:space="0" w:color="auto"/>
      </w:divBdr>
    </w:div>
    <w:div w:id="285619717">
      <w:bodyDiv w:val="1"/>
      <w:marLeft w:val="0"/>
      <w:marRight w:val="0"/>
      <w:marTop w:val="0"/>
      <w:marBottom w:val="0"/>
      <w:divBdr>
        <w:top w:val="none" w:sz="0" w:space="0" w:color="auto"/>
        <w:left w:val="none" w:sz="0" w:space="0" w:color="auto"/>
        <w:bottom w:val="none" w:sz="0" w:space="0" w:color="auto"/>
        <w:right w:val="none" w:sz="0" w:space="0" w:color="auto"/>
      </w:divBdr>
    </w:div>
    <w:div w:id="287469739">
      <w:bodyDiv w:val="1"/>
      <w:marLeft w:val="0"/>
      <w:marRight w:val="0"/>
      <w:marTop w:val="0"/>
      <w:marBottom w:val="0"/>
      <w:divBdr>
        <w:top w:val="none" w:sz="0" w:space="0" w:color="auto"/>
        <w:left w:val="none" w:sz="0" w:space="0" w:color="auto"/>
        <w:bottom w:val="none" w:sz="0" w:space="0" w:color="auto"/>
        <w:right w:val="none" w:sz="0" w:space="0" w:color="auto"/>
      </w:divBdr>
    </w:div>
    <w:div w:id="290552528">
      <w:bodyDiv w:val="1"/>
      <w:marLeft w:val="0"/>
      <w:marRight w:val="0"/>
      <w:marTop w:val="0"/>
      <w:marBottom w:val="0"/>
      <w:divBdr>
        <w:top w:val="none" w:sz="0" w:space="0" w:color="auto"/>
        <w:left w:val="none" w:sz="0" w:space="0" w:color="auto"/>
        <w:bottom w:val="none" w:sz="0" w:space="0" w:color="auto"/>
        <w:right w:val="none" w:sz="0" w:space="0" w:color="auto"/>
      </w:divBdr>
    </w:div>
    <w:div w:id="290862834">
      <w:bodyDiv w:val="1"/>
      <w:marLeft w:val="0"/>
      <w:marRight w:val="0"/>
      <w:marTop w:val="0"/>
      <w:marBottom w:val="0"/>
      <w:divBdr>
        <w:top w:val="none" w:sz="0" w:space="0" w:color="auto"/>
        <w:left w:val="none" w:sz="0" w:space="0" w:color="auto"/>
        <w:bottom w:val="none" w:sz="0" w:space="0" w:color="auto"/>
        <w:right w:val="none" w:sz="0" w:space="0" w:color="auto"/>
      </w:divBdr>
    </w:div>
    <w:div w:id="290944224">
      <w:bodyDiv w:val="1"/>
      <w:marLeft w:val="0"/>
      <w:marRight w:val="0"/>
      <w:marTop w:val="0"/>
      <w:marBottom w:val="0"/>
      <w:divBdr>
        <w:top w:val="none" w:sz="0" w:space="0" w:color="auto"/>
        <w:left w:val="none" w:sz="0" w:space="0" w:color="auto"/>
        <w:bottom w:val="none" w:sz="0" w:space="0" w:color="auto"/>
        <w:right w:val="none" w:sz="0" w:space="0" w:color="auto"/>
      </w:divBdr>
    </w:div>
    <w:div w:id="291255905">
      <w:bodyDiv w:val="1"/>
      <w:marLeft w:val="0"/>
      <w:marRight w:val="0"/>
      <w:marTop w:val="0"/>
      <w:marBottom w:val="0"/>
      <w:divBdr>
        <w:top w:val="none" w:sz="0" w:space="0" w:color="auto"/>
        <w:left w:val="none" w:sz="0" w:space="0" w:color="auto"/>
        <w:bottom w:val="none" w:sz="0" w:space="0" w:color="auto"/>
        <w:right w:val="none" w:sz="0" w:space="0" w:color="auto"/>
      </w:divBdr>
    </w:div>
    <w:div w:id="291520672">
      <w:bodyDiv w:val="1"/>
      <w:marLeft w:val="0"/>
      <w:marRight w:val="0"/>
      <w:marTop w:val="0"/>
      <w:marBottom w:val="0"/>
      <w:divBdr>
        <w:top w:val="none" w:sz="0" w:space="0" w:color="auto"/>
        <w:left w:val="none" w:sz="0" w:space="0" w:color="auto"/>
        <w:bottom w:val="none" w:sz="0" w:space="0" w:color="auto"/>
        <w:right w:val="none" w:sz="0" w:space="0" w:color="auto"/>
      </w:divBdr>
    </w:div>
    <w:div w:id="292560439">
      <w:bodyDiv w:val="1"/>
      <w:marLeft w:val="0"/>
      <w:marRight w:val="0"/>
      <w:marTop w:val="0"/>
      <w:marBottom w:val="0"/>
      <w:divBdr>
        <w:top w:val="none" w:sz="0" w:space="0" w:color="auto"/>
        <w:left w:val="none" w:sz="0" w:space="0" w:color="auto"/>
        <w:bottom w:val="none" w:sz="0" w:space="0" w:color="auto"/>
        <w:right w:val="none" w:sz="0" w:space="0" w:color="auto"/>
      </w:divBdr>
    </w:div>
    <w:div w:id="293826607">
      <w:bodyDiv w:val="1"/>
      <w:marLeft w:val="0"/>
      <w:marRight w:val="0"/>
      <w:marTop w:val="0"/>
      <w:marBottom w:val="0"/>
      <w:divBdr>
        <w:top w:val="none" w:sz="0" w:space="0" w:color="auto"/>
        <w:left w:val="none" w:sz="0" w:space="0" w:color="auto"/>
        <w:bottom w:val="none" w:sz="0" w:space="0" w:color="auto"/>
        <w:right w:val="none" w:sz="0" w:space="0" w:color="auto"/>
      </w:divBdr>
    </w:div>
    <w:div w:id="297758026">
      <w:bodyDiv w:val="1"/>
      <w:marLeft w:val="0"/>
      <w:marRight w:val="0"/>
      <w:marTop w:val="0"/>
      <w:marBottom w:val="0"/>
      <w:divBdr>
        <w:top w:val="none" w:sz="0" w:space="0" w:color="auto"/>
        <w:left w:val="none" w:sz="0" w:space="0" w:color="auto"/>
        <w:bottom w:val="none" w:sz="0" w:space="0" w:color="auto"/>
        <w:right w:val="none" w:sz="0" w:space="0" w:color="auto"/>
      </w:divBdr>
    </w:div>
    <w:div w:id="298388096">
      <w:bodyDiv w:val="1"/>
      <w:marLeft w:val="0"/>
      <w:marRight w:val="0"/>
      <w:marTop w:val="0"/>
      <w:marBottom w:val="0"/>
      <w:divBdr>
        <w:top w:val="none" w:sz="0" w:space="0" w:color="auto"/>
        <w:left w:val="none" w:sz="0" w:space="0" w:color="auto"/>
        <w:bottom w:val="none" w:sz="0" w:space="0" w:color="auto"/>
        <w:right w:val="none" w:sz="0" w:space="0" w:color="auto"/>
      </w:divBdr>
    </w:div>
    <w:div w:id="298996352">
      <w:bodyDiv w:val="1"/>
      <w:marLeft w:val="0"/>
      <w:marRight w:val="0"/>
      <w:marTop w:val="0"/>
      <w:marBottom w:val="0"/>
      <w:divBdr>
        <w:top w:val="none" w:sz="0" w:space="0" w:color="auto"/>
        <w:left w:val="none" w:sz="0" w:space="0" w:color="auto"/>
        <w:bottom w:val="none" w:sz="0" w:space="0" w:color="auto"/>
        <w:right w:val="none" w:sz="0" w:space="0" w:color="auto"/>
      </w:divBdr>
    </w:div>
    <w:div w:id="299193268">
      <w:bodyDiv w:val="1"/>
      <w:marLeft w:val="0"/>
      <w:marRight w:val="0"/>
      <w:marTop w:val="0"/>
      <w:marBottom w:val="0"/>
      <w:divBdr>
        <w:top w:val="none" w:sz="0" w:space="0" w:color="auto"/>
        <w:left w:val="none" w:sz="0" w:space="0" w:color="auto"/>
        <w:bottom w:val="none" w:sz="0" w:space="0" w:color="auto"/>
        <w:right w:val="none" w:sz="0" w:space="0" w:color="auto"/>
      </w:divBdr>
    </w:div>
    <w:div w:id="299386424">
      <w:bodyDiv w:val="1"/>
      <w:marLeft w:val="0"/>
      <w:marRight w:val="0"/>
      <w:marTop w:val="0"/>
      <w:marBottom w:val="0"/>
      <w:divBdr>
        <w:top w:val="none" w:sz="0" w:space="0" w:color="auto"/>
        <w:left w:val="none" w:sz="0" w:space="0" w:color="auto"/>
        <w:bottom w:val="none" w:sz="0" w:space="0" w:color="auto"/>
        <w:right w:val="none" w:sz="0" w:space="0" w:color="auto"/>
      </w:divBdr>
    </w:div>
    <w:div w:id="300841600">
      <w:bodyDiv w:val="1"/>
      <w:marLeft w:val="0"/>
      <w:marRight w:val="0"/>
      <w:marTop w:val="0"/>
      <w:marBottom w:val="0"/>
      <w:divBdr>
        <w:top w:val="none" w:sz="0" w:space="0" w:color="auto"/>
        <w:left w:val="none" w:sz="0" w:space="0" w:color="auto"/>
        <w:bottom w:val="none" w:sz="0" w:space="0" w:color="auto"/>
        <w:right w:val="none" w:sz="0" w:space="0" w:color="auto"/>
      </w:divBdr>
    </w:div>
    <w:div w:id="300888082">
      <w:bodyDiv w:val="1"/>
      <w:marLeft w:val="0"/>
      <w:marRight w:val="0"/>
      <w:marTop w:val="0"/>
      <w:marBottom w:val="0"/>
      <w:divBdr>
        <w:top w:val="none" w:sz="0" w:space="0" w:color="auto"/>
        <w:left w:val="none" w:sz="0" w:space="0" w:color="auto"/>
        <w:bottom w:val="none" w:sz="0" w:space="0" w:color="auto"/>
        <w:right w:val="none" w:sz="0" w:space="0" w:color="auto"/>
      </w:divBdr>
    </w:div>
    <w:div w:id="300963100">
      <w:bodyDiv w:val="1"/>
      <w:marLeft w:val="0"/>
      <w:marRight w:val="0"/>
      <w:marTop w:val="0"/>
      <w:marBottom w:val="0"/>
      <w:divBdr>
        <w:top w:val="none" w:sz="0" w:space="0" w:color="auto"/>
        <w:left w:val="none" w:sz="0" w:space="0" w:color="auto"/>
        <w:bottom w:val="none" w:sz="0" w:space="0" w:color="auto"/>
        <w:right w:val="none" w:sz="0" w:space="0" w:color="auto"/>
      </w:divBdr>
    </w:div>
    <w:div w:id="300968576">
      <w:bodyDiv w:val="1"/>
      <w:marLeft w:val="0"/>
      <w:marRight w:val="0"/>
      <w:marTop w:val="0"/>
      <w:marBottom w:val="0"/>
      <w:divBdr>
        <w:top w:val="none" w:sz="0" w:space="0" w:color="auto"/>
        <w:left w:val="none" w:sz="0" w:space="0" w:color="auto"/>
        <w:bottom w:val="none" w:sz="0" w:space="0" w:color="auto"/>
        <w:right w:val="none" w:sz="0" w:space="0" w:color="auto"/>
      </w:divBdr>
    </w:div>
    <w:div w:id="302588361">
      <w:bodyDiv w:val="1"/>
      <w:marLeft w:val="0"/>
      <w:marRight w:val="0"/>
      <w:marTop w:val="0"/>
      <w:marBottom w:val="0"/>
      <w:divBdr>
        <w:top w:val="none" w:sz="0" w:space="0" w:color="auto"/>
        <w:left w:val="none" w:sz="0" w:space="0" w:color="auto"/>
        <w:bottom w:val="none" w:sz="0" w:space="0" w:color="auto"/>
        <w:right w:val="none" w:sz="0" w:space="0" w:color="auto"/>
      </w:divBdr>
    </w:div>
    <w:div w:id="304089968">
      <w:bodyDiv w:val="1"/>
      <w:marLeft w:val="0"/>
      <w:marRight w:val="0"/>
      <w:marTop w:val="0"/>
      <w:marBottom w:val="0"/>
      <w:divBdr>
        <w:top w:val="none" w:sz="0" w:space="0" w:color="auto"/>
        <w:left w:val="none" w:sz="0" w:space="0" w:color="auto"/>
        <w:bottom w:val="none" w:sz="0" w:space="0" w:color="auto"/>
        <w:right w:val="none" w:sz="0" w:space="0" w:color="auto"/>
      </w:divBdr>
    </w:div>
    <w:div w:id="305209828">
      <w:bodyDiv w:val="1"/>
      <w:marLeft w:val="0"/>
      <w:marRight w:val="0"/>
      <w:marTop w:val="0"/>
      <w:marBottom w:val="0"/>
      <w:divBdr>
        <w:top w:val="none" w:sz="0" w:space="0" w:color="auto"/>
        <w:left w:val="none" w:sz="0" w:space="0" w:color="auto"/>
        <w:bottom w:val="none" w:sz="0" w:space="0" w:color="auto"/>
        <w:right w:val="none" w:sz="0" w:space="0" w:color="auto"/>
      </w:divBdr>
    </w:div>
    <w:div w:id="308634877">
      <w:bodyDiv w:val="1"/>
      <w:marLeft w:val="0"/>
      <w:marRight w:val="0"/>
      <w:marTop w:val="0"/>
      <w:marBottom w:val="0"/>
      <w:divBdr>
        <w:top w:val="none" w:sz="0" w:space="0" w:color="auto"/>
        <w:left w:val="none" w:sz="0" w:space="0" w:color="auto"/>
        <w:bottom w:val="none" w:sz="0" w:space="0" w:color="auto"/>
        <w:right w:val="none" w:sz="0" w:space="0" w:color="auto"/>
      </w:divBdr>
    </w:div>
    <w:div w:id="310599047">
      <w:bodyDiv w:val="1"/>
      <w:marLeft w:val="0"/>
      <w:marRight w:val="0"/>
      <w:marTop w:val="0"/>
      <w:marBottom w:val="0"/>
      <w:divBdr>
        <w:top w:val="none" w:sz="0" w:space="0" w:color="auto"/>
        <w:left w:val="none" w:sz="0" w:space="0" w:color="auto"/>
        <w:bottom w:val="none" w:sz="0" w:space="0" w:color="auto"/>
        <w:right w:val="none" w:sz="0" w:space="0" w:color="auto"/>
      </w:divBdr>
    </w:div>
    <w:div w:id="312833479">
      <w:bodyDiv w:val="1"/>
      <w:marLeft w:val="0"/>
      <w:marRight w:val="0"/>
      <w:marTop w:val="0"/>
      <w:marBottom w:val="0"/>
      <w:divBdr>
        <w:top w:val="none" w:sz="0" w:space="0" w:color="auto"/>
        <w:left w:val="none" w:sz="0" w:space="0" w:color="auto"/>
        <w:bottom w:val="none" w:sz="0" w:space="0" w:color="auto"/>
        <w:right w:val="none" w:sz="0" w:space="0" w:color="auto"/>
      </w:divBdr>
    </w:div>
    <w:div w:id="313871886">
      <w:bodyDiv w:val="1"/>
      <w:marLeft w:val="0"/>
      <w:marRight w:val="0"/>
      <w:marTop w:val="0"/>
      <w:marBottom w:val="0"/>
      <w:divBdr>
        <w:top w:val="none" w:sz="0" w:space="0" w:color="auto"/>
        <w:left w:val="none" w:sz="0" w:space="0" w:color="auto"/>
        <w:bottom w:val="none" w:sz="0" w:space="0" w:color="auto"/>
        <w:right w:val="none" w:sz="0" w:space="0" w:color="auto"/>
      </w:divBdr>
    </w:div>
    <w:div w:id="315494729">
      <w:bodyDiv w:val="1"/>
      <w:marLeft w:val="0"/>
      <w:marRight w:val="0"/>
      <w:marTop w:val="0"/>
      <w:marBottom w:val="0"/>
      <w:divBdr>
        <w:top w:val="none" w:sz="0" w:space="0" w:color="auto"/>
        <w:left w:val="none" w:sz="0" w:space="0" w:color="auto"/>
        <w:bottom w:val="none" w:sz="0" w:space="0" w:color="auto"/>
        <w:right w:val="none" w:sz="0" w:space="0" w:color="auto"/>
      </w:divBdr>
    </w:div>
    <w:div w:id="316420447">
      <w:bodyDiv w:val="1"/>
      <w:marLeft w:val="0"/>
      <w:marRight w:val="0"/>
      <w:marTop w:val="0"/>
      <w:marBottom w:val="0"/>
      <w:divBdr>
        <w:top w:val="none" w:sz="0" w:space="0" w:color="auto"/>
        <w:left w:val="none" w:sz="0" w:space="0" w:color="auto"/>
        <w:bottom w:val="none" w:sz="0" w:space="0" w:color="auto"/>
        <w:right w:val="none" w:sz="0" w:space="0" w:color="auto"/>
      </w:divBdr>
    </w:div>
    <w:div w:id="316808033">
      <w:bodyDiv w:val="1"/>
      <w:marLeft w:val="0"/>
      <w:marRight w:val="0"/>
      <w:marTop w:val="0"/>
      <w:marBottom w:val="0"/>
      <w:divBdr>
        <w:top w:val="none" w:sz="0" w:space="0" w:color="auto"/>
        <w:left w:val="none" w:sz="0" w:space="0" w:color="auto"/>
        <w:bottom w:val="none" w:sz="0" w:space="0" w:color="auto"/>
        <w:right w:val="none" w:sz="0" w:space="0" w:color="auto"/>
      </w:divBdr>
    </w:div>
    <w:div w:id="318118861">
      <w:bodyDiv w:val="1"/>
      <w:marLeft w:val="0"/>
      <w:marRight w:val="0"/>
      <w:marTop w:val="0"/>
      <w:marBottom w:val="0"/>
      <w:divBdr>
        <w:top w:val="none" w:sz="0" w:space="0" w:color="auto"/>
        <w:left w:val="none" w:sz="0" w:space="0" w:color="auto"/>
        <w:bottom w:val="none" w:sz="0" w:space="0" w:color="auto"/>
        <w:right w:val="none" w:sz="0" w:space="0" w:color="auto"/>
      </w:divBdr>
    </w:div>
    <w:div w:id="318313368">
      <w:bodyDiv w:val="1"/>
      <w:marLeft w:val="0"/>
      <w:marRight w:val="0"/>
      <w:marTop w:val="0"/>
      <w:marBottom w:val="0"/>
      <w:divBdr>
        <w:top w:val="none" w:sz="0" w:space="0" w:color="auto"/>
        <w:left w:val="none" w:sz="0" w:space="0" w:color="auto"/>
        <w:bottom w:val="none" w:sz="0" w:space="0" w:color="auto"/>
        <w:right w:val="none" w:sz="0" w:space="0" w:color="auto"/>
      </w:divBdr>
    </w:div>
    <w:div w:id="320549917">
      <w:bodyDiv w:val="1"/>
      <w:marLeft w:val="0"/>
      <w:marRight w:val="0"/>
      <w:marTop w:val="0"/>
      <w:marBottom w:val="0"/>
      <w:divBdr>
        <w:top w:val="none" w:sz="0" w:space="0" w:color="auto"/>
        <w:left w:val="none" w:sz="0" w:space="0" w:color="auto"/>
        <w:bottom w:val="none" w:sz="0" w:space="0" w:color="auto"/>
        <w:right w:val="none" w:sz="0" w:space="0" w:color="auto"/>
      </w:divBdr>
    </w:div>
    <w:div w:id="322008136">
      <w:bodyDiv w:val="1"/>
      <w:marLeft w:val="0"/>
      <w:marRight w:val="0"/>
      <w:marTop w:val="0"/>
      <w:marBottom w:val="0"/>
      <w:divBdr>
        <w:top w:val="none" w:sz="0" w:space="0" w:color="auto"/>
        <w:left w:val="none" w:sz="0" w:space="0" w:color="auto"/>
        <w:bottom w:val="none" w:sz="0" w:space="0" w:color="auto"/>
        <w:right w:val="none" w:sz="0" w:space="0" w:color="auto"/>
      </w:divBdr>
    </w:div>
    <w:div w:id="324164198">
      <w:bodyDiv w:val="1"/>
      <w:marLeft w:val="0"/>
      <w:marRight w:val="0"/>
      <w:marTop w:val="0"/>
      <w:marBottom w:val="0"/>
      <w:divBdr>
        <w:top w:val="none" w:sz="0" w:space="0" w:color="auto"/>
        <w:left w:val="none" w:sz="0" w:space="0" w:color="auto"/>
        <w:bottom w:val="none" w:sz="0" w:space="0" w:color="auto"/>
        <w:right w:val="none" w:sz="0" w:space="0" w:color="auto"/>
      </w:divBdr>
    </w:div>
    <w:div w:id="325860041">
      <w:bodyDiv w:val="1"/>
      <w:marLeft w:val="0"/>
      <w:marRight w:val="0"/>
      <w:marTop w:val="0"/>
      <w:marBottom w:val="0"/>
      <w:divBdr>
        <w:top w:val="none" w:sz="0" w:space="0" w:color="auto"/>
        <w:left w:val="none" w:sz="0" w:space="0" w:color="auto"/>
        <w:bottom w:val="none" w:sz="0" w:space="0" w:color="auto"/>
        <w:right w:val="none" w:sz="0" w:space="0" w:color="auto"/>
      </w:divBdr>
    </w:div>
    <w:div w:id="326516401">
      <w:bodyDiv w:val="1"/>
      <w:marLeft w:val="0"/>
      <w:marRight w:val="0"/>
      <w:marTop w:val="0"/>
      <w:marBottom w:val="0"/>
      <w:divBdr>
        <w:top w:val="none" w:sz="0" w:space="0" w:color="auto"/>
        <w:left w:val="none" w:sz="0" w:space="0" w:color="auto"/>
        <w:bottom w:val="none" w:sz="0" w:space="0" w:color="auto"/>
        <w:right w:val="none" w:sz="0" w:space="0" w:color="auto"/>
      </w:divBdr>
    </w:div>
    <w:div w:id="326829157">
      <w:bodyDiv w:val="1"/>
      <w:marLeft w:val="0"/>
      <w:marRight w:val="0"/>
      <w:marTop w:val="0"/>
      <w:marBottom w:val="0"/>
      <w:divBdr>
        <w:top w:val="none" w:sz="0" w:space="0" w:color="auto"/>
        <w:left w:val="none" w:sz="0" w:space="0" w:color="auto"/>
        <w:bottom w:val="none" w:sz="0" w:space="0" w:color="auto"/>
        <w:right w:val="none" w:sz="0" w:space="0" w:color="auto"/>
      </w:divBdr>
    </w:div>
    <w:div w:id="328169888">
      <w:bodyDiv w:val="1"/>
      <w:marLeft w:val="0"/>
      <w:marRight w:val="0"/>
      <w:marTop w:val="0"/>
      <w:marBottom w:val="0"/>
      <w:divBdr>
        <w:top w:val="none" w:sz="0" w:space="0" w:color="auto"/>
        <w:left w:val="none" w:sz="0" w:space="0" w:color="auto"/>
        <w:bottom w:val="none" w:sz="0" w:space="0" w:color="auto"/>
        <w:right w:val="none" w:sz="0" w:space="0" w:color="auto"/>
      </w:divBdr>
    </w:div>
    <w:div w:id="328756218">
      <w:bodyDiv w:val="1"/>
      <w:marLeft w:val="0"/>
      <w:marRight w:val="0"/>
      <w:marTop w:val="0"/>
      <w:marBottom w:val="0"/>
      <w:divBdr>
        <w:top w:val="none" w:sz="0" w:space="0" w:color="auto"/>
        <w:left w:val="none" w:sz="0" w:space="0" w:color="auto"/>
        <w:bottom w:val="none" w:sz="0" w:space="0" w:color="auto"/>
        <w:right w:val="none" w:sz="0" w:space="0" w:color="auto"/>
      </w:divBdr>
    </w:div>
    <w:div w:id="329021406">
      <w:bodyDiv w:val="1"/>
      <w:marLeft w:val="0"/>
      <w:marRight w:val="0"/>
      <w:marTop w:val="0"/>
      <w:marBottom w:val="0"/>
      <w:divBdr>
        <w:top w:val="none" w:sz="0" w:space="0" w:color="auto"/>
        <w:left w:val="none" w:sz="0" w:space="0" w:color="auto"/>
        <w:bottom w:val="none" w:sz="0" w:space="0" w:color="auto"/>
        <w:right w:val="none" w:sz="0" w:space="0" w:color="auto"/>
      </w:divBdr>
    </w:div>
    <w:div w:id="330958734">
      <w:bodyDiv w:val="1"/>
      <w:marLeft w:val="0"/>
      <w:marRight w:val="0"/>
      <w:marTop w:val="0"/>
      <w:marBottom w:val="0"/>
      <w:divBdr>
        <w:top w:val="none" w:sz="0" w:space="0" w:color="auto"/>
        <w:left w:val="none" w:sz="0" w:space="0" w:color="auto"/>
        <w:bottom w:val="none" w:sz="0" w:space="0" w:color="auto"/>
        <w:right w:val="none" w:sz="0" w:space="0" w:color="auto"/>
      </w:divBdr>
    </w:div>
    <w:div w:id="330987551">
      <w:bodyDiv w:val="1"/>
      <w:marLeft w:val="0"/>
      <w:marRight w:val="0"/>
      <w:marTop w:val="0"/>
      <w:marBottom w:val="0"/>
      <w:divBdr>
        <w:top w:val="none" w:sz="0" w:space="0" w:color="auto"/>
        <w:left w:val="none" w:sz="0" w:space="0" w:color="auto"/>
        <w:bottom w:val="none" w:sz="0" w:space="0" w:color="auto"/>
        <w:right w:val="none" w:sz="0" w:space="0" w:color="auto"/>
      </w:divBdr>
    </w:div>
    <w:div w:id="331689636">
      <w:bodyDiv w:val="1"/>
      <w:marLeft w:val="0"/>
      <w:marRight w:val="0"/>
      <w:marTop w:val="0"/>
      <w:marBottom w:val="0"/>
      <w:divBdr>
        <w:top w:val="none" w:sz="0" w:space="0" w:color="auto"/>
        <w:left w:val="none" w:sz="0" w:space="0" w:color="auto"/>
        <w:bottom w:val="none" w:sz="0" w:space="0" w:color="auto"/>
        <w:right w:val="none" w:sz="0" w:space="0" w:color="auto"/>
      </w:divBdr>
    </w:div>
    <w:div w:id="333147590">
      <w:bodyDiv w:val="1"/>
      <w:marLeft w:val="0"/>
      <w:marRight w:val="0"/>
      <w:marTop w:val="0"/>
      <w:marBottom w:val="0"/>
      <w:divBdr>
        <w:top w:val="none" w:sz="0" w:space="0" w:color="auto"/>
        <w:left w:val="none" w:sz="0" w:space="0" w:color="auto"/>
        <w:bottom w:val="none" w:sz="0" w:space="0" w:color="auto"/>
        <w:right w:val="none" w:sz="0" w:space="0" w:color="auto"/>
      </w:divBdr>
    </w:div>
    <w:div w:id="334572355">
      <w:bodyDiv w:val="1"/>
      <w:marLeft w:val="0"/>
      <w:marRight w:val="0"/>
      <w:marTop w:val="0"/>
      <w:marBottom w:val="0"/>
      <w:divBdr>
        <w:top w:val="none" w:sz="0" w:space="0" w:color="auto"/>
        <w:left w:val="none" w:sz="0" w:space="0" w:color="auto"/>
        <w:bottom w:val="none" w:sz="0" w:space="0" w:color="auto"/>
        <w:right w:val="none" w:sz="0" w:space="0" w:color="auto"/>
      </w:divBdr>
    </w:div>
    <w:div w:id="336225552">
      <w:bodyDiv w:val="1"/>
      <w:marLeft w:val="0"/>
      <w:marRight w:val="0"/>
      <w:marTop w:val="0"/>
      <w:marBottom w:val="0"/>
      <w:divBdr>
        <w:top w:val="none" w:sz="0" w:space="0" w:color="auto"/>
        <w:left w:val="none" w:sz="0" w:space="0" w:color="auto"/>
        <w:bottom w:val="none" w:sz="0" w:space="0" w:color="auto"/>
        <w:right w:val="none" w:sz="0" w:space="0" w:color="auto"/>
      </w:divBdr>
    </w:div>
    <w:div w:id="339621836">
      <w:bodyDiv w:val="1"/>
      <w:marLeft w:val="0"/>
      <w:marRight w:val="0"/>
      <w:marTop w:val="0"/>
      <w:marBottom w:val="0"/>
      <w:divBdr>
        <w:top w:val="none" w:sz="0" w:space="0" w:color="auto"/>
        <w:left w:val="none" w:sz="0" w:space="0" w:color="auto"/>
        <w:bottom w:val="none" w:sz="0" w:space="0" w:color="auto"/>
        <w:right w:val="none" w:sz="0" w:space="0" w:color="auto"/>
      </w:divBdr>
    </w:div>
    <w:div w:id="340011441">
      <w:bodyDiv w:val="1"/>
      <w:marLeft w:val="0"/>
      <w:marRight w:val="0"/>
      <w:marTop w:val="0"/>
      <w:marBottom w:val="0"/>
      <w:divBdr>
        <w:top w:val="none" w:sz="0" w:space="0" w:color="auto"/>
        <w:left w:val="none" w:sz="0" w:space="0" w:color="auto"/>
        <w:bottom w:val="none" w:sz="0" w:space="0" w:color="auto"/>
        <w:right w:val="none" w:sz="0" w:space="0" w:color="auto"/>
      </w:divBdr>
    </w:div>
    <w:div w:id="340670601">
      <w:bodyDiv w:val="1"/>
      <w:marLeft w:val="0"/>
      <w:marRight w:val="0"/>
      <w:marTop w:val="0"/>
      <w:marBottom w:val="0"/>
      <w:divBdr>
        <w:top w:val="none" w:sz="0" w:space="0" w:color="auto"/>
        <w:left w:val="none" w:sz="0" w:space="0" w:color="auto"/>
        <w:bottom w:val="none" w:sz="0" w:space="0" w:color="auto"/>
        <w:right w:val="none" w:sz="0" w:space="0" w:color="auto"/>
      </w:divBdr>
    </w:div>
    <w:div w:id="341784667">
      <w:bodyDiv w:val="1"/>
      <w:marLeft w:val="0"/>
      <w:marRight w:val="0"/>
      <w:marTop w:val="0"/>
      <w:marBottom w:val="0"/>
      <w:divBdr>
        <w:top w:val="none" w:sz="0" w:space="0" w:color="auto"/>
        <w:left w:val="none" w:sz="0" w:space="0" w:color="auto"/>
        <w:bottom w:val="none" w:sz="0" w:space="0" w:color="auto"/>
        <w:right w:val="none" w:sz="0" w:space="0" w:color="auto"/>
      </w:divBdr>
    </w:div>
    <w:div w:id="343020410">
      <w:bodyDiv w:val="1"/>
      <w:marLeft w:val="0"/>
      <w:marRight w:val="0"/>
      <w:marTop w:val="0"/>
      <w:marBottom w:val="0"/>
      <w:divBdr>
        <w:top w:val="none" w:sz="0" w:space="0" w:color="auto"/>
        <w:left w:val="none" w:sz="0" w:space="0" w:color="auto"/>
        <w:bottom w:val="none" w:sz="0" w:space="0" w:color="auto"/>
        <w:right w:val="none" w:sz="0" w:space="0" w:color="auto"/>
      </w:divBdr>
    </w:div>
    <w:div w:id="346370065">
      <w:bodyDiv w:val="1"/>
      <w:marLeft w:val="0"/>
      <w:marRight w:val="0"/>
      <w:marTop w:val="0"/>
      <w:marBottom w:val="0"/>
      <w:divBdr>
        <w:top w:val="none" w:sz="0" w:space="0" w:color="auto"/>
        <w:left w:val="none" w:sz="0" w:space="0" w:color="auto"/>
        <w:bottom w:val="none" w:sz="0" w:space="0" w:color="auto"/>
        <w:right w:val="none" w:sz="0" w:space="0" w:color="auto"/>
      </w:divBdr>
    </w:div>
    <w:div w:id="346638796">
      <w:bodyDiv w:val="1"/>
      <w:marLeft w:val="0"/>
      <w:marRight w:val="0"/>
      <w:marTop w:val="0"/>
      <w:marBottom w:val="0"/>
      <w:divBdr>
        <w:top w:val="none" w:sz="0" w:space="0" w:color="auto"/>
        <w:left w:val="none" w:sz="0" w:space="0" w:color="auto"/>
        <w:bottom w:val="none" w:sz="0" w:space="0" w:color="auto"/>
        <w:right w:val="none" w:sz="0" w:space="0" w:color="auto"/>
      </w:divBdr>
    </w:div>
    <w:div w:id="347176864">
      <w:bodyDiv w:val="1"/>
      <w:marLeft w:val="0"/>
      <w:marRight w:val="0"/>
      <w:marTop w:val="0"/>
      <w:marBottom w:val="0"/>
      <w:divBdr>
        <w:top w:val="none" w:sz="0" w:space="0" w:color="auto"/>
        <w:left w:val="none" w:sz="0" w:space="0" w:color="auto"/>
        <w:bottom w:val="none" w:sz="0" w:space="0" w:color="auto"/>
        <w:right w:val="none" w:sz="0" w:space="0" w:color="auto"/>
      </w:divBdr>
    </w:div>
    <w:div w:id="348485608">
      <w:bodyDiv w:val="1"/>
      <w:marLeft w:val="0"/>
      <w:marRight w:val="0"/>
      <w:marTop w:val="0"/>
      <w:marBottom w:val="0"/>
      <w:divBdr>
        <w:top w:val="none" w:sz="0" w:space="0" w:color="auto"/>
        <w:left w:val="none" w:sz="0" w:space="0" w:color="auto"/>
        <w:bottom w:val="none" w:sz="0" w:space="0" w:color="auto"/>
        <w:right w:val="none" w:sz="0" w:space="0" w:color="auto"/>
      </w:divBdr>
    </w:div>
    <w:div w:id="349068582">
      <w:bodyDiv w:val="1"/>
      <w:marLeft w:val="0"/>
      <w:marRight w:val="0"/>
      <w:marTop w:val="0"/>
      <w:marBottom w:val="0"/>
      <w:divBdr>
        <w:top w:val="none" w:sz="0" w:space="0" w:color="auto"/>
        <w:left w:val="none" w:sz="0" w:space="0" w:color="auto"/>
        <w:bottom w:val="none" w:sz="0" w:space="0" w:color="auto"/>
        <w:right w:val="none" w:sz="0" w:space="0" w:color="auto"/>
      </w:divBdr>
    </w:div>
    <w:div w:id="349796348">
      <w:bodyDiv w:val="1"/>
      <w:marLeft w:val="0"/>
      <w:marRight w:val="0"/>
      <w:marTop w:val="0"/>
      <w:marBottom w:val="0"/>
      <w:divBdr>
        <w:top w:val="none" w:sz="0" w:space="0" w:color="auto"/>
        <w:left w:val="none" w:sz="0" w:space="0" w:color="auto"/>
        <w:bottom w:val="none" w:sz="0" w:space="0" w:color="auto"/>
        <w:right w:val="none" w:sz="0" w:space="0" w:color="auto"/>
      </w:divBdr>
    </w:div>
    <w:div w:id="351491721">
      <w:bodyDiv w:val="1"/>
      <w:marLeft w:val="0"/>
      <w:marRight w:val="0"/>
      <w:marTop w:val="0"/>
      <w:marBottom w:val="0"/>
      <w:divBdr>
        <w:top w:val="none" w:sz="0" w:space="0" w:color="auto"/>
        <w:left w:val="none" w:sz="0" w:space="0" w:color="auto"/>
        <w:bottom w:val="none" w:sz="0" w:space="0" w:color="auto"/>
        <w:right w:val="none" w:sz="0" w:space="0" w:color="auto"/>
      </w:divBdr>
    </w:div>
    <w:div w:id="352461368">
      <w:bodyDiv w:val="1"/>
      <w:marLeft w:val="0"/>
      <w:marRight w:val="0"/>
      <w:marTop w:val="0"/>
      <w:marBottom w:val="0"/>
      <w:divBdr>
        <w:top w:val="none" w:sz="0" w:space="0" w:color="auto"/>
        <w:left w:val="none" w:sz="0" w:space="0" w:color="auto"/>
        <w:bottom w:val="none" w:sz="0" w:space="0" w:color="auto"/>
        <w:right w:val="none" w:sz="0" w:space="0" w:color="auto"/>
      </w:divBdr>
    </w:div>
    <w:div w:id="352877459">
      <w:bodyDiv w:val="1"/>
      <w:marLeft w:val="0"/>
      <w:marRight w:val="0"/>
      <w:marTop w:val="0"/>
      <w:marBottom w:val="0"/>
      <w:divBdr>
        <w:top w:val="none" w:sz="0" w:space="0" w:color="auto"/>
        <w:left w:val="none" w:sz="0" w:space="0" w:color="auto"/>
        <w:bottom w:val="none" w:sz="0" w:space="0" w:color="auto"/>
        <w:right w:val="none" w:sz="0" w:space="0" w:color="auto"/>
      </w:divBdr>
    </w:div>
    <w:div w:id="352918433">
      <w:bodyDiv w:val="1"/>
      <w:marLeft w:val="0"/>
      <w:marRight w:val="0"/>
      <w:marTop w:val="0"/>
      <w:marBottom w:val="0"/>
      <w:divBdr>
        <w:top w:val="none" w:sz="0" w:space="0" w:color="auto"/>
        <w:left w:val="none" w:sz="0" w:space="0" w:color="auto"/>
        <w:bottom w:val="none" w:sz="0" w:space="0" w:color="auto"/>
        <w:right w:val="none" w:sz="0" w:space="0" w:color="auto"/>
      </w:divBdr>
    </w:div>
    <w:div w:id="355930905">
      <w:bodyDiv w:val="1"/>
      <w:marLeft w:val="0"/>
      <w:marRight w:val="0"/>
      <w:marTop w:val="0"/>
      <w:marBottom w:val="0"/>
      <w:divBdr>
        <w:top w:val="none" w:sz="0" w:space="0" w:color="auto"/>
        <w:left w:val="none" w:sz="0" w:space="0" w:color="auto"/>
        <w:bottom w:val="none" w:sz="0" w:space="0" w:color="auto"/>
        <w:right w:val="none" w:sz="0" w:space="0" w:color="auto"/>
      </w:divBdr>
    </w:div>
    <w:div w:id="360132024">
      <w:bodyDiv w:val="1"/>
      <w:marLeft w:val="0"/>
      <w:marRight w:val="0"/>
      <w:marTop w:val="0"/>
      <w:marBottom w:val="0"/>
      <w:divBdr>
        <w:top w:val="none" w:sz="0" w:space="0" w:color="auto"/>
        <w:left w:val="none" w:sz="0" w:space="0" w:color="auto"/>
        <w:bottom w:val="none" w:sz="0" w:space="0" w:color="auto"/>
        <w:right w:val="none" w:sz="0" w:space="0" w:color="auto"/>
      </w:divBdr>
    </w:div>
    <w:div w:id="360399880">
      <w:bodyDiv w:val="1"/>
      <w:marLeft w:val="0"/>
      <w:marRight w:val="0"/>
      <w:marTop w:val="0"/>
      <w:marBottom w:val="0"/>
      <w:divBdr>
        <w:top w:val="none" w:sz="0" w:space="0" w:color="auto"/>
        <w:left w:val="none" w:sz="0" w:space="0" w:color="auto"/>
        <w:bottom w:val="none" w:sz="0" w:space="0" w:color="auto"/>
        <w:right w:val="none" w:sz="0" w:space="0" w:color="auto"/>
      </w:divBdr>
    </w:div>
    <w:div w:id="361437889">
      <w:bodyDiv w:val="1"/>
      <w:marLeft w:val="0"/>
      <w:marRight w:val="0"/>
      <w:marTop w:val="0"/>
      <w:marBottom w:val="0"/>
      <w:divBdr>
        <w:top w:val="none" w:sz="0" w:space="0" w:color="auto"/>
        <w:left w:val="none" w:sz="0" w:space="0" w:color="auto"/>
        <w:bottom w:val="none" w:sz="0" w:space="0" w:color="auto"/>
        <w:right w:val="none" w:sz="0" w:space="0" w:color="auto"/>
      </w:divBdr>
    </w:div>
    <w:div w:id="361979061">
      <w:bodyDiv w:val="1"/>
      <w:marLeft w:val="0"/>
      <w:marRight w:val="0"/>
      <w:marTop w:val="0"/>
      <w:marBottom w:val="0"/>
      <w:divBdr>
        <w:top w:val="none" w:sz="0" w:space="0" w:color="auto"/>
        <w:left w:val="none" w:sz="0" w:space="0" w:color="auto"/>
        <w:bottom w:val="none" w:sz="0" w:space="0" w:color="auto"/>
        <w:right w:val="none" w:sz="0" w:space="0" w:color="auto"/>
      </w:divBdr>
    </w:div>
    <w:div w:id="363945125">
      <w:bodyDiv w:val="1"/>
      <w:marLeft w:val="0"/>
      <w:marRight w:val="0"/>
      <w:marTop w:val="0"/>
      <w:marBottom w:val="0"/>
      <w:divBdr>
        <w:top w:val="none" w:sz="0" w:space="0" w:color="auto"/>
        <w:left w:val="none" w:sz="0" w:space="0" w:color="auto"/>
        <w:bottom w:val="none" w:sz="0" w:space="0" w:color="auto"/>
        <w:right w:val="none" w:sz="0" w:space="0" w:color="auto"/>
      </w:divBdr>
    </w:div>
    <w:div w:id="365638186">
      <w:bodyDiv w:val="1"/>
      <w:marLeft w:val="0"/>
      <w:marRight w:val="0"/>
      <w:marTop w:val="0"/>
      <w:marBottom w:val="0"/>
      <w:divBdr>
        <w:top w:val="none" w:sz="0" w:space="0" w:color="auto"/>
        <w:left w:val="none" w:sz="0" w:space="0" w:color="auto"/>
        <w:bottom w:val="none" w:sz="0" w:space="0" w:color="auto"/>
        <w:right w:val="none" w:sz="0" w:space="0" w:color="auto"/>
      </w:divBdr>
    </w:div>
    <w:div w:id="366106454">
      <w:bodyDiv w:val="1"/>
      <w:marLeft w:val="0"/>
      <w:marRight w:val="0"/>
      <w:marTop w:val="0"/>
      <w:marBottom w:val="0"/>
      <w:divBdr>
        <w:top w:val="none" w:sz="0" w:space="0" w:color="auto"/>
        <w:left w:val="none" w:sz="0" w:space="0" w:color="auto"/>
        <w:bottom w:val="none" w:sz="0" w:space="0" w:color="auto"/>
        <w:right w:val="none" w:sz="0" w:space="0" w:color="auto"/>
      </w:divBdr>
    </w:div>
    <w:div w:id="367293370">
      <w:bodyDiv w:val="1"/>
      <w:marLeft w:val="0"/>
      <w:marRight w:val="0"/>
      <w:marTop w:val="0"/>
      <w:marBottom w:val="0"/>
      <w:divBdr>
        <w:top w:val="none" w:sz="0" w:space="0" w:color="auto"/>
        <w:left w:val="none" w:sz="0" w:space="0" w:color="auto"/>
        <w:bottom w:val="none" w:sz="0" w:space="0" w:color="auto"/>
        <w:right w:val="none" w:sz="0" w:space="0" w:color="auto"/>
      </w:divBdr>
    </w:div>
    <w:div w:id="367872675">
      <w:bodyDiv w:val="1"/>
      <w:marLeft w:val="0"/>
      <w:marRight w:val="0"/>
      <w:marTop w:val="0"/>
      <w:marBottom w:val="0"/>
      <w:divBdr>
        <w:top w:val="none" w:sz="0" w:space="0" w:color="auto"/>
        <w:left w:val="none" w:sz="0" w:space="0" w:color="auto"/>
        <w:bottom w:val="none" w:sz="0" w:space="0" w:color="auto"/>
        <w:right w:val="none" w:sz="0" w:space="0" w:color="auto"/>
      </w:divBdr>
    </w:div>
    <w:div w:id="368068154">
      <w:bodyDiv w:val="1"/>
      <w:marLeft w:val="0"/>
      <w:marRight w:val="0"/>
      <w:marTop w:val="0"/>
      <w:marBottom w:val="0"/>
      <w:divBdr>
        <w:top w:val="none" w:sz="0" w:space="0" w:color="auto"/>
        <w:left w:val="none" w:sz="0" w:space="0" w:color="auto"/>
        <w:bottom w:val="none" w:sz="0" w:space="0" w:color="auto"/>
        <w:right w:val="none" w:sz="0" w:space="0" w:color="auto"/>
      </w:divBdr>
    </w:div>
    <w:div w:id="368459489">
      <w:bodyDiv w:val="1"/>
      <w:marLeft w:val="0"/>
      <w:marRight w:val="0"/>
      <w:marTop w:val="0"/>
      <w:marBottom w:val="0"/>
      <w:divBdr>
        <w:top w:val="none" w:sz="0" w:space="0" w:color="auto"/>
        <w:left w:val="none" w:sz="0" w:space="0" w:color="auto"/>
        <w:bottom w:val="none" w:sz="0" w:space="0" w:color="auto"/>
        <w:right w:val="none" w:sz="0" w:space="0" w:color="auto"/>
      </w:divBdr>
    </w:div>
    <w:div w:id="369495409">
      <w:bodyDiv w:val="1"/>
      <w:marLeft w:val="0"/>
      <w:marRight w:val="0"/>
      <w:marTop w:val="0"/>
      <w:marBottom w:val="0"/>
      <w:divBdr>
        <w:top w:val="none" w:sz="0" w:space="0" w:color="auto"/>
        <w:left w:val="none" w:sz="0" w:space="0" w:color="auto"/>
        <w:bottom w:val="none" w:sz="0" w:space="0" w:color="auto"/>
        <w:right w:val="none" w:sz="0" w:space="0" w:color="auto"/>
      </w:divBdr>
    </w:div>
    <w:div w:id="370493337">
      <w:bodyDiv w:val="1"/>
      <w:marLeft w:val="0"/>
      <w:marRight w:val="0"/>
      <w:marTop w:val="0"/>
      <w:marBottom w:val="0"/>
      <w:divBdr>
        <w:top w:val="none" w:sz="0" w:space="0" w:color="auto"/>
        <w:left w:val="none" w:sz="0" w:space="0" w:color="auto"/>
        <w:bottom w:val="none" w:sz="0" w:space="0" w:color="auto"/>
        <w:right w:val="none" w:sz="0" w:space="0" w:color="auto"/>
      </w:divBdr>
    </w:div>
    <w:div w:id="374502829">
      <w:bodyDiv w:val="1"/>
      <w:marLeft w:val="0"/>
      <w:marRight w:val="0"/>
      <w:marTop w:val="0"/>
      <w:marBottom w:val="0"/>
      <w:divBdr>
        <w:top w:val="none" w:sz="0" w:space="0" w:color="auto"/>
        <w:left w:val="none" w:sz="0" w:space="0" w:color="auto"/>
        <w:bottom w:val="none" w:sz="0" w:space="0" w:color="auto"/>
        <w:right w:val="none" w:sz="0" w:space="0" w:color="auto"/>
      </w:divBdr>
    </w:div>
    <w:div w:id="375088916">
      <w:bodyDiv w:val="1"/>
      <w:marLeft w:val="0"/>
      <w:marRight w:val="0"/>
      <w:marTop w:val="0"/>
      <w:marBottom w:val="0"/>
      <w:divBdr>
        <w:top w:val="none" w:sz="0" w:space="0" w:color="auto"/>
        <w:left w:val="none" w:sz="0" w:space="0" w:color="auto"/>
        <w:bottom w:val="none" w:sz="0" w:space="0" w:color="auto"/>
        <w:right w:val="none" w:sz="0" w:space="0" w:color="auto"/>
      </w:divBdr>
    </w:div>
    <w:div w:id="375131619">
      <w:bodyDiv w:val="1"/>
      <w:marLeft w:val="0"/>
      <w:marRight w:val="0"/>
      <w:marTop w:val="0"/>
      <w:marBottom w:val="0"/>
      <w:divBdr>
        <w:top w:val="none" w:sz="0" w:space="0" w:color="auto"/>
        <w:left w:val="none" w:sz="0" w:space="0" w:color="auto"/>
        <w:bottom w:val="none" w:sz="0" w:space="0" w:color="auto"/>
        <w:right w:val="none" w:sz="0" w:space="0" w:color="auto"/>
      </w:divBdr>
    </w:div>
    <w:div w:id="376928354">
      <w:bodyDiv w:val="1"/>
      <w:marLeft w:val="0"/>
      <w:marRight w:val="0"/>
      <w:marTop w:val="0"/>
      <w:marBottom w:val="0"/>
      <w:divBdr>
        <w:top w:val="none" w:sz="0" w:space="0" w:color="auto"/>
        <w:left w:val="none" w:sz="0" w:space="0" w:color="auto"/>
        <w:bottom w:val="none" w:sz="0" w:space="0" w:color="auto"/>
        <w:right w:val="none" w:sz="0" w:space="0" w:color="auto"/>
      </w:divBdr>
    </w:div>
    <w:div w:id="379062993">
      <w:bodyDiv w:val="1"/>
      <w:marLeft w:val="0"/>
      <w:marRight w:val="0"/>
      <w:marTop w:val="0"/>
      <w:marBottom w:val="0"/>
      <w:divBdr>
        <w:top w:val="none" w:sz="0" w:space="0" w:color="auto"/>
        <w:left w:val="none" w:sz="0" w:space="0" w:color="auto"/>
        <w:bottom w:val="none" w:sz="0" w:space="0" w:color="auto"/>
        <w:right w:val="none" w:sz="0" w:space="0" w:color="auto"/>
      </w:divBdr>
    </w:div>
    <w:div w:id="379287752">
      <w:bodyDiv w:val="1"/>
      <w:marLeft w:val="0"/>
      <w:marRight w:val="0"/>
      <w:marTop w:val="0"/>
      <w:marBottom w:val="0"/>
      <w:divBdr>
        <w:top w:val="none" w:sz="0" w:space="0" w:color="auto"/>
        <w:left w:val="none" w:sz="0" w:space="0" w:color="auto"/>
        <w:bottom w:val="none" w:sz="0" w:space="0" w:color="auto"/>
        <w:right w:val="none" w:sz="0" w:space="0" w:color="auto"/>
      </w:divBdr>
    </w:div>
    <w:div w:id="380133443">
      <w:bodyDiv w:val="1"/>
      <w:marLeft w:val="0"/>
      <w:marRight w:val="0"/>
      <w:marTop w:val="0"/>
      <w:marBottom w:val="0"/>
      <w:divBdr>
        <w:top w:val="none" w:sz="0" w:space="0" w:color="auto"/>
        <w:left w:val="none" w:sz="0" w:space="0" w:color="auto"/>
        <w:bottom w:val="none" w:sz="0" w:space="0" w:color="auto"/>
        <w:right w:val="none" w:sz="0" w:space="0" w:color="auto"/>
      </w:divBdr>
    </w:div>
    <w:div w:id="380250468">
      <w:bodyDiv w:val="1"/>
      <w:marLeft w:val="0"/>
      <w:marRight w:val="0"/>
      <w:marTop w:val="0"/>
      <w:marBottom w:val="0"/>
      <w:divBdr>
        <w:top w:val="none" w:sz="0" w:space="0" w:color="auto"/>
        <w:left w:val="none" w:sz="0" w:space="0" w:color="auto"/>
        <w:bottom w:val="none" w:sz="0" w:space="0" w:color="auto"/>
        <w:right w:val="none" w:sz="0" w:space="0" w:color="auto"/>
      </w:divBdr>
    </w:div>
    <w:div w:id="381635944">
      <w:bodyDiv w:val="1"/>
      <w:marLeft w:val="0"/>
      <w:marRight w:val="0"/>
      <w:marTop w:val="0"/>
      <w:marBottom w:val="0"/>
      <w:divBdr>
        <w:top w:val="none" w:sz="0" w:space="0" w:color="auto"/>
        <w:left w:val="none" w:sz="0" w:space="0" w:color="auto"/>
        <w:bottom w:val="none" w:sz="0" w:space="0" w:color="auto"/>
        <w:right w:val="none" w:sz="0" w:space="0" w:color="auto"/>
      </w:divBdr>
    </w:div>
    <w:div w:id="381751329">
      <w:bodyDiv w:val="1"/>
      <w:marLeft w:val="0"/>
      <w:marRight w:val="0"/>
      <w:marTop w:val="0"/>
      <w:marBottom w:val="0"/>
      <w:divBdr>
        <w:top w:val="none" w:sz="0" w:space="0" w:color="auto"/>
        <w:left w:val="none" w:sz="0" w:space="0" w:color="auto"/>
        <w:bottom w:val="none" w:sz="0" w:space="0" w:color="auto"/>
        <w:right w:val="none" w:sz="0" w:space="0" w:color="auto"/>
      </w:divBdr>
    </w:div>
    <w:div w:id="381904667">
      <w:bodyDiv w:val="1"/>
      <w:marLeft w:val="0"/>
      <w:marRight w:val="0"/>
      <w:marTop w:val="0"/>
      <w:marBottom w:val="0"/>
      <w:divBdr>
        <w:top w:val="none" w:sz="0" w:space="0" w:color="auto"/>
        <w:left w:val="none" w:sz="0" w:space="0" w:color="auto"/>
        <w:bottom w:val="none" w:sz="0" w:space="0" w:color="auto"/>
        <w:right w:val="none" w:sz="0" w:space="0" w:color="auto"/>
      </w:divBdr>
    </w:div>
    <w:div w:id="381952359">
      <w:bodyDiv w:val="1"/>
      <w:marLeft w:val="0"/>
      <w:marRight w:val="0"/>
      <w:marTop w:val="0"/>
      <w:marBottom w:val="0"/>
      <w:divBdr>
        <w:top w:val="none" w:sz="0" w:space="0" w:color="auto"/>
        <w:left w:val="none" w:sz="0" w:space="0" w:color="auto"/>
        <w:bottom w:val="none" w:sz="0" w:space="0" w:color="auto"/>
        <w:right w:val="none" w:sz="0" w:space="0" w:color="auto"/>
      </w:divBdr>
    </w:div>
    <w:div w:id="383256850">
      <w:bodyDiv w:val="1"/>
      <w:marLeft w:val="0"/>
      <w:marRight w:val="0"/>
      <w:marTop w:val="0"/>
      <w:marBottom w:val="0"/>
      <w:divBdr>
        <w:top w:val="none" w:sz="0" w:space="0" w:color="auto"/>
        <w:left w:val="none" w:sz="0" w:space="0" w:color="auto"/>
        <w:bottom w:val="none" w:sz="0" w:space="0" w:color="auto"/>
        <w:right w:val="none" w:sz="0" w:space="0" w:color="auto"/>
      </w:divBdr>
    </w:div>
    <w:div w:id="384447825">
      <w:bodyDiv w:val="1"/>
      <w:marLeft w:val="0"/>
      <w:marRight w:val="0"/>
      <w:marTop w:val="0"/>
      <w:marBottom w:val="0"/>
      <w:divBdr>
        <w:top w:val="none" w:sz="0" w:space="0" w:color="auto"/>
        <w:left w:val="none" w:sz="0" w:space="0" w:color="auto"/>
        <w:bottom w:val="none" w:sz="0" w:space="0" w:color="auto"/>
        <w:right w:val="none" w:sz="0" w:space="0" w:color="auto"/>
      </w:divBdr>
    </w:div>
    <w:div w:id="385566936">
      <w:bodyDiv w:val="1"/>
      <w:marLeft w:val="0"/>
      <w:marRight w:val="0"/>
      <w:marTop w:val="0"/>
      <w:marBottom w:val="0"/>
      <w:divBdr>
        <w:top w:val="none" w:sz="0" w:space="0" w:color="auto"/>
        <w:left w:val="none" w:sz="0" w:space="0" w:color="auto"/>
        <w:bottom w:val="none" w:sz="0" w:space="0" w:color="auto"/>
        <w:right w:val="none" w:sz="0" w:space="0" w:color="auto"/>
      </w:divBdr>
    </w:div>
    <w:div w:id="386074763">
      <w:bodyDiv w:val="1"/>
      <w:marLeft w:val="0"/>
      <w:marRight w:val="0"/>
      <w:marTop w:val="0"/>
      <w:marBottom w:val="0"/>
      <w:divBdr>
        <w:top w:val="none" w:sz="0" w:space="0" w:color="auto"/>
        <w:left w:val="none" w:sz="0" w:space="0" w:color="auto"/>
        <w:bottom w:val="none" w:sz="0" w:space="0" w:color="auto"/>
        <w:right w:val="none" w:sz="0" w:space="0" w:color="auto"/>
      </w:divBdr>
    </w:div>
    <w:div w:id="387144322">
      <w:bodyDiv w:val="1"/>
      <w:marLeft w:val="0"/>
      <w:marRight w:val="0"/>
      <w:marTop w:val="0"/>
      <w:marBottom w:val="0"/>
      <w:divBdr>
        <w:top w:val="none" w:sz="0" w:space="0" w:color="auto"/>
        <w:left w:val="none" w:sz="0" w:space="0" w:color="auto"/>
        <w:bottom w:val="none" w:sz="0" w:space="0" w:color="auto"/>
        <w:right w:val="none" w:sz="0" w:space="0" w:color="auto"/>
      </w:divBdr>
    </w:div>
    <w:div w:id="387842263">
      <w:bodyDiv w:val="1"/>
      <w:marLeft w:val="0"/>
      <w:marRight w:val="0"/>
      <w:marTop w:val="0"/>
      <w:marBottom w:val="0"/>
      <w:divBdr>
        <w:top w:val="none" w:sz="0" w:space="0" w:color="auto"/>
        <w:left w:val="none" w:sz="0" w:space="0" w:color="auto"/>
        <w:bottom w:val="none" w:sz="0" w:space="0" w:color="auto"/>
        <w:right w:val="none" w:sz="0" w:space="0" w:color="auto"/>
      </w:divBdr>
    </w:div>
    <w:div w:id="388385823">
      <w:bodyDiv w:val="1"/>
      <w:marLeft w:val="0"/>
      <w:marRight w:val="0"/>
      <w:marTop w:val="0"/>
      <w:marBottom w:val="0"/>
      <w:divBdr>
        <w:top w:val="none" w:sz="0" w:space="0" w:color="auto"/>
        <w:left w:val="none" w:sz="0" w:space="0" w:color="auto"/>
        <w:bottom w:val="none" w:sz="0" w:space="0" w:color="auto"/>
        <w:right w:val="none" w:sz="0" w:space="0" w:color="auto"/>
      </w:divBdr>
    </w:div>
    <w:div w:id="390887494">
      <w:bodyDiv w:val="1"/>
      <w:marLeft w:val="0"/>
      <w:marRight w:val="0"/>
      <w:marTop w:val="0"/>
      <w:marBottom w:val="0"/>
      <w:divBdr>
        <w:top w:val="none" w:sz="0" w:space="0" w:color="auto"/>
        <w:left w:val="none" w:sz="0" w:space="0" w:color="auto"/>
        <w:bottom w:val="none" w:sz="0" w:space="0" w:color="auto"/>
        <w:right w:val="none" w:sz="0" w:space="0" w:color="auto"/>
      </w:divBdr>
    </w:div>
    <w:div w:id="393508140">
      <w:bodyDiv w:val="1"/>
      <w:marLeft w:val="0"/>
      <w:marRight w:val="0"/>
      <w:marTop w:val="0"/>
      <w:marBottom w:val="0"/>
      <w:divBdr>
        <w:top w:val="none" w:sz="0" w:space="0" w:color="auto"/>
        <w:left w:val="none" w:sz="0" w:space="0" w:color="auto"/>
        <w:bottom w:val="none" w:sz="0" w:space="0" w:color="auto"/>
        <w:right w:val="none" w:sz="0" w:space="0" w:color="auto"/>
      </w:divBdr>
    </w:div>
    <w:div w:id="396166854">
      <w:bodyDiv w:val="1"/>
      <w:marLeft w:val="0"/>
      <w:marRight w:val="0"/>
      <w:marTop w:val="0"/>
      <w:marBottom w:val="0"/>
      <w:divBdr>
        <w:top w:val="none" w:sz="0" w:space="0" w:color="auto"/>
        <w:left w:val="none" w:sz="0" w:space="0" w:color="auto"/>
        <w:bottom w:val="none" w:sz="0" w:space="0" w:color="auto"/>
        <w:right w:val="none" w:sz="0" w:space="0" w:color="auto"/>
      </w:divBdr>
    </w:div>
    <w:div w:id="396634048">
      <w:bodyDiv w:val="1"/>
      <w:marLeft w:val="0"/>
      <w:marRight w:val="0"/>
      <w:marTop w:val="0"/>
      <w:marBottom w:val="0"/>
      <w:divBdr>
        <w:top w:val="none" w:sz="0" w:space="0" w:color="auto"/>
        <w:left w:val="none" w:sz="0" w:space="0" w:color="auto"/>
        <w:bottom w:val="none" w:sz="0" w:space="0" w:color="auto"/>
        <w:right w:val="none" w:sz="0" w:space="0" w:color="auto"/>
      </w:divBdr>
    </w:div>
    <w:div w:id="397896852">
      <w:bodyDiv w:val="1"/>
      <w:marLeft w:val="0"/>
      <w:marRight w:val="0"/>
      <w:marTop w:val="0"/>
      <w:marBottom w:val="0"/>
      <w:divBdr>
        <w:top w:val="none" w:sz="0" w:space="0" w:color="auto"/>
        <w:left w:val="none" w:sz="0" w:space="0" w:color="auto"/>
        <w:bottom w:val="none" w:sz="0" w:space="0" w:color="auto"/>
        <w:right w:val="none" w:sz="0" w:space="0" w:color="auto"/>
      </w:divBdr>
    </w:div>
    <w:div w:id="399131528">
      <w:bodyDiv w:val="1"/>
      <w:marLeft w:val="0"/>
      <w:marRight w:val="0"/>
      <w:marTop w:val="0"/>
      <w:marBottom w:val="0"/>
      <w:divBdr>
        <w:top w:val="none" w:sz="0" w:space="0" w:color="auto"/>
        <w:left w:val="none" w:sz="0" w:space="0" w:color="auto"/>
        <w:bottom w:val="none" w:sz="0" w:space="0" w:color="auto"/>
        <w:right w:val="none" w:sz="0" w:space="0" w:color="auto"/>
      </w:divBdr>
    </w:div>
    <w:div w:id="399406627">
      <w:bodyDiv w:val="1"/>
      <w:marLeft w:val="0"/>
      <w:marRight w:val="0"/>
      <w:marTop w:val="0"/>
      <w:marBottom w:val="0"/>
      <w:divBdr>
        <w:top w:val="none" w:sz="0" w:space="0" w:color="auto"/>
        <w:left w:val="none" w:sz="0" w:space="0" w:color="auto"/>
        <w:bottom w:val="none" w:sz="0" w:space="0" w:color="auto"/>
        <w:right w:val="none" w:sz="0" w:space="0" w:color="auto"/>
      </w:divBdr>
    </w:div>
    <w:div w:id="399714570">
      <w:bodyDiv w:val="1"/>
      <w:marLeft w:val="0"/>
      <w:marRight w:val="0"/>
      <w:marTop w:val="0"/>
      <w:marBottom w:val="0"/>
      <w:divBdr>
        <w:top w:val="none" w:sz="0" w:space="0" w:color="auto"/>
        <w:left w:val="none" w:sz="0" w:space="0" w:color="auto"/>
        <w:bottom w:val="none" w:sz="0" w:space="0" w:color="auto"/>
        <w:right w:val="none" w:sz="0" w:space="0" w:color="auto"/>
      </w:divBdr>
    </w:div>
    <w:div w:id="402408025">
      <w:bodyDiv w:val="1"/>
      <w:marLeft w:val="0"/>
      <w:marRight w:val="0"/>
      <w:marTop w:val="0"/>
      <w:marBottom w:val="0"/>
      <w:divBdr>
        <w:top w:val="none" w:sz="0" w:space="0" w:color="auto"/>
        <w:left w:val="none" w:sz="0" w:space="0" w:color="auto"/>
        <w:bottom w:val="none" w:sz="0" w:space="0" w:color="auto"/>
        <w:right w:val="none" w:sz="0" w:space="0" w:color="auto"/>
      </w:divBdr>
    </w:div>
    <w:div w:id="404760251">
      <w:bodyDiv w:val="1"/>
      <w:marLeft w:val="0"/>
      <w:marRight w:val="0"/>
      <w:marTop w:val="0"/>
      <w:marBottom w:val="0"/>
      <w:divBdr>
        <w:top w:val="none" w:sz="0" w:space="0" w:color="auto"/>
        <w:left w:val="none" w:sz="0" w:space="0" w:color="auto"/>
        <w:bottom w:val="none" w:sz="0" w:space="0" w:color="auto"/>
        <w:right w:val="none" w:sz="0" w:space="0" w:color="auto"/>
      </w:divBdr>
    </w:div>
    <w:div w:id="406464121">
      <w:bodyDiv w:val="1"/>
      <w:marLeft w:val="0"/>
      <w:marRight w:val="0"/>
      <w:marTop w:val="0"/>
      <w:marBottom w:val="0"/>
      <w:divBdr>
        <w:top w:val="none" w:sz="0" w:space="0" w:color="auto"/>
        <w:left w:val="none" w:sz="0" w:space="0" w:color="auto"/>
        <w:bottom w:val="none" w:sz="0" w:space="0" w:color="auto"/>
        <w:right w:val="none" w:sz="0" w:space="0" w:color="auto"/>
      </w:divBdr>
    </w:div>
    <w:div w:id="406655878">
      <w:bodyDiv w:val="1"/>
      <w:marLeft w:val="0"/>
      <w:marRight w:val="0"/>
      <w:marTop w:val="0"/>
      <w:marBottom w:val="0"/>
      <w:divBdr>
        <w:top w:val="none" w:sz="0" w:space="0" w:color="auto"/>
        <w:left w:val="none" w:sz="0" w:space="0" w:color="auto"/>
        <w:bottom w:val="none" w:sz="0" w:space="0" w:color="auto"/>
        <w:right w:val="none" w:sz="0" w:space="0" w:color="auto"/>
      </w:divBdr>
    </w:div>
    <w:div w:id="407046150">
      <w:bodyDiv w:val="1"/>
      <w:marLeft w:val="0"/>
      <w:marRight w:val="0"/>
      <w:marTop w:val="0"/>
      <w:marBottom w:val="0"/>
      <w:divBdr>
        <w:top w:val="none" w:sz="0" w:space="0" w:color="auto"/>
        <w:left w:val="none" w:sz="0" w:space="0" w:color="auto"/>
        <w:bottom w:val="none" w:sz="0" w:space="0" w:color="auto"/>
        <w:right w:val="none" w:sz="0" w:space="0" w:color="auto"/>
      </w:divBdr>
    </w:div>
    <w:div w:id="409616536">
      <w:bodyDiv w:val="1"/>
      <w:marLeft w:val="0"/>
      <w:marRight w:val="0"/>
      <w:marTop w:val="0"/>
      <w:marBottom w:val="0"/>
      <w:divBdr>
        <w:top w:val="none" w:sz="0" w:space="0" w:color="auto"/>
        <w:left w:val="none" w:sz="0" w:space="0" w:color="auto"/>
        <w:bottom w:val="none" w:sz="0" w:space="0" w:color="auto"/>
        <w:right w:val="none" w:sz="0" w:space="0" w:color="auto"/>
      </w:divBdr>
    </w:div>
    <w:div w:id="410540849">
      <w:bodyDiv w:val="1"/>
      <w:marLeft w:val="0"/>
      <w:marRight w:val="0"/>
      <w:marTop w:val="0"/>
      <w:marBottom w:val="0"/>
      <w:divBdr>
        <w:top w:val="none" w:sz="0" w:space="0" w:color="auto"/>
        <w:left w:val="none" w:sz="0" w:space="0" w:color="auto"/>
        <w:bottom w:val="none" w:sz="0" w:space="0" w:color="auto"/>
        <w:right w:val="none" w:sz="0" w:space="0" w:color="auto"/>
      </w:divBdr>
    </w:div>
    <w:div w:id="411048625">
      <w:bodyDiv w:val="1"/>
      <w:marLeft w:val="0"/>
      <w:marRight w:val="0"/>
      <w:marTop w:val="0"/>
      <w:marBottom w:val="0"/>
      <w:divBdr>
        <w:top w:val="none" w:sz="0" w:space="0" w:color="auto"/>
        <w:left w:val="none" w:sz="0" w:space="0" w:color="auto"/>
        <w:bottom w:val="none" w:sz="0" w:space="0" w:color="auto"/>
        <w:right w:val="none" w:sz="0" w:space="0" w:color="auto"/>
      </w:divBdr>
    </w:div>
    <w:div w:id="412164618">
      <w:bodyDiv w:val="1"/>
      <w:marLeft w:val="0"/>
      <w:marRight w:val="0"/>
      <w:marTop w:val="0"/>
      <w:marBottom w:val="0"/>
      <w:divBdr>
        <w:top w:val="none" w:sz="0" w:space="0" w:color="auto"/>
        <w:left w:val="none" w:sz="0" w:space="0" w:color="auto"/>
        <w:bottom w:val="none" w:sz="0" w:space="0" w:color="auto"/>
        <w:right w:val="none" w:sz="0" w:space="0" w:color="auto"/>
      </w:divBdr>
    </w:div>
    <w:div w:id="417941451">
      <w:bodyDiv w:val="1"/>
      <w:marLeft w:val="0"/>
      <w:marRight w:val="0"/>
      <w:marTop w:val="0"/>
      <w:marBottom w:val="0"/>
      <w:divBdr>
        <w:top w:val="none" w:sz="0" w:space="0" w:color="auto"/>
        <w:left w:val="none" w:sz="0" w:space="0" w:color="auto"/>
        <w:bottom w:val="none" w:sz="0" w:space="0" w:color="auto"/>
        <w:right w:val="none" w:sz="0" w:space="0" w:color="auto"/>
      </w:divBdr>
    </w:div>
    <w:div w:id="419908165">
      <w:bodyDiv w:val="1"/>
      <w:marLeft w:val="0"/>
      <w:marRight w:val="0"/>
      <w:marTop w:val="0"/>
      <w:marBottom w:val="0"/>
      <w:divBdr>
        <w:top w:val="none" w:sz="0" w:space="0" w:color="auto"/>
        <w:left w:val="none" w:sz="0" w:space="0" w:color="auto"/>
        <w:bottom w:val="none" w:sz="0" w:space="0" w:color="auto"/>
        <w:right w:val="none" w:sz="0" w:space="0" w:color="auto"/>
      </w:divBdr>
    </w:div>
    <w:div w:id="424808075">
      <w:bodyDiv w:val="1"/>
      <w:marLeft w:val="0"/>
      <w:marRight w:val="0"/>
      <w:marTop w:val="0"/>
      <w:marBottom w:val="0"/>
      <w:divBdr>
        <w:top w:val="none" w:sz="0" w:space="0" w:color="auto"/>
        <w:left w:val="none" w:sz="0" w:space="0" w:color="auto"/>
        <w:bottom w:val="none" w:sz="0" w:space="0" w:color="auto"/>
        <w:right w:val="none" w:sz="0" w:space="0" w:color="auto"/>
      </w:divBdr>
    </w:div>
    <w:div w:id="425656973">
      <w:bodyDiv w:val="1"/>
      <w:marLeft w:val="0"/>
      <w:marRight w:val="0"/>
      <w:marTop w:val="0"/>
      <w:marBottom w:val="0"/>
      <w:divBdr>
        <w:top w:val="none" w:sz="0" w:space="0" w:color="auto"/>
        <w:left w:val="none" w:sz="0" w:space="0" w:color="auto"/>
        <w:bottom w:val="none" w:sz="0" w:space="0" w:color="auto"/>
        <w:right w:val="none" w:sz="0" w:space="0" w:color="auto"/>
      </w:divBdr>
    </w:div>
    <w:div w:id="425730982">
      <w:bodyDiv w:val="1"/>
      <w:marLeft w:val="0"/>
      <w:marRight w:val="0"/>
      <w:marTop w:val="0"/>
      <w:marBottom w:val="0"/>
      <w:divBdr>
        <w:top w:val="none" w:sz="0" w:space="0" w:color="auto"/>
        <w:left w:val="none" w:sz="0" w:space="0" w:color="auto"/>
        <w:bottom w:val="none" w:sz="0" w:space="0" w:color="auto"/>
        <w:right w:val="none" w:sz="0" w:space="0" w:color="auto"/>
      </w:divBdr>
    </w:div>
    <w:div w:id="425855379">
      <w:bodyDiv w:val="1"/>
      <w:marLeft w:val="0"/>
      <w:marRight w:val="0"/>
      <w:marTop w:val="0"/>
      <w:marBottom w:val="0"/>
      <w:divBdr>
        <w:top w:val="none" w:sz="0" w:space="0" w:color="auto"/>
        <w:left w:val="none" w:sz="0" w:space="0" w:color="auto"/>
        <w:bottom w:val="none" w:sz="0" w:space="0" w:color="auto"/>
        <w:right w:val="none" w:sz="0" w:space="0" w:color="auto"/>
      </w:divBdr>
    </w:div>
    <w:div w:id="426192612">
      <w:bodyDiv w:val="1"/>
      <w:marLeft w:val="0"/>
      <w:marRight w:val="0"/>
      <w:marTop w:val="0"/>
      <w:marBottom w:val="0"/>
      <w:divBdr>
        <w:top w:val="none" w:sz="0" w:space="0" w:color="auto"/>
        <w:left w:val="none" w:sz="0" w:space="0" w:color="auto"/>
        <w:bottom w:val="none" w:sz="0" w:space="0" w:color="auto"/>
        <w:right w:val="none" w:sz="0" w:space="0" w:color="auto"/>
      </w:divBdr>
    </w:div>
    <w:div w:id="429394513">
      <w:bodyDiv w:val="1"/>
      <w:marLeft w:val="0"/>
      <w:marRight w:val="0"/>
      <w:marTop w:val="0"/>
      <w:marBottom w:val="0"/>
      <w:divBdr>
        <w:top w:val="none" w:sz="0" w:space="0" w:color="auto"/>
        <w:left w:val="none" w:sz="0" w:space="0" w:color="auto"/>
        <w:bottom w:val="none" w:sz="0" w:space="0" w:color="auto"/>
        <w:right w:val="none" w:sz="0" w:space="0" w:color="auto"/>
      </w:divBdr>
    </w:div>
    <w:div w:id="429929154">
      <w:bodyDiv w:val="1"/>
      <w:marLeft w:val="0"/>
      <w:marRight w:val="0"/>
      <w:marTop w:val="0"/>
      <w:marBottom w:val="0"/>
      <w:divBdr>
        <w:top w:val="none" w:sz="0" w:space="0" w:color="auto"/>
        <w:left w:val="none" w:sz="0" w:space="0" w:color="auto"/>
        <w:bottom w:val="none" w:sz="0" w:space="0" w:color="auto"/>
        <w:right w:val="none" w:sz="0" w:space="0" w:color="auto"/>
      </w:divBdr>
    </w:div>
    <w:div w:id="430974540">
      <w:bodyDiv w:val="1"/>
      <w:marLeft w:val="0"/>
      <w:marRight w:val="0"/>
      <w:marTop w:val="0"/>
      <w:marBottom w:val="0"/>
      <w:divBdr>
        <w:top w:val="none" w:sz="0" w:space="0" w:color="auto"/>
        <w:left w:val="none" w:sz="0" w:space="0" w:color="auto"/>
        <w:bottom w:val="none" w:sz="0" w:space="0" w:color="auto"/>
        <w:right w:val="none" w:sz="0" w:space="0" w:color="auto"/>
      </w:divBdr>
    </w:div>
    <w:div w:id="435757233">
      <w:bodyDiv w:val="1"/>
      <w:marLeft w:val="0"/>
      <w:marRight w:val="0"/>
      <w:marTop w:val="0"/>
      <w:marBottom w:val="0"/>
      <w:divBdr>
        <w:top w:val="none" w:sz="0" w:space="0" w:color="auto"/>
        <w:left w:val="none" w:sz="0" w:space="0" w:color="auto"/>
        <w:bottom w:val="none" w:sz="0" w:space="0" w:color="auto"/>
        <w:right w:val="none" w:sz="0" w:space="0" w:color="auto"/>
      </w:divBdr>
    </w:div>
    <w:div w:id="436370677">
      <w:bodyDiv w:val="1"/>
      <w:marLeft w:val="0"/>
      <w:marRight w:val="0"/>
      <w:marTop w:val="0"/>
      <w:marBottom w:val="0"/>
      <w:divBdr>
        <w:top w:val="none" w:sz="0" w:space="0" w:color="auto"/>
        <w:left w:val="none" w:sz="0" w:space="0" w:color="auto"/>
        <w:bottom w:val="none" w:sz="0" w:space="0" w:color="auto"/>
        <w:right w:val="none" w:sz="0" w:space="0" w:color="auto"/>
      </w:divBdr>
    </w:div>
    <w:div w:id="437218063">
      <w:bodyDiv w:val="1"/>
      <w:marLeft w:val="0"/>
      <w:marRight w:val="0"/>
      <w:marTop w:val="0"/>
      <w:marBottom w:val="0"/>
      <w:divBdr>
        <w:top w:val="none" w:sz="0" w:space="0" w:color="auto"/>
        <w:left w:val="none" w:sz="0" w:space="0" w:color="auto"/>
        <w:bottom w:val="none" w:sz="0" w:space="0" w:color="auto"/>
        <w:right w:val="none" w:sz="0" w:space="0" w:color="auto"/>
      </w:divBdr>
    </w:div>
    <w:div w:id="438061461">
      <w:bodyDiv w:val="1"/>
      <w:marLeft w:val="0"/>
      <w:marRight w:val="0"/>
      <w:marTop w:val="0"/>
      <w:marBottom w:val="0"/>
      <w:divBdr>
        <w:top w:val="none" w:sz="0" w:space="0" w:color="auto"/>
        <w:left w:val="none" w:sz="0" w:space="0" w:color="auto"/>
        <w:bottom w:val="none" w:sz="0" w:space="0" w:color="auto"/>
        <w:right w:val="none" w:sz="0" w:space="0" w:color="auto"/>
      </w:divBdr>
    </w:div>
    <w:div w:id="438961256">
      <w:bodyDiv w:val="1"/>
      <w:marLeft w:val="0"/>
      <w:marRight w:val="0"/>
      <w:marTop w:val="0"/>
      <w:marBottom w:val="0"/>
      <w:divBdr>
        <w:top w:val="none" w:sz="0" w:space="0" w:color="auto"/>
        <w:left w:val="none" w:sz="0" w:space="0" w:color="auto"/>
        <w:bottom w:val="none" w:sz="0" w:space="0" w:color="auto"/>
        <w:right w:val="none" w:sz="0" w:space="0" w:color="auto"/>
      </w:divBdr>
    </w:div>
    <w:div w:id="444203176">
      <w:bodyDiv w:val="1"/>
      <w:marLeft w:val="0"/>
      <w:marRight w:val="0"/>
      <w:marTop w:val="0"/>
      <w:marBottom w:val="0"/>
      <w:divBdr>
        <w:top w:val="none" w:sz="0" w:space="0" w:color="auto"/>
        <w:left w:val="none" w:sz="0" w:space="0" w:color="auto"/>
        <w:bottom w:val="none" w:sz="0" w:space="0" w:color="auto"/>
        <w:right w:val="none" w:sz="0" w:space="0" w:color="auto"/>
      </w:divBdr>
    </w:div>
    <w:div w:id="445196369">
      <w:bodyDiv w:val="1"/>
      <w:marLeft w:val="0"/>
      <w:marRight w:val="0"/>
      <w:marTop w:val="0"/>
      <w:marBottom w:val="0"/>
      <w:divBdr>
        <w:top w:val="none" w:sz="0" w:space="0" w:color="auto"/>
        <w:left w:val="none" w:sz="0" w:space="0" w:color="auto"/>
        <w:bottom w:val="none" w:sz="0" w:space="0" w:color="auto"/>
        <w:right w:val="none" w:sz="0" w:space="0" w:color="auto"/>
      </w:divBdr>
    </w:div>
    <w:div w:id="448477167">
      <w:bodyDiv w:val="1"/>
      <w:marLeft w:val="0"/>
      <w:marRight w:val="0"/>
      <w:marTop w:val="0"/>
      <w:marBottom w:val="0"/>
      <w:divBdr>
        <w:top w:val="none" w:sz="0" w:space="0" w:color="auto"/>
        <w:left w:val="none" w:sz="0" w:space="0" w:color="auto"/>
        <w:bottom w:val="none" w:sz="0" w:space="0" w:color="auto"/>
        <w:right w:val="none" w:sz="0" w:space="0" w:color="auto"/>
      </w:divBdr>
    </w:div>
    <w:div w:id="451676569">
      <w:bodyDiv w:val="1"/>
      <w:marLeft w:val="0"/>
      <w:marRight w:val="0"/>
      <w:marTop w:val="0"/>
      <w:marBottom w:val="0"/>
      <w:divBdr>
        <w:top w:val="none" w:sz="0" w:space="0" w:color="auto"/>
        <w:left w:val="none" w:sz="0" w:space="0" w:color="auto"/>
        <w:bottom w:val="none" w:sz="0" w:space="0" w:color="auto"/>
        <w:right w:val="none" w:sz="0" w:space="0" w:color="auto"/>
      </w:divBdr>
    </w:div>
    <w:div w:id="451940057">
      <w:bodyDiv w:val="1"/>
      <w:marLeft w:val="0"/>
      <w:marRight w:val="0"/>
      <w:marTop w:val="0"/>
      <w:marBottom w:val="0"/>
      <w:divBdr>
        <w:top w:val="none" w:sz="0" w:space="0" w:color="auto"/>
        <w:left w:val="none" w:sz="0" w:space="0" w:color="auto"/>
        <w:bottom w:val="none" w:sz="0" w:space="0" w:color="auto"/>
        <w:right w:val="none" w:sz="0" w:space="0" w:color="auto"/>
      </w:divBdr>
    </w:div>
    <w:div w:id="455102913">
      <w:bodyDiv w:val="1"/>
      <w:marLeft w:val="0"/>
      <w:marRight w:val="0"/>
      <w:marTop w:val="0"/>
      <w:marBottom w:val="0"/>
      <w:divBdr>
        <w:top w:val="none" w:sz="0" w:space="0" w:color="auto"/>
        <w:left w:val="none" w:sz="0" w:space="0" w:color="auto"/>
        <w:bottom w:val="none" w:sz="0" w:space="0" w:color="auto"/>
        <w:right w:val="none" w:sz="0" w:space="0" w:color="auto"/>
      </w:divBdr>
    </w:div>
    <w:div w:id="455175380">
      <w:bodyDiv w:val="1"/>
      <w:marLeft w:val="0"/>
      <w:marRight w:val="0"/>
      <w:marTop w:val="0"/>
      <w:marBottom w:val="0"/>
      <w:divBdr>
        <w:top w:val="none" w:sz="0" w:space="0" w:color="auto"/>
        <w:left w:val="none" w:sz="0" w:space="0" w:color="auto"/>
        <w:bottom w:val="none" w:sz="0" w:space="0" w:color="auto"/>
        <w:right w:val="none" w:sz="0" w:space="0" w:color="auto"/>
      </w:divBdr>
    </w:div>
    <w:div w:id="456604736">
      <w:bodyDiv w:val="1"/>
      <w:marLeft w:val="0"/>
      <w:marRight w:val="0"/>
      <w:marTop w:val="0"/>
      <w:marBottom w:val="0"/>
      <w:divBdr>
        <w:top w:val="none" w:sz="0" w:space="0" w:color="auto"/>
        <w:left w:val="none" w:sz="0" w:space="0" w:color="auto"/>
        <w:bottom w:val="none" w:sz="0" w:space="0" w:color="auto"/>
        <w:right w:val="none" w:sz="0" w:space="0" w:color="auto"/>
      </w:divBdr>
    </w:div>
    <w:div w:id="461776694">
      <w:bodyDiv w:val="1"/>
      <w:marLeft w:val="0"/>
      <w:marRight w:val="0"/>
      <w:marTop w:val="0"/>
      <w:marBottom w:val="0"/>
      <w:divBdr>
        <w:top w:val="none" w:sz="0" w:space="0" w:color="auto"/>
        <w:left w:val="none" w:sz="0" w:space="0" w:color="auto"/>
        <w:bottom w:val="none" w:sz="0" w:space="0" w:color="auto"/>
        <w:right w:val="none" w:sz="0" w:space="0" w:color="auto"/>
      </w:divBdr>
    </w:div>
    <w:div w:id="464079171">
      <w:bodyDiv w:val="1"/>
      <w:marLeft w:val="0"/>
      <w:marRight w:val="0"/>
      <w:marTop w:val="0"/>
      <w:marBottom w:val="0"/>
      <w:divBdr>
        <w:top w:val="none" w:sz="0" w:space="0" w:color="auto"/>
        <w:left w:val="none" w:sz="0" w:space="0" w:color="auto"/>
        <w:bottom w:val="none" w:sz="0" w:space="0" w:color="auto"/>
        <w:right w:val="none" w:sz="0" w:space="0" w:color="auto"/>
      </w:divBdr>
    </w:div>
    <w:div w:id="464548760">
      <w:bodyDiv w:val="1"/>
      <w:marLeft w:val="0"/>
      <w:marRight w:val="0"/>
      <w:marTop w:val="0"/>
      <w:marBottom w:val="0"/>
      <w:divBdr>
        <w:top w:val="none" w:sz="0" w:space="0" w:color="auto"/>
        <w:left w:val="none" w:sz="0" w:space="0" w:color="auto"/>
        <w:bottom w:val="none" w:sz="0" w:space="0" w:color="auto"/>
        <w:right w:val="none" w:sz="0" w:space="0" w:color="auto"/>
      </w:divBdr>
    </w:div>
    <w:div w:id="465272237">
      <w:bodyDiv w:val="1"/>
      <w:marLeft w:val="0"/>
      <w:marRight w:val="0"/>
      <w:marTop w:val="0"/>
      <w:marBottom w:val="0"/>
      <w:divBdr>
        <w:top w:val="none" w:sz="0" w:space="0" w:color="auto"/>
        <w:left w:val="none" w:sz="0" w:space="0" w:color="auto"/>
        <w:bottom w:val="none" w:sz="0" w:space="0" w:color="auto"/>
        <w:right w:val="none" w:sz="0" w:space="0" w:color="auto"/>
      </w:divBdr>
    </w:div>
    <w:div w:id="466629818">
      <w:bodyDiv w:val="1"/>
      <w:marLeft w:val="0"/>
      <w:marRight w:val="0"/>
      <w:marTop w:val="0"/>
      <w:marBottom w:val="0"/>
      <w:divBdr>
        <w:top w:val="none" w:sz="0" w:space="0" w:color="auto"/>
        <w:left w:val="none" w:sz="0" w:space="0" w:color="auto"/>
        <w:bottom w:val="none" w:sz="0" w:space="0" w:color="auto"/>
        <w:right w:val="none" w:sz="0" w:space="0" w:color="auto"/>
      </w:divBdr>
    </w:div>
    <w:div w:id="468324306">
      <w:bodyDiv w:val="1"/>
      <w:marLeft w:val="0"/>
      <w:marRight w:val="0"/>
      <w:marTop w:val="0"/>
      <w:marBottom w:val="0"/>
      <w:divBdr>
        <w:top w:val="none" w:sz="0" w:space="0" w:color="auto"/>
        <w:left w:val="none" w:sz="0" w:space="0" w:color="auto"/>
        <w:bottom w:val="none" w:sz="0" w:space="0" w:color="auto"/>
        <w:right w:val="none" w:sz="0" w:space="0" w:color="auto"/>
      </w:divBdr>
    </w:div>
    <w:div w:id="473521726">
      <w:bodyDiv w:val="1"/>
      <w:marLeft w:val="0"/>
      <w:marRight w:val="0"/>
      <w:marTop w:val="0"/>
      <w:marBottom w:val="0"/>
      <w:divBdr>
        <w:top w:val="none" w:sz="0" w:space="0" w:color="auto"/>
        <w:left w:val="none" w:sz="0" w:space="0" w:color="auto"/>
        <w:bottom w:val="none" w:sz="0" w:space="0" w:color="auto"/>
        <w:right w:val="none" w:sz="0" w:space="0" w:color="auto"/>
      </w:divBdr>
    </w:div>
    <w:div w:id="475146489">
      <w:bodyDiv w:val="1"/>
      <w:marLeft w:val="0"/>
      <w:marRight w:val="0"/>
      <w:marTop w:val="0"/>
      <w:marBottom w:val="0"/>
      <w:divBdr>
        <w:top w:val="none" w:sz="0" w:space="0" w:color="auto"/>
        <w:left w:val="none" w:sz="0" w:space="0" w:color="auto"/>
        <w:bottom w:val="none" w:sz="0" w:space="0" w:color="auto"/>
        <w:right w:val="none" w:sz="0" w:space="0" w:color="auto"/>
      </w:divBdr>
    </w:div>
    <w:div w:id="476338131">
      <w:bodyDiv w:val="1"/>
      <w:marLeft w:val="0"/>
      <w:marRight w:val="0"/>
      <w:marTop w:val="0"/>
      <w:marBottom w:val="0"/>
      <w:divBdr>
        <w:top w:val="none" w:sz="0" w:space="0" w:color="auto"/>
        <w:left w:val="none" w:sz="0" w:space="0" w:color="auto"/>
        <w:bottom w:val="none" w:sz="0" w:space="0" w:color="auto"/>
        <w:right w:val="none" w:sz="0" w:space="0" w:color="auto"/>
      </w:divBdr>
    </w:div>
    <w:div w:id="476806071">
      <w:bodyDiv w:val="1"/>
      <w:marLeft w:val="0"/>
      <w:marRight w:val="0"/>
      <w:marTop w:val="0"/>
      <w:marBottom w:val="0"/>
      <w:divBdr>
        <w:top w:val="none" w:sz="0" w:space="0" w:color="auto"/>
        <w:left w:val="none" w:sz="0" w:space="0" w:color="auto"/>
        <w:bottom w:val="none" w:sz="0" w:space="0" w:color="auto"/>
        <w:right w:val="none" w:sz="0" w:space="0" w:color="auto"/>
      </w:divBdr>
    </w:div>
    <w:div w:id="478812763">
      <w:bodyDiv w:val="1"/>
      <w:marLeft w:val="0"/>
      <w:marRight w:val="0"/>
      <w:marTop w:val="0"/>
      <w:marBottom w:val="0"/>
      <w:divBdr>
        <w:top w:val="none" w:sz="0" w:space="0" w:color="auto"/>
        <w:left w:val="none" w:sz="0" w:space="0" w:color="auto"/>
        <w:bottom w:val="none" w:sz="0" w:space="0" w:color="auto"/>
        <w:right w:val="none" w:sz="0" w:space="0" w:color="auto"/>
      </w:divBdr>
    </w:div>
    <w:div w:id="480969445">
      <w:bodyDiv w:val="1"/>
      <w:marLeft w:val="0"/>
      <w:marRight w:val="0"/>
      <w:marTop w:val="0"/>
      <w:marBottom w:val="0"/>
      <w:divBdr>
        <w:top w:val="none" w:sz="0" w:space="0" w:color="auto"/>
        <w:left w:val="none" w:sz="0" w:space="0" w:color="auto"/>
        <w:bottom w:val="none" w:sz="0" w:space="0" w:color="auto"/>
        <w:right w:val="none" w:sz="0" w:space="0" w:color="auto"/>
      </w:divBdr>
    </w:div>
    <w:div w:id="481240632">
      <w:bodyDiv w:val="1"/>
      <w:marLeft w:val="0"/>
      <w:marRight w:val="0"/>
      <w:marTop w:val="0"/>
      <w:marBottom w:val="0"/>
      <w:divBdr>
        <w:top w:val="none" w:sz="0" w:space="0" w:color="auto"/>
        <w:left w:val="none" w:sz="0" w:space="0" w:color="auto"/>
        <w:bottom w:val="none" w:sz="0" w:space="0" w:color="auto"/>
        <w:right w:val="none" w:sz="0" w:space="0" w:color="auto"/>
      </w:divBdr>
    </w:div>
    <w:div w:id="481504612">
      <w:bodyDiv w:val="1"/>
      <w:marLeft w:val="0"/>
      <w:marRight w:val="0"/>
      <w:marTop w:val="0"/>
      <w:marBottom w:val="0"/>
      <w:divBdr>
        <w:top w:val="none" w:sz="0" w:space="0" w:color="auto"/>
        <w:left w:val="none" w:sz="0" w:space="0" w:color="auto"/>
        <w:bottom w:val="none" w:sz="0" w:space="0" w:color="auto"/>
        <w:right w:val="none" w:sz="0" w:space="0" w:color="auto"/>
      </w:divBdr>
    </w:div>
    <w:div w:id="482433496">
      <w:bodyDiv w:val="1"/>
      <w:marLeft w:val="0"/>
      <w:marRight w:val="0"/>
      <w:marTop w:val="0"/>
      <w:marBottom w:val="0"/>
      <w:divBdr>
        <w:top w:val="none" w:sz="0" w:space="0" w:color="auto"/>
        <w:left w:val="none" w:sz="0" w:space="0" w:color="auto"/>
        <w:bottom w:val="none" w:sz="0" w:space="0" w:color="auto"/>
        <w:right w:val="none" w:sz="0" w:space="0" w:color="auto"/>
      </w:divBdr>
    </w:div>
    <w:div w:id="484392320">
      <w:bodyDiv w:val="1"/>
      <w:marLeft w:val="0"/>
      <w:marRight w:val="0"/>
      <w:marTop w:val="0"/>
      <w:marBottom w:val="0"/>
      <w:divBdr>
        <w:top w:val="none" w:sz="0" w:space="0" w:color="auto"/>
        <w:left w:val="none" w:sz="0" w:space="0" w:color="auto"/>
        <w:bottom w:val="none" w:sz="0" w:space="0" w:color="auto"/>
        <w:right w:val="none" w:sz="0" w:space="0" w:color="auto"/>
      </w:divBdr>
    </w:div>
    <w:div w:id="485560870">
      <w:bodyDiv w:val="1"/>
      <w:marLeft w:val="0"/>
      <w:marRight w:val="0"/>
      <w:marTop w:val="0"/>
      <w:marBottom w:val="0"/>
      <w:divBdr>
        <w:top w:val="none" w:sz="0" w:space="0" w:color="auto"/>
        <w:left w:val="none" w:sz="0" w:space="0" w:color="auto"/>
        <w:bottom w:val="none" w:sz="0" w:space="0" w:color="auto"/>
        <w:right w:val="none" w:sz="0" w:space="0" w:color="auto"/>
      </w:divBdr>
    </w:div>
    <w:div w:id="485972718">
      <w:bodyDiv w:val="1"/>
      <w:marLeft w:val="0"/>
      <w:marRight w:val="0"/>
      <w:marTop w:val="0"/>
      <w:marBottom w:val="0"/>
      <w:divBdr>
        <w:top w:val="none" w:sz="0" w:space="0" w:color="auto"/>
        <w:left w:val="none" w:sz="0" w:space="0" w:color="auto"/>
        <w:bottom w:val="none" w:sz="0" w:space="0" w:color="auto"/>
        <w:right w:val="none" w:sz="0" w:space="0" w:color="auto"/>
      </w:divBdr>
    </w:div>
    <w:div w:id="486631319">
      <w:bodyDiv w:val="1"/>
      <w:marLeft w:val="0"/>
      <w:marRight w:val="0"/>
      <w:marTop w:val="0"/>
      <w:marBottom w:val="0"/>
      <w:divBdr>
        <w:top w:val="none" w:sz="0" w:space="0" w:color="auto"/>
        <w:left w:val="none" w:sz="0" w:space="0" w:color="auto"/>
        <w:bottom w:val="none" w:sz="0" w:space="0" w:color="auto"/>
        <w:right w:val="none" w:sz="0" w:space="0" w:color="auto"/>
      </w:divBdr>
    </w:div>
    <w:div w:id="487672975">
      <w:bodyDiv w:val="1"/>
      <w:marLeft w:val="0"/>
      <w:marRight w:val="0"/>
      <w:marTop w:val="0"/>
      <w:marBottom w:val="0"/>
      <w:divBdr>
        <w:top w:val="none" w:sz="0" w:space="0" w:color="auto"/>
        <w:left w:val="none" w:sz="0" w:space="0" w:color="auto"/>
        <w:bottom w:val="none" w:sz="0" w:space="0" w:color="auto"/>
        <w:right w:val="none" w:sz="0" w:space="0" w:color="auto"/>
      </w:divBdr>
    </w:div>
    <w:div w:id="488179829">
      <w:bodyDiv w:val="1"/>
      <w:marLeft w:val="0"/>
      <w:marRight w:val="0"/>
      <w:marTop w:val="0"/>
      <w:marBottom w:val="0"/>
      <w:divBdr>
        <w:top w:val="none" w:sz="0" w:space="0" w:color="auto"/>
        <w:left w:val="none" w:sz="0" w:space="0" w:color="auto"/>
        <w:bottom w:val="none" w:sz="0" w:space="0" w:color="auto"/>
        <w:right w:val="none" w:sz="0" w:space="0" w:color="auto"/>
      </w:divBdr>
    </w:div>
    <w:div w:id="488713851">
      <w:bodyDiv w:val="1"/>
      <w:marLeft w:val="0"/>
      <w:marRight w:val="0"/>
      <w:marTop w:val="0"/>
      <w:marBottom w:val="0"/>
      <w:divBdr>
        <w:top w:val="none" w:sz="0" w:space="0" w:color="auto"/>
        <w:left w:val="none" w:sz="0" w:space="0" w:color="auto"/>
        <w:bottom w:val="none" w:sz="0" w:space="0" w:color="auto"/>
        <w:right w:val="none" w:sz="0" w:space="0" w:color="auto"/>
      </w:divBdr>
    </w:div>
    <w:div w:id="489949544">
      <w:bodyDiv w:val="1"/>
      <w:marLeft w:val="0"/>
      <w:marRight w:val="0"/>
      <w:marTop w:val="0"/>
      <w:marBottom w:val="0"/>
      <w:divBdr>
        <w:top w:val="none" w:sz="0" w:space="0" w:color="auto"/>
        <w:left w:val="none" w:sz="0" w:space="0" w:color="auto"/>
        <w:bottom w:val="none" w:sz="0" w:space="0" w:color="auto"/>
        <w:right w:val="none" w:sz="0" w:space="0" w:color="auto"/>
      </w:divBdr>
    </w:div>
    <w:div w:id="492062942">
      <w:bodyDiv w:val="1"/>
      <w:marLeft w:val="0"/>
      <w:marRight w:val="0"/>
      <w:marTop w:val="0"/>
      <w:marBottom w:val="0"/>
      <w:divBdr>
        <w:top w:val="none" w:sz="0" w:space="0" w:color="auto"/>
        <w:left w:val="none" w:sz="0" w:space="0" w:color="auto"/>
        <w:bottom w:val="none" w:sz="0" w:space="0" w:color="auto"/>
        <w:right w:val="none" w:sz="0" w:space="0" w:color="auto"/>
      </w:divBdr>
    </w:div>
    <w:div w:id="493570876">
      <w:bodyDiv w:val="1"/>
      <w:marLeft w:val="0"/>
      <w:marRight w:val="0"/>
      <w:marTop w:val="0"/>
      <w:marBottom w:val="0"/>
      <w:divBdr>
        <w:top w:val="none" w:sz="0" w:space="0" w:color="auto"/>
        <w:left w:val="none" w:sz="0" w:space="0" w:color="auto"/>
        <w:bottom w:val="none" w:sz="0" w:space="0" w:color="auto"/>
        <w:right w:val="none" w:sz="0" w:space="0" w:color="auto"/>
      </w:divBdr>
    </w:div>
    <w:div w:id="495615813">
      <w:bodyDiv w:val="1"/>
      <w:marLeft w:val="0"/>
      <w:marRight w:val="0"/>
      <w:marTop w:val="0"/>
      <w:marBottom w:val="0"/>
      <w:divBdr>
        <w:top w:val="none" w:sz="0" w:space="0" w:color="auto"/>
        <w:left w:val="none" w:sz="0" w:space="0" w:color="auto"/>
        <w:bottom w:val="none" w:sz="0" w:space="0" w:color="auto"/>
        <w:right w:val="none" w:sz="0" w:space="0" w:color="auto"/>
      </w:divBdr>
    </w:div>
    <w:div w:id="495923422">
      <w:bodyDiv w:val="1"/>
      <w:marLeft w:val="0"/>
      <w:marRight w:val="0"/>
      <w:marTop w:val="0"/>
      <w:marBottom w:val="0"/>
      <w:divBdr>
        <w:top w:val="none" w:sz="0" w:space="0" w:color="auto"/>
        <w:left w:val="none" w:sz="0" w:space="0" w:color="auto"/>
        <w:bottom w:val="none" w:sz="0" w:space="0" w:color="auto"/>
        <w:right w:val="none" w:sz="0" w:space="0" w:color="auto"/>
      </w:divBdr>
    </w:div>
    <w:div w:id="498081146">
      <w:bodyDiv w:val="1"/>
      <w:marLeft w:val="0"/>
      <w:marRight w:val="0"/>
      <w:marTop w:val="0"/>
      <w:marBottom w:val="0"/>
      <w:divBdr>
        <w:top w:val="none" w:sz="0" w:space="0" w:color="auto"/>
        <w:left w:val="none" w:sz="0" w:space="0" w:color="auto"/>
        <w:bottom w:val="none" w:sz="0" w:space="0" w:color="auto"/>
        <w:right w:val="none" w:sz="0" w:space="0" w:color="auto"/>
      </w:divBdr>
    </w:div>
    <w:div w:id="498546207">
      <w:bodyDiv w:val="1"/>
      <w:marLeft w:val="0"/>
      <w:marRight w:val="0"/>
      <w:marTop w:val="0"/>
      <w:marBottom w:val="0"/>
      <w:divBdr>
        <w:top w:val="none" w:sz="0" w:space="0" w:color="auto"/>
        <w:left w:val="none" w:sz="0" w:space="0" w:color="auto"/>
        <w:bottom w:val="none" w:sz="0" w:space="0" w:color="auto"/>
        <w:right w:val="none" w:sz="0" w:space="0" w:color="auto"/>
      </w:divBdr>
    </w:div>
    <w:div w:id="498691119">
      <w:bodyDiv w:val="1"/>
      <w:marLeft w:val="0"/>
      <w:marRight w:val="0"/>
      <w:marTop w:val="0"/>
      <w:marBottom w:val="0"/>
      <w:divBdr>
        <w:top w:val="none" w:sz="0" w:space="0" w:color="auto"/>
        <w:left w:val="none" w:sz="0" w:space="0" w:color="auto"/>
        <w:bottom w:val="none" w:sz="0" w:space="0" w:color="auto"/>
        <w:right w:val="none" w:sz="0" w:space="0" w:color="auto"/>
      </w:divBdr>
    </w:div>
    <w:div w:id="499542912">
      <w:bodyDiv w:val="1"/>
      <w:marLeft w:val="0"/>
      <w:marRight w:val="0"/>
      <w:marTop w:val="0"/>
      <w:marBottom w:val="0"/>
      <w:divBdr>
        <w:top w:val="none" w:sz="0" w:space="0" w:color="auto"/>
        <w:left w:val="none" w:sz="0" w:space="0" w:color="auto"/>
        <w:bottom w:val="none" w:sz="0" w:space="0" w:color="auto"/>
        <w:right w:val="none" w:sz="0" w:space="0" w:color="auto"/>
      </w:divBdr>
    </w:div>
    <w:div w:id="500049645">
      <w:bodyDiv w:val="1"/>
      <w:marLeft w:val="0"/>
      <w:marRight w:val="0"/>
      <w:marTop w:val="0"/>
      <w:marBottom w:val="0"/>
      <w:divBdr>
        <w:top w:val="none" w:sz="0" w:space="0" w:color="auto"/>
        <w:left w:val="none" w:sz="0" w:space="0" w:color="auto"/>
        <w:bottom w:val="none" w:sz="0" w:space="0" w:color="auto"/>
        <w:right w:val="none" w:sz="0" w:space="0" w:color="auto"/>
      </w:divBdr>
    </w:div>
    <w:div w:id="501629983">
      <w:bodyDiv w:val="1"/>
      <w:marLeft w:val="0"/>
      <w:marRight w:val="0"/>
      <w:marTop w:val="0"/>
      <w:marBottom w:val="0"/>
      <w:divBdr>
        <w:top w:val="none" w:sz="0" w:space="0" w:color="auto"/>
        <w:left w:val="none" w:sz="0" w:space="0" w:color="auto"/>
        <w:bottom w:val="none" w:sz="0" w:space="0" w:color="auto"/>
        <w:right w:val="none" w:sz="0" w:space="0" w:color="auto"/>
      </w:divBdr>
    </w:div>
    <w:div w:id="503714146">
      <w:bodyDiv w:val="1"/>
      <w:marLeft w:val="0"/>
      <w:marRight w:val="0"/>
      <w:marTop w:val="0"/>
      <w:marBottom w:val="0"/>
      <w:divBdr>
        <w:top w:val="none" w:sz="0" w:space="0" w:color="auto"/>
        <w:left w:val="none" w:sz="0" w:space="0" w:color="auto"/>
        <w:bottom w:val="none" w:sz="0" w:space="0" w:color="auto"/>
        <w:right w:val="none" w:sz="0" w:space="0" w:color="auto"/>
      </w:divBdr>
    </w:div>
    <w:div w:id="504130240">
      <w:bodyDiv w:val="1"/>
      <w:marLeft w:val="0"/>
      <w:marRight w:val="0"/>
      <w:marTop w:val="0"/>
      <w:marBottom w:val="0"/>
      <w:divBdr>
        <w:top w:val="none" w:sz="0" w:space="0" w:color="auto"/>
        <w:left w:val="none" w:sz="0" w:space="0" w:color="auto"/>
        <w:bottom w:val="none" w:sz="0" w:space="0" w:color="auto"/>
        <w:right w:val="none" w:sz="0" w:space="0" w:color="auto"/>
      </w:divBdr>
    </w:div>
    <w:div w:id="504561907">
      <w:bodyDiv w:val="1"/>
      <w:marLeft w:val="0"/>
      <w:marRight w:val="0"/>
      <w:marTop w:val="0"/>
      <w:marBottom w:val="0"/>
      <w:divBdr>
        <w:top w:val="none" w:sz="0" w:space="0" w:color="auto"/>
        <w:left w:val="none" w:sz="0" w:space="0" w:color="auto"/>
        <w:bottom w:val="none" w:sz="0" w:space="0" w:color="auto"/>
        <w:right w:val="none" w:sz="0" w:space="0" w:color="auto"/>
      </w:divBdr>
    </w:div>
    <w:div w:id="505942041">
      <w:bodyDiv w:val="1"/>
      <w:marLeft w:val="0"/>
      <w:marRight w:val="0"/>
      <w:marTop w:val="0"/>
      <w:marBottom w:val="0"/>
      <w:divBdr>
        <w:top w:val="none" w:sz="0" w:space="0" w:color="auto"/>
        <w:left w:val="none" w:sz="0" w:space="0" w:color="auto"/>
        <w:bottom w:val="none" w:sz="0" w:space="0" w:color="auto"/>
        <w:right w:val="none" w:sz="0" w:space="0" w:color="auto"/>
      </w:divBdr>
    </w:div>
    <w:div w:id="506096369">
      <w:bodyDiv w:val="1"/>
      <w:marLeft w:val="0"/>
      <w:marRight w:val="0"/>
      <w:marTop w:val="0"/>
      <w:marBottom w:val="0"/>
      <w:divBdr>
        <w:top w:val="none" w:sz="0" w:space="0" w:color="auto"/>
        <w:left w:val="none" w:sz="0" w:space="0" w:color="auto"/>
        <w:bottom w:val="none" w:sz="0" w:space="0" w:color="auto"/>
        <w:right w:val="none" w:sz="0" w:space="0" w:color="auto"/>
      </w:divBdr>
    </w:div>
    <w:div w:id="506212777">
      <w:bodyDiv w:val="1"/>
      <w:marLeft w:val="0"/>
      <w:marRight w:val="0"/>
      <w:marTop w:val="0"/>
      <w:marBottom w:val="0"/>
      <w:divBdr>
        <w:top w:val="none" w:sz="0" w:space="0" w:color="auto"/>
        <w:left w:val="none" w:sz="0" w:space="0" w:color="auto"/>
        <w:bottom w:val="none" w:sz="0" w:space="0" w:color="auto"/>
        <w:right w:val="none" w:sz="0" w:space="0" w:color="auto"/>
      </w:divBdr>
    </w:div>
    <w:div w:id="507404045">
      <w:bodyDiv w:val="1"/>
      <w:marLeft w:val="0"/>
      <w:marRight w:val="0"/>
      <w:marTop w:val="0"/>
      <w:marBottom w:val="0"/>
      <w:divBdr>
        <w:top w:val="none" w:sz="0" w:space="0" w:color="auto"/>
        <w:left w:val="none" w:sz="0" w:space="0" w:color="auto"/>
        <w:bottom w:val="none" w:sz="0" w:space="0" w:color="auto"/>
        <w:right w:val="none" w:sz="0" w:space="0" w:color="auto"/>
      </w:divBdr>
    </w:div>
    <w:div w:id="509954874">
      <w:bodyDiv w:val="1"/>
      <w:marLeft w:val="0"/>
      <w:marRight w:val="0"/>
      <w:marTop w:val="0"/>
      <w:marBottom w:val="0"/>
      <w:divBdr>
        <w:top w:val="none" w:sz="0" w:space="0" w:color="auto"/>
        <w:left w:val="none" w:sz="0" w:space="0" w:color="auto"/>
        <w:bottom w:val="none" w:sz="0" w:space="0" w:color="auto"/>
        <w:right w:val="none" w:sz="0" w:space="0" w:color="auto"/>
      </w:divBdr>
    </w:div>
    <w:div w:id="511606114">
      <w:bodyDiv w:val="1"/>
      <w:marLeft w:val="0"/>
      <w:marRight w:val="0"/>
      <w:marTop w:val="0"/>
      <w:marBottom w:val="0"/>
      <w:divBdr>
        <w:top w:val="none" w:sz="0" w:space="0" w:color="auto"/>
        <w:left w:val="none" w:sz="0" w:space="0" w:color="auto"/>
        <w:bottom w:val="none" w:sz="0" w:space="0" w:color="auto"/>
        <w:right w:val="none" w:sz="0" w:space="0" w:color="auto"/>
      </w:divBdr>
    </w:div>
    <w:div w:id="511796167">
      <w:bodyDiv w:val="1"/>
      <w:marLeft w:val="0"/>
      <w:marRight w:val="0"/>
      <w:marTop w:val="0"/>
      <w:marBottom w:val="0"/>
      <w:divBdr>
        <w:top w:val="none" w:sz="0" w:space="0" w:color="auto"/>
        <w:left w:val="none" w:sz="0" w:space="0" w:color="auto"/>
        <w:bottom w:val="none" w:sz="0" w:space="0" w:color="auto"/>
        <w:right w:val="none" w:sz="0" w:space="0" w:color="auto"/>
      </w:divBdr>
    </w:div>
    <w:div w:id="513418191">
      <w:bodyDiv w:val="1"/>
      <w:marLeft w:val="0"/>
      <w:marRight w:val="0"/>
      <w:marTop w:val="0"/>
      <w:marBottom w:val="0"/>
      <w:divBdr>
        <w:top w:val="none" w:sz="0" w:space="0" w:color="auto"/>
        <w:left w:val="none" w:sz="0" w:space="0" w:color="auto"/>
        <w:bottom w:val="none" w:sz="0" w:space="0" w:color="auto"/>
        <w:right w:val="none" w:sz="0" w:space="0" w:color="auto"/>
      </w:divBdr>
    </w:div>
    <w:div w:id="514733474">
      <w:bodyDiv w:val="1"/>
      <w:marLeft w:val="0"/>
      <w:marRight w:val="0"/>
      <w:marTop w:val="0"/>
      <w:marBottom w:val="0"/>
      <w:divBdr>
        <w:top w:val="none" w:sz="0" w:space="0" w:color="auto"/>
        <w:left w:val="none" w:sz="0" w:space="0" w:color="auto"/>
        <w:bottom w:val="none" w:sz="0" w:space="0" w:color="auto"/>
        <w:right w:val="none" w:sz="0" w:space="0" w:color="auto"/>
      </w:divBdr>
    </w:div>
    <w:div w:id="515119440">
      <w:bodyDiv w:val="1"/>
      <w:marLeft w:val="0"/>
      <w:marRight w:val="0"/>
      <w:marTop w:val="0"/>
      <w:marBottom w:val="0"/>
      <w:divBdr>
        <w:top w:val="none" w:sz="0" w:space="0" w:color="auto"/>
        <w:left w:val="none" w:sz="0" w:space="0" w:color="auto"/>
        <w:bottom w:val="none" w:sz="0" w:space="0" w:color="auto"/>
        <w:right w:val="none" w:sz="0" w:space="0" w:color="auto"/>
      </w:divBdr>
    </w:div>
    <w:div w:id="520709115">
      <w:bodyDiv w:val="1"/>
      <w:marLeft w:val="0"/>
      <w:marRight w:val="0"/>
      <w:marTop w:val="0"/>
      <w:marBottom w:val="0"/>
      <w:divBdr>
        <w:top w:val="none" w:sz="0" w:space="0" w:color="auto"/>
        <w:left w:val="none" w:sz="0" w:space="0" w:color="auto"/>
        <w:bottom w:val="none" w:sz="0" w:space="0" w:color="auto"/>
        <w:right w:val="none" w:sz="0" w:space="0" w:color="auto"/>
      </w:divBdr>
    </w:div>
    <w:div w:id="521208076">
      <w:bodyDiv w:val="1"/>
      <w:marLeft w:val="0"/>
      <w:marRight w:val="0"/>
      <w:marTop w:val="0"/>
      <w:marBottom w:val="0"/>
      <w:divBdr>
        <w:top w:val="none" w:sz="0" w:space="0" w:color="auto"/>
        <w:left w:val="none" w:sz="0" w:space="0" w:color="auto"/>
        <w:bottom w:val="none" w:sz="0" w:space="0" w:color="auto"/>
        <w:right w:val="none" w:sz="0" w:space="0" w:color="auto"/>
      </w:divBdr>
    </w:div>
    <w:div w:id="523372010">
      <w:bodyDiv w:val="1"/>
      <w:marLeft w:val="0"/>
      <w:marRight w:val="0"/>
      <w:marTop w:val="0"/>
      <w:marBottom w:val="0"/>
      <w:divBdr>
        <w:top w:val="none" w:sz="0" w:space="0" w:color="auto"/>
        <w:left w:val="none" w:sz="0" w:space="0" w:color="auto"/>
        <w:bottom w:val="none" w:sz="0" w:space="0" w:color="auto"/>
        <w:right w:val="none" w:sz="0" w:space="0" w:color="auto"/>
      </w:divBdr>
    </w:div>
    <w:div w:id="523859397">
      <w:bodyDiv w:val="1"/>
      <w:marLeft w:val="0"/>
      <w:marRight w:val="0"/>
      <w:marTop w:val="0"/>
      <w:marBottom w:val="0"/>
      <w:divBdr>
        <w:top w:val="none" w:sz="0" w:space="0" w:color="auto"/>
        <w:left w:val="none" w:sz="0" w:space="0" w:color="auto"/>
        <w:bottom w:val="none" w:sz="0" w:space="0" w:color="auto"/>
        <w:right w:val="none" w:sz="0" w:space="0" w:color="auto"/>
      </w:divBdr>
    </w:div>
    <w:div w:id="524250952">
      <w:bodyDiv w:val="1"/>
      <w:marLeft w:val="0"/>
      <w:marRight w:val="0"/>
      <w:marTop w:val="0"/>
      <w:marBottom w:val="0"/>
      <w:divBdr>
        <w:top w:val="none" w:sz="0" w:space="0" w:color="auto"/>
        <w:left w:val="none" w:sz="0" w:space="0" w:color="auto"/>
        <w:bottom w:val="none" w:sz="0" w:space="0" w:color="auto"/>
        <w:right w:val="none" w:sz="0" w:space="0" w:color="auto"/>
      </w:divBdr>
    </w:div>
    <w:div w:id="524295428">
      <w:bodyDiv w:val="1"/>
      <w:marLeft w:val="0"/>
      <w:marRight w:val="0"/>
      <w:marTop w:val="0"/>
      <w:marBottom w:val="0"/>
      <w:divBdr>
        <w:top w:val="none" w:sz="0" w:space="0" w:color="auto"/>
        <w:left w:val="none" w:sz="0" w:space="0" w:color="auto"/>
        <w:bottom w:val="none" w:sz="0" w:space="0" w:color="auto"/>
        <w:right w:val="none" w:sz="0" w:space="0" w:color="auto"/>
      </w:divBdr>
    </w:div>
    <w:div w:id="529997618">
      <w:bodyDiv w:val="1"/>
      <w:marLeft w:val="0"/>
      <w:marRight w:val="0"/>
      <w:marTop w:val="0"/>
      <w:marBottom w:val="0"/>
      <w:divBdr>
        <w:top w:val="none" w:sz="0" w:space="0" w:color="auto"/>
        <w:left w:val="none" w:sz="0" w:space="0" w:color="auto"/>
        <w:bottom w:val="none" w:sz="0" w:space="0" w:color="auto"/>
        <w:right w:val="none" w:sz="0" w:space="0" w:color="auto"/>
      </w:divBdr>
    </w:div>
    <w:div w:id="531260301">
      <w:bodyDiv w:val="1"/>
      <w:marLeft w:val="0"/>
      <w:marRight w:val="0"/>
      <w:marTop w:val="0"/>
      <w:marBottom w:val="0"/>
      <w:divBdr>
        <w:top w:val="none" w:sz="0" w:space="0" w:color="auto"/>
        <w:left w:val="none" w:sz="0" w:space="0" w:color="auto"/>
        <w:bottom w:val="none" w:sz="0" w:space="0" w:color="auto"/>
        <w:right w:val="none" w:sz="0" w:space="0" w:color="auto"/>
      </w:divBdr>
    </w:div>
    <w:div w:id="532351524">
      <w:bodyDiv w:val="1"/>
      <w:marLeft w:val="0"/>
      <w:marRight w:val="0"/>
      <w:marTop w:val="0"/>
      <w:marBottom w:val="0"/>
      <w:divBdr>
        <w:top w:val="none" w:sz="0" w:space="0" w:color="auto"/>
        <w:left w:val="none" w:sz="0" w:space="0" w:color="auto"/>
        <w:bottom w:val="none" w:sz="0" w:space="0" w:color="auto"/>
        <w:right w:val="none" w:sz="0" w:space="0" w:color="auto"/>
      </w:divBdr>
    </w:div>
    <w:div w:id="535390720">
      <w:bodyDiv w:val="1"/>
      <w:marLeft w:val="0"/>
      <w:marRight w:val="0"/>
      <w:marTop w:val="0"/>
      <w:marBottom w:val="0"/>
      <w:divBdr>
        <w:top w:val="none" w:sz="0" w:space="0" w:color="auto"/>
        <w:left w:val="none" w:sz="0" w:space="0" w:color="auto"/>
        <w:bottom w:val="none" w:sz="0" w:space="0" w:color="auto"/>
        <w:right w:val="none" w:sz="0" w:space="0" w:color="auto"/>
      </w:divBdr>
    </w:div>
    <w:div w:id="536701615">
      <w:bodyDiv w:val="1"/>
      <w:marLeft w:val="0"/>
      <w:marRight w:val="0"/>
      <w:marTop w:val="0"/>
      <w:marBottom w:val="0"/>
      <w:divBdr>
        <w:top w:val="none" w:sz="0" w:space="0" w:color="auto"/>
        <w:left w:val="none" w:sz="0" w:space="0" w:color="auto"/>
        <w:bottom w:val="none" w:sz="0" w:space="0" w:color="auto"/>
        <w:right w:val="none" w:sz="0" w:space="0" w:color="auto"/>
      </w:divBdr>
    </w:div>
    <w:div w:id="537014809">
      <w:bodyDiv w:val="1"/>
      <w:marLeft w:val="0"/>
      <w:marRight w:val="0"/>
      <w:marTop w:val="0"/>
      <w:marBottom w:val="0"/>
      <w:divBdr>
        <w:top w:val="none" w:sz="0" w:space="0" w:color="auto"/>
        <w:left w:val="none" w:sz="0" w:space="0" w:color="auto"/>
        <w:bottom w:val="none" w:sz="0" w:space="0" w:color="auto"/>
        <w:right w:val="none" w:sz="0" w:space="0" w:color="auto"/>
      </w:divBdr>
    </w:div>
    <w:div w:id="539128542">
      <w:bodyDiv w:val="1"/>
      <w:marLeft w:val="0"/>
      <w:marRight w:val="0"/>
      <w:marTop w:val="0"/>
      <w:marBottom w:val="0"/>
      <w:divBdr>
        <w:top w:val="none" w:sz="0" w:space="0" w:color="auto"/>
        <w:left w:val="none" w:sz="0" w:space="0" w:color="auto"/>
        <w:bottom w:val="none" w:sz="0" w:space="0" w:color="auto"/>
        <w:right w:val="none" w:sz="0" w:space="0" w:color="auto"/>
      </w:divBdr>
    </w:div>
    <w:div w:id="539825335">
      <w:bodyDiv w:val="1"/>
      <w:marLeft w:val="0"/>
      <w:marRight w:val="0"/>
      <w:marTop w:val="0"/>
      <w:marBottom w:val="0"/>
      <w:divBdr>
        <w:top w:val="none" w:sz="0" w:space="0" w:color="auto"/>
        <w:left w:val="none" w:sz="0" w:space="0" w:color="auto"/>
        <w:bottom w:val="none" w:sz="0" w:space="0" w:color="auto"/>
        <w:right w:val="none" w:sz="0" w:space="0" w:color="auto"/>
      </w:divBdr>
    </w:div>
    <w:div w:id="539826088">
      <w:bodyDiv w:val="1"/>
      <w:marLeft w:val="0"/>
      <w:marRight w:val="0"/>
      <w:marTop w:val="0"/>
      <w:marBottom w:val="0"/>
      <w:divBdr>
        <w:top w:val="none" w:sz="0" w:space="0" w:color="auto"/>
        <w:left w:val="none" w:sz="0" w:space="0" w:color="auto"/>
        <w:bottom w:val="none" w:sz="0" w:space="0" w:color="auto"/>
        <w:right w:val="none" w:sz="0" w:space="0" w:color="auto"/>
      </w:divBdr>
    </w:div>
    <w:div w:id="540943265">
      <w:bodyDiv w:val="1"/>
      <w:marLeft w:val="0"/>
      <w:marRight w:val="0"/>
      <w:marTop w:val="0"/>
      <w:marBottom w:val="0"/>
      <w:divBdr>
        <w:top w:val="none" w:sz="0" w:space="0" w:color="auto"/>
        <w:left w:val="none" w:sz="0" w:space="0" w:color="auto"/>
        <w:bottom w:val="none" w:sz="0" w:space="0" w:color="auto"/>
        <w:right w:val="none" w:sz="0" w:space="0" w:color="auto"/>
      </w:divBdr>
    </w:div>
    <w:div w:id="541403968">
      <w:bodyDiv w:val="1"/>
      <w:marLeft w:val="0"/>
      <w:marRight w:val="0"/>
      <w:marTop w:val="0"/>
      <w:marBottom w:val="0"/>
      <w:divBdr>
        <w:top w:val="none" w:sz="0" w:space="0" w:color="auto"/>
        <w:left w:val="none" w:sz="0" w:space="0" w:color="auto"/>
        <w:bottom w:val="none" w:sz="0" w:space="0" w:color="auto"/>
        <w:right w:val="none" w:sz="0" w:space="0" w:color="auto"/>
      </w:divBdr>
    </w:div>
    <w:div w:id="542405980">
      <w:bodyDiv w:val="1"/>
      <w:marLeft w:val="0"/>
      <w:marRight w:val="0"/>
      <w:marTop w:val="0"/>
      <w:marBottom w:val="0"/>
      <w:divBdr>
        <w:top w:val="none" w:sz="0" w:space="0" w:color="auto"/>
        <w:left w:val="none" w:sz="0" w:space="0" w:color="auto"/>
        <w:bottom w:val="none" w:sz="0" w:space="0" w:color="auto"/>
        <w:right w:val="none" w:sz="0" w:space="0" w:color="auto"/>
      </w:divBdr>
    </w:div>
    <w:div w:id="544948600">
      <w:bodyDiv w:val="1"/>
      <w:marLeft w:val="0"/>
      <w:marRight w:val="0"/>
      <w:marTop w:val="0"/>
      <w:marBottom w:val="0"/>
      <w:divBdr>
        <w:top w:val="none" w:sz="0" w:space="0" w:color="auto"/>
        <w:left w:val="none" w:sz="0" w:space="0" w:color="auto"/>
        <w:bottom w:val="none" w:sz="0" w:space="0" w:color="auto"/>
        <w:right w:val="none" w:sz="0" w:space="0" w:color="auto"/>
      </w:divBdr>
    </w:div>
    <w:div w:id="545413759">
      <w:bodyDiv w:val="1"/>
      <w:marLeft w:val="0"/>
      <w:marRight w:val="0"/>
      <w:marTop w:val="0"/>
      <w:marBottom w:val="0"/>
      <w:divBdr>
        <w:top w:val="none" w:sz="0" w:space="0" w:color="auto"/>
        <w:left w:val="none" w:sz="0" w:space="0" w:color="auto"/>
        <w:bottom w:val="none" w:sz="0" w:space="0" w:color="auto"/>
        <w:right w:val="none" w:sz="0" w:space="0" w:color="auto"/>
      </w:divBdr>
    </w:div>
    <w:div w:id="547494852">
      <w:bodyDiv w:val="1"/>
      <w:marLeft w:val="0"/>
      <w:marRight w:val="0"/>
      <w:marTop w:val="0"/>
      <w:marBottom w:val="0"/>
      <w:divBdr>
        <w:top w:val="none" w:sz="0" w:space="0" w:color="auto"/>
        <w:left w:val="none" w:sz="0" w:space="0" w:color="auto"/>
        <w:bottom w:val="none" w:sz="0" w:space="0" w:color="auto"/>
        <w:right w:val="none" w:sz="0" w:space="0" w:color="auto"/>
      </w:divBdr>
    </w:div>
    <w:div w:id="549153923">
      <w:bodyDiv w:val="1"/>
      <w:marLeft w:val="0"/>
      <w:marRight w:val="0"/>
      <w:marTop w:val="0"/>
      <w:marBottom w:val="0"/>
      <w:divBdr>
        <w:top w:val="none" w:sz="0" w:space="0" w:color="auto"/>
        <w:left w:val="none" w:sz="0" w:space="0" w:color="auto"/>
        <w:bottom w:val="none" w:sz="0" w:space="0" w:color="auto"/>
        <w:right w:val="none" w:sz="0" w:space="0" w:color="auto"/>
      </w:divBdr>
    </w:div>
    <w:div w:id="549223020">
      <w:bodyDiv w:val="1"/>
      <w:marLeft w:val="0"/>
      <w:marRight w:val="0"/>
      <w:marTop w:val="0"/>
      <w:marBottom w:val="0"/>
      <w:divBdr>
        <w:top w:val="none" w:sz="0" w:space="0" w:color="auto"/>
        <w:left w:val="none" w:sz="0" w:space="0" w:color="auto"/>
        <w:bottom w:val="none" w:sz="0" w:space="0" w:color="auto"/>
        <w:right w:val="none" w:sz="0" w:space="0" w:color="auto"/>
      </w:divBdr>
    </w:div>
    <w:div w:id="553661880">
      <w:bodyDiv w:val="1"/>
      <w:marLeft w:val="0"/>
      <w:marRight w:val="0"/>
      <w:marTop w:val="0"/>
      <w:marBottom w:val="0"/>
      <w:divBdr>
        <w:top w:val="none" w:sz="0" w:space="0" w:color="auto"/>
        <w:left w:val="none" w:sz="0" w:space="0" w:color="auto"/>
        <w:bottom w:val="none" w:sz="0" w:space="0" w:color="auto"/>
        <w:right w:val="none" w:sz="0" w:space="0" w:color="auto"/>
      </w:divBdr>
    </w:div>
    <w:div w:id="554437138">
      <w:bodyDiv w:val="1"/>
      <w:marLeft w:val="0"/>
      <w:marRight w:val="0"/>
      <w:marTop w:val="0"/>
      <w:marBottom w:val="0"/>
      <w:divBdr>
        <w:top w:val="none" w:sz="0" w:space="0" w:color="auto"/>
        <w:left w:val="none" w:sz="0" w:space="0" w:color="auto"/>
        <w:bottom w:val="none" w:sz="0" w:space="0" w:color="auto"/>
        <w:right w:val="none" w:sz="0" w:space="0" w:color="auto"/>
      </w:divBdr>
    </w:div>
    <w:div w:id="558172332">
      <w:bodyDiv w:val="1"/>
      <w:marLeft w:val="0"/>
      <w:marRight w:val="0"/>
      <w:marTop w:val="0"/>
      <w:marBottom w:val="0"/>
      <w:divBdr>
        <w:top w:val="none" w:sz="0" w:space="0" w:color="auto"/>
        <w:left w:val="none" w:sz="0" w:space="0" w:color="auto"/>
        <w:bottom w:val="none" w:sz="0" w:space="0" w:color="auto"/>
        <w:right w:val="none" w:sz="0" w:space="0" w:color="auto"/>
      </w:divBdr>
    </w:div>
    <w:div w:id="559051899">
      <w:bodyDiv w:val="1"/>
      <w:marLeft w:val="0"/>
      <w:marRight w:val="0"/>
      <w:marTop w:val="0"/>
      <w:marBottom w:val="0"/>
      <w:divBdr>
        <w:top w:val="none" w:sz="0" w:space="0" w:color="auto"/>
        <w:left w:val="none" w:sz="0" w:space="0" w:color="auto"/>
        <w:bottom w:val="none" w:sz="0" w:space="0" w:color="auto"/>
        <w:right w:val="none" w:sz="0" w:space="0" w:color="auto"/>
      </w:divBdr>
    </w:div>
    <w:div w:id="559947528">
      <w:bodyDiv w:val="1"/>
      <w:marLeft w:val="0"/>
      <w:marRight w:val="0"/>
      <w:marTop w:val="0"/>
      <w:marBottom w:val="0"/>
      <w:divBdr>
        <w:top w:val="none" w:sz="0" w:space="0" w:color="auto"/>
        <w:left w:val="none" w:sz="0" w:space="0" w:color="auto"/>
        <w:bottom w:val="none" w:sz="0" w:space="0" w:color="auto"/>
        <w:right w:val="none" w:sz="0" w:space="0" w:color="auto"/>
      </w:divBdr>
    </w:div>
    <w:div w:id="562106705">
      <w:bodyDiv w:val="1"/>
      <w:marLeft w:val="0"/>
      <w:marRight w:val="0"/>
      <w:marTop w:val="0"/>
      <w:marBottom w:val="0"/>
      <w:divBdr>
        <w:top w:val="none" w:sz="0" w:space="0" w:color="auto"/>
        <w:left w:val="none" w:sz="0" w:space="0" w:color="auto"/>
        <w:bottom w:val="none" w:sz="0" w:space="0" w:color="auto"/>
        <w:right w:val="none" w:sz="0" w:space="0" w:color="auto"/>
      </w:divBdr>
    </w:div>
    <w:div w:id="565796307">
      <w:bodyDiv w:val="1"/>
      <w:marLeft w:val="0"/>
      <w:marRight w:val="0"/>
      <w:marTop w:val="0"/>
      <w:marBottom w:val="0"/>
      <w:divBdr>
        <w:top w:val="none" w:sz="0" w:space="0" w:color="auto"/>
        <w:left w:val="none" w:sz="0" w:space="0" w:color="auto"/>
        <w:bottom w:val="none" w:sz="0" w:space="0" w:color="auto"/>
        <w:right w:val="none" w:sz="0" w:space="0" w:color="auto"/>
      </w:divBdr>
    </w:div>
    <w:div w:id="569655261">
      <w:bodyDiv w:val="1"/>
      <w:marLeft w:val="0"/>
      <w:marRight w:val="0"/>
      <w:marTop w:val="0"/>
      <w:marBottom w:val="0"/>
      <w:divBdr>
        <w:top w:val="none" w:sz="0" w:space="0" w:color="auto"/>
        <w:left w:val="none" w:sz="0" w:space="0" w:color="auto"/>
        <w:bottom w:val="none" w:sz="0" w:space="0" w:color="auto"/>
        <w:right w:val="none" w:sz="0" w:space="0" w:color="auto"/>
      </w:divBdr>
    </w:div>
    <w:div w:id="571504060">
      <w:bodyDiv w:val="1"/>
      <w:marLeft w:val="0"/>
      <w:marRight w:val="0"/>
      <w:marTop w:val="0"/>
      <w:marBottom w:val="0"/>
      <w:divBdr>
        <w:top w:val="none" w:sz="0" w:space="0" w:color="auto"/>
        <w:left w:val="none" w:sz="0" w:space="0" w:color="auto"/>
        <w:bottom w:val="none" w:sz="0" w:space="0" w:color="auto"/>
        <w:right w:val="none" w:sz="0" w:space="0" w:color="auto"/>
      </w:divBdr>
    </w:div>
    <w:div w:id="573710461">
      <w:bodyDiv w:val="1"/>
      <w:marLeft w:val="0"/>
      <w:marRight w:val="0"/>
      <w:marTop w:val="0"/>
      <w:marBottom w:val="0"/>
      <w:divBdr>
        <w:top w:val="none" w:sz="0" w:space="0" w:color="auto"/>
        <w:left w:val="none" w:sz="0" w:space="0" w:color="auto"/>
        <w:bottom w:val="none" w:sz="0" w:space="0" w:color="auto"/>
        <w:right w:val="none" w:sz="0" w:space="0" w:color="auto"/>
      </w:divBdr>
    </w:div>
    <w:div w:id="574172142">
      <w:bodyDiv w:val="1"/>
      <w:marLeft w:val="0"/>
      <w:marRight w:val="0"/>
      <w:marTop w:val="0"/>
      <w:marBottom w:val="0"/>
      <w:divBdr>
        <w:top w:val="none" w:sz="0" w:space="0" w:color="auto"/>
        <w:left w:val="none" w:sz="0" w:space="0" w:color="auto"/>
        <w:bottom w:val="none" w:sz="0" w:space="0" w:color="auto"/>
        <w:right w:val="none" w:sz="0" w:space="0" w:color="auto"/>
      </w:divBdr>
    </w:div>
    <w:div w:id="574629133">
      <w:bodyDiv w:val="1"/>
      <w:marLeft w:val="0"/>
      <w:marRight w:val="0"/>
      <w:marTop w:val="0"/>
      <w:marBottom w:val="0"/>
      <w:divBdr>
        <w:top w:val="none" w:sz="0" w:space="0" w:color="auto"/>
        <w:left w:val="none" w:sz="0" w:space="0" w:color="auto"/>
        <w:bottom w:val="none" w:sz="0" w:space="0" w:color="auto"/>
        <w:right w:val="none" w:sz="0" w:space="0" w:color="auto"/>
      </w:divBdr>
    </w:div>
    <w:div w:id="575552297">
      <w:bodyDiv w:val="1"/>
      <w:marLeft w:val="0"/>
      <w:marRight w:val="0"/>
      <w:marTop w:val="0"/>
      <w:marBottom w:val="0"/>
      <w:divBdr>
        <w:top w:val="none" w:sz="0" w:space="0" w:color="auto"/>
        <w:left w:val="none" w:sz="0" w:space="0" w:color="auto"/>
        <w:bottom w:val="none" w:sz="0" w:space="0" w:color="auto"/>
        <w:right w:val="none" w:sz="0" w:space="0" w:color="auto"/>
      </w:divBdr>
    </w:div>
    <w:div w:id="577710376">
      <w:bodyDiv w:val="1"/>
      <w:marLeft w:val="0"/>
      <w:marRight w:val="0"/>
      <w:marTop w:val="0"/>
      <w:marBottom w:val="0"/>
      <w:divBdr>
        <w:top w:val="none" w:sz="0" w:space="0" w:color="auto"/>
        <w:left w:val="none" w:sz="0" w:space="0" w:color="auto"/>
        <w:bottom w:val="none" w:sz="0" w:space="0" w:color="auto"/>
        <w:right w:val="none" w:sz="0" w:space="0" w:color="auto"/>
      </w:divBdr>
    </w:div>
    <w:div w:id="577833083">
      <w:bodyDiv w:val="1"/>
      <w:marLeft w:val="0"/>
      <w:marRight w:val="0"/>
      <w:marTop w:val="0"/>
      <w:marBottom w:val="0"/>
      <w:divBdr>
        <w:top w:val="none" w:sz="0" w:space="0" w:color="auto"/>
        <w:left w:val="none" w:sz="0" w:space="0" w:color="auto"/>
        <w:bottom w:val="none" w:sz="0" w:space="0" w:color="auto"/>
        <w:right w:val="none" w:sz="0" w:space="0" w:color="auto"/>
      </w:divBdr>
    </w:div>
    <w:div w:id="578371385">
      <w:bodyDiv w:val="1"/>
      <w:marLeft w:val="0"/>
      <w:marRight w:val="0"/>
      <w:marTop w:val="0"/>
      <w:marBottom w:val="0"/>
      <w:divBdr>
        <w:top w:val="none" w:sz="0" w:space="0" w:color="auto"/>
        <w:left w:val="none" w:sz="0" w:space="0" w:color="auto"/>
        <w:bottom w:val="none" w:sz="0" w:space="0" w:color="auto"/>
        <w:right w:val="none" w:sz="0" w:space="0" w:color="auto"/>
      </w:divBdr>
    </w:div>
    <w:div w:id="580791678">
      <w:bodyDiv w:val="1"/>
      <w:marLeft w:val="0"/>
      <w:marRight w:val="0"/>
      <w:marTop w:val="0"/>
      <w:marBottom w:val="0"/>
      <w:divBdr>
        <w:top w:val="none" w:sz="0" w:space="0" w:color="auto"/>
        <w:left w:val="none" w:sz="0" w:space="0" w:color="auto"/>
        <w:bottom w:val="none" w:sz="0" w:space="0" w:color="auto"/>
        <w:right w:val="none" w:sz="0" w:space="0" w:color="auto"/>
      </w:divBdr>
    </w:div>
    <w:div w:id="580792287">
      <w:bodyDiv w:val="1"/>
      <w:marLeft w:val="0"/>
      <w:marRight w:val="0"/>
      <w:marTop w:val="0"/>
      <w:marBottom w:val="0"/>
      <w:divBdr>
        <w:top w:val="none" w:sz="0" w:space="0" w:color="auto"/>
        <w:left w:val="none" w:sz="0" w:space="0" w:color="auto"/>
        <w:bottom w:val="none" w:sz="0" w:space="0" w:color="auto"/>
        <w:right w:val="none" w:sz="0" w:space="0" w:color="auto"/>
      </w:divBdr>
    </w:div>
    <w:div w:id="581522431">
      <w:bodyDiv w:val="1"/>
      <w:marLeft w:val="0"/>
      <w:marRight w:val="0"/>
      <w:marTop w:val="0"/>
      <w:marBottom w:val="0"/>
      <w:divBdr>
        <w:top w:val="none" w:sz="0" w:space="0" w:color="auto"/>
        <w:left w:val="none" w:sz="0" w:space="0" w:color="auto"/>
        <w:bottom w:val="none" w:sz="0" w:space="0" w:color="auto"/>
        <w:right w:val="none" w:sz="0" w:space="0" w:color="auto"/>
      </w:divBdr>
    </w:div>
    <w:div w:id="581911462">
      <w:bodyDiv w:val="1"/>
      <w:marLeft w:val="0"/>
      <w:marRight w:val="0"/>
      <w:marTop w:val="0"/>
      <w:marBottom w:val="0"/>
      <w:divBdr>
        <w:top w:val="none" w:sz="0" w:space="0" w:color="auto"/>
        <w:left w:val="none" w:sz="0" w:space="0" w:color="auto"/>
        <w:bottom w:val="none" w:sz="0" w:space="0" w:color="auto"/>
        <w:right w:val="none" w:sz="0" w:space="0" w:color="auto"/>
      </w:divBdr>
    </w:div>
    <w:div w:id="582954848">
      <w:bodyDiv w:val="1"/>
      <w:marLeft w:val="0"/>
      <w:marRight w:val="0"/>
      <w:marTop w:val="0"/>
      <w:marBottom w:val="0"/>
      <w:divBdr>
        <w:top w:val="none" w:sz="0" w:space="0" w:color="auto"/>
        <w:left w:val="none" w:sz="0" w:space="0" w:color="auto"/>
        <w:bottom w:val="none" w:sz="0" w:space="0" w:color="auto"/>
        <w:right w:val="none" w:sz="0" w:space="0" w:color="auto"/>
      </w:divBdr>
    </w:div>
    <w:div w:id="584266960">
      <w:bodyDiv w:val="1"/>
      <w:marLeft w:val="0"/>
      <w:marRight w:val="0"/>
      <w:marTop w:val="0"/>
      <w:marBottom w:val="0"/>
      <w:divBdr>
        <w:top w:val="none" w:sz="0" w:space="0" w:color="auto"/>
        <w:left w:val="none" w:sz="0" w:space="0" w:color="auto"/>
        <w:bottom w:val="none" w:sz="0" w:space="0" w:color="auto"/>
        <w:right w:val="none" w:sz="0" w:space="0" w:color="auto"/>
      </w:divBdr>
    </w:div>
    <w:div w:id="584464275">
      <w:bodyDiv w:val="1"/>
      <w:marLeft w:val="0"/>
      <w:marRight w:val="0"/>
      <w:marTop w:val="0"/>
      <w:marBottom w:val="0"/>
      <w:divBdr>
        <w:top w:val="none" w:sz="0" w:space="0" w:color="auto"/>
        <w:left w:val="none" w:sz="0" w:space="0" w:color="auto"/>
        <w:bottom w:val="none" w:sz="0" w:space="0" w:color="auto"/>
        <w:right w:val="none" w:sz="0" w:space="0" w:color="auto"/>
      </w:divBdr>
    </w:div>
    <w:div w:id="585388155">
      <w:bodyDiv w:val="1"/>
      <w:marLeft w:val="0"/>
      <w:marRight w:val="0"/>
      <w:marTop w:val="0"/>
      <w:marBottom w:val="0"/>
      <w:divBdr>
        <w:top w:val="none" w:sz="0" w:space="0" w:color="auto"/>
        <w:left w:val="none" w:sz="0" w:space="0" w:color="auto"/>
        <w:bottom w:val="none" w:sz="0" w:space="0" w:color="auto"/>
        <w:right w:val="none" w:sz="0" w:space="0" w:color="auto"/>
      </w:divBdr>
    </w:div>
    <w:div w:id="590622588">
      <w:bodyDiv w:val="1"/>
      <w:marLeft w:val="0"/>
      <w:marRight w:val="0"/>
      <w:marTop w:val="0"/>
      <w:marBottom w:val="0"/>
      <w:divBdr>
        <w:top w:val="none" w:sz="0" w:space="0" w:color="auto"/>
        <w:left w:val="none" w:sz="0" w:space="0" w:color="auto"/>
        <w:bottom w:val="none" w:sz="0" w:space="0" w:color="auto"/>
        <w:right w:val="none" w:sz="0" w:space="0" w:color="auto"/>
      </w:divBdr>
    </w:div>
    <w:div w:id="592395867">
      <w:bodyDiv w:val="1"/>
      <w:marLeft w:val="0"/>
      <w:marRight w:val="0"/>
      <w:marTop w:val="0"/>
      <w:marBottom w:val="0"/>
      <w:divBdr>
        <w:top w:val="none" w:sz="0" w:space="0" w:color="auto"/>
        <w:left w:val="none" w:sz="0" w:space="0" w:color="auto"/>
        <w:bottom w:val="none" w:sz="0" w:space="0" w:color="auto"/>
        <w:right w:val="none" w:sz="0" w:space="0" w:color="auto"/>
      </w:divBdr>
    </w:div>
    <w:div w:id="593128507">
      <w:bodyDiv w:val="1"/>
      <w:marLeft w:val="0"/>
      <w:marRight w:val="0"/>
      <w:marTop w:val="0"/>
      <w:marBottom w:val="0"/>
      <w:divBdr>
        <w:top w:val="none" w:sz="0" w:space="0" w:color="auto"/>
        <w:left w:val="none" w:sz="0" w:space="0" w:color="auto"/>
        <w:bottom w:val="none" w:sz="0" w:space="0" w:color="auto"/>
        <w:right w:val="none" w:sz="0" w:space="0" w:color="auto"/>
      </w:divBdr>
    </w:div>
    <w:div w:id="594635982">
      <w:bodyDiv w:val="1"/>
      <w:marLeft w:val="0"/>
      <w:marRight w:val="0"/>
      <w:marTop w:val="0"/>
      <w:marBottom w:val="0"/>
      <w:divBdr>
        <w:top w:val="none" w:sz="0" w:space="0" w:color="auto"/>
        <w:left w:val="none" w:sz="0" w:space="0" w:color="auto"/>
        <w:bottom w:val="none" w:sz="0" w:space="0" w:color="auto"/>
        <w:right w:val="none" w:sz="0" w:space="0" w:color="auto"/>
      </w:divBdr>
    </w:div>
    <w:div w:id="599215657">
      <w:bodyDiv w:val="1"/>
      <w:marLeft w:val="0"/>
      <w:marRight w:val="0"/>
      <w:marTop w:val="0"/>
      <w:marBottom w:val="0"/>
      <w:divBdr>
        <w:top w:val="none" w:sz="0" w:space="0" w:color="auto"/>
        <w:left w:val="none" w:sz="0" w:space="0" w:color="auto"/>
        <w:bottom w:val="none" w:sz="0" w:space="0" w:color="auto"/>
        <w:right w:val="none" w:sz="0" w:space="0" w:color="auto"/>
      </w:divBdr>
    </w:div>
    <w:div w:id="599989012">
      <w:bodyDiv w:val="1"/>
      <w:marLeft w:val="0"/>
      <w:marRight w:val="0"/>
      <w:marTop w:val="0"/>
      <w:marBottom w:val="0"/>
      <w:divBdr>
        <w:top w:val="none" w:sz="0" w:space="0" w:color="auto"/>
        <w:left w:val="none" w:sz="0" w:space="0" w:color="auto"/>
        <w:bottom w:val="none" w:sz="0" w:space="0" w:color="auto"/>
        <w:right w:val="none" w:sz="0" w:space="0" w:color="auto"/>
      </w:divBdr>
    </w:div>
    <w:div w:id="604193367">
      <w:bodyDiv w:val="1"/>
      <w:marLeft w:val="0"/>
      <w:marRight w:val="0"/>
      <w:marTop w:val="0"/>
      <w:marBottom w:val="0"/>
      <w:divBdr>
        <w:top w:val="none" w:sz="0" w:space="0" w:color="auto"/>
        <w:left w:val="none" w:sz="0" w:space="0" w:color="auto"/>
        <w:bottom w:val="none" w:sz="0" w:space="0" w:color="auto"/>
        <w:right w:val="none" w:sz="0" w:space="0" w:color="auto"/>
      </w:divBdr>
    </w:div>
    <w:div w:id="609242735">
      <w:bodyDiv w:val="1"/>
      <w:marLeft w:val="0"/>
      <w:marRight w:val="0"/>
      <w:marTop w:val="0"/>
      <w:marBottom w:val="0"/>
      <w:divBdr>
        <w:top w:val="none" w:sz="0" w:space="0" w:color="auto"/>
        <w:left w:val="none" w:sz="0" w:space="0" w:color="auto"/>
        <w:bottom w:val="none" w:sz="0" w:space="0" w:color="auto"/>
        <w:right w:val="none" w:sz="0" w:space="0" w:color="auto"/>
      </w:divBdr>
    </w:div>
    <w:div w:id="610433527">
      <w:bodyDiv w:val="1"/>
      <w:marLeft w:val="0"/>
      <w:marRight w:val="0"/>
      <w:marTop w:val="0"/>
      <w:marBottom w:val="0"/>
      <w:divBdr>
        <w:top w:val="none" w:sz="0" w:space="0" w:color="auto"/>
        <w:left w:val="none" w:sz="0" w:space="0" w:color="auto"/>
        <w:bottom w:val="none" w:sz="0" w:space="0" w:color="auto"/>
        <w:right w:val="none" w:sz="0" w:space="0" w:color="auto"/>
      </w:divBdr>
    </w:div>
    <w:div w:id="614875095">
      <w:bodyDiv w:val="1"/>
      <w:marLeft w:val="0"/>
      <w:marRight w:val="0"/>
      <w:marTop w:val="0"/>
      <w:marBottom w:val="0"/>
      <w:divBdr>
        <w:top w:val="none" w:sz="0" w:space="0" w:color="auto"/>
        <w:left w:val="none" w:sz="0" w:space="0" w:color="auto"/>
        <w:bottom w:val="none" w:sz="0" w:space="0" w:color="auto"/>
        <w:right w:val="none" w:sz="0" w:space="0" w:color="auto"/>
      </w:divBdr>
    </w:div>
    <w:div w:id="616136272">
      <w:bodyDiv w:val="1"/>
      <w:marLeft w:val="0"/>
      <w:marRight w:val="0"/>
      <w:marTop w:val="0"/>
      <w:marBottom w:val="0"/>
      <w:divBdr>
        <w:top w:val="none" w:sz="0" w:space="0" w:color="auto"/>
        <w:left w:val="none" w:sz="0" w:space="0" w:color="auto"/>
        <w:bottom w:val="none" w:sz="0" w:space="0" w:color="auto"/>
        <w:right w:val="none" w:sz="0" w:space="0" w:color="auto"/>
      </w:divBdr>
    </w:div>
    <w:div w:id="617838558">
      <w:bodyDiv w:val="1"/>
      <w:marLeft w:val="0"/>
      <w:marRight w:val="0"/>
      <w:marTop w:val="0"/>
      <w:marBottom w:val="0"/>
      <w:divBdr>
        <w:top w:val="none" w:sz="0" w:space="0" w:color="auto"/>
        <w:left w:val="none" w:sz="0" w:space="0" w:color="auto"/>
        <w:bottom w:val="none" w:sz="0" w:space="0" w:color="auto"/>
        <w:right w:val="none" w:sz="0" w:space="0" w:color="auto"/>
      </w:divBdr>
    </w:div>
    <w:div w:id="618342797">
      <w:bodyDiv w:val="1"/>
      <w:marLeft w:val="0"/>
      <w:marRight w:val="0"/>
      <w:marTop w:val="0"/>
      <w:marBottom w:val="0"/>
      <w:divBdr>
        <w:top w:val="none" w:sz="0" w:space="0" w:color="auto"/>
        <w:left w:val="none" w:sz="0" w:space="0" w:color="auto"/>
        <w:bottom w:val="none" w:sz="0" w:space="0" w:color="auto"/>
        <w:right w:val="none" w:sz="0" w:space="0" w:color="auto"/>
      </w:divBdr>
    </w:div>
    <w:div w:id="619846170">
      <w:bodyDiv w:val="1"/>
      <w:marLeft w:val="0"/>
      <w:marRight w:val="0"/>
      <w:marTop w:val="0"/>
      <w:marBottom w:val="0"/>
      <w:divBdr>
        <w:top w:val="none" w:sz="0" w:space="0" w:color="auto"/>
        <w:left w:val="none" w:sz="0" w:space="0" w:color="auto"/>
        <w:bottom w:val="none" w:sz="0" w:space="0" w:color="auto"/>
        <w:right w:val="none" w:sz="0" w:space="0" w:color="auto"/>
      </w:divBdr>
    </w:div>
    <w:div w:id="620768545">
      <w:bodyDiv w:val="1"/>
      <w:marLeft w:val="0"/>
      <w:marRight w:val="0"/>
      <w:marTop w:val="0"/>
      <w:marBottom w:val="0"/>
      <w:divBdr>
        <w:top w:val="none" w:sz="0" w:space="0" w:color="auto"/>
        <w:left w:val="none" w:sz="0" w:space="0" w:color="auto"/>
        <w:bottom w:val="none" w:sz="0" w:space="0" w:color="auto"/>
        <w:right w:val="none" w:sz="0" w:space="0" w:color="auto"/>
      </w:divBdr>
    </w:div>
    <w:div w:id="622537470">
      <w:bodyDiv w:val="1"/>
      <w:marLeft w:val="0"/>
      <w:marRight w:val="0"/>
      <w:marTop w:val="0"/>
      <w:marBottom w:val="0"/>
      <w:divBdr>
        <w:top w:val="none" w:sz="0" w:space="0" w:color="auto"/>
        <w:left w:val="none" w:sz="0" w:space="0" w:color="auto"/>
        <w:bottom w:val="none" w:sz="0" w:space="0" w:color="auto"/>
        <w:right w:val="none" w:sz="0" w:space="0" w:color="auto"/>
      </w:divBdr>
    </w:div>
    <w:div w:id="623192295">
      <w:bodyDiv w:val="1"/>
      <w:marLeft w:val="0"/>
      <w:marRight w:val="0"/>
      <w:marTop w:val="0"/>
      <w:marBottom w:val="0"/>
      <w:divBdr>
        <w:top w:val="none" w:sz="0" w:space="0" w:color="auto"/>
        <w:left w:val="none" w:sz="0" w:space="0" w:color="auto"/>
        <w:bottom w:val="none" w:sz="0" w:space="0" w:color="auto"/>
        <w:right w:val="none" w:sz="0" w:space="0" w:color="auto"/>
      </w:divBdr>
    </w:div>
    <w:div w:id="624235357">
      <w:bodyDiv w:val="1"/>
      <w:marLeft w:val="0"/>
      <w:marRight w:val="0"/>
      <w:marTop w:val="0"/>
      <w:marBottom w:val="0"/>
      <w:divBdr>
        <w:top w:val="none" w:sz="0" w:space="0" w:color="auto"/>
        <w:left w:val="none" w:sz="0" w:space="0" w:color="auto"/>
        <w:bottom w:val="none" w:sz="0" w:space="0" w:color="auto"/>
        <w:right w:val="none" w:sz="0" w:space="0" w:color="auto"/>
      </w:divBdr>
    </w:div>
    <w:div w:id="624776821">
      <w:bodyDiv w:val="1"/>
      <w:marLeft w:val="0"/>
      <w:marRight w:val="0"/>
      <w:marTop w:val="0"/>
      <w:marBottom w:val="0"/>
      <w:divBdr>
        <w:top w:val="none" w:sz="0" w:space="0" w:color="auto"/>
        <w:left w:val="none" w:sz="0" w:space="0" w:color="auto"/>
        <w:bottom w:val="none" w:sz="0" w:space="0" w:color="auto"/>
        <w:right w:val="none" w:sz="0" w:space="0" w:color="auto"/>
      </w:divBdr>
    </w:div>
    <w:div w:id="626203431">
      <w:bodyDiv w:val="1"/>
      <w:marLeft w:val="0"/>
      <w:marRight w:val="0"/>
      <w:marTop w:val="0"/>
      <w:marBottom w:val="0"/>
      <w:divBdr>
        <w:top w:val="none" w:sz="0" w:space="0" w:color="auto"/>
        <w:left w:val="none" w:sz="0" w:space="0" w:color="auto"/>
        <w:bottom w:val="none" w:sz="0" w:space="0" w:color="auto"/>
        <w:right w:val="none" w:sz="0" w:space="0" w:color="auto"/>
      </w:divBdr>
    </w:div>
    <w:div w:id="631059044">
      <w:bodyDiv w:val="1"/>
      <w:marLeft w:val="0"/>
      <w:marRight w:val="0"/>
      <w:marTop w:val="0"/>
      <w:marBottom w:val="0"/>
      <w:divBdr>
        <w:top w:val="none" w:sz="0" w:space="0" w:color="auto"/>
        <w:left w:val="none" w:sz="0" w:space="0" w:color="auto"/>
        <w:bottom w:val="none" w:sz="0" w:space="0" w:color="auto"/>
        <w:right w:val="none" w:sz="0" w:space="0" w:color="auto"/>
      </w:divBdr>
    </w:div>
    <w:div w:id="632296181">
      <w:bodyDiv w:val="1"/>
      <w:marLeft w:val="0"/>
      <w:marRight w:val="0"/>
      <w:marTop w:val="0"/>
      <w:marBottom w:val="0"/>
      <w:divBdr>
        <w:top w:val="none" w:sz="0" w:space="0" w:color="auto"/>
        <w:left w:val="none" w:sz="0" w:space="0" w:color="auto"/>
        <w:bottom w:val="none" w:sz="0" w:space="0" w:color="auto"/>
        <w:right w:val="none" w:sz="0" w:space="0" w:color="auto"/>
      </w:divBdr>
    </w:div>
    <w:div w:id="633100607">
      <w:bodyDiv w:val="1"/>
      <w:marLeft w:val="0"/>
      <w:marRight w:val="0"/>
      <w:marTop w:val="0"/>
      <w:marBottom w:val="0"/>
      <w:divBdr>
        <w:top w:val="none" w:sz="0" w:space="0" w:color="auto"/>
        <w:left w:val="none" w:sz="0" w:space="0" w:color="auto"/>
        <w:bottom w:val="none" w:sz="0" w:space="0" w:color="auto"/>
        <w:right w:val="none" w:sz="0" w:space="0" w:color="auto"/>
      </w:divBdr>
    </w:div>
    <w:div w:id="634066658">
      <w:bodyDiv w:val="1"/>
      <w:marLeft w:val="0"/>
      <w:marRight w:val="0"/>
      <w:marTop w:val="0"/>
      <w:marBottom w:val="0"/>
      <w:divBdr>
        <w:top w:val="none" w:sz="0" w:space="0" w:color="auto"/>
        <w:left w:val="none" w:sz="0" w:space="0" w:color="auto"/>
        <w:bottom w:val="none" w:sz="0" w:space="0" w:color="auto"/>
        <w:right w:val="none" w:sz="0" w:space="0" w:color="auto"/>
      </w:divBdr>
    </w:div>
    <w:div w:id="634216586">
      <w:bodyDiv w:val="1"/>
      <w:marLeft w:val="0"/>
      <w:marRight w:val="0"/>
      <w:marTop w:val="0"/>
      <w:marBottom w:val="0"/>
      <w:divBdr>
        <w:top w:val="none" w:sz="0" w:space="0" w:color="auto"/>
        <w:left w:val="none" w:sz="0" w:space="0" w:color="auto"/>
        <w:bottom w:val="none" w:sz="0" w:space="0" w:color="auto"/>
        <w:right w:val="none" w:sz="0" w:space="0" w:color="auto"/>
      </w:divBdr>
    </w:div>
    <w:div w:id="634457914">
      <w:bodyDiv w:val="1"/>
      <w:marLeft w:val="0"/>
      <w:marRight w:val="0"/>
      <w:marTop w:val="0"/>
      <w:marBottom w:val="0"/>
      <w:divBdr>
        <w:top w:val="none" w:sz="0" w:space="0" w:color="auto"/>
        <w:left w:val="none" w:sz="0" w:space="0" w:color="auto"/>
        <w:bottom w:val="none" w:sz="0" w:space="0" w:color="auto"/>
        <w:right w:val="none" w:sz="0" w:space="0" w:color="auto"/>
      </w:divBdr>
    </w:div>
    <w:div w:id="635260318">
      <w:bodyDiv w:val="1"/>
      <w:marLeft w:val="0"/>
      <w:marRight w:val="0"/>
      <w:marTop w:val="0"/>
      <w:marBottom w:val="0"/>
      <w:divBdr>
        <w:top w:val="none" w:sz="0" w:space="0" w:color="auto"/>
        <w:left w:val="none" w:sz="0" w:space="0" w:color="auto"/>
        <w:bottom w:val="none" w:sz="0" w:space="0" w:color="auto"/>
        <w:right w:val="none" w:sz="0" w:space="0" w:color="auto"/>
      </w:divBdr>
    </w:div>
    <w:div w:id="635334563">
      <w:bodyDiv w:val="1"/>
      <w:marLeft w:val="0"/>
      <w:marRight w:val="0"/>
      <w:marTop w:val="0"/>
      <w:marBottom w:val="0"/>
      <w:divBdr>
        <w:top w:val="none" w:sz="0" w:space="0" w:color="auto"/>
        <w:left w:val="none" w:sz="0" w:space="0" w:color="auto"/>
        <w:bottom w:val="none" w:sz="0" w:space="0" w:color="auto"/>
        <w:right w:val="none" w:sz="0" w:space="0" w:color="auto"/>
      </w:divBdr>
    </w:div>
    <w:div w:id="636958777">
      <w:bodyDiv w:val="1"/>
      <w:marLeft w:val="0"/>
      <w:marRight w:val="0"/>
      <w:marTop w:val="0"/>
      <w:marBottom w:val="0"/>
      <w:divBdr>
        <w:top w:val="none" w:sz="0" w:space="0" w:color="auto"/>
        <w:left w:val="none" w:sz="0" w:space="0" w:color="auto"/>
        <w:bottom w:val="none" w:sz="0" w:space="0" w:color="auto"/>
        <w:right w:val="none" w:sz="0" w:space="0" w:color="auto"/>
      </w:divBdr>
    </w:div>
    <w:div w:id="639577206">
      <w:bodyDiv w:val="1"/>
      <w:marLeft w:val="0"/>
      <w:marRight w:val="0"/>
      <w:marTop w:val="0"/>
      <w:marBottom w:val="0"/>
      <w:divBdr>
        <w:top w:val="none" w:sz="0" w:space="0" w:color="auto"/>
        <w:left w:val="none" w:sz="0" w:space="0" w:color="auto"/>
        <w:bottom w:val="none" w:sz="0" w:space="0" w:color="auto"/>
        <w:right w:val="none" w:sz="0" w:space="0" w:color="auto"/>
      </w:divBdr>
    </w:div>
    <w:div w:id="640813288">
      <w:bodyDiv w:val="1"/>
      <w:marLeft w:val="0"/>
      <w:marRight w:val="0"/>
      <w:marTop w:val="0"/>
      <w:marBottom w:val="0"/>
      <w:divBdr>
        <w:top w:val="none" w:sz="0" w:space="0" w:color="auto"/>
        <w:left w:val="none" w:sz="0" w:space="0" w:color="auto"/>
        <w:bottom w:val="none" w:sz="0" w:space="0" w:color="auto"/>
        <w:right w:val="none" w:sz="0" w:space="0" w:color="auto"/>
      </w:divBdr>
    </w:div>
    <w:div w:id="642468719">
      <w:bodyDiv w:val="1"/>
      <w:marLeft w:val="0"/>
      <w:marRight w:val="0"/>
      <w:marTop w:val="0"/>
      <w:marBottom w:val="0"/>
      <w:divBdr>
        <w:top w:val="none" w:sz="0" w:space="0" w:color="auto"/>
        <w:left w:val="none" w:sz="0" w:space="0" w:color="auto"/>
        <w:bottom w:val="none" w:sz="0" w:space="0" w:color="auto"/>
        <w:right w:val="none" w:sz="0" w:space="0" w:color="auto"/>
      </w:divBdr>
    </w:div>
    <w:div w:id="645940186">
      <w:bodyDiv w:val="1"/>
      <w:marLeft w:val="0"/>
      <w:marRight w:val="0"/>
      <w:marTop w:val="0"/>
      <w:marBottom w:val="0"/>
      <w:divBdr>
        <w:top w:val="none" w:sz="0" w:space="0" w:color="auto"/>
        <w:left w:val="none" w:sz="0" w:space="0" w:color="auto"/>
        <w:bottom w:val="none" w:sz="0" w:space="0" w:color="auto"/>
        <w:right w:val="none" w:sz="0" w:space="0" w:color="auto"/>
      </w:divBdr>
    </w:div>
    <w:div w:id="647518997">
      <w:bodyDiv w:val="1"/>
      <w:marLeft w:val="0"/>
      <w:marRight w:val="0"/>
      <w:marTop w:val="0"/>
      <w:marBottom w:val="0"/>
      <w:divBdr>
        <w:top w:val="none" w:sz="0" w:space="0" w:color="auto"/>
        <w:left w:val="none" w:sz="0" w:space="0" w:color="auto"/>
        <w:bottom w:val="none" w:sz="0" w:space="0" w:color="auto"/>
        <w:right w:val="none" w:sz="0" w:space="0" w:color="auto"/>
      </w:divBdr>
    </w:div>
    <w:div w:id="647635499">
      <w:bodyDiv w:val="1"/>
      <w:marLeft w:val="0"/>
      <w:marRight w:val="0"/>
      <w:marTop w:val="0"/>
      <w:marBottom w:val="0"/>
      <w:divBdr>
        <w:top w:val="none" w:sz="0" w:space="0" w:color="auto"/>
        <w:left w:val="none" w:sz="0" w:space="0" w:color="auto"/>
        <w:bottom w:val="none" w:sz="0" w:space="0" w:color="auto"/>
        <w:right w:val="none" w:sz="0" w:space="0" w:color="auto"/>
      </w:divBdr>
    </w:div>
    <w:div w:id="648052063">
      <w:bodyDiv w:val="1"/>
      <w:marLeft w:val="0"/>
      <w:marRight w:val="0"/>
      <w:marTop w:val="0"/>
      <w:marBottom w:val="0"/>
      <w:divBdr>
        <w:top w:val="none" w:sz="0" w:space="0" w:color="auto"/>
        <w:left w:val="none" w:sz="0" w:space="0" w:color="auto"/>
        <w:bottom w:val="none" w:sz="0" w:space="0" w:color="auto"/>
        <w:right w:val="none" w:sz="0" w:space="0" w:color="auto"/>
      </w:divBdr>
    </w:div>
    <w:div w:id="651255955">
      <w:bodyDiv w:val="1"/>
      <w:marLeft w:val="0"/>
      <w:marRight w:val="0"/>
      <w:marTop w:val="0"/>
      <w:marBottom w:val="0"/>
      <w:divBdr>
        <w:top w:val="none" w:sz="0" w:space="0" w:color="auto"/>
        <w:left w:val="none" w:sz="0" w:space="0" w:color="auto"/>
        <w:bottom w:val="none" w:sz="0" w:space="0" w:color="auto"/>
        <w:right w:val="none" w:sz="0" w:space="0" w:color="auto"/>
      </w:divBdr>
    </w:div>
    <w:div w:id="651301361">
      <w:bodyDiv w:val="1"/>
      <w:marLeft w:val="0"/>
      <w:marRight w:val="0"/>
      <w:marTop w:val="0"/>
      <w:marBottom w:val="0"/>
      <w:divBdr>
        <w:top w:val="none" w:sz="0" w:space="0" w:color="auto"/>
        <w:left w:val="none" w:sz="0" w:space="0" w:color="auto"/>
        <w:bottom w:val="none" w:sz="0" w:space="0" w:color="auto"/>
        <w:right w:val="none" w:sz="0" w:space="0" w:color="auto"/>
      </w:divBdr>
    </w:div>
    <w:div w:id="652222457">
      <w:bodyDiv w:val="1"/>
      <w:marLeft w:val="0"/>
      <w:marRight w:val="0"/>
      <w:marTop w:val="0"/>
      <w:marBottom w:val="0"/>
      <w:divBdr>
        <w:top w:val="none" w:sz="0" w:space="0" w:color="auto"/>
        <w:left w:val="none" w:sz="0" w:space="0" w:color="auto"/>
        <w:bottom w:val="none" w:sz="0" w:space="0" w:color="auto"/>
        <w:right w:val="none" w:sz="0" w:space="0" w:color="auto"/>
      </w:divBdr>
    </w:div>
    <w:div w:id="653029217">
      <w:bodyDiv w:val="1"/>
      <w:marLeft w:val="0"/>
      <w:marRight w:val="0"/>
      <w:marTop w:val="0"/>
      <w:marBottom w:val="0"/>
      <w:divBdr>
        <w:top w:val="none" w:sz="0" w:space="0" w:color="auto"/>
        <w:left w:val="none" w:sz="0" w:space="0" w:color="auto"/>
        <w:bottom w:val="none" w:sz="0" w:space="0" w:color="auto"/>
        <w:right w:val="none" w:sz="0" w:space="0" w:color="auto"/>
      </w:divBdr>
    </w:div>
    <w:div w:id="653409804">
      <w:bodyDiv w:val="1"/>
      <w:marLeft w:val="0"/>
      <w:marRight w:val="0"/>
      <w:marTop w:val="0"/>
      <w:marBottom w:val="0"/>
      <w:divBdr>
        <w:top w:val="none" w:sz="0" w:space="0" w:color="auto"/>
        <w:left w:val="none" w:sz="0" w:space="0" w:color="auto"/>
        <w:bottom w:val="none" w:sz="0" w:space="0" w:color="auto"/>
        <w:right w:val="none" w:sz="0" w:space="0" w:color="auto"/>
      </w:divBdr>
    </w:div>
    <w:div w:id="654528742">
      <w:bodyDiv w:val="1"/>
      <w:marLeft w:val="0"/>
      <w:marRight w:val="0"/>
      <w:marTop w:val="0"/>
      <w:marBottom w:val="0"/>
      <w:divBdr>
        <w:top w:val="none" w:sz="0" w:space="0" w:color="auto"/>
        <w:left w:val="none" w:sz="0" w:space="0" w:color="auto"/>
        <w:bottom w:val="none" w:sz="0" w:space="0" w:color="auto"/>
        <w:right w:val="none" w:sz="0" w:space="0" w:color="auto"/>
      </w:divBdr>
    </w:div>
    <w:div w:id="654604947">
      <w:bodyDiv w:val="1"/>
      <w:marLeft w:val="0"/>
      <w:marRight w:val="0"/>
      <w:marTop w:val="0"/>
      <w:marBottom w:val="0"/>
      <w:divBdr>
        <w:top w:val="none" w:sz="0" w:space="0" w:color="auto"/>
        <w:left w:val="none" w:sz="0" w:space="0" w:color="auto"/>
        <w:bottom w:val="none" w:sz="0" w:space="0" w:color="auto"/>
        <w:right w:val="none" w:sz="0" w:space="0" w:color="auto"/>
      </w:divBdr>
    </w:div>
    <w:div w:id="654918100">
      <w:bodyDiv w:val="1"/>
      <w:marLeft w:val="0"/>
      <w:marRight w:val="0"/>
      <w:marTop w:val="0"/>
      <w:marBottom w:val="0"/>
      <w:divBdr>
        <w:top w:val="none" w:sz="0" w:space="0" w:color="auto"/>
        <w:left w:val="none" w:sz="0" w:space="0" w:color="auto"/>
        <w:bottom w:val="none" w:sz="0" w:space="0" w:color="auto"/>
        <w:right w:val="none" w:sz="0" w:space="0" w:color="auto"/>
      </w:divBdr>
    </w:div>
    <w:div w:id="657612792">
      <w:bodyDiv w:val="1"/>
      <w:marLeft w:val="0"/>
      <w:marRight w:val="0"/>
      <w:marTop w:val="0"/>
      <w:marBottom w:val="0"/>
      <w:divBdr>
        <w:top w:val="none" w:sz="0" w:space="0" w:color="auto"/>
        <w:left w:val="none" w:sz="0" w:space="0" w:color="auto"/>
        <w:bottom w:val="none" w:sz="0" w:space="0" w:color="auto"/>
        <w:right w:val="none" w:sz="0" w:space="0" w:color="auto"/>
      </w:divBdr>
    </w:div>
    <w:div w:id="658003532">
      <w:bodyDiv w:val="1"/>
      <w:marLeft w:val="0"/>
      <w:marRight w:val="0"/>
      <w:marTop w:val="0"/>
      <w:marBottom w:val="0"/>
      <w:divBdr>
        <w:top w:val="none" w:sz="0" w:space="0" w:color="auto"/>
        <w:left w:val="none" w:sz="0" w:space="0" w:color="auto"/>
        <w:bottom w:val="none" w:sz="0" w:space="0" w:color="auto"/>
        <w:right w:val="none" w:sz="0" w:space="0" w:color="auto"/>
      </w:divBdr>
    </w:div>
    <w:div w:id="660306676">
      <w:bodyDiv w:val="1"/>
      <w:marLeft w:val="0"/>
      <w:marRight w:val="0"/>
      <w:marTop w:val="0"/>
      <w:marBottom w:val="0"/>
      <w:divBdr>
        <w:top w:val="none" w:sz="0" w:space="0" w:color="auto"/>
        <w:left w:val="none" w:sz="0" w:space="0" w:color="auto"/>
        <w:bottom w:val="none" w:sz="0" w:space="0" w:color="auto"/>
        <w:right w:val="none" w:sz="0" w:space="0" w:color="auto"/>
      </w:divBdr>
    </w:div>
    <w:div w:id="660548084">
      <w:bodyDiv w:val="1"/>
      <w:marLeft w:val="0"/>
      <w:marRight w:val="0"/>
      <w:marTop w:val="0"/>
      <w:marBottom w:val="0"/>
      <w:divBdr>
        <w:top w:val="none" w:sz="0" w:space="0" w:color="auto"/>
        <w:left w:val="none" w:sz="0" w:space="0" w:color="auto"/>
        <w:bottom w:val="none" w:sz="0" w:space="0" w:color="auto"/>
        <w:right w:val="none" w:sz="0" w:space="0" w:color="auto"/>
      </w:divBdr>
    </w:div>
    <w:div w:id="662010065">
      <w:bodyDiv w:val="1"/>
      <w:marLeft w:val="0"/>
      <w:marRight w:val="0"/>
      <w:marTop w:val="0"/>
      <w:marBottom w:val="0"/>
      <w:divBdr>
        <w:top w:val="none" w:sz="0" w:space="0" w:color="auto"/>
        <w:left w:val="none" w:sz="0" w:space="0" w:color="auto"/>
        <w:bottom w:val="none" w:sz="0" w:space="0" w:color="auto"/>
        <w:right w:val="none" w:sz="0" w:space="0" w:color="auto"/>
      </w:divBdr>
    </w:div>
    <w:div w:id="662322976">
      <w:bodyDiv w:val="1"/>
      <w:marLeft w:val="0"/>
      <w:marRight w:val="0"/>
      <w:marTop w:val="0"/>
      <w:marBottom w:val="0"/>
      <w:divBdr>
        <w:top w:val="none" w:sz="0" w:space="0" w:color="auto"/>
        <w:left w:val="none" w:sz="0" w:space="0" w:color="auto"/>
        <w:bottom w:val="none" w:sz="0" w:space="0" w:color="auto"/>
        <w:right w:val="none" w:sz="0" w:space="0" w:color="auto"/>
      </w:divBdr>
    </w:div>
    <w:div w:id="663244255">
      <w:bodyDiv w:val="1"/>
      <w:marLeft w:val="0"/>
      <w:marRight w:val="0"/>
      <w:marTop w:val="0"/>
      <w:marBottom w:val="0"/>
      <w:divBdr>
        <w:top w:val="none" w:sz="0" w:space="0" w:color="auto"/>
        <w:left w:val="none" w:sz="0" w:space="0" w:color="auto"/>
        <w:bottom w:val="none" w:sz="0" w:space="0" w:color="auto"/>
        <w:right w:val="none" w:sz="0" w:space="0" w:color="auto"/>
      </w:divBdr>
    </w:div>
    <w:div w:id="663319502">
      <w:bodyDiv w:val="1"/>
      <w:marLeft w:val="0"/>
      <w:marRight w:val="0"/>
      <w:marTop w:val="0"/>
      <w:marBottom w:val="0"/>
      <w:divBdr>
        <w:top w:val="none" w:sz="0" w:space="0" w:color="auto"/>
        <w:left w:val="none" w:sz="0" w:space="0" w:color="auto"/>
        <w:bottom w:val="none" w:sz="0" w:space="0" w:color="auto"/>
        <w:right w:val="none" w:sz="0" w:space="0" w:color="auto"/>
      </w:divBdr>
    </w:div>
    <w:div w:id="663900145">
      <w:bodyDiv w:val="1"/>
      <w:marLeft w:val="0"/>
      <w:marRight w:val="0"/>
      <w:marTop w:val="0"/>
      <w:marBottom w:val="0"/>
      <w:divBdr>
        <w:top w:val="none" w:sz="0" w:space="0" w:color="auto"/>
        <w:left w:val="none" w:sz="0" w:space="0" w:color="auto"/>
        <w:bottom w:val="none" w:sz="0" w:space="0" w:color="auto"/>
        <w:right w:val="none" w:sz="0" w:space="0" w:color="auto"/>
      </w:divBdr>
    </w:div>
    <w:div w:id="664631098">
      <w:bodyDiv w:val="1"/>
      <w:marLeft w:val="0"/>
      <w:marRight w:val="0"/>
      <w:marTop w:val="0"/>
      <w:marBottom w:val="0"/>
      <w:divBdr>
        <w:top w:val="none" w:sz="0" w:space="0" w:color="auto"/>
        <w:left w:val="none" w:sz="0" w:space="0" w:color="auto"/>
        <w:bottom w:val="none" w:sz="0" w:space="0" w:color="auto"/>
        <w:right w:val="none" w:sz="0" w:space="0" w:color="auto"/>
      </w:divBdr>
    </w:div>
    <w:div w:id="664941575">
      <w:bodyDiv w:val="1"/>
      <w:marLeft w:val="0"/>
      <w:marRight w:val="0"/>
      <w:marTop w:val="0"/>
      <w:marBottom w:val="0"/>
      <w:divBdr>
        <w:top w:val="none" w:sz="0" w:space="0" w:color="auto"/>
        <w:left w:val="none" w:sz="0" w:space="0" w:color="auto"/>
        <w:bottom w:val="none" w:sz="0" w:space="0" w:color="auto"/>
        <w:right w:val="none" w:sz="0" w:space="0" w:color="auto"/>
      </w:divBdr>
    </w:div>
    <w:div w:id="665129796">
      <w:bodyDiv w:val="1"/>
      <w:marLeft w:val="0"/>
      <w:marRight w:val="0"/>
      <w:marTop w:val="0"/>
      <w:marBottom w:val="0"/>
      <w:divBdr>
        <w:top w:val="none" w:sz="0" w:space="0" w:color="auto"/>
        <w:left w:val="none" w:sz="0" w:space="0" w:color="auto"/>
        <w:bottom w:val="none" w:sz="0" w:space="0" w:color="auto"/>
        <w:right w:val="none" w:sz="0" w:space="0" w:color="auto"/>
      </w:divBdr>
    </w:div>
    <w:div w:id="666253495">
      <w:bodyDiv w:val="1"/>
      <w:marLeft w:val="0"/>
      <w:marRight w:val="0"/>
      <w:marTop w:val="0"/>
      <w:marBottom w:val="0"/>
      <w:divBdr>
        <w:top w:val="none" w:sz="0" w:space="0" w:color="auto"/>
        <w:left w:val="none" w:sz="0" w:space="0" w:color="auto"/>
        <w:bottom w:val="none" w:sz="0" w:space="0" w:color="auto"/>
        <w:right w:val="none" w:sz="0" w:space="0" w:color="auto"/>
      </w:divBdr>
    </w:div>
    <w:div w:id="666633991">
      <w:bodyDiv w:val="1"/>
      <w:marLeft w:val="0"/>
      <w:marRight w:val="0"/>
      <w:marTop w:val="0"/>
      <w:marBottom w:val="0"/>
      <w:divBdr>
        <w:top w:val="none" w:sz="0" w:space="0" w:color="auto"/>
        <w:left w:val="none" w:sz="0" w:space="0" w:color="auto"/>
        <w:bottom w:val="none" w:sz="0" w:space="0" w:color="auto"/>
        <w:right w:val="none" w:sz="0" w:space="0" w:color="auto"/>
      </w:divBdr>
    </w:div>
    <w:div w:id="666860371">
      <w:bodyDiv w:val="1"/>
      <w:marLeft w:val="0"/>
      <w:marRight w:val="0"/>
      <w:marTop w:val="0"/>
      <w:marBottom w:val="0"/>
      <w:divBdr>
        <w:top w:val="none" w:sz="0" w:space="0" w:color="auto"/>
        <w:left w:val="none" w:sz="0" w:space="0" w:color="auto"/>
        <w:bottom w:val="none" w:sz="0" w:space="0" w:color="auto"/>
        <w:right w:val="none" w:sz="0" w:space="0" w:color="auto"/>
      </w:divBdr>
    </w:div>
    <w:div w:id="668796724">
      <w:bodyDiv w:val="1"/>
      <w:marLeft w:val="0"/>
      <w:marRight w:val="0"/>
      <w:marTop w:val="0"/>
      <w:marBottom w:val="0"/>
      <w:divBdr>
        <w:top w:val="none" w:sz="0" w:space="0" w:color="auto"/>
        <w:left w:val="none" w:sz="0" w:space="0" w:color="auto"/>
        <w:bottom w:val="none" w:sz="0" w:space="0" w:color="auto"/>
        <w:right w:val="none" w:sz="0" w:space="0" w:color="auto"/>
      </w:divBdr>
    </w:div>
    <w:div w:id="668993548">
      <w:bodyDiv w:val="1"/>
      <w:marLeft w:val="0"/>
      <w:marRight w:val="0"/>
      <w:marTop w:val="0"/>
      <w:marBottom w:val="0"/>
      <w:divBdr>
        <w:top w:val="none" w:sz="0" w:space="0" w:color="auto"/>
        <w:left w:val="none" w:sz="0" w:space="0" w:color="auto"/>
        <w:bottom w:val="none" w:sz="0" w:space="0" w:color="auto"/>
        <w:right w:val="none" w:sz="0" w:space="0" w:color="auto"/>
      </w:divBdr>
    </w:div>
    <w:div w:id="671104257">
      <w:bodyDiv w:val="1"/>
      <w:marLeft w:val="0"/>
      <w:marRight w:val="0"/>
      <w:marTop w:val="0"/>
      <w:marBottom w:val="0"/>
      <w:divBdr>
        <w:top w:val="none" w:sz="0" w:space="0" w:color="auto"/>
        <w:left w:val="none" w:sz="0" w:space="0" w:color="auto"/>
        <w:bottom w:val="none" w:sz="0" w:space="0" w:color="auto"/>
        <w:right w:val="none" w:sz="0" w:space="0" w:color="auto"/>
      </w:divBdr>
    </w:div>
    <w:div w:id="674038758">
      <w:bodyDiv w:val="1"/>
      <w:marLeft w:val="0"/>
      <w:marRight w:val="0"/>
      <w:marTop w:val="0"/>
      <w:marBottom w:val="0"/>
      <w:divBdr>
        <w:top w:val="none" w:sz="0" w:space="0" w:color="auto"/>
        <w:left w:val="none" w:sz="0" w:space="0" w:color="auto"/>
        <w:bottom w:val="none" w:sz="0" w:space="0" w:color="auto"/>
        <w:right w:val="none" w:sz="0" w:space="0" w:color="auto"/>
      </w:divBdr>
    </w:div>
    <w:div w:id="674109137">
      <w:bodyDiv w:val="1"/>
      <w:marLeft w:val="0"/>
      <w:marRight w:val="0"/>
      <w:marTop w:val="0"/>
      <w:marBottom w:val="0"/>
      <w:divBdr>
        <w:top w:val="none" w:sz="0" w:space="0" w:color="auto"/>
        <w:left w:val="none" w:sz="0" w:space="0" w:color="auto"/>
        <w:bottom w:val="none" w:sz="0" w:space="0" w:color="auto"/>
        <w:right w:val="none" w:sz="0" w:space="0" w:color="auto"/>
      </w:divBdr>
    </w:div>
    <w:div w:id="674571402">
      <w:bodyDiv w:val="1"/>
      <w:marLeft w:val="0"/>
      <w:marRight w:val="0"/>
      <w:marTop w:val="0"/>
      <w:marBottom w:val="0"/>
      <w:divBdr>
        <w:top w:val="none" w:sz="0" w:space="0" w:color="auto"/>
        <w:left w:val="none" w:sz="0" w:space="0" w:color="auto"/>
        <w:bottom w:val="none" w:sz="0" w:space="0" w:color="auto"/>
        <w:right w:val="none" w:sz="0" w:space="0" w:color="auto"/>
      </w:divBdr>
    </w:div>
    <w:div w:id="674695277">
      <w:bodyDiv w:val="1"/>
      <w:marLeft w:val="0"/>
      <w:marRight w:val="0"/>
      <w:marTop w:val="0"/>
      <w:marBottom w:val="0"/>
      <w:divBdr>
        <w:top w:val="none" w:sz="0" w:space="0" w:color="auto"/>
        <w:left w:val="none" w:sz="0" w:space="0" w:color="auto"/>
        <w:bottom w:val="none" w:sz="0" w:space="0" w:color="auto"/>
        <w:right w:val="none" w:sz="0" w:space="0" w:color="auto"/>
      </w:divBdr>
    </w:div>
    <w:div w:id="675965528">
      <w:bodyDiv w:val="1"/>
      <w:marLeft w:val="0"/>
      <w:marRight w:val="0"/>
      <w:marTop w:val="0"/>
      <w:marBottom w:val="0"/>
      <w:divBdr>
        <w:top w:val="none" w:sz="0" w:space="0" w:color="auto"/>
        <w:left w:val="none" w:sz="0" w:space="0" w:color="auto"/>
        <w:bottom w:val="none" w:sz="0" w:space="0" w:color="auto"/>
        <w:right w:val="none" w:sz="0" w:space="0" w:color="auto"/>
      </w:divBdr>
    </w:div>
    <w:div w:id="677000282">
      <w:bodyDiv w:val="1"/>
      <w:marLeft w:val="0"/>
      <w:marRight w:val="0"/>
      <w:marTop w:val="0"/>
      <w:marBottom w:val="0"/>
      <w:divBdr>
        <w:top w:val="none" w:sz="0" w:space="0" w:color="auto"/>
        <w:left w:val="none" w:sz="0" w:space="0" w:color="auto"/>
        <w:bottom w:val="none" w:sz="0" w:space="0" w:color="auto"/>
        <w:right w:val="none" w:sz="0" w:space="0" w:color="auto"/>
      </w:divBdr>
    </w:div>
    <w:div w:id="677346466">
      <w:bodyDiv w:val="1"/>
      <w:marLeft w:val="0"/>
      <w:marRight w:val="0"/>
      <w:marTop w:val="0"/>
      <w:marBottom w:val="0"/>
      <w:divBdr>
        <w:top w:val="none" w:sz="0" w:space="0" w:color="auto"/>
        <w:left w:val="none" w:sz="0" w:space="0" w:color="auto"/>
        <w:bottom w:val="none" w:sz="0" w:space="0" w:color="auto"/>
        <w:right w:val="none" w:sz="0" w:space="0" w:color="auto"/>
      </w:divBdr>
    </w:div>
    <w:div w:id="678502678">
      <w:bodyDiv w:val="1"/>
      <w:marLeft w:val="0"/>
      <w:marRight w:val="0"/>
      <w:marTop w:val="0"/>
      <w:marBottom w:val="0"/>
      <w:divBdr>
        <w:top w:val="none" w:sz="0" w:space="0" w:color="auto"/>
        <w:left w:val="none" w:sz="0" w:space="0" w:color="auto"/>
        <w:bottom w:val="none" w:sz="0" w:space="0" w:color="auto"/>
        <w:right w:val="none" w:sz="0" w:space="0" w:color="auto"/>
      </w:divBdr>
    </w:div>
    <w:div w:id="680088883">
      <w:bodyDiv w:val="1"/>
      <w:marLeft w:val="0"/>
      <w:marRight w:val="0"/>
      <w:marTop w:val="0"/>
      <w:marBottom w:val="0"/>
      <w:divBdr>
        <w:top w:val="none" w:sz="0" w:space="0" w:color="auto"/>
        <w:left w:val="none" w:sz="0" w:space="0" w:color="auto"/>
        <w:bottom w:val="none" w:sz="0" w:space="0" w:color="auto"/>
        <w:right w:val="none" w:sz="0" w:space="0" w:color="auto"/>
      </w:divBdr>
    </w:div>
    <w:div w:id="683937767">
      <w:bodyDiv w:val="1"/>
      <w:marLeft w:val="0"/>
      <w:marRight w:val="0"/>
      <w:marTop w:val="0"/>
      <w:marBottom w:val="0"/>
      <w:divBdr>
        <w:top w:val="none" w:sz="0" w:space="0" w:color="auto"/>
        <w:left w:val="none" w:sz="0" w:space="0" w:color="auto"/>
        <w:bottom w:val="none" w:sz="0" w:space="0" w:color="auto"/>
        <w:right w:val="none" w:sz="0" w:space="0" w:color="auto"/>
      </w:divBdr>
    </w:div>
    <w:div w:id="684400579">
      <w:bodyDiv w:val="1"/>
      <w:marLeft w:val="0"/>
      <w:marRight w:val="0"/>
      <w:marTop w:val="0"/>
      <w:marBottom w:val="0"/>
      <w:divBdr>
        <w:top w:val="none" w:sz="0" w:space="0" w:color="auto"/>
        <w:left w:val="none" w:sz="0" w:space="0" w:color="auto"/>
        <w:bottom w:val="none" w:sz="0" w:space="0" w:color="auto"/>
        <w:right w:val="none" w:sz="0" w:space="0" w:color="auto"/>
      </w:divBdr>
    </w:div>
    <w:div w:id="685405734">
      <w:bodyDiv w:val="1"/>
      <w:marLeft w:val="0"/>
      <w:marRight w:val="0"/>
      <w:marTop w:val="0"/>
      <w:marBottom w:val="0"/>
      <w:divBdr>
        <w:top w:val="none" w:sz="0" w:space="0" w:color="auto"/>
        <w:left w:val="none" w:sz="0" w:space="0" w:color="auto"/>
        <w:bottom w:val="none" w:sz="0" w:space="0" w:color="auto"/>
        <w:right w:val="none" w:sz="0" w:space="0" w:color="auto"/>
      </w:divBdr>
    </w:div>
    <w:div w:id="685444136">
      <w:bodyDiv w:val="1"/>
      <w:marLeft w:val="0"/>
      <w:marRight w:val="0"/>
      <w:marTop w:val="0"/>
      <w:marBottom w:val="0"/>
      <w:divBdr>
        <w:top w:val="none" w:sz="0" w:space="0" w:color="auto"/>
        <w:left w:val="none" w:sz="0" w:space="0" w:color="auto"/>
        <w:bottom w:val="none" w:sz="0" w:space="0" w:color="auto"/>
        <w:right w:val="none" w:sz="0" w:space="0" w:color="auto"/>
      </w:divBdr>
    </w:div>
    <w:div w:id="686255843">
      <w:bodyDiv w:val="1"/>
      <w:marLeft w:val="0"/>
      <w:marRight w:val="0"/>
      <w:marTop w:val="0"/>
      <w:marBottom w:val="0"/>
      <w:divBdr>
        <w:top w:val="none" w:sz="0" w:space="0" w:color="auto"/>
        <w:left w:val="none" w:sz="0" w:space="0" w:color="auto"/>
        <w:bottom w:val="none" w:sz="0" w:space="0" w:color="auto"/>
        <w:right w:val="none" w:sz="0" w:space="0" w:color="auto"/>
      </w:divBdr>
    </w:div>
    <w:div w:id="686830629">
      <w:bodyDiv w:val="1"/>
      <w:marLeft w:val="0"/>
      <w:marRight w:val="0"/>
      <w:marTop w:val="0"/>
      <w:marBottom w:val="0"/>
      <w:divBdr>
        <w:top w:val="none" w:sz="0" w:space="0" w:color="auto"/>
        <w:left w:val="none" w:sz="0" w:space="0" w:color="auto"/>
        <w:bottom w:val="none" w:sz="0" w:space="0" w:color="auto"/>
        <w:right w:val="none" w:sz="0" w:space="0" w:color="auto"/>
      </w:divBdr>
    </w:div>
    <w:div w:id="687371317">
      <w:bodyDiv w:val="1"/>
      <w:marLeft w:val="0"/>
      <w:marRight w:val="0"/>
      <w:marTop w:val="0"/>
      <w:marBottom w:val="0"/>
      <w:divBdr>
        <w:top w:val="none" w:sz="0" w:space="0" w:color="auto"/>
        <w:left w:val="none" w:sz="0" w:space="0" w:color="auto"/>
        <w:bottom w:val="none" w:sz="0" w:space="0" w:color="auto"/>
        <w:right w:val="none" w:sz="0" w:space="0" w:color="auto"/>
      </w:divBdr>
    </w:div>
    <w:div w:id="687413138">
      <w:bodyDiv w:val="1"/>
      <w:marLeft w:val="0"/>
      <w:marRight w:val="0"/>
      <w:marTop w:val="0"/>
      <w:marBottom w:val="0"/>
      <w:divBdr>
        <w:top w:val="none" w:sz="0" w:space="0" w:color="auto"/>
        <w:left w:val="none" w:sz="0" w:space="0" w:color="auto"/>
        <w:bottom w:val="none" w:sz="0" w:space="0" w:color="auto"/>
        <w:right w:val="none" w:sz="0" w:space="0" w:color="auto"/>
      </w:divBdr>
    </w:div>
    <w:div w:id="687609118">
      <w:bodyDiv w:val="1"/>
      <w:marLeft w:val="0"/>
      <w:marRight w:val="0"/>
      <w:marTop w:val="0"/>
      <w:marBottom w:val="0"/>
      <w:divBdr>
        <w:top w:val="none" w:sz="0" w:space="0" w:color="auto"/>
        <w:left w:val="none" w:sz="0" w:space="0" w:color="auto"/>
        <w:bottom w:val="none" w:sz="0" w:space="0" w:color="auto"/>
        <w:right w:val="none" w:sz="0" w:space="0" w:color="auto"/>
      </w:divBdr>
    </w:div>
    <w:div w:id="688022198">
      <w:bodyDiv w:val="1"/>
      <w:marLeft w:val="0"/>
      <w:marRight w:val="0"/>
      <w:marTop w:val="0"/>
      <w:marBottom w:val="0"/>
      <w:divBdr>
        <w:top w:val="none" w:sz="0" w:space="0" w:color="auto"/>
        <w:left w:val="none" w:sz="0" w:space="0" w:color="auto"/>
        <w:bottom w:val="none" w:sz="0" w:space="0" w:color="auto"/>
        <w:right w:val="none" w:sz="0" w:space="0" w:color="auto"/>
      </w:divBdr>
    </w:div>
    <w:div w:id="690648400">
      <w:bodyDiv w:val="1"/>
      <w:marLeft w:val="0"/>
      <w:marRight w:val="0"/>
      <w:marTop w:val="0"/>
      <w:marBottom w:val="0"/>
      <w:divBdr>
        <w:top w:val="none" w:sz="0" w:space="0" w:color="auto"/>
        <w:left w:val="none" w:sz="0" w:space="0" w:color="auto"/>
        <w:bottom w:val="none" w:sz="0" w:space="0" w:color="auto"/>
        <w:right w:val="none" w:sz="0" w:space="0" w:color="auto"/>
      </w:divBdr>
    </w:div>
    <w:div w:id="692145760">
      <w:bodyDiv w:val="1"/>
      <w:marLeft w:val="0"/>
      <w:marRight w:val="0"/>
      <w:marTop w:val="0"/>
      <w:marBottom w:val="0"/>
      <w:divBdr>
        <w:top w:val="none" w:sz="0" w:space="0" w:color="auto"/>
        <w:left w:val="none" w:sz="0" w:space="0" w:color="auto"/>
        <w:bottom w:val="none" w:sz="0" w:space="0" w:color="auto"/>
        <w:right w:val="none" w:sz="0" w:space="0" w:color="auto"/>
      </w:divBdr>
    </w:div>
    <w:div w:id="692148091">
      <w:bodyDiv w:val="1"/>
      <w:marLeft w:val="0"/>
      <w:marRight w:val="0"/>
      <w:marTop w:val="0"/>
      <w:marBottom w:val="0"/>
      <w:divBdr>
        <w:top w:val="none" w:sz="0" w:space="0" w:color="auto"/>
        <w:left w:val="none" w:sz="0" w:space="0" w:color="auto"/>
        <w:bottom w:val="none" w:sz="0" w:space="0" w:color="auto"/>
        <w:right w:val="none" w:sz="0" w:space="0" w:color="auto"/>
      </w:divBdr>
    </w:div>
    <w:div w:id="692613783">
      <w:bodyDiv w:val="1"/>
      <w:marLeft w:val="0"/>
      <w:marRight w:val="0"/>
      <w:marTop w:val="0"/>
      <w:marBottom w:val="0"/>
      <w:divBdr>
        <w:top w:val="none" w:sz="0" w:space="0" w:color="auto"/>
        <w:left w:val="none" w:sz="0" w:space="0" w:color="auto"/>
        <w:bottom w:val="none" w:sz="0" w:space="0" w:color="auto"/>
        <w:right w:val="none" w:sz="0" w:space="0" w:color="auto"/>
      </w:divBdr>
    </w:div>
    <w:div w:id="694232592">
      <w:bodyDiv w:val="1"/>
      <w:marLeft w:val="0"/>
      <w:marRight w:val="0"/>
      <w:marTop w:val="0"/>
      <w:marBottom w:val="0"/>
      <w:divBdr>
        <w:top w:val="none" w:sz="0" w:space="0" w:color="auto"/>
        <w:left w:val="none" w:sz="0" w:space="0" w:color="auto"/>
        <w:bottom w:val="none" w:sz="0" w:space="0" w:color="auto"/>
        <w:right w:val="none" w:sz="0" w:space="0" w:color="auto"/>
      </w:divBdr>
    </w:div>
    <w:div w:id="695815649">
      <w:bodyDiv w:val="1"/>
      <w:marLeft w:val="0"/>
      <w:marRight w:val="0"/>
      <w:marTop w:val="0"/>
      <w:marBottom w:val="0"/>
      <w:divBdr>
        <w:top w:val="none" w:sz="0" w:space="0" w:color="auto"/>
        <w:left w:val="none" w:sz="0" w:space="0" w:color="auto"/>
        <w:bottom w:val="none" w:sz="0" w:space="0" w:color="auto"/>
        <w:right w:val="none" w:sz="0" w:space="0" w:color="auto"/>
      </w:divBdr>
    </w:div>
    <w:div w:id="696003078">
      <w:bodyDiv w:val="1"/>
      <w:marLeft w:val="0"/>
      <w:marRight w:val="0"/>
      <w:marTop w:val="0"/>
      <w:marBottom w:val="0"/>
      <w:divBdr>
        <w:top w:val="none" w:sz="0" w:space="0" w:color="auto"/>
        <w:left w:val="none" w:sz="0" w:space="0" w:color="auto"/>
        <w:bottom w:val="none" w:sz="0" w:space="0" w:color="auto"/>
        <w:right w:val="none" w:sz="0" w:space="0" w:color="auto"/>
      </w:divBdr>
    </w:div>
    <w:div w:id="697395860">
      <w:bodyDiv w:val="1"/>
      <w:marLeft w:val="0"/>
      <w:marRight w:val="0"/>
      <w:marTop w:val="0"/>
      <w:marBottom w:val="0"/>
      <w:divBdr>
        <w:top w:val="none" w:sz="0" w:space="0" w:color="auto"/>
        <w:left w:val="none" w:sz="0" w:space="0" w:color="auto"/>
        <w:bottom w:val="none" w:sz="0" w:space="0" w:color="auto"/>
        <w:right w:val="none" w:sz="0" w:space="0" w:color="auto"/>
      </w:divBdr>
    </w:div>
    <w:div w:id="700323828">
      <w:bodyDiv w:val="1"/>
      <w:marLeft w:val="0"/>
      <w:marRight w:val="0"/>
      <w:marTop w:val="0"/>
      <w:marBottom w:val="0"/>
      <w:divBdr>
        <w:top w:val="none" w:sz="0" w:space="0" w:color="auto"/>
        <w:left w:val="none" w:sz="0" w:space="0" w:color="auto"/>
        <w:bottom w:val="none" w:sz="0" w:space="0" w:color="auto"/>
        <w:right w:val="none" w:sz="0" w:space="0" w:color="auto"/>
      </w:divBdr>
    </w:div>
    <w:div w:id="702247573">
      <w:bodyDiv w:val="1"/>
      <w:marLeft w:val="0"/>
      <w:marRight w:val="0"/>
      <w:marTop w:val="0"/>
      <w:marBottom w:val="0"/>
      <w:divBdr>
        <w:top w:val="none" w:sz="0" w:space="0" w:color="auto"/>
        <w:left w:val="none" w:sz="0" w:space="0" w:color="auto"/>
        <w:bottom w:val="none" w:sz="0" w:space="0" w:color="auto"/>
        <w:right w:val="none" w:sz="0" w:space="0" w:color="auto"/>
      </w:divBdr>
    </w:div>
    <w:div w:id="703793465">
      <w:bodyDiv w:val="1"/>
      <w:marLeft w:val="0"/>
      <w:marRight w:val="0"/>
      <w:marTop w:val="0"/>
      <w:marBottom w:val="0"/>
      <w:divBdr>
        <w:top w:val="none" w:sz="0" w:space="0" w:color="auto"/>
        <w:left w:val="none" w:sz="0" w:space="0" w:color="auto"/>
        <w:bottom w:val="none" w:sz="0" w:space="0" w:color="auto"/>
        <w:right w:val="none" w:sz="0" w:space="0" w:color="auto"/>
      </w:divBdr>
    </w:div>
    <w:div w:id="707098217">
      <w:bodyDiv w:val="1"/>
      <w:marLeft w:val="0"/>
      <w:marRight w:val="0"/>
      <w:marTop w:val="0"/>
      <w:marBottom w:val="0"/>
      <w:divBdr>
        <w:top w:val="none" w:sz="0" w:space="0" w:color="auto"/>
        <w:left w:val="none" w:sz="0" w:space="0" w:color="auto"/>
        <w:bottom w:val="none" w:sz="0" w:space="0" w:color="auto"/>
        <w:right w:val="none" w:sz="0" w:space="0" w:color="auto"/>
      </w:divBdr>
    </w:div>
    <w:div w:id="707724210">
      <w:bodyDiv w:val="1"/>
      <w:marLeft w:val="0"/>
      <w:marRight w:val="0"/>
      <w:marTop w:val="0"/>
      <w:marBottom w:val="0"/>
      <w:divBdr>
        <w:top w:val="none" w:sz="0" w:space="0" w:color="auto"/>
        <w:left w:val="none" w:sz="0" w:space="0" w:color="auto"/>
        <w:bottom w:val="none" w:sz="0" w:space="0" w:color="auto"/>
        <w:right w:val="none" w:sz="0" w:space="0" w:color="auto"/>
      </w:divBdr>
    </w:div>
    <w:div w:id="709459874">
      <w:bodyDiv w:val="1"/>
      <w:marLeft w:val="0"/>
      <w:marRight w:val="0"/>
      <w:marTop w:val="0"/>
      <w:marBottom w:val="0"/>
      <w:divBdr>
        <w:top w:val="none" w:sz="0" w:space="0" w:color="auto"/>
        <w:left w:val="none" w:sz="0" w:space="0" w:color="auto"/>
        <w:bottom w:val="none" w:sz="0" w:space="0" w:color="auto"/>
        <w:right w:val="none" w:sz="0" w:space="0" w:color="auto"/>
      </w:divBdr>
    </w:div>
    <w:div w:id="709499285">
      <w:bodyDiv w:val="1"/>
      <w:marLeft w:val="0"/>
      <w:marRight w:val="0"/>
      <w:marTop w:val="0"/>
      <w:marBottom w:val="0"/>
      <w:divBdr>
        <w:top w:val="none" w:sz="0" w:space="0" w:color="auto"/>
        <w:left w:val="none" w:sz="0" w:space="0" w:color="auto"/>
        <w:bottom w:val="none" w:sz="0" w:space="0" w:color="auto"/>
        <w:right w:val="none" w:sz="0" w:space="0" w:color="auto"/>
      </w:divBdr>
    </w:div>
    <w:div w:id="713118284">
      <w:bodyDiv w:val="1"/>
      <w:marLeft w:val="0"/>
      <w:marRight w:val="0"/>
      <w:marTop w:val="0"/>
      <w:marBottom w:val="0"/>
      <w:divBdr>
        <w:top w:val="none" w:sz="0" w:space="0" w:color="auto"/>
        <w:left w:val="none" w:sz="0" w:space="0" w:color="auto"/>
        <w:bottom w:val="none" w:sz="0" w:space="0" w:color="auto"/>
        <w:right w:val="none" w:sz="0" w:space="0" w:color="auto"/>
      </w:divBdr>
    </w:div>
    <w:div w:id="714043346">
      <w:bodyDiv w:val="1"/>
      <w:marLeft w:val="0"/>
      <w:marRight w:val="0"/>
      <w:marTop w:val="0"/>
      <w:marBottom w:val="0"/>
      <w:divBdr>
        <w:top w:val="none" w:sz="0" w:space="0" w:color="auto"/>
        <w:left w:val="none" w:sz="0" w:space="0" w:color="auto"/>
        <w:bottom w:val="none" w:sz="0" w:space="0" w:color="auto"/>
        <w:right w:val="none" w:sz="0" w:space="0" w:color="auto"/>
      </w:divBdr>
    </w:div>
    <w:div w:id="714354526">
      <w:bodyDiv w:val="1"/>
      <w:marLeft w:val="0"/>
      <w:marRight w:val="0"/>
      <w:marTop w:val="0"/>
      <w:marBottom w:val="0"/>
      <w:divBdr>
        <w:top w:val="none" w:sz="0" w:space="0" w:color="auto"/>
        <w:left w:val="none" w:sz="0" w:space="0" w:color="auto"/>
        <w:bottom w:val="none" w:sz="0" w:space="0" w:color="auto"/>
        <w:right w:val="none" w:sz="0" w:space="0" w:color="auto"/>
      </w:divBdr>
    </w:div>
    <w:div w:id="718943903">
      <w:bodyDiv w:val="1"/>
      <w:marLeft w:val="0"/>
      <w:marRight w:val="0"/>
      <w:marTop w:val="0"/>
      <w:marBottom w:val="0"/>
      <w:divBdr>
        <w:top w:val="none" w:sz="0" w:space="0" w:color="auto"/>
        <w:left w:val="none" w:sz="0" w:space="0" w:color="auto"/>
        <w:bottom w:val="none" w:sz="0" w:space="0" w:color="auto"/>
        <w:right w:val="none" w:sz="0" w:space="0" w:color="auto"/>
      </w:divBdr>
    </w:div>
    <w:div w:id="719204960">
      <w:bodyDiv w:val="1"/>
      <w:marLeft w:val="0"/>
      <w:marRight w:val="0"/>
      <w:marTop w:val="0"/>
      <w:marBottom w:val="0"/>
      <w:divBdr>
        <w:top w:val="none" w:sz="0" w:space="0" w:color="auto"/>
        <w:left w:val="none" w:sz="0" w:space="0" w:color="auto"/>
        <w:bottom w:val="none" w:sz="0" w:space="0" w:color="auto"/>
        <w:right w:val="none" w:sz="0" w:space="0" w:color="auto"/>
      </w:divBdr>
    </w:div>
    <w:div w:id="720060276">
      <w:bodyDiv w:val="1"/>
      <w:marLeft w:val="0"/>
      <w:marRight w:val="0"/>
      <w:marTop w:val="0"/>
      <w:marBottom w:val="0"/>
      <w:divBdr>
        <w:top w:val="none" w:sz="0" w:space="0" w:color="auto"/>
        <w:left w:val="none" w:sz="0" w:space="0" w:color="auto"/>
        <w:bottom w:val="none" w:sz="0" w:space="0" w:color="auto"/>
        <w:right w:val="none" w:sz="0" w:space="0" w:color="auto"/>
      </w:divBdr>
    </w:div>
    <w:div w:id="721369902">
      <w:bodyDiv w:val="1"/>
      <w:marLeft w:val="0"/>
      <w:marRight w:val="0"/>
      <w:marTop w:val="0"/>
      <w:marBottom w:val="0"/>
      <w:divBdr>
        <w:top w:val="none" w:sz="0" w:space="0" w:color="auto"/>
        <w:left w:val="none" w:sz="0" w:space="0" w:color="auto"/>
        <w:bottom w:val="none" w:sz="0" w:space="0" w:color="auto"/>
        <w:right w:val="none" w:sz="0" w:space="0" w:color="auto"/>
      </w:divBdr>
    </w:div>
    <w:div w:id="722020861">
      <w:bodyDiv w:val="1"/>
      <w:marLeft w:val="0"/>
      <w:marRight w:val="0"/>
      <w:marTop w:val="0"/>
      <w:marBottom w:val="0"/>
      <w:divBdr>
        <w:top w:val="none" w:sz="0" w:space="0" w:color="auto"/>
        <w:left w:val="none" w:sz="0" w:space="0" w:color="auto"/>
        <w:bottom w:val="none" w:sz="0" w:space="0" w:color="auto"/>
        <w:right w:val="none" w:sz="0" w:space="0" w:color="auto"/>
      </w:divBdr>
    </w:div>
    <w:div w:id="722096825">
      <w:bodyDiv w:val="1"/>
      <w:marLeft w:val="0"/>
      <w:marRight w:val="0"/>
      <w:marTop w:val="0"/>
      <w:marBottom w:val="0"/>
      <w:divBdr>
        <w:top w:val="none" w:sz="0" w:space="0" w:color="auto"/>
        <w:left w:val="none" w:sz="0" w:space="0" w:color="auto"/>
        <w:bottom w:val="none" w:sz="0" w:space="0" w:color="auto"/>
        <w:right w:val="none" w:sz="0" w:space="0" w:color="auto"/>
      </w:divBdr>
    </w:div>
    <w:div w:id="722218077">
      <w:bodyDiv w:val="1"/>
      <w:marLeft w:val="0"/>
      <w:marRight w:val="0"/>
      <w:marTop w:val="0"/>
      <w:marBottom w:val="0"/>
      <w:divBdr>
        <w:top w:val="none" w:sz="0" w:space="0" w:color="auto"/>
        <w:left w:val="none" w:sz="0" w:space="0" w:color="auto"/>
        <w:bottom w:val="none" w:sz="0" w:space="0" w:color="auto"/>
        <w:right w:val="none" w:sz="0" w:space="0" w:color="auto"/>
      </w:divBdr>
    </w:div>
    <w:div w:id="725955955">
      <w:bodyDiv w:val="1"/>
      <w:marLeft w:val="0"/>
      <w:marRight w:val="0"/>
      <w:marTop w:val="0"/>
      <w:marBottom w:val="0"/>
      <w:divBdr>
        <w:top w:val="none" w:sz="0" w:space="0" w:color="auto"/>
        <w:left w:val="none" w:sz="0" w:space="0" w:color="auto"/>
        <w:bottom w:val="none" w:sz="0" w:space="0" w:color="auto"/>
        <w:right w:val="none" w:sz="0" w:space="0" w:color="auto"/>
      </w:divBdr>
    </w:div>
    <w:div w:id="731081752">
      <w:bodyDiv w:val="1"/>
      <w:marLeft w:val="0"/>
      <w:marRight w:val="0"/>
      <w:marTop w:val="0"/>
      <w:marBottom w:val="0"/>
      <w:divBdr>
        <w:top w:val="none" w:sz="0" w:space="0" w:color="auto"/>
        <w:left w:val="none" w:sz="0" w:space="0" w:color="auto"/>
        <w:bottom w:val="none" w:sz="0" w:space="0" w:color="auto"/>
        <w:right w:val="none" w:sz="0" w:space="0" w:color="auto"/>
      </w:divBdr>
    </w:div>
    <w:div w:id="731268345">
      <w:bodyDiv w:val="1"/>
      <w:marLeft w:val="0"/>
      <w:marRight w:val="0"/>
      <w:marTop w:val="0"/>
      <w:marBottom w:val="0"/>
      <w:divBdr>
        <w:top w:val="none" w:sz="0" w:space="0" w:color="auto"/>
        <w:left w:val="none" w:sz="0" w:space="0" w:color="auto"/>
        <w:bottom w:val="none" w:sz="0" w:space="0" w:color="auto"/>
        <w:right w:val="none" w:sz="0" w:space="0" w:color="auto"/>
      </w:divBdr>
    </w:div>
    <w:div w:id="732586962">
      <w:bodyDiv w:val="1"/>
      <w:marLeft w:val="0"/>
      <w:marRight w:val="0"/>
      <w:marTop w:val="0"/>
      <w:marBottom w:val="0"/>
      <w:divBdr>
        <w:top w:val="none" w:sz="0" w:space="0" w:color="auto"/>
        <w:left w:val="none" w:sz="0" w:space="0" w:color="auto"/>
        <w:bottom w:val="none" w:sz="0" w:space="0" w:color="auto"/>
        <w:right w:val="none" w:sz="0" w:space="0" w:color="auto"/>
      </w:divBdr>
    </w:div>
    <w:div w:id="734355129">
      <w:bodyDiv w:val="1"/>
      <w:marLeft w:val="0"/>
      <w:marRight w:val="0"/>
      <w:marTop w:val="0"/>
      <w:marBottom w:val="0"/>
      <w:divBdr>
        <w:top w:val="none" w:sz="0" w:space="0" w:color="auto"/>
        <w:left w:val="none" w:sz="0" w:space="0" w:color="auto"/>
        <w:bottom w:val="none" w:sz="0" w:space="0" w:color="auto"/>
        <w:right w:val="none" w:sz="0" w:space="0" w:color="auto"/>
      </w:divBdr>
    </w:div>
    <w:div w:id="734550131">
      <w:bodyDiv w:val="1"/>
      <w:marLeft w:val="0"/>
      <w:marRight w:val="0"/>
      <w:marTop w:val="0"/>
      <w:marBottom w:val="0"/>
      <w:divBdr>
        <w:top w:val="none" w:sz="0" w:space="0" w:color="auto"/>
        <w:left w:val="none" w:sz="0" w:space="0" w:color="auto"/>
        <w:bottom w:val="none" w:sz="0" w:space="0" w:color="auto"/>
        <w:right w:val="none" w:sz="0" w:space="0" w:color="auto"/>
      </w:divBdr>
    </w:div>
    <w:div w:id="735013840">
      <w:bodyDiv w:val="1"/>
      <w:marLeft w:val="0"/>
      <w:marRight w:val="0"/>
      <w:marTop w:val="0"/>
      <w:marBottom w:val="0"/>
      <w:divBdr>
        <w:top w:val="none" w:sz="0" w:space="0" w:color="auto"/>
        <w:left w:val="none" w:sz="0" w:space="0" w:color="auto"/>
        <w:bottom w:val="none" w:sz="0" w:space="0" w:color="auto"/>
        <w:right w:val="none" w:sz="0" w:space="0" w:color="auto"/>
      </w:divBdr>
    </w:div>
    <w:div w:id="736175249">
      <w:bodyDiv w:val="1"/>
      <w:marLeft w:val="0"/>
      <w:marRight w:val="0"/>
      <w:marTop w:val="0"/>
      <w:marBottom w:val="0"/>
      <w:divBdr>
        <w:top w:val="none" w:sz="0" w:space="0" w:color="auto"/>
        <w:left w:val="none" w:sz="0" w:space="0" w:color="auto"/>
        <w:bottom w:val="none" w:sz="0" w:space="0" w:color="auto"/>
        <w:right w:val="none" w:sz="0" w:space="0" w:color="auto"/>
      </w:divBdr>
    </w:div>
    <w:div w:id="736900893">
      <w:bodyDiv w:val="1"/>
      <w:marLeft w:val="0"/>
      <w:marRight w:val="0"/>
      <w:marTop w:val="0"/>
      <w:marBottom w:val="0"/>
      <w:divBdr>
        <w:top w:val="none" w:sz="0" w:space="0" w:color="auto"/>
        <w:left w:val="none" w:sz="0" w:space="0" w:color="auto"/>
        <w:bottom w:val="none" w:sz="0" w:space="0" w:color="auto"/>
        <w:right w:val="none" w:sz="0" w:space="0" w:color="auto"/>
      </w:divBdr>
    </w:div>
    <w:div w:id="737897978">
      <w:bodyDiv w:val="1"/>
      <w:marLeft w:val="0"/>
      <w:marRight w:val="0"/>
      <w:marTop w:val="0"/>
      <w:marBottom w:val="0"/>
      <w:divBdr>
        <w:top w:val="none" w:sz="0" w:space="0" w:color="auto"/>
        <w:left w:val="none" w:sz="0" w:space="0" w:color="auto"/>
        <w:bottom w:val="none" w:sz="0" w:space="0" w:color="auto"/>
        <w:right w:val="none" w:sz="0" w:space="0" w:color="auto"/>
      </w:divBdr>
    </w:div>
    <w:div w:id="738988106">
      <w:bodyDiv w:val="1"/>
      <w:marLeft w:val="0"/>
      <w:marRight w:val="0"/>
      <w:marTop w:val="0"/>
      <w:marBottom w:val="0"/>
      <w:divBdr>
        <w:top w:val="none" w:sz="0" w:space="0" w:color="auto"/>
        <w:left w:val="none" w:sz="0" w:space="0" w:color="auto"/>
        <w:bottom w:val="none" w:sz="0" w:space="0" w:color="auto"/>
        <w:right w:val="none" w:sz="0" w:space="0" w:color="auto"/>
      </w:divBdr>
    </w:div>
    <w:div w:id="739795309">
      <w:bodyDiv w:val="1"/>
      <w:marLeft w:val="0"/>
      <w:marRight w:val="0"/>
      <w:marTop w:val="0"/>
      <w:marBottom w:val="0"/>
      <w:divBdr>
        <w:top w:val="none" w:sz="0" w:space="0" w:color="auto"/>
        <w:left w:val="none" w:sz="0" w:space="0" w:color="auto"/>
        <w:bottom w:val="none" w:sz="0" w:space="0" w:color="auto"/>
        <w:right w:val="none" w:sz="0" w:space="0" w:color="auto"/>
      </w:divBdr>
    </w:div>
    <w:div w:id="740177246">
      <w:bodyDiv w:val="1"/>
      <w:marLeft w:val="0"/>
      <w:marRight w:val="0"/>
      <w:marTop w:val="0"/>
      <w:marBottom w:val="0"/>
      <w:divBdr>
        <w:top w:val="none" w:sz="0" w:space="0" w:color="auto"/>
        <w:left w:val="none" w:sz="0" w:space="0" w:color="auto"/>
        <w:bottom w:val="none" w:sz="0" w:space="0" w:color="auto"/>
        <w:right w:val="none" w:sz="0" w:space="0" w:color="auto"/>
      </w:divBdr>
    </w:div>
    <w:div w:id="741760285">
      <w:bodyDiv w:val="1"/>
      <w:marLeft w:val="0"/>
      <w:marRight w:val="0"/>
      <w:marTop w:val="0"/>
      <w:marBottom w:val="0"/>
      <w:divBdr>
        <w:top w:val="none" w:sz="0" w:space="0" w:color="auto"/>
        <w:left w:val="none" w:sz="0" w:space="0" w:color="auto"/>
        <w:bottom w:val="none" w:sz="0" w:space="0" w:color="auto"/>
        <w:right w:val="none" w:sz="0" w:space="0" w:color="auto"/>
      </w:divBdr>
    </w:div>
    <w:div w:id="743067619">
      <w:bodyDiv w:val="1"/>
      <w:marLeft w:val="0"/>
      <w:marRight w:val="0"/>
      <w:marTop w:val="0"/>
      <w:marBottom w:val="0"/>
      <w:divBdr>
        <w:top w:val="none" w:sz="0" w:space="0" w:color="auto"/>
        <w:left w:val="none" w:sz="0" w:space="0" w:color="auto"/>
        <w:bottom w:val="none" w:sz="0" w:space="0" w:color="auto"/>
        <w:right w:val="none" w:sz="0" w:space="0" w:color="auto"/>
      </w:divBdr>
    </w:div>
    <w:div w:id="744112034">
      <w:bodyDiv w:val="1"/>
      <w:marLeft w:val="0"/>
      <w:marRight w:val="0"/>
      <w:marTop w:val="0"/>
      <w:marBottom w:val="0"/>
      <w:divBdr>
        <w:top w:val="none" w:sz="0" w:space="0" w:color="auto"/>
        <w:left w:val="none" w:sz="0" w:space="0" w:color="auto"/>
        <w:bottom w:val="none" w:sz="0" w:space="0" w:color="auto"/>
        <w:right w:val="none" w:sz="0" w:space="0" w:color="auto"/>
      </w:divBdr>
    </w:div>
    <w:div w:id="746924690">
      <w:bodyDiv w:val="1"/>
      <w:marLeft w:val="0"/>
      <w:marRight w:val="0"/>
      <w:marTop w:val="0"/>
      <w:marBottom w:val="0"/>
      <w:divBdr>
        <w:top w:val="none" w:sz="0" w:space="0" w:color="auto"/>
        <w:left w:val="none" w:sz="0" w:space="0" w:color="auto"/>
        <w:bottom w:val="none" w:sz="0" w:space="0" w:color="auto"/>
        <w:right w:val="none" w:sz="0" w:space="0" w:color="auto"/>
      </w:divBdr>
    </w:div>
    <w:div w:id="747725310">
      <w:bodyDiv w:val="1"/>
      <w:marLeft w:val="0"/>
      <w:marRight w:val="0"/>
      <w:marTop w:val="0"/>
      <w:marBottom w:val="0"/>
      <w:divBdr>
        <w:top w:val="none" w:sz="0" w:space="0" w:color="auto"/>
        <w:left w:val="none" w:sz="0" w:space="0" w:color="auto"/>
        <w:bottom w:val="none" w:sz="0" w:space="0" w:color="auto"/>
        <w:right w:val="none" w:sz="0" w:space="0" w:color="auto"/>
      </w:divBdr>
    </w:div>
    <w:div w:id="750079732">
      <w:bodyDiv w:val="1"/>
      <w:marLeft w:val="0"/>
      <w:marRight w:val="0"/>
      <w:marTop w:val="0"/>
      <w:marBottom w:val="0"/>
      <w:divBdr>
        <w:top w:val="none" w:sz="0" w:space="0" w:color="auto"/>
        <w:left w:val="none" w:sz="0" w:space="0" w:color="auto"/>
        <w:bottom w:val="none" w:sz="0" w:space="0" w:color="auto"/>
        <w:right w:val="none" w:sz="0" w:space="0" w:color="auto"/>
      </w:divBdr>
    </w:div>
    <w:div w:id="750850339">
      <w:bodyDiv w:val="1"/>
      <w:marLeft w:val="0"/>
      <w:marRight w:val="0"/>
      <w:marTop w:val="0"/>
      <w:marBottom w:val="0"/>
      <w:divBdr>
        <w:top w:val="none" w:sz="0" w:space="0" w:color="auto"/>
        <w:left w:val="none" w:sz="0" w:space="0" w:color="auto"/>
        <w:bottom w:val="none" w:sz="0" w:space="0" w:color="auto"/>
        <w:right w:val="none" w:sz="0" w:space="0" w:color="auto"/>
      </w:divBdr>
    </w:div>
    <w:div w:id="753283718">
      <w:bodyDiv w:val="1"/>
      <w:marLeft w:val="0"/>
      <w:marRight w:val="0"/>
      <w:marTop w:val="0"/>
      <w:marBottom w:val="0"/>
      <w:divBdr>
        <w:top w:val="none" w:sz="0" w:space="0" w:color="auto"/>
        <w:left w:val="none" w:sz="0" w:space="0" w:color="auto"/>
        <w:bottom w:val="none" w:sz="0" w:space="0" w:color="auto"/>
        <w:right w:val="none" w:sz="0" w:space="0" w:color="auto"/>
      </w:divBdr>
    </w:div>
    <w:div w:id="753554804">
      <w:bodyDiv w:val="1"/>
      <w:marLeft w:val="0"/>
      <w:marRight w:val="0"/>
      <w:marTop w:val="0"/>
      <w:marBottom w:val="0"/>
      <w:divBdr>
        <w:top w:val="none" w:sz="0" w:space="0" w:color="auto"/>
        <w:left w:val="none" w:sz="0" w:space="0" w:color="auto"/>
        <w:bottom w:val="none" w:sz="0" w:space="0" w:color="auto"/>
        <w:right w:val="none" w:sz="0" w:space="0" w:color="auto"/>
      </w:divBdr>
    </w:div>
    <w:div w:id="755638139">
      <w:bodyDiv w:val="1"/>
      <w:marLeft w:val="0"/>
      <w:marRight w:val="0"/>
      <w:marTop w:val="0"/>
      <w:marBottom w:val="0"/>
      <w:divBdr>
        <w:top w:val="none" w:sz="0" w:space="0" w:color="auto"/>
        <w:left w:val="none" w:sz="0" w:space="0" w:color="auto"/>
        <w:bottom w:val="none" w:sz="0" w:space="0" w:color="auto"/>
        <w:right w:val="none" w:sz="0" w:space="0" w:color="auto"/>
      </w:divBdr>
    </w:div>
    <w:div w:id="755712114">
      <w:bodyDiv w:val="1"/>
      <w:marLeft w:val="0"/>
      <w:marRight w:val="0"/>
      <w:marTop w:val="0"/>
      <w:marBottom w:val="0"/>
      <w:divBdr>
        <w:top w:val="none" w:sz="0" w:space="0" w:color="auto"/>
        <w:left w:val="none" w:sz="0" w:space="0" w:color="auto"/>
        <w:bottom w:val="none" w:sz="0" w:space="0" w:color="auto"/>
        <w:right w:val="none" w:sz="0" w:space="0" w:color="auto"/>
      </w:divBdr>
    </w:div>
    <w:div w:id="756827617">
      <w:bodyDiv w:val="1"/>
      <w:marLeft w:val="0"/>
      <w:marRight w:val="0"/>
      <w:marTop w:val="0"/>
      <w:marBottom w:val="0"/>
      <w:divBdr>
        <w:top w:val="none" w:sz="0" w:space="0" w:color="auto"/>
        <w:left w:val="none" w:sz="0" w:space="0" w:color="auto"/>
        <w:bottom w:val="none" w:sz="0" w:space="0" w:color="auto"/>
        <w:right w:val="none" w:sz="0" w:space="0" w:color="auto"/>
      </w:divBdr>
    </w:div>
    <w:div w:id="756907129">
      <w:bodyDiv w:val="1"/>
      <w:marLeft w:val="0"/>
      <w:marRight w:val="0"/>
      <w:marTop w:val="0"/>
      <w:marBottom w:val="0"/>
      <w:divBdr>
        <w:top w:val="none" w:sz="0" w:space="0" w:color="auto"/>
        <w:left w:val="none" w:sz="0" w:space="0" w:color="auto"/>
        <w:bottom w:val="none" w:sz="0" w:space="0" w:color="auto"/>
        <w:right w:val="none" w:sz="0" w:space="0" w:color="auto"/>
      </w:divBdr>
    </w:div>
    <w:div w:id="761798258">
      <w:bodyDiv w:val="1"/>
      <w:marLeft w:val="0"/>
      <w:marRight w:val="0"/>
      <w:marTop w:val="0"/>
      <w:marBottom w:val="0"/>
      <w:divBdr>
        <w:top w:val="none" w:sz="0" w:space="0" w:color="auto"/>
        <w:left w:val="none" w:sz="0" w:space="0" w:color="auto"/>
        <w:bottom w:val="none" w:sz="0" w:space="0" w:color="auto"/>
        <w:right w:val="none" w:sz="0" w:space="0" w:color="auto"/>
      </w:divBdr>
    </w:div>
    <w:div w:id="763766007">
      <w:bodyDiv w:val="1"/>
      <w:marLeft w:val="0"/>
      <w:marRight w:val="0"/>
      <w:marTop w:val="0"/>
      <w:marBottom w:val="0"/>
      <w:divBdr>
        <w:top w:val="none" w:sz="0" w:space="0" w:color="auto"/>
        <w:left w:val="none" w:sz="0" w:space="0" w:color="auto"/>
        <w:bottom w:val="none" w:sz="0" w:space="0" w:color="auto"/>
        <w:right w:val="none" w:sz="0" w:space="0" w:color="auto"/>
      </w:divBdr>
    </w:div>
    <w:div w:id="764619207">
      <w:bodyDiv w:val="1"/>
      <w:marLeft w:val="0"/>
      <w:marRight w:val="0"/>
      <w:marTop w:val="0"/>
      <w:marBottom w:val="0"/>
      <w:divBdr>
        <w:top w:val="none" w:sz="0" w:space="0" w:color="auto"/>
        <w:left w:val="none" w:sz="0" w:space="0" w:color="auto"/>
        <w:bottom w:val="none" w:sz="0" w:space="0" w:color="auto"/>
        <w:right w:val="none" w:sz="0" w:space="0" w:color="auto"/>
      </w:divBdr>
    </w:div>
    <w:div w:id="765225894">
      <w:bodyDiv w:val="1"/>
      <w:marLeft w:val="0"/>
      <w:marRight w:val="0"/>
      <w:marTop w:val="0"/>
      <w:marBottom w:val="0"/>
      <w:divBdr>
        <w:top w:val="none" w:sz="0" w:space="0" w:color="auto"/>
        <w:left w:val="none" w:sz="0" w:space="0" w:color="auto"/>
        <w:bottom w:val="none" w:sz="0" w:space="0" w:color="auto"/>
        <w:right w:val="none" w:sz="0" w:space="0" w:color="auto"/>
      </w:divBdr>
    </w:div>
    <w:div w:id="765930373">
      <w:bodyDiv w:val="1"/>
      <w:marLeft w:val="0"/>
      <w:marRight w:val="0"/>
      <w:marTop w:val="0"/>
      <w:marBottom w:val="0"/>
      <w:divBdr>
        <w:top w:val="none" w:sz="0" w:space="0" w:color="auto"/>
        <w:left w:val="none" w:sz="0" w:space="0" w:color="auto"/>
        <w:bottom w:val="none" w:sz="0" w:space="0" w:color="auto"/>
        <w:right w:val="none" w:sz="0" w:space="0" w:color="auto"/>
      </w:divBdr>
    </w:div>
    <w:div w:id="766075190">
      <w:bodyDiv w:val="1"/>
      <w:marLeft w:val="0"/>
      <w:marRight w:val="0"/>
      <w:marTop w:val="0"/>
      <w:marBottom w:val="0"/>
      <w:divBdr>
        <w:top w:val="none" w:sz="0" w:space="0" w:color="auto"/>
        <w:left w:val="none" w:sz="0" w:space="0" w:color="auto"/>
        <w:bottom w:val="none" w:sz="0" w:space="0" w:color="auto"/>
        <w:right w:val="none" w:sz="0" w:space="0" w:color="auto"/>
      </w:divBdr>
    </w:div>
    <w:div w:id="766729141">
      <w:bodyDiv w:val="1"/>
      <w:marLeft w:val="0"/>
      <w:marRight w:val="0"/>
      <w:marTop w:val="0"/>
      <w:marBottom w:val="0"/>
      <w:divBdr>
        <w:top w:val="none" w:sz="0" w:space="0" w:color="auto"/>
        <w:left w:val="none" w:sz="0" w:space="0" w:color="auto"/>
        <w:bottom w:val="none" w:sz="0" w:space="0" w:color="auto"/>
        <w:right w:val="none" w:sz="0" w:space="0" w:color="auto"/>
      </w:divBdr>
    </w:div>
    <w:div w:id="767391320">
      <w:bodyDiv w:val="1"/>
      <w:marLeft w:val="0"/>
      <w:marRight w:val="0"/>
      <w:marTop w:val="0"/>
      <w:marBottom w:val="0"/>
      <w:divBdr>
        <w:top w:val="none" w:sz="0" w:space="0" w:color="auto"/>
        <w:left w:val="none" w:sz="0" w:space="0" w:color="auto"/>
        <w:bottom w:val="none" w:sz="0" w:space="0" w:color="auto"/>
        <w:right w:val="none" w:sz="0" w:space="0" w:color="auto"/>
      </w:divBdr>
    </w:div>
    <w:div w:id="767698585">
      <w:bodyDiv w:val="1"/>
      <w:marLeft w:val="0"/>
      <w:marRight w:val="0"/>
      <w:marTop w:val="0"/>
      <w:marBottom w:val="0"/>
      <w:divBdr>
        <w:top w:val="none" w:sz="0" w:space="0" w:color="auto"/>
        <w:left w:val="none" w:sz="0" w:space="0" w:color="auto"/>
        <w:bottom w:val="none" w:sz="0" w:space="0" w:color="auto"/>
        <w:right w:val="none" w:sz="0" w:space="0" w:color="auto"/>
      </w:divBdr>
    </w:div>
    <w:div w:id="769469708">
      <w:bodyDiv w:val="1"/>
      <w:marLeft w:val="0"/>
      <w:marRight w:val="0"/>
      <w:marTop w:val="0"/>
      <w:marBottom w:val="0"/>
      <w:divBdr>
        <w:top w:val="none" w:sz="0" w:space="0" w:color="auto"/>
        <w:left w:val="none" w:sz="0" w:space="0" w:color="auto"/>
        <w:bottom w:val="none" w:sz="0" w:space="0" w:color="auto"/>
        <w:right w:val="none" w:sz="0" w:space="0" w:color="auto"/>
      </w:divBdr>
    </w:div>
    <w:div w:id="770127344">
      <w:bodyDiv w:val="1"/>
      <w:marLeft w:val="0"/>
      <w:marRight w:val="0"/>
      <w:marTop w:val="0"/>
      <w:marBottom w:val="0"/>
      <w:divBdr>
        <w:top w:val="none" w:sz="0" w:space="0" w:color="auto"/>
        <w:left w:val="none" w:sz="0" w:space="0" w:color="auto"/>
        <w:bottom w:val="none" w:sz="0" w:space="0" w:color="auto"/>
        <w:right w:val="none" w:sz="0" w:space="0" w:color="auto"/>
      </w:divBdr>
    </w:div>
    <w:div w:id="771052558">
      <w:bodyDiv w:val="1"/>
      <w:marLeft w:val="0"/>
      <w:marRight w:val="0"/>
      <w:marTop w:val="0"/>
      <w:marBottom w:val="0"/>
      <w:divBdr>
        <w:top w:val="none" w:sz="0" w:space="0" w:color="auto"/>
        <w:left w:val="none" w:sz="0" w:space="0" w:color="auto"/>
        <w:bottom w:val="none" w:sz="0" w:space="0" w:color="auto"/>
        <w:right w:val="none" w:sz="0" w:space="0" w:color="auto"/>
      </w:divBdr>
    </w:div>
    <w:div w:id="772744619">
      <w:bodyDiv w:val="1"/>
      <w:marLeft w:val="0"/>
      <w:marRight w:val="0"/>
      <w:marTop w:val="0"/>
      <w:marBottom w:val="0"/>
      <w:divBdr>
        <w:top w:val="none" w:sz="0" w:space="0" w:color="auto"/>
        <w:left w:val="none" w:sz="0" w:space="0" w:color="auto"/>
        <w:bottom w:val="none" w:sz="0" w:space="0" w:color="auto"/>
        <w:right w:val="none" w:sz="0" w:space="0" w:color="auto"/>
      </w:divBdr>
    </w:div>
    <w:div w:id="773095386">
      <w:bodyDiv w:val="1"/>
      <w:marLeft w:val="0"/>
      <w:marRight w:val="0"/>
      <w:marTop w:val="0"/>
      <w:marBottom w:val="0"/>
      <w:divBdr>
        <w:top w:val="none" w:sz="0" w:space="0" w:color="auto"/>
        <w:left w:val="none" w:sz="0" w:space="0" w:color="auto"/>
        <w:bottom w:val="none" w:sz="0" w:space="0" w:color="auto"/>
        <w:right w:val="none" w:sz="0" w:space="0" w:color="auto"/>
      </w:divBdr>
    </w:div>
    <w:div w:id="773398523">
      <w:bodyDiv w:val="1"/>
      <w:marLeft w:val="0"/>
      <w:marRight w:val="0"/>
      <w:marTop w:val="0"/>
      <w:marBottom w:val="0"/>
      <w:divBdr>
        <w:top w:val="none" w:sz="0" w:space="0" w:color="auto"/>
        <w:left w:val="none" w:sz="0" w:space="0" w:color="auto"/>
        <w:bottom w:val="none" w:sz="0" w:space="0" w:color="auto"/>
        <w:right w:val="none" w:sz="0" w:space="0" w:color="auto"/>
      </w:divBdr>
    </w:div>
    <w:div w:id="775097070">
      <w:bodyDiv w:val="1"/>
      <w:marLeft w:val="0"/>
      <w:marRight w:val="0"/>
      <w:marTop w:val="0"/>
      <w:marBottom w:val="0"/>
      <w:divBdr>
        <w:top w:val="none" w:sz="0" w:space="0" w:color="auto"/>
        <w:left w:val="none" w:sz="0" w:space="0" w:color="auto"/>
        <w:bottom w:val="none" w:sz="0" w:space="0" w:color="auto"/>
        <w:right w:val="none" w:sz="0" w:space="0" w:color="auto"/>
      </w:divBdr>
    </w:div>
    <w:div w:id="775447841">
      <w:bodyDiv w:val="1"/>
      <w:marLeft w:val="0"/>
      <w:marRight w:val="0"/>
      <w:marTop w:val="0"/>
      <w:marBottom w:val="0"/>
      <w:divBdr>
        <w:top w:val="none" w:sz="0" w:space="0" w:color="auto"/>
        <w:left w:val="none" w:sz="0" w:space="0" w:color="auto"/>
        <w:bottom w:val="none" w:sz="0" w:space="0" w:color="auto"/>
        <w:right w:val="none" w:sz="0" w:space="0" w:color="auto"/>
      </w:divBdr>
    </w:div>
    <w:div w:id="775835085">
      <w:bodyDiv w:val="1"/>
      <w:marLeft w:val="0"/>
      <w:marRight w:val="0"/>
      <w:marTop w:val="0"/>
      <w:marBottom w:val="0"/>
      <w:divBdr>
        <w:top w:val="none" w:sz="0" w:space="0" w:color="auto"/>
        <w:left w:val="none" w:sz="0" w:space="0" w:color="auto"/>
        <w:bottom w:val="none" w:sz="0" w:space="0" w:color="auto"/>
        <w:right w:val="none" w:sz="0" w:space="0" w:color="auto"/>
      </w:divBdr>
    </w:div>
    <w:div w:id="776287778">
      <w:bodyDiv w:val="1"/>
      <w:marLeft w:val="0"/>
      <w:marRight w:val="0"/>
      <w:marTop w:val="0"/>
      <w:marBottom w:val="0"/>
      <w:divBdr>
        <w:top w:val="none" w:sz="0" w:space="0" w:color="auto"/>
        <w:left w:val="none" w:sz="0" w:space="0" w:color="auto"/>
        <w:bottom w:val="none" w:sz="0" w:space="0" w:color="auto"/>
        <w:right w:val="none" w:sz="0" w:space="0" w:color="auto"/>
      </w:divBdr>
    </w:div>
    <w:div w:id="780732587">
      <w:bodyDiv w:val="1"/>
      <w:marLeft w:val="0"/>
      <w:marRight w:val="0"/>
      <w:marTop w:val="0"/>
      <w:marBottom w:val="0"/>
      <w:divBdr>
        <w:top w:val="none" w:sz="0" w:space="0" w:color="auto"/>
        <w:left w:val="none" w:sz="0" w:space="0" w:color="auto"/>
        <w:bottom w:val="none" w:sz="0" w:space="0" w:color="auto"/>
        <w:right w:val="none" w:sz="0" w:space="0" w:color="auto"/>
      </w:divBdr>
    </w:div>
    <w:div w:id="782383812">
      <w:bodyDiv w:val="1"/>
      <w:marLeft w:val="0"/>
      <w:marRight w:val="0"/>
      <w:marTop w:val="0"/>
      <w:marBottom w:val="0"/>
      <w:divBdr>
        <w:top w:val="none" w:sz="0" w:space="0" w:color="auto"/>
        <w:left w:val="none" w:sz="0" w:space="0" w:color="auto"/>
        <w:bottom w:val="none" w:sz="0" w:space="0" w:color="auto"/>
        <w:right w:val="none" w:sz="0" w:space="0" w:color="auto"/>
      </w:divBdr>
    </w:div>
    <w:div w:id="782964839">
      <w:bodyDiv w:val="1"/>
      <w:marLeft w:val="0"/>
      <w:marRight w:val="0"/>
      <w:marTop w:val="0"/>
      <w:marBottom w:val="0"/>
      <w:divBdr>
        <w:top w:val="none" w:sz="0" w:space="0" w:color="auto"/>
        <w:left w:val="none" w:sz="0" w:space="0" w:color="auto"/>
        <w:bottom w:val="none" w:sz="0" w:space="0" w:color="auto"/>
        <w:right w:val="none" w:sz="0" w:space="0" w:color="auto"/>
      </w:divBdr>
    </w:div>
    <w:div w:id="783617618">
      <w:bodyDiv w:val="1"/>
      <w:marLeft w:val="0"/>
      <w:marRight w:val="0"/>
      <w:marTop w:val="0"/>
      <w:marBottom w:val="0"/>
      <w:divBdr>
        <w:top w:val="none" w:sz="0" w:space="0" w:color="auto"/>
        <w:left w:val="none" w:sz="0" w:space="0" w:color="auto"/>
        <w:bottom w:val="none" w:sz="0" w:space="0" w:color="auto"/>
        <w:right w:val="none" w:sz="0" w:space="0" w:color="auto"/>
      </w:divBdr>
    </w:div>
    <w:div w:id="783810942">
      <w:bodyDiv w:val="1"/>
      <w:marLeft w:val="0"/>
      <w:marRight w:val="0"/>
      <w:marTop w:val="0"/>
      <w:marBottom w:val="0"/>
      <w:divBdr>
        <w:top w:val="none" w:sz="0" w:space="0" w:color="auto"/>
        <w:left w:val="none" w:sz="0" w:space="0" w:color="auto"/>
        <w:bottom w:val="none" w:sz="0" w:space="0" w:color="auto"/>
        <w:right w:val="none" w:sz="0" w:space="0" w:color="auto"/>
      </w:divBdr>
    </w:div>
    <w:div w:id="784077173">
      <w:bodyDiv w:val="1"/>
      <w:marLeft w:val="0"/>
      <w:marRight w:val="0"/>
      <w:marTop w:val="0"/>
      <w:marBottom w:val="0"/>
      <w:divBdr>
        <w:top w:val="none" w:sz="0" w:space="0" w:color="auto"/>
        <w:left w:val="none" w:sz="0" w:space="0" w:color="auto"/>
        <w:bottom w:val="none" w:sz="0" w:space="0" w:color="auto"/>
        <w:right w:val="none" w:sz="0" w:space="0" w:color="auto"/>
      </w:divBdr>
    </w:div>
    <w:div w:id="787552449">
      <w:bodyDiv w:val="1"/>
      <w:marLeft w:val="0"/>
      <w:marRight w:val="0"/>
      <w:marTop w:val="0"/>
      <w:marBottom w:val="0"/>
      <w:divBdr>
        <w:top w:val="none" w:sz="0" w:space="0" w:color="auto"/>
        <w:left w:val="none" w:sz="0" w:space="0" w:color="auto"/>
        <w:bottom w:val="none" w:sz="0" w:space="0" w:color="auto"/>
        <w:right w:val="none" w:sz="0" w:space="0" w:color="auto"/>
      </w:divBdr>
    </w:div>
    <w:div w:id="787894940">
      <w:bodyDiv w:val="1"/>
      <w:marLeft w:val="0"/>
      <w:marRight w:val="0"/>
      <w:marTop w:val="0"/>
      <w:marBottom w:val="0"/>
      <w:divBdr>
        <w:top w:val="none" w:sz="0" w:space="0" w:color="auto"/>
        <w:left w:val="none" w:sz="0" w:space="0" w:color="auto"/>
        <w:bottom w:val="none" w:sz="0" w:space="0" w:color="auto"/>
        <w:right w:val="none" w:sz="0" w:space="0" w:color="auto"/>
      </w:divBdr>
    </w:div>
    <w:div w:id="787898733">
      <w:bodyDiv w:val="1"/>
      <w:marLeft w:val="0"/>
      <w:marRight w:val="0"/>
      <w:marTop w:val="0"/>
      <w:marBottom w:val="0"/>
      <w:divBdr>
        <w:top w:val="none" w:sz="0" w:space="0" w:color="auto"/>
        <w:left w:val="none" w:sz="0" w:space="0" w:color="auto"/>
        <w:bottom w:val="none" w:sz="0" w:space="0" w:color="auto"/>
        <w:right w:val="none" w:sz="0" w:space="0" w:color="auto"/>
      </w:divBdr>
    </w:div>
    <w:div w:id="789520862">
      <w:bodyDiv w:val="1"/>
      <w:marLeft w:val="0"/>
      <w:marRight w:val="0"/>
      <w:marTop w:val="0"/>
      <w:marBottom w:val="0"/>
      <w:divBdr>
        <w:top w:val="none" w:sz="0" w:space="0" w:color="auto"/>
        <w:left w:val="none" w:sz="0" w:space="0" w:color="auto"/>
        <w:bottom w:val="none" w:sz="0" w:space="0" w:color="auto"/>
        <w:right w:val="none" w:sz="0" w:space="0" w:color="auto"/>
      </w:divBdr>
    </w:div>
    <w:div w:id="791360627">
      <w:bodyDiv w:val="1"/>
      <w:marLeft w:val="0"/>
      <w:marRight w:val="0"/>
      <w:marTop w:val="0"/>
      <w:marBottom w:val="0"/>
      <w:divBdr>
        <w:top w:val="none" w:sz="0" w:space="0" w:color="auto"/>
        <w:left w:val="none" w:sz="0" w:space="0" w:color="auto"/>
        <w:bottom w:val="none" w:sz="0" w:space="0" w:color="auto"/>
        <w:right w:val="none" w:sz="0" w:space="0" w:color="auto"/>
      </w:divBdr>
    </w:div>
    <w:div w:id="791747610">
      <w:bodyDiv w:val="1"/>
      <w:marLeft w:val="0"/>
      <w:marRight w:val="0"/>
      <w:marTop w:val="0"/>
      <w:marBottom w:val="0"/>
      <w:divBdr>
        <w:top w:val="none" w:sz="0" w:space="0" w:color="auto"/>
        <w:left w:val="none" w:sz="0" w:space="0" w:color="auto"/>
        <w:bottom w:val="none" w:sz="0" w:space="0" w:color="auto"/>
        <w:right w:val="none" w:sz="0" w:space="0" w:color="auto"/>
      </w:divBdr>
    </w:div>
    <w:div w:id="792095720">
      <w:bodyDiv w:val="1"/>
      <w:marLeft w:val="0"/>
      <w:marRight w:val="0"/>
      <w:marTop w:val="0"/>
      <w:marBottom w:val="0"/>
      <w:divBdr>
        <w:top w:val="none" w:sz="0" w:space="0" w:color="auto"/>
        <w:left w:val="none" w:sz="0" w:space="0" w:color="auto"/>
        <w:bottom w:val="none" w:sz="0" w:space="0" w:color="auto"/>
        <w:right w:val="none" w:sz="0" w:space="0" w:color="auto"/>
      </w:divBdr>
    </w:div>
    <w:div w:id="795636960">
      <w:bodyDiv w:val="1"/>
      <w:marLeft w:val="0"/>
      <w:marRight w:val="0"/>
      <w:marTop w:val="0"/>
      <w:marBottom w:val="0"/>
      <w:divBdr>
        <w:top w:val="none" w:sz="0" w:space="0" w:color="auto"/>
        <w:left w:val="none" w:sz="0" w:space="0" w:color="auto"/>
        <w:bottom w:val="none" w:sz="0" w:space="0" w:color="auto"/>
        <w:right w:val="none" w:sz="0" w:space="0" w:color="auto"/>
      </w:divBdr>
    </w:div>
    <w:div w:id="795877195">
      <w:bodyDiv w:val="1"/>
      <w:marLeft w:val="0"/>
      <w:marRight w:val="0"/>
      <w:marTop w:val="0"/>
      <w:marBottom w:val="0"/>
      <w:divBdr>
        <w:top w:val="none" w:sz="0" w:space="0" w:color="auto"/>
        <w:left w:val="none" w:sz="0" w:space="0" w:color="auto"/>
        <w:bottom w:val="none" w:sz="0" w:space="0" w:color="auto"/>
        <w:right w:val="none" w:sz="0" w:space="0" w:color="auto"/>
      </w:divBdr>
    </w:div>
    <w:div w:id="795950599">
      <w:bodyDiv w:val="1"/>
      <w:marLeft w:val="0"/>
      <w:marRight w:val="0"/>
      <w:marTop w:val="0"/>
      <w:marBottom w:val="0"/>
      <w:divBdr>
        <w:top w:val="none" w:sz="0" w:space="0" w:color="auto"/>
        <w:left w:val="none" w:sz="0" w:space="0" w:color="auto"/>
        <w:bottom w:val="none" w:sz="0" w:space="0" w:color="auto"/>
        <w:right w:val="none" w:sz="0" w:space="0" w:color="auto"/>
      </w:divBdr>
    </w:div>
    <w:div w:id="796030254">
      <w:bodyDiv w:val="1"/>
      <w:marLeft w:val="0"/>
      <w:marRight w:val="0"/>
      <w:marTop w:val="0"/>
      <w:marBottom w:val="0"/>
      <w:divBdr>
        <w:top w:val="none" w:sz="0" w:space="0" w:color="auto"/>
        <w:left w:val="none" w:sz="0" w:space="0" w:color="auto"/>
        <w:bottom w:val="none" w:sz="0" w:space="0" w:color="auto"/>
        <w:right w:val="none" w:sz="0" w:space="0" w:color="auto"/>
      </w:divBdr>
    </w:div>
    <w:div w:id="797182512">
      <w:bodyDiv w:val="1"/>
      <w:marLeft w:val="0"/>
      <w:marRight w:val="0"/>
      <w:marTop w:val="0"/>
      <w:marBottom w:val="0"/>
      <w:divBdr>
        <w:top w:val="none" w:sz="0" w:space="0" w:color="auto"/>
        <w:left w:val="none" w:sz="0" w:space="0" w:color="auto"/>
        <w:bottom w:val="none" w:sz="0" w:space="0" w:color="auto"/>
        <w:right w:val="none" w:sz="0" w:space="0" w:color="auto"/>
      </w:divBdr>
    </w:div>
    <w:div w:id="797185681">
      <w:bodyDiv w:val="1"/>
      <w:marLeft w:val="0"/>
      <w:marRight w:val="0"/>
      <w:marTop w:val="0"/>
      <w:marBottom w:val="0"/>
      <w:divBdr>
        <w:top w:val="none" w:sz="0" w:space="0" w:color="auto"/>
        <w:left w:val="none" w:sz="0" w:space="0" w:color="auto"/>
        <w:bottom w:val="none" w:sz="0" w:space="0" w:color="auto"/>
        <w:right w:val="none" w:sz="0" w:space="0" w:color="auto"/>
      </w:divBdr>
    </w:div>
    <w:div w:id="797382478">
      <w:bodyDiv w:val="1"/>
      <w:marLeft w:val="0"/>
      <w:marRight w:val="0"/>
      <w:marTop w:val="0"/>
      <w:marBottom w:val="0"/>
      <w:divBdr>
        <w:top w:val="none" w:sz="0" w:space="0" w:color="auto"/>
        <w:left w:val="none" w:sz="0" w:space="0" w:color="auto"/>
        <w:bottom w:val="none" w:sz="0" w:space="0" w:color="auto"/>
        <w:right w:val="none" w:sz="0" w:space="0" w:color="auto"/>
      </w:divBdr>
    </w:div>
    <w:div w:id="798182818">
      <w:bodyDiv w:val="1"/>
      <w:marLeft w:val="0"/>
      <w:marRight w:val="0"/>
      <w:marTop w:val="0"/>
      <w:marBottom w:val="0"/>
      <w:divBdr>
        <w:top w:val="none" w:sz="0" w:space="0" w:color="auto"/>
        <w:left w:val="none" w:sz="0" w:space="0" w:color="auto"/>
        <w:bottom w:val="none" w:sz="0" w:space="0" w:color="auto"/>
        <w:right w:val="none" w:sz="0" w:space="0" w:color="auto"/>
      </w:divBdr>
    </w:div>
    <w:div w:id="798690588">
      <w:bodyDiv w:val="1"/>
      <w:marLeft w:val="0"/>
      <w:marRight w:val="0"/>
      <w:marTop w:val="0"/>
      <w:marBottom w:val="0"/>
      <w:divBdr>
        <w:top w:val="none" w:sz="0" w:space="0" w:color="auto"/>
        <w:left w:val="none" w:sz="0" w:space="0" w:color="auto"/>
        <w:bottom w:val="none" w:sz="0" w:space="0" w:color="auto"/>
        <w:right w:val="none" w:sz="0" w:space="0" w:color="auto"/>
      </w:divBdr>
    </w:div>
    <w:div w:id="801118246">
      <w:bodyDiv w:val="1"/>
      <w:marLeft w:val="0"/>
      <w:marRight w:val="0"/>
      <w:marTop w:val="0"/>
      <w:marBottom w:val="0"/>
      <w:divBdr>
        <w:top w:val="none" w:sz="0" w:space="0" w:color="auto"/>
        <w:left w:val="none" w:sz="0" w:space="0" w:color="auto"/>
        <w:bottom w:val="none" w:sz="0" w:space="0" w:color="auto"/>
        <w:right w:val="none" w:sz="0" w:space="0" w:color="auto"/>
      </w:divBdr>
    </w:div>
    <w:div w:id="802119645">
      <w:bodyDiv w:val="1"/>
      <w:marLeft w:val="0"/>
      <w:marRight w:val="0"/>
      <w:marTop w:val="0"/>
      <w:marBottom w:val="0"/>
      <w:divBdr>
        <w:top w:val="none" w:sz="0" w:space="0" w:color="auto"/>
        <w:left w:val="none" w:sz="0" w:space="0" w:color="auto"/>
        <w:bottom w:val="none" w:sz="0" w:space="0" w:color="auto"/>
        <w:right w:val="none" w:sz="0" w:space="0" w:color="auto"/>
      </w:divBdr>
    </w:div>
    <w:div w:id="802386314">
      <w:bodyDiv w:val="1"/>
      <w:marLeft w:val="0"/>
      <w:marRight w:val="0"/>
      <w:marTop w:val="0"/>
      <w:marBottom w:val="0"/>
      <w:divBdr>
        <w:top w:val="none" w:sz="0" w:space="0" w:color="auto"/>
        <w:left w:val="none" w:sz="0" w:space="0" w:color="auto"/>
        <w:bottom w:val="none" w:sz="0" w:space="0" w:color="auto"/>
        <w:right w:val="none" w:sz="0" w:space="0" w:color="auto"/>
      </w:divBdr>
    </w:div>
    <w:div w:id="804203970">
      <w:bodyDiv w:val="1"/>
      <w:marLeft w:val="0"/>
      <w:marRight w:val="0"/>
      <w:marTop w:val="0"/>
      <w:marBottom w:val="0"/>
      <w:divBdr>
        <w:top w:val="none" w:sz="0" w:space="0" w:color="auto"/>
        <w:left w:val="none" w:sz="0" w:space="0" w:color="auto"/>
        <w:bottom w:val="none" w:sz="0" w:space="0" w:color="auto"/>
        <w:right w:val="none" w:sz="0" w:space="0" w:color="auto"/>
      </w:divBdr>
    </w:div>
    <w:div w:id="805197552">
      <w:bodyDiv w:val="1"/>
      <w:marLeft w:val="0"/>
      <w:marRight w:val="0"/>
      <w:marTop w:val="0"/>
      <w:marBottom w:val="0"/>
      <w:divBdr>
        <w:top w:val="none" w:sz="0" w:space="0" w:color="auto"/>
        <w:left w:val="none" w:sz="0" w:space="0" w:color="auto"/>
        <w:bottom w:val="none" w:sz="0" w:space="0" w:color="auto"/>
        <w:right w:val="none" w:sz="0" w:space="0" w:color="auto"/>
      </w:divBdr>
    </w:div>
    <w:div w:id="805317621">
      <w:bodyDiv w:val="1"/>
      <w:marLeft w:val="0"/>
      <w:marRight w:val="0"/>
      <w:marTop w:val="0"/>
      <w:marBottom w:val="0"/>
      <w:divBdr>
        <w:top w:val="none" w:sz="0" w:space="0" w:color="auto"/>
        <w:left w:val="none" w:sz="0" w:space="0" w:color="auto"/>
        <w:bottom w:val="none" w:sz="0" w:space="0" w:color="auto"/>
        <w:right w:val="none" w:sz="0" w:space="0" w:color="auto"/>
      </w:divBdr>
    </w:div>
    <w:div w:id="805927353">
      <w:bodyDiv w:val="1"/>
      <w:marLeft w:val="0"/>
      <w:marRight w:val="0"/>
      <w:marTop w:val="0"/>
      <w:marBottom w:val="0"/>
      <w:divBdr>
        <w:top w:val="none" w:sz="0" w:space="0" w:color="auto"/>
        <w:left w:val="none" w:sz="0" w:space="0" w:color="auto"/>
        <w:bottom w:val="none" w:sz="0" w:space="0" w:color="auto"/>
        <w:right w:val="none" w:sz="0" w:space="0" w:color="auto"/>
      </w:divBdr>
    </w:div>
    <w:div w:id="808549478">
      <w:bodyDiv w:val="1"/>
      <w:marLeft w:val="0"/>
      <w:marRight w:val="0"/>
      <w:marTop w:val="0"/>
      <w:marBottom w:val="0"/>
      <w:divBdr>
        <w:top w:val="none" w:sz="0" w:space="0" w:color="auto"/>
        <w:left w:val="none" w:sz="0" w:space="0" w:color="auto"/>
        <w:bottom w:val="none" w:sz="0" w:space="0" w:color="auto"/>
        <w:right w:val="none" w:sz="0" w:space="0" w:color="auto"/>
      </w:divBdr>
    </w:div>
    <w:div w:id="808783852">
      <w:bodyDiv w:val="1"/>
      <w:marLeft w:val="0"/>
      <w:marRight w:val="0"/>
      <w:marTop w:val="0"/>
      <w:marBottom w:val="0"/>
      <w:divBdr>
        <w:top w:val="none" w:sz="0" w:space="0" w:color="auto"/>
        <w:left w:val="none" w:sz="0" w:space="0" w:color="auto"/>
        <w:bottom w:val="none" w:sz="0" w:space="0" w:color="auto"/>
        <w:right w:val="none" w:sz="0" w:space="0" w:color="auto"/>
      </w:divBdr>
    </w:div>
    <w:div w:id="809136341">
      <w:bodyDiv w:val="1"/>
      <w:marLeft w:val="0"/>
      <w:marRight w:val="0"/>
      <w:marTop w:val="0"/>
      <w:marBottom w:val="0"/>
      <w:divBdr>
        <w:top w:val="none" w:sz="0" w:space="0" w:color="auto"/>
        <w:left w:val="none" w:sz="0" w:space="0" w:color="auto"/>
        <w:bottom w:val="none" w:sz="0" w:space="0" w:color="auto"/>
        <w:right w:val="none" w:sz="0" w:space="0" w:color="auto"/>
      </w:divBdr>
    </w:div>
    <w:div w:id="809901126">
      <w:bodyDiv w:val="1"/>
      <w:marLeft w:val="0"/>
      <w:marRight w:val="0"/>
      <w:marTop w:val="0"/>
      <w:marBottom w:val="0"/>
      <w:divBdr>
        <w:top w:val="none" w:sz="0" w:space="0" w:color="auto"/>
        <w:left w:val="none" w:sz="0" w:space="0" w:color="auto"/>
        <w:bottom w:val="none" w:sz="0" w:space="0" w:color="auto"/>
        <w:right w:val="none" w:sz="0" w:space="0" w:color="auto"/>
      </w:divBdr>
    </w:div>
    <w:div w:id="810025746">
      <w:bodyDiv w:val="1"/>
      <w:marLeft w:val="0"/>
      <w:marRight w:val="0"/>
      <w:marTop w:val="0"/>
      <w:marBottom w:val="0"/>
      <w:divBdr>
        <w:top w:val="none" w:sz="0" w:space="0" w:color="auto"/>
        <w:left w:val="none" w:sz="0" w:space="0" w:color="auto"/>
        <w:bottom w:val="none" w:sz="0" w:space="0" w:color="auto"/>
        <w:right w:val="none" w:sz="0" w:space="0" w:color="auto"/>
      </w:divBdr>
    </w:div>
    <w:div w:id="810974877">
      <w:bodyDiv w:val="1"/>
      <w:marLeft w:val="0"/>
      <w:marRight w:val="0"/>
      <w:marTop w:val="0"/>
      <w:marBottom w:val="0"/>
      <w:divBdr>
        <w:top w:val="none" w:sz="0" w:space="0" w:color="auto"/>
        <w:left w:val="none" w:sz="0" w:space="0" w:color="auto"/>
        <w:bottom w:val="none" w:sz="0" w:space="0" w:color="auto"/>
        <w:right w:val="none" w:sz="0" w:space="0" w:color="auto"/>
      </w:divBdr>
    </w:div>
    <w:div w:id="812454859">
      <w:bodyDiv w:val="1"/>
      <w:marLeft w:val="0"/>
      <w:marRight w:val="0"/>
      <w:marTop w:val="0"/>
      <w:marBottom w:val="0"/>
      <w:divBdr>
        <w:top w:val="none" w:sz="0" w:space="0" w:color="auto"/>
        <w:left w:val="none" w:sz="0" w:space="0" w:color="auto"/>
        <w:bottom w:val="none" w:sz="0" w:space="0" w:color="auto"/>
        <w:right w:val="none" w:sz="0" w:space="0" w:color="auto"/>
      </w:divBdr>
    </w:div>
    <w:div w:id="813569833">
      <w:bodyDiv w:val="1"/>
      <w:marLeft w:val="0"/>
      <w:marRight w:val="0"/>
      <w:marTop w:val="0"/>
      <w:marBottom w:val="0"/>
      <w:divBdr>
        <w:top w:val="none" w:sz="0" w:space="0" w:color="auto"/>
        <w:left w:val="none" w:sz="0" w:space="0" w:color="auto"/>
        <w:bottom w:val="none" w:sz="0" w:space="0" w:color="auto"/>
        <w:right w:val="none" w:sz="0" w:space="0" w:color="auto"/>
      </w:divBdr>
    </w:div>
    <w:div w:id="814177238">
      <w:bodyDiv w:val="1"/>
      <w:marLeft w:val="0"/>
      <w:marRight w:val="0"/>
      <w:marTop w:val="0"/>
      <w:marBottom w:val="0"/>
      <w:divBdr>
        <w:top w:val="none" w:sz="0" w:space="0" w:color="auto"/>
        <w:left w:val="none" w:sz="0" w:space="0" w:color="auto"/>
        <w:bottom w:val="none" w:sz="0" w:space="0" w:color="auto"/>
        <w:right w:val="none" w:sz="0" w:space="0" w:color="auto"/>
      </w:divBdr>
    </w:div>
    <w:div w:id="814299100">
      <w:bodyDiv w:val="1"/>
      <w:marLeft w:val="0"/>
      <w:marRight w:val="0"/>
      <w:marTop w:val="0"/>
      <w:marBottom w:val="0"/>
      <w:divBdr>
        <w:top w:val="none" w:sz="0" w:space="0" w:color="auto"/>
        <w:left w:val="none" w:sz="0" w:space="0" w:color="auto"/>
        <w:bottom w:val="none" w:sz="0" w:space="0" w:color="auto"/>
        <w:right w:val="none" w:sz="0" w:space="0" w:color="auto"/>
      </w:divBdr>
    </w:div>
    <w:div w:id="814682784">
      <w:bodyDiv w:val="1"/>
      <w:marLeft w:val="0"/>
      <w:marRight w:val="0"/>
      <w:marTop w:val="0"/>
      <w:marBottom w:val="0"/>
      <w:divBdr>
        <w:top w:val="none" w:sz="0" w:space="0" w:color="auto"/>
        <w:left w:val="none" w:sz="0" w:space="0" w:color="auto"/>
        <w:bottom w:val="none" w:sz="0" w:space="0" w:color="auto"/>
        <w:right w:val="none" w:sz="0" w:space="0" w:color="auto"/>
      </w:divBdr>
    </w:div>
    <w:div w:id="816529607">
      <w:bodyDiv w:val="1"/>
      <w:marLeft w:val="0"/>
      <w:marRight w:val="0"/>
      <w:marTop w:val="0"/>
      <w:marBottom w:val="0"/>
      <w:divBdr>
        <w:top w:val="none" w:sz="0" w:space="0" w:color="auto"/>
        <w:left w:val="none" w:sz="0" w:space="0" w:color="auto"/>
        <w:bottom w:val="none" w:sz="0" w:space="0" w:color="auto"/>
        <w:right w:val="none" w:sz="0" w:space="0" w:color="auto"/>
      </w:divBdr>
    </w:div>
    <w:div w:id="816653132">
      <w:bodyDiv w:val="1"/>
      <w:marLeft w:val="0"/>
      <w:marRight w:val="0"/>
      <w:marTop w:val="0"/>
      <w:marBottom w:val="0"/>
      <w:divBdr>
        <w:top w:val="none" w:sz="0" w:space="0" w:color="auto"/>
        <w:left w:val="none" w:sz="0" w:space="0" w:color="auto"/>
        <w:bottom w:val="none" w:sz="0" w:space="0" w:color="auto"/>
        <w:right w:val="none" w:sz="0" w:space="0" w:color="auto"/>
      </w:divBdr>
    </w:div>
    <w:div w:id="817261924">
      <w:bodyDiv w:val="1"/>
      <w:marLeft w:val="0"/>
      <w:marRight w:val="0"/>
      <w:marTop w:val="0"/>
      <w:marBottom w:val="0"/>
      <w:divBdr>
        <w:top w:val="none" w:sz="0" w:space="0" w:color="auto"/>
        <w:left w:val="none" w:sz="0" w:space="0" w:color="auto"/>
        <w:bottom w:val="none" w:sz="0" w:space="0" w:color="auto"/>
        <w:right w:val="none" w:sz="0" w:space="0" w:color="auto"/>
      </w:divBdr>
    </w:div>
    <w:div w:id="817379340">
      <w:bodyDiv w:val="1"/>
      <w:marLeft w:val="0"/>
      <w:marRight w:val="0"/>
      <w:marTop w:val="0"/>
      <w:marBottom w:val="0"/>
      <w:divBdr>
        <w:top w:val="none" w:sz="0" w:space="0" w:color="auto"/>
        <w:left w:val="none" w:sz="0" w:space="0" w:color="auto"/>
        <w:bottom w:val="none" w:sz="0" w:space="0" w:color="auto"/>
        <w:right w:val="none" w:sz="0" w:space="0" w:color="auto"/>
      </w:divBdr>
    </w:div>
    <w:div w:id="817451768">
      <w:bodyDiv w:val="1"/>
      <w:marLeft w:val="0"/>
      <w:marRight w:val="0"/>
      <w:marTop w:val="0"/>
      <w:marBottom w:val="0"/>
      <w:divBdr>
        <w:top w:val="none" w:sz="0" w:space="0" w:color="auto"/>
        <w:left w:val="none" w:sz="0" w:space="0" w:color="auto"/>
        <w:bottom w:val="none" w:sz="0" w:space="0" w:color="auto"/>
        <w:right w:val="none" w:sz="0" w:space="0" w:color="auto"/>
      </w:divBdr>
    </w:div>
    <w:div w:id="819035353">
      <w:bodyDiv w:val="1"/>
      <w:marLeft w:val="0"/>
      <w:marRight w:val="0"/>
      <w:marTop w:val="0"/>
      <w:marBottom w:val="0"/>
      <w:divBdr>
        <w:top w:val="none" w:sz="0" w:space="0" w:color="auto"/>
        <w:left w:val="none" w:sz="0" w:space="0" w:color="auto"/>
        <w:bottom w:val="none" w:sz="0" w:space="0" w:color="auto"/>
        <w:right w:val="none" w:sz="0" w:space="0" w:color="auto"/>
      </w:divBdr>
    </w:div>
    <w:div w:id="820585870">
      <w:bodyDiv w:val="1"/>
      <w:marLeft w:val="0"/>
      <w:marRight w:val="0"/>
      <w:marTop w:val="0"/>
      <w:marBottom w:val="0"/>
      <w:divBdr>
        <w:top w:val="none" w:sz="0" w:space="0" w:color="auto"/>
        <w:left w:val="none" w:sz="0" w:space="0" w:color="auto"/>
        <w:bottom w:val="none" w:sz="0" w:space="0" w:color="auto"/>
        <w:right w:val="none" w:sz="0" w:space="0" w:color="auto"/>
      </w:divBdr>
    </w:div>
    <w:div w:id="820970166">
      <w:bodyDiv w:val="1"/>
      <w:marLeft w:val="0"/>
      <w:marRight w:val="0"/>
      <w:marTop w:val="0"/>
      <w:marBottom w:val="0"/>
      <w:divBdr>
        <w:top w:val="none" w:sz="0" w:space="0" w:color="auto"/>
        <w:left w:val="none" w:sz="0" w:space="0" w:color="auto"/>
        <w:bottom w:val="none" w:sz="0" w:space="0" w:color="auto"/>
        <w:right w:val="none" w:sz="0" w:space="0" w:color="auto"/>
      </w:divBdr>
    </w:div>
    <w:div w:id="821391520">
      <w:bodyDiv w:val="1"/>
      <w:marLeft w:val="0"/>
      <w:marRight w:val="0"/>
      <w:marTop w:val="0"/>
      <w:marBottom w:val="0"/>
      <w:divBdr>
        <w:top w:val="none" w:sz="0" w:space="0" w:color="auto"/>
        <w:left w:val="none" w:sz="0" w:space="0" w:color="auto"/>
        <w:bottom w:val="none" w:sz="0" w:space="0" w:color="auto"/>
        <w:right w:val="none" w:sz="0" w:space="0" w:color="auto"/>
      </w:divBdr>
    </w:div>
    <w:div w:id="821585191">
      <w:bodyDiv w:val="1"/>
      <w:marLeft w:val="0"/>
      <w:marRight w:val="0"/>
      <w:marTop w:val="0"/>
      <w:marBottom w:val="0"/>
      <w:divBdr>
        <w:top w:val="none" w:sz="0" w:space="0" w:color="auto"/>
        <w:left w:val="none" w:sz="0" w:space="0" w:color="auto"/>
        <w:bottom w:val="none" w:sz="0" w:space="0" w:color="auto"/>
        <w:right w:val="none" w:sz="0" w:space="0" w:color="auto"/>
      </w:divBdr>
    </w:div>
    <w:div w:id="822351129">
      <w:bodyDiv w:val="1"/>
      <w:marLeft w:val="0"/>
      <w:marRight w:val="0"/>
      <w:marTop w:val="0"/>
      <w:marBottom w:val="0"/>
      <w:divBdr>
        <w:top w:val="none" w:sz="0" w:space="0" w:color="auto"/>
        <w:left w:val="none" w:sz="0" w:space="0" w:color="auto"/>
        <w:bottom w:val="none" w:sz="0" w:space="0" w:color="auto"/>
        <w:right w:val="none" w:sz="0" w:space="0" w:color="auto"/>
      </w:divBdr>
    </w:div>
    <w:div w:id="823547657">
      <w:bodyDiv w:val="1"/>
      <w:marLeft w:val="0"/>
      <w:marRight w:val="0"/>
      <w:marTop w:val="0"/>
      <w:marBottom w:val="0"/>
      <w:divBdr>
        <w:top w:val="none" w:sz="0" w:space="0" w:color="auto"/>
        <w:left w:val="none" w:sz="0" w:space="0" w:color="auto"/>
        <w:bottom w:val="none" w:sz="0" w:space="0" w:color="auto"/>
        <w:right w:val="none" w:sz="0" w:space="0" w:color="auto"/>
      </w:divBdr>
    </w:div>
    <w:div w:id="824125685">
      <w:bodyDiv w:val="1"/>
      <w:marLeft w:val="0"/>
      <w:marRight w:val="0"/>
      <w:marTop w:val="0"/>
      <w:marBottom w:val="0"/>
      <w:divBdr>
        <w:top w:val="none" w:sz="0" w:space="0" w:color="auto"/>
        <w:left w:val="none" w:sz="0" w:space="0" w:color="auto"/>
        <w:bottom w:val="none" w:sz="0" w:space="0" w:color="auto"/>
        <w:right w:val="none" w:sz="0" w:space="0" w:color="auto"/>
      </w:divBdr>
    </w:div>
    <w:div w:id="824125752">
      <w:bodyDiv w:val="1"/>
      <w:marLeft w:val="0"/>
      <w:marRight w:val="0"/>
      <w:marTop w:val="0"/>
      <w:marBottom w:val="0"/>
      <w:divBdr>
        <w:top w:val="none" w:sz="0" w:space="0" w:color="auto"/>
        <w:left w:val="none" w:sz="0" w:space="0" w:color="auto"/>
        <w:bottom w:val="none" w:sz="0" w:space="0" w:color="auto"/>
        <w:right w:val="none" w:sz="0" w:space="0" w:color="auto"/>
      </w:divBdr>
    </w:div>
    <w:div w:id="824517820">
      <w:bodyDiv w:val="1"/>
      <w:marLeft w:val="0"/>
      <w:marRight w:val="0"/>
      <w:marTop w:val="0"/>
      <w:marBottom w:val="0"/>
      <w:divBdr>
        <w:top w:val="none" w:sz="0" w:space="0" w:color="auto"/>
        <w:left w:val="none" w:sz="0" w:space="0" w:color="auto"/>
        <w:bottom w:val="none" w:sz="0" w:space="0" w:color="auto"/>
        <w:right w:val="none" w:sz="0" w:space="0" w:color="auto"/>
      </w:divBdr>
    </w:div>
    <w:div w:id="825897707">
      <w:bodyDiv w:val="1"/>
      <w:marLeft w:val="0"/>
      <w:marRight w:val="0"/>
      <w:marTop w:val="0"/>
      <w:marBottom w:val="0"/>
      <w:divBdr>
        <w:top w:val="none" w:sz="0" w:space="0" w:color="auto"/>
        <w:left w:val="none" w:sz="0" w:space="0" w:color="auto"/>
        <w:bottom w:val="none" w:sz="0" w:space="0" w:color="auto"/>
        <w:right w:val="none" w:sz="0" w:space="0" w:color="auto"/>
      </w:divBdr>
    </w:div>
    <w:div w:id="825902804">
      <w:bodyDiv w:val="1"/>
      <w:marLeft w:val="0"/>
      <w:marRight w:val="0"/>
      <w:marTop w:val="0"/>
      <w:marBottom w:val="0"/>
      <w:divBdr>
        <w:top w:val="none" w:sz="0" w:space="0" w:color="auto"/>
        <w:left w:val="none" w:sz="0" w:space="0" w:color="auto"/>
        <w:bottom w:val="none" w:sz="0" w:space="0" w:color="auto"/>
        <w:right w:val="none" w:sz="0" w:space="0" w:color="auto"/>
      </w:divBdr>
    </w:div>
    <w:div w:id="829096327">
      <w:bodyDiv w:val="1"/>
      <w:marLeft w:val="0"/>
      <w:marRight w:val="0"/>
      <w:marTop w:val="0"/>
      <w:marBottom w:val="0"/>
      <w:divBdr>
        <w:top w:val="none" w:sz="0" w:space="0" w:color="auto"/>
        <w:left w:val="none" w:sz="0" w:space="0" w:color="auto"/>
        <w:bottom w:val="none" w:sz="0" w:space="0" w:color="auto"/>
        <w:right w:val="none" w:sz="0" w:space="0" w:color="auto"/>
      </w:divBdr>
    </w:div>
    <w:div w:id="829559134">
      <w:bodyDiv w:val="1"/>
      <w:marLeft w:val="0"/>
      <w:marRight w:val="0"/>
      <w:marTop w:val="0"/>
      <w:marBottom w:val="0"/>
      <w:divBdr>
        <w:top w:val="none" w:sz="0" w:space="0" w:color="auto"/>
        <w:left w:val="none" w:sz="0" w:space="0" w:color="auto"/>
        <w:bottom w:val="none" w:sz="0" w:space="0" w:color="auto"/>
        <w:right w:val="none" w:sz="0" w:space="0" w:color="auto"/>
      </w:divBdr>
    </w:div>
    <w:div w:id="831875137">
      <w:bodyDiv w:val="1"/>
      <w:marLeft w:val="0"/>
      <w:marRight w:val="0"/>
      <w:marTop w:val="0"/>
      <w:marBottom w:val="0"/>
      <w:divBdr>
        <w:top w:val="none" w:sz="0" w:space="0" w:color="auto"/>
        <w:left w:val="none" w:sz="0" w:space="0" w:color="auto"/>
        <w:bottom w:val="none" w:sz="0" w:space="0" w:color="auto"/>
        <w:right w:val="none" w:sz="0" w:space="0" w:color="auto"/>
      </w:divBdr>
    </w:div>
    <w:div w:id="832641592">
      <w:bodyDiv w:val="1"/>
      <w:marLeft w:val="0"/>
      <w:marRight w:val="0"/>
      <w:marTop w:val="0"/>
      <w:marBottom w:val="0"/>
      <w:divBdr>
        <w:top w:val="none" w:sz="0" w:space="0" w:color="auto"/>
        <w:left w:val="none" w:sz="0" w:space="0" w:color="auto"/>
        <w:bottom w:val="none" w:sz="0" w:space="0" w:color="auto"/>
        <w:right w:val="none" w:sz="0" w:space="0" w:color="auto"/>
      </w:divBdr>
    </w:div>
    <w:div w:id="832992417">
      <w:bodyDiv w:val="1"/>
      <w:marLeft w:val="0"/>
      <w:marRight w:val="0"/>
      <w:marTop w:val="0"/>
      <w:marBottom w:val="0"/>
      <w:divBdr>
        <w:top w:val="none" w:sz="0" w:space="0" w:color="auto"/>
        <w:left w:val="none" w:sz="0" w:space="0" w:color="auto"/>
        <w:bottom w:val="none" w:sz="0" w:space="0" w:color="auto"/>
        <w:right w:val="none" w:sz="0" w:space="0" w:color="auto"/>
      </w:divBdr>
    </w:div>
    <w:div w:id="833451949">
      <w:bodyDiv w:val="1"/>
      <w:marLeft w:val="0"/>
      <w:marRight w:val="0"/>
      <w:marTop w:val="0"/>
      <w:marBottom w:val="0"/>
      <w:divBdr>
        <w:top w:val="none" w:sz="0" w:space="0" w:color="auto"/>
        <w:left w:val="none" w:sz="0" w:space="0" w:color="auto"/>
        <w:bottom w:val="none" w:sz="0" w:space="0" w:color="auto"/>
        <w:right w:val="none" w:sz="0" w:space="0" w:color="auto"/>
      </w:divBdr>
    </w:div>
    <w:div w:id="835800402">
      <w:bodyDiv w:val="1"/>
      <w:marLeft w:val="0"/>
      <w:marRight w:val="0"/>
      <w:marTop w:val="0"/>
      <w:marBottom w:val="0"/>
      <w:divBdr>
        <w:top w:val="none" w:sz="0" w:space="0" w:color="auto"/>
        <w:left w:val="none" w:sz="0" w:space="0" w:color="auto"/>
        <w:bottom w:val="none" w:sz="0" w:space="0" w:color="auto"/>
        <w:right w:val="none" w:sz="0" w:space="0" w:color="auto"/>
      </w:divBdr>
    </w:div>
    <w:div w:id="837765272">
      <w:bodyDiv w:val="1"/>
      <w:marLeft w:val="0"/>
      <w:marRight w:val="0"/>
      <w:marTop w:val="0"/>
      <w:marBottom w:val="0"/>
      <w:divBdr>
        <w:top w:val="none" w:sz="0" w:space="0" w:color="auto"/>
        <w:left w:val="none" w:sz="0" w:space="0" w:color="auto"/>
        <w:bottom w:val="none" w:sz="0" w:space="0" w:color="auto"/>
        <w:right w:val="none" w:sz="0" w:space="0" w:color="auto"/>
      </w:divBdr>
    </w:div>
    <w:div w:id="839851571">
      <w:bodyDiv w:val="1"/>
      <w:marLeft w:val="0"/>
      <w:marRight w:val="0"/>
      <w:marTop w:val="0"/>
      <w:marBottom w:val="0"/>
      <w:divBdr>
        <w:top w:val="none" w:sz="0" w:space="0" w:color="auto"/>
        <w:left w:val="none" w:sz="0" w:space="0" w:color="auto"/>
        <w:bottom w:val="none" w:sz="0" w:space="0" w:color="auto"/>
        <w:right w:val="none" w:sz="0" w:space="0" w:color="auto"/>
      </w:divBdr>
    </w:div>
    <w:div w:id="840778964">
      <w:bodyDiv w:val="1"/>
      <w:marLeft w:val="0"/>
      <w:marRight w:val="0"/>
      <w:marTop w:val="0"/>
      <w:marBottom w:val="0"/>
      <w:divBdr>
        <w:top w:val="none" w:sz="0" w:space="0" w:color="auto"/>
        <w:left w:val="none" w:sz="0" w:space="0" w:color="auto"/>
        <w:bottom w:val="none" w:sz="0" w:space="0" w:color="auto"/>
        <w:right w:val="none" w:sz="0" w:space="0" w:color="auto"/>
      </w:divBdr>
    </w:div>
    <w:div w:id="844245590">
      <w:bodyDiv w:val="1"/>
      <w:marLeft w:val="0"/>
      <w:marRight w:val="0"/>
      <w:marTop w:val="0"/>
      <w:marBottom w:val="0"/>
      <w:divBdr>
        <w:top w:val="none" w:sz="0" w:space="0" w:color="auto"/>
        <w:left w:val="none" w:sz="0" w:space="0" w:color="auto"/>
        <w:bottom w:val="none" w:sz="0" w:space="0" w:color="auto"/>
        <w:right w:val="none" w:sz="0" w:space="0" w:color="auto"/>
      </w:divBdr>
    </w:div>
    <w:div w:id="844323563">
      <w:bodyDiv w:val="1"/>
      <w:marLeft w:val="0"/>
      <w:marRight w:val="0"/>
      <w:marTop w:val="0"/>
      <w:marBottom w:val="0"/>
      <w:divBdr>
        <w:top w:val="none" w:sz="0" w:space="0" w:color="auto"/>
        <w:left w:val="none" w:sz="0" w:space="0" w:color="auto"/>
        <w:bottom w:val="none" w:sz="0" w:space="0" w:color="auto"/>
        <w:right w:val="none" w:sz="0" w:space="0" w:color="auto"/>
      </w:divBdr>
    </w:div>
    <w:div w:id="844855279">
      <w:bodyDiv w:val="1"/>
      <w:marLeft w:val="0"/>
      <w:marRight w:val="0"/>
      <w:marTop w:val="0"/>
      <w:marBottom w:val="0"/>
      <w:divBdr>
        <w:top w:val="none" w:sz="0" w:space="0" w:color="auto"/>
        <w:left w:val="none" w:sz="0" w:space="0" w:color="auto"/>
        <w:bottom w:val="none" w:sz="0" w:space="0" w:color="auto"/>
        <w:right w:val="none" w:sz="0" w:space="0" w:color="auto"/>
      </w:divBdr>
    </w:div>
    <w:div w:id="844976822">
      <w:bodyDiv w:val="1"/>
      <w:marLeft w:val="0"/>
      <w:marRight w:val="0"/>
      <w:marTop w:val="0"/>
      <w:marBottom w:val="0"/>
      <w:divBdr>
        <w:top w:val="none" w:sz="0" w:space="0" w:color="auto"/>
        <w:left w:val="none" w:sz="0" w:space="0" w:color="auto"/>
        <w:bottom w:val="none" w:sz="0" w:space="0" w:color="auto"/>
        <w:right w:val="none" w:sz="0" w:space="0" w:color="auto"/>
      </w:divBdr>
    </w:div>
    <w:div w:id="844977541">
      <w:bodyDiv w:val="1"/>
      <w:marLeft w:val="0"/>
      <w:marRight w:val="0"/>
      <w:marTop w:val="0"/>
      <w:marBottom w:val="0"/>
      <w:divBdr>
        <w:top w:val="none" w:sz="0" w:space="0" w:color="auto"/>
        <w:left w:val="none" w:sz="0" w:space="0" w:color="auto"/>
        <w:bottom w:val="none" w:sz="0" w:space="0" w:color="auto"/>
        <w:right w:val="none" w:sz="0" w:space="0" w:color="auto"/>
      </w:divBdr>
    </w:div>
    <w:div w:id="845437629">
      <w:bodyDiv w:val="1"/>
      <w:marLeft w:val="0"/>
      <w:marRight w:val="0"/>
      <w:marTop w:val="0"/>
      <w:marBottom w:val="0"/>
      <w:divBdr>
        <w:top w:val="none" w:sz="0" w:space="0" w:color="auto"/>
        <w:left w:val="none" w:sz="0" w:space="0" w:color="auto"/>
        <w:bottom w:val="none" w:sz="0" w:space="0" w:color="auto"/>
        <w:right w:val="none" w:sz="0" w:space="0" w:color="auto"/>
      </w:divBdr>
    </w:div>
    <w:div w:id="847252803">
      <w:bodyDiv w:val="1"/>
      <w:marLeft w:val="0"/>
      <w:marRight w:val="0"/>
      <w:marTop w:val="0"/>
      <w:marBottom w:val="0"/>
      <w:divBdr>
        <w:top w:val="none" w:sz="0" w:space="0" w:color="auto"/>
        <w:left w:val="none" w:sz="0" w:space="0" w:color="auto"/>
        <w:bottom w:val="none" w:sz="0" w:space="0" w:color="auto"/>
        <w:right w:val="none" w:sz="0" w:space="0" w:color="auto"/>
      </w:divBdr>
    </w:div>
    <w:div w:id="849417099">
      <w:bodyDiv w:val="1"/>
      <w:marLeft w:val="0"/>
      <w:marRight w:val="0"/>
      <w:marTop w:val="0"/>
      <w:marBottom w:val="0"/>
      <w:divBdr>
        <w:top w:val="none" w:sz="0" w:space="0" w:color="auto"/>
        <w:left w:val="none" w:sz="0" w:space="0" w:color="auto"/>
        <w:bottom w:val="none" w:sz="0" w:space="0" w:color="auto"/>
        <w:right w:val="none" w:sz="0" w:space="0" w:color="auto"/>
      </w:divBdr>
    </w:div>
    <w:div w:id="850264389">
      <w:bodyDiv w:val="1"/>
      <w:marLeft w:val="0"/>
      <w:marRight w:val="0"/>
      <w:marTop w:val="0"/>
      <w:marBottom w:val="0"/>
      <w:divBdr>
        <w:top w:val="none" w:sz="0" w:space="0" w:color="auto"/>
        <w:left w:val="none" w:sz="0" w:space="0" w:color="auto"/>
        <w:bottom w:val="none" w:sz="0" w:space="0" w:color="auto"/>
        <w:right w:val="none" w:sz="0" w:space="0" w:color="auto"/>
      </w:divBdr>
    </w:div>
    <w:div w:id="852189924">
      <w:bodyDiv w:val="1"/>
      <w:marLeft w:val="0"/>
      <w:marRight w:val="0"/>
      <w:marTop w:val="0"/>
      <w:marBottom w:val="0"/>
      <w:divBdr>
        <w:top w:val="none" w:sz="0" w:space="0" w:color="auto"/>
        <w:left w:val="none" w:sz="0" w:space="0" w:color="auto"/>
        <w:bottom w:val="none" w:sz="0" w:space="0" w:color="auto"/>
        <w:right w:val="none" w:sz="0" w:space="0" w:color="auto"/>
      </w:divBdr>
    </w:div>
    <w:div w:id="852382627">
      <w:bodyDiv w:val="1"/>
      <w:marLeft w:val="0"/>
      <w:marRight w:val="0"/>
      <w:marTop w:val="0"/>
      <w:marBottom w:val="0"/>
      <w:divBdr>
        <w:top w:val="none" w:sz="0" w:space="0" w:color="auto"/>
        <w:left w:val="none" w:sz="0" w:space="0" w:color="auto"/>
        <w:bottom w:val="none" w:sz="0" w:space="0" w:color="auto"/>
        <w:right w:val="none" w:sz="0" w:space="0" w:color="auto"/>
      </w:divBdr>
    </w:div>
    <w:div w:id="852836406">
      <w:bodyDiv w:val="1"/>
      <w:marLeft w:val="0"/>
      <w:marRight w:val="0"/>
      <w:marTop w:val="0"/>
      <w:marBottom w:val="0"/>
      <w:divBdr>
        <w:top w:val="none" w:sz="0" w:space="0" w:color="auto"/>
        <w:left w:val="none" w:sz="0" w:space="0" w:color="auto"/>
        <w:bottom w:val="none" w:sz="0" w:space="0" w:color="auto"/>
        <w:right w:val="none" w:sz="0" w:space="0" w:color="auto"/>
      </w:divBdr>
    </w:div>
    <w:div w:id="853767528">
      <w:bodyDiv w:val="1"/>
      <w:marLeft w:val="0"/>
      <w:marRight w:val="0"/>
      <w:marTop w:val="0"/>
      <w:marBottom w:val="0"/>
      <w:divBdr>
        <w:top w:val="none" w:sz="0" w:space="0" w:color="auto"/>
        <w:left w:val="none" w:sz="0" w:space="0" w:color="auto"/>
        <w:bottom w:val="none" w:sz="0" w:space="0" w:color="auto"/>
        <w:right w:val="none" w:sz="0" w:space="0" w:color="auto"/>
      </w:divBdr>
    </w:div>
    <w:div w:id="854272991">
      <w:bodyDiv w:val="1"/>
      <w:marLeft w:val="0"/>
      <w:marRight w:val="0"/>
      <w:marTop w:val="0"/>
      <w:marBottom w:val="0"/>
      <w:divBdr>
        <w:top w:val="none" w:sz="0" w:space="0" w:color="auto"/>
        <w:left w:val="none" w:sz="0" w:space="0" w:color="auto"/>
        <w:bottom w:val="none" w:sz="0" w:space="0" w:color="auto"/>
        <w:right w:val="none" w:sz="0" w:space="0" w:color="auto"/>
      </w:divBdr>
    </w:div>
    <w:div w:id="854805886">
      <w:bodyDiv w:val="1"/>
      <w:marLeft w:val="0"/>
      <w:marRight w:val="0"/>
      <w:marTop w:val="0"/>
      <w:marBottom w:val="0"/>
      <w:divBdr>
        <w:top w:val="none" w:sz="0" w:space="0" w:color="auto"/>
        <w:left w:val="none" w:sz="0" w:space="0" w:color="auto"/>
        <w:bottom w:val="none" w:sz="0" w:space="0" w:color="auto"/>
        <w:right w:val="none" w:sz="0" w:space="0" w:color="auto"/>
      </w:divBdr>
    </w:div>
    <w:div w:id="856239430">
      <w:bodyDiv w:val="1"/>
      <w:marLeft w:val="0"/>
      <w:marRight w:val="0"/>
      <w:marTop w:val="0"/>
      <w:marBottom w:val="0"/>
      <w:divBdr>
        <w:top w:val="none" w:sz="0" w:space="0" w:color="auto"/>
        <w:left w:val="none" w:sz="0" w:space="0" w:color="auto"/>
        <w:bottom w:val="none" w:sz="0" w:space="0" w:color="auto"/>
        <w:right w:val="none" w:sz="0" w:space="0" w:color="auto"/>
      </w:divBdr>
    </w:div>
    <w:div w:id="856846040">
      <w:bodyDiv w:val="1"/>
      <w:marLeft w:val="0"/>
      <w:marRight w:val="0"/>
      <w:marTop w:val="0"/>
      <w:marBottom w:val="0"/>
      <w:divBdr>
        <w:top w:val="none" w:sz="0" w:space="0" w:color="auto"/>
        <w:left w:val="none" w:sz="0" w:space="0" w:color="auto"/>
        <w:bottom w:val="none" w:sz="0" w:space="0" w:color="auto"/>
        <w:right w:val="none" w:sz="0" w:space="0" w:color="auto"/>
      </w:divBdr>
    </w:div>
    <w:div w:id="857475402">
      <w:bodyDiv w:val="1"/>
      <w:marLeft w:val="0"/>
      <w:marRight w:val="0"/>
      <w:marTop w:val="0"/>
      <w:marBottom w:val="0"/>
      <w:divBdr>
        <w:top w:val="none" w:sz="0" w:space="0" w:color="auto"/>
        <w:left w:val="none" w:sz="0" w:space="0" w:color="auto"/>
        <w:bottom w:val="none" w:sz="0" w:space="0" w:color="auto"/>
        <w:right w:val="none" w:sz="0" w:space="0" w:color="auto"/>
      </w:divBdr>
    </w:div>
    <w:div w:id="857892521">
      <w:bodyDiv w:val="1"/>
      <w:marLeft w:val="0"/>
      <w:marRight w:val="0"/>
      <w:marTop w:val="0"/>
      <w:marBottom w:val="0"/>
      <w:divBdr>
        <w:top w:val="none" w:sz="0" w:space="0" w:color="auto"/>
        <w:left w:val="none" w:sz="0" w:space="0" w:color="auto"/>
        <w:bottom w:val="none" w:sz="0" w:space="0" w:color="auto"/>
        <w:right w:val="none" w:sz="0" w:space="0" w:color="auto"/>
      </w:divBdr>
    </w:div>
    <w:div w:id="858663632">
      <w:bodyDiv w:val="1"/>
      <w:marLeft w:val="0"/>
      <w:marRight w:val="0"/>
      <w:marTop w:val="0"/>
      <w:marBottom w:val="0"/>
      <w:divBdr>
        <w:top w:val="none" w:sz="0" w:space="0" w:color="auto"/>
        <w:left w:val="none" w:sz="0" w:space="0" w:color="auto"/>
        <w:bottom w:val="none" w:sz="0" w:space="0" w:color="auto"/>
        <w:right w:val="none" w:sz="0" w:space="0" w:color="auto"/>
      </w:divBdr>
    </w:div>
    <w:div w:id="859199376">
      <w:bodyDiv w:val="1"/>
      <w:marLeft w:val="0"/>
      <w:marRight w:val="0"/>
      <w:marTop w:val="0"/>
      <w:marBottom w:val="0"/>
      <w:divBdr>
        <w:top w:val="none" w:sz="0" w:space="0" w:color="auto"/>
        <w:left w:val="none" w:sz="0" w:space="0" w:color="auto"/>
        <w:bottom w:val="none" w:sz="0" w:space="0" w:color="auto"/>
        <w:right w:val="none" w:sz="0" w:space="0" w:color="auto"/>
      </w:divBdr>
    </w:div>
    <w:div w:id="860169084">
      <w:bodyDiv w:val="1"/>
      <w:marLeft w:val="0"/>
      <w:marRight w:val="0"/>
      <w:marTop w:val="0"/>
      <w:marBottom w:val="0"/>
      <w:divBdr>
        <w:top w:val="none" w:sz="0" w:space="0" w:color="auto"/>
        <w:left w:val="none" w:sz="0" w:space="0" w:color="auto"/>
        <w:bottom w:val="none" w:sz="0" w:space="0" w:color="auto"/>
        <w:right w:val="none" w:sz="0" w:space="0" w:color="auto"/>
      </w:divBdr>
    </w:div>
    <w:div w:id="865993049">
      <w:bodyDiv w:val="1"/>
      <w:marLeft w:val="0"/>
      <w:marRight w:val="0"/>
      <w:marTop w:val="0"/>
      <w:marBottom w:val="0"/>
      <w:divBdr>
        <w:top w:val="none" w:sz="0" w:space="0" w:color="auto"/>
        <w:left w:val="none" w:sz="0" w:space="0" w:color="auto"/>
        <w:bottom w:val="none" w:sz="0" w:space="0" w:color="auto"/>
        <w:right w:val="none" w:sz="0" w:space="0" w:color="auto"/>
      </w:divBdr>
    </w:div>
    <w:div w:id="867062412">
      <w:bodyDiv w:val="1"/>
      <w:marLeft w:val="0"/>
      <w:marRight w:val="0"/>
      <w:marTop w:val="0"/>
      <w:marBottom w:val="0"/>
      <w:divBdr>
        <w:top w:val="none" w:sz="0" w:space="0" w:color="auto"/>
        <w:left w:val="none" w:sz="0" w:space="0" w:color="auto"/>
        <w:bottom w:val="none" w:sz="0" w:space="0" w:color="auto"/>
        <w:right w:val="none" w:sz="0" w:space="0" w:color="auto"/>
      </w:divBdr>
    </w:div>
    <w:div w:id="867523213">
      <w:bodyDiv w:val="1"/>
      <w:marLeft w:val="0"/>
      <w:marRight w:val="0"/>
      <w:marTop w:val="0"/>
      <w:marBottom w:val="0"/>
      <w:divBdr>
        <w:top w:val="none" w:sz="0" w:space="0" w:color="auto"/>
        <w:left w:val="none" w:sz="0" w:space="0" w:color="auto"/>
        <w:bottom w:val="none" w:sz="0" w:space="0" w:color="auto"/>
        <w:right w:val="none" w:sz="0" w:space="0" w:color="auto"/>
      </w:divBdr>
    </w:div>
    <w:div w:id="867567610">
      <w:bodyDiv w:val="1"/>
      <w:marLeft w:val="0"/>
      <w:marRight w:val="0"/>
      <w:marTop w:val="0"/>
      <w:marBottom w:val="0"/>
      <w:divBdr>
        <w:top w:val="none" w:sz="0" w:space="0" w:color="auto"/>
        <w:left w:val="none" w:sz="0" w:space="0" w:color="auto"/>
        <w:bottom w:val="none" w:sz="0" w:space="0" w:color="auto"/>
        <w:right w:val="none" w:sz="0" w:space="0" w:color="auto"/>
      </w:divBdr>
    </w:div>
    <w:div w:id="867916772">
      <w:bodyDiv w:val="1"/>
      <w:marLeft w:val="0"/>
      <w:marRight w:val="0"/>
      <w:marTop w:val="0"/>
      <w:marBottom w:val="0"/>
      <w:divBdr>
        <w:top w:val="none" w:sz="0" w:space="0" w:color="auto"/>
        <w:left w:val="none" w:sz="0" w:space="0" w:color="auto"/>
        <w:bottom w:val="none" w:sz="0" w:space="0" w:color="auto"/>
        <w:right w:val="none" w:sz="0" w:space="0" w:color="auto"/>
      </w:divBdr>
    </w:div>
    <w:div w:id="869219249">
      <w:bodyDiv w:val="1"/>
      <w:marLeft w:val="0"/>
      <w:marRight w:val="0"/>
      <w:marTop w:val="0"/>
      <w:marBottom w:val="0"/>
      <w:divBdr>
        <w:top w:val="none" w:sz="0" w:space="0" w:color="auto"/>
        <w:left w:val="none" w:sz="0" w:space="0" w:color="auto"/>
        <w:bottom w:val="none" w:sz="0" w:space="0" w:color="auto"/>
        <w:right w:val="none" w:sz="0" w:space="0" w:color="auto"/>
      </w:divBdr>
    </w:div>
    <w:div w:id="871576802">
      <w:bodyDiv w:val="1"/>
      <w:marLeft w:val="0"/>
      <w:marRight w:val="0"/>
      <w:marTop w:val="0"/>
      <w:marBottom w:val="0"/>
      <w:divBdr>
        <w:top w:val="none" w:sz="0" w:space="0" w:color="auto"/>
        <w:left w:val="none" w:sz="0" w:space="0" w:color="auto"/>
        <w:bottom w:val="none" w:sz="0" w:space="0" w:color="auto"/>
        <w:right w:val="none" w:sz="0" w:space="0" w:color="auto"/>
      </w:divBdr>
    </w:div>
    <w:div w:id="873078279">
      <w:bodyDiv w:val="1"/>
      <w:marLeft w:val="0"/>
      <w:marRight w:val="0"/>
      <w:marTop w:val="0"/>
      <w:marBottom w:val="0"/>
      <w:divBdr>
        <w:top w:val="none" w:sz="0" w:space="0" w:color="auto"/>
        <w:left w:val="none" w:sz="0" w:space="0" w:color="auto"/>
        <w:bottom w:val="none" w:sz="0" w:space="0" w:color="auto"/>
        <w:right w:val="none" w:sz="0" w:space="0" w:color="auto"/>
      </w:divBdr>
    </w:div>
    <w:div w:id="875311779">
      <w:bodyDiv w:val="1"/>
      <w:marLeft w:val="0"/>
      <w:marRight w:val="0"/>
      <w:marTop w:val="0"/>
      <w:marBottom w:val="0"/>
      <w:divBdr>
        <w:top w:val="none" w:sz="0" w:space="0" w:color="auto"/>
        <w:left w:val="none" w:sz="0" w:space="0" w:color="auto"/>
        <w:bottom w:val="none" w:sz="0" w:space="0" w:color="auto"/>
        <w:right w:val="none" w:sz="0" w:space="0" w:color="auto"/>
      </w:divBdr>
    </w:div>
    <w:div w:id="875700863">
      <w:bodyDiv w:val="1"/>
      <w:marLeft w:val="0"/>
      <w:marRight w:val="0"/>
      <w:marTop w:val="0"/>
      <w:marBottom w:val="0"/>
      <w:divBdr>
        <w:top w:val="none" w:sz="0" w:space="0" w:color="auto"/>
        <w:left w:val="none" w:sz="0" w:space="0" w:color="auto"/>
        <w:bottom w:val="none" w:sz="0" w:space="0" w:color="auto"/>
        <w:right w:val="none" w:sz="0" w:space="0" w:color="auto"/>
      </w:divBdr>
    </w:div>
    <w:div w:id="877352723">
      <w:bodyDiv w:val="1"/>
      <w:marLeft w:val="0"/>
      <w:marRight w:val="0"/>
      <w:marTop w:val="0"/>
      <w:marBottom w:val="0"/>
      <w:divBdr>
        <w:top w:val="none" w:sz="0" w:space="0" w:color="auto"/>
        <w:left w:val="none" w:sz="0" w:space="0" w:color="auto"/>
        <w:bottom w:val="none" w:sz="0" w:space="0" w:color="auto"/>
        <w:right w:val="none" w:sz="0" w:space="0" w:color="auto"/>
      </w:divBdr>
    </w:div>
    <w:div w:id="878247955">
      <w:bodyDiv w:val="1"/>
      <w:marLeft w:val="0"/>
      <w:marRight w:val="0"/>
      <w:marTop w:val="0"/>
      <w:marBottom w:val="0"/>
      <w:divBdr>
        <w:top w:val="none" w:sz="0" w:space="0" w:color="auto"/>
        <w:left w:val="none" w:sz="0" w:space="0" w:color="auto"/>
        <w:bottom w:val="none" w:sz="0" w:space="0" w:color="auto"/>
        <w:right w:val="none" w:sz="0" w:space="0" w:color="auto"/>
      </w:divBdr>
    </w:div>
    <w:div w:id="879197774">
      <w:bodyDiv w:val="1"/>
      <w:marLeft w:val="0"/>
      <w:marRight w:val="0"/>
      <w:marTop w:val="0"/>
      <w:marBottom w:val="0"/>
      <w:divBdr>
        <w:top w:val="none" w:sz="0" w:space="0" w:color="auto"/>
        <w:left w:val="none" w:sz="0" w:space="0" w:color="auto"/>
        <w:bottom w:val="none" w:sz="0" w:space="0" w:color="auto"/>
        <w:right w:val="none" w:sz="0" w:space="0" w:color="auto"/>
      </w:divBdr>
    </w:div>
    <w:div w:id="879440531">
      <w:bodyDiv w:val="1"/>
      <w:marLeft w:val="0"/>
      <w:marRight w:val="0"/>
      <w:marTop w:val="0"/>
      <w:marBottom w:val="0"/>
      <w:divBdr>
        <w:top w:val="none" w:sz="0" w:space="0" w:color="auto"/>
        <w:left w:val="none" w:sz="0" w:space="0" w:color="auto"/>
        <w:bottom w:val="none" w:sz="0" w:space="0" w:color="auto"/>
        <w:right w:val="none" w:sz="0" w:space="0" w:color="auto"/>
      </w:divBdr>
    </w:div>
    <w:div w:id="879707500">
      <w:bodyDiv w:val="1"/>
      <w:marLeft w:val="0"/>
      <w:marRight w:val="0"/>
      <w:marTop w:val="0"/>
      <w:marBottom w:val="0"/>
      <w:divBdr>
        <w:top w:val="none" w:sz="0" w:space="0" w:color="auto"/>
        <w:left w:val="none" w:sz="0" w:space="0" w:color="auto"/>
        <w:bottom w:val="none" w:sz="0" w:space="0" w:color="auto"/>
        <w:right w:val="none" w:sz="0" w:space="0" w:color="auto"/>
      </w:divBdr>
    </w:div>
    <w:div w:id="879781438">
      <w:bodyDiv w:val="1"/>
      <w:marLeft w:val="0"/>
      <w:marRight w:val="0"/>
      <w:marTop w:val="0"/>
      <w:marBottom w:val="0"/>
      <w:divBdr>
        <w:top w:val="none" w:sz="0" w:space="0" w:color="auto"/>
        <w:left w:val="none" w:sz="0" w:space="0" w:color="auto"/>
        <w:bottom w:val="none" w:sz="0" w:space="0" w:color="auto"/>
        <w:right w:val="none" w:sz="0" w:space="0" w:color="auto"/>
      </w:divBdr>
    </w:div>
    <w:div w:id="880704137">
      <w:bodyDiv w:val="1"/>
      <w:marLeft w:val="0"/>
      <w:marRight w:val="0"/>
      <w:marTop w:val="0"/>
      <w:marBottom w:val="0"/>
      <w:divBdr>
        <w:top w:val="none" w:sz="0" w:space="0" w:color="auto"/>
        <w:left w:val="none" w:sz="0" w:space="0" w:color="auto"/>
        <w:bottom w:val="none" w:sz="0" w:space="0" w:color="auto"/>
        <w:right w:val="none" w:sz="0" w:space="0" w:color="auto"/>
      </w:divBdr>
    </w:div>
    <w:div w:id="880896826">
      <w:bodyDiv w:val="1"/>
      <w:marLeft w:val="0"/>
      <w:marRight w:val="0"/>
      <w:marTop w:val="0"/>
      <w:marBottom w:val="0"/>
      <w:divBdr>
        <w:top w:val="none" w:sz="0" w:space="0" w:color="auto"/>
        <w:left w:val="none" w:sz="0" w:space="0" w:color="auto"/>
        <w:bottom w:val="none" w:sz="0" w:space="0" w:color="auto"/>
        <w:right w:val="none" w:sz="0" w:space="0" w:color="auto"/>
      </w:divBdr>
    </w:div>
    <w:div w:id="881869292">
      <w:bodyDiv w:val="1"/>
      <w:marLeft w:val="0"/>
      <w:marRight w:val="0"/>
      <w:marTop w:val="0"/>
      <w:marBottom w:val="0"/>
      <w:divBdr>
        <w:top w:val="none" w:sz="0" w:space="0" w:color="auto"/>
        <w:left w:val="none" w:sz="0" w:space="0" w:color="auto"/>
        <w:bottom w:val="none" w:sz="0" w:space="0" w:color="auto"/>
        <w:right w:val="none" w:sz="0" w:space="0" w:color="auto"/>
      </w:divBdr>
    </w:div>
    <w:div w:id="885603565">
      <w:bodyDiv w:val="1"/>
      <w:marLeft w:val="0"/>
      <w:marRight w:val="0"/>
      <w:marTop w:val="0"/>
      <w:marBottom w:val="0"/>
      <w:divBdr>
        <w:top w:val="none" w:sz="0" w:space="0" w:color="auto"/>
        <w:left w:val="none" w:sz="0" w:space="0" w:color="auto"/>
        <w:bottom w:val="none" w:sz="0" w:space="0" w:color="auto"/>
        <w:right w:val="none" w:sz="0" w:space="0" w:color="auto"/>
      </w:divBdr>
    </w:div>
    <w:div w:id="885872902">
      <w:bodyDiv w:val="1"/>
      <w:marLeft w:val="0"/>
      <w:marRight w:val="0"/>
      <w:marTop w:val="0"/>
      <w:marBottom w:val="0"/>
      <w:divBdr>
        <w:top w:val="none" w:sz="0" w:space="0" w:color="auto"/>
        <w:left w:val="none" w:sz="0" w:space="0" w:color="auto"/>
        <w:bottom w:val="none" w:sz="0" w:space="0" w:color="auto"/>
        <w:right w:val="none" w:sz="0" w:space="0" w:color="auto"/>
      </w:divBdr>
    </w:div>
    <w:div w:id="888030920">
      <w:bodyDiv w:val="1"/>
      <w:marLeft w:val="0"/>
      <w:marRight w:val="0"/>
      <w:marTop w:val="0"/>
      <w:marBottom w:val="0"/>
      <w:divBdr>
        <w:top w:val="none" w:sz="0" w:space="0" w:color="auto"/>
        <w:left w:val="none" w:sz="0" w:space="0" w:color="auto"/>
        <w:bottom w:val="none" w:sz="0" w:space="0" w:color="auto"/>
        <w:right w:val="none" w:sz="0" w:space="0" w:color="auto"/>
      </w:divBdr>
    </w:div>
    <w:div w:id="888420193">
      <w:bodyDiv w:val="1"/>
      <w:marLeft w:val="0"/>
      <w:marRight w:val="0"/>
      <w:marTop w:val="0"/>
      <w:marBottom w:val="0"/>
      <w:divBdr>
        <w:top w:val="none" w:sz="0" w:space="0" w:color="auto"/>
        <w:left w:val="none" w:sz="0" w:space="0" w:color="auto"/>
        <w:bottom w:val="none" w:sz="0" w:space="0" w:color="auto"/>
        <w:right w:val="none" w:sz="0" w:space="0" w:color="auto"/>
      </w:divBdr>
    </w:div>
    <w:div w:id="889995310">
      <w:bodyDiv w:val="1"/>
      <w:marLeft w:val="0"/>
      <w:marRight w:val="0"/>
      <w:marTop w:val="0"/>
      <w:marBottom w:val="0"/>
      <w:divBdr>
        <w:top w:val="none" w:sz="0" w:space="0" w:color="auto"/>
        <w:left w:val="none" w:sz="0" w:space="0" w:color="auto"/>
        <w:bottom w:val="none" w:sz="0" w:space="0" w:color="auto"/>
        <w:right w:val="none" w:sz="0" w:space="0" w:color="auto"/>
      </w:divBdr>
    </w:div>
    <w:div w:id="892738360">
      <w:bodyDiv w:val="1"/>
      <w:marLeft w:val="0"/>
      <w:marRight w:val="0"/>
      <w:marTop w:val="0"/>
      <w:marBottom w:val="0"/>
      <w:divBdr>
        <w:top w:val="none" w:sz="0" w:space="0" w:color="auto"/>
        <w:left w:val="none" w:sz="0" w:space="0" w:color="auto"/>
        <w:bottom w:val="none" w:sz="0" w:space="0" w:color="auto"/>
        <w:right w:val="none" w:sz="0" w:space="0" w:color="auto"/>
      </w:divBdr>
    </w:div>
    <w:div w:id="893279064">
      <w:bodyDiv w:val="1"/>
      <w:marLeft w:val="0"/>
      <w:marRight w:val="0"/>
      <w:marTop w:val="0"/>
      <w:marBottom w:val="0"/>
      <w:divBdr>
        <w:top w:val="none" w:sz="0" w:space="0" w:color="auto"/>
        <w:left w:val="none" w:sz="0" w:space="0" w:color="auto"/>
        <w:bottom w:val="none" w:sz="0" w:space="0" w:color="auto"/>
        <w:right w:val="none" w:sz="0" w:space="0" w:color="auto"/>
      </w:divBdr>
    </w:div>
    <w:div w:id="893541165">
      <w:bodyDiv w:val="1"/>
      <w:marLeft w:val="0"/>
      <w:marRight w:val="0"/>
      <w:marTop w:val="0"/>
      <w:marBottom w:val="0"/>
      <w:divBdr>
        <w:top w:val="none" w:sz="0" w:space="0" w:color="auto"/>
        <w:left w:val="none" w:sz="0" w:space="0" w:color="auto"/>
        <w:bottom w:val="none" w:sz="0" w:space="0" w:color="auto"/>
        <w:right w:val="none" w:sz="0" w:space="0" w:color="auto"/>
      </w:divBdr>
    </w:div>
    <w:div w:id="893926351">
      <w:bodyDiv w:val="1"/>
      <w:marLeft w:val="0"/>
      <w:marRight w:val="0"/>
      <w:marTop w:val="0"/>
      <w:marBottom w:val="0"/>
      <w:divBdr>
        <w:top w:val="none" w:sz="0" w:space="0" w:color="auto"/>
        <w:left w:val="none" w:sz="0" w:space="0" w:color="auto"/>
        <w:bottom w:val="none" w:sz="0" w:space="0" w:color="auto"/>
        <w:right w:val="none" w:sz="0" w:space="0" w:color="auto"/>
      </w:divBdr>
    </w:div>
    <w:div w:id="894632415">
      <w:bodyDiv w:val="1"/>
      <w:marLeft w:val="0"/>
      <w:marRight w:val="0"/>
      <w:marTop w:val="0"/>
      <w:marBottom w:val="0"/>
      <w:divBdr>
        <w:top w:val="none" w:sz="0" w:space="0" w:color="auto"/>
        <w:left w:val="none" w:sz="0" w:space="0" w:color="auto"/>
        <w:bottom w:val="none" w:sz="0" w:space="0" w:color="auto"/>
        <w:right w:val="none" w:sz="0" w:space="0" w:color="auto"/>
      </w:divBdr>
    </w:div>
    <w:div w:id="895435786">
      <w:bodyDiv w:val="1"/>
      <w:marLeft w:val="0"/>
      <w:marRight w:val="0"/>
      <w:marTop w:val="0"/>
      <w:marBottom w:val="0"/>
      <w:divBdr>
        <w:top w:val="none" w:sz="0" w:space="0" w:color="auto"/>
        <w:left w:val="none" w:sz="0" w:space="0" w:color="auto"/>
        <w:bottom w:val="none" w:sz="0" w:space="0" w:color="auto"/>
        <w:right w:val="none" w:sz="0" w:space="0" w:color="auto"/>
      </w:divBdr>
    </w:div>
    <w:div w:id="895551876">
      <w:bodyDiv w:val="1"/>
      <w:marLeft w:val="0"/>
      <w:marRight w:val="0"/>
      <w:marTop w:val="0"/>
      <w:marBottom w:val="0"/>
      <w:divBdr>
        <w:top w:val="none" w:sz="0" w:space="0" w:color="auto"/>
        <w:left w:val="none" w:sz="0" w:space="0" w:color="auto"/>
        <w:bottom w:val="none" w:sz="0" w:space="0" w:color="auto"/>
        <w:right w:val="none" w:sz="0" w:space="0" w:color="auto"/>
      </w:divBdr>
    </w:div>
    <w:div w:id="895704226">
      <w:bodyDiv w:val="1"/>
      <w:marLeft w:val="0"/>
      <w:marRight w:val="0"/>
      <w:marTop w:val="0"/>
      <w:marBottom w:val="0"/>
      <w:divBdr>
        <w:top w:val="none" w:sz="0" w:space="0" w:color="auto"/>
        <w:left w:val="none" w:sz="0" w:space="0" w:color="auto"/>
        <w:bottom w:val="none" w:sz="0" w:space="0" w:color="auto"/>
        <w:right w:val="none" w:sz="0" w:space="0" w:color="auto"/>
      </w:divBdr>
    </w:div>
    <w:div w:id="898595872">
      <w:bodyDiv w:val="1"/>
      <w:marLeft w:val="0"/>
      <w:marRight w:val="0"/>
      <w:marTop w:val="0"/>
      <w:marBottom w:val="0"/>
      <w:divBdr>
        <w:top w:val="none" w:sz="0" w:space="0" w:color="auto"/>
        <w:left w:val="none" w:sz="0" w:space="0" w:color="auto"/>
        <w:bottom w:val="none" w:sz="0" w:space="0" w:color="auto"/>
        <w:right w:val="none" w:sz="0" w:space="0" w:color="auto"/>
      </w:divBdr>
    </w:div>
    <w:div w:id="899286884">
      <w:bodyDiv w:val="1"/>
      <w:marLeft w:val="0"/>
      <w:marRight w:val="0"/>
      <w:marTop w:val="0"/>
      <w:marBottom w:val="0"/>
      <w:divBdr>
        <w:top w:val="none" w:sz="0" w:space="0" w:color="auto"/>
        <w:left w:val="none" w:sz="0" w:space="0" w:color="auto"/>
        <w:bottom w:val="none" w:sz="0" w:space="0" w:color="auto"/>
        <w:right w:val="none" w:sz="0" w:space="0" w:color="auto"/>
      </w:divBdr>
    </w:div>
    <w:div w:id="899941653">
      <w:bodyDiv w:val="1"/>
      <w:marLeft w:val="0"/>
      <w:marRight w:val="0"/>
      <w:marTop w:val="0"/>
      <w:marBottom w:val="0"/>
      <w:divBdr>
        <w:top w:val="none" w:sz="0" w:space="0" w:color="auto"/>
        <w:left w:val="none" w:sz="0" w:space="0" w:color="auto"/>
        <w:bottom w:val="none" w:sz="0" w:space="0" w:color="auto"/>
        <w:right w:val="none" w:sz="0" w:space="0" w:color="auto"/>
      </w:divBdr>
    </w:div>
    <w:div w:id="900214175">
      <w:bodyDiv w:val="1"/>
      <w:marLeft w:val="0"/>
      <w:marRight w:val="0"/>
      <w:marTop w:val="0"/>
      <w:marBottom w:val="0"/>
      <w:divBdr>
        <w:top w:val="none" w:sz="0" w:space="0" w:color="auto"/>
        <w:left w:val="none" w:sz="0" w:space="0" w:color="auto"/>
        <w:bottom w:val="none" w:sz="0" w:space="0" w:color="auto"/>
        <w:right w:val="none" w:sz="0" w:space="0" w:color="auto"/>
      </w:divBdr>
    </w:div>
    <w:div w:id="900599691">
      <w:bodyDiv w:val="1"/>
      <w:marLeft w:val="0"/>
      <w:marRight w:val="0"/>
      <w:marTop w:val="0"/>
      <w:marBottom w:val="0"/>
      <w:divBdr>
        <w:top w:val="none" w:sz="0" w:space="0" w:color="auto"/>
        <w:left w:val="none" w:sz="0" w:space="0" w:color="auto"/>
        <w:bottom w:val="none" w:sz="0" w:space="0" w:color="auto"/>
        <w:right w:val="none" w:sz="0" w:space="0" w:color="auto"/>
      </w:divBdr>
    </w:div>
    <w:div w:id="900754357">
      <w:bodyDiv w:val="1"/>
      <w:marLeft w:val="0"/>
      <w:marRight w:val="0"/>
      <w:marTop w:val="0"/>
      <w:marBottom w:val="0"/>
      <w:divBdr>
        <w:top w:val="none" w:sz="0" w:space="0" w:color="auto"/>
        <w:left w:val="none" w:sz="0" w:space="0" w:color="auto"/>
        <w:bottom w:val="none" w:sz="0" w:space="0" w:color="auto"/>
        <w:right w:val="none" w:sz="0" w:space="0" w:color="auto"/>
      </w:divBdr>
    </w:div>
    <w:div w:id="901015224">
      <w:bodyDiv w:val="1"/>
      <w:marLeft w:val="0"/>
      <w:marRight w:val="0"/>
      <w:marTop w:val="0"/>
      <w:marBottom w:val="0"/>
      <w:divBdr>
        <w:top w:val="none" w:sz="0" w:space="0" w:color="auto"/>
        <w:left w:val="none" w:sz="0" w:space="0" w:color="auto"/>
        <w:bottom w:val="none" w:sz="0" w:space="0" w:color="auto"/>
        <w:right w:val="none" w:sz="0" w:space="0" w:color="auto"/>
      </w:divBdr>
    </w:div>
    <w:div w:id="901283630">
      <w:bodyDiv w:val="1"/>
      <w:marLeft w:val="0"/>
      <w:marRight w:val="0"/>
      <w:marTop w:val="0"/>
      <w:marBottom w:val="0"/>
      <w:divBdr>
        <w:top w:val="none" w:sz="0" w:space="0" w:color="auto"/>
        <w:left w:val="none" w:sz="0" w:space="0" w:color="auto"/>
        <w:bottom w:val="none" w:sz="0" w:space="0" w:color="auto"/>
        <w:right w:val="none" w:sz="0" w:space="0" w:color="auto"/>
      </w:divBdr>
    </w:div>
    <w:div w:id="907301395">
      <w:bodyDiv w:val="1"/>
      <w:marLeft w:val="0"/>
      <w:marRight w:val="0"/>
      <w:marTop w:val="0"/>
      <w:marBottom w:val="0"/>
      <w:divBdr>
        <w:top w:val="none" w:sz="0" w:space="0" w:color="auto"/>
        <w:left w:val="none" w:sz="0" w:space="0" w:color="auto"/>
        <w:bottom w:val="none" w:sz="0" w:space="0" w:color="auto"/>
        <w:right w:val="none" w:sz="0" w:space="0" w:color="auto"/>
      </w:divBdr>
    </w:div>
    <w:div w:id="907687379">
      <w:bodyDiv w:val="1"/>
      <w:marLeft w:val="0"/>
      <w:marRight w:val="0"/>
      <w:marTop w:val="0"/>
      <w:marBottom w:val="0"/>
      <w:divBdr>
        <w:top w:val="none" w:sz="0" w:space="0" w:color="auto"/>
        <w:left w:val="none" w:sz="0" w:space="0" w:color="auto"/>
        <w:bottom w:val="none" w:sz="0" w:space="0" w:color="auto"/>
        <w:right w:val="none" w:sz="0" w:space="0" w:color="auto"/>
      </w:divBdr>
    </w:div>
    <w:div w:id="910850704">
      <w:bodyDiv w:val="1"/>
      <w:marLeft w:val="0"/>
      <w:marRight w:val="0"/>
      <w:marTop w:val="0"/>
      <w:marBottom w:val="0"/>
      <w:divBdr>
        <w:top w:val="none" w:sz="0" w:space="0" w:color="auto"/>
        <w:left w:val="none" w:sz="0" w:space="0" w:color="auto"/>
        <w:bottom w:val="none" w:sz="0" w:space="0" w:color="auto"/>
        <w:right w:val="none" w:sz="0" w:space="0" w:color="auto"/>
      </w:divBdr>
    </w:div>
    <w:div w:id="911306231">
      <w:bodyDiv w:val="1"/>
      <w:marLeft w:val="0"/>
      <w:marRight w:val="0"/>
      <w:marTop w:val="0"/>
      <w:marBottom w:val="0"/>
      <w:divBdr>
        <w:top w:val="none" w:sz="0" w:space="0" w:color="auto"/>
        <w:left w:val="none" w:sz="0" w:space="0" w:color="auto"/>
        <w:bottom w:val="none" w:sz="0" w:space="0" w:color="auto"/>
        <w:right w:val="none" w:sz="0" w:space="0" w:color="auto"/>
      </w:divBdr>
    </w:div>
    <w:div w:id="911963886">
      <w:bodyDiv w:val="1"/>
      <w:marLeft w:val="0"/>
      <w:marRight w:val="0"/>
      <w:marTop w:val="0"/>
      <w:marBottom w:val="0"/>
      <w:divBdr>
        <w:top w:val="none" w:sz="0" w:space="0" w:color="auto"/>
        <w:left w:val="none" w:sz="0" w:space="0" w:color="auto"/>
        <w:bottom w:val="none" w:sz="0" w:space="0" w:color="auto"/>
        <w:right w:val="none" w:sz="0" w:space="0" w:color="auto"/>
      </w:divBdr>
    </w:div>
    <w:div w:id="913275198">
      <w:bodyDiv w:val="1"/>
      <w:marLeft w:val="0"/>
      <w:marRight w:val="0"/>
      <w:marTop w:val="0"/>
      <w:marBottom w:val="0"/>
      <w:divBdr>
        <w:top w:val="none" w:sz="0" w:space="0" w:color="auto"/>
        <w:left w:val="none" w:sz="0" w:space="0" w:color="auto"/>
        <w:bottom w:val="none" w:sz="0" w:space="0" w:color="auto"/>
        <w:right w:val="none" w:sz="0" w:space="0" w:color="auto"/>
      </w:divBdr>
    </w:div>
    <w:div w:id="914514128">
      <w:bodyDiv w:val="1"/>
      <w:marLeft w:val="0"/>
      <w:marRight w:val="0"/>
      <w:marTop w:val="0"/>
      <w:marBottom w:val="0"/>
      <w:divBdr>
        <w:top w:val="none" w:sz="0" w:space="0" w:color="auto"/>
        <w:left w:val="none" w:sz="0" w:space="0" w:color="auto"/>
        <w:bottom w:val="none" w:sz="0" w:space="0" w:color="auto"/>
        <w:right w:val="none" w:sz="0" w:space="0" w:color="auto"/>
      </w:divBdr>
    </w:div>
    <w:div w:id="915673936">
      <w:bodyDiv w:val="1"/>
      <w:marLeft w:val="0"/>
      <w:marRight w:val="0"/>
      <w:marTop w:val="0"/>
      <w:marBottom w:val="0"/>
      <w:divBdr>
        <w:top w:val="none" w:sz="0" w:space="0" w:color="auto"/>
        <w:left w:val="none" w:sz="0" w:space="0" w:color="auto"/>
        <w:bottom w:val="none" w:sz="0" w:space="0" w:color="auto"/>
        <w:right w:val="none" w:sz="0" w:space="0" w:color="auto"/>
      </w:divBdr>
    </w:div>
    <w:div w:id="916938002">
      <w:bodyDiv w:val="1"/>
      <w:marLeft w:val="0"/>
      <w:marRight w:val="0"/>
      <w:marTop w:val="0"/>
      <w:marBottom w:val="0"/>
      <w:divBdr>
        <w:top w:val="none" w:sz="0" w:space="0" w:color="auto"/>
        <w:left w:val="none" w:sz="0" w:space="0" w:color="auto"/>
        <w:bottom w:val="none" w:sz="0" w:space="0" w:color="auto"/>
        <w:right w:val="none" w:sz="0" w:space="0" w:color="auto"/>
      </w:divBdr>
    </w:div>
    <w:div w:id="918756973">
      <w:bodyDiv w:val="1"/>
      <w:marLeft w:val="0"/>
      <w:marRight w:val="0"/>
      <w:marTop w:val="0"/>
      <w:marBottom w:val="0"/>
      <w:divBdr>
        <w:top w:val="none" w:sz="0" w:space="0" w:color="auto"/>
        <w:left w:val="none" w:sz="0" w:space="0" w:color="auto"/>
        <w:bottom w:val="none" w:sz="0" w:space="0" w:color="auto"/>
        <w:right w:val="none" w:sz="0" w:space="0" w:color="auto"/>
      </w:divBdr>
    </w:div>
    <w:div w:id="919485173">
      <w:bodyDiv w:val="1"/>
      <w:marLeft w:val="0"/>
      <w:marRight w:val="0"/>
      <w:marTop w:val="0"/>
      <w:marBottom w:val="0"/>
      <w:divBdr>
        <w:top w:val="none" w:sz="0" w:space="0" w:color="auto"/>
        <w:left w:val="none" w:sz="0" w:space="0" w:color="auto"/>
        <w:bottom w:val="none" w:sz="0" w:space="0" w:color="auto"/>
        <w:right w:val="none" w:sz="0" w:space="0" w:color="auto"/>
      </w:divBdr>
    </w:div>
    <w:div w:id="921184487">
      <w:bodyDiv w:val="1"/>
      <w:marLeft w:val="0"/>
      <w:marRight w:val="0"/>
      <w:marTop w:val="0"/>
      <w:marBottom w:val="0"/>
      <w:divBdr>
        <w:top w:val="none" w:sz="0" w:space="0" w:color="auto"/>
        <w:left w:val="none" w:sz="0" w:space="0" w:color="auto"/>
        <w:bottom w:val="none" w:sz="0" w:space="0" w:color="auto"/>
        <w:right w:val="none" w:sz="0" w:space="0" w:color="auto"/>
      </w:divBdr>
    </w:div>
    <w:div w:id="921526057">
      <w:bodyDiv w:val="1"/>
      <w:marLeft w:val="0"/>
      <w:marRight w:val="0"/>
      <w:marTop w:val="0"/>
      <w:marBottom w:val="0"/>
      <w:divBdr>
        <w:top w:val="none" w:sz="0" w:space="0" w:color="auto"/>
        <w:left w:val="none" w:sz="0" w:space="0" w:color="auto"/>
        <w:bottom w:val="none" w:sz="0" w:space="0" w:color="auto"/>
        <w:right w:val="none" w:sz="0" w:space="0" w:color="auto"/>
      </w:divBdr>
    </w:div>
    <w:div w:id="924260692">
      <w:bodyDiv w:val="1"/>
      <w:marLeft w:val="0"/>
      <w:marRight w:val="0"/>
      <w:marTop w:val="0"/>
      <w:marBottom w:val="0"/>
      <w:divBdr>
        <w:top w:val="none" w:sz="0" w:space="0" w:color="auto"/>
        <w:left w:val="none" w:sz="0" w:space="0" w:color="auto"/>
        <w:bottom w:val="none" w:sz="0" w:space="0" w:color="auto"/>
        <w:right w:val="none" w:sz="0" w:space="0" w:color="auto"/>
      </w:divBdr>
    </w:div>
    <w:div w:id="924915976">
      <w:bodyDiv w:val="1"/>
      <w:marLeft w:val="0"/>
      <w:marRight w:val="0"/>
      <w:marTop w:val="0"/>
      <w:marBottom w:val="0"/>
      <w:divBdr>
        <w:top w:val="none" w:sz="0" w:space="0" w:color="auto"/>
        <w:left w:val="none" w:sz="0" w:space="0" w:color="auto"/>
        <w:bottom w:val="none" w:sz="0" w:space="0" w:color="auto"/>
        <w:right w:val="none" w:sz="0" w:space="0" w:color="auto"/>
      </w:divBdr>
    </w:div>
    <w:div w:id="925650600">
      <w:bodyDiv w:val="1"/>
      <w:marLeft w:val="0"/>
      <w:marRight w:val="0"/>
      <w:marTop w:val="0"/>
      <w:marBottom w:val="0"/>
      <w:divBdr>
        <w:top w:val="none" w:sz="0" w:space="0" w:color="auto"/>
        <w:left w:val="none" w:sz="0" w:space="0" w:color="auto"/>
        <w:bottom w:val="none" w:sz="0" w:space="0" w:color="auto"/>
        <w:right w:val="none" w:sz="0" w:space="0" w:color="auto"/>
      </w:divBdr>
    </w:div>
    <w:div w:id="925959495">
      <w:bodyDiv w:val="1"/>
      <w:marLeft w:val="0"/>
      <w:marRight w:val="0"/>
      <w:marTop w:val="0"/>
      <w:marBottom w:val="0"/>
      <w:divBdr>
        <w:top w:val="none" w:sz="0" w:space="0" w:color="auto"/>
        <w:left w:val="none" w:sz="0" w:space="0" w:color="auto"/>
        <w:bottom w:val="none" w:sz="0" w:space="0" w:color="auto"/>
        <w:right w:val="none" w:sz="0" w:space="0" w:color="auto"/>
      </w:divBdr>
    </w:div>
    <w:div w:id="926227518">
      <w:bodyDiv w:val="1"/>
      <w:marLeft w:val="0"/>
      <w:marRight w:val="0"/>
      <w:marTop w:val="0"/>
      <w:marBottom w:val="0"/>
      <w:divBdr>
        <w:top w:val="none" w:sz="0" w:space="0" w:color="auto"/>
        <w:left w:val="none" w:sz="0" w:space="0" w:color="auto"/>
        <w:bottom w:val="none" w:sz="0" w:space="0" w:color="auto"/>
        <w:right w:val="none" w:sz="0" w:space="0" w:color="auto"/>
      </w:divBdr>
    </w:div>
    <w:div w:id="929506714">
      <w:bodyDiv w:val="1"/>
      <w:marLeft w:val="0"/>
      <w:marRight w:val="0"/>
      <w:marTop w:val="0"/>
      <w:marBottom w:val="0"/>
      <w:divBdr>
        <w:top w:val="none" w:sz="0" w:space="0" w:color="auto"/>
        <w:left w:val="none" w:sz="0" w:space="0" w:color="auto"/>
        <w:bottom w:val="none" w:sz="0" w:space="0" w:color="auto"/>
        <w:right w:val="none" w:sz="0" w:space="0" w:color="auto"/>
      </w:divBdr>
    </w:div>
    <w:div w:id="930241181">
      <w:bodyDiv w:val="1"/>
      <w:marLeft w:val="0"/>
      <w:marRight w:val="0"/>
      <w:marTop w:val="0"/>
      <w:marBottom w:val="0"/>
      <w:divBdr>
        <w:top w:val="none" w:sz="0" w:space="0" w:color="auto"/>
        <w:left w:val="none" w:sz="0" w:space="0" w:color="auto"/>
        <w:bottom w:val="none" w:sz="0" w:space="0" w:color="auto"/>
        <w:right w:val="none" w:sz="0" w:space="0" w:color="auto"/>
      </w:divBdr>
    </w:div>
    <w:div w:id="930506972">
      <w:bodyDiv w:val="1"/>
      <w:marLeft w:val="0"/>
      <w:marRight w:val="0"/>
      <w:marTop w:val="0"/>
      <w:marBottom w:val="0"/>
      <w:divBdr>
        <w:top w:val="none" w:sz="0" w:space="0" w:color="auto"/>
        <w:left w:val="none" w:sz="0" w:space="0" w:color="auto"/>
        <w:bottom w:val="none" w:sz="0" w:space="0" w:color="auto"/>
        <w:right w:val="none" w:sz="0" w:space="0" w:color="auto"/>
      </w:divBdr>
    </w:div>
    <w:div w:id="930625195">
      <w:bodyDiv w:val="1"/>
      <w:marLeft w:val="0"/>
      <w:marRight w:val="0"/>
      <w:marTop w:val="0"/>
      <w:marBottom w:val="0"/>
      <w:divBdr>
        <w:top w:val="none" w:sz="0" w:space="0" w:color="auto"/>
        <w:left w:val="none" w:sz="0" w:space="0" w:color="auto"/>
        <w:bottom w:val="none" w:sz="0" w:space="0" w:color="auto"/>
        <w:right w:val="none" w:sz="0" w:space="0" w:color="auto"/>
      </w:divBdr>
    </w:div>
    <w:div w:id="931816423">
      <w:bodyDiv w:val="1"/>
      <w:marLeft w:val="0"/>
      <w:marRight w:val="0"/>
      <w:marTop w:val="0"/>
      <w:marBottom w:val="0"/>
      <w:divBdr>
        <w:top w:val="none" w:sz="0" w:space="0" w:color="auto"/>
        <w:left w:val="none" w:sz="0" w:space="0" w:color="auto"/>
        <w:bottom w:val="none" w:sz="0" w:space="0" w:color="auto"/>
        <w:right w:val="none" w:sz="0" w:space="0" w:color="auto"/>
      </w:divBdr>
    </w:div>
    <w:div w:id="934089717">
      <w:bodyDiv w:val="1"/>
      <w:marLeft w:val="0"/>
      <w:marRight w:val="0"/>
      <w:marTop w:val="0"/>
      <w:marBottom w:val="0"/>
      <w:divBdr>
        <w:top w:val="none" w:sz="0" w:space="0" w:color="auto"/>
        <w:left w:val="none" w:sz="0" w:space="0" w:color="auto"/>
        <w:bottom w:val="none" w:sz="0" w:space="0" w:color="auto"/>
        <w:right w:val="none" w:sz="0" w:space="0" w:color="auto"/>
      </w:divBdr>
    </w:div>
    <w:div w:id="934096130">
      <w:bodyDiv w:val="1"/>
      <w:marLeft w:val="0"/>
      <w:marRight w:val="0"/>
      <w:marTop w:val="0"/>
      <w:marBottom w:val="0"/>
      <w:divBdr>
        <w:top w:val="none" w:sz="0" w:space="0" w:color="auto"/>
        <w:left w:val="none" w:sz="0" w:space="0" w:color="auto"/>
        <w:bottom w:val="none" w:sz="0" w:space="0" w:color="auto"/>
        <w:right w:val="none" w:sz="0" w:space="0" w:color="auto"/>
      </w:divBdr>
    </w:div>
    <w:div w:id="936792229">
      <w:bodyDiv w:val="1"/>
      <w:marLeft w:val="0"/>
      <w:marRight w:val="0"/>
      <w:marTop w:val="0"/>
      <w:marBottom w:val="0"/>
      <w:divBdr>
        <w:top w:val="none" w:sz="0" w:space="0" w:color="auto"/>
        <w:left w:val="none" w:sz="0" w:space="0" w:color="auto"/>
        <w:bottom w:val="none" w:sz="0" w:space="0" w:color="auto"/>
        <w:right w:val="none" w:sz="0" w:space="0" w:color="auto"/>
      </w:divBdr>
    </w:div>
    <w:div w:id="937063097">
      <w:bodyDiv w:val="1"/>
      <w:marLeft w:val="0"/>
      <w:marRight w:val="0"/>
      <w:marTop w:val="0"/>
      <w:marBottom w:val="0"/>
      <w:divBdr>
        <w:top w:val="none" w:sz="0" w:space="0" w:color="auto"/>
        <w:left w:val="none" w:sz="0" w:space="0" w:color="auto"/>
        <w:bottom w:val="none" w:sz="0" w:space="0" w:color="auto"/>
        <w:right w:val="none" w:sz="0" w:space="0" w:color="auto"/>
      </w:divBdr>
    </w:div>
    <w:div w:id="938219168">
      <w:bodyDiv w:val="1"/>
      <w:marLeft w:val="0"/>
      <w:marRight w:val="0"/>
      <w:marTop w:val="0"/>
      <w:marBottom w:val="0"/>
      <w:divBdr>
        <w:top w:val="none" w:sz="0" w:space="0" w:color="auto"/>
        <w:left w:val="none" w:sz="0" w:space="0" w:color="auto"/>
        <w:bottom w:val="none" w:sz="0" w:space="0" w:color="auto"/>
        <w:right w:val="none" w:sz="0" w:space="0" w:color="auto"/>
      </w:divBdr>
    </w:div>
    <w:div w:id="938679951">
      <w:bodyDiv w:val="1"/>
      <w:marLeft w:val="0"/>
      <w:marRight w:val="0"/>
      <w:marTop w:val="0"/>
      <w:marBottom w:val="0"/>
      <w:divBdr>
        <w:top w:val="none" w:sz="0" w:space="0" w:color="auto"/>
        <w:left w:val="none" w:sz="0" w:space="0" w:color="auto"/>
        <w:bottom w:val="none" w:sz="0" w:space="0" w:color="auto"/>
        <w:right w:val="none" w:sz="0" w:space="0" w:color="auto"/>
      </w:divBdr>
    </w:div>
    <w:div w:id="939724815">
      <w:bodyDiv w:val="1"/>
      <w:marLeft w:val="0"/>
      <w:marRight w:val="0"/>
      <w:marTop w:val="0"/>
      <w:marBottom w:val="0"/>
      <w:divBdr>
        <w:top w:val="none" w:sz="0" w:space="0" w:color="auto"/>
        <w:left w:val="none" w:sz="0" w:space="0" w:color="auto"/>
        <w:bottom w:val="none" w:sz="0" w:space="0" w:color="auto"/>
        <w:right w:val="none" w:sz="0" w:space="0" w:color="auto"/>
      </w:divBdr>
    </w:div>
    <w:div w:id="939947267">
      <w:bodyDiv w:val="1"/>
      <w:marLeft w:val="0"/>
      <w:marRight w:val="0"/>
      <w:marTop w:val="0"/>
      <w:marBottom w:val="0"/>
      <w:divBdr>
        <w:top w:val="none" w:sz="0" w:space="0" w:color="auto"/>
        <w:left w:val="none" w:sz="0" w:space="0" w:color="auto"/>
        <w:bottom w:val="none" w:sz="0" w:space="0" w:color="auto"/>
        <w:right w:val="none" w:sz="0" w:space="0" w:color="auto"/>
      </w:divBdr>
    </w:div>
    <w:div w:id="941035391">
      <w:bodyDiv w:val="1"/>
      <w:marLeft w:val="0"/>
      <w:marRight w:val="0"/>
      <w:marTop w:val="0"/>
      <w:marBottom w:val="0"/>
      <w:divBdr>
        <w:top w:val="none" w:sz="0" w:space="0" w:color="auto"/>
        <w:left w:val="none" w:sz="0" w:space="0" w:color="auto"/>
        <w:bottom w:val="none" w:sz="0" w:space="0" w:color="auto"/>
        <w:right w:val="none" w:sz="0" w:space="0" w:color="auto"/>
      </w:divBdr>
    </w:div>
    <w:div w:id="943879145">
      <w:bodyDiv w:val="1"/>
      <w:marLeft w:val="0"/>
      <w:marRight w:val="0"/>
      <w:marTop w:val="0"/>
      <w:marBottom w:val="0"/>
      <w:divBdr>
        <w:top w:val="none" w:sz="0" w:space="0" w:color="auto"/>
        <w:left w:val="none" w:sz="0" w:space="0" w:color="auto"/>
        <w:bottom w:val="none" w:sz="0" w:space="0" w:color="auto"/>
        <w:right w:val="none" w:sz="0" w:space="0" w:color="auto"/>
      </w:divBdr>
    </w:div>
    <w:div w:id="944457509">
      <w:bodyDiv w:val="1"/>
      <w:marLeft w:val="0"/>
      <w:marRight w:val="0"/>
      <w:marTop w:val="0"/>
      <w:marBottom w:val="0"/>
      <w:divBdr>
        <w:top w:val="none" w:sz="0" w:space="0" w:color="auto"/>
        <w:left w:val="none" w:sz="0" w:space="0" w:color="auto"/>
        <w:bottom w:val="none" w:sz="0" w:space="0" w:color="auto"/>
        <w:right w:val="none" w:sz="0" w:space="0" w:color="auto"/>
      </w:divBdr>
    </w:div>
    <w:div w:id="945040612">
      <w:bodyDiv w:val="1"/>
      <w:marLeft w:val="0"/>
      <w:marRight w:val="0"/>
      <w:marTop w:val="0"/>
      <w:marBottom w:val="0"/>
      <w:divBdr>
        <w:top w:val="none" w:sz="0" w:space="0" w:color="auto"/>
        <w:left w:val="none" w:sz="0" w:space="0" w:color="auto"/>
        <w:bottom w:val="none" w:sz="0" w:space="0" w:color="auto"/>
        <w:right w:val="none" w:sz="0" w:space="0" w:color="auto"/>
      </w:divBdr>
    </w:div>
    <w:div w:id="947008989">
      <w:bodyDiv w:val="1"/>
      <w:marLeft w:val="0"/>
      <w:marRight w:val="0"/>
      <w:marTop w:val="0"/>
      <w:marBottom w:val="0"/>
      <w:divBdr>
        <w:top w:val="none" w:sz="0" w:space="0" w:color="auto"/>
        <w:left w:val="none" w:sz="0" w:space="0" w:color="auto"/>
        <w:bottom w:val="none" w:sz="0" w:space="0" w:color="auto"/>
        <w:right w:val="none" w:sz="0" w:space="0" w:color="auto"/>
      </w:divBdr>
    </w:div>
    <w:div w:id="947271183">
      <w:bodyDiv w:val="1"/>
      <w:marLeft w:val="0"/>
      <w:marRight w:val="0"/>
      <w:marTop w:val="0"/>
      <w:marBottom w:val="0"/>
      <w:divBdr>
        <w:top w:val="none" w:sz="0" w:space="0" w:color="auto"/>
        <w:left w:val="none" w:sz="0" w:space="0" w:color="auto"/>
        <w:bottom w:val="none" w:sz="0" w:space="0" w:color="auto"/>
        <w:right w:val="none" w:sz="0" w:space="0" w:color="auto"/>
      </w:divBdr>
    </w:div>
    <w:div w:id="947395014">
      <w:bodyDiv w:val="1"/>
      <w:marLeft w:val="0"/>
      <w:marRight w:val="0"/>
      <w:marTop w:val="0"/>
      <w:marBottom w:val="0"/>
      <w:divBdr>
        <w:top w:val="none" w:sz="0" w:space="0" w:color="auto"/>
        <w:left w:val="none" w:sz="0" w:space="0" w:color="auto"/>
        <w:bottom w:val="none" w:sz="0" w:space="0" w:color="auto"/>
        <w:right w:val="none" w:sz="0" w:space="0" w:color="auto"/>
      </w:divBdr>
    </w:div>
    <w:div w:id="948661273">
      <w:bodyDiv w:val="1"/>
      <w:marLeft w:val="0"/>
      <w:marRight w:val="0"/>
      <w:marTop w:val="0"/>
      <w:marBottom w:val="0"/>
      <w:divBdr>
        <w:top w:val="none" w:sz="0" w:space="0" w:color="auto"/>
        <w:left w:val="none" w:sz="0" w:space="0" w:color="auto"/>
        <w:bottom w:val="none" w:sz="0" w:space="0" w:color="auto"/>
        <w:right w:val="none" w:sz="0" w:space="0" w:color="auto"/>
      </w:divBdr>
    </w:div>
    <w:div w:id="951085483">
      <w:bodyDiv w:val="1"/>
      <w:marLeft w:val="0"/>
      <w:marRight w:val="0"/>
      <w:marTop w:val="0"/>
      <w:marBottom w:val="0"/>
      <w:divBdr>
        <w:top w:val="none" w:sz="0" w:space="0" w:color="auto"/>
        <w:left w:val="none" w:sz="0" w:space="0" w:color="auto"/>
        <w:bottom w:val="none" w:sz="0" w:space="0" w:color="auto"/>
        <w:right w:val="none" w:sz="0" w:space="0" w:color="auto"/>
      </w:divBdr>
    </w:div>
    <w:div w:id="953292870">
      <w:bodyDiv w:val="1"/>
      <w:marLeft w:val="0"/>
      <w:marRight w:val="0"/>
      <w:marTop w:val="0"/>
      <w:marBottom w:val="0"/>
      <w:divBdr>
        <w:top w:val="none" w:sz="0" w:space="0" w:color="auto"/>
        <w:left w:val="none" w:sz="0" w:space="0" w:color="auto"/>
        <w:bottom w:val="none" w:sz="0" w:space="0" w:color="auto"/>
        <w:right w:val="none" w:sz="0" w:space="0" w:color="auto"/>
      </w:divBdr>
    </w:div>
    <w:div w:id="954674363">
      <w:bodyDiv w:val="1"/>
      <w:marLeft w:val="0"/>
      <w:marRight w:val="0"/>
      <w:marTop w:val="0"/>
      <w:marBottom w:val="0"/>
      <w:divBdr>
        <w:top w:val="none" w:sz="0" w:space="0" w:color="auto"/>
        <w:left w:val="none" w:sz="0" w:space="0" w:color="auto"/>
        <w:bottom w:val="none" w:sz="0" w:space="0" w:color="auto"/>
        <w:right w:val="none" w:sz="0" w:space="0" w:color="auto"/>
      </w:divBdr>
    </w:div>
    <w:div w:id="957613728">
      <w:bodyDiv w:val="1"/>
      <w:marLeft w:val="0"/>
      <w:marRight w:val="0"/>
      <w:marTop w:val="0"/>
      <w:marBottom w:val="0"/>
      <w:divBdr>
        <w:top w:val="none" w:sz="0" w:space="0" w:color="auto"/>
        <w:left w:val="none" w:sz="0" w:space="0" w:color="auto"/>
        <w:bottom w:val="none" w:sz="0" w:space="0" w:color="auto"/>
        <w:right w:val="none" w:sz="0" w:space="0" w:color="auto"/>
      </w:divBdr>
    </w:div>
    <w:div w:id="959914003">
      <w:bodyDiv w:val="1"/>
      <w:marLeft w:val="0"/>
      <w:marRight w:val="0"/>
      <w:marTop w:val="0"/>
      <w:marBottom w:val="0"/>
      <w:divBdr>
        <w:top w:val="none" w:sz="0" w:space="0" w:color="auto"/>
        <w:left w:val="none" w:sz="0" w:space="0" w:color="auto"/>
        <w:bottom w:val="none" w:sz="0" w:space="0" w:color="auto"/>
        <w:right w:val="none" w:sz="0" w:space="0" w:color="auto"/>
      </w:divBdr>
    </w:div>
    <w:div w:id="961419010">
      <w:bodyDiv w:val="1"/>
      <w:marLeft w:val="0"/>
      <w:marRight w:val="0"/>
      <w:marTop w:val="0"/>
      <w:marBottom w:val="0"/>
      <w:divBdr>
        <w:top w:val="none" w:sz="0" w:space="0" w:color="auto"/>
        <w:left w:val="none" w:sz="0" w:space="0" w:color="auto"/>
        <w:bottom w:val="none" w:sz="0" w:space="0" w:color="auto"/>
        <w:right w:val="none" w:sz="0" w:space="0" w:color="auto"/>
      </w:divBdr>
    </w:div>
    <w:div w:id="961806885">
      <w:bodyDiv w:val="1"/>
      <w:marLeft w:val="0"/>
      <w:marRight w:val="0"/>
      <w:marTop w:val="0"/>
      <w:marBottom w:val="0"/>
      <w:divBdr>
        <w:top w:val="none" w:sz="0" w:space="0" w:color="auto"/>
        <w:left w:val="none" w:sz="0" w:space="0" w:color="auto"/>
        <w:bottom w:val="none" w:sz="0" w:space="0" w:color="auto"/>
        <w:right w:val="none" w:sz="0" w:space="0" w:color="auto"/>
      </w:divBdr>
    </w:div>
    <w:div w:id="965621930">
      <w:bodyDiv w:val="1"/>
      <w:marLeft w:val="0"/>
      <w:marRight w:val="0"/>
      <w:marTop w:val="0"/>
      <w:marBottom w:val="0"/>
      <w:divBdr>
        <w:top w:val="none" w:sz="0" w:space="0" w:color="auto"/>
        <w:left w:val="none" w:sz="0" w:space="0" w:color="auto"/>
        <w:bottom w:val="none" w:sz="0" w:space="0" w:color="auto"/>
        <w:right w:val="none" w:sz="0" w:space="0" w:color="auto"/>
      </w:divBdr>
    </w:div>
    <w:div w:id="966549972">
      <w:bodyDiv w:val="1"/>
      <w:marLeft w:val="0"/>
      <w:marRight w:val="0"/>
      <w:marTop w:val="0"/>
      <w:marBottom w:val="0"/>
      <w:divBdr>
        <w:top w:val="none" w:sz="0" w:space="0" w:color="auto"/>
        <w:left w:val="none" w:sz="0" w:space="0" w:color="auto"/>
        <w:bottom w:val="none" w:sz="0" w:space="0" w:color="auto"/>
        <w:right w:val="none" w:sz="0" w:space="0" w:color="auto"/>
      </w:divBdr>
    </w:div>
    <w:div w:id="966590722">
      <w:bodyDiv w:val="1"/>
      <w:marLeft w:val="0"/>
      <w:marRight w:val="0"/>
      <w:marTop w:val="0"/>
      <w:marBottom w:val="0"/>
      <w:divBdr>
        <w:top w:val="none" w:sz="0" w:space="0" w:color="auto"/>
        <w:left w:val="none" w:sz="0" w:space="0" w:color="auto"/>
        <w:bottom w:val="none" w:sz="0" w:space="0" w:color="auto"/>
        <w:right w:val="none" w:sz="0" w:space="0" w:color="auto"/>
      </w:divBdr>
    </w:div>
    <w:div w:id="968516802">
      <w:bodyDiv w:val="1"/>
      <w:marLeft w:val="0"/>
      <w:marRight w:val="0"/>
      <w:marTop w:val="0"/>
      <w:marBottom w:val="0"/>
      <w:divBdr>
        <w:top w:val="none" w:sz="0" w:space="0" w:color="auto"/>
        <w:left w:val="none" w:sz="0" w:space="0" w:color="auto"/>
        <w:bottom w:val="none" w:sz="0" w:space="0" w:color="auto"/>
        <w:right w:val="none" w:sz="0" w:space="0" w:color="auto"/>
      </w:divBdr>
    </w:div>
    <w:div w:id="969096247">
      <w:bodyDiv w:val="1"/>
      <w:marLeft w:val="0"/>
      <w:marRight w:val="0"/>
      <w:marTop w:val="0"/>
      <w:marBottom w:val="0"/>
      <w:divBdr>
        <w:top w:val="none" w:sz="0" w:space="0" w:color="auto"/>
        <w:left w:val="none" w:sz="0" w:space="0" w:color="auto"/>
        <w:bottom w:val="none" w:sz="0" w:space="0" w:color="auto"/>
        <w:right w:val="none" w:sz="0" w:space="0" w:color="auto"/>
      </w:divBdr>
    </w:div>
    <w:div w:id="970213958">
      <w:bodyDiv w:val="1"/>
      <w:marLeft w:val="0"/>
      <w:marRight w:val="0"/>
      <w:marTop w:val="0"/>
      <w:marBottom w:val="0"/>
      <w:divBdr>
        <w:top w:val="none" w:sz="0" w:space="0" w:color="auto"/>
        <w:left w:val="none" w:sz="0" w:space="0" w:color="auto"/>
        <w:bottom w:val="none" w:sz="0" w:space="0" w:color="auto"/>
        <w:right w:val="none" w:sz="0" w:space="0" w:color="auto"/>
      </w:divBdr>
    </w:div>
    <w:div w:id="972177653">
      <w:bodyDiv w:val="1"/>
      <w:marLeft w:val="0"/>
      <w:marRight w:val="0"/>
      <w:marTop w:val="0"/>
      <w:marBottom w:val="0"/>
      <w:divBdr>
        <w:top w:val="none" w:sz="0" w:space="0" w:color="auto"/>
        <w:left w:val="none" w:sz="0" w:space="0" w:color="auto"/>
        <w:bottom w:val="none" w:sz="0" w:space="0" w:color="auto"/>
        <w:right w:val="none" w:sz="0" w:space="0" w:color="auto"/>
      </w:divBdr>
    </w:div>
    <w:div w:id="972441497">
      <w:bodyDiv w:val="1"/>
      <w:marLeft w:val="0"/>
      <w:marRight w:val="0"/>
      <w:marTop w:val="0"/>
      <w:marBottom w:val="0"/>
      <w:divBdr>
        <w:top w:val="none" w:sz="0" w:space="0" w:color="auto"/>
        <w:left w:val="none" w:sz="0" w:space="0" w:color="auto"/>
        <w:bottom w:val="none" w:sz="0" w:space="0" w:color="auto"/>
        <w:right w:val="none" w:sz="0" w:space="0" w:color="auto"/>
      </w:divBdr>
    </w:div>
    <w:div w:id="973215968">
      <w:bodyDiv w:val="1"/>
      <w:marLeft w:val="0"/>
      <w:marRight w:val="0"/>
      <w:marTop w:val="0"/>
      <w:marBottom w:val="0"/>
      <w:divBdr>
        <w:top w:val="none" w:sz="0" w:space="0" w:color="auto"/>
        <w:left w:val="none" w:sz="0" w:space="0" w:color="auto"/>
        <w:bottom w:val="none" w:sz="0" w:space="0" w:color="auto"/>
        <w:right w:val="none" w:sz="0" w:space="0" w:color="auto"/>
      </w:divBdr>
    </w:div>
    <w:div w:id="974337635">
      <w:bodyDiv w:val="1"/>
      <w:marLeft w:val="0"/>
      <w:marRight w:val="0"/>
      <w:marTop w:val="0"/>
      <w:marBottom w:val="0"/>
      <w:divBdr>
        <w:top w:val="none" w:sz="0" w:space="0" w:color="auto"/>
        <w:left w:val="none" w:sz="0" w:space="0" w:color="auto"/>
        <w:bottom w:val="none" w:sz="0" w:space="0" w:color="auto"/>
        <w:right w:val="none" w:sz="0" w:space="0" w:color="auto"/>
      </w:divBdr>
    </w:div>
    <w:div w:id="974606021">
      <w:bodyDiv w:val="1"/>
      <w:marLeft w:val="0"/>
      <w:marRight w:val="0"/>
      <w:marTop w:val="0"/>
      <w:marBottom w:val="0"/>
      <w:divBdr>
        <w:top w:val="none" w:sz="0" w:space="0" w:color="auto"/>
        <w:left w:val="none" w:sz="0" w:space="0" w:color="auto"/>
        <w:bottom w:val="none" w:sz="0" w:space="0" w:color="auto"/>
        <w:right w:val="none" w:sz="0" w:space="0" w:color="auto"/>
      </w:divBdr>
    </w:div>
    <w:div w:id="975375278">
      <w:bodyDiv w:val="1"/>
      <w:marLeft w:val="0"/>
      <w:marRight w:val="0"/>
      <w:marTop w:val="0"/>
      <w:marBottom w:val="0"/>
      <w:divBdr>
        <w:top w:val="none" w:sz="0" w:space="0" w:color="auto"/>
        <w:left w:val="none" w:sz="0" w:space="0" w:color="auto"/>
        <w:bottom w:val="none" w:sz="0" w:space="0" w:color="auto"/>
        <w:right w:val="none" w:sz="0" w:space="0" w:color="auto"/>
      </w:divBdr>
    </w:div>
    <w:div w:id="975720923">
      <w:bodyDiv w:val="1"/>
      <w:marLeft w:val="0"/>
      <w:marRight w:val="0"/>
      <w:marTop w:val="0"/>
      <w:marBottom w:val="0"/>
      <w:divBdr>
        <w:top w:val="none" w:sz="0" w:space="0" w:color="auto"/>
        <w:left w:val="none" w:sz="0" w:space="0" w:color="auto"/>
        <w:bottom w:val="none" w:sz="0" w:space="0" w:color="auto"/>
        <w:right w:val="none" w:sz="0" w:space="0" w:color="auto"/>
      </w:divBdr>
    </w:div>
    <w:div w:id="977805077">
      <w:bodyDiv w:val="1"/>
      <w:marLeft w:val="0"/>
      <w:marRight w:val="0"/>
      <w:marTop w:val="0"/>
      <w:marBottom w:val="0"/>
      <w:divBdr>
        <w:top w:val="none" w:sz="0" w:space="0" w:color="auto"/>
        <w:left w:val="none" w:sz="0" w:space="0" w:color="auto"/>
        <w:bottom w:val="none" w:sz="0" w:space="0" w:color="auto"/>
        <w:right w:val="none" w:sz="0" w:space="0" w:color="auto"/>
      </w:divBdr>
    </w:div>
    <w:div w:id="978219650">
      <w:bodyDiv w:val="1"/>
      <w:marLeft w:val="0"/>
      <w:marRight w:val="0"/>
      <w:marTop w:val="0"/>
      <w:marBottom w:val="0"/>
      <w:divBdr>
        <w:top w:val="none" w:sz="0" w:space="0" w:color="auto"/>
        <w:left w:val="none" w:sz="0" w:space="0" w:color="auto"/>
        <w:bottom w:val="none" w:sz="0" w:space="0" w:color="auto"/>
        <w:right w:val="none" w:sz="0" w:space="0" w:color="auto"/>
      </w:divBdr>
    </w:div>
    <w:div w:id="978877827">
      <w:bodyDiv w:val="1"/>
      <w:marLeft w:val="0"/>
      <w:marRight w:val="0"/>
      <w:marTop w:val="0"/>
      <w:marBottom w:val="0"/>
      <w:divBdr>
        <w:top w:val="none" w:sz="0" w:space="0" w:color="auto"/>
        <w:left w:val="none" w:sz="0" w:space="0" w:color="auto"/>
        <w:bottom w:val="none" w:sz="0" w:space="0" w:color="auto"/>
        <w:right w:val="none" w:sz="0" w:space="0" w:color="auto"/>
      </w:divBdr>
    </w:div>
    <w:div w:id="979195034">
      <w:bodyDiv w:val="1"/>
      <w:marLeft w:val="0"/>
      <w:marRight w:val="0"/>
      <w:marTop w:val="0"/>
      <w:marBottom w:val="0"/>
      <w:divBdr>
        <w:top w:val="none" w:sz="0" w:space="0" w:color="auto"/>
        <w:left w:val="none" w:sz="0" w:space="0" w:color="auto"/>
        <w:bottom w:val="none" w:sz="0" w:space="0" w:color="auto"/>
        <w:right w:val="none" w:sz="0" w:space="0" w:color="auto"/>
      </w:divBdr>
    </w:div>
    <w:div w:id="981228358">
      <w:bodyDiv w:val="1"/>
      <w:marLeft w:val="0"/>
      <w:marRight w:val="0"/>
      <w:marTop w:val="0"/>
      <w:marBottom w:val="0"/>
      <w:divBdr>
        <w:top w:val="none" w:sz="0" w:space="0" w:color="auto"/>
        <w:left w:val="none" w:sz="0" w:space="0" w:color="auto"/>
        <w:bottom w:val="none" w:sz="0" w:space="0" w:color="auto"/>
        <w:right w:val="none" w:sz="0" w:space="0" w:color="auto"/>
      </w:divBdr>
    </w:div>
    <w:div w:id="981807060">
      <w:bodyDiv w:val="1"/>
      <w:marLeft w:val="0"/>
      <w:marRight w:val="0"/>
      <w:marTop w:val="0"/>
      <w:marBottom w:val="0"/>
      <w:divBdr>
        <w:top w:val="none" w:sz="0" w:space="0" w:color="auto"/>
        <w:left w:val="none" w:sz="0" w:space="0" w:color="auto"/>
        <w:bottom w:val="none" w:sz="0" w:space="0" w:color="auto"/>
        <w:right w:val="none" w:sz="0" w:space="0" w:color="auto"/>
      </w:divBdr>
    </w:div>
    <w:div w:id="981888623">
      <w:bodyDiv w:val="1"/>
      <w:marLeft w:val="0"/>
      <w:marRight w:val="0"/>
      <w:marTop w:val="0"/>
      <w:marBottom w:val="0"/>
      <w:divBdr>
        <w:top w:val="none" w:sz="0" w:space="0" w:color="auto"/>
        <w:left w:val="none" w:sz="0" w:space="0" w:color="auto"/>
        <w:bottom w:val="none" w:sz="0" w:space="0" w:color="auto"/>
        <w:right w:val="none" w:sz="0" w:space="0" w:color="auto"/>
      </w:divBdr>
    </w:div>
    <w:div w:id="982662686">
      <w:bodyDiv w:val="1"/>
      <w:marLeft w:val="0"/>
      <w:marRight w:val="0"/>
      <w:marTop w:val="0"/>
      <w:marBottom w:val="0"/>
      <w:divBdr>
        <w:top w:val="none" w:sz="0" w:space="0" w:color="auto"/>
        <w:left w:val="none" w:sz="0" w:space="0" w:color="auto"/>
        <w:bottom w:val="none" w:sz="0" w:space="0" w:color="auto"/>
        <w:right w:val="none" w:sz="0" w:space="0" w:color="auto"/>
      </w:divBdr>
    </w:div>
    <w:div w:id="982927683">
      <w:bodyDiv w:val="1"/>
      <w:marLeft w:val="0"/>
      <w:marRight w:val="0"/>
      <w:marTop w:val="0"/>
      <w:marBottom w:val="0"/>
      <w:divBdr>
        <w:top w:val="none" w:sz="0" w:space="0" w:color="auto"/>
        <w:left w:val="none" w:sz="0" w:space="0" w:color="auto"/>
        <w:bottom w:val="none" w:sz="0" w:space="0" w:color="auto"/>
        <w:right w:val="none" w:sz="0" w:space="0" w:color="auto"/>
      </w:divBdr>
    </w:div>
    <w:div w:id="984623230">
      <w:bodyDiv w:val="1"/>
      <w:marLeft w:val="0"/>
      <w:marRight w:val="0"/>
      <w:marTop w:val="0"/>
      <w:marBottom w:val="0"/>
      <w:divBdr>
        <w:top w:val="none" w:sz="0" w:space="0" w:color="auto"/>
        <w:left w:val="none" w:sz="0" w:space="0" w:color="auto"/>
        <w:bottom w:val="none" w:sz="0" w:space="0" w:color="auto"/>
        <w:right w:val="none" w:sz="0" w:space="0" w:color="auto"/>
      </w:divBdr>
    </w:div>
    <w:div w:id="985280880">
      <w:bodyDiv w:val="1"/>
      <w:marLeft w:val="0"/>
      <w:marRight w:val="0"/>
      <w:marTop w:val="0"/>
      <w:marBottom w:val="0"/>
      <w:divBdr>
        <w:top w:val="none" w:sz="0" w:space="0" w:color="auto"/>
        <w:left w:val="none" w:sz="0" w:space="0" w:color="auto"/>
        <w:bottom w:val="none" w:sz="0" w:space="0" w:color="auto"/>
        <w:right w:val="none" w:sz="0" w:space="0" w:color="auto"/>
      </w:divBdr>
    </w:div>
    <w:div w:id="987897265">
      <w:bodyDiv w:val="1"/>
      <w:marLeft w:val="0"/>
      <w:marRight w:val="0"/>
      <w:marTop w:val="0"/>
      <w:marBottom w:val="0"/>
      <w:divBdr>
        <w:top w:val="none" w:sz="0" w:space="0" w:color="auto"/>
        <w:left w:val="none" w:sz="0" w:space="0" w:color="auto"/>
        <w:bottom w:val="none" w:sz="0" w:space="0" w:color="auto"/>
        <w:right w:val="none" w:sz="0" w:space="0" w:color="auto"/>
      </w:divBdr>
    </w:div>
    <w:div w:id="987901970">
      <w:bodyDiv w:val="1"/>
      <w:marLeft w:val="0"/>
      <w:marRight w:val="0"/>
      <w:marTop w:val="0"/>
      <w:marBottom w:val="0"/>
      <w:divBdr>
        <w:top w:val="none" w:sz="0" w:space="0" w:color="auto"/>
        <w:left w:val="none" w:sz="0" w:space="0" w:color="auto"/>
        <w:bottom w:val="none" w:sz="0" w:space="0" w:color="auto"/>
        <w:right w:val="none" w:sz="0" w:space="0" w:color="auto"/>
      </w:divBdr>
    </w:div>
    <w:div w:id="990908672">
      <w:bodyDiv w:val="1"/>
      <w:marLeft w:val="0"/>
      <w:marRight w:val="0"/>
      <w:marTop w:val="0"/>
      <w:marBottom w:val="0"/>
      <w:divBdr>
        <w:top w:val="none" w:sz="0" w:space="0" w:color="auto"/>
        <w:left w:val="none" w:sz="0" w:space="0" w:color="auto"/>
        <w:bottom w:val="none" w:sz="0" w:space="0" w:color="auto"/>
        <w:right w:val="none" w:sz="0" w:space="0" w:color="auto"/>
      </w:divBdr>
    </w:div>
    <w:div w:id="993797814">
      <w:bodyDiv w:val="1"/>
      <w:marLeft w:val="0"/>
      <w:marRight w:val="0"/>
      <w:marTop w:val="0"/>
      <w:marBottom w:val="0"/>
      <w:divBdr>
        <w:top w:val="none" w:sz="0" w:space="0" w:color="auto"/>
        <w:left w:val="none" w:sz="0" w:space="0" w:color="auto"/>
        <w:bottom w:val="none" w:sz="0" w:space="0" w:color="auto"/>
        <w:right w:val="none" w:sz="0" w:space="0" w:color="auto"/>
      </w:divBdr>
    </w:div>
    <w:div w:id="994802589">
      <w:bodyDiv w:val="1"/>
      <w:marLeft w:val="0"/>
      <w:marRight w:val="0"/>
      <w:marTop w:val="0"/>
      <w:marBottom w:val="0"/>
      <w:divBdr>
        <w:top w:val="none" w:sz="0" w:space="0" w:color="auto"/>
        <w:left w:val="none" w:sz="0" w:space="0" w:color="auto"/>
        <w:bottom w:val="none" w:sz="0" w:space="0" w:color="auto"/>
        <w:right w:val="none" w:sz="0" w:space="0" w:color="auto"/>
      </w:divBdr>
    </w:div>
    <w:div w:id="994915393">
      <w:bodyDiv w:val="1"/>
      <w:marLeft w:val="0"/>
      <w:marRight w:val="0"/>
      <w:marTop w:val="0"/>
      <w:marBottom w:val="0"/>
      <w:divBdr>
        <w:top w:val="none" w:sz="0" w:space="0" w:color="auto"/>
        <w:left w:val="none" w:sz="0" w:space="0" w:color="auto"/>
        <w:bottom w:val="none" w:sz="0" w:space="0" w:color="auto"/>
        <w:right w:val="none" w:sz="0" w:space="0" w:color="auto"/>
      </w:divBdr>
    </w:div>
    <w:div w:id="997609138">
      <w:bodyDiv w:val="1"/>
      <w:marLeft w:val="0"/>
      <w:marRight w:val="0"/>
      <w:marTop w:val="0"/>
      <w:marBottom w:val="0"/>
      <w:divBdr>
        <w:top w:val="none" w:sz="0" w:space="0" w:color="auto"/>
        <w:left w:val="none" w:sz="0" w:space="0" w:color="auto"/>
        <w:bottom w:val="none" w:sz="0" w:space="0" w:color="auto"/>
        <w:right w:val="none" w:sz="0" w:space="0" w:color="auto"/>
      </w:divBdr>
    </w:div>
    <w:div w:id="998310829">
      <w:bodyDiv w:val="1"/>
      <w:marLeft w:val="0"/>
      <w:marRight w:val="0"/>
      <w:marTop w:val="0"/>
      <w:marBottom w:val="0"/>
      <w:divBdr>
        <w:top w:val="none" w:sz="0" w:space="0" w:color="auto"/>
        <w:left w:val="none" w:sz="0" w:space="0" w:color="auto"/>
        <w:bottom w:val="none" w:sz="0" w:space="0" w:color="auto"/>
        <w:right w:val="none" w:sz="0" w:space="0" w:color="auto"/>
      </w:divBdr>
    </w:div>
    <w:div w:id="1000700920">
      <w:bodyDiv w:val="1"/>
      <w:marLeft w:val="0"/>
      <w:marRight w:val="0"/>
      <w:marTop w:val="0"/>
      <w:marBottom w:val="0"/>
      <w:divBdr>
        <w:top w:val="none" w:sz="0" w:space="0" w:color="auto"/>
        <w:left w:val="none" w:sz="0" w:space="0" w:color="auto"/>
        <w:bottom w:val="none" w:sz="0" w:space="0" w:color="auto"/>
        <w:right w:val="none" w:sz="0" w:space="0" w:color="auto"/>
      </w:divBdr>
    </w:div>
    <w:div w:id="1000816434">
      <w:bodyDiv w:val="1"/>
      <w:marLeft w:val="0"/>
      <w:marRight w:val="0"/>
      <w:marTop w:val="0"/>
      <w:marBottom w:val="0"/>
      <w:divBdr>
        <w:top w:val="none" w:sz="0" w:space="0" w:color="auto"/>
        <w:left w:val="none" w:sz="0" w:space="0" w:color="auto"/>
        <w:bottom w:val="none" w:sz="0" w:space="0" w:color="auto"/>
        <w:right w:val="none" w:sz="0" w:space="0" w:color="auto"/>
      </w:divBdr>
    </w:div>
    <w:div w:id="1001467497">
      <w:bodyDiv w:val="1"/>
      <w:marLeft w:val="0"/>
      <w:marRight w:val="0"/>
      <w:marTop w:val="0"/>
      <w:marBottom w:val="0"/>
      <w:divBdr>
        <w:top w:val="none" w:sz="0" w:space="0" w:color="auto"/>
        <w:left w:val="none" w:sz="0" w:space="0" w:color="auto"/>
        <w:bottom w:val="none" w:sz="0" w:space="0" w:color="auto"/>
        <w:right w:val="none" w:sz="0" w:space="0" w:color="auto"/>
      </w:divBdr>
    </w:div>
    <w:div w:id="1002319014">
      <w:bodyDiv w:val="1"/>
      <w:marLeft w:val="0"/>
      <w:marRight w:val="0"/>
      <w:marTop w:val="0"/>
      <w:marBottom w:val="0"/>
      <w:divBdr>
        <w:top w:val="none" w:sz="0" w:space="0" w:color="auto"/>
        <w:left w:val="none" w:sz="0" w:space="0" w:color="auto"/>
        <w:bottom w:val="none" w:sz="0" w:space="0" w:color="auto"/>
        <w:right w:val="none" w:sz="0" w:space="0" w:color="auto"/>
      </w:divBdr>
    </w:div>
    <w:div w:id="1002782378">
      <w:bodyDiv w:val="1"/>
      <w:marLeft w:val="0"/>
      <w:marRight w:val="0"/>
      <w:marTop w:val="0"/>
      <w:marBottom w:val="0"/>
      <w:divBdr>
        <w:top w:val="none" w:sz="0" w:space="0" w:color="auto"/>
        <w:left w:val="none" w:sz="0" w:space="0" w:color="auto"/>
        <w:bottom w:val="none" w:sz="0" w:space="0" w:color="auto"/>
        <w:right w:val="none" w:sz="0" w:space="0" w:color="auto"/>
      </w:divBdr>
    </w:div>
    <w:div w:id="1003555841">
      <w:bodyDiv w:val="1"/>
      <w:marLeft w:val="0"/>
      <w:marRight w:val="0"/>
      <w:marTop w:val="0"/>
      <w:marBottom w:val="0"/>
      <w:divBdr>
        <w:top w:val="none" w:sz="0" w:space="0" w:color="auto"/>
        <w:left w:val="none" w:sz="0" w:space="0" w:color="auto"/>
        <w:bottom w:val="none" w:sz="0" w:space="0" w:color="auto"/>
        <w:right w:val="none" w:sz="0" w:space="0" w:color="auto"/>
      </w:divBdr>
    </w:div>
    <w:div w:id="1005210219">
      <w:bodyDiv w:val="1"/>
      <w:marLeft w:val="0"/>
      <w:marRight w:val="0"/>
      <w:marTop w:val="0"/>
      <w:marBottom w:val="0"/>
      <w:divBdr>
        <w:top w:val="none" w:sz="0" w:space="0" w:color="auto"/>
        <w:left w:val="none" w:sz="0" w:space="0" w:color="auto"/>
        <w:bottom w:val="none" w:sz="0" w:space="0" w:color="auto"/>
        <w:right w:val="none" w:sz="0" w:space="0" w:color="auto"/>
      </w:divBdr>
    </w:div>
    <w:div w:id="1007294672">
      <w:bodyDiv w:val="1"/>
      <w:marLeft w:val="0"/>
      <w:marRight w:val="0"/>
      <w:marTop w:val="0"/>
      <w:marBottom w:val="0"/>
      <w:divBdr>
        <w:top w:val="none" w:sz="0" w:space="0" w:color="auto"/>
        <w:left w:val="none" w:sz="0" w:space="0" w:color="auto"/>
        <w:bottom w:val="none" w:sz="0" w:space="0" w:color="auto"/>
        <w:right w:val="none" w:sz="0" w:space="0" w:color="auto"/>
      </w:divBdr>
    </w:div>
    <w:div w:id="1010138644">
      <w:bodyDiv w:val="1"/>
      <w:marLeft w:val="0"/>
      <w:marRight w:val="0"/>
      <w:marTop w:val="0"/>
      <w:marBottom w:val="0"/>
      <w:divBdr>
        <w:top w:val="none" w:sz="0" w:space="0" w:color="auto"/>
        <w:left w:val="none" w:sz="0" w:space="0" w:color="auto"/>
        <w:bottom w:val="none" w:sz="0" w:space="0" w:color="auto"/>
        <w:right w:val="none" w:sz="0" w:space="0" w:color="auto"/>
      </w:divBdr>
    </w:div>
    <w:div w:id="1011033385">
      <w:bodyDiv w:val="1"/>
      <w:marLeft w:val="0"/>
      <w:marRight w:val="0"/>
      <w:marTop w:val="0"/>
      <w:marBottom w:val="0"/>
      <w:divBdr>
        <w:top w:val="none" w:sz="0" w:space="0" w:color="auto"/>
        <w:left w:val="none" w:sz="0" w:space="0" w:color="auto"/>
        <w:bottom w:val="none" w:sz="0" w:space="0" w:color="auto"/>
        <w:right w:val="none" w:sz="0" w:space="0" w:color="auto"/>
      </w:divBdr>
    </w:div>
    <w:div w:id="1011759052">
      <w:bodyDiv w:val="1"/>
      <w:marLeft w:val="0"/>
      <w:marRight w:val="0"/>
      <w:marTop w:val="0"/>
      <w:marBottom w:val="0"/>
      <w:divBdr>
        <w:top w:val="none" w:sz="0" w:space="0" w:color="auto"/>
        <w:left w:val="none" w:sz="0" w:space="0" w:color="auto"/>
        <w:bottom w:val="none" w:sz="0" w:space="0" w:color="auto"/>
        <w:right w:val="none" w:sz="0" w:space="0" w:color="auto"/>
      </w:divBdr>
    </w:div>
    <w:div w:id="1011956629">
      <w:bodyDiv w:val="1"/>
      <w:marLeft w:val="0"/>
      <w:marRight w:val="0"/>
      <w:marTop w:val="0"/>
      <w:marBottom w:val="0"/>
      <w:divBdr>
        <w:top w:val="none" w:sz="0" w:space="0" w:color="auto"/>
        <w:left w:val="none" w:sz="0" w:space="0" w:color="auto"/>
        <w:bottom w:val="none" w:sz="0" w:space="0" w:color="auto"/>
        <w:right w:val="none" w:sz="0" w:space="0" w:color="auto"/>
      </w:divBdr>
    </w:div>
    <w:div w:id="1012411491">
      <w:bodyDiv w:val="1"/>
      <w:marLeft w:val="0"/>
      <w:marRight w:val="0"/>
      <w:marTop w:val="0"/>
      <w:marBottom w:val="0"/>
      <w:divBdr>
        <w:top w:val="none" w:sz="0" w:space="0" w:color="auto"/>
        <w:left w:val="none" w:sz="0" w:space="0" w:color="auto"/>
        <w:bottom w:val="none" w:sz="0" w:space="0" w:color="auto"/>
        <w:right w:val="none" w:sz="0" w:space="0" w:color="auto"/>
      </w:divBdr>
    </w:div>
    <w:div w:id="1016032843">
      <w:bodyDiv w:val="1"/>
      <w:marLeft w:val="0"/>
      <w:marRight w:val="0"/>
      <w:marTop w:val="0"/>
      <w:marBottom w:val="0"/>
      <w:divBdr>
        <w:top w:val="none" w:sz="0" w:space="0" w:color="auto"/>
        <w:left w:val="none" w:sz="0" w:space="0" w:color="auto"/>
        <w:bottom w:val="none" w:sz="0" w:space="0" w:color="auto"/>
        <w:right w:val="none" w:sz="0" w:space="0" w:color="auto"/>
      </w:divBdr>
    </w:div>
    <w:div w:id="1017196334">
      <w:bodyDiv w:val="1"/>
      <w:marLeft w:val="0"/>
      <w:marRight w:val="0"/>
      <w:marTop w:val="0"/>
      <w:marBottom w:val="0"/>
      <w:divBdr>
        <w:top w:val="none" w:sz="0" w:space="0" w:color="auto"/>
        <w:left w:val="none" w:sz="0" w:space="0" w:color="auto"/>
        <w:bottom w:val="none" w:sz="0" w:space="0" w:color="auto"/>
        <w:right w:val="none" w:sz="0" w:space="0" w:color="auto"/>
      </w:divBdr>
    </w:div>
    <w:div w:id="1018582072">
      <w:bodyDiv w:val="1"/>
      <w:marLeft w:val="0"/>
      <w:marRight w:val="0"/>
      <w:marTop w:val="0"/>
      <w:marBottom w:val="0"/>
      <w:divBdr>
        <w:top w:val="none" w:sz="0" w:space="0" w:color="auto"/>
        <w:left w:val="none" w:sz="0" w:space="0" w:color="auto"/>
        <w:bottom w:val="none" w:sz="0" w:space="0" w:color="auto"/>
        <w:right w:val="none" w:sz="0" w:space="0" w:color="auto"/>
      </w:divBdr>
    </w:div>
    <w:div w:id="1019744786">
      <w:bodyDiv w:val="1"/>
      <w:marLeft w:val="0"/>
      <w:marRight w:val="0"/>
      <w:marTop w:val="0"/>
      <w:marBottom w:val="0"/>
      <w:divBdr>
        <w:top w:val="none" w:sz="0" w:space="0" w:color="auto"/>
        <w:left w:val="none" w:sz="0" w:space="0" w:color="auto"/>
        <w:bottom w:val="none" w:sz="0" w:space="0" w:color="auto"/>
        <w:right w:val="none" w:sz="0" w:space="0" w:color="auto"/>
      </w:divBdr>
    </w:div>
    <w:div w:id="1020160677">
      <w:bodyDiv w:val="1"/>
      <w:marLeft w:val="0"/>
      <w:marRight w:val="0"/>
      <w:marTop w:val="0"/>
      <w:marBottom w:val="0"/>
      <w:divBdr>
        <w:top w:val="none" w:sz="0" w:space="0" w:color="auto"/>
        <w:left w:val="none" w:sz="0" w:space="0" w:color="auto"/>
        <w:bottom w:val="none" w:sz="0" w:space="0" w:color="auto"/>
        <w:right w:val="none" w:sz="0" w:space="0" w:color="auto"/>
      </w:divBdr>
    </w:div>
    <w:div w:id="1020857645">
      <w:bodyDiv w:val="1"/>
      <w:marLeft w:val="0"/>
      <w:marRight w:val="0"/>
      <w:marTop w:val="0"/>
      <w:marBottom w:val="0"/>
      <w:divBdr>
        <w:top w:val="none" w:sz="0" w:space="0" w:color="auto"/>
        <w:left w:val="none" w:sz="0" w:space="0" w:color="auto"/>
        <w:bottom w:val="none" w:sz="0" w:space="0" w:color="auto"/>
        <w:right w:val="none" w:sz="0" w:space="0" w:color="auto"/>
      </w:divBdr>
    </w:div>
    <w:div w:id="1024596894">
      <w:bodyDiv w:val="1"/>
      <w:marLeft w:val="0"/>
      <w:marRight w:val="0"/>
      <w:marTop w:val="0"/>
      <w:marBottom w:val="0"/>
      <w:divBdr>
        <w:top w:val="none" w:sz="0" w:space="0" w:color="auto"/>
        <w:left w:val="none" w:sz="0" w:space="0" w:color="auto"/>
        <w:bottom w:val="none" w:sz="0" w:space="0" w:color="auto"/>
        <w:right w:val="none" w:sz="0" w:space="0" w:color="auto"/>
      </w:divBdr>
    </w:div>
    <w:div w:id="1024676351">
      <w:bodyDiv w:val="1"/>
      <w:marLeft w:val="0"/>
      <w:marRight w:val="0"/>
      <w:marTop w:val="0"/>
      <w:marBottom w:val="0"/>
      <w:divBdr>
        <w:top w:val="none" w:sz="0" w:space="0" w:color="auto"/>
        <w:left w:val="none" w:sz="0" w:space="0" w:color="auto"/>
        <w:bottom w:val="none" w:sz="0" w:space="0" w:color="auto"/>
        <w:right w:val="none" w:sz="0" w:space="0" w:color="auto"/>
      </w:divBdr>
    </w:div>
    <w:div w:id="1025180910">
      <w:bodyDiv w:val="1"/>
      <w:marLeft w:val="0"/>
      <w:marRight w:val="0"/>
      <w:marTop w:val="0"/>
      <w:marBottom w:val="0"/>
      <w:divBdr>
        <w:top w:val="none" w:sz="0" w:space="0" w:color="auto"/>
        <w:left w:val="none" w:sz="0" w:space="0" w:color="auto"/>
        <w:bottom w:val="none" w:sz="0" w:space="0" w:color="auto"/>
        <w:right w:val="none" w:sz="0" w:space="0" w:color="auto"/>
      </w:divBdr>
    </w:div>
    <w:div w:id="1025669739">
      <w:bodyDiv w:val="1"/>
      <w:marLeft w:val="0"/>
      <w:marRight w:val="0"/>
      <w:marTop w:val="0"/>
      <w:marBottom w:val="0"/>
      <w:divBdr>
        <w:top w:val="none" w:sz="0" w:space="0" w:color="auto"/>
        <w:left w:val="none" w:sz="0" w:space="0" w:color="auto"/>
        <w:bottom w:val="none" w:sz="0" w:space="0" w:color="auto"/>
        <w:right w:val="none" w:sz="0" w:space="0" w:color="auto"/>
      </w:divBdr>
    </w:div>
    <w:div w:id="1027752228">
      <w:bodyDiv w:val="1"/>
      <w:marLeft w:val="0"/>
      <w:marRight w:val="0"/>
      <w:marTop w:val="0"/>
      <w:marBottom w:val="0"/>
      <w:divBdr>
        <w:top w:val="none" w:sz="0" w:space="0" w:color="auto"/>
        <w:left w:val="none" w:sz="0" w:space="0" w:color="auto"/>
        <w:bottom w:val="none" w:sz="0" w:space="0" w:color="auto"/>
        <w:right w:val="none" w:sz="0" w:space="0" w:color="auto"/>
      </w:divBdr>
    </w:div>
    <w:div w:id="1029994119">
      <w:bodyDiv w:val="1"/>
      <w:marLeft w:val="0"/>
      <w:marRight w:val="0"/>
      <w:marTop w:val="0"/>
      <w:marBottom w:val="0"/>
      <w:divBdr>
        <w:top w:val="none" w:sz="0" w:space="0" w:color="auto"/>
        <w:left w:val="none" w:sz="0" w:space="0" w:color="auto"/>
        <w:bottom w:val="none" w:sz="0" w:space="0" w:color="auto"/>
        <w:right w:val="none" w:sz="0" w:space="0" w:color="auto"/>
      </w:divBdr>
    </w:div>
    <w:div w:id="1030300071">
      <w:bodyDiv w:val="1"/>
      <w:marLeft w:val="0"/>
      <w:marRight w:val="0"/>
      <w:marTop w:val="0"/>
      <w:marBottom w:val="0"/>
      <w:divBdr>
        <w:top w:val="none" w:sz="0" w:space="0" w:color="auto"/>
        <w:left w:val="none" w:sz="0" w:space="0" w:color="auto"/>
        <w:bottom w:val="none" w:sz="0" w:space="0" w:color="auto"/>
        <w:right w:val="none" w:sz="0" w:space="0" w:color="auto"/>
      </w:divBdr>
    </w:div>
    <w:div w:id="1031415936">
      <w:bodyDiv w:val="1"/>
      <w:marLeft w:val="0"/>
      <w:marRight w:val="0"/>
      <w:marTop w:val="0"/>
      <w:marBottom w:val="0"/>
      <w:divBdr>
        <w:top w:val="none" w:sz="0" w:space="0" w:color="auto"/>
        <w:left w:val="none" w:sz="0" w:space="0" w:color="auto"/>
        <w:bottom w:val="none" w:sz="0" w:space="0" w:color="auto"/>
        <w:right w:val="none" w:sz="0" w:space="0" w:color="auto"/>
      </w:divBdr>
    </w:div>
    <w:div w:id="1034617460">
      <w:bodyDiv w:val="1"/>
      <w:marLeft w:val="0"/>
      <w:marRight w:val="0"/>
      <w:marTop w:val="0"/>
      <w:marBottom w:val="0"/>
      <w:divBdr>
        <w:top w:val="none" w:sz="0" w:space="0" w:color="auto"/>
        <w:left w:val="none" w:sz="0" w:space="0" w:color="auto"/>
        <w:bottom w:val="none" w:sz="0" w:space="0" w:color="auto"/>
        <w:right w:val="none" w:sz="0" w:space="0" w:color="auto"/>
      </w:divBdr>
    </w:div>
    <w:div w:id="1035732896">
      <w:bodyDiv w:val="1"/>
      <w:marLeft w:val="0"/>
      <w:marRight w:val="0"/>
      <w:marTop w:val="0"/>
      <w:marBottom w:val="0"/>
      <w:divBdr>
        <w:top w:val="none" w:sz="0" w:space="0" w:color="auto"/>
        <w:left w:val="none" w:sz="0" w:space="0" w:color="auto"/>
        <w:bottom w:val="none" w:sz="0" w:space="0" w:color="auto"/>
        <w:right w:val="none" w:sz="0" w:space="0" w:color="auto"/>
      </w:divBdr>
    </w:div>
    <w:div w:id="1036083072">
      <w:bodyDiv w:val="1"/>
      <w:marLeft w:val="0"/>
      <w:marRight w:val="0"/>
      <w:marTop w:val="0"/>
      <w:marBottom w:val="0"/>
      <w:divBdr>
        <w:top w:val="none" w:sz="0" w:space="0" w:color="auto"/>
        <w:left w:val="none" w:sz="0" w:space="0" w:color="auto"/>
        <w:bottom w:val="none" w:sz="0" w:space="0" w:color="auto"/>
        <w:right w:val="none" w:sz="0" w:space="0" w:color="auto"/>
      </w:divBdr>
    </w:div>
    <w:div w:id="1036852258">
      <w:bodyDiv w:val="1"/>
      <w:marLeft w:val="0"/>
      <w:marRight w:val="0"/>
      <w:marTop w:val="0"/>
      <w:marBottom w:val="0"/>
      <w:divBdr>
        <w:top w:val="none" w:sz="0" w:space="0" w:color="auto"/>
        <w:left w:val="none" w:sz="0" w:space="0" w:color="auto"/>
        <w:bottom w:val="none" w:sz="0" w:space="0" w:color="auto"/>
        <w:right w:val="none" w:sz="0" w:space="0" w:color="auto"/>
      </w:divBdr>
    </w:div>
    <w:div w:id="1036999838">
      <w:bodyDiv w:val="1"/>
      <w:marLeft w:val="0"/>
      <w:marRight w:val="0"/>
      <w:marTop w:val="0"/>
      <w:marBottom w:val="0"/>
      <w:divBdr>
        <w:top w:val="none" w:sz="0" w:space="0" w:color="auto"/>
        <w:left w:val="none" w:sz="0" w:space="0" w:color="auto"/>
        <w:bottom w:val="none" w:sz="0" w:space="0" w:color="auto"/>
        <w:right w:val="none" w:sz="0" w:space="0" w:color="auto"/>
      </w:divBdr>
    </w:div>
    <w:div w:id="1037462213">
      <w:bodyDiv w:val="1"/>
      <w:marLeft w:val="0"/>
      <w:marRight w:val="0"/>
      <w:marTop w:val="0"/>
      <w:marBottom w:val="0"/>
      <w:divBdr>
        <w:top w:val="none" w:sz="0" w:space="0" w:color="auto"/>
        <w:left w:val="none" w:sz="0" w:space="0" w:color="auto"/>
        <w:bottom w:val="none" w:sz="0" w:space="0" w:color="auto"/>
        <w:right w:val="none" w:sz="0" w:space="0" w:color="auto"/>
      </w:divBdr>
    </w:div>
    <w:div w:id="1037773876">
      <w:bodyDiv w:val="1"/>
      <w:marLeft w:val="0"/>
      <w:marRight w:val="0"/>
      <w:marTop w:val="0"/>
      <w:marBottom w:val="0"/>
      <w:divBdr>
        <w:top w:val="none" w:sz="0" w:space="0" w:color="auto"/>
        <w:left w:val="none" w:sz="0" w:space="0" w:color="auto"/>
        <w:bottom w:val="none" w:sz="0" w:space="0" w:color="auto"/>
        <w:right w:val="none" w:sz="0" w:space="0" w:color="auto"/>
      </w:divBdr>
    </w:div>
    <w:div w:id="1038240650">
      <w:bodyDiv w:val="1"/>
      <w:marLeft w:val="0"/>
      <w:marRight w:val="0"/>
      <w:marTop w:val="0"/>
      <w:marBottom w:val="0"/>
      <w:divBdr>
        <w:top w:val="none" w:sz="0" w:space="0" w:color="auto"/>
        <w:left w:val="none" w:sz="0" w:space="0" w:color="auto"/>
        <w:bottom w:val="none" w:sz="0" w:space="0" w:color="auto"/>
        <w:right w:val="none" w:sz="0" w:space="0" w:color="auto"/>
      </w:divBdr>
    </w:div>
    <w:div w:id="1039010397">
      <w:bodyDiv w:val="1"/>
      <w:marLeft w:val="0"/>
      <w:marRight w:val="0"/>
      <w:marTop w:val="0"/>
      <w:marBottom w:val="0"/>
      <w:divBdr>
        <w:top w:val="none" w:sz="0" w:space="0" w:color="auto"/>
        <w:left w:val="none" w:sz="0" w:space="0" w:color="auto"/>
        <w:bottom w:val="none" w:sz="0" w:space="0" w:color="auto"/>
        <w:right w:val="none" w:sz="0" w:space="0" w:color="auto"/>
      </w:divBdr>
    </w:div>
    <w:div w:id="1041320182">
      <w:bodyDiv w:val="1"/>
      <w:marLeft w:val="0"/>
      <w:marRight w:val="0"/>
      <w:marTop w:val="0"/>
      <w:marBottom w:val="0"/>
      <w:divBdr>
        <w:top w:val="none" w:sz="0" w:space="0" w:color="auto"/>
        <w:left w:val="none" w:sz="0" w:space="0" w:color="auto"/>
        <w:bottom w:val="none" w:sz="0" w:space="0" w:color="auto"/>
        <w:right w:val="none" w:sz="0" w:space="0" w:color="auto"/>
      </w:divBdr>
    </w:div>
    <w:div w:id="1041898634">
      <w:bodyDiv w:val="1"/>
      <w:marLeft w:val="0"/>
      <w:marRight w:val="0"/>
      <w:marTop w:val="0"/>
      <w:marBottom w:val="0"/>
      <w:divBdr>
        <w:top w:val="none" w:sz="0" w:space="0" w:color="auto"/>
        <w:left w:val="none" w:sz="0" w:space="0" w:color="auto"/>
        <w:bottom w:val="none" w:sz="0" w:space="0" w:color="auto"/>
        <w:right w:val="none" w:sz="0" w:space="0" w:color="auto"/>
      </w:divBdr>
    </w:div>
    <w:div w:id="1043408655">
      <w:bodyDiv w:val="1"/>
      <w:marLeft w:val="0"/>
      <w:marRight w:val="0"/>
      <w:marTop w:val="0"/>
      <w:marBottom w:val="0"/>
      <w:divBdr>
        <w:top w:val="none" w:sz="0" w:space="0" w:color="auto"/>
        <w:left w:val="none" w:sz="0" w:space="0" w:color="auto"/>
        <w:bottom w:val="none" w:sz="0" w:space="0" w:color="auto"/>
        <w:right w:val="none" w:sz="0" w:space="0" w:color="auto"/>
      </w:divBdr>
    </w:div>
    <w:div w:id="1043559143">
      <w:bodyDiv w:val="1"/>
      <w:marLeft w:val="0"/>
      <w:marRight w:val="0"/>
      <w:marTop w:val="0"/>
      <w:marBottom w:val="0"/>
      <w:divBdr>
        <w:top w:val="none" w:sz="0" w:space="0" w:color="auto"/>
        <w:left w:val="none" w:sz="0" w:space="0" w:color="auto"/>
        <w:bottom w:val="none" w:sz="0" w:space="0" w:color="auto"/>
        <w:right w:val="none" w:sz="0" w:space="0" w:color="auto"/>
      </w:divBdr>
    </w:div>
    <w:div w:id="1044331412">
      <w:bodyDiv w:val="1"/>
      <w:marLeft w:val="0"/>
      <w:marRight w:val="0"/>
      <w:marTop w:val="0"/>
      <w:marBottom w:val="0"/>
      <w:divBdr>
        <w:top w:val="none" w:sz="0" w:space="0" w:color="auto"/>
        <w:left w:val="none" w:sz="0" w:space="0" w:color="auto"/>
        <w:bottom w:val="none" w:sz="0" w:space="0" w:color="auto"/>
        <w:right w:val="none" w:sz="0" w:space="0" w:color="auto"/>
      </w:divBdr>
    </w:div>
    <w:div w:id="1045527129">
      <w:bodyDiv w:val="1"/>
      <w:marLeft w:val="0"/>
      <w:marRight w:val="0"/>
      <w:marTop w:val="0"/>
      <w:marBottom w:val="0"/>
      <w:divBdr>
        <w:top w:val="none" w:sz="0" w:space="0" w:color="auto"/>
        <w:left w:val="none" w:sz="0" w:space="0" w:color="auto"/>
        <w:bottom w:val="none" w:sz="0" w:space="0" w:color="auto"/>
        <w:right w:val="none" w:sz="0" w:space="0" w:color="auto"/>
      </w:divBdr>
    </w:div>
    <w:div w:id="1048071939">
      <w:bodyDiv w:val="1"/>
      <w:marLeft w:val="0"/>
      <w:marRight w:val="0"/>
      <w:marTop w:val="0"/>
      <w:marBottom w:val="0"/>
      <w:divBdr>
        <w:top w:val="none" w:sz="0" w:space="0" w:color="auto"/>
        <w:left w:val="none" w:sz="0" w:space="0" w:color="auto"/>
        <w:bottom w:val="none" w:sz="0" w:space="0" w:color="auto"/>
        <w:right w:val="none" w:sz="0" w:space="0" w:color="auto"/>
      </w:divBdr>
    </w:div>
    <w:div w:id="1049262796">
      <w:bodyDiv w:val="1"/>
      <w:marLeft w:val="0"/>
      <w:marRight w:val="0"/>
      <w:marTop w:val="0"/>
      <w:marBottom w:val="0"/>
      <w:divBdr>
        <w:top w:val="none" w:sz="0" w:space="0" w:color="auto"/>
        <w:left w:val="none" w:sz="0" w:space="0" w:color="auto"/>
        <w:bottom w:val="none" w:sz="0" w:space="0" w:color="auto"/>
        <w:right w:val="none" w:sz="0" w:space="0" w:color="auto"/>
      </w:divBdr>
    </w:div>
    <w:div w:id="1049761664">
      <w:bodyDiv w:val="1"/>
      <w:marLeft w:val="0"/>
      <w:marRight w:val="0"/>
      <w:marTop w:val="0"/>
      <w:marBottom w:val="0"/>
      <w:divBdr>
        <w:top w:val="none" w:sz="0" w:space="0" w:color="auto"/>
        <w:left w:val="none" w:sz="0" w:space="0" w:color="auto"/>
        <w:bottom w:val="none" w:sz="0" w:space="0" w:color="auto"/>
        <w:right w:val="none" w:sz="0" w:space="0" w:color="auto"/>
      </w:divBdr>
    </w:div>
    <w:div w:id="1049918476">
      <w:bodyDiv w:val="1"/>
      <w:marLeft w:val="0"/>
      <w:marRight w:val="0"/>
      <w:marTop w:val="0"/>
      <w:marBottom w:val="0"/>
      <w:divBdr>
        <w:top w:val="none" w:sz="0" w:space="0" w:color="auto"/>
        <w:left w:val="none" w:sz="0" w:space="0" w:color="auto"/>
        <w:bottom w:val="none" w:sz="0" w:space="0" w:color="auto"/>
        <w:right w:val="none" w:sz="0" w:space="0" w:color="auto"/>
      </w:divBdr>
    </w:div>
    <w:div w:id="1050692556">
      <w:bodyDiv w:val="1"/>
      <w:marLeft w:val="0"/>
      <w:marRight w:val="0"/>
      <w:marTop w:val="0"/>
      <w:marBottom w:val="0"/>
      <w:divBdr>
        <w:top w:val="none" w:sz="0" w:space="0" w:color="auto"/>
        <w:left w:val="none" w:sz="0" w:space="0" w:color="auto"/>
        <w:bottom w:val="none" w:sz="0" w:space="0" w:color="auto"/>
        <w:right w:val="none" w:sz="0" w:space="0" w:color="auto"/>
      </w:divBdr>
    </w:div>
    <w:div w:id="1058477848">
      <w:bodyDiv w:val="1"/>
      <w:marLeft w:val="0"/>
      <w:marRight w:val="0"/>
      <w:marTop w:val="0"/>
      <w:marBottom w:val="0"/>
      <w:divBdr>
        <w:top w:val="none" w:sz="0" w:space="0" w:color="auto"/>
        <w:left w:val="none" w:sz="0" w:space="0" w:color="auto"/>
        <w:bottom w:val="none" w:sz="0" w:space="0" w:color="auto"/>
        <w:right w:val="none" w:sz="0" w:space="0" w:color="auto"/>
      </w:divBdr>
    </w:div>
    <w:div w:id="1059087306">
      <w:bodyDiv w:val="1"/>
      <w:marLeft w:val="0"/>
      <w:marRight w:val="0"/>
      <w:marTop w:val="0"/>
      <w:marBottom w:val="0"/>
      <w:divBdr>
        <w:top w:val="none" w:sz="0" w:space="0" w:color="auto"/>
        <w:left w:val="none" w:sz="0" w:space="0" w:color="auto"/>
        <w:bottom w:val="none" w:sz="0" w:space="0" w:color="auto"/>
        <w:right w:val="none" w:sz="0" w:space="0" w:color="auto"/>
      </w:divBdr>
    </w:div>
    <w:div w:id="1059786487">
      <w:bodyDiv w:val="1"/>
      <w:marLeft w:val="0"/>
      <w:marRight w:val="0"/>
      <w:marTop w:val="0"/>
      <w:marBottom w:val="0"/>
      <w:divBdr>
        <w:top w:val="none" w:sz="0" w:space="0" w:color="auto"/>
        <w:left w:val="none" w:sz="0" w:space="0" w:color="auto"/>
        <w:bottom w:val="none" w:sz="0" w:space="0" w:color="auto"/>
        <w:right w:val="none" w:sz="0" w:space="0" w:color="auto"/>
      </w:divBdr>
    </w:div>
    <w:div w:id="1059858995">
      <w:bodyDiv w:val="1"/>
      <w:marLeft w:val="0"/>
      <w:marRight w:val="0"/>
      <w:marTop w:val="0"/>
      <w:marBottom w:val="0"/>
      <w:divBdr>
        <w:top w:val="none" w:sz="0" w:space="0" w:color="auto"/>
        <w:left w:val="none" w:sz="0" w:space="0" w:color="auto"/>
        <w:bottom w:val="none" w:sz="0" w:space="0" w:color="auto"/>
        <w:right w:val="none" w:sz="0" w:space="0" w:color="auto"/>
      </w:divBdr>
    </w:div>
    <w:div w:id="1060329992">
      <w:bodyDiv w:val="1"/>
      <w:marLeft w:val="0"/>
      <w:marRight w:val="0"/>
      <w:marTop w:val="0"/>
      <w:marBottom w:val="0"/>
      <w:divBdr>
        <w:top w:val="none" w:sz="0" w:space="0" w:color="auto"/>
        <w:left w:val="none" w:sz="0" w:space="0" w:color="auto"/>
        <w:bottom w:val="none" w:sz="0" w:space="0" w:color="auto"/>
        <w:right w:val="none" w:sz="0" w:space="0" w:color="auto"/>
      </w:divBdr>
    </w:div>
    <w:div w:id="1060665959">
      <w:bodyDiv w:val="1"/>
      <w:marLeft w:val="0"/>
      <w:marRight w:val="0"/>
      <w:marTop w:val="0"/>
      <w:marBottom w:val="0"/>
      <w:divBdr>
        <w:top w:val="none" w:sz="0" w:space="0" w:color="auto"/>
        <w:left w:val="none" w:sz="0" w:space="0" w:color="auto"/>
        <w:bottom w:val="none" w:sz="0" w:space="0" w:color="auto"/>
        <w:right w:val="none" w:sz="0" w:space="0" w:color="auto"/>
      </w:divBdr>
    </w:div>
    <w:div w:id="1061248838">
      <w:bodyDiv w:val="1"/>
      <w:marLeft w:val="0"/>
      <w:marRight w:val="0"/>
      <w:marTop w:val="0"/>
      <w:marBottom w:val="0"/>
      <w:divBdr>
        <w:top w:val="none" w:sz="0" w:space="0" w:color="auto"/>
        <w:left w:val="none" w:sz="0" w:space="0" w:color="auto"/>
        <w:bottom w:val="none" w:sz="0" w:space="0" w:color="auto"/>
        <w:right w:val="none" w:sz="0" w:space="0" w:color="auto"/>
      </w:divBdr>
    </w:div>
    <w:div w:id="1062681010">
      <w:bodyDiv w:val="1"/>
      <w:marLeft w:val="0"/>
      <w:marRight w:val="0"/>
      <w:marTop w:val="0"/>
      <w:marBottom w:val="0"/>
      <w:divBdr>
        <w:top w:val="none" w:sz="0" w:space="0" w:color="auto"/>
        <w:left w:val="none" w:sz="0" w:space="0" w:color="auto"/>
        <w:bottom w:val="none" w:sz="0" w:space="0" w:color="auto"/>
        <w:right w:val="none" w:sz="0" w:space="0" w:color="auto"/>
      </w:divBdr>
    </w:div>
    <w:div w:id="1065565350">
      <w:bodyDiv w:val="1"/>
      <w:marLeft w:val="0"/>
      <w:marRight w:val="0"/>
      <w:marTop w:val="0"/>
      <w:marBottom w:val="0"/>
      <w:divBdr>
        <w:top w:val="none" w:sz="0" w:space="0" w:color="auto"/>
        <w:left w:val="none" w:sz="0" w:space="0" w:color="auto"/>
        <w:bottom w:val="none" w:sz="0" w:space="0" w:color="auto"/>
        <w:right w:val="none" w:sz="0" w:space="0" w:color="auto"/>
      </w:divBdr>
    </w:div>
    <w:div w:id="1067339456">
      <w:bodyDiv w:val="1"/>
      <w:marLeft w:val="0"/>
      <w:marRight w:val="0"/>
      <w:marTop w:val="0"/>
      <w:marBottom w:val="0"/>
      <w:divBdr>
        <w:top w:val="none" w:sz="0" w:space="0" w:color="auto"/>
        <w:left w:val="none" w:sz="0" w:space="0" w:color="auto"/>
        <w:bottom w:val="none" w:sz="0" w:space="0" w:color="auto"/>
        <w:right w:val="none" w:sz="0" w:space="0" w:color="auto"/>
      </w:divBdr>
    </w:div>
    <w:div w:id="1069615798">
      <w:bodyDiv w:val="1"/>
      <w:marLeft w:val="0"/>
      <w:marRight w:val="0"/>
      <w:marTop w:val="0"/>
      <w:marBottom w:val="0"/>
      <w:divBdr>
        <w:top w:val="none" w:sz="0" w:space="0" w:color="auto"/>
        <w:left w:val="none" w:sz="0" w:space="0" w:color="auto"/>
        <w:bottom w:val="none" w:sz="0" w:space="0" w:color="auto"/>
        <w:right w:val="none" w:sz="0" w:space="0" w:color="auto"/>
      </w:divBdr>
    </w:div>
    <w:div w:id="1070229792">
      <w:bodyDiv w:val="1"/>
      <w:marLeft w:val="0"/>
      <w:marRight w:val="0"/>
      <w:marTop w:val="0"/>
      <w:marBottom w:val="0"/>
      <w:divBdr>
        <w:top w:val="none" w:sz="0" w:space="0" w:color="auto"/>
        <w:left w:val="none" w:sz="0" w:space="0" w:color="auto"/>
        <w:bottom w:val="none" w:sz="0" w:space="0" w:color="auto"/>
        <w:right w:val="none" w:sz="0" w:space="0" w:color="auto"/>
      </w:divBdr>
    </w:div>
    <w:div w:id="1075782182">
      <w:bodyDiv w:val="1"/>
      <w:marLeft w:val="0"/>
      <w:marRight w:val="0"/>
      <w:marTop w:val="0"/>
      <w:marBottom w:val="0"/>
      <w:divBdr>
        <w:top w:val="none" w:sz="0" w:space="0" w:color="auto"/>
        <w:left w:val="none" w:sz="0" w:space="0" w:color="auto"/>
        <w:bottom w:val="none" w:sz="0" w:space="0" w:color="auto"/>
        <w:right w:val="none" w:sz="0" w:space="0" w:color="auto"/>
      </w:divBdr>
    </w:div>
    <w:div w:id="1076826289">
      <w:bodyDiv w:val="1"/>
      <w:marLeft w:val="0"/>
      <w:marRight w:val="0"/>
      <w:marTop w:val="0"/>
      <w:marBottom w:val="0"/>
      <w:divBdr>
        <w:top w:val="none" w:sz="0" w:space="0" w:color="auto"/>
        <w:left w:val="none" w:sz="0" w:space="0" w:color="auto"/>
        <w:bottom w:val="none" w:sz="0" w:space="0" w:color="auto"/>
        <w:right w:val="none" w:sz="0" w:space="0" w:color="auto"/>
      </w:divBdr>
    </w:div>
    <w:div w:id="1082026472">
      <w:bodyDiv w:val="1"/>
      <w:marLeft w:val="0"/>
      <w:marRight w:val="0"/>
      <w:marTop w:val="0"/>
      <w:marBottom w:val="0"/>
      <w:divBdr>
        <w:top w:val="none" w:sz="0" w:space="0" w:color="auto"/>
        <w:left w:val="none" w:sz="0" w:space="0" w:color="auto"/>
        <w:bottom w:val="none" w:sz="0" w:space="0" w:color="auto"/>
        <w:right w:val="none" w:sz="0" w:space="0" w:color="auto"/>
      </w:divBdr>
    </w:div>
    <w:div w:id="1082339140">
      <w:bodyDiv w:val="1"/>
      <w:marLeft w:val="0"/>
      <w:marRight w:val="0"/>
      <w:marTop w:val="0"/>
      <w:marBottom w:val="0"/>
      <w:divBdr>
        <w:top w:val="none" w:sz="0" w:space="0" w:color="auto"/>
        <w:left w:val="none" w:sz="0" w:space="0" w:color="auto"/>
        <w:bottom w:val="none" w:sz="0" w:space="0" w:color="auto"/>
        <w:right w:val="none" w:sz="0" w:space="0" w:color="auto"/>
      </w:divBdr>
    </w:div>
    <w:div w:id="1084954802">
      <w:bodyDiv w:val="1"/>
      <w:marLeft w:val="0"/>
      <w:marRight w:val="0"/>
      <w:marTop w:val="0"/>
      <w:marBottom w:val="0"/>
      <w:divBdr>
        <w:top w:val="none" w:sz="0" w:space="0" w:color="auto"/>
        <w:left w:val="none" w:sz="0" w:space="0" w:color="auto"/>
        <w:bottom w:val="none" w:sz="0" w:space="0" w:color="auto"/>
        <w:right w:val="none" w:sz="0" w:space="0" w:color="auto"/>
      </w:divBdr>
    </w:div>
    <w:div w:id="1085807390">
      <w:bodyDiv w:val="1"/>
      <w:marLeft w:val="0"/>
      <w:marRight w:val="0"/>
      <w:marTop w:val="0"/>
      <w:marBottom w:val="0"/>
      <w:divBdr>
        <w:top w:val="none" w:sz="0" w:space="0" w:color="auto"/>
        <w:left w:val="none" w:sz="0" w:space="0" w:color="auto"/>
        <w:bottom w:val="none" w:sz="0" w:space="0" w:color="auto"/>
        <w:right w:val="none" w:sz="0" w:space="0" w:color="auto"/>
      </w:divBdr>
    </w:div>
    <w:div w:id="1088237659">
      <w:bodyDiv w:val="1"/>
      <w:marLeft w:val="0"/>
      <w:marRight w:val="0"/>
      <w:marTop w:val="0"/>
      <w:marBottom w:val="0"/>
      <w:divBdr>
        <w:top w:val="none" w:sz="0" w:space="0" w:color="auto"/>
        <w:left w:val="none" w:sz="0" w:space="0" w:color="auto"/>
        <w:bottom w:val="none" w:sz="0" w:space="0" w:color="auto"/>
        <w:right w:val="none" w:sz="0" w:space="0" w:color="auto"/>
      </w:divBdr>
    </w:div>
    <w:div w:id="1088311348">
      <w:bodyDiv w:val="1"/>
      <w:marLeft w:val="0"/>
      <w:marRight w:val="0"/>
      <w:marTop w:val="0"/>
      <w:marBottom w:val="0"/>
      <w:divBdr>
        <w:top w:val="none" w:sz="0" w:space="0" w:color="auto"/>
        <w:left w:val="none" w:sz="0" w:space="0" w:color="auto"/>
        <w:bottom w:val="none" w:sz="0" w:space="0" w:color="auto"/>
        <w:right w:val="none" w:sz="0" w:space="0" w:color="auto"/>
      </w:divBdr>
    </w:div>
    <w:div w:id="1088698799">
      <w:bodyDiv w:val="1"/>
      <w:marLeft w:val="0"/>
      <w:marRight w:val="0"/>
      <w:marTop w:val="0"/>
      <w:marBottom w:val="0"/>
      <w:divBdr>
        <w:top w:val="none" w:sz="0" w:space="0" w:color="auto"/>
        <w:left w:val="none" w:sz="0" w:space="0" w:color="auto"/>
        <w:bottom w:val="none" w:sz="0" w:space="0" w:color="auto"/>
        <w:right w:val="none" w:sz="0" w:space="0" w:color="auto"/>
      </w:divBdr>
    </w:div>
    <w:div w:id="1091050901">
      <w:bodyDiv w:val="1"/>
      <w:marLeft w:val="0"/>
      <w:marRight w:val="0"/>
      <w:marTop w:val="0"/>
      <w:marBottom w:val="0"/>
      <w:divBdr>
        <w:top w:val="none" w:sz="0" w:space="0" w:color="auto"/>
        <w:left w:val="none" w:sz="0" w:space="0" w:color="auto"/>
        <w:bottom w:val="none" w:sz="0" w:space="0" w:color="auto"/>
        <w:right w:val="none" w:sz="0" w:space="0" w:color="auto"/>
      </w:divBdr>
    </w:div>
    <w:div w:id="1091512988">
      <w:bodyDiv w:val="1"/>
      <w:marLeft w:val="0"/>
      <w:marRight w:val="0"/>
      <w:marTop w:val="0"/>
      <w:marBottom w:val="0"/>
      <w:divBdr>
        <w:top w:val="none" w:sz="0" w:space="0" w:color="auto"/>
        <w:left w:val="none" w:sz="0" w:space="0" w:color="auto"/>
        <w:bottom w:val="none" w:sz="0" w:space="0" w:color="auto"/>
        <w:right w:val="none" w:sz="0" w:space="0" w:color="auto"/>
      </w:divBdr>
    </w:div>
    <w:div w:id="1093937616">
      <w:bodyDiv w:val="1"/>
      <w:marLeft w:val="0"/>
      <w:marRight w:val="0"/>
      <w:marTop w:val="0"/>
      <w:marBottom w:val="0"/>
      <w:divBdr>
        <w:top w:val="none" w:sz="0" w:space="0" w:color="auto"/>
        <w:left w:val="none" w:sz="0" w:space="0" w:color="auto"/>
        <w:bottom w:val="none" w:sz="0" w:space="0" w:color="auto"/>
        <w:right w:val="none" w:sz="0" w:space="0" w:color="auto"/>
      </w:divBdr>
    </w:div>
    <w:div w:id="1094209945">
      <w:bodyDiv w:val="1"/>
      <w:marLeft w:val="0"/>
      <w:marRight w:val="0"/>
      <w:marTop w:val="0"/>
      <w:marBottom w:val="0"/>
      <w:divBdr>
        <w:top w:val="none" w:sz="0" w:space="0" w:color="auto"/>
        <w:left w:val="none" w:sz="0" w:space="0" w:color="auto"/>
        <w:bottom w:val="none" w:sz="0" w:space="0" w:color="auto"/>
        <w:right w:val="none" w:sz="0" w:space="0" w:color="auto"/>
      </w:divBdr>
    </w:div>
    <w:div w:id="1094396690">
      <w:bodyDiv w:val="1"/>
      <w:marLeft w:val="0"/>
      <w:marRight w:val="0"/>
      <w:marTop w:val="0"/>
      <w:marBottom w:val="0"/>
      <w:divBdr>
        <w:top w:val="none" w:sz="0" w:space="0" w:color="auto"/>
        <w:left w:val="none" w:sz="0" w:space="0" w:color="auto"/>
        <w:bottom w:val="none" w:sz="0" w:space="0" w:color="auto"/>
        <w:right w:val="none" w:sz="0" w:space="0" w:color="auto"/>
      </w:divBdr>
    </w:div>
    <w:div w:id="1094978180">
      <w:bodyDiv w:val="1"/>
      <w:marLeft w:val="0"/>
      <w:marRight w:val="0"/>
      <w:marTop w:val="0"/>
      <w:marBottom w:val="0"/>
      <w:divBdr>
        <w:top w:val="none" w:sz="0" w:space="0" w:color="auto"/>
        <w:left w:val="none" w:sz="0" w:space="0" w:color="auto"/>
        <w:bottom w:val="none" w:sz="0" w:space="0" w:color="auto"/>
        <w:right w:val="none" w:sz="0" w:space="0" w:color="auto"/>
      </w:divBdr>
    </w:div>
    <w:div w:id="1095247890">
      <w:bodyDiv w:val="1"/>
      <w:marLeft w:val="0"/>
      <w:marRight w:val="0"/>
      <w:marTop w:val="0"/>
      <w:marBottom w:val="0"/>
      <w:divBdr>
        <w:top w:val="none" w:sz="0" w:space="0" w:color="auto"/>
        <w:left w:val="none" w:sz="0" w:space="0" w:color="auto"/>
        <w:bottom w:val="none" w:sz="0" w:space="0" w:color="auto"/>
        <w:right w:val="none" w:sz="0" w:space="0" w:color="auto"/>
      </w:divBdr>
    </w:div>
    <w:div w:id="1095397917">
      <w:bodyDiv w:val="1"/>
      <w:marLeft w:val="0"/>
      <w:marRight w:val="0"/>
      <w:marTop w:val="0"/>
      <w:marBottom w:val="0"/>
      <w:divBdr>
        <w:top w:val="none" w:sz="0" w:space="0" w:color="auto"/>
        <w:left w:val="none" w:sz="0" w:space="0" w:color="auto"/>
        <w:bottom w:val="none" w:sz="0" w:space="0" w:color="auto"/>
        <w:right w:val="none" w:sz="0" w:space="0" w:color="auto"/>
      </w:divBdr>
    </w:div>
    <w:div w:id="1096093998">
      <w:bodyDiv w:val="1"/>
      <w:marLeft w:val="0"/>
      <w:marRight w:val="0"/>
      <w:marTop w:val="0"/>
      <w:marBottom w:val="0"/>
      <w:divBdr>
        <w:top w:val="none" w:sz="0" w:space="0" w:color="auto"/>
        <w:left w:val="none" w:sz="0" w:space="0" w:color="auto"/>
        <w:bottom w:val="none" w:sz="0" w:space="0" w:color="auto"/>
        <w:right w:val="none" w:sz="0" w:space="0" w:color="auto"/>
      </w:divBdr>
    </w:div>
    <w:div w:id="1096751316">
      <w:bodyDiv w:val="1"/>
      <w:marLeft w:val="0"/>
      <w:marRight w:val="0"/>
      <w:marTop w:val="0"/>
      <w:marBottom w:val="0"/>
      <w:divBdr>
        <w:top w:val="none" w:sz="0" w:space="0" w:color="auto"/>
        <w:left w:val="none" w:sz="0" w:space="0" w:color="auto"/>
        <w:bottom w:val="none" w:sz="0" w:space="0" w:color="auto"/>
        <w:right w:val="none" w:sz="0" w:space="0" w:color="auto"/>
      </w:divBdr>
    </w:div>
    <w:div w:id="1099179193">
      <w:bodyDiv w:val="1"/>
      <w:marLeft w:val="0"/>
      <w:marRight w:val="0"/>
      <w:marTop w:val="0"/>
      <w:marBottom w:val="0"/>
      <w:divBdr>
        <w:top w:val="none" w:sz="0" w:space="0" w:color="auto"/>
        <w:left w:val="none" w:sz="0" w:space="0" w:color="auto"/>
        <w:bottom w:val="none" w:sz="0" w:space="0" w:color="auto"/>
        <w:right w:val="none" w:sz="0" w:space="0" w:color="auto"/>
      </w:divBdr>
    </w:div>
    <w:div w:id="1100687210">
      <w:bodyDiv w:val="1"/>
      <w:marLeft w:val="0"/>
      <w:marRight w:val="0"/>
      <w:marTop w:val="0"/>
      <w:marBottom w:val="0"/>
      <w:divBdr>
        <w:top w:val="none" w:sz="0" w:space="0" w:color="auto"/>
        <w:left w:val="none" w:sz="0" w:space="0" w:color="auto"/>
        <w:bottom w:val="none" w:sz="0" w:space="0" w:color="auto"/>
        <w:right w:val="none" w:sz="0" w:space="0" w:color="auto"/>
      </w:divBdr>
    </w:div>
    <w:div w:id="1101099052">
      <w:bodyDiv w:val="1"/>
      <w:marLeft w:val="0"/>
      <w:marRight w:val="0"/>
      <w:marTop w:val="0"/>
      <w:marBottom w:val="0"/>
      <w:divBdr>
        <w:top w:val="none" w:sz="0" w:space="0" w:color="auto"/>
        <w:left w:val="none" w:sz="0" w:space="0" w:color="auto"/>
        <w:bottom w:val="none" w:sz="0" w:space="0" w:color="auto"/>
        <w:right w:val="none" w:sz="0" w:space="0" w:color="auto"/>
      </w:divBdr>
    </w:div>
    <w:div w:id="1102070061">
      <w:bodyDiv w:val="1"/>
      <w:marLeft w:val="0"/>
      <w:marRight w:val="0"/>
      <w:marTop w:val="0"/>
      <w:marBottom w:val="0"/>
      <w:divBdr>
        <w:top w:val="none" w:sz="0" w:space="0" w:color="auto"/>
        <w:left w:val="none" w:sz="0" w:space="0" w:color="auto"/>
        <w:bottom w:val="none" w:sz="0" w:space="0" w:color="auto"/>
        <w:right w:val="none" w:sz="0" w:space="0" w:color="auto"/>
      </w:divBdr>
    </w:div>
    <w:div w:id="1104033599">
      <w:bodyDiv w:val="1"/>
      <w:marLeft w:val="0"/>
      <w:marRight w:val="0"/>
      <w:marTop w:val="0"/>
      <w:marBottom w:val="0"/>
      <w:divBdr>
        <w:top w:val="none" w:sz="0" w:space="0" w:color="auto"/>
        <w:left w:val="none" w:sz="0" w:space="0" w:color="auto"/>
        <w:bottom w:val="none" w:sz="0" w:space="0" w:color="auto"/>
        <w:right w:val="none" w:sz="0" w:space="0" w:color="auto"/>
      </w:divBdr>
    </w:div>
    <w:div w:id="1104693668">
      <w:bodyDiv w:val="1"/>
      <w:marLeft w:val="0"/>
      <w:marRight w:val="0"/>
      <w:marTop w:val="0"/>
      <w:marBottom w:val="0"/>
      <w:divBdr>
        <w:top w:val="none" w:sz="0" w:space="0" w:color="auto"/>
        <w:left w:val="none" w:sz="0" w:space="0" w:color="auto"/>
        <w:bottom w:val="none" w:sz="0" w:space="0" w:color="auto"/>
        <w:right w:val="none" w:sz="0" w:space="0" w:color="auto"/>
      </w:divBdr>
    </w:div>
    <w:div w:id="1105423618">
      <w:bodyDiv w:val="1"/>
      <w:marLeft w:val="0"/>
      <w:marRight w:val="0"/>
      <w:marTop w:val="0"/>
      <w:marBottom w:val="0"/>
      <w:divBdr>
        <w:top w:val="none" w:sz="0" w:space="0" w:color="auto"/>
        <w:left w:val="none" w:sz="0" w:space="0" w:color="auto"/>
        <w:bottom w:val="none" w:sz="0" w:space="0" w:color="auto"/>
        <w:right w:val="none" w:sz="0" w:space="0" w:color="auto"/>
      </w:divBdr>
    </w:div>
    <w:div w:id="1107310937">
      <w:bodyDiv w:val="1"/>
      <w:marLeft w:val="0"/>
      <w:marRight w:val="0"/>
      <w:marTop w:val="0"/>
      <w:marBottom w:val="0"/>
      <w:divBdr>
        <w:top w:val="none" w:sz="0" w:space="0" w:color="auto"/>
        <w:left w:val="none" w:sz="0" w:space="0" w:color="auto"/>
        <w:bottom w:val="none" w:sz="0" w:space="0" w:color="auto"/>
        <w:right w:val="none" w:sz="0" w:space="0" w:color="auto"/>
      </w:divBdr>
    </w:div>
    <w:div w:id="1108693495">
      <w:bodyDiv w:val="1"/>
      <w:marLeft w:val="0"/>
      <w:marRight w:val="0"/>
      <w:marTop w:val="0"/>
      <w:marBottom w:val="0"/>
      <w:divBdr>
        <w:top w:val="none" w:sz="0" w:space="0" w:color="auto"/>
        <w:left w:val="none" w:sz="0" w:space="0" w:color="auto"/>
        <w:bottom w:val="none" w:sz="0" w:space="0" w:color="auto"/>
        <w:right w:val="none" w:sz="0" w:space="0" w:color="auto"/>
      </w:divBdr>
    </w:div>
    <w:div w:id="1110322401">
      <w:bodyDiv w:val="1"/>
      <w:marLeft w:val="0"/>
      <w:marRight w:val="0"/>
      <w:marTop w:val="0"/>
      <w:marBottom w:val="0"/>
      <w:divBdr>
        <w:top w:val="none" w:sz="0" w:space="0" w:color="auto"/>
        <w:left w:val="none" w:sz="0" w:space="0" w:color="auto"/>
        <w:bottom w:val="none" w:sz="0" w:space="0" w:color="auto"/>
        <w:right w:val="none" w:sz="0" w:space="0" w:color="auto"/>
      </w:divBdr>
    </w:div>
    <w:div w:id="1111244169">
      <w:bodyDiv w:val="1"/>
      <w:marLeft w:val="0"/>
      <w:marRight w:val="0"/>
      <w:marTop w:val="0"/>
      <w:marBottom w:val="0"/>
      <w:divBdr>
        <w:top w:val="none" w:sz="0" w:space="0" w:color="auto"/>
        <w:left w:val="none" w:sz="0" w:space="0" w:color="auto"/>
        <w:bottom w:val="none" w:sz="0" w:space="0" w:color="auto"/>
        <w:right w:val="none" w:sz="0" w:space="0" w:color="auto"/>
      </w:divBdr>
    </w:div>
    <w:div w:id="1111819451">
      <w:bodyDiv w:val="1"/>
      <w:marLeft w:val="0"/>
      <w:marRight w:val="0"/>
      <w:marTop w:val="0"/>
      <w:marBottom w:val="0"/>
      <w:divBdr>
        <w:top w:val="none" w:sz="0" w:space="0" w:color="auto"/>
        <w:left w:val="none" w:sz="0" w:space="0" w:color="auto"/>
        <w:bottom w:val="none" w:sz="0" w:space="0" w:color="auto"/>
        <w:right w:val="none" w:sz="0" w:space="0" w:color="auto"/>
      </w:divBdr>
    </w:div>
    <w:div w:id="1113017511">
      <w:bodyDiv w:val="1"/>
      <w:marLeft w:val="0"/>
      <w:marRight w:val="0"/>
      <w:marTop w:val="0"/>
      <w:marBottom w:val="0"/>
      <w:divBdr>
        <w:top w:val="none" w:sz="0" w:space="0" w:color="auto"/>
        <w:left w:val="none" w:sz="0" w:space="0" w:color="auto"/>
        <w:bottom w:val="none" w:sz="0" w:space="0" w:color="auto"/>
        <w:right w:val="none" w:sz="0" w:space="0" w:color="auto"/>
      </w:divBdr>
    </w:div>
    <w:div w:id="1113327110">
      <w:bodyDiv w:val="1"/>
      <w:marLeft w:val="0"/>
      <w:marRight w:val="0"/>
      <w:marTop w:val="0"/>
      <w:marBottom w:val="0"/>
      <w:divBdr>
        <w:top w:val="none" w:sz="0" w:space="0" w:color="auto"/>
        <w:left w:val="none" w:sz="0" w:space="0" w:color="auto"/>
        <w:bottom w:val="none" w:sz="0" w:space="0" w:color="auto"/>
        <w:right w:val="none" w:sz="0" w:space="0" w:color="auto"/>
      </w:divBdr>
    </w:div>
    <w:div w:id="1115557672">
      <w:bodyDiv w:val="1"/>
      <w:marLeft w:val="0"/>
      <w:marRight w:val="0"/>
      <w:marTop w:val="0"/>
      <w:marBottom w:val="0"/>
      <w:divBdr>
        <w:top w:val="none" w:sz="0" w:space="0" w:color="auto"/>
        <w:left w:val="none" w:sz="0" w:space="0" w:color="auto"/>
        <w:bottom w:val="none" w:sz="0" w:space="0" w:color="auto"/>
        <w:right w:val="none" w:sz="0" w:space="0" w:color="auto"/>
      </w:divBdr>
    </w:div>
    <w:div w:id="1117486754">
      <w:bodyDiv w:val="1"/>
      <w:marLeft w:val="0"/>
      <w:marRight w:val="0"/>
      <w:marTop w:val="0"/>
      <w:marBottom w:val="0"/>
      <w:divBdr>
        <w:top w:val="none" w:sz="0" w:space="0" w:color="auto"/>
        <w:left w:val="none" w:sz="0" w:space="0" w:color="auto"/>
        <w:bottom w:val="none" w:sz="0" w:space="0" w:color="auto"/>
        <w:right w:val="none" w:sz="0" w:space="0" w:color="auto"/>
      </w:divBdr>
    </w:div>
    <w:div w:id="1118722472">
      <w:bodyDiv w:val="1"/>
      <w:marLeft w:val="0"/>
      <w:marRight w:val="0"/>
      <w:marTop w:val="0"/>
      <w:marBottom w:val="0"/>
      <w:divBdr>
        <w:top w:val="none" w:sz="0" w:space="0" w:color="auto"/>
        <w:left w:val="none" w:sz="0" w:space="0" w:color="auto"/>
        <w:bottom w:val="none" w:sz="0" w:space="0" w:color="auto"/>
        <w:right w:val="none" w:sz="0" w:space="0" w:color="auto"/>
      </w:divBdr>
    </w:div>
    <w:div w:id="1119227257">
      <w:bodyDiv w:val="1"/>
      <w:marLeft w:val="0"/>
      <w:marRight w:val="0"/>
      <w:marTop w:val="0"/>
      <w:marBottom w:val="0"/>
      <w:divBdr>
        <w:top w:val="none" w:sz="0" w:space="0" w:color="auto"/>
        <w:left w:val="none" w:sz="0" w:space="0" w:color="auto"/>
        <w:bottom w:val="none" w:sz="0" w:space="0" w:color="auto"/>
        <w:right w:val="none" w:sz="0" w:space="0" w:color="auto"/>
      </w:divBdr>
    </w:div>
    <w:div w:id="1119685200">
      <w:bodyDiv w:val="1"/>
      <w:marLeft w:val="0"/>
      <w:marRight w:val="0"/>
      <w:marTop w:val="0"/>
      <w:marBottom w:val="0"/>
      <w:divBdr>
        <w:top w:val="none" w:sz="0" w:space="0" w:color="auto"/>
        <w:left w:val="none" w:sz="0" w:space="0" w:color="auto"/>
        <w:bottom w:val="none" w:sz="0" w:space="0" w:color="auto"/>
        <w:right w:val="none" w:sz="0" w:space="0" w:color="auto"/>
      </w:divBdr>
    </w:div>
    <w:div w:id="1120949896">
      <w:bodyDiv w:val="1"/>
      <w:marLeft w:val="0"/>
      <w:marRight w:val="0"/>
      <w:marTop w:val="0"/>
      <w:marBottom w:val="0"/>
      <w:divBdr>
        <w:top w:val="none" w:sz="0" w:space="0" w:color="auto"/>
        <w:left w:val="none" w:sz="0" w:space="0" w:color="auto"/>
        <w:bottom w:val="none" w:sz="0" w:space="0" w:color="auto"/>
        <w:right w:val="none" w:sz="0" w:space="0" w:color="auto"/>
      </w:divBdr>
    </w:div>
    <w:div w:id="1121849926">
      <w:bodyDiv w:val="1"/>
      <w:marLeft w:val="0"/>
      <w:marRight w:val="0"/>
      <w:marTop w:val="0"/>
      <w:marBottom w:val="0"/>
      <w:divBdr>
        <w:top w:val="none" w:sz="0" w:space="0" w:color="auto"/>
        <w:left w:val="none" w:sz="0" w:space="0" w:color="auto"/>
        <w:bottom w:val="none" w:sz="0" w:space="0" w:color="auto"/>
        <w:right w:val="none" w:sz="0" w:space="0" w:color="auto"/>
      </w:divBdr>
    </w:div>
    <w:div w:id="1123231128">
      <w:bodyDiv w:val="1"/>
      <w:marLeft w:val="0"/>
      <w:marRight w:val="0"/>
      <w:marTop w:val="0"/>
      <w:marBottom w:val="0"/>
      <w:divBdr>
        <w:top w:val="none" w:sz="0" w:space="0" w:color="auto"/>
        <w:left w:val="none" w:sz="0" w:space="0" w:color="auto"/>
        <w:bottom w:val="none" w:sz="0" w:space="0" w:color="auto"/>
        <w:right w:val="none" w:sz="0" w:space="0" w:color="auto"/>
      </w:divBdr>
    </w:div>
    <w:div w:id="1124081041">
      <w:bodyDiv w:val="1"/>
      <w:marLeft w:val="0"/>
      <w:marRight w:val="0"/>
      <w:marTop w:val="0"/>
      <w:marBottom w:val="0"/>
      <w:divBdr>
        <w:top w:val="none" w:sz="0" w:space="0" w:color="auto"/>
        <w:left w:val="none" w:sz="0" w:space="0" w:color="auto"/>
        <w:bottom w:val="none" w:sz="0" w:space="0" w:color="auto"/>
        <w:right w:val="none" w:sz="0" w:space="0" w:color="auto"/>
      </w:divBdr>
    </w:div>
    <w:div w:id="1126313494">
      <w:bodyDiv w:val="1"/>
      <w:marLeft w:val="0"/>
      <w:marRight w:val="0"/>
      <w:marTop w:val="0"/>
      <w:marBottom w:val="0"/>
      <w:divBdr>
        <w:top w:val="none" w:sz="0" w:space="0" w:color="auto"/>
        <w:left w:val="none" w:sz="0" w:space="0" w:color="auto"/>
        <w:bottom w:val="none" w:sz="0" w:space="0" w:color="auto"/>
        <w:right w:val="none" w:sz="0" w:space="0" w:color="auto"/>
      </w:divBdr>
    </w:div>
    <w:div w:id="1126630119">
      <w:bodyDiv w:val="1"/>
      <w:marLeft w:val="0"/>
      <w:marRight w:val="0"/>
      <w:marTop w:val="0"/>
      <w:marBottom w:val="0"/>
      <w:divBdr>
        <w:top w:val="none" w:sz="0" w:space="0" w:color="auto"/>
        <w:left w:val="none" w:sz="0" w:space="0" w:color="auto"/>
        <w:bottom w:val="none" w:sz="0" w:space="0" w:color="auto"/>
        <w:right w:val="none" w:sz="0" w:space="0" w:color="auto"/>
      </w:divBdr>
    </w:div>
    <w:div w:id="1127550167">
      <w:bodyDiv w:val="1"/>
      <w:marLeft w:val="0"/>
      <w:marRight w:val="0"/>
      <w:marTop w:val="0"/>
      <w:marBottom w:val="0"/>
      <w:divBdr>
        <w:top w:val="none" w:sz="0" w:space="0" w:color="auto"/>
        <w:left w:val="none" w:sz="0" w:space="0" w:color="auto"/>
        <w:bottom w:val="none" w:sz="0" w:space="0" w:color="auto"/>
        <w:right w:val="none" w:sz="0" w:space="0" w:color="auto"/>
      </w:divBdr>
    </w:div>
    <w:div w:id="1130441384">
      <w:bodyDiv w:val="1"/>
      <w:marLeft w:val="0"/>
      <w:marRight w:val="0"/>
      <w:marTop w:val="0"/>
      <w:marBottom w:val="0"/>
      <w:divBdr>
        <w:top w:val="none" w:sz="0" w:space="0" w:color="auto"/>
        <w:left w:val="none" w:sz="0" w:space="0" w:color="auto"/>
        <w:bottom w:val="none" w:sz="0" w:space="0" w:color="auto"/>
        <w:right w:val="none" w:sz="0" w:space="0" w:color="auto"/>
      </w:divBdr>
    </w:div>
    <w:div w:id="1131171512">
      <w:bodyDiv w:val="1"/>
      <w:marLeft w:val="0"/>
      <w:marRight w:val="0"/>
      <w:marTop w:val="0"/>
      <w:marBottom w:val="0"/>
      <w:divBdr>
        <w:top w:val="none" w:sz="0" w:space="0" w:color="auto"/>
        <w:left w:val="none" w:sz="0" w:space="0" w:color="auto"/>
        <w:bottom w:val="none" w:sz="0" w:space="0" w:color="auto"/>
        <w:right w:val="none" w:sz="0" w:space="0" w:color="auto"/>
      </w:divBdr>
    </w:div>
    <w:div w:id="1132286038">
      <w:bodyDiv w:val="1"/>
      <w:marLeft w:val="0"/>
      <w:marRight w:val="0"/>
      <w:marTop w:val="0"/>
      <w:marBottom w:val="0"/>
      <w:divBdr>
        <w:top w:val="none" w:sz="0" w:space="0" w:color="auto"/>
        <w:left w:val="none" w:sz="0" w:space="0" w:color="auto"/>
        <w:bottom w:val="none" w:sz="0" w:space="0" w:color="auto"/>
        <w:right w:val="none" w:sz="0" w:space="0" w:color="auto"/>
      </w:divBdr>
    </w:div>
    <w:div w:id="1132402870">
      <w:bodyDiv w:val="1"/>
      <w:marLeft w:val="0"/>
      <w:marRight w:val="0"/>
      <w:marTop w:val="0"/>
      <w:marBottom w:val="0"/>
      <w:divBdr>
        <w:top w:val="none" w:sz="0" w:space="0" w:color="auto"/>
        <w:left w:val="none" w:sz="0" w:space="0" w:color="auto"/>
        <w:bottom w:val="none" w:sz="0" w:space="0" w:color="auto"/>
        <w:right w:val="none" w:sz="0" w:space="0" w:color="auto"/>
      </w:divBdr>
    </w:div>
    <w:div w:id="1133062183">
      <w:bodyDiv w:val="1"/>
      <w:marLeft w:val="0"/>
      <w:marRight w:val="0"/>
      <w:marTop w:val="0"/>
      <w:marBottom w:val="0"/>
      <w:divBdr>
        <w:top w:val="none" w:sz="0" w:space="0" w:color="auto"/>
        <w:left w:val="none" w:sz="0" w:space="0" w:color="auto"/>
        <w:bottom w:val="none" w:sz="0" w:space="0" w:color="auto"/>
        <w:right w:val="none" w:sz="0" w:space="0" w:color="auto"/>
      </w:divBdr>
    </w:div>
    <w:div w:id="1134638783">
      <w:bodyDiv w:val="1"/>
      <w:marLeft w:val="0"/>
      <w:marRight w:val="0"/>
      <w:marTop w:val="0"/>
      <w:marBottom w:val="0"/>
      <w:divBdr>
        <w:top w:val="none" w:sz="0" w:space="0" w:color="auto"/>
        <w:left w:val="none" w:sz="0" w:space="0" w:color="auto"/>
        <w:bottom w:val="none" w:sz="0" w:space="0" w:color="auto"/>
        <w:right w:val="none" w:sz="0" w:space="0" w:color="auto"/>
      </w:divBdr>
    </w:div>
    <w:div w:id="1135030526">
      <w:bodyDiv w:val="1"/>
      <w:marLeft w:val="0"/>
      <w:marRight w:val="0"/>
      <w:marTop w:val="0"/>
      <w:marBottom w:val="0"/>
      <w:divBdr>
        <w:top w:val="none" w:sz="0" w:space="0" w:color="auto"/>
        <w:left w:val="none" w:sz="0" w:space="0" w:color="auto"/>
        <w:bottom w:val="none" w:sz="0" w:space="0" w:color="auto"/>
        <w:right w:val="none" w:sz="0" w:space="0" w:color="auto"/>
      </w:divBdr>
    </w:div>
    <w:div w:id="1135759685">
      <w:bodyDiv w:val="1"/>
      <w:marLeft w:val="0"/>
      <w:marRight w:val="0"/>
      <w:marTop w:val="0"/>
      <w:marBottom w:val="0"/>
      <w:divBdr>
        <w:top w:val="none" w:sz="0" w:space="0" w:color="auto"/>
        <w:left w:val="none" w:sz="0" w:space="0" w:color="auto"/>
        <w:bottom w:val="none" w:sz="0" w:space="0" w:color="auto"/>
        <w:right w:val="none" w:sz="0" w:space="0" w:color="auto"/>
      </w:divBdr>
    </w:div>
    <w:div w:id="1138449479">
      <w:bodyDiv w:val="1"/>
      <w:marLeft w:val="0"/>
      <w:marRight w:val="0"/>
      <w:marTop w:val="0"/>
      <w:marBottom w:val="0"/>
      <w:divBdr>
        <w:top w:val="none" w:sz="0" w:space="0" w:color="auto"/>
        <w:left w:val="none" w:sz="0" w:space="0" w:color="auto"/>
        <w:bottom w:val="none" w:sz="0" w:space="0" w:color="auto"/>
        <w:right w:val="none" w:sz="0" w:space="0" w:color="auto"/>
      </w:divBdr>
    </w:div>
    <w:div w:id="1138491858">
      <w:bodyDiv w:val="1"/>
      <w:marLeft w:val="0"/>
      <w:marRight w:val="0"/>
      <w:marTop w:val="0"/>
      <w:marBottom w:val="0"/>
      <w:divBdr>
        <w:top w:val="none" w:sz="0" w:space="0" w:color="auto"/>
        <w:left w:val="none" w:sz="0" w:space="0" w:color="auto"/>
        <w:bottom w:val="none" w:sz="0" w:space="0" w:color="auto"/>
        <w:right w:val="none" w:sz="0" w:space="0" w:color="auto"/>
      </w:divBdr>
    </w:div>
    <w:div w:id="1139349300">
      <w:bodyDiv w:val="1"/>
      <w:marLeft w:val="0"/>
      <w:marRight w:val="0"/>
      <w:marTop w:val="0"/>
      <w:marBottom w:val="0"/>
      <w:divBdr>
        <w:top w:val="none" w:sz="0" w:space="0" w:color="auto"/>
        <w:left w:val="none" w:sz="0" w:space="0" w:color="auto"/>
        <w:bottom w:val="none" w:sz="0" w:space="0" w:color="auto"/>
        <w:right w:val="none" w:sz="0" w:space="0" w:color="auto"/>
      </w:divBdr>
    </w:div>
    <w:div w:id="1140803045">
      <w:bodyDiv w:val="1"/>
      <w:marLeft w:val="0"/>
      <w:marRight w:val="0"/>
      <w:marTop w:val="0"/>
      <w:marBottom w:val="0"/>
      <w:divBdr>
        <w:top w:val="none" w:sz="0" w:space="0" w:color="auto"/>
        <w:left w:val="none" w:sz="0" w:space="0" w:color="auto"/>
        <w:bottom w:val="none" w:sz="0" w:space="0" w:color="auto"/>
        <w:right w:val="none" w:sz="0" w:space="0" w:color="auto"/>
      </w:divBdr>
    </w:div>
    <w:div w:id="1141461291">
      <w:bodyDiv w:val="1"/>
      <w:marLeft w:val="0"/>
      <w:marRight w:val="0"/>
      <w:marTop w:val="0"/>
      <w:marBottom w:val="0"/>
      <w:divBdr>
        <w:top w:val="none" w:sz="0" w:space="0" w:color="auto"/>
        <w:left w:val="none" w:sz="0" w:space="0" w:color="auto"/>
        <w:bottom w:val="none" w:sz="0" w:space="0" w:color="auto"/>
        <w:right w:val="none" w:sz="0" w:space="0" w:color="auto"/>
      </w:divBdr>
    </w:div>
    <w:div w:id="1141919329">
      <w:bodyDiv w:val="1"/>
      <w:marLeft w:val="0"/>
      <w:marRight w:val="0"/>
      <w:marTop w:val="0"/>
      <w:marBottom w:val="0"/>
      <w:divBdr>
        <w:top w:val="none" w:sz="0" w:space="0" w:color="auto"/>
        <w:left w:val="none" w:sz="0" w:space="0" w:color="auto"/>
        <w:bottom w:val="none" w:sz="0" w:space="0" w:color="auto"/>
        <w:right w:val="none" w:sz="0" w:space="0" w:color="auto"/>
      </w:divBdr>
    </w:div>
    <w:div w:id="1142692610">
      <w:bodyDiv w:val="1"/>
      <w:marLeft w:val="0"/>
      <w:marRight w:val="0"/>
      <w:marTop w:val="0"/>
      <w:marBottom w:val="0"/>
      <w:divBdr>
        <w:top w:val="none" w:sz="0" w:space="0" w:color="auto"/>
        <w:left w:val="none" w:sz="0" w:space="0" w:color="auto"/>
        <w:bottom w:val="none" w:sz="0" w:space="0" w:color="auto"/>
        <w:right w:val="none" w:sz="0" w:space="0" w:color="auto"/>
      </w:divBdr>
    </w:div>
    <w:div w:id="1142845992">
      <w:bodyDiv w:val="1"/>
      <w:marLeft w:val="0"/>
      <w:marRight w:val="0"/>
      <w:marTop w:val="0"/>
      <w:marBottom w:val="0"/>
      <w:divBdr>
        <w:top w:val="none" w:sz="0" w:space="0" w:color="auto"/>
        <w:left w:val="none" w:sz="0" w:space="0" w:color="auto"/>
        <w:bottom w:val="none" w:sz="0" w:space="0" w:color="auto"/>
        <w:right w:val="none" w:sz="0" w:space="0" w:color="auto"/>
      </w:divBdr>
    </w:div>
    <w:div w:id="1143235783">
      <w:bodyDiv w:val="1"/>
      <w:marLeft w:val="0"/>
      <w:marRight w:val="0"/>
      <w:marTop w:val="0"/>
      <w:marBottom w:val="0"/>
      <w:divBdr>
        <w:top w:val="none" w:sz="0" w:space="0" w:color="auto"/>
        <w:left w:val="none" w:sz="0" w:space="0" w:color="auto"/>
        <w:bottom w:val="none" w:sz="0" w:space="0" w:color="auto"/>
        <w:right w:val="none" w:sz="0" w:space="0" w:color="auto"/>
      </w:divBdr>
    </w:div>
    <w:div w:id="1143692350">
      <w:bodyDiv w:val="1"/>
      <w:marLeft w:val="0"/>
      <w:marRight w:val="0"/>
      <w:marTop w:val="0"/>
      <w:marBottom w:val="0"/>
      <w:divBdr>
        <w:top w:val="none" w:sz="0" w:space="0" w:color="auto"/>
        <w:left w:val="none" w:sz="0" w:space="0" w:color="auto"/>
        <w:bottom w:val="none" w:sz="0" w:space="0" w:color="auto"/>
        <w:right w:val="none" w:sz="0" w:space="0" w:color="auto"/>
      </w:divBdr>
    </w:div>
    <w:div w:id="1144932148">
      <w:bodyDiv w:val="1"/>
      <w:marLeft w:val="0"/>
      <w:marRight w:val="0"/>
      <w:marTop w:val="0"/>
      <w:marBottom w:val="0"/>
      <w:divBdr>
        <w:top w:val="none" w:sz="0" w:space="0" w:color="auto"/>
        <w:left w:val="none" w:sz="0" w:space="0" w:color="auto"/>
        <w:bottom w:val="none" w:sz="0" w:space="0" w:color="auto"/>
        <w:right w:val="none" w:sz="0" w:space="0" w:color="auto"/>
      </w:divBdr>
    </w:div>
    <w:div w:id="1148402212">
      <w:bodyDiv w:val="1"/>
      <w:marLeft w:val="0"/>
      <w:marRight w:val="0"/>
      <w:marTop w:val="0"/>
      <w:marBottom w:val="0"/>
      <w:divBdr>
        <w:top w:val="none" w:sz="0" w:space="0" w:color="auto"/>
        <w:left w:val="none" w:sz="0" w:space="0" w:color="auto"/>
        <w:bottom w:val="none" w:sz="0" w:space="0" w:color="auto"/>
        <w:right w:val="none" w:sz="0" w:space="0" w:color="auto"/>
      </w:divBdr>
    </w:div>
    <w:div w:id="1151023133">
      <w:bodyDiv w:val="1"/>
      <w:marLeft w:val="0"/>
      <w:marRight w:val="0"/>
      <w:marTop w:val="0"/>
      <w:marBottom w:val="0"/>
      <w:divBdr>
        <w:top w:val="none" w:sz="0" w:space="0" w:color="auto"/>
        <w:left w:val="none" w:sz="0" w:space="0" w:color="auto"/>
        <w:bottom w:val="none" w:sz="0" w:space="0" w:color="auto"/>
        <w:right w:val="none" w:sz="0" w:space="0" w:color="auto"/>
      </w:divBdr>
    </w:div>
    <w:div w:id="1151406601">
      <w:bodyDiv w:val="1"/>
      <w:marLeft w:val="0"/>
      <w:marRight w:val="0"/>
      <w:marTop w:val="0"/>
      <w:marBottom w:val="0"/>
      <w:divBdr>
        <w:top w:val="none" w:sz="0" w:space="0" w:color="auto"/>
        <w:left w:val="none" w:sz="0" w:space="0" w:color="auto"/>
        <w:bottom w:val="none" w:sz="0" w:space="0" w:color="auto"/>
        <w:right w:val="none" w:sz="0" w:space="0" w:color="auto"/>
      </w:divBdr>
    </w:div>
    <w:div w:id="1151946738">
      <w:bodyDiv w:val="1"/>
      <w:marLeft w:val="0"/>
      <w:marRight w:val="0"/>
      <w:marTop w:val="0"/>
      <w:marBottom w:val="0"/>
      <w:divBdr>
        <w:top w:val="none" w:sz="0" w:space="0" w:color="auto"/>
        <w:left w:val="none" w:sz="0" w:space="0" w:color="auto"/>
        <w:bottom w:val="none" w:sz="0" w:space="0" w:color="auto"/>
        <w:right w:val="none" w:sz="0" w:space="0" w:color="auto"/>
      </w:divBdr>
    </w:div>
    <w:div w:id="1153564708">
      <w:bodyDiv w:val="1"/>
      <w:marLeft w:val="0"/>
      <w:marRight w:val="0"/>
      <w:marTop w:val="0"/>
      <w:marBottom w:val="0"/>
      <w:divBdr>
        <w:top w:val="none" w:sz="0" w:space="0" w:color="auto"/>
        <w:left w:val="none" w:sz="0" w:space="0" w:color="auto"/>
        <w:bottom w:val="none" w:sz="0" w:space="0" w:color="auto"/>
        <w:right w:val="none" w:sz="0" w:space="0" w:color="auto"/>
      </w:divBdr>
    </w:div>
    <w:div w:id="1154301620">
      <w:bodyDiv w:val="1"/>
      <w:marLeft w:val="0"/>
      <w:marRight w:val="0"/>
      <w:marTop w:val="0"/>
      <w:marBottom w:val="0"/>
      <w:divBdr>
        <w:top w:val="none" w:sz="0" w:space="0" w:color="auto"/>
        <w:left w:val="none" w:sz="0" w:space="0" w:color="auto"/>
        <w:bottom w:val="none" w:sz="0" w:space="0" w:color="auto"/>
        <w:right w:val="none" w:sz="0" w:space="0" w:color="auto"/>
      </w:divBdr>
    </w:div>
    <w:div w:id="1154948172">
      <w:bodyDiv w:val="1"/>
      <w:marLeft w:val="0"/>
      <w:marRight w:val="0"/>
      <w:marTop w:val="0"/>
      <w:marBottom w:val="0"/>
      <w:divBdr>
        <w:top w:val="none" w:sz="0" w:space="0" w:color="auto"/>
        <w:left w:val="none" w:sz="0" w:space="0" w:color="auto"/>
        <w:bottom w:val="none" w:sz="0" w:space="0" w:color="auto"/>
        <w:right w:val="none" w:sz="0" w:space="0" w:color="auto"/>
      </w:divBdr>
    </w:div>
    <w:div w:id="1155146396">
      <w:bodyDiv w:val="1"/>
      <w:marLeft w:val="0"/>
      <w:marRight w:val="0"/>
      <w:marTop w:val="0"/>
      <w:marBottom w:val="0"/>
      <w:divBdr>
        <w:top w:val="none" w:sz="0" w:space="0" w:color="auto"/>
        <w:left w:val="none" w:sz="0" w:space="0" w:color="auto"/>
        <w:bottom w:val="none" w:sz="0" w:space="0" w:color="auto"/>
        <w:right w:val="none" w:sz="0" w:space="0" w:color="auto"/>
      </w:divBdr>
    </w:div>
    <w:div w:id="1156649351">
      <w:bodyDiv w:val="1"/>
      <w:marLeft w:val="0"/>
      <w:marRight w:val="0"/>
      <w:marTop w:val="0"/>
      <w:marBottom w:val="0"/>
      <w:divBdr>
        <w:top w:val="none" w:sz="0" w:space="0" w:color="auto"/>
        <w:left w:val="none" w:sz="0" w:space="0" w:color="auto"/>
        <w:bottom w:val="none" w:sz="0" w:space="0" w:color="auto"/>
        <w:right w:val="none" w:sz="0" w:space="0" w:color="auto"/>
      </w:divBdr>
    </w:div>
    <w:div w:id="1158767973">
      <w:bodyDiv w:val="1"/>
      <w:marLeft w:val="0"/>
      <w:marRight w:val="0"/>
      <w:marTop w:val="0"/>
      <w:marBottom w:val="0"/>
      <w:divBdr>
        <w:top w:val="none" w:sz="0" w:space="0" w:color="auto"/>
        <w:left w:val="none" w:sz="0" w:space="0" w:color="auto"/>
        <w:bottom w:val="none" w:sz="0" w:space="0" w:color="auto"/>
        <w:right w:val="none" w:sz="0" w:space="0" w:color="auto"/>
      </w:divBdr>
    </w:div>
    <w:div w:id="1161775265">
      <w:bodyDiv w:val="1"/>
      <w:marLeft w:val="0"/>
      <w:marRight w:val="0"/>
      <w:marTop w:val="0"/>
      <w:marBottom w:val="0"/>
      <w:divBdr>
        <w:top w:val="none" w:sz="0" w:space="0" w:color="auto"/>
        <w:left w:val="none" w:sz="0" w:space="0" w:color="auto"/>
        <w:bottom w:val="none" w:sz="0" w:space="0" w:color="auto"/>
        <w:right w:val="none" w:sz="0" w:space="0" w:color="auto"/>
      </w:divBdr>
    </w:div>
    <w:div w:id="1162239245">
      <w:bodyDiv w:val="1"/>
      <w:marLeft w:val="0"/>
      <w:marRight w:val="0"/>
      <w:marTop w:val="0"/>
      <w:marBottom w:val="0"/>
      <w:divBdr>
        <w:top w:val="none" w:sz="0" w:space="0" w:color="auto"/>
        <w:left w:val="none" w:sz="0" w:space="0" w:color="auto"/>
        <w:bottom w:val="none" w:sz="0" w:space="0" w:color="auto"/>
        <w:right w:val="none" w:sz="0" w:space="0" w:color="auto"/>
      </w:divBdr>
    </w:div>
    <w:div w:id="1165438374">
      <w:bodyDiv w:val="1"/>
      <w:marLeft w:val="0"/>
      <w:marRight w:val="0"/>
      <w:marTop w:val="0"/>
      <w:marBottom w:val="0"/>
      <w:divBdr>
        <w:top w:val="none" w:sz="0" w:space="0" w:color="auto"/>
        <w:left w:val="none" w:sz="0" w:space="0" w:color="auto"/>
        <w:bottom w:val="none" w:sz="0" w:space="0" w:color="auto"/>
        <w:right w:val="none" w:sz="0" w:space="0" w:color="auto"/>
      </w:divBdr>
    </w:div>
    <w:div w:id="1166819032">
      <w:bodyDiv w:val="1"/>
      <w:marLeft w:val="0"/>
      <w:marRight w:val="0"/>
      <w:marTop w:val="0"/>
      <w:marBottom w:val="0"/>
      <w:divBdr>
        <w:top w:val="none" w:sz="0" w:space="0" w:color="auto"/>
        <w:left w:val="none" w:sz="0" w:space="0" w:color="auto"/>
        <w:bottom w:val="none" w:sz="0" w:space="0" w:color="auto"/>
        <w:right w:val="none" w:sz="0" w:space="0" w:color="auto"/>
      </w:divBdr>
    </w:div>
    <w:div w:id="1168014415">
      <w:bodyDiv w:val="1"/>
      <w:marLeft w:val="0"/>
      <w:marRight w:val="0"/>
      <w:marTop w:val="0"/>
      <w:marBottom w:val="0"/>
      <w:divBdr>
        <w:top w:val="none" w:sz="0" w:space="0" w:color="auto"/>
        <w:left w:val="none" w:sz="0" w:space="0" w:color="auto"/>
        <w:bottom w:val="none" w:sz="0" w:space="0" w:color="auto"/>
        <w:right w:val="none" w:sz="0" w:space="0" w:color="auto"/>
      </w:divBdr>
    </w:div>
    <w:div w:id="1169098922">
      <w:bodyDiv w:val="1"/>
      <w:marLeft w:val="0"/>
      <w:marRight w:val="0"/>
      <w:marTop w:val="0"/>
      <w:marBottom w:val="0"/>
      <w:divBdr>
        <w:top w:val="none" w:sz="0" w:space="0" w:color="auto"/>
        <w:left w:val="none" w:sz="0" w:space="0" w:color="auto"/>
        <w:bottom w:val="none" w:sz="0" w:space="0" w:color="auto"/>
        <w:right w:val="none" w:sz="0" w:space="0" w:color="auto"/>
      </w:divBdr>
    </w:div>
    <w:div w:id="1169491643">
      <w:bodyDiv w:val="1"/>
      <w:marLeft w:val="0"/>
      <w:marRight w:val="0"/>
      <w:marTop w:val="0"/>
      <w:marBottom w:val="0"/>
      <w:divBdr>
        <w:top w:val="none" w:sz="0" w:space="0" w:color="auto"/>
        <w:left w:val="none" w:sz="0" w:space="0" w:color="auto"/>
        <w:bottom w:val="none" w:sz="0" w:space="0" w:color="auto"/>
        <w:right w:val="none" w:sz="0" w:space="0" w:color="auto"/>
      </w:divBdr>
    </w:div>
    <w:div w:id="1173102530">
      <w:bodyDiv w:val="1"/>
      <w:marLeft w:val="0"/>
      <w:marRight w:val="0"/>
      <w:marTop w:val="0"/>
      <w:marBottom w:val="0"/>
      <w:divBdr>
        <w:top w:val="none" w:sz="0" w:space="0" w:color="auto"/>
        <w:left w:val="none" w:sz="0" w:space="0" w:color="auto"/>
        <w:bottom w:val="none" w:sz="0" w:space="0" w:color="auto"/>
        <w:right w:val="none" w:sz="0" w:space="0" w:color="auto"/>
      </w:divBdr>
    </w:div>
    <w:div w:id="1173716659">
      <w:bodyDiv w:val="1"/>
      <w:marLeft w:val="0"/>
      <w:marRight w:val="0"/>
      <w:marTop w:val="0"/>
      <w:marBottom w:val="0"/>
      <w:divBdr>
        <w:top w:val="none" w:sz="0" w:space="0" w:color="auto"/>
        <w:left w:val="none" w:sz="0" w:space="0" w:color="auto"/>
        <w:bottom w:val="none" w:sz="0" w:space="0" w:color="auto"/>
        <w:right w:val="none" w:sz="0" w:space="0" w:color="auto"/>
      </w:divBdr>
    </w:div>
    <w:div w:id="1173759934">
      <w:bodyDiv w:val="1"/>
      <w:marLeft w:val="0"/>
      <w:marRight w:val="0"/>
      <w:marTop w:val="0"/>
      <w:marBottom w:val="0"/>
      <w:divBdr>
        <w:top w:val="none" w:sz="0" w:space="0" w:color="auto"/>
        <w:left w:val="none" w:sz="0" w:space="0" w:color="auto"/>
        <w:bottom w:val="none" w:sz="0" w:space="0" w:color="auto"/>
        <w:right w:val="none" w:sz="0" w:space="0" w:color="auto"/>
      </w:divBdr>
    </w:div>
    <w:div w:id="1174371259">
      <w:bodyDiv w:val="1"/>
      <w:marLeft w:val="0"/>
      <w:marRight w:val="0"/>
      <w:marTop w:val="0"/>
      <w:marBottom w:val="0"/>
      <w:divBdr>
        <w:top w:val="none" w:sz="0" w:space="0" w:color="auto"/>
        <w:left w:val="none" w:sz="0" w:space="0" w:color="auto"/>
        <w:bottom w:val="none" w:sz="0" w:space="0" w:color="auto"/>
        <w:right w:val="none" w:sz="0" w:space="0" w:color="auto"/>
      </w:divBdr>
    </w:div>
    <w:div w:id="1178079312">
      <w:bodyDiv w:val="1"/>
      <w:marLeft w:val="0"/>
      <w:marRight w:val="0"/>
      <w:marTop w:val="0"/>
      <w:marBottom w:val="0"/>
      <w:divBdr>
        <w:top w:val="none" w:sz="0" w:space="0" w:color="auto"/>
        <w:left w:val="none" w:sz="0" w:space="0" w:color="auto"/>
        <w:bottom w:val="none" w:sz="0" w:space="0" w:color="auto"/>
        <w:right w:val="none" w:sz="0" w:space="0" w:color="auto"/>
      </w:divBdr>
    </w:div>
    <w:div w:id="1180387481">
      <w:bodyDiv w:val="1"/>
      <w:marLeft w:val="0"/>
      <w:marRight w:val="0"/>
      <w:marTop w:val="0"/>
      <w:marBottom w:val="0"/>
      <w:divBdr>
        <w:top w:val="none" w:sz="0" w:space="0" w:color="auto"/>
        <w:left w:val="none" w:sz="0" w:space="0" w:color="auto"/>
        <w:bottom w:val="none" w:sz="0" w:space="0" w:color="auto"/>
        <w:right w:val="none" w:sz="0" w:space="0" w:color="auto"/>
      </w:divBdr>
    </w:div>
    <w:div w:id="1181579077">
      <w:bodyDiv w:val="1"/>
      <w:marLeft w:val="0"/>
      <w:marRight w:val="0"/>
      <w:marTop w:val="0"/>
      <w:marBottom w:val="0"/>
      <w:divBdr>
        <w:top w:val="none" w:sz="0" w:space="0" w:color="auto"/>
        <w:left w:val="none" w:sz="0" w:space="0" w:color="auto"/>
        <w:bottom w:val="none" w:sz="0" w:space="0" w:color="auto"/>
        <w:right w:val="none" w:sz="0" w:space="0" w:color="auto"/>
      </w:divBdr>
    </w:div>
    <w:div w:id="1181704180">
      <w:bodyDiv w:val="1"/>
      <w:marLeft w:val="0"/>
      <w:marRight w:val="0"/>
      <w:marTop w:val="0"/>
      <w:marBottom w:val="0"/>
      <w:divBdr>
        <w:top w:val="none" w:sz="0" w:space="0" w:color="auto"/>
        <w:left w:val="none" w:sz="0" w:space="0" w:color="auto"/>
        <w:bottom w:val="none" w:sz="0" w:space="0" w:color="auto"/>
        <w:right w:val="none" w:sz="0" w:space="0" w:color="auto"/>
      </w:divBdr>
    </w:div>
    <w:div w:id="1181820485">
      <w:bodyDiv w:val="1"/>
      <w:marLeft w:val="0"/>
      <w:marRight w:val="0"/>
      <w:marTop w:val="0"/>
      <w:marBottom w:val="0"/>
      <w:divBdr>
        <w:top w:val="none" w:sz="0" w:space="0" w:color="auto"/>
        <w:left w:val="none" w:sz="0" w:space="0" w:color="auto"/>
        <w:bottom w:val="none" w:sz="0" w:space="0" w:color="auto"/>
        <w:right w:val="none" w:sz="0" w:space="0" w:color="auto"/>
      </w:divBdr>
    </w:div>
    <w:div w:id="1182358446">
      <w:bodyDiv w:val="1"/>
      <w:marLeft w:val="0"/>
      <w:marRight w:val="0"/>
      <w:marTop w:val="0"/>
      <w:marBottom w:val="0"/>
      <w:divBdr>
        <w:top w:val="none" w:sz="0" w:space="0" w:color="auto"/>
        <w:left w:val="none" w:sz="0" w:space="0" w:color="auto"/>
        <w:bottom w:val="none" w:sz="0" w:space="0" w:color="auto"/>
        <w:right w:val="none" w:sz="0" w:space="0" w:color="auto"/>
      </w:divBdr>
    </w:div>
    <w:div w:id="1183320168">
      <w:bodyDiv w:val="1"/>
      <w:marLeft w:val="0"/>
      <w:marRight w:val="0"/>
      <w:marTop w:val="0"/>
      <w:marBottom w:val="0"/>
      <w:divBdr>
        <w:top w:val="none" w:sz="0" w:space="0" w:color="auto"/>
        <w:left w:val="none" w:sz="0" w:space="0" w:color="auto"/>
        <w:bottom w:val="none" w:sz="0" w:space="0" w:color="auto"/>
        <w:right w:val="none" w:sz="0" w:space="0" w:color="auto"/>
      </w:divBdr>
    </w:div>
    <w:div w:id="1183545002">
      <w:bodyDiv w:val="1"/>
      <w:marLeft w:val="0"/>
      <w:marRight w:val="0"/>
      <w:marTop w:val="0"/>
      <w:marBottom w:val="0"/>
      <w:divBdr>
        <w:top w:val="none" w:sz="0" w:space="0" w:color="auto"/>
        <w:left w:val="none" w:sz="0" w:space="0" w:color="auto"/>
        <w:bottom w:val="none" w:sz="0" w:space="0" w:color="auto"/>
        <w:right w:val="none" w:sz="0" w:space="0" w:color="auto"/>
      </w:divBdr>
    </w:div>
    <w:div w:id="1184517303">
      <w:bodyDiv w:val="1"/>
      <w:marLeft w:val="0"/>
      <w:marRight w:val="0"/>
      <w:marTop w:val="0"/>
      <w:marBottom w:val="0"/>
      <w:divBdr>
        <w:top w:val="none" w:sz="0" w:space="0" w:color="auto"/>
        <w:left w:val="none" w:sz="0" w:space="0" w:color="auto"/>
        <w:bottom w:val="none" w:sz="0" w:space="0" w:color="auto"/>
        <w:right w:val="none" w:sz="0" w:space="0" w:color="auto"/>
      </w:divBdr>
    </w:div>
    <w:div w:id="1184785603">
      <w:bodyDiv w:val="1"/>
      <w:marLeft w:val="0"/>
      <w:marRight w:val="0"/>
      <w:marTop w:val="0"/>
      <w:marBottom w:val="0"/>
      <w:divBdr>
        <w:top w:val="none" w:sz="0" w:space="0" w:color="auto"/>
        <w:left w:val="none" w:sz="0" w:space="0" w:color="auto"/>
        <w:bottom w:val="none" w:sz="0" w:space="0" w:color="auto"/>
        <w:right w:val="none" w:sz="0" w:space="0" w:color="auto"/>
      </w:divBdr>
    </w:div>
    <w:div w:id="1185896681">
      <w:bodyDiv w:val="1"/>
      <w:marLeft w:val="0"/>
      <w:marRight w:val="0"/>
      <w:marTop w:val="0"/>
      <w:marBottom w:val="0"/>
      <w:divBdr>
        <w:top w:val="none" w:sz="0" w:space="0" w:color="auto"/>
        <w:left w:val="none" w:sz="0" w:space="0" w:color="auto"/>
        <w:bottom w:val="none" w:sz="0" w:space="0" w:color="auto"/>
        <w:right w:val="none" w:sz="0" w:space="0" w:color="auto"/>
      </w:divBdr>
    </w:div>
    <w:div w:id="1188566786">
      <w:bodyDiv w:val="1"/>
      <w:marLeft w:val="0"/>
      <w:marRight w:val="0"/>
      <w:marTop w:val="0"/>
      <w:marBottom w:val="0"/>
      <w:divBdr>
        <w:top w:val="none" w:sz="0" w:space="0" w:color="auto"/>
        <w:left w:val="none" w:sz="0" w:space="0" w:color="auto"/>
        <w:bottom w:val="none" w:sz="0" w:space="0" w:color="auto"/>
        <w:right w:val="none" w:sz="0" w:space="0" w:color="auto"/>
      </w:divBdr>
    </w:div>
    <w:div w:id="1189295930">
      <w:bodyDiv w:val="1"/>
      <w:marLeft w:val="0"/>
      <w:marRight w:val="0"/>
      <w:marTop w:val="0"/>
      <w:marBottom w:val="0"/>
      <w:divBdr>
        <w:top w:val="none" w:sz="0" w:space="0" w:color="auto"/>
        <w:left w:val="none" w:sz="0" w:space="0" w:color="auto"/>
        <w:bottom w:val="none" w:sz="0" w:space="0" w:color="auto"/>
        <w:right w:val="none" w:sz="0" w:space="0" w:color="auto"/>
      </w:divBdr>
    </w:div>
    <w:div w:id="1189637422">
      <w:bodyDiv w:val="1"/>
      <w:marLeft w:val="0"/>
      <w:marRight w:val="0"/>
      <w:marTop w:val="0"/>
      <w:marBottom w:val="0"/>
      <w:divBdr>
        <w:top w:val="none" w:sz="0" w:space="0" w:color="auto"/>
        <w:left w:val="none" w:sz="0" w:space="0" w:color="auto"/>
        <w:bottom w:val="none" w:sz="0" w:space="0" w:color="auto"/>
        <w:right w:val="none" w:sz="0" w:space="0" w:color="auto"/>
      </w:divBdr>
    </w:div>
    <w:div w:id="1190559377">
      <w:bodyDiv w:val="1"/>
      <w:marLeft w:val="0"/>
      <w:marRight w:val="0"/>
      <w:marTop w:val="0"/>
      <w:marBottom w:val="0"/>
      <w:divBdr>
        <w:top w:val="none" w:sz="0" w:space="0" w:color="auto"/>
        <w:left w:val="none" w:sz="0" w:space="0" w:color="auto"/>
        <w:bottom w:val="none" w:sz="0" w:space="0" w:color="auto"/>
        <w:right w:val="none" w:sz="0" w:space="0" w:color="auto"/>
      </w:divBdr>
    </w:div>
    <w:div w:id="1191727845">
      <w:bodyDiv w:val="1"/>
      <w:marLeft w:val="0"/>
      <w:marRight w:val="0"/>
      <w:marTop w:val="0"/>
      <w:marBottom w:val="0"/>
      <w:divBdr>
        <w:top w:val="none" w:sz="0" w:space="0" w:color="auto"/>
        <w:left w:val="none" w:sz="0" w:space="0" w:color="auto"/>
        <w:bottom w:val="none" w:sz="0" w:space="0" w:color="auto"/>
        <w:right w:val="none" w:sz="0" w:space="0" w:color="auto"/>
      </w:divBdr>
    </w:div>
    <w:div w:id="1192500588">
      <w:bodyDiv w:val="1"/>
      <w:marLeft w:val="0"/>
      <w:marRight w:val="0"/>
      <w:marTop w:val="0"/>
      <w:marBottom w:val="0"/>
      <w:divBdr>
        <w:top w:val="none" w:sz="0" w:space="0" w:color="auto"/>
        <w:left w:val="none" w:sz="0" w:space="0" w:color="auto"/>
        <w:bottom w:val="none" w:sz="0" w:space="0" w:color="auto"/>
        <w:right w:val="none" w:sz="0" w:space="0" w:color="auto"/>
      </w:divBdr>
    </w:div>
    <w:div w:id="1193222915">
      <w:bodyDiv w:val="1"/>
      <w:marLeft w:val="0"/>
      <w:marRight w:val="0"/>
      <w:marTop w:val="0"/>
      <w:marBottom w:val="0"/>
      <w:divBdr>
        <w:top w:val="none" w:sz="0" w:space="0" w:color="auto"/>
        <w:left w:val="none" w:sz="0" w:space="0" w:color="auto"/>
        <w:bottom w:val="none" w:sz="0" w:space="0" w:color="auto"/>
        <w:right w:val="none" w:sz="0" w:space="0" w:color="auto"/>
      </w:divBdr>
    </w:div>
    <w:div w:id="1194659101">
      <w:bodyDiv w:val="1"/>
      <w:marLeft w:val="0"/>
      <w:marRight w:val="0"/>
      <w:marTop w:val="0"/>
      <w:marBottom w:val="0"/>
      <w:divBdr>
        <w:top w:val="none" w:sz="0" w:space="0" w:color="auto"/>
        <w:left w:val="none" w:sz="0" w:space="0" w:color="auto"/>
        <w:bottom w:val="none" w:sz="0" w:space="0" w:color="auto"/>
        <w:right w:val="none" w:sz="0" w:space="0" w:color="auto"/>
      </w:divBdr>
    </w:div>
    <w:div w:id="1195926409">
      <w:bodyDiv w:val="1"/>
      <w:marLeft w:val="0"/>
      <w:marRight w:val="0"/>
      <w:marTop w:val="0"/>
      <w:marBottom w:val="0"/>
      <w:divBdr>
        <w:top w:val="none" w:sz="0" w:space="0" w:color="auto"/>
        <w:left w:val="none" w:sz="0" w:space="0" w:color="auto"/>
        <w:bottom w:val="none" w:sz="0" w:space="0" w:color="auto"/>
        <w:right w:val="none" w:sz="0" w:space="0" w:color="auto"/>
      </w:divBdr>
    </w:div>
    <w:div w:id="1197885885">
      <w:bodyDiv w:val="1"/>
      <w:marLeft w:val="0"/>
      <w:marRight w:val="0"/>
      <w:marTop w:val="0"/>
      <w:marBottom w:val="0"/>
      <w:divBdr>
        <w:top w:val="none" w:sz="0" w:space="0" w:color="auto"/>
        <w:left w:val="none" w:sz="0" w:space="0" w:color="auto"/>
        <w:bottom w:val="none" w:sz="0" w:space="0" w:color="auto"/>
        <w:right w:val="none" w:sz="0" w:space="0" w:color="auto"/>
      </w:divBdr>
    </w:div>
    <w:div w:id="1198350472">
      <w:bodyDiv w:val="1"/>
      <w:marLeft w:val="0"/>
      <w:marRight w:val="0"/>
      <w:marTop w:val="0"/>
      <w:marBottom w:val="0"/>
      <w:divBdr>
        <w:top w:val="none" w:sz="0" w:space="0" w:color="auto"/>
        <w:left w:val="none" w:sz="0" w:space="0" w:color="auto"/>
        <w:bottom w:val="none" w:sz="0" w:space="0" w:color="auto"/>
        <w:right w:val="none" w:sz="0" w:space="0" w:color="auto"/>
      </w:divBdr>
    </w:div>
    <w:div w:id="1204368788">
      <w:bodyDiv w:val="1"/>
      <w:marLeft w:val="0"/>
      <w:marRight w:val="0"/>
      <w:marTop w:val="0"/>
      <w:marBottom w:val="0"/>
      <w:divBdr>
        <w:top w:val="none" w:sz="0" w:space="0" w:color="auto"/>
        <w:left w:val="none" w:sz="0" w:space="0" w:color="auto"/>
        <w:bottom w:val="none" w:sz="0" w:space="0" w:color="auto"/>
        <w:right w:val="none" w:sz="0" w:space="0" w:color="auto"/>
      </w:divBdr>
    </w:div>
    <w:div w:id="1205944488">
      <w:bodyDiv w:val="1"/>
      <w:marLeft w:val="0"/>
      <w:marRight w:val="0"/>
      <w:marTop w:val="0"/>
      <w:marBottom w:val="0"/>
      <w:divBdr>
        <w:top w:val="none" w:sz="0" w:space="0" w:color="auto"/>
        <w:left w:val="none" w:sz="0" w:space="0" w:color="auto"/>
        <w:bottom w:val="none" w:sz="0" w:space="0" w:color="auto"/>
        <w:right w:val="none" w:sz="0" w:space="0" w:color="auto"/>
      </w:divBdr>
    </w:div>
    <w:div w:id="1206604470">
      <w:bodyDiv w:val="1"/>
      <w:marLeft w:val="0"/>
      <w:marRight w:val="0"/>
      <w:marTop w:val="0"/>
      <w:marBottom w:val="0"/>
      <w:divBdr>
        <w:top w:val="none" w:sz="0" w:space="0" w:color="auto"/>
        <w:left w:val="none" w:sz="0" w:space="0" w:color="auto"/>
        <w:bottom w:val="none" w:sz="0" w:space="0" w:color="auto"/>
        <w:right w:val="none" w:sz="0" w:space="0" w:color="auto"/>
      </w:divBdr>
    </w:div>
    <w:div w:id="1207063923">
      <w:bodyDiv w:val="1"/>
      <w:marLeft w:val="0"/>
      <w:marRight w:val="0"/>
      <w:marTop w:val="0"/>
      <w:marBottom w:val="0"/>
      <w:divBdr>
        <w:top w:val="none" w:sz="0" w:space="0" w:color="auto"/>
        <w:left w:val="none" w:sz="0" w:space="0" w:color="auto"/>
        <w:bottom w:val="none" w:sz="0" w:space="0" w:color="auto"/>
        <w:right w:val="none" w:sz="0" w:space="0" w:color="auto"/>
      </w:divBdr>
    </w:div>
    <w:div w:id="1208303205">
      <w:bodyDiv w:val="1"/>
      <w:marLeft w:val="0"/>
      <w:marRight w:val="0"/>
      <w:marTop w:val="0"/>
      <w:marBottom w:val="0"/>
      <w:divBdr>
        <w:top w:val="none" w:sz="0" w:space="0" w:color="auto"/>
        <w:left w:val="none" w:sz="0" w:space="0" w:color="auto"/>
        <w:bottom w:val="none" w:sz="0" w:space="0" w:color="auto"/>
        <w:right w:val="none" w:sz="0" w:space="0" w:color="auto"/>
      </w:divBdr>
    </w:div>
    <w:div w:id="1209225497">
      <w:bodyDiv w:val="1"/>
      <w:marLeft w:val="0"/>
      <w:marRight w:val="0"/>
      <w:marTop w:val="0"/>
      <w:marBottom w:val="0"/>
      <w:divBdr>
        <w:top w:val="none" w:sz="0" w:space="0" w:color="auto"/>
        <w:left w:val="none" w:sz="0" w:space="0" w:color="auto"/>
        <w:bottom w:val="none" w:sz="0" w:space="0" w:color="auto"/>
        <w:right w:val="none" w:sz="0" w:space="0" w:color="auto"/>
      </w:divBdr>
    </w:div>
    <w:div w:id="1209488433">
      <w:bodyDiv w:val="1"/>
      <w:marLeft w:val="0"/>
      <w:marRight w:val="0"/>
      <w:marTop w:val="0"/>
      <w:marBottom w:val="0"/>
      <w:divBdr>
        <w:top w:val="none" w:sz="0" w:space="0" w:color="auto"/>
        <w:left w:val="none" w:sz="0" w:space="0" w:color="auto"/>
        <w:bottom w:val="none" w:sz="0" w:space="0" w:color="auto"/>
        <w:right w:val="none" w:sz="0" w:space="0" w:color="auto"/>
      </w:divBdr>
    </w:div>
    <w:div w:id="1209535781">
      <w:bodyDiv w:val="1"/>
      <w:marLeft w:val="0"/>
      <w:marRight w:val="0"/>
      <w:marTop w:val="0"/>
      <w:marBottom w:val="0"/>
      <w:divBdr>
        <w:top w:val="none" w:sz="0" w:space="0" w:color="auto"/>
        <w:left w:val="none" w:sz="0" w:space="0" w:color="auto"/>
        <w:bottom w:val="none" w:sz="0" w:space="0" w:color="auto"/>
        <w:right w:val="none" w:sz="0" w:space="0" w:color="auto"/>
      </w:divBdr>
    </w:div>
    <w:div w:id="1210066494">
      <w:bodyDiv w:val="1"/>
      <w:marLeft w:val="0"/>
      <w:marRight w:val="0"/>
      <w:marTop w:val="0"/>
      <w:marBottom w:val="0"/>
      <w:divBdr>
        <w:top w:val="none" w:sz="0" w:space="0" w:color="auto"/>
        <w:left w:val="none" w:sz="0" w:space="0" w:color="auto"/>
        <w:bottom w:val="none" w:sz="0" w:space="0" w:color="auto"/>
        <w:right w:val="none" w:sz="0" w:space="0" w:color="auto"/>
      </w:divBdr>
    </w:div>
    <w:div w:id="1210604907">
      <w:bodyDiv w:val="1"/>
      <w:marLeft w:val="0"/>
      <w:marRight w:val="0"/>
      <w:marTop w:val="0"/>
      <w:marBottom w:val="0"/>
      <w:divBdr>
        <w:top w:val="none" w:sz="0" w:space="0" w:color="auto"/>
        <w:left w:val="none" w:sz="0" w:space="0" w:color="auto"/>
        <w:bottom w:val="none" w:sz="0" w:space="0" w:color="auto"/>
        <w:right w:val="none" w:sz="0" w:space="0" w:color="auto"/>
      </w:divBdr>
    </w:div>
    <w:div w:id="1210799652">
      <w:bodyDiv w:val="1"/>
      <w:marLeft w:val="0"/>
      <w:marRight w:val="0"/>
      <w:marTop w:val="0"/>
      <w:marBottom w:val="0"/>
      <w:divBdr>
        <w:top w:val="none" w:sz="0" w:space="0" w:color="auto"/>
        <w:left w:val="none" w:sz="0" w:space="0" w:color="auto"/>
        <w:bottom w:val="none" w:sz="0" w:space="0" w:color="auto"/>
        <w:right w:val="none" w:sz="0" w:space="0" w:color="auto"/>
      </w:divBdr>
    </w:div>
    <w:div w:id="1210843775">
      <w:bodyDiv w:val="1"/>
      <w:marLeft w:val="0"/>
      <w:marRight w:val="0"/>
      <w:marTop w:val="0"/>
      <w:marBottom w:val="0"/>
      <w:divBdr>
        <w:top w:val="none" w:sz="0" w:space="0" w:color="auto"/>
        <w:left w:val="none" w:sz="0" w:space="0" w:color="auto"/>
        <w:bottom w:val="none" w:sz="0" w:space="0" w:color="auto"/>
        <w:right w:val="none" w:sz="0" w:space="0" w:color="auto"/>
      </w:divBdr>
    </w:div>
    <w:div w:id="1211192996">
      <w:bodyDiv w:val="1"/>
      <w:marLeft w:val="0"/>
      <w:marRight w:val="0"/>
      <w:marTop w:val="0"/>
      <w:marBottom w:val="0"/>
      <w:divBdr>
        <w:top w:val="none" w:sz="0" w:space="0" w:color="auto"/>
        <w:left w:val="none" w:sz="0" w:space="0" w:color="auto"/>
        <w:bottom w:val="none" w:sz="0" w:space="0" w:color="auto"/>
        <w:right w:val="none" w:sz="0" w:space="0" w:color="auto"/>
      </w:divBdr>
    </w:div>
    <w:div w:id="1211307426">
      <w:bodyDiv w:val="1"/>
      <w:marLeft w:val="0"/>
      <w:marRight w:val="0"/>
      <w:marTop w:val="0"/>
      <w:marBottom w:val="0"/>
      <w:divBdr>
        <w:top w:val="none" w:sz="0" w:space="0" w:color="auto"/>
        <w:left w:val="none" w:sz="0" w:space="0" w:color="auto"/>
        <w:bottom w:val="none" w:sz="0" w:space="0" w:color="auto"/>
        <w:right w:val="none" w:sz="0" w:space="0" w:color="auto"/>
      </w:divBdr>
    </w:div>
    <w:div w:id="1211572194">
      <w:bodyDiv w:val="1"/>
      <w:marLeft w:val="0"/>
      <w:marRight w:val="0"/>
      <w:marTop w:val="0"/>
      <w:marBottom w:val="0"/>
      <w:divBdr>
        <w:top w:val="none" w:sz="0" w:space="0" w:color="auto"/>
        <w:left w:val="none" w:sz="0" w:space="0" w:color="auto"/>
        <w:bottom w:val="none" w:sz="0" w:space="0" w:color="auto"/>
        <w:right w:val="none" w:sz="0" w:space="0" w:color="auto"/>
      </w:divBdr>
    </w:div>
    <w:div w:id="1211723462">
      <w:bodyDiv w:val="1"/>
      <w:marLeft w:val="0"/>
      <w:marRight w:val="0"/>
      <w:marTop w:val="0"/>
      <w:marBottom w:val="0"/>
      <w:divBdr>
        <w:top w:val="none" w:sz="0" w:space="0" w:color="auto"/>
        <w:left w:val="none" w:sz="0" w:space="0" w:color="auto"/>
        <w:bottom w:val="none" w:sz="0" w:space="0" w:color="auto"/>
        <w:right w:val="none" w:sz="0" w:space="0" w:color="auto"/>
      </w:divBdr>
    </w:div>
    <w:div w:id="1212228744">
      <w:bodyDiv w:val="1"/>
      <w:marLeft w:val="0"/>
      <w:marRight w:val="0"/>
      <w:marTop w:val="0"/>
      <w:marBottom w:val="0"/>
      <w:divBdr>
        <w:top w:val="none" w:sz="0" w:space="0" w:color="auto"/>
        <w:left w:val="none" w:sz="0" w:space="0" w:color="auto"/>
        <w:bottom w:val="none" w:sz="0" w:space="0" w:color="auto"/>
        <w:right w:val="none" w:sz="0" w:space="0" w:color="auto"/>
      </w:divBdr>
    </w:div>
    <w:div w:id="1212696776">
      <w:bodyDiv w:val="1"/>
      <w:marLeft w:val="0"/>
      <w:marRight w:val="0"/>
      <w:marTop w:val="0"/>
      <w:marBottom w:val="0"/>
      <w:divBdr>
        <w:top w:val="none" w:sz="0" w:space="0" w:color="auto"/>
        <w:left w:val="none" w:sz="0" w:space="0" w:color="auto"/>
        <w:bottom w:val="none" w:sz="0" w:space="0" w:color="auto"/>
        <w:right w:val="none" w:sz="0" w:space="0" w:color="auto"/>
      </w:divBdr>
    </w:div>
    <w:div w:id="1213729870">
      <w:bodyDiv w:val="1"/>
      <w:marLeft w:val="0"/>
      <w:marRight w:val="0"/>
      <w:marTop w:val="0"/>
      <w:marBottom w:val="0"/>
      <w:divBdr>
        <w:top w:val="none" w:sz="0" w:space="0" w:color="auto"/>
        <w:left w:val="none" w:sz="0" w:space="0" w:color="auto"/>
        <w:bottom w:val="none" w:sz="0" w:space="0" w:color="auto"/>
        <w:right w:val="none" w:sz="0" w:space="0" w:color="auto"/>
      </w:divBdr>
    </w:div>
    <w:div w:id="1214926675">
      <w:bodyDiv w:val="1"/>
      <w:marLeft w:val="0"/>
      <w:marRight w:val="0"/>
      <w:marTop w:val="0"/>
      <w:marBottom w:val="0"/>
      <w:divBdr>
        <w:top w:val="none" w:sz="0" w:space="0" w:color="auto"/>
        <w:left w:val="none" w:sz="0" w:space="0" w:color="auto"/>
        <w:bottom w:val="none" w:sz="0" w:space="0" w:color="auto"/>
        <w:right w:val="none" w:sz="0" w:space="0" w:color="auto"/>
      </w:divBdr>
    </w:div>
    <w:div w:id="1216355789">
      <w:bodyDiv w:val="1"/>
      <w:marLeft w:val="0"/>
      <w:marRight w:val="0"/>
      <w:marTop w:val="0"/>
      <w:marBottom w:val="0"/>
      <w:divBdr>
        <w:top w:val="none" w:sz="0" w:space="0" w:color="auto"/>
        <w:left w:val="none" w:sz="0" w:space="0" w:color="auto"/>
        <w:bottom w:val="none" w:sz="0" w:space="0" w:color="auto"/>
        <w:right w:val="none" w:sz="0" w:space="0" w:color="auto"/>
      </w:divBdr>
    </w:div>
    <w:div w:id="1217473460">
      <w:bodyDiv w:val="1"/>
      <w:marLeft w:val="0"/>
      <w:marRight w:val="0"/>
      <w:marTop w:val="0"/>
      <w:marBottom w:val="0"/>
      <w:divBdr>
        <w:top w:val="none" w:sz="0" w:space="0" w:color="auto"/>
        <w:left w:val="none" w:sz="0" w:space="0" w:color="auto"/>
        <w:bottom w:val="none" w:sz="0" w:space="0" w:color="auto"/>
        <w:right w:val="none" w:sz="0" w:space="0" w:color="auto"/>
      </w:divBdr>
    </w:div>
    <w:div w:id="1219823494">
      <w:bodyDiv w:val="1"/>
      <w:marLeft w:val="0"/>
      <w:marRight w:val="0"/>
      <w:marTop w:val="0"/>
      <w:marBottom w:val="0"/>
      <w:divBdr>
        <w:top w:val="none" w:sz="0" w:space="0" w:color="auto"/>
        <w:left w:val="none" w:sz="0" w:space="0" w:color="auto"/>
        <w:bottom w:val="none" w:sz="0" w:space="0" w:color="auto"/>
        <w:right w:val="none" w:sz="0" w:space="0" w:color="auto"/>
      </w:divBdr>
    </w:div>
    <w:div w:id="1221476896">
      <w:bodyDiv w:val="1"/>
      <w:marLeft w:val="0"/>
      <w:marRight w:val="0"/>
      <w:marTop w:val="0"/>
      <w:marBottom w:val="0"/>
      <w:divBdr>
        <w:top w:val="none" w:sz="0" w:space="0" w:color="auto"/>
        <w:left w:val="none" w:sz="0" w:space="0" w:color="auto"/>
        <w:bottom w:val="none" w:sz="0" w:space="0" w:color="auto"/>
        <w:right w:val="none" w:sz="0" w:space="0" w:color="auto"/>
      </w:divBdr>
    </w:div>
    <w:div w:id="1221596220">
      <w:bodyDiv w:val="1"/>
      <w:marLeft w:val="0"/>
      <w:marRight w:val="0"/>
      <w:marTop w:val="0"/>
      <w:marBottom w:val="0"/>
      <w:divBdr>
        <w:top w:val="none" w:sz="0" w:space="0" w:color="auto"/>
        <w:left w:val="none" w:sz="0" w:space="0" w:color="auto"/>
        <w:bottom w:val="none" w:sz="0" w:space="0" w:color="auto"/>
        <w:right w:val="none" w:sz="0" w:space="0" w:color="auto"/>
      </w:divBdr>
    </w:div>
    <w:div w:id="1221792069">
      <w:bodyDiv w:val="1"/>
      <w:marLeft w:val="0"/>
      <w:marRight w:val="0"/>
      <w:marTop w:val="0"/>
      <w:marBottom w:val="0"/>
      <w:divBdr>
        <w:top w:val="none" w:sz="0" w:space="0" w:color="auto"/>
        <w:left w:val="none" w:sz="0" w:space="0" w:color="auto"/>
        <w:bottom w:val="none" w:sz="0" w:space="0" w:color="auto"/>
        <w:right w:val="none" w:sz="0" w:space="0" w:color="auto"/>
      </w:divBdr>
    </w:div>
    <w:div w:id="1222135929">
      <w:bodyDiv w:val="1"/>
      <w:marLeft w:val="0"/>
      <w:marRight w:val="0"/>
      <w:marTop w:val="0"/>
      <w:marBottom w:val="0"/>
      <w:divBdr>
        <w:top w:val="none" w:sz="0" w:space="0" w:color="auto"/>
        <w:left w:val="none" w:sz="0" w:space="0" w:color="auto"/>
        <w:bottom w:val="none" w:sz="0" w:space="0" w:color="auto"/>
        <w:right w:val="none" w:sz="0" w:space="0" w:color="auto"/>
      </w:divBdr>
    </w:div>
    <w:div w:id="1223517969">
      <w:bodyDiv w:val="1"/>
      <w:marLeft w:val="0"/>
      <w:marRight w:val="0"/>
      <w:marTop w:val="0"/>
      <w:marBottom w:val="0"/>
      <w:divBdr>
        <w:top w:val="none" w:sz="0" w:space="0" w:color="auto"/>
        <w:left w:val="none" w:sz="0" w:space="0" w:color="auto"/>
        <w:bottom w:val="none" w:sz="0" w:space="0" w:color="auto"/>
        <w:right w:val="none" w:sz="0" w:space="0" w:color="auto"/>
      </w:divBdr>
    </w:div>
    <w:div w:id="1224172889">
      <w:bodyDiv w:val="1"/>
      <w:marLeft w:val="0"/>
      <w:marRight w:val="0"/>
      <w:marTop w:val="0"/>
      <w:marBottom w:val="0"/>
      <w:divBdr>
        <w:top w:val="none" w:sz="0" w:space="0" w:color="auto"/>
        <w:left w:val="none" w:sz="0" w:space="0" w:color="auto"/>
        <w:bottom w:val="none" w:sz="0" w:space="0" w:color="auto"/>
        <w:right w:val="none" w:sz="0" w:space="0" w:color="auto"/>
      </w:divBdr>
    </w:div>
    <w:div w:id="1227036102">
      <w:bodyDiv w:val="1"/>
      <w:marLeft w:val="0"/>
      <w:marRight w:val="0"/>
      <w:marTop w:val="0"/>
      <w:marBottom w:val="0"/>
      <w:divBdr>
        <w:top w:val="none" w:sz="0" w:space="0" w:color="auto"/>
        <w:left w:val="none" w:sz="0" w:space="0" w:color="auto"/>
        <w:bottom w:val="none" w:sz="0" w:space="0" w:color="auto"/>
        <w:right w:val="none" w:sz="0" w:space="0" w:color="auto"/>
      </w:divBdr>
    </w:div>
    <w:div w:id="1227492565">
      <w:bodyDiv w:val="1"/>
      <w:marLeft w:val="0"/>
      <w:marRight w:val="0"/>
      <w:marTop w:val="0"/>
      <w:marBottom w:val="0"/>
      <w:divBdr>
        <w:top w:val="none" w:sz="0" w:space="0" w:color="auto"/>
        <w:left w:val="none" w:sz="0" w:space="0" w:color="auto"/>
        <w:bottom w:val="none" w:sz="0" w:space="0" w:color="auto"/>
        <w:right w:val="none" w:sz="0" w:space="0" w:color="auto"/>
      </w:divBdr>
    </w:div>
    <w:div w:id="1227758881">
      <w:bodyDiv w:val="1"/>
      <w:marLeft w:val="0"/>
      <w:marRight w:val="0"/>
      <w:marTop w:val="0"/>
      <w:marBottom w:val="0"/>
      <w:divBdr>
        <w:top w:val="none" w:sz="0" w:space="0" w:color="auto"/>
        <w:left w:val="none" w:sz="0" w:space="0" w:color="auto"/>
        <w:bottom w:val="none" w:sz="0" w:space="0" w:color="auto"/>
        <w:right w:val="none" w:sz="0" w:space="0" w:color="auto"/>
      </w:divBdr>
    </w:div>
    <w:div w:id="1228996890">
      <w:bodyDiv w:val="1"/>
      <w:marLeft w:val="0"/>
      <w:marRight w:val="0"/>
      <w:marTop w:val="0"/>
      <w:marBottom w:val="0"/>
      <w:divBdr>
        <w:top w:val="none" w:sz="0" w:space="0" w:color="auto"/>
        <w:left w:val="none" w:sz="0" w:space="0" w:color="auto"/>
        <w:bottom w:val="none" w:sz="0" w:space="0" w:color="auto"/>
        <w:right w:val="none" w:sz="0" w:space="0" w:color="auto"/>
      </w:divBdr>
    </w:div>
    <w:div w:id="1228997757">
      <w:bodyDiv w:val="1"/>
      <w:marLeft w:val="0"/>
      <w:marRight w:val="0"/>
      <w:marTop w:val="0"/>
      <w:marBottom w:val="0"/>
      <w:divBdr>
        <w:top w:val="none" w:sz="0" w:space="0" w:color="auto"/>
        <w:left w:val="none" w:sz="0" w:space="0" w:color="auto"/>
        <w:bottom w:val="none" w:sz="0" w:space="0" w:color="auto"/>
        <w:right w:val="none" w:sz="0" w:space="0" w:color="auto"/>
      </w:divBdr>
    </w:div>
    <w:div w:id="1230072231">
      <w:bodyDiv w:val="1"/>
      <w:marLeft w:val="0"/>
      <w:marRight w:val="0"/>
      <w:marTop w:val="0"/>
      <w:marBottom w:val="0"/>
      <w:divBdr>
        <w:top w:val="none" w:sz="0" w:space="0" w:color="auto"/>
        <w:left w:val="none" w:sz="0" w:space="0" w:color="auto"/>
        <w:bottom w:val="none" w:sz="0" w:space="0" w:color="auto"/>
        <w:right w:val="none" w:sz="0" w:space="0" w:color="auto"/>
      </w:divBdr>
    </w:div>
    <w:div w:id="1233348472">
      <w:bodyDiv w:val="1"/>
      <w:marLeft w:val="0"/>
      <w:marRight w:val="0"/>
      <w:marTop w:val="0"/>
      <w:marBottom w:val="0"/>
      <w:divBdr>
        <w:top w:val="none" w:sz="0" w:space="0" w:color="auto"/>
        <w:left w:val="none" w:sz="0" w:space="0" w:color="auto"/>
        <w:bottom w:val="none" w:sz="0" w:space="0" w:color="auto"/>
        <w:right w:val="none" w:sz="0" w:space="0" w:color="auto"/>
      </w:divBdr>
    </w:div>
    <w:div w:id="1233391045">
      <w:bodyDiv w:val="1"/>
      <w:marLeft w:val="0"/>
      <w:marRight w:val="0"/>
      <w:marTop w:val="0"/>
      <w:marBottom w:val="0"/>
      <w:divBdr>
        <w:top w:val="none" w:sz="0" w:space="0" w:color="auto"/>
        <w:left w:val="none" w:sz="0" w:space="0" w:color="auto"/>
        <w:bottom w:val="none" w:sz="0" w:space="0" w:color="auto"/>
        <w:right w:val="none" w:sz="0" w:space="0" w:color="auto"/>
      </w:divBdr>
    </w:div>
    <w:div w:id="1234438154">
      <w:bodyDiv w:val="1"/>
      <w:marLeft w:val="0"/>
      <w:marRight w:val="0"/>
      <w:marTop w:val="0"/>
      <w:marBottom w:val="0"/>
      <w:divBdr>
        <w:top w:val="none" w:sz="0" w:space="0" w:color="auto"/>
        <w:left w:val="none" w:sz="0" w:space="0" w:color="auto"/>
        <w:bottom w:val="none" w:sz="0" w:space="0" w:color="auto"/>
        <w:right w:val="none" w:sz="0" w:space="0" w:color="auto"/>
      </w:divBdr>
    </w:div>
    <w:div w:id="1235555838">
      <w:bodyDiv w:val="1"/>
      <w:marLeft w:val="0"/>
      <w:marRight w:val="0"/>
      <w:marTop w:val="0"/>
      <w:marBottom w:val="0"/>
      <w:divBdr>
        <w:top w:val="none" w:sz="0" w:space="0" w:color="auto"/>
        <w:left w:val="none" w:sz="0" w:space="0" w:color="auto"/>
        <w:bottom w:val="none" w:sz="0" w:space="0" w:color="auto"/>
        <w:right w:val="none" w:sz="0" w:space="0" w:color="auto"/>
      </w:divBdr>
    </w:div>
    <w:div w:id="1237547546">
      <w:bodyDiv w:val="1"/>
      <w:marLeft w:val="0"/>
      <w:marRight w:val="0"/>
      <w:marTop w:val="0"/>
      <w:marBottom w:val="0"/>
      <w:divBdr>
        <w:top w:val="none" w:sz="0" w:space="0" w:color="auto"/>
        <w:left w:val="none" w:sz="0" w:space="0" w:color="auto"/>
        <w:bottom w:val="none" w:sz="0" w:space="0" w:color="auto"/>
        <w:right w:val="none" w:sz="0" w:space="0" w:color="auto"/>
      </w:divBdr>
    </w:div>
    <w:div w:id="1238975548">
      <w:bodyDiv w:val="1"/>
      <w:marLeft w:val="0"/>
      <w:marRight w:val="0"/>
      <w:marTop w:val="0"/>
      <w:marBottom w:val="0"/>
      <w:divBdr>
        <w:top w:val="none" w:sz="0" w:space="0" w:color="auto"/>
        <w:left w:val="none" w:sz="0" w:space="0" w:color="auto"/>
        <w:bottom w:val="none" w:sz="0" w:space="0" w:color="auto"/>
        <w:right w:val="none" w:sz="0" w:space="0" w:color="auto"/>
      </w:divBdr>
    </w:div>
    <w:div w:id="1239708984">
      <w:bodyDiv w:val="1"/>
      <w:marLeft w:val="0"/>
      <w:marRight w:val="0"/>
      <w:marTop w:val="0"/>
      <w:marBottom w:val="0"/>
      <w:divBdr>
        <w:top w:val="none" w:sz="0" w:space="0" w:color="auto"/>
        <w:left w:val="none" w:sz="0" w:space="0" w:color="auto"/>
        <w:bottom w:val="none" w:sz="0" w:space="0" w:color="auto"/>
        <w:right w:val="none" w:sz="0" w:space="0" w:color="auto"/>
      </w:divBdr>
    </w:div>
    <w:div w:id="1241910330">
      <w:bodyDiv w:val="1"/>
      <w:marLeft w:val="0"/>
      <w:marRight w:val="0"/>
      <w:marTop w:val="0"/>
      <w:marBottom w:val="0"/>
      <w:divBdr>
        <w:top w:val="none" w:sz="0" w:space="0" w:color="auto"/>
        <w:left w:val="none" w:sz="0" w:space="0" w:color="auto"/>
        <w:bottom w:val="none" w:sz="0" w:space="0" w:color="auto"/>
        <w:right w:val="none" w:sz="0" w:space="0" w:color="auto"/>
      </w:divBdr>
    </w:div>
    <w:div w:id="1243488955">
      <w:bodyDiv w:val="1"/>
      <w:marLeft w:val="0"/>
      <w:marRight w:val="0"/>
      <w:marTop w:val="0"/>
      <w:marBottom w:val="0"/>
      <w:divBdr>
        <w:top w:val="none" w:sz="0" w:space="0" w:color="auto"/>
        <w:left w:val="none" w:sz="0" w:space="0" w:color="auto"/>
        <w:bottom w:val="none" w:sz="0" w:space="0" w:color="auto"/>
        <w:right w:val="none" w:sz="0" w:space="0" w:color="auto"/>
      </w:divBdr>
    </w:div>
    <w:div w:id="1248727322">
      <w:bodyDiv w:val="1"/>
      <w:marLeft w:val="0"/>
      <w:marRight w:val="0"/>
      <w:marTop w:val="0"/>
      <w:marBottom w:val="0"/>
      <w:divBdr>
        <w:top w:val="none" w:sz="0" w:space="0" w:color="auto"/>
        <w:left w:val="none" w:sz="0" w:space="0" w:color="auto"/>
        <w:bottom w:val="none" w:sz="0" w:space="0" w:color="auto"/>
        <w:right w:val="none" w:sz="0" w:space="0" w:color="auto"/>
      </w:divBdr>
    </w:div>
    <w:div w:id="1249340206">
      <w:bodyDiv w:val="1"/>
      <w:marLeft w:val="0"/>
      <w:marRight w:val="0"/>
      <w:marTop w:val="0"/>
      <w:marBottom w:val="0"/>
      <w:divBdr>
        <w:top w:val="none" w:sz="0" w:space="0" w:color="auto"/>
        <w:left w:val="none" w:sz="0" w:space="0" w:color="auto"/>
        <w:bottom w:val="none" w:sz="0" w:space="0" w:color="auto"/>
        <w:right w:val="none" w:sz="0" w:space="0" w:color="auto"/>
      </w:divBdr>
    </w:div>
    <w:div w:id="1249776070">
      <w:bodyDiv w:val="1"/>
      <w:marLeft w:val="0"/>
      <w:marRight w:val="0"/>
      <w:marTop w:val="0"/>
      <w:marBottom w:val="0"/>
      <w:divBdr>
        <w:top w:val="none" w:sz="0" w:space="0" w:color="auto"/>
        <w:left w:val="none" w:sz="0" w:space="0" w:color="auto"/>
        <w:bottom w:val="none" w:sz="0" w:space="0" w:color="auto"/>
        <w:right w:val="none" w:sz="0" w:space="0" w:color="auto"/>
      </w:divBdr>
    </w:div>
    <w:div w:id="1251348562">
      <w:bodyDiv w:val="1"/>
      <w:marLeft w:val="0"/>
      <w:marRight w:val="0"/>
      <w:marTop w:val="0"/>
      <w:marBottom w:val="0"/>
      <w:divBdr>
        <w:top w:val="none" w:sz="0" w:space="0" w:color="auto"/>
        <w:left w:val="none" w:sz="0" w:space="0" w:color="auto"/>
        <w:bottom w:val="none" w:sz="0" w:space="0" w:color="auto"/>
        <w:right w:val="none" w:sz="0" w:space="0" w:color="auto"/>
      </w:divBdr>
    </w:div>
    <w:div w:id="1252272864">
      <w:bodyDiv w:val="1"/>
      <w:marLeft w:val="0"/>
      <w:marRight w:val="0"/>
      <w:marTop w:val="0"/>
      <w:marBottom w:val="0"/>
      <w:divBdr>
        <w:top w:val="none" w:sz="0" w:space="0" w:color="auto"/>
        <w:left w:val="none" w:sz="0" w:space="0" w:color="auto"/>
        <w:bottom w:val="none" w:sz="0" w:space="0" w:color="auto"/>
        <w:right w:val="none" w:sz="0" w:space="0" w:color="auto"/>
      </w:divBdr>
    </w:div>
    <w:div w:id="1254048941">
      <w:bodyDiv w:val="1"/>
      <w:marLeft w:val="0"/>
      <w:marRight w:val="0"/>
      <w:marTop w:val="0"/>
      <w:marBottom w:val="0"/>
      <w:divBdr>
        <w:top w:val="none" w:sz="0" w:space="0" w:color="auto"/>
        <w:left w:val="none" w:sz="0" w:space="0" w:color="auto"/>
        <w:bottom w:val="none" w:sz="0" w:space="0" w:color="auto"/>
        <w:right w:val="none" w:sz="0" w:space="0" w:color="auto"/>
      </w:divBdr>
    </w:div>
    <w:div w:id="1254313892">
      <w:bodyDiv w:val="1"/>
      <w:marLeft w:val="0"/>
      <w:marRight w:val="0"/>
      <w:marTop w:val="0"/>
      <w:marBottom w:val="0"/>
      <w:divBdr>
        <w:top w:val="none" w:sz="0" w:space="0" w:color="auto"/>
        <w:left w:val="none" w:sz="0" w:space="0" w:color="auto"/>
        <w:bottom w:val="none" w:sz="0" w:space="0" w:color="auto"/>
        <w:right w:val="none" w:sz="0" w:space="0" w:color="auto"/>
      </w:divBdr>
    </w:div>
    <w:div w:id="1257250646">
      <w:bodyDiv w:val="1"/>
      <w:marLeft w:val="0"/>
      <w:marRight w:val="0"/>
      <w:marTop w:val="0"/>
      <w:marBottom w:val="0"/>
      <w:divBdr>
        <w:top w:val="none" w:sz="0" w:space="0" w:color="auto"/>
        <w:left w:val="none" w:sz="0" w:space="0" w:color="auto"/>
        <w:bottom w:val="none" w:sz="0" w:space="0" w:color="auto"/>
        <w:right w:val="none" w:sz="0" w:space="0" w:color="auto"/>
      </w:divBdr>
    </w:div>
    <w:div w:id="1258060612">
      <w:bodyDiv w:val="1"/>
      <w:marLeft w:val="0"/>
      <w:marRight w:val="0"/>
      <w:marTop w:val="0"/>
      <w:marBottom w:val="0"/>
      <w:divBdr>
        <w:top w:val="none" w:sz="0" w:space="0" w:color="auto"/>
        <w:left w:val="none" w:sz="0" w:space="0" w:color="auto"/>
        <w:bottom w:val="none" w:sz="0" w:space="0" w:color="auto"/>
        <w:right w:val="none" w:sz="0" w:space="0" w:color="auto"/>
      </w:divBdr>
    </w:div>
    <w:div w:id="1258095792">
      <w:bodyDiv w:val="1"/>
      <w:marLeft w:val="0"/>
      <w:marRight w:val="0"/>
      <w:marTop w:val="0"/>
      <w:marBottom w:val="0"/>
      <w:divBdr>
        <w:top w:val="none" w:sz="0" w:space="0" w:color="auto"/>
        <w:left w:val="none" w:sz="0" w:space="0" w:color="auto"/>
        <w:bottom w:val="none" w:sz="0" w:space="0" w:color="auto"/>
        <w:right w:val="none" w:sz="0" w:space="0" w:color="auto"/>
      </w:divBdr>
    </w:div>
    <w:div w:id="1258518276">
      <w:bodyDiv w:val="1"/>
      <w:marLeft w:val="0"/>
      <w:marRight w:val="0"/>
      <w:marTop w:val="0"/>
      <w:marBottom w:val="0"/>
      <w:divBdr>
        <w:top w:val="none" w:sz="0" w:space="0" w:color="auto"/>
        <w:left w:val="none" w:sz="0" w:space="0" w:color="auto"/>
        <w:bottom w:val="none" w:sz="0" w:space="0" w:color="auto"/>
        <w:right w:val="none" w:sz="0" w:space="0" w:color="auto"/>
      </w:divBdr>
    </w:div>
    <w:div w:id="1259024961">
      <w:bodyDiv w:val="1"/>
      <w:marLeft w:val="0"/>
      <w:marRight w:val="0"/>
      <w:marTop w:val="0"/>
      <w:marBottom w:val="0"/>
      <w:divBdr>
        <w:top w:val="none" w:sz="0" w:space="0" w:color="auto"/>
        <w:left w:val="none" w:sz="0" w:space="0" w:color="auto"/>
        <w:bottom w:val="none" w:sz="0" w:space="0" w:color="auto"/>
        <w:right w:val="none" w:sz="0" w:space="0" w:color="auto"/>
      </w:divBdr>
    </w:div>
    <w:div w:id="1259679053">
      <w:bodyDiv w:val="1"/>
      <w:marLeft w:val="0"/>
      <w:marRight w:val="0"/>
      <w:marTop w:val="0"/>
      <w:marBottom w:val="0"/>
      <w:divBdr>
        <w:top w:val="none" w:sz="0" w:space="0" w:color="auto"/>
        <w:left w:val="none" w:sz="0" w:space="0" w:color="auto"/>
        <w:bottom w:val="none" w:sz="0" w:space="0" w:color="auto"/>
        <w:right w:val="none" w:sz="0" w:space="0" w:color="auto"/>
      </w:divBdr>
    </w:div>
    <w:div w:id="1263031039">
      <w:bodyDiv w:val="1"/>
      <w:marLeft w:val="0"/>
      <w:marRight w:val="0"/>
      <w:marTop w:val="0"/>
      <w:marBottom w:val="0"/>
      <w:divBdr>
        <w:top w:val="none" w:sz="0" w:space="0" w:color="auto"/>
        <w:left w:val="none" w:sz="0" w:space="0" w:color="auto"/>
        <w:bottom w:val="none" w:sz="0" w:space="0" w:color="auto"/>
        <w:right w:val="none" w:sz="0" w:space="0" w:color="auto"/>
      </w:divBdr>
    </w:div>
    <w:div w:id="1263494954">
      <w:bodyDiv w:val="1"/>
      <w:marLeft w:val="0"/>
      <w:marRight w:val="0"/>
      <w:marTop w:val="0"/>
      <w:marBottom w:val="0"/>
      <w:divBdr>
        <w:top w:val="none" w:sz="0" w:space="0" w:color="auto"/>
        <w:left w:val="none" w:sz="0" w:space="0" w:color="auto"/>
        <w:bottom w:val="none" w:sz="0" w:space="0" w:color="auto"/>
        <w:right w:val="none" w:sz="0" w:space="0" w:color="auto"/>
      </w:divBdr>
    </w:div>
    <w:div w:id="1264876097">
      <w:bodyDiv w:val="1"/>
      <w:marLeft w:val="0"/>
      <w:marRight w:val="0"/>
      <w:marTop w:val="0"/>
      <w:marBottom w:val="0"/>
      <w:divBdr>
        <w:top w:val="none" w:sz="0" w:space="0" w:color="auto"/>
        <w:left w:val="none" w:sz="0" w:space="0" w:color="auto"/>
        <w:bottom w:val="none" w:sz="0" w:space="0" w:color="auto"/>
        <w:right w:val="none" w:sz="0" w:space="0" w:color="auto"/>
      </w:divBdr>
    </w:div>
    <w:div w:id="1267156536">
      <w:bodyDiv w:val="1"/>
      <w:marLeft w:val="0"/>
      <w:marRight w:val="0"/>
      <w:marTop w:val="0"/>
      <w:marBottom w:val="0"/>
      <w:divBdr>
        <w:top w:val="none" w:sz="0" w:space="0" w:color="auto"/>
        <w:left w:val="none" w:sz="0" w:space="0" w:color="auto"/>
        <w:bottom w:val="none" w:sz="0" w:space="0" w:color="auto"/>
        <w:right w:val="none" w:sz="0" w:space="0" w:color="auto"/>
      </w:divBdr>
    </w:div>
    <w:div w:id="1267811288">
      <w:bodyDiv w:val="1"/>
      <w:marLeft w:val="0"/>
      <w:marRight w:val="0"/>
      <w:marTop w:val="0"/>
      <w:marBottom w:val="0"/>
      <w:divBdr>
        <w:top w:val="none" w:sz="0" w:space="0" w:color="auto"/>
        <w:left w:val="none" w:sz="0" w:space="0" w:color="auto"/>
        <w:bottom w:val="none" w:sz="0" w:space="0" w:color="auto"/>
        <w:right w:val="none" w:sz="0" w:space="0" w:color="auto"/>
      </w:divBdr>
    </w:div>
    <w:div w:id="1269123161">
      <w:bodyDiv w:val="1"/>
      <w:marLeft w:val="0"/>
      <w:marRight w:val="0"/>
      <w:marTop w:val="0"/>
      <w:marBottom w:val="0"/>
      <w:divBdr>
        <w:top w:val="none" w:sz="0" w:space="0" w:color="auto"/>
        <w:left w:val="none" w:sz="0" w:space="0" w:color="auto"/>
        <w:bottom w:val="none" w:sz="0" w:space="0" w:color="auto"/>
        <w:right w:val="none" w:sz="0" w:space="0" w:color="auto"/>
      </w:divBdr>
    </w:div>
    <w:div w:id="1271938353">
      <w:bodyDiv w:val="1"/>
      <w:marLeft w:val="0"/>
      <w:marRight w:val="0"/>
      <w:marTop w:val="0"/>
      <w:marBottom w:val="0"/>
      <w:divBdr>
        <w:top w:val="none" w:sz="0" w:space="0" w:color="auto"/>
        <w:left w:val="none" w:sz="0" w:space="0" w:color="auto"/>
        <w:bottom w:val="none" w:sz="0" w:space="0" w:color="auto"/>
        <w:right w:val="none" w:sz="0" w:space="0" w:color="auto"/>
      </w:divBdr>
    </w:div>
    <w:div w:id="1272938288">
      <w:bodyDiv w:val="1"/>
      <w:marLeft w:val="0"/>
      <w:marRight w:val="0"/>
      <w:marTop w:val="0"/>
      <w:marBottom w:val="0"/>
      <w:divBdr>
        <w:top w:val="none" w:sz="0" w:space="0" w:color="auto"/>
        <w:left w:val="none" w:sz="0" w:space="0" w:color="auto"/>
        <w:bottom w:val="none" w:sz="0" w:space="0" w:color="auto"/>
        <w:right w:val="none" w:sz="0" w:space="0" w:color="auto"/>
      </w:divBdr>
    </w:div>
    <w:div w:id="1273778878">
      <w:bodyDiv w:val="1"/>
      <w:marLeft w:val="0"/>
      <w:marRight w:val="0"/>
      <w:marTop w:val="0"/>
      <w:marBottom w:val="0"/>
      <w:divBdr>
        <w:top w:val="none" w:sz="0" w:space="0" w:color="auto"/>
        <w:left w:val="none" w:sz="0" w:space="0" w:color="auto"/>
        <w:bottom w:val="none" w:sz="0" w:space="0" w:color="auto"/>
        <w:right w:val="none" w:sz="0" w:space="0" w:color="auto"/>
      </w:divBdr>
    </w:div>
    <w:div w:id="1275095994">
      <w:bodyDiv w:val="1"/>
      <w:marLeft w:val="0"/>
      <w:marRight w:val="0"/>
      <w:marTop w:val="0"/>
      <w:marBottom w:val="0"/>
      <w:divBdr>
        <w:top w:val="none" w:sz="0" w:space="0" w:color="auto"/>
        <w:left w:val="none" w:sz="0" w:space="0" w:color="auto"/>
        <w:bottom w:val="none" w:sz="0" w:space="0" w:color="auto"/>
        <w:right w:val="none" w:sz="0" w:space="0" w:color="auto"/>
      </w:divBdr>
    </w:div>
    <w:div w:id="1278831909">
      <w:bodyDiv w:val="1"/>
      <w:marLeft w:val="0"/>
      <w:marRight w:val="0"/>
      <w:marTop w:val="0"/>
      <w:marBottom w:val="0"/>
      <w:divBdr>
        <w:top w:val="none" w:sz="0" w:space="0" w:color="auto"/>
        <w:left w:val="none" w:sz="0" w:space="0" w:color="auto"/>
        <w:bottom w:val="none" w:sz="0" w:space="0" w:color="auto"/>
        <w:right w:val="none" w:sz="0" w:space="0" w:color="auto"/>
      </w:divBdr>
    </w:div>
    <w:div w:id="1279292260">
      <w:bodyDiv w:val="1"/>
      <w:marLeft w:val="0"/>
      <w:marRight w:val="0"/>
      <w:marTop w:val="0"/>
      <w:marBottom w:val="0"/>
      <w:divBdr>
        <w:top w:val="none" w:sz="0" w:space="0" w:color="auto"/>
        <w:left w:val="none" w:sz="0" w:space="0" w:color="auto"/>
        <w:bottom w:val="none" w:sz="0" w:space="0" w:color="auto"/>
        <w:right w:val="none" w:sz="0" w:space="0" w:color="auto"/>
      </w:divBdr>
    </w:div>
    <w:div w:id="1279486375">
      <w:bodyDiv w:val="1"/>
      <w:marLeft w:val="0"/>
      <w:marRight w:val="0"/>
      <w:marTop w:val="0"/>
      <w:marBottom w:val="0"/>
      <w:divBdr>
        <w:top w:val="none" w:sz="0" w:space="0" w:color="auto"/>
        <w:left w:val="none" w:sz="0" w:space="0" w:color="auto"/>
        <w:bottom w:val="none" w:sz="0" w:space="0" w:color="auto"/>
        <w:right w:val="none" w:sz="0" w:space="0" w:color="auto"/>
      </w:divBdr>
    </w:div>
    <w:div w:id="1279918911">
      <w:bodyDiv w:val="1"/>
      <w:marLeft w:val="0"/>
      <w:marRight w:val="0"/>
      <w:marTop w:val="0"/>
      <w:marBottom w:val="0"/>
      <w:divBdr>
        <w:top w:val="none" w:sz="0" w:space="0" w:color="auto"/>
        <w:left w:val="none" w:sz="0" w:space="0" w:color="auto"/>
        <w:bottom w:val="none" w:sz="0" w:space="0" w:color="auto"/>
        <w:right w:val="none" w:sz="0" w:space="0" w:color="auto"/>
      </w:divBdr>
    </w:div>
    <w:div w:id="1280335107">
      <w:bodyDiv w:val="1"/>
      <w:marLeft w:val="0"/>
      <w:marRight w:val="0"/>
      <w:marTop w:val="0"/>
      <w:marBottom w:val="0"/>
      <w:divBdr>
        <w:top w:val="none" w:sz="0" w:space="0" w:color="auto"/>
        <w:left w:val="none" w:sz="0" w:space="0" w:color="auto"/>
        <w:bottom w:val="none" w:sz="0" w:space="0" w:color="auto"/>
        <w:right w:val="none" w:sz="0" w:space="0" w:color="auto"/>
      </w:divBdr>
    </w:div>
    <w:div w:id="1280799367">
      <w:bodyDiv w:val="1"/>
      <w:marLeft w:val="0"/>
      <w:marRight w:val="0"/>
      <w:marTop w:val="0"/>
      <w:marBottom w:val="0"/>
      <w:divBdr>
        <w:top w:val="none" w:sz="0" w:space="0" w:color="auto"/>
        <w:left w:val="none" w:sz="0" w:space="0" w:color="auto"/>
        <w:bottom w:val="none" w:sz="0" w:space="0" w:color="auto"/>
        <w:right w:val="none" w:sz="0" w:space="0" w:color="auto"/>
      </w:divBdr>
    </w:div>
    <w:div w:id="1283654267">
      <w:bodyDiv w:val="1"/>
      <w:marLeft w:val="0"/>
      <w:marRight w:val="0"/>
      <w:marTop w:val="0"/>
      <w:marBottom w:val="0"/>
      <w:divBdr>
        <w:top w:val="none" w:sz="0" w:space="0" w:color="auto"/>
        <w:left w:val="none" w:sz="0" w:space="0" w:color="auto"/>
        <w:bottom w:val="none" w:sz="0" w:space="0" w:color="auto"/>
        <w:right w:val="none" w:sz="0" w:space="0" w:color="auto"/>
      </w:divBdr>
    </w:div>
    <w:div w:id="1284573718">
      <w:bodyDiv w:val="1"/>
      <w:marLeft w:val="0"/>
      <w:marRight w:val="0"/>
      <w:marTop w:val="0"/>
      <w:marBottom w:val="0"/>
      <w:divBdr>
        <w:top w:val="none" w:sz="0" w:space="0" w:color="auto"/>
        <w:left w:val="none" w:sz="0" w:space="0" w:color="auto"/>
        <w:bottom w:val="none" w:sz="0" w:space="0" w:color="auto"/>
        <w:right w:val="none" w:sz="0" w:space="0" w:color="auto"/>
      </w:divBdr>
    </w:div>
    <w:div w:id="1286234528">
      <w:bodyDiv w:val="1"/>
      <w:marLeft w:val="0"/>
      <w:marRight w:val="0"/>
      <w:marTop w:val="0"/>
      <w:marBottom w:val="0"/>
      <w:divBdr>
        <w:top w:val="none" w:sz="0" w:space="0" w:color="auto"/>
        <w:left w:val="none" w:sz="0" w:space="0" w:color="auto"/>
        <w:bottom w:val="none" w:sz="0" w:space="0" w:color="auto"/>
        <w:right w:val="none" w:sz="0" w:space="0" w:color="auto"/>
      </w:divBdr>
    </w:div>
    <w:div w:id="1286618880">
      <w:bodyDiv w:val="1"/>
      <w:marLeft w:val="0"/>
      <w:marRight w:val="0"/>
      <w:marTop w:val="0"/>
      <w:marBottom w:val="0"/>
      <w:divBdr>
        <w:top w:val="none" w:sz="0" w:space="0" w:color="auto"/>
        <w:left w:val="none" w:sz="0" w:space="0" w:color="auto"/>
        <w:bottom w:val="none" w:sz="0" w:space="0" w:color="auto"/>
        <w:right w:val="none" w:sz="0" w:space="0" w:color="auto"/>
      </w:divBdr>
    </w:div>
    <w:div w:id="1288047211">
      <w:bodyDiv w:val="1"/>
      <w:marLeft w:val="0"/>
      <w:marRight w:val="0"/>
      <w:marTop w:val="0"/>
      <w:marBottom w:val="0"/>
      <w:divBdr>
        <w:top w:val="none" w:sz="0" w:space="0" w:color="auto"/>
        <w:left w:val="none" w:sz="0" w:space="0" w:color="auto"/>
        <w:bottom w:val="none" w:sz="0" w:space="0" w:color="auto"/>
        <w:right w:val="none" w:sz="0" w:space="0" w:color="auto"/>
      </w:divBdr>
    </w:div>
    <w:div w:id="1288507382">
      <w:bodyDiv w:val="1"/>
      <w:marLeft w:val="0"/>
      <w:marRight w:val="0"/>
      <w:marTop w:val="0"/>
      <w:marBottom w:val="0"/>
      <w:divBdr>
        <w:top w:val="none" w:sz="0" w:space="0" w:color="auto"/>
        <w:left w:val="none" w:sz="0" w:space="0" w:color="auto"/>
        <w:bottom w:val="none" w:sz="0" w:space="0" w:color="auto"/>
        <w:right w:val="none" w:sz="0" w:space="0" w:color="auto"/>
      </w:divBdr>
    </w:div>
    <w:div w:id="1288586471">
      <w:bodyDiv w:val="1"/>
      <w:marLeft w:val="0"/>
      <w:marRight w:val="0"/>
      <w:marTop w:val="0"/>
      <w:marBottom w:val="0"/>
      <w:divBdr>
        <w:top w:val="none" w:sz="0" w:space="0" w:color="auto"/>
        <w:left w:val="none" w:sz="0" w:space="0" w:color="auto"/>
        <w:bottom w:val="none" w:sz="0" w:space="0" w:color="auto"/>
        <w:right w:val="none" w:sz="0" w:space="0" w:color="auto"/>
      </w:divBdr>
    </w:div>
    <w:div w:id="1293436507">
      <w:bodyDiv w:val="1"/>
      <w:marLeft w:val="0"/>
      <w:marRight w:val="0"/>
      <w:marTop w:val="0"/>
      <w:marBottom w:val="0"/>
      <w:divBdr>
        <w:top w:val="none" w:sz="0" w:space="0" w:color="auto"/>
        <w:left w:val="none" w:sz="0" w:space="0" w:color="auto"/>
        <w:bottom w:val="none" w:sz="0" w:space="0" w:color="auto"/>
        <w:right w:val="none" w:sz="0" w:space="0" w:color="auto"/>
      </w:divBdr>
    </w:div>
    <w:div w:id="1294098753">
      <w:bodyDiv w:val="1"/>
      <w:marLeft w:val="0"/>
      <w:marRight w:val="0"/>
      <w:marTop w:val="0"/>
      <w:marBottom w:val="0"/>
      <w:divBdr>
        <w:top w:val="none" w:sz="0" w:space="0" w:color="auto"/>
        <w:left w:val="none" w:sz="0" w:space="0" w:color="auto"/>
        <w:bottom w:val="none" w:sz="0" w:space="0" w:color="auto"/>
        <w:right w:val="none" w:sz="0" w:space="0" w:color="auto"/>
      </w:divBdr>
    </w:div>
    <w:div w:id="1294868062">
      <w:bodyDiv w:val="1"/>
      <w:marLeft w:val="0"/>
      <w:marRight w:val="0"/>
      <w:marTop w:val="0"/>
      <w:marBottom w:val="0"/>
      <w:divBdr>
        <w:top w:val="none" w:sz="0" w:space="0" w:color="auto"/>
        <w:left w:val="none" w:sz="0" w:space="0" w:color="auto"/>
        <w:bottom w:val="none" w:sz="0" w:space="0" w:color="auto"/>
        <w:right w:val="none" w:sz="0" w:space="0" w:color="auto"/>
      </w:divBdr>
    </w:div>
    <w:div w:id="1296832870">
      <w:bodyDiv w:val="1"/>
      <w:marLeft w:val="0"/>
      <w:marRight w:val="0"/>
      <w:marTop w:val="0"/>
      <w:marBottom w:val="0"/>
      <w:divBdr>
        <w:top w:val="none" w:sz="0" w:space="0" w:color="auto"/>
        <w:left w:val="none" w:sz="0" w:space="0" w:color="auto"/>
        <w:bottom w:val="none" w:sz="0" w:space="0" w:color="auto"/>
        <w:right w:val="none" w:sz="0" w:space="0" w:color="auto"/>
      </w:divBdr>
    </w:div>
    <w:div w:id="1297029117">
      <w:bodyDiv w:val="1"/>
      <w:marLeft w:val="0"/>
      <w:marRight w:val="0"/>
      <w:marTop w:val="0"/>
      <w:marBottom w:val="0"/>
      <w:divBdr>
        <w:top w:val="none" w:sz="0" w:space="0" w:color="auto"/>
        <w:left w:val="none" w:sz="0" w:space="0" w:color="auto"/>
        <w:bottom w:val="none" w:sz="0" w:space="0" w:color="auto"/>
        <w:right w:val="none" w:sz="0" w:space="0" w:color="auto"/>
      </w:divBdr>
    </w:div>
    <w:div w:id="1297252255">
      <w:bodyDiv w:val="1"/>
      <w:marLeft w:val="0"/>
      <w:marRight w:val="0"/>
      <w:marTop w:val="0"/>
      <w:marBottom w:val="0"/>
      <w:divBdr>
        <w:top w:val="none" w:sz="0" w:space="0" w:color="auto"/>
        <w:left w:val="none" w:sz="0" w:space="0" w:color="auto"/>
        <w:bottom w:val="none" w:sz="0" w:space="0" w:color="auto"/>
        <w:right w:val="none" w:sz="0" w:space="0" w:color="auto"/>
      </w:divBdr>
    </w:div>
    <w:div w:id="1299140566">
      <w:bodyDiv w:val="1"/>
      <w:marLeft w:val="0"/>
      <w:marRight w:val="0"/>
      <w:marTop w:val="0"/>
      <w:marBottom w:val="0"/>
      <w:divBdr>
        <w:top w:val="none" w:sz="0" w:space="0" w:color="auto"/>
        <w:left w:val="none" w:sz="0" w:space="0" w:color="auto"/>
        <w:bottom w:val="none" w:sz="0" w:space="0" w:color="auto"/>
        <w:right w:val="none" w:sz="0" w:space="0" w:color="auto"/>
      </w:divBdr>
    </w:div>
    <w:div w:id="1300838244">
      <w:bodyDiv w:val="1"/>
      <w:marLeft w:val="0"/>
      <w:marRight w:val="0"/>
      <w:marTop w:val="0"/>
      <w:marBottom w:val="0"/>
      <w:divBdr>
        <w:top w:val="none" w:sz="0" w:space="0" w:color="auto"/>
        <w:left w:val="none" w:sz="0" w:space="0" w:color="auto"/>
        <w:bottom w:val="none" w:sz="0" w:space="0" w:color="auto"/>
        <w:right w:val="none" w:sz="0" w:space="0" w:color="auto"/>
      </w:divBdr>
    </w:div>
    <w:div w:id="1302080410">
      <w:bodyDiv w:val="1"/>
      <w:marLeft w:val="0"/>
      <w:marRight w:val="0"/>
      <w:marTop w:val="0"/>
      <w:marBottom w:val="0"/>
      <w:divBdr>
        <w:top w:val="none" w:sz="0" w:space="0" w:color="auto"/>
        <w:left w:val="none" w:sz="0" w:space="0" w:color="auto"/>
        <w:bottom w:val="none" w:sz="0" w:space="0" w:color="auto"/>
        <w:right w:val="none" w:sz="0" w:space="0" w:color="auto"/>
      </w:divBdr>
    </w:div>
    <w:div w:id="1302534839">
      <w:bodyDiv w:val="1"/>
      <w:marLeft w:val="0"/>
      <w:marRight w:val="0"/>
      <w:marTop w:val="0"/>
      <w:marBottom w:val="0"/>
      <w:divBdr>
        <w:top w:val="none" w:sz="0" w:space="0" w:color="auto"/>
        <w:left w:val="none" w:sz="0" w:space="0" w:color="auto"/>
        <w:bottom w:val="none" w:sz="0" w:space="0" w:color="auto"/>
        <w:right w:val="none" w:sz="0" w:space="0" w:color="auto"/>
      </w:divBdr>
    </w:div>
    <w:div w:id="1302930202">
      <w:bodyDiv w:val="1"/>
      <w:marLeft w:val="0"/>
      <w:marRight w:val="0"/>
      <w:marTop w:val="0"/>
      <w:marBottom w:val="0"/>
      <w:divBdr>
        <w:top w:val="none" w:sz="0" w:space="0" w:color="auto"/>
        <w:left w:val="none" w:sz="0" w:space="0" w:color="auto"/>
        <w:bottom w:val="none" w:sz="0" w:space="0" w:color="auto"/>
        <w:right w:val="none" w:sz="0" w:space="0" w:color="auto"/>
      </w:divBdr>
    </w:div>
    <w:div w:id="1305818414">
      <w:bodyDiv w:val="1"/>
      <w:marLeft w:val="0"/>
      <w:marRight w:val="0"/>
      <w:marTop w:val="0"/>
      <w:marBottom w:val="0"/>
      <w:divBdr>
        <w:top w:val="none" w:sz="0" w:space="0" w:color="auto"/>
        <w:left w:val="none" w:sz="0" w:space="0" w:color="auto"/>
        <w:bottom w:val="none" w:sz="0" w:space="0" w:color="auto"/>
        <w:right w:val="none" w:sz="0" w:space="0" w:color="auto"/>
      </w:divBdr>
    </w:div>
    <w:div w:id="1307203337">
      <w:bodyDiv w:val="1"/>
      <w:marLeft w:val="0"/>
      <w:marRight w:val="0"/>
      <w:marTop w:val="0"/>
      <w:marBottom w:val="0"/>
      <w:divBdr>
        <w:top w:val="none" w:sz="0" w:space="0" w:color="auto"/>
        <w:left w:val="none" w:sz="0" w:space="0" w:color="auto"/>
        <w:bottom w:val="none" w:sz="0" w:space="0" w:color="auto"/>
        <w:right w:val="none" w:sz="0" w:space="0" w:color="auto"/>
      </w:divBdr>
    </w:div>
    <w:div w:id="1307861420">
      <w:bodyDiv w:val="1"/>
      <w:marLeft w:val="0"/>
      <w:marRight w:val="0"/>
      <w:marTop w:val="0"/>
      <w:marBottom w:val="0"/>
      <w:divBdr>
        <w:top w:val="none" w:sz="0" w:space="0" w:color="auto"/>
        <w:left w:val="none" w:sz="0" w:space="0" w:color="auto"/>
        <w:bottom w:val="none" w:sz="0" w:space="0" w:color="auto"/>
        <w:right w:val="none" w:sz="0" w:space="0" w:color="auto"/>
      </w:divBdr>
    </w:div>
    <w:div w:id="1308509721">
      <w:bodyDiv w:val="1"/>
      <w:marLeft w:val="0"/>
      <w:marRight w:val="0"/>
      <w:marTop w:val="0"/>
      <w:marBottom w:val="0"/>
      <w:divBdr>
        <w:top w:val="none" w:sz="0" w:space="0" w:color="auto"/>
        <w:left w:val="none" w:sz="0" w:space="0" w:color="auto"/>
        <w:bottom w:val="none" w:sz="0" w:space="0" w:color="auto"/>
        <w:right w:val="none" w:sz="0" w:space="0" w:color="auto"/>
      </w:divBdr>
    </w:div>
    <w:div w:id="1309361501">
      <w:bodyDiv w:val="1"/>
      <w:marLeft w:val="0"/>
      <w:marRight w:val="0"/>
      <w:marTop w:val="0"/>
      <w:marBottom w:val="0"/>
      <w:divBdr>
        <w:top w:val="none" w:sz="0" w:space="0" w:color="auto"/>
        <w:left w:val="none" w:sz="0" w:space="0" w:color="auto"/>
        <w:bottom w:val="none" w:sz="0" w:space="0" w:color="auto"/>
        <w:right w:val="none" w:sz="0" w:space="0" w:color="auto"/>
      </w:divBdr>
    </w:div>
    <w:div w:id="1313756667">
      <w:bodyDiv w:val="1"/>
      <w:marLeft w:val="0"/>
      <w:marRight w:val="0"/>
      <w:marTop w:val="0"/>
      <w:marBottom w:val="0"/>
      <w:divBdr>
        <w:top w:val="none" w:sz="0" w:space="0" w:color="auto"/>
        <w:left w:val="none" w:sz="0" w:space="0" w:color="auto"/>
        <w:bottom w:val="none" w:sz="0" w:space="0" w:color="auto"/>
        <w:right w:val="none" w:sz="0" w:space="0" w:color="auto"/>
      </w:divBdr>
    </w:div>
    <w:div w:id="1318194585">
      <w:bodyDiv w:val="1"/>
      <w:marLeft w:val="0"/>
      <w:marRight w:val="0"/>
      <w:marTop w:val="0"/>
      <w:marBottom w:val="0"/>
      <w:divBdr>
        <w:top w:val="none" w:sz="0" w:space="0" w:color="auto"/>
        <w:left w:val="none" w:sz="0" w:space="0" w:color="auto"/>
        <w:bottom w:val="none" w:sz="0" w:space="0" w:color="auto"/>
        <w:right w:val="none" w:sz="0" w:space="0" w:color="auto"/>
      </w:divBdr>
    </w:div>
    <w:div w:id="1318264399">
      <w:bodyDiv w:val="1"/>
      <w:marLeft w:val="0"/>
      <w:marRight w:val="0"/>
      <w:marTop w:val="0"/>
      <w:marBottom w:val="0"/>
      <w:divBdr>
        <w:top w:val="none" w:sz="0" w:space="0" w:color="auto"/>
        <w:left w:val="none" w:sz="0" w:space="0" w:color="auto"/>
        <w:bottom w:val="none" w:sz="0" w:space="0" w:color="auto"/>
        <w:right w:val="none" w:sz="0" w:space="0" w:color="auto"/>
      </w:divBdr>
    </w:div>
    <w:div w:id="1320429658">
      <w:bodyDiv w:val="1"/>
      <w:marLeft w:val="0"/>
      <w:marRight w:val="0"/>
      <w:marTop w:val="0"/>
      <w:marBottom w:val="0"/>
      <w:divBdr>
        <w:top w:val="none" w:sz="0" w:space="0" w:color="auto"/>
        <w:left w:val="none" w:sz="0" w:space="0" w:color="auto"/>
        <w:bottom w:val="none" w:sz="0" w:space="0" w:color="auto"/>
        <w:right w:val="none" w:sz="0" w:space="0" w:color="auto"/>
      </w:divBdr>
    </w:div>
    <w:div w:id="1321734241">
      <w:bodyDiv w:val="1"/>
      <w:marLeft w:val="0"/>
      <w:marRight w:val="0"/>
      <w:marTop w:val="0"/>
      <w:marBottom w:val="0"/>
      <w:divBdr>
        <w:top w:val="none" w:sz="0" w:space="0" w:color="auto"/>
        <w:left w:val="none" w:sz="0" w:space="0" w:color="auto"/>
        <w:bottom w:val="none" w:sz="0" w:space="0" w:color="auto"/>
        <w:right w:val="none" w:sz="0" w:space="0" w:color="auto"/>
      </w:divBdr>
    </w:div>
    <w:div w:id="1324309981">
      <w:bodyDiv w:val="1"/>
      <w:marLeft w:val="0"/>
      <w:marRight w:val="0"/>
      <w:marTop w:val="0"/>
      <w:marBottom w:val="0"/>
      <w:divBdr>
        <w:top w:val="none" w:sz="0" w:space="0" w:color="auto"/>
        <w:left w:val="none" w:sz="0" w:space="0" w:color="auto"/>
        <w:bottom w:val="none" w:sz="0" w:space="0" w:color="auto"/>
        <w:right w:val="none" w:sz="0" w:space="0" w:color="auto"/>
      </w:divBdr>
    </w:div>
    <w:div w:id="1325888576">
      <w:bodyDiv w:val="1"/>
      <w:marLeft w:val="0"/>
      <w:marRight w:val="0"/>
      <w:marTop w:val="0"/>
      <w:marBottom w:val="0"/>
      <w:divBdr>
        <w:top w:val="none" w:sz="0" w:space="0" w:color="auto"/>
        <w:left w:val="none" w:sz="0" w:space="0" w:color="auto"/>
        <w:bottom w:val="none" w:sz="0" w:space="0" w:color="auto"/>
        <w:right w:val="none" w:sz="0" w:space="0" w:color="auto"/>
      </w:divBdr>
    </w:div>
    <w:div w:id="1326934349">
      <w:bodyDiv w:val="1"/>
      <w:marLeft w:val="0"/>
      <w:marRight w:val="0"/>
      <w:marTop w:val="0"/>
      <w:marBottom w:val="0"/>
      <w:divBdr>
        <w:top w:val="none" w:sz="0" w:space="0" w:color="auto"/>
        <w:left w:val="none" w:sz="0" w:space="0" w:color="auto"/>
        <w:bottom w:val="none" w:sz="0" w:space="0" w:color="auto"/>
        <w:right w:val="none" w:sz="0" w:space="0" w:color="auto"/>
      </w:divBdr>
    </w:div>
    <w:div w:id="1330253129">
      <w:bodyDiv w:val="1"/>
      <w:marLeft w:val="0"/>
      <w:marRight w:val="0"/>
      <w:marTop w:val="0"/>
      <w:marBottom w:val="0"/>
      <w:divBdr>
        <w:top w:val="none" w:sz="0" w:space="0" w:color="auto"/>
        <w:left w:val="none" w:sz="0" w:space="0" w:color="auto"/>
        <w:bottom w:val="none" w:sz="0" w:space="0" w:color="auto"/>
        <w:right w:val="none" w:sz="0" w:space="0" w:color="auto"/>
      </w:divBdr>
    </w:div>
    <w:div w:id="1330324509">
      <w:bodyDiv w:val="1"/>
      <w:marLeft w:val="0"/>
      <w:marRight w:val="0"/>
      <w:marTop w:val="0"/>
      <w:marBottom w:val="0"/>
      <w:divBdr>
        <w:top w:val="none" w:sz="0" w:space="0" w:color="auto"/>
        <w:left w:val="none" w:sz="0" w:space="0" w:color="auto"/>
        <w:bottom w:val="none" w:sz="0" w:space="0" w:color="auto"/>
        <w:right w:val="none" w:sz="0" w:space="0" w:color="auto"/>
      </w:divBdr>
    </w:div>
    <w:div w:id="1332098250">
      <w:bodyDiv w:val="1"/>
      <w:marLeft w:val="0"/>
      <w:marRight w:val="0"/>
      <w:marTop w:val="0"/>
      <w:marBottom w:val="0"/>
      <w:divBdr>
        <w:top w:val="none" w:sz="0" w:space="0" w:color="auto"/>
        <w:left w:val="none" w:sz="0" w:space="0" w:color="auto"/>
        <w:bottom w:val="none" w:sz="0" w:space="0" w:color="auto"/>
        <w:right w:val="none" w:sz="0" w:space="0" w:color="auto"/>
      </w:divBdr>
    </w:div>
    <w:div w:id="1332221239">
      <w:bodyDiv w:val="1"/>
      <w:marLeft w:val="0"/>
      <w:marRight w:val="0"/>
      <w:marTop w:val="0"/>
      <w:marBottom w:val="0"/>
      <w:divBdr>
        <w:top w:val="none" w:sz="0" w:space="0" w:color="auto"/>
        <w:left w:val="none" w:sz="0" w:space="0" w:color="auto"/>
        <w:bottom w:val="none" w:sz="0" w:space="0" w:color="auto"/>
        <w:right w:val="none" w:sz="0" w:space="0" w:color="auto"/>
      </w:divBdr>
    </w:div>
    <w:div w:id="1332297933">
      <w:bodyDiv w:val="1"/>
      <w:marLeft w:val="0"/>
      <w:marRight w:val="0"/>
      <w:marTop w:val="0"/>
      <w:marBottom w:val="0"/>
      <w:divBdr>
        <w:top w:val="none" w:sz="0" w:space="0" w:color="auto"/>
        <w:left w:val="none" w:sz="0" w:space="0" w:color="auto"/>
        <w:bottom w:val="none" w:sz="0" w:space="0" w:color="auto"/>
        <w:right w:val="none" w:sz="0" w:space="0" w:color="auto"/>
      </w:divBdr>
    </w:div>
    <w:div w:id="1336955210">
      <w:bodyDiv w:val="1"/>
      <w:marLeft w:val="0"/>
      <w:marRight w:val="0"/>
      <w:marTop w:val="0"/>
      <w:marBottom w:val="0"/>
      <w:divBdr>
        <w:top w:val="none" w:sz="0" w:space="0" w:color="auto"/>
        <w:left w:val="none" w:sz="0" w:space="0" w:color="auto"/>
        <w:bottom w:val="none" w:sz="0" w:space="0" w:color="auto"/>
        <w:right w:val="none" w:sz="0" w:space="0" w:color="auto"/>
      </w:divBdr>
    </w:div>
    <w:div w:id="1337924334">
      <w:bodyDiv w:val="1"/>
      <w:marLeft w:val="0"/>
      <w:marRight w:val="0"/>
      <w:marTop w:val="0"/>
      <w:marBottom w:val="0"/>
      <w:divBdr>
        <w:top w:val="none" w:sz="0" w:space="0" w:color="auto"/>
        <w:left w:val="none" w:sz="0" w:space="0" w:color="auto"/>
        <w:bottom w:val="none" w:sz="0" w:space="0" w:color="auto"/>
        <w:right w:val="none" w:sz="0" w:space="0" w:color="auto"/>
      </w:divBdr>
    </w:div>
    <w:div w:id="1338270046">
      <w:bodyDiv w:val="1"/>
      <w:marLeft w:val="0"/>
      <w:marRight w:val="0"/>
      <w:marTop w:val="0"/>
      <w:marBottom w:val="0"/>
      <w:divBdr>
        <w:top w:val="none" w:sz="0" w:space="0" w:color="auto"/>
        <w:left w:val="none" w:sz="0" w:space="0" w:color="auto"/>
        <w:bottom w:val="none" w:sz="0" w:space="0" w:color="auto"/>
        <w:right w:val="none" w:sz="0" w:space="0" w:color="auto"/>
      </w:divBdr>
    </w:div>
    <w:div w:id="1340500465">
      <w:bodyDiv w:val="1"/>
      <w:marLeft w:val="0"/>
      <w:marRight w:val="0"/>
      <w:marTop w:val="0"/>
      <w:marBottom w:val="0"/>
      <w:divBdr>
        <w:top w:val="none" w:sz="0" w:space="0" w:color="auto"/>
        <w:left w:val="none" w:sz="0" w:space="0" w:color="auto"/>
        <w:bottom w:val="none" w:sz="0" w:space="0" w:color="auto"/>
        <w:right w:val="none" w:sz="0" w:space="0" w:color="auto"/>
      </w:divBdr>
    </w:div>
    <w:div w:id="1341349784">
      <w:bodyDiv w:val="1"/>
      <w:marLeft w:val="0"/>
      <w:marRight w:val="0"/>
      <w:marTop w:val="0"/>
      <w:marBottom w:val="0"/>
      <w:divBdr>
        <w:top w:val="none" w:sz="0" w:space="0" w:color="auto"/>
        <w:left w:val="none" w:sz="0" w:space="0" w:color="auto"/>
        <w:bottom w:val="none" w:sz="0" w:space="0" w:color="auto"/>
        <w:right w:val="none" w:sz="0" w:space="0" w:color="auto"/>
      </w:divBdr>
    </w:div>
    <w:div w:id="1341546847">
      <w:bodyDiv w:val="1"/>
      <w:marLeft w:val="0"/>
      <w:marRight w:val="0"/>
      <w:marTop w:val="0"/>
      <w:marBottom w:val="0"/>
      <w:divBdr>
        <w:top w:val="none" w:sz="0" w:space="0" w:color="auto"/>
        <w:left w:val="none" w:sz="0" w:space="0" w:color="auto"/>
        <w:bottom w:val="none" w:sz="0" w:space="0" w:color="auto"/>
        <w:right w:val="none" w:sz="0" w:space="0" w:color="auto"/>
      </w:divBdr>
    </w:div>
    <w:div w:id="1344939758">
      <w:bodyDiv w:val="1"/>
      <w:marLeft w:val="0"/>
      <w:marRight w:val="0"/>
      <w:marTop w:val="0"/>
      <w:marBottom w:val="0"/>
      <w:divBdr>
        <w:top w:val="none" w:sz="0" w:space="0" w:color="auto"/>
        <w:left w:val="none" w:sz="0" w:space="0" w:color="auto"/>
        <w:bottom w:val="none" w:sz="0" w:space="0" w:color="auto"/>
        <w:right w:val="none" w:sz="0" w:space="0" w:color="auto"/>
      </w:divBdr>
    </w:div>
    <w:div w:id="1347946075">
      <w:bodyDiv w:val="1"/>
      <w:marLeft w:val="0"/>
      <w:marRight w:val="0"/>
      <w:marTop w:val="0"/>
      <w:marBottom w:val="0"/>
      <w:divBdr>
        <w:top w:val="none" w:sz="0" w:space="0" w:color="auto"/>
        <w:left w:val="none" w:sz="0" w:space="0" w:color="auto"/>
        <w:bottom w:val="none" w:sz="0" w:space="0" w:color="auto"/>
        <w:right w:val="none" w:sz="0" w:space="0" w:color="auto"/>
      </w:divBdr>
    </w:div>
    <w:div w:id="1356614047">
      <w:bodyDiv w:val="1"/>
      <w:marLeft w:val="0"/>
      <w:marRight w:val="0"/>
      <w:marTop w:val="0"/>
      <w:marBottom w:val="0"/>
      <w:divBdr>
        <w:top w:val="none" w:sz="0" w:space="0" w:color="auto"/>
        <w:left w:val="none" w:sz="0" w:space="0" w:color="auto"/>
        <w:bottom w:val="none" w:sz="0" w:space="0" w:color="auto"/>
        <w:right w:val="none" w:sz="0" w:space="0" w:color="auto"/>
      </w:divBdr>
    </w:div>
    <w:div w:id="1357343221">
      <w:bodyDiv w:val="1"/>
      <w:marLeft w:val="0"/>
      <w:marRight w:val="0"/>
      <w:marTop w:val="0"/>
      <w:marBottom w:val="0"/>
      <w:divBdr>
        <w:top w:val="none" w:sz="0" w:space="0" w:color="auto"/>
        <w:left w:val="none" w:sz="0" w:space="0" w:color="auto"/>
        <w:bottom w:val="none" w:sz="0" w:space="0" w:color="auto"/>
        <w:right w:val="none" w:sz="0" w:space="0" w:color="auto"/>
      </w:divBdr>
    </w:div>
    <w:div w:id="1358386048">
      <w:bodyDiv w:val="1"/>
      <w:marLeft w:val="0"/>
      <w:marRight w:val="0"/>
      <w:marTop w:val="0"/>
      <w:marBottom w:val="0"/>
      <w:divBdr>
        <w:top w:val="none" w:sz="0" w:space="0" w:color="auto"/>
        <w:left w:val="none" w:sz="0" w:space="0" w:color="auto"/>
        <w:bottom w:val="none" w:sz="0" w:space="0" w:color="auto"/>
        <w:right w:val="none" w:sz="0" w:space="0" w:color="auto"/>
      </w:divBdr>
    </w:div>
    <w:div w:id="1358391476">
      <w:bodyDiv w:val="1"/>
      <w:marLeft w:val="0"/>
      <w:marRight w:val="0"/>
      <w:marTop w:val="0"/>
      <w:marBottom w:val="0"/>
      <w:divBdr>
        <w:top w:val="none" w:sz="0" w:space="0" w:color="auto"/>
        <w:left w:val="none" w:sz="0" w:space="0" w:color="auto"/>
        <w:bottom w:val="none" w:sz="0" w:space="0" w:color="auto"/>
        <w:right w:val="none" w:sz="0" w:space="0" w:color="auto"/>
      </w:divBdr>
    </w:div>
    <w:div w:id="1358658594">
      <w:bodyDiv w:val="1"/>
      <w:marLeft w:val="0"/>
      <w:marRight w:val="0"/>
      <w:marTop w:val="0"/>
      <w:marBottom w:val="0"/>
      <w:divBdr>
        <w:top w:val="none" w:sz="0" w:space="0" w:color="auto"/>
        <w:left w:val="none" w:sz="0" w:space="0" w:color="auto"/>
        <w:bottom w:val="none" w:sz="0" w:space="0" w:color="auto"/>
        <w:right w:val="none" w:sz="0" w:space="0" w:color="auto"/>
      </w:divBdr>
    </w:div>
    <w:div w:id="1358846443">
      <w:bodyDiv w:val="1"/>
      <w:marLeft w:val="0"/>
      <w:marRight w:val="0"/>
      <w:marTop w:val="0"/>
      <w:marBottom w:val="0"/>
      <w:divBdr>
        <w:top w:val="none" w:sz="0" w:space="0" w:color="auto"/>
        <w:left w:val="none" w:sz="0" w:space="0" w:color="auto"/>
        <w:bottom w:val="none" w:sz="0" w:space="0" w:color="auto"/>
        <w:right w:val="none" w:sz="0" w:space="0" w:color="auto"/>
      </w:divBdr>
    </w:div>
    <w:div w:id="1358849848">
      <w:bodyDiv w:val="1"/>
      <w:marLeft w:val="0"/>
      <w:marRight w:val="0"/>
      <w:marTop w:val="0"/>
      <w:marBottom w:val="0"/>
      <w:divBdr>
        <w:top w:val="none" w:sz="0" w:space="0" w:color="auto"/>
        <w:left w:val="none" w:sz="0" w:space="0" w:color="auto"/>
        <w:bottom w:val="none" w:sz="0" w:space="0" w:color="auto"/>
        <w:right w:val="none" w:sz="0" w:space="0" w:color="auto"/>
      </w:divBdr>
    </w:div>
    <w:div w:id="1359047839">
      <w:bodyDiv w:val="1"/>
      <w:marLeft w:val="0"/>
      <w:marRight w:val="0"/>
      <w:marTop w:val="0"/>
      <w:marBottom w:val="0"/>
      <w:divBdr>
        <w:top w:val="none" w:sz="0" w:space="0" w:color="auto"/>
        <w:left w:val="none" w:sz="0" w:space="0" w:color="auto"/>
        <w:bottom w:val="none" w:sz="0" w:space="0" w:color="auto"/>
        <w:right w:val="none" w:sz="0" w:space="0" w:color="auto"/>
      </w:divBdr>
    </w:div>
    <w:div w:id="1360355564">
      <w:bodyDiv w:val="1"/>
      <w:marLeft w:val="0"/>
      <w:marRight w:val="0"/>
      <w:marTop w:val="0"/>
      <w:marBottom w:val="0"/>
      <w:divBdr>
        <w:top w:val="none" w:sz="0" w:space="0" w:color="auto"/>
        <w:left w:val="none" w:sz="0" w:space="0" w:color="auto"/>
        <w:bottom w:val="none" w:sz="0" w:space="0" w:color="auto"/>
        <w:right w:val="none" w:sz="0" w:space="0" w:color="auto"/>
      </w:divBdr>
    </w:div>
    <w:div w:id="1361976326">
      <w:bodyDiv w:val="1"/>
      <w:marLeft w:val="0"/>
      <w:marRight w:val="0"/>
      <w:marTop w:val="0"/>
      <w:marBottom w:val="0"/>
      <w:divBdr>
        <w:top w:val="none" w:sz="0" w:space="0" w:color="auto"/>
        <w:left w:val="none" w:sz="0" w:space="0" w:color="auto"/>
        <w:bottom w:val="none" w:sz="0" w:space="0" w:color="auto"/>
        <w:right w:val="none" w:sz="0" w:space="0" w:color="auto"/>
      </w:divBdr>
    </w:div>
    <w:div w:id="1367414013">
      <w:bodyDiv w:val="1"/>
      <w:marLeft w:val="0"/>
      <w:marRight w:val="0"/>
      <w:marTop w:val="0"/>
      <w:marBottom w:val="0"/>
      <w:divBdr>
        <w:top w:val="none" w:sz="0" w:space="0" w:color="auto"/>
        <w:left w:val="none" w:sz="0" w:space="0" w:color="auto"/>
        <w:bottom w:val="none" w:sz="0" w:space="0" w:color="auto"/>
        <w:right w:val="none" w:sz="0" w:space="0" w:color="auto"/>
      </w:divBdr>
    </w:div>
    <w:div w:id="1367440243">
      <w:bodyDiv w:val="1"/>
      <w:marLeft w:val="0"/>
      <w:marRight w:val="0"/>
      <w:marTop w:val="0"/>
      <w:marBottom w:val="0"/>
      <w:divBdr>
        <w:top w:val="none" w:sz="0" w:space="0" w:color="auto"/>
        <w:left w:val="none" w:sz="0" w:space="0" w:color="auto"/>
        <w:bottom w:val="none" w:sz="0" w:space="0" w:color="auto"/>
        <w:right w:val="none" w:sz="0" w:space="0" w:color="auto"/>
      </w:divBdr>
    </w:div>
    <w:div w:id="1368411505">
      <w:bodyDiv w:val="1"/>
      <w:marLeft w:val="0"/>
      <w:marRight w:val="0"/>
      <w:marTop w:val="0"/>
      <w:marBottom w:val="0"/>
      <w:divBdr>
        <w:top w:val="none" w:sz="0" w:space="0" w:color="auto"/>
        <w:left w:val="none" w:sz="0" w:space="0" w:color="auto"/>
        <w:bottom w:val="none" w:sz="0" w:space="0" w:color="auto"/>
        <w:right w:val="none" w:sz="0" w:space="0" w:color="auto"/>
      </w:divBdr>
    </w:div>
    <w:div w:id="1369182541">
      <w:bodyDiv w:val="1"/>
      <w:marLeft w:val="0"/>
      <w:marRight w:val="0"/>
      <w:marTop w:val="0"/>
      <w:marBottom w:val="0"/>
      <w:divBdr>
        <w:top w:val="none" w:sz="0" w:space="0" w:color="auto"/>
        <w:left w:val="none" w:sz="0" w:space="0" w:color="auto"/>
        <w:bottom w:val="none" w:sz="0" w:space="0" w:color="auto"/>
        <w:right w:val="none" w:sz="0" w:space="0" w:color="auto"/>
      </w:divBdr>
    </w:div>
    <w:div w:id="1371567319">
      <w:bodyDiv w:val="1"/>
      <w:marLeft w:val="0"/>
      <w:marRight w:val="0"/>
      <w:marTop w:val="0"/>
      <w:marBottom w:val="0"/>
      <w:divBdr>
        <w:top w:val="none" w:sz="0" w:space="0" w:color="auto"/>
        <w:left w:val="none" w:sz="0" w:space="0" w:color="auto"/>
        <w:bottom w:val="none" w:sz="0" w:space="0" w:color="auto"/>
        <w:right w:val="none" w:sz="0" w:space="0" w:color="auto"/>
      </w:divBdr>
    </w:div>
    <w:div w:id="1371804155">
      <w:bodyDiv w:val="1"/>
      <w:marLeft w:val="0"/>
      <w:marRight w:val="0"/>
      <w:marTop w:val="0"/>
      <w:marBottom w:val="0"/>
      <w:divBdr>
        <w:top w:val="none" w:sz="0" w:space="0" w:color="auto"/>
        <w:left w:val="none" w:sz="0" w:space="0" w:color="auto"/>
        <w:bottom w:val="none" w:sz="0" w:space="0" w:color="auto"/>
        <w:right w:val="none" w:sz="0" w:space="0" w:color="auto"/>
      </w:divBdr>
    </w:div>
    <w:div w:id="1371950226">
      <w:bodyDiv w:val="1"/>
      <w:marLeft w:val="0"/>
      <w:marRight w:val="0"/>
      <w:marTop w:val="0"/>
      <w:marBottom w:val="0"/>
      <w:divBdr>
        <w:top w:val="none" w:sz="0" w:space="0" w:color="auto"/>
        <w:left w:val="none" w:sz="0" w:space="0" w:color="auto"/>
        <w:bottom w:val="none" w:sz="0" w:space="0" w:color="auto"/>
        <w:right w:val="none" w:sz="0" w:space="0" w:color="auto"/>
      </w:divBdr>
    </w:div>
    <w:div w:id="1373580126">
      <w:bodyDiv w:val="1"/>
      <w:marLeft w:val="0"/>
      <w:marRight w:val="0"/>
      <w:marTop w:val="0"/>
      <w:marBottom w:val="0"/>
      <w:divBdr>
        <w:top w:val="none" w:sz="0" w:space="0" w:color="auto"/>
        <w:left w:val="none" w:sz="0" w:space="0" w:color="auto"/>
        <w:bottom w:val="none" w:sz="0" w:space="0" w:color="auto"/>
        <w:right w:val="none" w:sz="0" w:space="0" w:color="auto"/>
      </w:divBdr>
    </w:div>
    <w:div w:id="1373728815">
      <w:bodyDiv w:val="1"/>
      <w:marLeft w:val="0"/>
      <w:marRight w:val="0"/>
      <w:marTop w:val="0"/>
      <w:marBottom w:val="0"/>
      <w:divBdr>
        <w:top w:val="none" w:sz="0" w:space="0" w:color="auto"/>
        <w:left w:val="none" w:sz="0" w:space="0" w:color="auto"/>
        <w:bottom w:val="none" w:sz="0" w:space="0" w:color="auto"/>
        <w:right w:val="none" w:sz="0" w:space="0" w:color="auto"/>
      </w:divBdr>
    </w:div>
    <w:div w:id="1379209855">
      <w:bodyDiv w:val="1"/>
      <w:marLeft w:val="0"/>
      <w:marRight w:val="0"/>
      <w:marTop w:val="0"/>
      <w:marBottom w:val="0"/>
      <w:divBdr>
        <w:top w:val="none" w:sz="0" w:space="0" w:color="auto"/>
        <w:left w:val="none" w:sz="0" w:space="0" w:color="auto"/>
        <w:bottom w:val="none" w:sz="0" w:space="0" w:color="auto"/>
        <w:right w:val="none" w:sz="0" w:space="0" w:color="auto"/>
      </w:divBdr>
    </w:div>
    <w:div w:id="1380936901">
      <w:bodyDiv w:val="1"/>
      <w:marLeft w:val="0"/>
      <w:marRight w:val="0"/>
      <w:marTop w:val="0"/>
      <w:marBottom w:val="0"/>
      <w:divBdr>
        <w:top w:val="none" w:sz="0" w:space="0" w:color="auto"/>
        <w:left w:val="none" w:sz="0" w:space="0" w:color="auto"/>
        <w:bottom w:val="none" w:sz="0" w:space="0" w:color="auto"/>
        <w:right w:val="none" w:sz="0" w:space="0" w:color="auto"/>
      </w:divBdr>
    </w:div>
    <w:div w:id="1381171854">
      <w:bodyDiv w:val="1"/>
      <w:marLeft w:val="0"/>
      <w:marRight w:val="0"/>
      <w:marTop w:val="0"/>
      <w:marBottom w:val="0"/>
      <w:divBdr>
        <w:top w:val="none" w:sz="0" w:space="0" w:color="auto"/>
        <w:left w:val="none" w:sz="0" w:space="0" w:color="auto"/>
        <w:bottom w:val="none" w:sz="0" w:space="0" w:color="auto"/>
        <w:right w:val="none" w:sz="0" w:space="0" w:color="auto"/>
      </w:divBdr>
    </w:div>
    <w:div w:id="1381435534">
      <w:bodyDiv w:val="1"/>
      <w:marLeft w:val="0"/>
      <w:marRight w:val="0"/>
      <w:marTop w:val="0"/>
      <w:marBottom w:val="0"/>
      <w:divBdr>
        <w:top w:val="none" w:sz="0" w:space="0" w:color="auto"/>
        <w:left w:val="none" w:sz="0" w:space="0" w:color="auto"/>
        <w:bottom w:val="none" w:sz="0" w:space="0" w:color="auto"/>
        <w:right w:val="none" w:sz="0" w:space="0" w:color="auto"/>
      </w:divBdr>
    </w:div>
    <w:div w:id="1382288270">
      <w:bodyDiv w:val="1"/>
      <w:marLeft w:val="0"/>
      <w:marRight w:val="0"/>
      <w:marTop w:val="0"/>
      <w:marBottom w:val="0"/>
      <w:divBdr>
        <w:top w:val="none" w:sz="0" w:space="0" w:color="auto"/>
        <w:left w:val="none" w:sz="0" w:space="0" w:color="auto"/>
        <w:bottom w:val="none" w:sz="0" w:space="0" w:color="auto"/>
        <w:right w:val="none" w:sz="0" w:space="0" w:color="auto"/>
      </w:divBdr>
    </w:div>
    <w:div w:id="1382289186">
      <w:bodyDiv w:val="1"/>
      <w:marLeft w:val="0"/>
      <w:marRight w:val="0"/>
      <w:marTop w:val="0"/>
      <w:marBottom w:val="0"/>
      <w:divBdr>
        <w:top w:val="none" w:sz="0" w:space="0" w:color="auto"/>
        <w:left w:val="none" w:sz="0" w:space="0" w:color="auto"/>
        <w:bottom w:val="none" w:sz="0" w:space="0" w:color="auto"/>
        <w:right w:val="none" w:sz="0" w:space="0" w:color="auto"/>
      </w:divBdr>
    </w:div>
    <w:div w:id="1382635042">
      <w:bodyDiv w:val="1"/>
      <w:marLeft w:val="0"/>
      <w:marRight w:val="0"/>
      <w:marTop w:val="0"/>
      <w:marBottom w:val="0"/>
      <w:divBdr>
        <w:top w:val="none" w:sz="0" w:space="0" w:color="auto"/>
        <w:left w:val="none" w:sz="0" w:space="0" w:color="auto"/>
        <w:bottom w:val="none" w:sz="0" w:space="0" w:color="auto"/>
        <w:right w:val="none" w:sz="0" w:space="0" w:color="auto"/>
      </w:divBdr>
    </w:div>
    <w:div w:id="1383210703">
      <w:bodyDiv w:val="1"/>
      <w:marLeft w:val="0"/>
      <w:marRight w:val="0"/>
      <w:marTop w:val="0"/>
      <w:marBottom w:val="0"/>
      <w:divBdr>
        <w:top w:val="none" w:sz="0" w:space="0" w:color="auto"/>
        <w:left w:val="none" w:sz="0" w:space="0" w:color="auto"/>
        <w:bottom w:val="none" w:sz="0" w:space="0" w:color="auto"/>
        <w:right w:val="none" w:sz="0" w:space="0" w:color="auto"/>
      </w:divBdr>
    </w:div>
    <w:div w:id="1386490533">
      <w:bodyDiv w:val="1"/>
      <w:marLeft w:val="0"/>
      <w:marRight w:val="0"/>
      <w:marTop w:val="0"/>
      <w:marBottom w:val="0"/>
      <w:divBdr>
        <w:top w:val="none" w:sz="0" w:space="0" w:color="auto"/>
        <w:left w:val="none" w:sz="0" w:space="0" w:color="auto"/>
        <w:bottom w:val="none" w:sz="0" w:space="0" w:color="auto"/>
        <w:right w:val="none" w:sz="0" w:space="0" w:color="auto"/>
      </w:divBdr>
    </w:div>
    <w:div w:id="1388337658">
      <w:bodyDiv w:val="1"/>
      <w:marLeft w:val="0"/>
      <w:marRight w:val="0"/>
      <w:marTop w:val="0"/>
      <w:marBottom w:val="0"/>
      <w:divBdr>
        <w:top w:val="none" w:sz="0" w:space="0" w:color="auto"/>
        <w:left w:val="none" w:sz="0" w:space="0" w:color="auto"/>
        <w:bottom w:val="none" w:sz="0" w:space="0" w:color="auto"/>
        <w:right w:val="none" w:sz="0" w:space="0" w:color="auto"/>
      </w:divBdr>
    </w:div>
    <w:div w:id="1388340788">
      <w:bodyDiv w:val="1"/>
      <w:marLeft w:val="0"/>
      <w:marRight w:val="0"/>
      <w:marTop w:val="0"/>
      <w:marBottom w:val="0"/>
      <w:divBdr>
        <w:top w:val="none" w:sz="0" w:space="0" w:color="auto"/>
        <w:left w:val="none" w:sz="0" w:space="0" w:color="auto"/>
        <w:bottom w:val="none" w:sz="0" w:space="0" w:color="auto"/>
        <w:right w:val="none" w:sz="0" w:space="0" w:color="auto"/>
      </w:divBdr>
    </w:div>
    <w:div w:id="1389375592">
      <w:bodyDiv w:val="1"/>
      <w:marLeft w:val="0"/>
      <w:marRight w:val="0"/>
      <w:marTop w:val="0"/>
      <w:marBottom w:val="0"/>
      <w:divBdr>
        <w:top w:val="none" w:sz="0" w:space="0" w:color="auto"/>
        <w:left w:val="none" w:sz="0" w:space="0" w:color="auto"/>
        <w:bottom w:val="none" w:sz="0" w:space="0" w:color="auto"/>
        <w:right w:val="none" w:sz="0" w:space="0" w:color="auto"/>
      </w:divBdr>
    </w:div>
    <w:div w:id="1395004715">
      <w:bodyDiv w:val="1"/>
      <w:marLeft w:val="0"/>
      <w:marRight w:val="0"/>
      <w:marTop w:val="0"/>
      <w:marBottom w:val="0"/>
      <w:divBdr>
        <w:top w:val="none" w:sz="0" w:space="0" w:color="auto"/>
        <w:left w:val="none" w:sz="0" w:space="0" w:color="auto"/>
        <w:bottom w:val="none" w:sz="0" w:space="0" w:color="auto"/>
        <w:right w:val="none" w:sz="0" w:space="0" w:color="auto"/>
      </w:divBdr>
    </w:div>
    <w:div w:id="1397439201">
      <w:bodyDiv w:val="1"/>
      <w:marLeft w:val="0"/>
      <w:marRight w:val="0"/>
      <w:marTop w:val="0"/>
      <w:marBottom w:val="0"/>
      <w:divBdr>
        <w:top w:val="none" w:sz="0" w:space="0" w:color="auto"/>
        <w:left w:val="none" w:sz="0" w:space="0" w:color="auto"/>
        <w:bottom w:val="none" w:sz="0" w:space="0" w:color="auto"/>
        <w:right w:val="none" w:sz="0" w:space="0" w:color="auto"/>
      </w:divBdr>
    </w:div>
    <w:div w:id="1400404114">
      <w:bodyDiv w:val="1"/>
      <w:marLeft w:val="0"/>
      <w:marRight w:val="0"/>
      <w:marTop w:val="0"/>
      <w:marBottom w:val="0"/>
      <w:divBdr>
        <w:top w:val="none" w:sz="0" w:space="0" w:color="auto"/>
        <w:left w:val="none" w:sz="0" w:space="0" w:color="auto"/>
        <w:bottom w:val="none" w:sz="0" w:space="0" w:color="auto"/>
        <w:right w:val="none" w:sz="0" w:space="0" w:color="auto"/>
      </w:divBdr>
    </w:div>
    <w:div w:id="1403526785">
      <w:bodyDiv w:val="1"/>
      <w:marLeft w:val="0"/>
      <w:marRight w:val="0"/>
      <w:marTop w:val="0"/>
      <w:marBottom w:val="0"/>
      <w:divBdr>
        <w:top w:val="none" w:sz="0" w:space="0" w:color="auto"/>
        <w:left w:val="none" w:sz="0" w:space="0" w:color="auto"/>
        <w:bottom w:val="none" w:sz="0" w:space="0" w:color="auto"/>
        <w:right w:val="none" w:sz="0" w:space="0" w:color="auto"/>
      </w:divBdr>
    </w:div>
    <w:div w:id="1404645967">
      <w:bodyDiv w:val="1"/>
      <w:marLeft w:val="0"/>
      <w:marRight w:val="0"/>
      <w:marTop w:val="0"/>
      <w:marBottom w:val="0"/>
      <w:divBdr>
        <w:top w:val="none" w:sz="0" w:space="0" w:color="auto"/>
        <w:left w:val="none" w:sz="0" w:space="0" w:color="auto"/>
        <w:bottom w:val="none" w:sz="0" w:space="0" w:color="auto"/>
        <w:right w:val="none" w:sz="0" w:space="0" w:color="auto"/>
      </w:divBdr>
    </w:div>
    <w:div w:id="1405057816">
      <w:bodyDiv w:val="1"/>
      <w:marLeft w:val="0"/>
      <w:marRight w:val="0"/>
      <w:marTop w:val="0"/>
      <w:marBottom w:val="0"/>
      <w:divBdr>
        <w:top w:val="none" w:sz="0" w:space="0" w:color="auto"/>
        <w:left w:val="none" w:sz="0" w:space="0" w:color="auto"/>
        <w:bottom w:val="none" w:sz="0" w:space="0" w:color="auto"/>
        <w:right w:val="none" w:sz="0" w:space="0" w:color="auto"/>
      </w:divBdr>
    </w:div>
    <w:div w:id="1405644131">
      <w:bodyDiv w:val="1"/>
      <w:marLeft w:val="0"/>
      <w:marRight w:val="0"/>
      <w:marTop w:val="0"/>
      <w:marBottom w:val="0"/>
      <w:divBdr>
        <w:top w:val="none" w:sz="0" w:space="0" w:color="auto"/>
        <w:left w:val="none" w:sz="0" w:space="0" w:color="auto"/>
        <w:bottom w:val="none" w:sz="0" w:space="0" w:color="auto"/>
        <w:right w:val="none" w:sz="0" w:space="0" w:color="auto"/>
      </w:divBdr>
    </w:div>
    <w:div w:id="1407603559">
      <w:bodyDiv w:val="1"/>
      <w:marLeft w:val="0"/>
      <w:marRight w:val="0"/>
      <w:marTop w:val="0"/>
      <w:marBottom w:val="0"/>
      <w:divBdr>
        <w:top w:val="none" w:sz="0" w:space="0" w:color="auto"/>
        <w:left w:val="none" w:sz="0" w:space="0" w:color="auto"/>
        <w:bottom w:val="none" w:sz="0" w:space="0" w:color="auto"/>
        <w:right w:val="none" w:sz="0" w:space="0" w:color="auto"/>
      </w:divBdr>
    </w:div>
    <w:div w:id="1408842655">
      <w:bodyDiv w:val="1"/>
      <w:marLeft w:val="0"/>
      <w:marRight w:val="0"/>
      <w:marTop w:val="0"/>
      <w:marBottom w:val="0"/>
      <w:divBdr>
        <w:top w:val="none" w:sz="0" w:space="0" w:color="auto"/>
        <w:left w:val="none" w:sz="0" w:space="0" w:color="auto"/>
        <w:bottom w:val="none" w:sz="0" w:space="0" w:color="auto"/>
        <w:right w:val="none" w:sz="0" w:space="0" w:color="auto"/>
      </w:divBdr>
    </w:div>
    <w:div w:id="1409889710">
      <w:bodyDiv w:val="1"/>
      <w:marLeft w:val="0"/>
      <w:marRight w:val="0"/>
      <w:marTop w:val="0"/>
      <w:marBottom w:val="0"/>
      <w:divBdr>
        <w:top w:val="none" w:sz="0" w:space="0" w:color="auto"/>
        <w:left w:val="none" w:sz="0" w:space="0" w:color="auto"/>
        <w:bottom w:val="none" w:sz="0" w:space="0" w:color="auto"/>
        <w:right w:val="none" w:sz="0" w:space="0" w:color="auto"/>
      </w:divBdr>
    </w:div>
    <w:div w:id="1410034928">
      <w:bodyDiv w:val="1"/>
      <w:marLeft w:val="0"/>
      <w:marRight w:val="0"/>
      <w:marTop w:val="0"/>
      <w:marBottom w:val="0"/>
      <w:divBdr>
        <w:top w:val="none" w:sz="0" w:space="0" w:color="auto"/>
        <w:left w:val="none" w:sz="0" w:space="0" w:color="auto"/>
        <w:bottom w:val="none" w:sz="0" w:space="0" w:color="auto"/>
        <w:right w:val="none" w:sz="0" w:space="0" w:color="auto"/>
      </w:divBdr>
    </w:div>
    <w:div w:id="1415206166">
      <w:bodyDiv w:val="1"/>
      <w:marLeft w:val="0"/>
      <w:marRight w:val="0"/>
      <w:marTop w:val="0"/>
      <w:marBottom w:val="0"/>
      <w:divBdr>
        <w:top w:val="none" w:sz="0" w:space="0" w:color="auto"/>
        <w:left w:val="none" w:sz="0" w:space="0" w:color="auto"/>
        <w:bottom w:val="none" w:sz="0" w:space="0" w:color="auto"/>
        <w:right w:val="none" w:sz="0" w:space="0" w:color="auto"/>
      </w:divBdr>
    </w:div>
    <w:div w:id="1416517157">
      <w:bodyDiv w:val="1"/>
      <w:marLeft w:val="0"/>
      <w:marRight w:val="0"/>
      <w:marTop w:val="0"/>
      <w:marBottom w:val="0"/>
      <w:divBdr>
        <w:top w:val="none" w:sz="0" w:space="0" w:color="auto"/>
        <w:left w:val="none" w:sz="0" w:space="0" w:color="auto"/>
        <w:bottom w:val="none" w:sz="0" w:space="0" w:color="auto"/>
        <w:right w:val="none" w:sz="0" w:space="0" w:color="auto"/>
      </w:divBdr>
    </w:div>
    <w:div w:id="1416583973">
      <w:bodyDiv w:val="1"/>
      <w:marLeft w:val="0"/>
      <w:marRight w:val="0"/>
      <w:marTop w:val="0"/>
      <w:marBottom w:val="0"/>
      <w:divBdr>
        <w:top w:val="none" w:sz="0" w:space="0" w:color="auto"/>
        <w:left w:val="none" w:sz="0" w:space="0" w:color="auto"/>
        <w:bottom w:val="none" w:sz="0" w:space="0" w:color="auto"/>
        <w:right w:val="none" w:sz="0" w:space="0" w:color="auto"/>
      </w:divBdr>
    </w:div>
    <w:div w:id="1417051904">
      <w:bodyDiv w:val="1"/>
      <w:marLeft w:val="0"/>
      <w:marRight w:val="0"/>
      <w:marTop w:val="0"/>
      <w:marBottom w:val="0"/>
      <w:divBdr>
        <w:top w:val="none" w:sz="0" w:space="0" w:color="auto"/>
        <w:left w:val="none" w:sz="0" w:space="0" w:color="auto"/>
        <w:bottom w:val="none" w:sz="0" w:space="0" w:color="auto"/>
        <w:right w:val="none" w:sz="0" w:space="0" w:color="auto"/>
      </w:divBdr>
    </w:div>
    <w:div w:id="1418165390">
      <w:bodyDiv w:val="1"/>
      <w:marLeft w:val="0"/>
      <w:marRight w:val="0"/>
      <w:marTop w:val="0"/>
      <w:marBottom w:val="0"/>
      <w:divBdr>
        <w:top w:val="none" w:sz="0" w:space="0" w:color="auto"/>
        <w:left w:val="none" w:sz="0" w:space="0" w:color="auto"/>
        <w:bottom w:val="none" w:sz="0" w:space="0" w:color="auto"/>
        <w:right w:val="none" w:sz="0" w:space="0" w:color="auto"/>
      </w:divBdr>
    </w:div>
    <w:div w:id="1419861778">
      <w:bodyDiv w:val="1"/>
      <w:marLeft w:val="0"/>
      <w:marRight w:val="0"/>
      <w:marTop w:val="0"/>
      <w:marBottom w:val="0"/>
      <w:divBdr>
        <w:top w:val="none" w:sz="0" w:space="0" w:color="auto"/>
        <w:left w:val="none" w:sz="0" w:space="0" w:color="auto"/>
        <w:bottom w:val="none" w:sz="0" w:space="0" w:color="auto"/>
        <w:right w:val="none" w:sz="0" w:space="0" w:color="auto"/>
      </w:divBdr>
    </w:div>
    <w:div w:id="1420524339">
      <w:bodyDiv w:val="1"/>
      <w:marLeft w:val="0"/>
      <w:marRight w:val="0"/>
      <w:marTop w:val="0"/>
      <w:marBottom w:val="0"/>
      <w:divBdr>
        <w:top w:val="none" w:sz="0" w:space="0" w:color="auto"/>
        <w:left w:val="none" w:sz="0" w:space="0" w:color="auto"/>
        <w:bottom w:val="none" w:sz="0" w:space="0" w:color="auto"/>
        <w:right w:val="none" w:sz="0" w:space="0" w:color="auto"/>
      </w:divBdr>
    </w:div>
    <w:div w:id="1422220614">
      <w:bodyDiv w:val="1"/>
      <w:marLeft w:val="0"/>
      <w:marRight w:val="0"/>
      <w:marTop w:val="0"/>
      <w:marBottom w:val="0"/>
      <w:divBdr>
        <w:top w:val="none" w:sz="0" w:space="0" w:color="auto"/>
        <w:left w:val="none" w:sz="0" w:space="0" w:color="auto"/>
        <w:bottom w:val="none" w:sz="0" w:space="0" w:color="auto"/>
        <w:right w:val="none" w:sz="0" w:space="0" w:color="auto"/>
      </w:divBdr>
    </w:div>
    <w:div w:id="1423061807">
      <w:bodyDiv w:val="1"/>
      <w:marLeft w:val="0"/>
      <w:marRight w:val="0"/>
      <w:marTop w:val="0"/>
      <w:marBottom w:val="0"/>
      <w:divBdr>
        <w:top w:val="none" w:sz="0" w:space="0" w:color="auto"/>
        <w:left w:val="none" w:sz="0" w:space="0" w:color="auto"/>
        <w:bottom w:val="none" w:sz="0" w:space="0" w:color="auto"/>
        <w:right w:val="none" w:sz="0" w:space="0" w:color="auto"/>
      </w:divBdr>
    </w:div>
    <w:div w:id="1423800490">
      <w:bodyDiv w:val="1"/>
      <w:marLeft w:val="0"/>
      <w:marRight w:val="0"/>
      <w:marTop w:val="0"/>
      <w:marBottom w:val="0"/>
      <w:divBdr>
        <w:top w:val="none" w:sz="0" w:space="0" w:color="auto"/>
        <w:left w:val="none" w:sz="0" w:space="0" w:color="auto"/>
        <w:bottom w:val="none" w:sz="0" w:space="0" w:color="auto"/>
        <w:right w:val="none" w:sz="0" w:space="0" w:color="auto"/>
      </w:divBdr>
    </w:div>
    <w:div w:id="1428311446">
      <w:bodyDiv w:val="1"/>
      <w:marLeft w:val="0"/>
      <w:marRight w:val="0"/>
      <w:marTop w:val="0"/>
      <w:marBottom w:val="0"/>
      <w:divBdr>
        <w:top w:val="none" w:sz="0" w:space="0" w:color="auto"/>
        <w:left w:val="none" w:sz="0" w:space="0" w:color="auto"/>
        <w:bottom w:val="none" w:sz="0" w:space="0" w:color="auto"/>
        <w:right w:val="none" w:sz="0" w:space="0" w:color="auto"/>
      </w:divBdr>
    </w:div>
    <w:div w:id="1429303621">
      <w:bodyDiv w:val="1"/>
      <w:marLeft w:val="0"/>
      <w:marRight w:val="0"/>
      <w:marTop w:val="0"/>
      <w:marBottom w:val="0"/>
      <w:divBdr>
        <w:top w:val="none" w:sz="0" w:space="0" w:color="auto"/>
        <w:left w:val="none" w:sz="0" w:space="0" w:color="auto"/>
        <w:bottom w:val="none" w:sz="0" w:space="0" w:color="auto"/>
        <w:right w:val="none" w:sz="0" w:space="0" w:color="auto"/>
      </w:divBdr>
    </w:div>
    <w:div w:id="1432386666">
      <w:bodyDiv w:val="1"/>
      <w:marLeft w:val="0"/>
      <w:marRight w:val="0"/>
      <w:marTop w:val="0"/>
      <w:marBottom w:val="0"/>
      <w:divBdr>
        <w:top w:val="none" w:sz="0" w:space="0" w:color="auto"/>
        <w:left w:val="none" w:sz="0" w:space="0" w:color="auto"/>
        <w:bottom w:val="none" w:sz="0" w:space="0" w:color="auto"/>
        <w:right w:val="none" w:sz="0" w:space="0" w:color="auto"/>
      </w:divBdr>
    </w:div>
    <w:div w:id="1433015594">
      <w:bodyDiv w:val="1"/>
      <w:marLeft w:val="0"/>
      <w:marRight w:val="0"/>
      <w:marTop w:val="0"/>
      <w:marBottom w:val="0"/>
      <w:divBdr>
        <w:top w:val="none" w:sz="0" w:space="0" w:color="auto"/>
        <w:left w:val="none" w:sz="0" w:space="0" w:color="auto"/>
        <w:bottom w:val="none" w:sz="0" w:space="0" w:color="auto"/>
        <w:right w:val="none" w:sz="0" w:space="0" w:color="auto"/>
      </w:divBdr>
    </w:div>
    <w:div w:id="1433546609">
      <w:bodyDiv w:val="1"/>
      <w:marLeft w:val="0"/>
      <w:marRight w:val="0"/>
      <w:marTop w:val="0"/>
      <w:marBottom w:val="0"/>
      <w:divBdr>
        <w:top w:val="none" w:sz="0" w:space="0" w:color="auto"/>
        <w:left w:val="none" w:sz="0" w:space="0" w:color="auto"/>
        <w:bottom w:val="none" w:sz="0" w:space="0" w:color="auto"/>
        <w:right w:val="none" w:sz="0" w:space="0" w:color="auto"/>
      </w:divBdr>
    </w:div>
    <w:div w:id="1436628896">
      <w:bodyDiv w:val="1"/>
      <w:marLeft w:val="0"/>
      <w:marRight w:val="0"/>
      <w:marTop w:val="0"/>
      <w:marBottom w:val="0"/>
      <w:divBdr>
        <w:top w:val="none" w:sz="0" w:space="0" w:color="auto"/>
        <w:left w:val="none" w:sz="0" w:space="0" w:color="auto"/>
        <w:bottom w:val="none" w:sz="0" w:space="0" w:color="auto"/>
        <w:right w:val="none" w:sz="0" w:space="0" w:color="auto"/>
      </w:divBdr>
    </w:div>
    <w:div w:id="1439564975">
      <w:bodyDiv w:val="1"/>
      <w:marLeft w:val="0"/>
      <w:marRight w:val="0"/>
      <w:marTop w:val="0"/>
      <w:marBottom w:val="0"/>
      <w:divBdr>
        <w:top w:val="none" w:sz="0" w:space="0" w:color="auto"/>
        <w:left w:val="none" w:sz="0" w:space="0" w:color="auto"/>
        <w:bottom w:val="none" w:sz="0" w:space="0" w:color="auto"/>
        <w:right w:val="none" w:sz="0" w:space="0" w:color="auto"/>
      </w:divBdr>
    </w:div>
    <w:div w:id="1441873662">
      <w:bodyDiv w:val="1"/>
      <w:marLeft w:val="0"/>
      <w:marRight w:val="0"/>
      <w:marTop w:val="0"/>
      <w:marBottom w:val="0"/>
      <w:divBdr>
        <w:top w:val="none" w:sz="0" w:space="0" w:color="auto"/>
        <w:left w:val="none" w:sz="0" w:space="0" w:color="auto"/>
        <w:bottom w:val="none" w:sz="0" w:space="0" w:color="auto"/>
        <w:right w:val="none" w:sz="0" w:space="0" w:color="auto"/>
      </w:divBdr>
    </w:div>
    <w:div w:id="1446777642">
      <w:bodyDiv w:val="1"/>
      <w:marLeft w:val="0"/>
      <w:marRight w:val="0"/>
      <w:marTop w:val="0"/>
      <w:marBottom w:val="0"/>
      <w:divBdr>
        <w:top w:val="none" w:sz="0" w:space="0" w:color="auto"/>
        <w:left w:val="none" w:sz="0" w:space="0" w:color="auto"/>
        <w:bottom w:val="none" w:sz="0" w:space="0" w:color="auto"/>
        <w:right w:val="none" w:sz="0" w:space="0" w:color="auto"/>
      </w:divBdr>
    </w:div>
    <w:div w:id="1449200436">
      <w:bodyDiv w:val="1"/>
      <w:marLeft w:val="0"/>
      <w:marRight w:val="0"/>
      <w:marTop w:val="0"/>
      <w:marBottom w:val="0"/>
      <w:divBdr>
        <w:top w:val="none" w:sz="0" w:space="0" w:color="auto"/>
        <w:left w:val="none" w:sz="0" w:space="0" w:color="auto"/>
        <w:bottom w:val="none" w:sz="0" w:space="0" w:color="auto"/>
        <w:right w:val="none" w:sz="0" w:space="0" w:color="auto"/>
      </w:divBdr>
    </w:div>
    <w:div w:id="1450975791">
      <w:bodyDiv w:val="1"/>
      <w:marLeft w:val="0"/>
      <w:marRight w:val="0"/>
      <w:marTop w:val="0"/>
      <w:marBottom w:val="0"/>
      <w:divBdr>
        <w:top w:val="none" w:sz="0" w:space="0" w:color="auto"/>
        <w:left w:val="none" w:sz="0" w:space="0" w:color="auto"/>
        <w:bottom w:val="none" w:sz="0" w:space="0" w:color="auto"/>
        <w:right w:val="none" w:sz="0" w:space="0" w:color="auto"/>
      </w:divBdr>
    </w:div>
    <w:div w:id="1452046195">
      <w:bodyDiv w:val="1"/>
      <w:marLeft w:val="0"/>
      <w:marRight w:val="0"/>
      <w:marTop w:val="0"/>
      <w:marBottom w:val="0"/>
      <w:divBdr>
        <w:top w:val="none" w:sz="0" w:space="0" w:color="auto"/>
        <w:left w:val="none" w:sz="0" w:space="0" w:color="auto"/>
        <w:bottom w:val="none" w:sz="0" w:space="0" w:color="auto"/>
        <w:right w:val="none" w:sz="0" w:space="0" w:color="auto"/>
      </w:divBdr>
    </w:div>
    <w:div w:id="1453396897">
      <w:bodyDiv w:val="1"/>
      <w:marLeft w:val="0"/>
      <w:marRight w:val="0"/>
      <w:marTop w:val="0"/>
      <w:marBottom w:val="0"/>
      <w:divBdr>
        <w:top w:val="none" w:sz="0" w:space="0" w:color="auto"/>
        <w:left w:val="none" w:sz="0" w:space="0" w:color="auto"/>
        <w:bottom w:val="none" w:sz="0" w:space="0" w:color="auto"/>
        <w:right w:val="none" w:sz="0" w:space="0" w:color="auto"/>
      </w:divBdr>
    </w:div>
    <w:div w:id="1454058504">
      <w:bodyDiv w:val="1"/>
      <w:marLeft w:val="0"/>
      <w:marRight w:val="0"/>
      <w:marTop w:val="0"/>
      <w:marBottom w:val="0"/>
      <w:divBdr>
        <w:top w:val="none" w:sz="0" w:space="0" w:color="auto"/>
        <w:left w:val="none" w:sz="0" w:space="0" w:color="auto"/>
        <w:bottom w:val="none" w:sz="0" w:space="0" w:color="auto"/>
        <w:right w:val="none" w:sz="0" w:space="0" w:color="auto"/>
      </w:divBdr>
    </w:div>
    <w:div w:id="1454979651">
      <w:bodyDiv w:val="1"/>
      <w:marLeft w:val="0"/>
      <w:marRight w:val="0"/>
      <w:marTop w:val="0"/>
      <w:marBottom w:val="0"/>
      <w:divBdr>
        <w:top w:val="none" w:sz="0" w:space="0" w:color="auto"/>
        <w:left w:val="none" w:sz="0" w:space="0" w:color="auto"/>
        <w:bottom w:val="none" w:sz="0" w:space="0" w:color="auto"/>
        <w:right w:val="none" w:sz="0" w:space="0" w:color="auto"/>
      </w:divBdr>
    </w:div>
    <w:div w:id="1458378628">
      <w:bodyDiv w:val="1"/>
      <w:marLeft w:val="0"/>
      <w:marRight w:val="0"/>
      <w:marTop w:val="0"/>
      <w:marBottom w:val="0"/>
      <w:divBdr>
        <w:top w:val="none" w:sz="0" w:space="0" w:color="auto"/>
        <w:left w:val="none" w:sz="0" w:space="0" w:color="auto"/>
        <w:bottom w:val="none" w:sz="0" w:space="0" w:color="auto"/>
        <w:right w:val="none" w:sz="0" w:space="0" w:color="auto"/>
      </w:divBdr>
    </w:div>
    <w:div w:id="1459296222">
      <w:bodyDiv w:val="1"/>
      <w:marLeft w:val="0"/>
      <w:marRight w:val="0"/>
      <w:marTop w:val="0"/>
      <w:marBottom w:val="0"/>
      <w:divBdr>
        <w:top w:val="none" w:sz="0" w:space="0" w:color="auto"/>
        <w:left w:val="none" w:sz="0" w:space="0" w:color="auto"/>
        <w:bottom w:val="none" w:sz="0" w:space="0" w:color="auto"/>
        <w:right w:val="none" w:sz="0" w:space="0" w:color="auto"/>
      </w:divBdr>
    </w:div>
    <w:div w:id="1461534442">
      <w:bodyDiv w:val="1"/>
      <w:marLeft w:val="0"/>
      <w:marRight w:val="0"/>
      <w:marTop w:val="0"/>
      <w:marBottom w:val="0"/>
      <w:divBdr>
        <w:top w:val="none" w:sz="0" w:space="0" w:color="auto"/>
        <w:left w:val="none" w:sz="0" w:space="0" w:color="auto"/>
        <w:bottom w:val="none" w:sz="0" w:space="0" w:color="auto"/>
        <w:right w:val="none" w:sz="0" w:space="0" w:color="auto"/>
      </w:divBdr>
    </w:div>
    <w:div w:id="1466198654">
      <w:bodyDiv w:val="1"/>
      <w:marLeft w:val="0"/>
      <w:marRight w:val="0"/>
      <w:marTop w:val="0"/>
      <w:marBottom w:val="0"/>
      <w:divBdr>
        <w:top w:val="none" w:sz="0" w:space="0" w:color="auto"/>
        <w:left w:val="none" w:sz="0" w:space="0" w:color="auto"/>
        <w:bottom w:val="none" w:sz="0" w:space="0" w:color="auto"/>
        <w:right w:val="none" w:sz="0" w:space="0" w:color="auto"/>
      </w:divBdr>
    </w:div>
    <w:div w:id="1466585204">
      <w:bodyDiv w:val="1"/>
      <w:marLeft w:val="0"/>
      <w:marRight w:val="0"/>
      <w:marTop w:val="0"/>
      <w:marBottom w:val="0"/>
      <w:divBdr>
        <w:top w:val="none" w:sz="0" w:space="0" w:color="auto"/>
        <w:left w:val="none" w:sz="0" w:space="0" w:color="auto"/>
        <w:bottom w:val="none" w:sz="0" w:space="0" w:color="auto"/>
        <w:right w:val="none" w:sz="0" w:space="0" w:color="auto"/>
      </w:divBdr>
    </w:div>
    <w:div w:id="1466656156">
      <w:bodyDiv w:val="1"/>
      <w:marLeft w:val="0"/>
      <w:marRight w:val="0"/>
      <w:marTop w:val="0"/>
      <w:marBottom w:val="0"/>
      <w:divBdr>
        <w:top w:val="none" w:sz="0" w:space="0" w:color="auto"/>
        <w:left w:val="none" w:sz="0" w:space="0" w:color="auto"/>
        <w:bottom w:val="none" w:sz="0" w:space="0" w:color="auto"/>
        <w:right w:val="none" w:sz="0" w:space="0" w:color="auto"/>
      </w:divBdr>
    </w:div>
    <w:div w:id="1467819154">
      <w:bodyDiv w:val="1"/>
      <w:marLeft w:val="0"/>
      <w:marRight w:val="0"/>
      <w:marTop w:val="0"/>
      <w:marBottom w:val="0"/>
      <w:divBdr>
        <w:top w:val="none" w:sz="0" w:space="0" w:color="auto"/>
        <w:left w:val="none" w:sz="0" w:space="0" w:color="auto"/>
        <w:bottom w:val="none" w:sz="0" w:space="0" w:color="auto"/>
        <w:right w:val="none" w:sz="0" w:space="0" w:color="auto"/>
      </w:divBdr>
    </w:div>
    <w:div w:id="1468430977">
      <w:bodyDiv w:val="1"/>
      <w:marLeft w:val="0"/>
      <w:marRight w:val="0"/>
      <w:marTop w:val="0"/>
      <w:marBottom w:val="0"/>
      <w:divBdr>
        <w:top w:val="none" w:sz="0" w:space="0" w:color="auto"/>
        <w:left w:val="none" w:sz="0" w:space="0" w:color="auto"/>
        <w:bottom w:val="none" w:sz="0" w:space="0" w:color="auto"/>
        <w:right w:val="none" w:sz="0" w:space="0" w:color="auto"/>
      </w:divBdr>
    </w:div>
    <w:div w:id="1471631230">
      <w:bodyDiv w:val="1"/>
      <w:marLeft w:val="0"/>
      <w:marRight w:val="0"/>
      <w:marTop w:val="0"/>
      <w:marBottom w:val="0"/>
      <w:divBdr>
        <w:top w:val="none" w:sz="0" w:space="0" w:color="auto"/>
        <w:left w:val="none" w:sz="0" w:space="0" w:color="auto"/>
        <w:bottom w:val="none" w:sz="0" w:space="0" w:color="auto"/>
        <w:right w:val="none" w:sz="0" w:space="0" w:color="auto"/>
      </w:divBdr>
    </w:div>
    <w:div w:id="1473449973">
      <w:bodyDiv w:val="1"/>
      <w:marLeft w:val="0"/>
      <w:marRight w:val="0"/>
      <w:marTop w:val="0"/>
      <w:marBottom w:val="0"/>
      <w:divBdr>
        <w:top w:val="none" w:sz="0" w:space="0" w:color="auto"/>
        <w:left w:val="none" w:sz="0" w:space="0" w:color="auto"/>
        <w:bottom w:val="none" w:sz="0" w:space="0" w:color="auto"/>
        <w:right w:val="none" w:sz="0" w:space="0" w:color="auto"/>
      </w:divBdr>
    </w:div>
    <w:div w:id="1474830993">
      <w:bodyDiv w:val="1"/>
      <w:marLeft w:val="0"/>
      <w:marRight w:val="0"/>
      <w:marTop w:val="0"/>
      <w:marBottom w:val="0"/>
      <w:divBdr>
        <w:top w:val="none" w:sz="0" w:space="0" w:color="auto"/>
        <w:left w:val="none" w:sz="0" w:space="0" w:color="auto"/>
        <w:bottom w:val="none" w:sz="0" w:space="0" w:color="auto"/>
        <w:right w:val="none" w:sz="0" w:space="0" w:color="auto"/>
      </w:divBdr>
    </w:div>
    <w:div w:id="1475947940">
      <w:bodyDiv w:val="1"/>
      <w:marLeft w:val="0"/>
      <w:marRight w:val="0"/>
      <w:marTop w:val="0"/>
      <w:marBottom w:val="0"/>
      <w:divBdr>
        <w:top w:val="none" w:sz="0" w:space="0" w:color="auto"/>
        <w:left w:val="none" w:sz="0" w:space="0" w:color="auto"/>
        <w:bottom w:val="none" w:sz="0" w:space="0" w:color="auto"/>
        <w:right w:val="none" w:sz="0" w:space="0" w:color="auto"/>
      </w:divBdr>
    </w:div>
    <w:div w:id="1476533235">
      <w:bodyDiv w:val="1"/>
      <w:marLeft w:val="0"/>
      <w:marRight w:val="0"/>
      <w:marTop w:val="0"/>
      <w:marBottom w:val="0"/>
      <w:divBdr>
        <w:top w:val="none" w:sz="0" w:space="0" w:color="auto"/>
        <w:left w:val="none" w:sz="0" w:space="0" w:color="auto"/>
        <w:bottom w:val="none" w:sz="0" w:space="0" w:color="auto"/>
        <w:right w:val="none" w:sz="0" w:space="0" w:color="auto"/>
      </w:divBdr>
    </w:div>
    <w:div w:id="1477529026">
      <w:bodyDiv w:val="1"/>
      <w:marLeft w:val="0"/>
      <w:marRight w:val="0"/>
      <w:marTop w:val="0"/>
      <w:marBottom w:val="0"/>
      <w:divBdr>
        <w:top w:val="none" w:sz="0" w:space="0" w:color="auto"/>
        <w:left w:val="none" w:sz="0" w:space="0" w:color="auto"/>
        <w:bottom w:val="none" w:sz="0" w:space="0" w:color="auto"/>
        <w:right w:val="none" w:sz="0" w:space="0" w:color="auto"/>
      </w:divBdr>
    </w:div>
    <w:div w:id="1478036050">
      <w:bodyDiv w:val="1"/>
      <w:marLeft w:val="0"/>
      <w:marRight w:val="0"/>
      <w:marTop w:val="0"/>
      <w:marBottom w:val="0"/>
      <w:divBdr>
        <w:top w:val="none" w:sz="0" w:space="0" w:color="auto"/>
        <w:left w:val="none" w:sz="0" w:space="0" w:color="auto"/>
        <w:bottom w:val="none" w:sz="0" w:space="0" w:color="auto"/>
        <w:right w:val="none" w:sz="0" w:space="0" w:color="auto"/>
      </w:divBdr>
    </w:div>
    <w:div w:id="1479346403">
      <w:bodyDiv w:val="1"/>
      <w:marLeft w:val="0"/>
      <w:marRight w:val="0"/>
      <w:marTop w:val="0"/>
      <w:marBottom w:val="0"/>
      <w:divBdr>
        <w:top w:val="none" w:sz="0" w:space="0" w:color="auto"/>
        <w:left w:val="none" w:sz="0" w:space="0" w:color="auto"/>
        <w:bottom w:val="none" w:sz="0" w:space="0" w:color="auto"/>
        <w:right w:val="none" w:sz="0" w:space="0" w:color="auto"/>
      </w:divBdr>
    </w:div>
    <w:div w:id="1479423137">
      <w:bodyDiv w:val="1"/>
      <w:marLeft w:val="0"/>
      <w:marRight w:val="0"/>
      <w:marTop w:val="0"/>
      <w:marBottom w:val="0"/>
      <w:divBdr>
        <w:top w:val="none" w:sz="0" w:space="0" w:color="auto"/>
        <w:left w:val="none" w:sz="0" w:space="0" w:color="auto"/>
        <w:bottom w:val="none" w:sz="0" w:space="0" w:color="auto"/>
        <w:right w:val="none" w:sz="0" w:space="0" w:color="auto"/>
      </w:divBdr>
    </w:div>
    <w:div w:id="1480228617">
      <w:bodyDiv w:val="1"/>
      <w:marLeft w:val="0"/>
      <w:marRight w:val="0"/>
      <w:marTop w:val="0"/>
      <w:marBottom w:val="0"/>
      <w:divBdr>
        <w:top w:val="none" w:sz="0" w:space="0" w:color="auto"/>
        <w:left w:val="none" w:sz="0" w:space="0" w:color="auto"/>
        <w:bottom w:val="none" w:sz="0" w:space="0" w:color="auto"/>
        <w:right w:val="none" w:sz="0" w:space="0" w:color="auto"/>
      </w:divBdr>
    </w:div>
    <w:div w:id="1481310747">
      <w:bodyDiv w:val="1"/>
      <w:marLeft w:val="0"/>
      <w:marRight w:val="0"/>
      <w:marTop w:val="0"/>
      <w:marBottom w:val="0"/>
      <w:divBdr>
        <w:top w:val="none" w:sz="0" w:space="0" w:color="auto"/>
        <w:left w:val="none" w:sz="0" w:space="0" w:color="auto"/>
        <w:bottom w:val="none" w:sz="0" w:space="0" w:color="auto"/>
        <w:right w:val="none" w:sz="0" w:space="0" w:color="auto"/>
      </w:divBdr>
    </w:div>
    <w:div w:id="1481969691">
      <w:bodyDiv w:val="1"/>
      <w:marLeft w:val="0"/>
      <w:marRight w:val="0"/>
      <w:marTop w:val="0"/>
      <w:marBottom w:val="0"/>
      <w:divBdr>
        <w:top w:val="none" w:sz="0" w:space="0" w:color="auto"/>
        <w:left w:val="none" w:sz="0" w:space="0" w:color="auto"/>
        <w:bottom w:val="none" w:sz="0" w:space="0" w:color="auto"/>
        <w:right w:val="none" w:sz="0" w:space="0" w:color="auto"/>
      </w:divBdr>
    </w:div>
    <w:div w:id="1483935600">
      <w:bodyDiv w:val="1"/>
      <w:marLeft w:val="0"/>
      <w:marRight w:val="0"/>
      <w:marTop w:val="0"/>
      <w:marBottom w:val="0"/>
      <w:divBdr>
        <w:top w:val="none" w:sz="0" w:space="0" w:color="auto"/>
        <w:left w:val="none" w:sz="0" w:space="0" w:color="auto"/>
        <w:bottom w:val="none" w:sz="0" w:space="0" w:color="auto"/>
        <w:right w:val="none" w:sz="0" w:space="0" w:color="auto"/>
      </w:divBdr>
    </w:div>
    <w:div w:id="1484391160">
      <w:bodyDiv w:val="1"/>
      <w:marLeft w:val="0"/>
      <w:marRight w:val="0"/>
      <w:marTop w:val="0"/>
      <w:marBottom w:val="0"/>
      <w:divBdr>
        <w:top w:val="none" w:sz="0" w:space="0" w:color="auto"/>
        <w:left w:val="none" w:sz="0" w:space="0" w:color="auto"/>
        <w:bottom w:val="none" w:sz="0" w:space="0" w:color="auto"/>
        <w:right w:val="none" w:sz="0" w:space="0" w:color="auto"/>
      </w:divBdr>
    </w:div>
    <w:div w:id="1485776125">
      <w:bodyDiv w:val="1"/>
      <w:marLeft w:val="0"/>
      <w:marRight w:val="0"/>
      <w:marTop w:val="0"/>
      <w:marBottom w:val="0"/>
      <w:divBdr>
        <w:top w:val="none" w:sz="0" w:space="0" w:color="auto"/>
        <w:left w:val="none" w:sz="0" w:space="0" w:color="auto"/>
        <w:bottom w:val="none" w:sz="0" w:space="0" w:color="auto"/>
        <w:right w:val="none" w:sz="0" w:space="0" w:color="auto"/>
      </w:divBdr>
    </w:div>
    <w:div w:id="1487016726">
      <w:bodyDiv w:val="1"/>
      <w:marLeft w:val="0"/>
      <w:marRight w:val="0"/>
      <w:marTop w:val="0"/>
      <w:marBottom w:val="0"/>
      <w:divBdr>
        <w:top w:val="none" w:sz="0" w:space="0" w:color="auto"/>
        <w:left w:val="none" w:sz="0" w:space="0" w:color="auto"/>
        <w:bottom w:val="none" w:sz="0" w:space="0" w:color="auto"/>
        <w:right w:val="none" w:sz="0" w:space="0" w:color="auto"/>
      </w:divBdr>
    </w:div>
    <w:div w:id="1487161702">
      <w:bodyDiv w:val="1"/>
      <w:marLeft w:val="0"/>
      <w:marRight w:val="0"/>
      <w:marTop w:val="0"/>
      <w:marBottom w:val="0"/>
      <w:divBdr>
        <w:top w:val="none" w:sz="0" w:space="0" w:color="auto"/>
        <w:left w:val="none" w:sz="0" w:space="0" w:color="auto"/>
        <w:bottom w:val="none" w:sz="0" w:space="0" w:color="auto"/>
        <w:right w:val="none" w:sz="0" w:space="0" w:color="auto"/>
      </w:divBdr>
    </w:div>
    <w:div w:id="1489593483">
      <w:bodyDiv w:val="1"/>
      <w:marLeft w:val="0"/>
      <w:marRight w:val="0"/>
      <w:marTop w:val="0"/>
      <w:marBottom w:val="0"/>
      <w:divBdr>
        <w:top w:val="none" w:sz="0" w:space="0" w:color="auto"/>
        <w:left w:val="none" w:sz="0" w:space="0" w:color="auto"/>
        <w:bottom w:val="none" w:sz="0" w:space="0" w:color="auto"/>
        <w:right w:val="none" w:sz="0" w:space="0" w:color="auto"/>
      </w:divBdr>
    </w:div>
    <w:div w:id="1490632978">
      <w:bodyDiv w:val="1"/>
      <w:marLeft w:val="0"/>
      <w:marRight w:val="0"/>
      <w:marTop w:val="0"/>
      <w:marBottom w:val="0"/>
      <w:divBdr>
        <w:top w:val="none" w:sz="0" w:space="0" w:color="auto"/>
        <w:left w:val="none" w:sz="0" w:space="0" w:color="auto"/>
        <w:bottom w:val="none" w:sz="0" w:space="0" w:color="auto"/>
        <w:right w:val="none" w:sz="0" w:space="0" w:color="auto"/>
      </w:divBdr>
    </w:div>
    <w:div w:id="1492022313">
      <w:bodyDiv w:val="1"/>
      <w:marLeft w:val="0"/>
      <w:marRight w:val="0"/>
      <w:marTop w:val="0"/>
      <w:marBottom w:val="0"/>
      <w:divBdr>
        <w:top w:val="none" w:sz="0" w:space="0" w:color="auto"/>
        <w:left w:val="none" w:sz="0" w:space="0" w:color="auto"/>
        <w:bottom w:val="none" w:sz="0" w:space="0" w:color="auto"/>
        <w:right w:val="none" w:sz="0" w:space="0" w:color="auto"/>
      </w:divBdr>
    </w:div>
    <w:div w:id="1492023625">
      <w:bodyDiv w:val="1"/>
      <w:marLeft w:val="0"/>
      <w:marRight w:val="0"/>
      <w:marTop w:val="0"/>
      <w:marBottom w:val="0"/>
      <w:divBdr>
        <w:top w:val="none" w:sz="0" w:space="0" w:color="auto"/>
        <w:left w:val="none" w:sz="0" w:space="0" w:color="auto"/>
        <w:bottom w:val="none" w:sz="0" w:space="0" w:color="auto"/>
        <w:right w:val="none" w:sz="0" w:space="0" w:color="auto"/>
      </w:divBdr>
    </w:div>
    <w:div w:id="1492213824">
      <w:bodyDiv w:val="1"/>
      <w:marLeft w:val="0"/>
      <w:marRight w:val="0"/>
      <w:marTop w:val="0"/>
      <w:marBottom w:val="0"/>
      <w:divBdr>
        <w:top w:val="none" w:sz="0" w:space="0" w:color="auto"/>
        <w:left w:val="none" w:sz="0" w:space="0" w:color="auto"/>
        <w:bottom w:val="none" w:sz="0" w:space="0" w:color="auto"/>
        <w:right w:val="none" w:sz="0" w:space="0" w:color="auto"/>
      </w:divBdr>
    </w:div>
    <w:div w:id="1492745897">
      <w:bodyDiv w:val="1"/>
      <w:marLeft w:val="0"/>
      <w:marRight w:val="0"/>
      <w:marTop w:val="0"/>
      <w:marBottom w:val="0"/>
      <w:divBdr>
        <w:top w:val="none" w:sz="0" w:space="0" w:color="auto"/>
        <w:left w:val="none" w:sz="0" w:space="0" w:color="auto"/>
        <w:bottom w:val="none" w:sz="0" w:space="0" w:color="auto"/>
        <w:right w:val="none" w:sz="0" w:space="0" w:color="auto"/>
      </w:divBdr>
    </w:div>
    <w:div w:id="1495339375">
      <w:bodyDiv w:val="1"/>
      <w:marLeft w:val="0"/>
      <w:marRight w:val="0"/>
      <w:marTop w:val="0"/>
      <w:marBottom w:val="0"/>
      <w:divBdr>
        <w:top w:val="none" w:sz="0" w:space="0" w:color="auto"/>
        <w:left w:val="none" w:sz="0" w:space="0" w:color="auto"/>
        <w:bottom w:val="none" w:sz="0" w:space="0" w:color="auto"/>
        <w:right w:val="none" w:sz="0" w:space="0" w:color="auto"/>
      </w:divBdr>
    </w:div>
    <w:div w:id="1496847300">
      <w:bodyDiv w:val="1"/>
      <w:marLeft w:val="0"/>
      <w:marRight w:val="0"/>
      <w:marTop w:val="0"/>
      <w:marBottom w:val="0"/>
      <w:divBdr>
        <w:top w:val="none" w:sz="0" w:space="0" w:color="auto"/>
        <w:left w:val="none" w:sz="0" w:space="0" w:color="auto"/>
        <w:bottom w:val="none" w:sz="0" w:space="0" w:color="auto"/>
        <w:right w:val="none" w:sz="0" w:space="0" w:color="auto"/>
      </w:divBdr>
    </w:div>
    <w:div w:id="1497259209">
      <w:bodyDiv w:val="1"/>
      <w:marLeft w:val="0"/>
      <w:marRight w:val="0"/>
      <w:marTop w:val="0"/>
      <w:marBottom w:val="0"/>
      <w:divBdr>
        <w:top w:val="none" w:sz="0" w:space="0" w:color="auto"/>
        <w:left w:val="none" w:sz="0" w:space="0" w:color="auto"/>
        <w:bottom w:val="none" w:sz="0" w:space="0" w:color="auto"/>
        <w:right w:val="none" w:sz="0" w:space="0" w:color="auto"/>
      </w:divBdr>
    </w:div>
    <w:div w:id="1498881966">
      <w:bodyDiv w:val="1"/>
      <w:marLeft w:val="0"/>
      <w:marRight w:val="0"/>
      <w:marTop w:val="0"/>
      <w:marBottom w:val="0"/>
      <w:divBdr>
        <w:top w:val="none" w:sz="0" w:space="0" w:color="auto"/>
        <w:left w:val="none" w:sz="0" w:space="0" w:color="auto"/>
        <w:bottom w:val="none" w:sz="0" w:space="0" w:color="auto"/>
        <w:right w:val="none" w:sz="0" w:space="0" w:color="auto"/>
      </w:divBdr>
    </w:div>
    <w:div w:id="1501655709">
      <w:bodyDiv w:val="1"/>
      <w:marLeft w:val="0"/>
      <w:marRight w:val="0"/>
      <w:marTop w:val="0"/>
      <w:marBottom w:val="0"/>
      <w:divBdr>
        <w:top w:val="none" w:sz="0" w:space="0" w:color="auto"/>
        <w:left w:val="none" w:sz="0" w:space="0" w:color="auto"/>
        <w:bottom w:val="none" w:sz="0" w:space="0" w:color="auto"/>
        <w:right w:val="none" w:sz="0" w:space="0" w:color="auto"/>
      </w:divBdr>
    </w:div>
    <w:div w:id="1502308211">
      <w:bodyDiv w:val="1"/>
      <w:marLeft w:val="0"/>
      <w:marRight w:val="0"/>
      <w:marTop w:val="0"/>
      <w:marBottom w:val="0"/>
      <w:divBdr>
        <w:top w:val="none" w:sz="0" w:space="0" w:color="auto"/>
        <w:left w:val="none" w:sz="0" w:space="0" w:color="auto"/>
        <w:bottom w:val="none" w:sz="0" w:space="0" w:color="auto"/>
        <w:right w:val="none" w:sz="0" w:space="0" w:color="auto"/>
      </w:divBdr>
    </w:div>
    <w:div w:id="1503858017">
      <w:bodyDiv w:val="1"/>
      <w:marLeft w:val="0"/>
      <w:marRight w:val="0"/>
      <w:marTop w:val="0"/>
      <w:marBottom w:val="0"/>
      <w:divBdr>
        <w:top w:val="none" w:sz="0" w:space="0" w:color="auto"/>
        <w:left w:val="none" w:sz="0" w:space="0" w:color="auto"/>
        <w:bottom w:val="none" w:sz="0" w:space="0" w:color="auto"/>
        <w:right w:val="none" w:sz="0" w:space="0" w:color="auto"/>
      </w:divBdr>
    </w:div>
    <w:div w:id="1506094525">
      <w:bodyDiv w:val="1"/>
      <w:marLeft w:val="0"/>
      <w:marRight w:val="0"/>
      <w:marTop w:val="0"/>
      <w:marBottom w:val="0"/>
      <w:divBdr>
        <w:top w:val="none" w:sz="0" w:space="0" w:color="auto"/>
        <w:left w:val="none" w:sz="0" w:space="0" w:color="auto"/>
        <w:bottom w:val="none" w:sz="0" w:space="0" w:color="auto"/>
        <w:right w:val="none" w:sz="0" w:space="0" w:color="auto"/>
      </w:divBdr>
    </w:div>
    <w:div w:id="1507205426">
      <w:bodyDiv w:val="1"/>
      <w:marLeft w:val="0"/>
      <w:marRight w:val="0"/>
      <w:marTop w:val="0"/>
      <w:marBottom w:val="0"/>
      <w:divBdr>
        <w:top w:val="none" w:sz="0" w:space="0" w:color="auto"/>
        <w:left w:val="none" w:sz="0" w:space="0" w:color="auto"/>
        <w:bottom w:val="none" w:sz="0" w:space="0" w:color="auto"/>
        <w:right w:val="none" w:sz="0" w:space="0" w:color="auto"/>
      </w:divBdr>
    </w:div>
    <w:div w:id="1507864548">
      <w:bodyDiv w:val="1"/>
      <w:marLeft w:val="0"/>
      <w:marRight w:val="0"/>
      <w:marTop w:val="0"/>
      <w:marBottom w:val="0"/>
      <w:divBdr>
        <w:top w:val="none" w:sz="0" w:space="0" w:color="auto"/>
        <w:left w:val="none" w:sz="0" w:space="0" w:color="auto"/>
        <w:bottom w:val="none" w:sz="0" w:space="0" w:color="auto"/>
        <w:right w:val="none" w:sz="0" w:space="0" w:color="auto"/>
      </w:divBdr>
    </w:div>
    <w:div w:id="1509061945">
      <w:bodyDiv w:val="1"/>
      <w:marLeft w:val="0"/>
      <w:marRight w:val="0"/>
      <w:marTop w:val="0"/>
      <w:marBottom w:val="0"/>
      <w:divBdr>
        <w:top w:val="none" w:sz="0" w:space="0" w:color="auto"/>
        <w:left w:val="none" w:sz="0" w:space="0" w:color="auto"/>
        <w:bottom w:val="none" w:sz="0" w:space="0" w:color="auto"/>
        <w:right w:val="none" w:sz="0" w:space="0" w:color="auto"/>
      </w:divBdr>
    </w:div>
    <w:div w:id="1509176234">
      <w:bodyDiv w:val="1"/>
      <w:marLeft w:val="0"/>
      <w:marRight w:val="0"/>
      <w:marTop w:val="0"/>
      <w:marBottom w:val="0"/>
      <w:divBdr>
        <w:top w:val="none" w:sz="0" w:space="0" w:color="auto"/>
        <w:left w:val="none" w:sz="0" w:space="0" w:color="auto"/>
        <w:bottom w:val="none" w:sz="0" w:space="0" w:color="auto"/>
        <w:right w:val="none" w:sz="0" w:space="0" w:color="auto"/>
      </w:divBdr>
    </w:div>
    <w:div w:id="1510363708">
      <w:bodyDiv w:val="1"/>
      <w:marLeft w:val="0"/>
      <w:marRight w:val="0"/>
      <w:marTop w:val="0"/>
      <w:marBottom w:val="0"/>
      <w:divBdr>
        <w:top w:val="none" w:sz="0" w:space="0" w:color="auto"/>
        <w:left w:val="none" w:sz="0" w:space="0" w:color="auto"/>
        <w:bottom w:val="none" w:sz="0" w:space="0" w:color="auto"/>
        <w:right w:val="none" w:sz="0" w:space="0" w:color="auto"/>
      </w:divBdr>
    </w:div>
    <w:div w:id="1511990026">
      <w:bodyDiv w:val="1"/>
      <w:marLeft w:val="0"/>
      <w:marRight w:val="0"/>
      <w:marTop w:val="0"/>
      <w:marBottom w:val="0"/>
      <w:divBdr>
        <w:top w:val="none" w:sz="0" w:space="0" w:color="auto"/>
        <w:left w:val="none" w:sz="0" w:space="0" w:color="auto"/>
        <w:bottom w:val="none" w:sz="0" w:space="0" w:color="auto"/>
        <w:right w:val="none" w:sz="0" w:space="0" w:color="auto"/>
      </w:divBdr>
    </w:div>
    <w:div w:id="1512841875">
      <w:bodyDiv w:val="1"/>
      <w:marLeft w:val="0"/>
      <w:marRight w:val="0"/>
      <w:marTop w:val="0"/>
      <w:marBottom w:val="0"/>
      <w:divBdr>
        <w:top w:val="none" w:sz="0" w:space="0" w:color="auto"/>
        <w:left w:val="none" w:sz="0" w:space="0" w:color="auto"/>
        <w:bottom w:val="none" w:sz="0" w:space="0" w:color="auto"/>
        <w:right w:val="none" w:sz="0" w:space="0" w:color="auto"/>
      </w:divBdr>
    </w:div>
    <w:div w:id="1513299251">
      <w:bodyDiv w:val="1"/>
      <w:marLeft w:val="0"/>
      <w:marRight w:val="0"/>
      <w:marTop w:val="0"/>
      <w:marBottom w:val="0"/>
      <w:divBdr>
        <w:top w:val="none" w:sz="0" w:space="0" w:color="auto"/>
        <w:left w:val="none" w:sz="0" w:space="0" w:color="auto"/>
        <w:bottom w:val="none" w:sz="0" w:space="0" w:color="auto"/>
        <w:right w:val="none" w:sz="0" w:space="0" w:color="auto"/>
      </w:divBdr>
    </w:div>
    <w:div w:id="1513910066">
      <w:bodyDiv w:val="1"/>
      <w:marLeft w:val="0"/>
      <w:marRight w:val="0"/>
      <w:marTop w:val="0"/>
      <w:marBottom w:val="0"/>
      <w:divBdr>
        <w:top w:val="none" w:sz="0" w:space="0" w:color="auto"/>
        <w:left w:val="none" w:sz="0" w:space="0" w:color="auto"/>
        <w:bottom w:val="none" w:sz="0" w:space="0" w:color="auto"/>
        <w:right w:val="none" w:sz="0" w:space="0" w:color="auto"/>
      </w:divBdr>
    </w:div>
    <w:div w:id="1515420818">
      <w:bodyDiv w:val="1"/>
      <w:marLeft w:val="0"/>
      <w:marRight w:val="0"/>
      <w:marTop w:val="0"/>
      <w:marBottom w:val="0"/>
      <w:divBdr>
        <w:top w:val="none" w:sz="0" w:space="0" w:color="auto"/>
        <w:left w:val="none" w:sz="0" w:space="0" w:color="auto"/>
        <w:bottom w:val="none" w:sz="0" w:space="0" w:color="auto"/>
        <w:right w:val="none" w:sz="0" w:space="0" w:color="auto"/>
      </w:divBdr>
    </w:div>
    <w:div w:id="1516843261">
      <w:bodyDiv w:val="1"/>
      <w:marLeft w:val="0"/>
      <w:marRight w:val="0"/>
      <w:marTop w:val="0"/>
      <w:marBottom w:val="0"/>
      <w:divBdr>
        <w:top w:val="none" w:sz="0" w:space="0" w:color="auto"/>
        <w:left w:val="none" w:sz="0" w:space="0" w:color="auto"/>
        <w:bottom w:val="none" w:sz="0" w:space="0" w:color="auto"/>
        <w:right w:val="none" w:sz="0" w:space="0" w:color="auto"/>
      </w:divBdr>
    </w:div>
    <w:div w:id="1518078913">
      <w:bodyDiv w:val="1"/>
      <w:marLeft w:val="0"/>
      <w:marRight w:val="0"/>
      <w:marTop w:val="0"/>
      <w:marBottom w:val="0"/>
      <w:divBdr>
        <w:top w:val="none" w:sz="0" w:space="0" w:color="auto"/>
        <w:left w:val="none" w:sz="0" w:space="0" w:color="auto"/>
        <w:bottom w:val="none" w:sz="0" w:space="0" w:color="auto"/>
        <w:right w:val="none" w:sz="0" w:space="0" w:color="auto"/>
      </w:divBdr>
    </w:div>
    <w:div w:id="1518738275">
      <w:bodyDiv w:val="1"/>
      <w:marLeft w:val="0"/>
      <w:marRight w:val="0"/>
      <w:marTop w:val="0"/>
      <w:marBottom w:val="0"/>
      <w:divBdr>
        <w:top w:val="none" w:sz="0" w:space="0" w:color="auto"/>
        <w:left w:val="none" w:sz="0" w:space="0" w:color="auto"/>
        <w:bottom w:val="none" w:sz="0" w:space="0" w:color="auto"/>
        <w:right w:val="none" w:sz="0" w:space="0" w:color="auto"/>
      </w:divBdr>
    </w:div>
    <w:div w:id="1518930368">
      <w:bodyDiv w:val="1"/>
      <w:marLeft w:val="0"/>
      <w:marRight w:val="0"/>
      <w:marTop w:val="0"/>
      <w:marBottom w:val="0"/>
      <w:divBdr>
        <w:top w:val="none" w:sz="0" w:space="0" w:color="auto"/>
        <w:left w:val="none" w:sz="0" w:space="0" w:color="auto"/>
        <w:bottom w:val="none" w:sz="0" w:space="0" w:color="auto"/>
        <w:right w:val="none" w:sz="0" w:space="0" w:color="auto"/>
      </w:divBdr>
    </w:div>
    <w:div w:id="1519389094">
      <w:bodyDiv w:val="1"/>
      <w:marLeft w:val="0"/>
      <w:marRight w:val="0"/>
      <w:marTop w:val="0"/>
      <w:marBottom w:val="0"/>
      <w:divBdr>
        <w:top w:val="none" w:sz="0" w:space="0" w:color="auto"/>
        <w:left w:val="none" w:sz="0" w:space="0" w:color="auto"/>
        <w:bottom w:val="none" w:sz="0" w:space="0" w:color="auto"/>
        <w:right w:val="none" w:sz="0" w:space="0" w:color="auto"/>
      </w:divBdr>
    </w:div>
    <w:div w:id="1520043053">
      <w:bodyDiv w:val="1"/>
      <w:marLeft w:val="0"/>
      <w:marRight w:val="0"/>
      <w:marTop w:val="0"/>
      <w:marBottom w:val="0"/>
      <w:divBdr>
        <w:top w:val="none" w:sz="0" w:space="0" w:color="auto"/>
        <w:left w:val="none" w:sz="0" w:space="0" w:color="auto"/>
        <w:bottom w:val="none" w:sz="0" w:space="0" w:color="auto"/>
        <w:right w:val="none" w:sz="0" w:space="0" w:color="auto"/>
      </w:divBdr>
    </w:div>
    <w:div w:id="1520314892">
      <w:bodyDiv w:val="1"/>
      <w:marLeft w:val="0"/>
      <w:marRight w:val="0"/>
      <w:marTop w:val="0"/>
      <w:marBottom w:val="0"/>
      <w:divBdr>
        <w:top w:val="none" w:sz="0" w:space="0" w:color="auto"/>
        <w:left w:val="none" w:sz="0" w:space="0" w:color="auto"/>
        <w:bottom w:val="none" w:sz="0" w:space="0" w:color="auto"/>
        <w:right w:val="none" w:sz="0" w:space="0" w:color="auto"/>
      </w:divBdr>
    </w:div>
    <w:div w:id="1520971810">
      <w:bodyDiv w:val="1"/>
      <w:marLeft w:val="0"/>
      <w:marRight w:val="0"/>
      <w:marTop w:val="0"/>
      <w:marBottom w:val="0"/>
      <w:divBdr>
        <w:top w:val="none" w:sz="0" w:space="0" w:color="auto"/>
        <w:left w:val="none" w:sz="0" w:space="0" w:color="auto"/>
        <w:bottom w:val="none" w:sz="0" w:space="0" w:color="auto"/>
        <w:right w:val="none" w:sz="0" w:space="0" w:color="auto"/>
      </w:divBdr>
    </w:div>
    <w:div w:id="1521746221">
      <w:bodyDiv w:val="1"/>
      <w:marLeft w:val="0"/>
      <w:marRight w:val="0"/>
      <w:marTop w:val="0"/>
      <w:marBottom w:val="0"/>
      <w:divBdr>
        <w:top w:val="none" w:sz="0" w:space="0" w:color="auto"/>
        <w:left w:val="none" w:sz="0" w:space="0" w:color="auto"/>
        <w:bottom w:val="none" w:sz="0" w:space="0" w:color="auto"/>
        <w:right w:val="none" w:sz="0" w:space="0" w:color="auto"/>
      </w:divBdr>
    </w:div>
    <w:div w:id="1526365437">
      <w:bodyDiv w:val="1"/>
      <w:marLeft w:val="0"/>
      <w:marRight w:val="0"/>
      <w:marTop w:val="0"/>
      <w:marBottom w:val="0"/>
      <w:divBdr>
        <w:top w:val="none" w:sz="0" w:space="0" w:color="auto"/>
        <w:left w:val="none" w:sz="0" w:space="0" w:color="auto"/>
        <w:bottom w:val="none" w:sz="0" w:space="0" w:color="auto"/>
        <w:right w:val="none" w:sz="0" w:space="0" w:color="auto"/>
      </w:divBdr>
    </w:div>
    <w:div w:id="1526484552">
      <w:bodyDiv w:val="1"/>
      <w:marLeft w:val="0"/>
      <w:marRight w:val="0"/>
      <w:marTop w:val="0"/>
      <w:marBottom w:val="0"/>
      <w:divBdr>
        <w:top w:val="none" w:sz="0" w:space="0" w:color="auto"/>
        <w:left w:val="none" w:sz="0" w:space="0" w:color="auto"/>
        <w:bottom w:val="none" w:sz="0" w:space="0" w:color="auto"/>
        <w:right w:val="none" w:sz="0" w:space="0" w:color="auto"/>
      </w:divBdr>
    </w:div>
    <w:div w:id="1527598512">
      <w:bodyDiv w:val="1"/>
      <w:marLeft w:val="0"/>
      <w:marRight w:val="0"/>
      <w:marTop w:val="0"/>
      <w:marBottom w:val="0"/>
      <w:divBdr>
        <w:top w:val="none" w:sz="0" w:space="0" w:color="auto"/>
        <w:left w:val="none" w:sz="0" w:space="0" w:color="auto"/>
        <w:bottom w:val="none" w:sz="0" w:space="0" w:color="auto"/>
        <w:right w:val="none" w:sz="0" w:space="0" w:color="auto"/>
      </w:divBdr>
    </w:div>
    <w:div w:id="1527863026">
      <w:bodyDiv w:val="1"/>
      <w:marLeft w:val="0"/>
      <w:marRight w:val="0"/>
      <w:marTop w:val="0"/>
      <w:marBottom w:val="0"/>
      <w:divBdr>
        <w:top w:val="none" w:sz="0" w:space="0" w:color="auto"/>
        <w:left w:val="none" w:sz="0" w:space="0" w:color="auto"/>
        <w:bottom w:val="none" w:sz="0" w:space="0" w:color="auto"/>
        <w:right w:val="none" w:sz="0" w:space="0" w:color="auto"/>
      </w:divBdr>
    </w:div>
    <w:div w:id="1532917540">
      <w:bodyDiv w:val="1"/>
      <w:marLeft w:val="0"/>
      <w:marRight w:val="0"/>
      <w:marTop w:val="0"/>
      <w:marBottom w:val="0"/>
      <w:divBdr>
        <w:top w:val="none" w:sz="0" w:space="0" w:color="auto"/>
        <w:left w:val="none" w:sz="0" w:space="0" w:color="auto"/>
        <w:bottom w:val="none" w:sz="0" w:space="0" w:color="auto"/>
        <w:right w:val="none" w:sz="0" w:space="0" w:color="auto"/>
      </w:divBdr>
    </w:div>
    <w:div w:id="1536887017">
      <w:bodyDiv w:val="1"/>
      <w:marLeft w:val="0"/>
      <w:marRight w:val="0"/>
      <w:marTop w:val="0"/>
      <w:marBottom w:val="0"/>
      <w:divBdr>
        <w:top w:val="none" w:sz="0" w:space="0" w:color="auto"/>
        <w:left w:val="none" w:sz="0" w:space="0" w:color="auto"/>
        <w:bottom w:val="none" w:sz="0" w:space="0" w:color="auto"/>
        <w:right w:val="none" w:sz="0" w:space="0" w:color="auto"/>
      </w:divBdr>
    </w:div>
    <w:div w:id="1539121480">
      <w:bodyDiv w:val="1"/>
      <w:marLeft w:val="0"/>
      <w:marRight w:val="0"/>
      <w:marTop w:val="0"/>
      <w:marBottom w:val="0"/>
      <w:divBdr>
        <w:top w:val="none" w:sz="0" w:space="0" w:color="auto"/>
        <w:left w:val="none" w:sz="0" w:space="0" w:color="auto"/>
        <w:bottom w:val="none" w:sz="0" w:space="0" w:color="auto"/>
        <w:right w:val="none" w:sz="0" w:space="0" w:color="auto"/>
      </w:divBdr>
    </w:div>
    <w:div w:id="1540580806">
      <w:bodyDiv w:val="1"/>
      <w:marLeft w:val="0"/>
      <w:marRight w:val="0"/>
      <w:marTop w:val="0"/>
      <w:marBottom w:val="0"/>
      <w:divBdr>
        <w:top w:val="none" w:sz="0" w:space="0" w:color="auto"/>
        <w:left w:val="none" w:sz="0" w:space="0" w:color="auto"/>
        <w:bottom w:val="none" w:sz="0" w:space="0" w:color="auto"/>
        <w:right w:val="none" w:sz="0" w:space="0" w:color="auto"/>
      </w:divBdr>
    </w:div>
    <w:div w:id="1541626955">
      <w:bodyDiv w:val="1"/>
      <w:marLeft w:val="0"/>
      <w:marRight w:val="0"/>
      <w:marTop w:val="0"/>
      <w:marBottom w:val="0"/>
      <w:divBdr>
        <w:top w:val="none" w:sz="0" w:space="0" w:color="auto"/>
        <w:left w:val="none" w:sz="0" w:space="0" w:color="auto"/>
        <w:bottom w:val="none" w:sz="0" w:space="0" w:color="auto"/>
        <w:right w:val="none" w:sz="0" w:space="0" w:color="auto"/>
      </w:divBdr>
    </w:div>
    <w:div w:id="1548645638">
      <w:bodyDiv w:val="1"/>
      <w:marLeft w:val="0"/>
      <w:marRight w:val="0"/>
      <w:marTop w:val="0"/>
      <w:marBottom w:val="0"/>
      <w:divBdr>
        <w:top w:val="none" w:sz="0" w:space="0" w:color="auto"/>
        <w:left w:val="none" w:sz="0" w:space="0" w:color="auto"/>
        <w:bottom w:val="none" w:sz="0" w:space="0" w:color="auto"/>
        <w:right w:val="none" w:sz="0" w:space="0" w:color="auto"/>
      </w:divBdr>
    </w:div>
    <w:div w:id="1549490089">
      <w:bodyDiv w:val="1"/>
      <w:marLeft w:val="0"/>
      <w:marRight w:val="0"/>
      <w:marTop w:val="0"/>
      <w:marBottom w:val="0"/>
      <w:divBdr>
        <w:top w:val="none" w:sz="0" w:space="0" w:color="auto"/>
        <w:left w:val="none" w:sz="0" w:space="0" w:color="auto"/>
        <w:bottom w:val="none" w:sz="0" w:space="0" w:color="auto"/>
        <w:right w:val="none" w:sz="0" w:space="0" w:color="auto"/>
      </w:divBdr>
    </w:div>
    <w:div w:id="1550651305">
      <w:bodyDiv w:val="1"/>
      <w:marLeft w:val="0"/>
      <w:marRight w:val="0"/>
      <w:marTop w:val="0"/>
      <w:marBottom w:val="0"/>
      <w:divBdr>
        <w:top w:val="none" w:sz="0" w:space="0" w:color="auto"/>
        <w:left w:val="none" w:sz="0" w:space="0" w:color="auto"/>
        <w:bottom w:val="none" w:sz="0" w:space="0" w:color="auto"/>
        <w:right w:val="none" w:sz="0" w:space="0" w:color="auto"/>
      </w:divBdr>
    </w:div>
    <w:div w:id="1552185063">
      <w:bodyDiv w:val="1"/>
      <w:marLeft w:val="0"/>
      <w:marRight w:val="0"/>
      <w:marTop w:val="0"/>
      <w:marBottom w:val="0"/>
      <w:divBdr>
        <w:top w:val="none" w:sz="0" w:space="0" w:color="auto"/>
        <w:left w:val="none" w:sz="0" w:space="0" w:color="auto"/>
        <w:bottom w:val="none" w:sz="0" w:space="0" w:color="auto"/>
        <w:right w:val="none" w:sz="0" w:space="0" w:color="auto"/>
      </w:divBdr>
    </w:div>
    <w:div w:id="1552424547">
      <w:bodyDiv w:val="1"/>
      <w:marLeft w:val="0"/>
      <w:marRight w:val="0"/>
      <w:marTop w:val="0"/>
      <w:marBottom w:val="0"/>
      <w:divBdr>
        <w:top w:val="none" w:sz="0" w:space="0" w:color="auto"/>
        <w:left w:val="none" w:sz="0" w:space="0" w:color="auto"/>
        <w:bottom w:val="none" w:sz="0" w:space="0" w:color="auto"/>
        <w:right w:val="none" w:sz="0" w:space="0" w:color="auto"/>
      </w:divBdr>
    </w:div>
    <w:div w:id="1553424212">
      <w:bodyDiv w:val="1"/>
      <w:marLeft w:val="0"/>
      <w:marRight w:val="0"/>
      <w:marTop w:val="0"/>
      <w:marBottom w:val="0"/>
      <w:divBdr>
        <w:top w:val="none" w:sz="0" w:space="0" w:color="auto"/>
        <w:left w:val="none" w:sz="0" w:space="0" w:color="auto"/>
        <w:bottom w:val="none" w:sz="0" w:space="0" w:color="auto"/>
        <w:right w:val="none" w:sz="0" w:space="0" w:color="auto"/>
      </w:divBdr>
    </w:div>
    <w:div w:id="1555695918">
      <w:bodyDiv w:val="1"/>
      <w:marLeft w:val="0"/>
      <w:marRight w:val="0"/>
      <w:marTop w:val="0"/>
      <w:marBottom w:val="0"/>
      <w:divBdr>
        <w:top w:val="none" w:sz="0" w:space="0" w:color="auto"/>
        <w:left w:val="none" w:sz="0" w:space="0" w:color="auto"/>
        <w:bottom w:val="none" w:sz="0" w:space="0" w:color="auto"/>
        <w:right w:val="none" w:sz="0" w:space="0" w:color="auto"/>
      </w:divBdr>
    </w:div>
    <w:div w:id="1568959403">
      <w:bodyDiv w:val="1"/>
      <w:marLeft w:val="0"/>
      <w:marRight w:val="0"/>
      <w:marTop w:val="0"/>
      <w:marBottom w:val="0"/>
      <w:divBdr>
        <w:top w:val="none" w:sz="0" w:space="0" w:color="auto"/>
        <w:left w:val="none" w:sz="0" w:space="0" w:color="auto"/>
        <w:bottom w:val="none" w:sz="0" w:space="0" w:color="auto"/>
        <w:right w:val="none" w:sz="0" w:space="0" w:color="auto"/>
      </w:divBdr>
    </w:div>
    <w:div w:id="1570113769">
      <w:bodyDiv w:val="1"/>
      <w:marLeft w:val="0"/>
      <w:marRight w:val="0"/>
      <w:marTop w:val="0"/>
      <w:marBottom w:val="0"/>
      <w:divBdr>
        <w:top w:val="none" w:sz="0" w:space="0" w:color="auto"/>
        <w:left w:val="none" w:sz="0" w:space="0" w:color="auto"/>
        <w:bottom w:val="none" w:sz="0" w:space="0" w:color="auto"/>
        <w:right w:val="none" w:sz="0" w:space="0" w:color="auto"/>
      </w:divBdr>
    </w:div>
    <w:div w:id="1571190218">
      <w:bodyDiv w:val="1"/>
      <w:marLeft w:val="0"/>
      <w:marRight w:val="0"/>
      <w:marTop w:val="0"/>
      <w:marBottom w:val="0"/>
      <w:divBdr>
        <w:top w:val="none" w:sz="0" w:space="0" w:color="auto"/>
        <w:left w:val="none" w:sz="0" w:space="0" w:color="auto"/>
        <w:bottom w:val="none" w:sz="0" w:space="0" w:color="auto"/>
        <w:right w:val="none" w:sz="0" w:space="0" w:color="auto"/>
      </w:divBdr>
    </w:div>
    <w:div w:id="1571191872">
      <w:bodyDiv w:val="1"/>
      <w:marLeft w:val="0"/>
      <w:marRight w:val="0"/>
      <w:marTop w:val="0"/>
      <w:marBottom w:val="0"/>
      <w:divBdr>
        <w:top w:val="none" w:sz="0" w:space="0" w:color="auto"/>
        <w:left w:val="none" w:sz="0" w:space="0" w:color="auto"/>
        <w:bottom w:val="none" w:sz="0" w:space="0" w:color="auto"/>
        <w:right w:val="none" w:sz="0" w:space="0" w:color="auto"/>
      </w:divBdr>
    </w:div>
    <w:div w:id="1575043650">
      <w:bodyDiv w:val="1"/>
      <w:marLeft w:val="0"/>
      <w:marRight w:val="0"/>
      <w:marTop w:val="0"/>
      <w:marBottom w:val="0"/>
      <w:divBdr>
        <w:top w:val="none" w:sz="0" w:space="0" w:color="auto"/>
        <w:left w:val="none" w:sz="0" w:space="0" w:color="auto"/>
        <w:bottom w:val="none" w:sz="0" w:space="0" w:color="auto"/>
        <w:right w:val="none" w:sz="0" w:space="0" w:color="auto"/>
      </w:divBdr>
    </w:div>
    <w:div w:id="1576015208">
      <w:bodyDiv w:val="1"/>
      <w:marLeft w:val="0"/>
      <w:marRight w:val="0"/>
      <w:marTop w:val="0"/>
      <w:marBottom w:val="0"/>
      <w:divBdr>
        <w:top w:val="none" w:sz="0" w:space="0" w:color="auto"/>
        <w:left w:val="none" w:sz="0" w:space="0" w:color="auto"/>
        <w:bottom w:val="none" w:sz="0" w:space="0" w:color="auto"/>
        <w:right w:val="none" w:sz="0" w:space="0" w:color="auto"/>
      </w:divBdr>
    </w:div>
    <w:div w:id="1577352400">
      <w:bodyDiv w:val="1"/>
      <w:marLeft w:val="0"/>
      <w:marRight w:val="0"/>
      <w:marTop w:val="0"/>
      <w:marBottom w:val="0"/>
      <w:divBdr>
        <w:top w:val="none" w:sz="0" w:space="0" w:color="auto"/>
        <w:left w:val="none" w:sz="0" w:space="0" w:color="auto"/>
        <w:bottom w:val="none" w:sz="0" w:space="0" w:color="auto"/>
        <w:right w:val="none" w:sz="0" w:space="0" w:color="auto"/>
      </w:divBdr>
    </w:div>
    <w:div w:id="1579901768">
      <w:bodyDiv w:val="1"/>
      <w:marLeft w:val="0"/>
      <w:marRight w:val="0"/>
      <w:marTop w:val="0"/>
      <w:marBottom w:val="0"/>
      <w:divBdr>
        <w:top w:val="none" w:sz="0" w:space="0" w:color="auto"/>
        <w:left w:val="none" w:sz="0" w:space="0" w:color="auto"/>
        <w:bottom w:val="none" w:sz="0" w:space="0" w:color="auto"/>
        <w:right w:val="none" w:sz="0" w:space="0" w:color="auto"/>
      </w:divBdr>
    </w:div>
    <w:div w:id="1581400671">
      <w:bodyDiv w:val="1"/>
      <w:marLeft w:val="0"/>
      <w:marRight w:val="0"/>
      <w:marTop w:val="0"/>
      <w:marBottom w:val="0"/>
      <w:divBdr>
        <w:top w:val="none" w:sz="0" w:space="0" w:color="auto"/>
        <w:left w:val="none" w:sz="0" w:space="0" w:color="auto"/>
        <w:bottom w:val="none" w:sz="0" w:space="0" w:color="auto"/>
        <w:right w:val="none" w:sz="0" w:space="0" w:color="auto"/>
      </w:divBdr>
    </w:div>
    <w:div w:id="1583642120">
      <w:bodyDiv w:val="1"/>
      <w:marLeft w:val="0"/>
      <w:marRight w:val="0"/>
      <w:marTop w:val="0"/>
      <w:marBottom w:val="0"/>
      <w:divBdr>
        <w:top w:val="none" w:sz="0" w:space="0" w:color="auto"/>
        <w:left w:val="none" w:sz="0" w:space="0" w:color="auto"/>
        <w:bottom w:val="none" w:sz="0" w:space="0" w:color="auto"/>
        <w:right w:val="none" w:sz="0" w:space="0" w:color="auto"/>
      </w:divBdr>
    </w:div>
    <w:div w:id="1584752769">
      <w:bodyDiv w:val="1"/>
      <w:marLeft w:val="0"/>
      <w:marRight w:val="0"/>
      <w:marTop w:val="0"/>
      <w:marBottom w:val="0"/>
      <w:divBdr>
        <w:top w:val="none" w:sz="0" w:space="0" w:color="auto"/>
        <w:left w:val="none" w:sz="0" w:space="0" w:color="auto"/>
        <w:bottom w:val="none" w:sz="0" w:space="0" w:color="auto"/>
        <w:right w:val="none" w:sz="0" w:space="0" w:color="auto"/>
      </w:divBdr>
    </w:div>
    <w:div w:id="1585802147">
      <w:bodyDiv w:val="1"/>
      <w:marLeft w:val="0"/>
      <w:marRight w:val="0"/>
      <w:marTop w:val="0"/>
      <w:marBottom w:val="0"/>
      <w:divBdr>
        <w:top w:val="none" w:sz="0" w:space="0" w:color="auto"/>
        <w:left w:val="none" w:sz="0" w:space="0" w:color="auto"/>
        <w:bottom w:val="none" w:sz="0" w:space="0" w:color="auto"/>
        <w:right w:val="none" w:sz="0" w:space="0" w:color="auto"/>
      </w:divBdr>
    </w:div>
    <w:div w:id="1589382440">
      <w:bodyDiv w:val="1"/>
      <w:marLeft w:val="0"/>
      <w:marRight w:val="0"/>
      <w:marTop w:val="0"/>
      <w:marBottom w:val="0"/>
      <w:divBdr>
        <w:top w:val="none" w:sz="0" w:space="0" w:color="auto"/>
        <w:left w:val="none" w:sz="0" w:space="0" w:color="auto"/>
        <w:bottom w:val="none" w:sz="0" w:space="0" w:color="auto"/>
        <w:right w:val="none" w:sz="0" w:space="0" w:color="auto"/>
      </w:divBdr>
    </w:div>
    <w:div w:id="1591429785">
      <w:bodyDiv w:val="1"/>
      <w:marLeft w:val="0"/>
      <w:marRight w:val="0"/>
      <w:marTop w:val="0"/>
      <w:marBottom w:val="0"/>
      <w:divBdr>
        <w:top w:val="none" w:sz="0" w:space="0" w:color="auto"/>
        <w:left w:val="none" w:sz="0" w:space="0" w:color="auto"/>
        <w:bottom w:val="none" w:sz="0" w:space="0" w:color="auto"/>
        <w:right w:val="none" w:sz="0" w:space="0" w:color="auto"/>
      </w:divBdr>
    </w:div>
    <w:div w:id="1592926657">
      <w:bodyDiv w:val="1"/>
      <w:marLeft w:val="0"/>
      <w:marRight w:val="0"/>
      <w:marTop w:val="0"/>
      <w:marBottom w:val="0"/>
      <w:divBdr>
        <w:top w:val="none" w:sz="0" w:space="0" w:color="auto"/>
        <w:left w:val="none" w:sz="0" w:space="0" w:color="auto"/>
        <w:bottom w:val="none" w:sz="0" w:space="0" w:color="auto"/>
        <w:right w:val="none" w:sz="0" w:space="0" w:color="auto"/>
      </w:divBdr>
    </w:div>
    <w:div w:id="1593513530">
      <w:bodyDiv w:val="1"/>
      <w:marLeft w:val="0"/>
      <w:marRight w:val="0"/>
      <w:marTop w:val="0"/>
      <w:marBottom w:val="0"/>
      <w:divBdr>
        <w:top w:val="none" w:sz="0" w:space="0" w:color="auto"/>
        <w:left w:val="none" w:sz="0" w:space="0" w:color="auto"/>
        <w:bottom w:val="none" w:sz="0" w:space="0" w:color="auto"/>
        <w:right w:val="none" w:sz="0" w:space="0" w:color="auto"/>
      </w:divBdr>
    </w:div>
    <w:div w:id="1594628149">
      <w:bodyDiv w:val="1"/>
      <w:marLeft w:val="0"/>
      <w:marRight w:val="0"/>
      <w:marTop w:val="0"/>
      <w:marBottom w:val="0"/>
      <w:divBdr>
        <w:top w:val="none" w:sz="0" w:space="0" w:color="auto"/>
        <w:left w:val="none" w:sz="0" w:space="0" w:color="auto"/>
        <w:bottom w:val="none" w:sz="0" w:space="0" w:color="auto"/>
        <w:right w:val="none" w:sz="0" w:space="0" w:color="auto"/>
      </w:divBdr>
    </w:div>
    <w:div w:id="1596590507">
      <w:bodyDiv w:val="1"/>
      <w:marLeft w:val="0"/>
      <w:marRight w:val="0"/>
      <w:marTop w:val="0"/>
      <w:marBottom w:val="0"/>
      <w:divBdr>
        <w:top w:val="none" w:sz="0" w:space="0" w:color="auto"/>
        <w:left w:val="none" w:sz="0" w:space="0" w:color="auto"/>
        <w:bottom w:val="none" w:sz="0" w:space="0" w:color="auto"/>
        <w:right w:val="none" w:sz="0" w:space="0" w:color="auto"/>
      </w:divBdr>
    </w:div>
    <w:div w:id="1596743012">
      <w:bodyDiv w:val="1"/>
      <w:marLeft w:val="0"/>
      <w:marRight w:val="0"/>
      <w:marTop w:val="0"/>
      <w:marBottom w:val="0"/>
      <w:divBdr>
        <w:top w:val="none" w:sz="0" w:space="0" w:color="auto"/>
        <w:left w:val="none" w:sz="0" w:space="0" w:color="auto"/>
        <w:bottom w:val="none" w:sz="0" w:space="0" w:color="auto"/>
        <w:right w:val="none" w:sz="0" w:space="0" w:color="auto"/>
      </w:divBdr>
    </w:div>
    <w:div w:id="1597057747">
      <w:bodyDiv w:val="1"/>
      <w:marLeft w:val="0"/>
      <w:marRight w:val="0"/>
      <w:marTop w:val="0"/>
      <w:marBottom w:val="0"/>
      <w:divBdr>
        <w:top w:val="none" w:sz="0" w:space="0" w:color="auto"/>
        <w:left w:val="none" w:sz="0" w:space="0" w:color="auto"/>
        <w:bottom w:val="none" w:sz="0" w:space="0" w:color="auto"/>
        <w:right w:val="none" w:sz="0" w:space="0" w:color="auto"/>
      </w:divBdr>
    </w:div>
    <w:div w:id="1600019499">
      <w:bodyDiv w:val="1"/>
      <w:marLeft w:val="0"/>
      <w:marRight w:val="0"/>
      <w:marTop w:val="0"/>
      <w:marBottom w:val="0"/>
      <w:divBdr>
        <w:top w:val="none" w:sz="0" w:space="0" w:color="auto"/>
        <w:left w:val="none" w:sz="0" w:space="0" w:color="auto"/>
        <w:bottom w:val="none" w:sz="0" w:space="0" w:color="auto"/>
        <w:right w:val="none" w:sz="0" w:space="0" w:color="auto"/>
      </w:divBdr>
    </w:div>
    <w:div w:id="1602105432">
      <w:bodyDiv w:val="1"/>
      <w:marLeft w:val="0"/>
      <w:marRight w:val="0"/>
      <w:marTop w:val="0"/>
      <w:marBottom w:val="0"/>
      <w:divBdr>
        <w:top w:val="none" w:sz="0" w:space="0" w:color="auto"/>
        <w:left w:val="none" w:sz="0" w:space="0" w:color="auto"/>
        <w:bottom w:val="none" w:sz="0" w:space="0" w:color="auto"/>
        <w:right w:val="none" w:sz="0" w:space="0" w:color="auto"/>
      </w:divBdr>
    </w:div>
    <w:div w:id="1602181556">
      <w:bodyDiv w:val="1"/>
      <w:marLeft w:val="0"/>
      <w:marRight w:val="0"/>
      <w:marTop w:val="0"/>
      <w:marBottom w:val="0"/>
      <w:divBdr>
        <w:top w:val="none" w:sz="0" w:space="0" w:color="auto"/>
        <w:left w:val="none" w:sz="0" w:space="0" w:color="auto"/>
        <w:bottom w:val="none" w:sz="0" w:space="0" w:color="auto"/>
        <w:right w:val="none" w:sz="0" w:space="0" w:color="auto"/>
      </w:divBdr>
    </w:div>
    <w:div w:id="1602375669">
      <w:bodyDiv w:val="1"/>
      <w:marLeft w:val="0"/>
      <w:marRight w:val="0"/>
      <w:marTop w:val="0"/>
      <w:marBottom w:val="0"/>
      <w:divBdr>
        <w:top w:val="none" w:sz="0" w:space="0" w:color="auto"/>
        <w:left w:val="none" w:sz="0" w:space="0" w:color="auto"/>
        <w:bottom w:val="none" w:sz="0" w:space="0" w:color="auto"/>
        <w:right w:val="none" w:sz="0" w:space="0" w:color="auto"/>
      </w:divBdr>
    </w:div>
    <w:div w:id="1602446568">
      <w:bodyDiv w:val="1"/>
      <w:marLeft w:val="0"/>
      <w:marRight w:val="0"/>
      <w:marTop w:val="0"/>
      <w:marBottom w:val="0"/>
      <w:divBdr>
        <w:top w:val="none" w:sz="0" w:space="0" w:color="auto"/>
        <w:left w:val="none" w:sz="0" w:space="0" w:color="auto"/>
        <w:bottom w:val="none" w:sz="0" w:space="0" w:color="auto"/>
        <w:right w:val="none" w:sz="0" w:space="0" w:color="auto"/>
      </w:divBdr>
    </w:div>
    <w:div w:id="1603607747">
      <w:bodyDiv w:val="1"/>
      <w:marLeft w:val="0"/>
      <w:marRight w:val="0"/>
      <w:marTop w:val="0"/>
      <w:marBottom w:val="0"/>
      <w:divBdr>
        <w:top w:val="none" w:sz="0" w:space="0" w:color="auto"/>
        <w:left w:val="none" w:sz="0" w:space="0" w:color="auto"/>
        <w:bottom w:val="none" w:sz="0" w:space="0" w:color="auto"/>
        <w:right w:val="none" w:sz="0" w:space="0" w:color="auto"/>
      </w:divBdr>
    </w:div>
    <w:div w:id="1605914196">
      <w:bodyDiv w:val="1"/>
      <w:marLeft w:val="0"/>
      <w:marRight w:val="0"/>
      <w:marTop w:val="0"/>
      <w:marBottom w:val="0"/>
      <w:divBdr>
        <w:top w:val="none" w:sz="0" w:space="0" w:color="auto"/>
        <w:left w:val="none" w:sz="0" w:space="0" w:color="auto"/>
        <w:bottom w:val="none" w:sz="0" w:space="0" w:color="auto"/>
        <w:right w:val="none" w:sz="0" w:space="0" w:color="auto"/>
      </w:divBdr>
    </w:div>
    <w:div w:id="1605923722">
      <w:bodyDiv w:val="1"/>
      <w:marLeft w:val="0"/>
      <w:marRight w:val="0"/>
      <w:marTop w:val="0"/>
      <w:marBottom w:val="0"/>
      <w:divBdr>
        <w:top w:val="none" w:sz="0" w:space="0" w:color="auto"/>
        <w:left w:val="none" w:sz="0" w:space="0" w:color="auto"/>
        <w:bottom w:val="none" w:sz="0" w:space="0" w:color="auto"/>
        <w:right w:val="none" w:sz="0" w:space="0" w:color="auto"/>
      </w:divBdr>
    </w:div>
    <w:div w:id="1607425948">
      <w:bodyDiv w:val="1"/>
      <w:marLeft w:val="0"/>
      <w:marRight w:val="0"/>
      <w:marTop w:val="0"/>
      <w:marBottom w:val="0"/>
      <w:divBdr>
        <w:top w:val="none" w:sz="0" w:space="0" w:color="auto"/>
        <w:left w:val="none" w:sz="0" w:space="0" w:color="auto"/>
        <w:bottom w:val="none" w:sz="0" w:space="0" w:color="auto"/>
        <w:right w:val="none" w:sz="0" w:space="0" w:color="auto"/>
      </w:divBdr>
    </w:div>
    <w:div w:id="1609047073">
      <w:bodyDiv w:val="1"/>
      <w:marLeft w:val="0"/>
      <w:marRight w:val="0"/>
      <w:marTop w:val="0"/>
      <w:marBottom w:val="0"/>
      <w:divBdr>
        <w:top w:val="none" w:sz="0" w:space="0" w:color="auto"/>
        <w:left w:val="none" w:sz="0" w:space="0" w:color="auto"/>
        <w:bottom w:val="none" w:sz="0" w:space="0" w:color="auto"/>
        <w:right w:val="none" w:sz="0" w:space="0" w:color="auto"/>
      </w:divBdr>
    </w:div>
    <w:div w:id="1609117549">
      <w:bodyDiv w:val="1"/>
      <w:marLeft w:val="0"/>
      <w:marRight w:val="0"/>
      <w:marTop w:val="0"/>
      <w:marBottom w:val="0"/>
      <w:divBdr>
        <w:top w:val="none" w:sz="0" w:space="0" w:color="auto"/>
        <w:left w:val="none" w:sz="0" w:space="0" w:color="auto"/>
        <w:bottom w:val="none" w:sz="0" w:space="0" w:color="auto"/>
        <w:right w:val="none" w:sz="0" w:space="0" w:color="auto"/>
      </w:divBdr>
    </w:div>
    <w:div w:id="1610157466">
      <w:bodyDiv w:val="1"/>
      <w:marLeft w:val="0"/>
      <w:marRight w:val="0"/>
      <w:marTop w:val="0"/>
      <w:marBottom w:val="0"/>
      <w:divBdr>
        <w:top w:val="none" w:sz="0" w:space="0" w:color="auto"/>
        <w:left w:val="none" w:sz="0" w:space="0" w:color="auto"/>
        <w:bottom w:val="none" w:sz="0" w:space="0" w:color="auto"/>
        <w:right w:val="none" w:sz="0" w:space="0" w:color="auto"/>
      </w:divBdr>
    </w:div>
    <w:div w:id="1611012432">
      <w:bodyDiv w:val="1"/>
      <w:marLeft w:val="0"/>
      <w:marRight w:val="0"/>
      <w:marTop w:val="0"/>
      <w:marBottom w:val="0"/>
      <w:divBdr>
        <w:top w:val="none" w:sz="0" w:space="0" w:color="auto"/>
        <w:left w:val="none" w:sz="0" w:space="0" w:color="auto"/>
        <w:bottom w:val="none" w:sz="0" w:space="0" w:color="auto"/>
        <w:right w:val="none" w:sz="0" w:space="0" w:color="auto"/>
      </w:divBdr>
    </w:div>
    <w:div w:id="1612084604">
      <w:bodyDiv w:val="1"/>
      <w:marLeft w:val="0"/>
      <w:marRight w:val="0"/>
      <w:marTop w:val="0"/>
      <w:marBottom w:val="0"/>
      <w:divBdr>
        <w:top w:val="none" w:sz="0" w:space="0" w:color="auto"/>
        <w:left w:val="none" w:sz="0" w:space="0" w:color="auto"/>
        <w:bottom w:val="none" w:sz="0" w:space="0" w:color="auto"/>
        <w:right w:val="none" w:sz="0" w:space="0" w:color="auto"/>
      </w:divBdr>
    </w:div>
    <w:div w:id="1612349059">
      <w:bodyDiv w:val="1"/>
      <w:marLeft w:val="0"/>
      <w:marRight w:val="0"/>
      <w:marTop w:val="0"/>
      <w:marBottom w:val="0"/>
      <w:divBdr>
        <w:top w:val="none" w:sz="0" w:space="0" w:color="auto"/>
        <w:left w:val="none" w:sz="0" w:space="0" w:color="auto"/>
        <w:bottom w:val="none" w:sz="0" w:space="0" w:color="auto"/>
        <w:right w:val="none" w:sz="0" w:space="0" w:color="auto"/>
      </w:divBdr>
    </w:div>
    <w:div w:id="1613434569">
      <w:bodyDiv w:val="1"/>
      <w:marLeft w:val="0"/>
      <w:marRight w:val="0"/>
      <w:marTop w:val="0"/>
      <w:marBottom w:val="0"/>
      <w:divBdr>
        <w:top w:val="none" w:sz="0" w:space="0" w:color="auto"/>
        <w:left w:val="none" w:sz="0" w:space="0" w:color="auto"/>
        <w:bottom w:val="none" w:sz="0" w:space="0" w:color="auto"/>
        <w:right w:val="none" w:sz="0" w:space="0" w:color="auto"/>
      </w:divBdr>
    </w:div>
    <w:div w:id="1613710229">
      <w:bodyDiv w:val="1"/>
      <w:marLeft w:val="0"/>
      <w:marRight w:val="0"/>
      <w:marTop w:val="0"/>
      <w:marBottom w:val="0"/>
      <w:divBdr>
        <w:top w:val="none" w:sz="0" w:space="0" w:color="auto"/>
        <w:left w:val="none" w:sz="0" w:space="0" w:color="auto"/>
        <w:bottom w:val="none" w:sz="0" w:space="0" w:color="auto"/>
        <w:right w:val="none" w:sz="0" w:space="0" w:color="auto"/>
      </w:divBdr>
    </w:div>
    <w:div w:id="1615016386">
      <w:bodyDiv w:val="1"/>
      <w:marLeft w:val="0"/>
      <w:marRight w:val="0"/>
      <w:marTop w:val="0"/>
      <w:marBottom w:val="0"/>
      <w:divBdr>
        <w:top w:val="none" w:sz="0" w:space="0" w:color="auto"/>
        <w:left w:val="none" w:sz="0" w:space="0" w:color="auto"/>
        <w:bottom w:val="none" w:sz="0" w:space="0" w:color="auto"/>
        <w:right w:val="none" w:sz="0" w:space="0" w:color="auto"/>
      </w:divBdr>
    </w:div>
    <w:div w:id="1615745422">
      <w:bodyDiv w:val="1"/>
      <w:marLeft w:val="0"/>
      <w:marRight w:val="0"/>
      <w:marTop w:val="0"/>
      <w:marBottom w:val="0"/>
      <w:divBdr>
        <w:top w:val="none" w:sz="0" w:space="0" w:color="auto"/>
        <w:left w:val="none" w:sz="0" w:space="0" w:color="auto"/>
        <w:bottom w:val="none" w:sz="0" w:space="0" w:color="auto"/>
        <w:right w:val="none" w:sz="0" w:space="0" w:color="auto"/>
      </w:divBdr>
    </w:div>
    <w:div w:id="1617565693">
      <w:bodyDiv w:val="1"/>
      <w:marLeft w:val="0"/>
      <w:marRight w:val="0"/>
      <w:marTop w:val="0"/>
      <w:marBottom w:val="0"/>
      <w:divBdr>
        <w:top w:val="none" w:sz="0" w:space="0" w:color="auto"/>
        <w:left w:val="none" w:sz="0" w:space="0" w:color="auto"/>
        <w:bottom w:val="none" w:sz="0" w:space="0" w:color="auto"/>
        <w:right w:val="none" w:sz="0" w:space="0" w:color="auto"/>
      </w:divBdr>
    </w:div>
    <w:div w:id="1619793884">
      <w:bodyDiv w:val="1"/>
      <w:marLeft w:val="0"/>
      <w:marRight w:val="0"/>
      <w:marTop w:val="0"/>
      <w:marBottom w:val="0"/>
      <w:divBdr>
        <w:top w:val="none" w:sz="0" w:space="0" w:color="auto"/>
        <w:left w:val="none" w:sz="0" w:space="0" w:color="auto"/>
        <w:bottom w:val="none" w:sz="0" w:space="0" w:color="auto"/>
        <w:right w:val="none" w:sz="0" w:space="0" w:color="auto"/>
      </w:divBdr>
    </w:div>
    <w:div w:id="1619944429">
      <w:bodyDiv w:val="1"/>
      <w:marLeft w:val="0"/>
      <w:marRight w:val="0"/>
      <w:marTop w:val="0"/>
      <w:marBottom w:val="0"/>
      <w:divBdr>
        <w:top w:val="none" w:sz="0" w:space="0" w:color="auto"/>
        <w:left w:val="none" w:sz="0" w:space="0" w:color="auto"/>
        <w:bottom w:val="none" w:sz="0" w:space="0" w:color="auto"/>
        <w:right w:val="none" w:sz="0" w:space="0" w:color="auto"/>
      </w:divBdr>
    </w:div>
    <w:div w:id="1624843476">
      <w:bodyDiv w:val="1"/>
      <w:marLeft w:val="0"/>
      <w:marRight w:val="0"/>
      <w:marTop w:val="0"/>
      <w:marBottom w:val="0"/>
      <w:divBdr>
        <w:top w:val="none" w:sz="0" w:space="0" w:color="auto"/>
        <w:left w:val="none" w:sz="0" w:space="0" w:color="auto"/>
        <w:bottom w:val="none" w:sz="0" w:space="0" w:color="auto"/>
        <w:right w:val="none" w:sz="0" w:space="0" w:color="auto"/>
      </w:divBdr>
    </w:div>
    <w:div w:id="1626350903">
      <w:bodyDiv w:val="1"/>
      <w:marLeft w:val="0"/>
      <w:marRight w:val="0"/>
      <w:marTop w:val="0"/>
      <w:marBottom w:val="0"/>
      <w:divBdr>
        <w:top w:val="none" w:sz="0" w:space="0" w:color="auto"/>
        <w:left w:val="none" w:sz="0" w:space="0" w:color="auto"/>
        <w:bottom w:val="none" w:sz="0" w:space="0" w:color="auto"/>
        <w:right w:val="none" w:sz="0" w:space="0" w:color="auto"/>
      </w:divBdr>
    </w:div>
    <w:div w:id="1628507311">
      <w:bodyDiv w:val="1"/>
      <w:marLeft w:val="0"/>
      <w:marRight w:val="0"/>
      <w:marTop w:val="0"/>
      <w:marBottom w:val="0"/>
      <w:divBdr>
        <w:top w:val="none" w:sz="0" w:space="0" w:color="auto"/>
        <w:left w:val="none" w:sz="0" w:space="0" w:color="auto"/>
        <w:bottom w:val="none" w:sz="0" w:space="0" w:color="auto"/>
        <w:right w:val="none" w:sz="0" w:space="0" w:color="auto"/>
      </w:divBdr>
    </w:div>
    <w:div w:id="1630670465">
      <w:bodyDiv w:val="1"/>
      <w:marLeft w:val="0"/>
      <w:marRight w:val="0"/>
      <w:marTop w:val="0"/>
      <w:marBottom w:val="0"/>
      <w:divBdr>
        <w:top w:val="none" w:sz="0" w:space="0" w:color="auto"/>
        <w:left w:val="none" w:sz="0" w:space="0" w:color="auto"/>
        <w:bottom w:val="none" w:sz="0" w:space="0" w:color="auto"/>
        <w:right w:val="none" w:sz="0" w:space="0" w:color="auto"/>
      </w:divBdr>
    </w:div>
    <w:div w:id="1631672019">
      <w:bodyDiv w:val="1"/>
      <w:marLeft w:val="0"/>
      <w:marRight w:val="0"/>
      <w:marTop w:val="0"/>
      <w:marBottom w:val="0"/>
      <w:divBdr>
        <w:top w:val="none" w:sz="0" w:space="0" w:color="auto"/>
        <w:left w:val="none" w:sz="0" w:space="0" w:color="auto"/>
        <w:bottom w:val="none" w:sz="0" w:space="0" w:color="auto"/>
        <w:right w:val="none" w:sz="0" w:space="0" w:color="auto"/>
      </w:divBdr>
    </w:div>
    <w:div w:id="1631738702">
      <w:bodyDiv w:val="1"/>
      <w:marLeft w:val="0"/>
      <w:marRight w:val="0"/>
      <w:marTop w:val="0"/>
      <w:marBottom w:val="0"/>
      <w:divBdr>
        <w:top w:val="none" w:sz="0" w:space="0" w:color="auto"/>
        <w:left w:val="none" w:sz="0" w:space="0" w:color="auto"/>
        <w:bottom w:val="none" w:sz="0" w:space="0" w:color="auto"/>
        <w:right w:val="none" w:sz="0" w:space="0" w:color="auto"/>
      </w:divBdr>
    </w:div>
    <w:div w:id="1631782971">
      <w:bodyDiv w:val="1"/>
      <w:marLeft w:val="0"/>
      <w:marRight w:val="0"/>
      <w:marTop w:val="0"/>
      <w:marBottom w:val="0"/>
      <w:divBdr>
        <w:top w:val="none" w:sz="0" w:space="0" w:color="auto"/>
        <w:left w:val="none" w:sz="0" w:space="0" w:color="auto"/>
        <w:bottom w:val="none" w:sz="0" w:space="0" w:color="auto"/>
        <w:right w:val="none" w:sz="0" w:space="0" w:color="auto"/>
      </w:divBdr>
    </w:div>
    <w:div w:id="1631935617">
      <w:bodyDiv w:val="1"/>
      <w:marLeft w:val="0"/>
      <w:marRight w:val="0"/>
      <w:marTop w:val="0"/>
      <w:marBottom w:val="0"/>
      <w:divBdr>
        <w:top w:val="none" w:sz="0" w:space="0" w:color="auto"/>
        <w:left w:val="none" w:sz="0" w:space="0" w:color="auto"/>
        <w:bottom w:val="none" w:sz="0" w:space="0" w:color="auto"/>
        <w:right w:val="none" w:sz="0" w:space="0" w:color="auto"/>
      </w:divBdr>
    </w:div>
    <w:div w:id="1631983294">
      <w:bodyDiv w:val="1"/>
      <w:marLeft w:val="0"/>
      <w:marRight w:val="0"/>
      <w:marTop w:val="0"/>
      <w:marBottom w:val="0"/>
      <w:divBdr>
        <w:top w:val="none" w:sz="0" w:space="0" w:color="auto"/>
        <w:left w:val="none" w:sz="0" w:space="0" w:color="auto"/>
        <w:bottom w:val="none" w:sz="0" w:space="0" w:color="auto"/>
        <w:right w:val="none" w:sz="0" w:space="0" w:color="auto"/>
      </w:divBdr>
    </w:div>
    <w:div w:id="1632783410">
      <w:bodyDiv w:val="1"/>
      <w:marLeft w:val="0"/>
      <w:marRight w:val="0"/>
      <w:marTop w:val="0"/>
      <w:marBottom w:val="0"/>
      <w:divBdr>
        <w:top w:val="none" w:sz="0" w:space="0" w:color="auto"/>
        <w:left w:val="none" w:sz="0" w:space="0" w:color="auto"/>
        <w:bottom w:val="none" w:sz="0" w:space="0" w:color="auto"/>
        <w:right w:val="none" w:sz="0" w:space="0" w:color="auto"/>
      </w:divBdr>
    </w:div>
    <w:div w:id="1633708884">
      <w:bodyDiv w:val="1"/>
      <w:marLeft w:val="0"/>
      <w:marRight w:val="0"/>
      <w:marTop w:val="0"/>
      <w:marBottom w:val="0"/>
      <w:divBdr>
        <w:top w:val="none" w:sz="0" w:space="0" w:color="auto"/>
        <w:left w:val="none" w:sz="0" w:space="0" w:color="auto"/>
        <w:bottom w:val="none" w:sz="0" w:space="0" w:color="auto"/>
        <w:right w:val="none" w:sz="0" w:space="0" w:color="auto"/>
      </w:divBdr>
    </w:div>
    <w:div w:id="1634477590">
      <w:bodyDiv w:val="1"/>
      <w:marLeft w:val="0"/>
      <w:marRight w:val="0"/>
      <w:marTop w:val="0"/>
      <w:marBottom w:val="0"/>
      <w:divBdr>
        <w:top w:val="none" w:sz="0" w:space="0" w:color="auto"/>
        <w:left w:val="none" w:sz="0" w:space="0" w:color="auto"/>
        <w:bottom w:val="none" w:sz="0" w:space="0" w:color="auto"/>
        <w:right w:val="none" w:sz="0" w:space="0" w:color="auto"/>
      </w:divBdr>
    </w:div>
    <w:div w:id="1635523443">
      <w:bodyDiv w:val="1"/>
      <w:marLeft w:val="0"/>
      <w:marRight w:val="0"/>
      <w:marTop w:val="0"/>
      <w:marBottom w:val="0"/>
      <w:divBdr>
        <w:top w:val="none" w:sz="0" w:space="0" w:color="auto"/>
        <w:left w:val="none" w:sz="0" w:space="0" w:color="auto"/>
        <w:bottom w:val="none" w:sz="0" w:space="0" w:color="auto"/>
        <w:right w:val="none" w:sz="0" w:space="0" w:color="auto"/>
      </w:divBdr>
    </w:div>
    <w:div w:id="1638876510">
      <w:bodyDiv w:val="1"/>
      <w:marLeft w:val="0"/>
      <w:marRight w:val="0"/>
      <w:marTop w:val="0"/>
      <w:marBottom w:val="0"/>
      <w:divBdr>
        <w:top w:val="none" w:sz="0" w:space="0" w:color="auto"/>
        <w:left w:val="none" w:sz="0" w:space="0" w:color="auto"/>
        <w:bottom w:val="none" w:sz="0" w:space="0" w:color="auto"/>
        <w:right w:val="none" w:sz="0" w:space="0" w:color="auto"/>
      </w:divBdr>
    </w:div>
    <w:div w:id="1639415786">
      <w:bodyDiv w:val="1"/>
      <w:marLeft w:val="0"/>
      <w:marRight w:val="0"/>
      <w:marTop w:val="0"/>
      <w:marBottom w:val="0"/>
      <w:divBdr>
        <w:top w:val="none" w:sz="0" w:space="0" w:color="auto"/>
        <w:left w:val="none" w:sz="0" w:space="0" w:color="auto"/>
        <w:bottom w:val="none" w:sz="0" w:space="0" w:color="auto"/>
        <w:right w:val="none" w:sz="0" w:space="0" w:color="auto"/>
      </w:divBdr>
    </w:div>
    <w:div w:id="1640186711">
      <w:bodyDiv w:val="1"/>
      <w:marLeft w:val="0"/>
      <w:marRight w:val="0"/>
      <w:marTop w:val="0"/>
      <w:marBottom w:val="0"/>
      <w:divBdr>
        <w:top w:val="none" w:sz="0" w:space="0" w:color="auto"/>
        <w:left w:val="none" w:sz="0" w:space="0" w:color="auto"/>
        <w:bottom w:val="none" w:sz="0" w:space="0" w:color="auto"/>
        <w:right w:val="none" w:sz="0" w:space="0" w:color="auto"/>
      </w:divBdr>
    </w:div>
    <w:div w:id="1640724598">
      <w:bodyDiv w:val="1"/>
      <w:marLeft w:val="0"/>
      <w:marRight w:val="0"/>
      <w:marTop w:val="0"/>
      <w:marBottom w:val="0"/>
      <w:divBdr>
        <w:top w:val="none" w:sz="0" w:space="0" w:color="auto"/>
        <w:left w:val="none" w:sz="0" w:space="0" w:color="auto"/>
        <w:bottom w:val="none" w:sz="0" w:space="0" w:color="auto"/>
        <w:right w:val="none" w:sz="0" w:space="0" w:color="auto"/>
      </w:divBdr>
    </w:div>
    <w:div w:id="1642268518">
      <w:bodyDiv w:val="1"/>
      <w:marLeft w:val="0"/>
      <w:marRight w:val="0"/>
      <w:marTop w:val="0"/>
      <w:marBottom w:val="0"/>
      <w:divBdr>
        <w:top w:val="none" w:sz="0" w:space="0" w:color="auto"/>
        <w:left w:val="none" w:sz="0" w:space="0" w:color="auto"/>
        <w:bottom w:val="none" w:sz="0" w:space="0" w:color="auto"/>
        <w:right w:val="none" w:sz="0" w:space="0" w:color="auto"/>
      </w:divBdr>
    </w:div>
    <w:div w:id="1642344448">
      <w:bodyDiv w:val="1"/>
      <w:marLeft w:val="0"/>
      <w:marRight w:val="0"/>
      <w:marTop w:val="0"/>
      <w:marBottom w:val="0"/>
      <w:divBdr>
        <w:top w:val="none" w:sz="0" w:space="0" w:color="auto"/>
        <w:left w:val="none" w:sz="0" w:space="0" w:color="auto"/>
        <w:bottom w:val="none" w:sz="0" w:space="0" w:color="auto"/>
        <w:right w:val="none" w:sz="0" w:space="0" w:color="auto"/>
      </w:divBdr>
    </w:div>
    <w:div w:id="1643729944">
      <w:bodyDiv w:val="1"/>
      <w:marLeft w:val="0"/>
      <w:marRight w:val="0"/>
      <w:marTop w:val="0"/>
      <w:marBottom w:val="0"/>
      <w:divBdr>
        <w:top w:val="none" w:sz="0" w:space="0" w:color="auto"/>
        <w:left w:val="none" w:sz="0" w:space="0" w:color="auto"/>
        <w:bottom w:val="none" w:sz="0" w:space="0" w:color="auto"/>
        <w:right w:val="none" w:sz="0" w:space="0" w:color="auto"/>
      </w:divBdr>
    </w:div>
    <w:div w:id="1644000734">
      <w:bodyDiv w:val="1"/>
      <w:marLeft w:val="0"/>
      <w:marRight w:val="0"/>
      <w:marTop w:val="0"/>
      <w:marBottom w:val="0"/>
      <w:divBdr>
        <w:top w:val="none" w:sz="0" w:space="0" w:color="auto"/>
        <w:left w:val="none" w:sz="0" w:space="0" w:color="auto"/>
        <w:bottom w:val="none" w:sz="0" w:space="0" w:color="auto"/>
        <w:right w:val="none" w:sz="0" w:space="0" w:color="auto"/>
      </w:divBdr>
    </w:div>
    <w:div w:id="1644307512">
      <w:bodyDiv w:val="1"/>
      <w:marLeft w:val="0"/>
      <w:marRight w:val="0"/>
      <w:marTop w:val="0"/>
      <w:marBottom w:val="0"/>
      <w:divBdr>
        <w:top w:val="none" w:sz="0" w:space="0" w:color="auto"/>
        <w:left w:val="none" w:sz="0" w:space="0" w:color="auto"/>
        <w:bottom w:val="none" w:sz="0" w:space="0" w:color="auto"/>
        <w:right w:val="none" w:sz="0" w:space="0" w:color="auto"/>
      </w:divBdr>
    </w:div>
    <w:div w:id="1644582564">
      <w:bodyDiv w:val="1"/>
      <w:marLeft w:val="0"/>
      <w:marRight w:val="0"/>
      <w:marTop w:val="0"/>
      <w:marBottom w:val="0"/>
      <w:divBdr>
        <w:top w:val="none" w:sz="0" w:space="0" w:color="auto"/>
        <w:left w:val="none" w:sz="0" w:space="0" w:color="auto"/>
        <w:bottom w:val="none" w:sz="0" w:space="0" w:color="auto"/>
        <w:right w:val="none" w:sz="0" w:space="0" w:color="auto"/>
      </w:divBdr>
    </w:div>
    <w:div w:id="1646620607">
      <w:bodyDiv w:val="1"/>
      <w:marLeft w:val="0"/>
      <w:marRight w:val="0"/>
      <w:marTop w:val="0"/>
      <w:marBottom w:val="0"/>
      <w:divBdr>
        <w:top w:val="none" w:sz="0" w:space="0" w:color="auto"/>
        <w:left w:val="none" w:sz="0" w:space="0" w:color="auto"/>
        <w:bottom w:val="none" w:sz="0" w:space="0" w:color="auto"/>
        <w:right w:val="none" w:sz="0" w:space="0" w:color="auto"/>
      </w:divBdr>
    </w:div>
    <w:div w:id="1650355736">
      <w:bodyDiv w:val="1"/>
      <w:marLeft w:val="0"/>
      <w:marRight w:val="0"/>
      <w:marTop w:val="0"/>
      <w:marBottom w:val="0"/>
      <w:divBdr>
        <w:top w:val="none" w:sz="0" w:space="0" w:color="auto"/>
        <w:left w:val="none" w:sz="0" w:space="0" w:color="auto"/>
        <w:bottom w:val="none" w:sz="0" w:space="0" w:color="auto"/>
        <w:right w:val="none" w:sz="0" w:space="0" w:color="auto"/>
      </w:divBdr>
    </w:div>
    <w:div w:id="1652901488">
      <w:bodyDiv w:val="1"/>
      <w:marLeft w:val="0"/>
      <w:marRight w:val="0"/>
      <w:marTop w:val="0"/>
      <w:marBottom w:val="0"/>
      <w:divBdr>
        <w:top w:val="none" w:sz="0" w:space="0" w:color="auto"/>
        <w:left w:val="none" w:sz="0" w:space="0" w:color="auto"/>
        <w:bottom w:val="none" w:sz="0" w:space="0" w:color="auto"/>
        <w:right w:val="none" w:sz="0" w:space="0" w:color="auto"/>
      </w:divBdr>
    </w:div>
    <w:div w:id="1653559018">
      <w:bodyDiv w:val="1"/>
      <w:marLeft w:val="0"/>
      <w:marRight w:val="0"/>
      <w:marTop w:val="0"/>
      <w:marBottom w:val="0"/>
      <w:divBdr>
        <w:top w:val="none" w:sz="0" w:space="0" w:color="auto"/>
        <w:left w:val="none" w:sz="0" w:space="0" w:color="auto"/>
        <w:bottom w:val="none" w:sz="0" w:space="0" w:color="auto"/>
        <w:right w:val="none" w:sz="0" w:space="0" w:color="auto"/>
      </w:divBdr>
    </w:div>
    <w:div w:id="1659382639">
      <w:bodyDiv w:val="1"/>
      <w:marLeft w:val="0"/>
      <w:marRight w:val="0"/>
      <w:marTop w:val="0"/>
      <w:marBottom w:val="0"/>
      <w:divBdr>
        <w:top w:val="none" w:sz="0" w:space="0" w:color="auto"/>
        <w:left w:val="none" w:sz="0" w:space="0" w:color="auto"/>
        <w:bottom w:val="none" w:sz="0" w:space="0" w:color="auto"/>
        <w:right w:val="none" w:sz="0" w:space="0" w:color="auto"/>
      </w:divBdr>
    </w:div>
    <w:div w:id="1663465905">
      <w:bodyDiv w:val="1"/>
      <w:marLeft w:val="0"/>
      <w:marRight w:val="0"/>
      <w:marTop w:val="0"/>
      <w:marBottom w:val="0"/>
      <w:divBdr>
        <w:top w:val="none" w:sz="0" w:space="0" w:color="auto"/>
        <w:left w:val="none" w:sz="0" w:space="0" w:color="auto"/>
        <w:bottom w:val="none" w:sz="0" w:space="0" w:color="auto"/>
        <w:right w:val="none" w:sz="0" w:space="0" w:color="auto"/>
      </w:divBdr>
    </w:div>
    <w:div w:id="1664091441">
      <w:bodyDiv w:val="1"/>
      <w:marLeft w:val="0"/>
      <w:marRight w:val="0"/>
      <w:marTop w:val="0"/>
      <w:marBottom w:val="0"/>
      <w:divBdr>
        <w:top w:val="none" w:sz="0" w:space="0" w:color="auto"/>
        <w:left w:val="none" w:sz="0" w:space="0" w:color="auto"/>
        <w:bottom w:val="none" w:sz="0" w:space="0" w:color="auto"/>
        <w:right w:val="none" w:sz="0" w:space="0" w:color="auto"/>
      </w:divBdr>
    </w:div>
    <w:div w:id="1664234888">
      <w:bodyDiv w:val="1"/>
      <w:marLeft w:val="0"/>
      <w:marRight w:val="0"/>
      <w:marTop w:val="0"/>
      <w:marBottom w:val="0"/>
      <w:divBdr>
        <w:top w:val="none" w:sz="0" w:space="0" w:color="auto"/>
        <w:left w:val="none" w:sz="0" w:space="0" w:color="auto"/>
        <w:bottom w:val="none" w:sz="0" w:space="0" w:color="auto"/>
        <w:right w:val="none" w:sz="0" w:space="0" w:color="auto"/>
      </w:divBdr>
    </w:div>
    <w:div w:id="1664317695">
      <w:bodyDiv w:val="1"/>
      <w:marLeft w:val="0"/>
      <w:marRight w:val="0"/>
      <w:marTop w:val="0"/>
      <w:marBottom w:val="0"/>
      <w:divBdr>
        <w:top w:val="none" w:sz="0" w:space="0" w:color="auto"/>
        <w:left w:val="none" w:sz="0" w:space="0" w:color="auto"/>
        <w:bottom w:val="none" w:sz="0" w:space="0" w:color="auto"/>
        <w:right w:val="none" w:sz="0" w:space="0" w:color="auto"/>
      </w:divBdr>
    </w:div>
    <w:div w:id="1666543924">
      <w:bodyDiv w:val="1"/>
      <w:marLeft w:val="0"/>
      <w:marRight w:val="0"/>
      <w:marTop w:val="0"/>
      <w:marBottom w:val="0"/>
      <w:divBdr>
        <w:top w:val="none" w:sz="0" w:space="0" w:color="auto"/>
        <w:left w:val="none" w:sz="0" w:space="0" w:color="auto"/>
        <w:bottom w:val="none" w:sz="0" w:space="0" w:color="auto"/>
        <w:right w:val="none" w:sz="0" w:space="0" w:color="auto"/>
      </w:divBdr>
    </w:div>
    <w:div w:id="1666592984">
      <w:bodyDiv w:val="1"/>
      <w:marLeft w:val="0"/>
      <w:marRight w:val="0"/>
      <w:marTop w:val="0"/>
      <w:marBottom w:val="0"/>
      <w:divBdr>
        <w:top w:val="none" w:sz="0" w:space="0" w:color="auto"/>
        <w:left w:val="none" w:sz="0" w:space="0" w:color="auto"/>
        <w:bottom w:val="none" w:sz="0" w:space="0" w:color="auto"/>
        <w:right w:val="none" w:sz="0" w:space="0" w:color="auto"/>
      </w:divBdr>
    </w:div>
    <w:div w:id="1667316889">
      <w:bodyDiv w:val="1"/>
      <w:marLeft w:val="0"/>
      <w:marRight w:val="0"/>
      <w:marTop w:val="0"/>
      <w:marBottom w:val="0"/>
      <w:divBdr>
        <w:top w:val="none" w:sz="0" w:space="0" w:color="auto"/>
        <w:left w:val="none" w:sz="0" w:space="0" w:color="auto"/>
        <w:bottom w:val="none" w:sz="0" w:space="0" w:color="auto"/>
        <w:right w:val="none" w:sz="0" w:space="0" w:color="auto"/>
      </w:divBdr>
    </w:div>
    <w:div w:id="1667317934">
      <w:bodyDiv w:val="1"/>
      <w:marLeft w:val="0"/>
      <w:marRight w:val="0"/>
      <w:marTop w:val="0"/>
      <w:marBottom w:val="0"/>
      <w:divBdr>
        <w:top w:val="none" w:sz="0" w:space="0" w:color="auto"/>
        <w:left w:val="none" w:sz="0" w:space="0" w:color="auto"/>
        <w:bottom w:val="none" w:sz="0" w:space="0" w:color="auto"/>
        <w:right w:val="none" w:sz="0" w:space="0" w:color="auto"/>
      </w:divBdr>
    </w:div>
    <w:div w:id="1667783836">
      <w:bodyDiv w:val="1"/>
      <w:marLeft w:val="0"/>
      <w:marRight w:val="0"/>
      <w:marTop w:val="0"/>
      <w:marBottom w:val="0"/>
      <w:divBdr>
        <w:top w:val="none" w:sz="0" w:space="0" w:color="auto"/>
        <w:left w:val="none" w:sz="0" w:space="0" w:color="auto"/>
        <w:bottom w:val="none" w:sz="0" w:space="0" w:color="auto"/>
        <w:right w:val="none" w:sz="0" w:space="0" w:color="auto"/>
      </w:divBdr>
    </w:div>
    <w:div w:id="1669601284">
      <w:bodyDiv w:val="1"/>
      <w:marLeft w:val="0"/>
      <w:marRight w:val="0"/>
      <w:marTop w:val="0"/>
      <w:marBottom w:val="0"/>
      <w:divBdr>
        <w:top w:val="none" w:sz="0" w:space="0" w:color="auto"/>
        <w:left w:val="none" w:sz="0" w:space="0" w:color="auto"/>
        <w:bottom w:val="none" w:sz="0" w:space="0" w:color="auto"/>
        <w:right w:val="none" w:sz="0" w:space="0" w:color="auto"/>
      </w:divBdr>
    </w:div>
    <w:div w:id="1673147634">
      <w:bodyDiv w:val="1"/>
      <w:marLeft w:val="0"/>
      <w:marRight w:val="0"/>
      <w:marTop w:val="0"/>
      <w:marBottom w:val="0"/>
      <w:divBdr>
        <w:top w:val="none" w:sz="0" w:space="0" w:color="auto"/>
        <w:left w:val="none" w:sz="0" w:space="0" w:color="auto"/>
        <w:bottom w:val="none" w:sz="0" w:space="0" w:color="auto"/>
        <w:right w:val="none" w:sz="0" w:space="0" w:color="auto"/>
      </w:divBdr>
    </w:div>
    <w:div w:id="1676375117">
      <w:bodyDiv w:val="1"/>
      <w:marLeft w:val="0"/>
      <w:marRight w:val="0"/>
      <w:marTop w:val="0"/>
      <w:marBottom w:val="0"/>
      <w:divBdr>
        <w:top w:val="none" w:sz="0" w:space="0" w:color="auto"/>
        <w:left w:val="none" w:sz="0" w:space="0" w:color="auto"/>
        <w:bottom w:val="none" w:sz="0" w:space="0" w:color="auto"/>
        <w:right w:val="none" w:sz="0" w:space="0" w:color="auto"/>
      </w:divBdr>
    </w:div>
    <w:div w:id="1676958716">
      <w:bodyDiv w:val="1"/>
      <w:marLeft w:val="0"/>
      <w:marRight w:val="0"/>
      <w:marTop w:val="0"/>
      <w:marBottom w:val="0"/>
      <w:divBdr>
        <w:top w:val="none" w:sz="0" w:space="0" w:color="auto"/>
        <w:left w:val="none" w:sz="0" w:space="0" w:color="auto"/>
        <w:bottom w:val="none" w:sz="0" w:space="0" w:color="auto"/>
        <w:right w:val="none" w:sz="0" w:space="0" w:color="auto"/>
      </w:divBdr>
    </w:div>
    <w:div w:id="1677464650">
      <w:bodyDiv w:val="1"/>
      <w:marLeft w:val="0"/>
      <w:marRight w:val="0"/>
      <w:marTop w:val="0"/>
      <w:marBottom w:val="0"/>
      <w:divBdr>
        <w:top w:val="none" w:sz="0" w:space="0" w:color="auto"/>
        <w:left w:val="none" w:sz="0" w:space="0" w:color="auto"/>
        <w:bottom w:val="none" w:sz="0" w:space="0" w:color="auto"/>
        <w:right w:val="none" w:sz="0" w:space="0" w:color="auto"/>
      </w:divBdr>
    </w:div>
    <w:div w:id="1678116786">
      <w:bodyDiv w:val="1"/>
      <w:marLeft w:val="0"/>
      <w:marRight w:val="0"/>
      <w:marTop w:val="0"/>
      <w:marBottom w:val="0"/>
      <w:divBdr>
        <w:top w:val="none" w:sz="0" w:space="0" w:color="auto"/>
        <w:left w:val="none" w:sz="0" w:space="0" w:color="auto"/>
        <w:bottom w:val="none" w:sz="0" w:space="0" w:color="auto"/>
        <w:right w:val="none" w:sz="0" w:space="0" w:color="auto"/>
      </w:divBdr>
    </w:div>
    <w:div w:id="1680497073">
      <w:bodyDiv w:val="1"/>
      <w:marLeft w:val="0"/>
      <w:marRight w:val="0"/>
      <w:marTop w:val="0"/>
      <w:marBottom w:val="0"/>
      <w:divBdr>
        <w:top w:val="none" w:sz="0" w:space="0" w:color="auto"/>
        <w:left w:val="none" w:sz="0" w:space="0" w:color="auto"/>
        <w:bottom w:val="none" w:sz="0" w:space="0" w:color="auto"/>
        <w:right w:val="none" w:sz="0" w:space="0" w:color="auto"/>
      </w:divBdr>
    </w:div>
    <w:div w:id="1680891291">
      <w:bodyDiv w:val="1"/>
      <w:marLeft w:val="0"/>
      <w:marRight w:val="0"/>
      <w:marTop w:val="0"/>
      <w:marBottom w:val="0"/>
      <w:divBdr>
        <w:top w:val="none" w:sz="0" w:space="0" w:color="auto"/>
        <w:left w:val="none" w:sz="0" w:space="0" w:color="auto"/>
        <w:bottom w:val="none" w:sz="0" w:space="0" w:color="auto"/>
        <w:right w:val="none" w:sz="0" w:space="0" w:color="auto"/>
      </w:divBdr>
    </w:div>
    <w:div w:id="1681927821">
      <w:bodyDiv w:val="1"/>
      <w:marLeft w:val="0"/>
      <w:marRight w:val="0"/>
      <w:marTop w:val="0"/>
      <w:marBottom w:val="0"/>
      <w:divBdr>
        <w:top w:val="none" w:sz="0" w:space="0" w:color="auto"/>
        <w:left w:val="none" w:sz="0" w:space="0" w:color="auto"/>
        <w:bottom w:val="none" w:sz="0" w:space="0" w:color="auto"/>
        <w:right w:val="none" w:sz="0" w:space="0" w:color="auto"/>
      </w:divBdr>
    </w:div>
    <w:div w:id="1682387703">
      <w:bodyDiv w:val="1"/>
      <w:marLeft w:val="0"/>
      <w:marRight w:val="0"/>
      <w:marTop w:val="0"/>
      <w:marBottom w:val="0"/>
      <w:divBdr>
        <w:top w:val="none" w:sz="0" w:space="0" w:color="auto"/>
        <w:left w:val="none" w:sz="0" w:space="0" w:color="auto"/>
        <w:bottom w:val="none" w:sz="0" w:space="0" w:color="auto"/>
        <w:right w:val="none" w:sz="0" w:space="0" w:color="auto"/>
      </w:divBdr>
    </w:div>
    <w:div w:id="1683438807">
      <w:bodyDiv w:val="1"/>
      <w:marLeft w:val="0"/>
      <w:marRight w:val="0"/>
      <w:marTop w:val="0"/>
      <w:marBottom w:val="0"/>
      <w:divBdr>
        <w:top w:val="none" w:sz="0" w:space="0" w:color="auto"/>
        <w:left w:val="none" w:sz="0" w:space="0" w:color="auto"/>
        <w:bottom w:val="none" w:sz="0" w:space="0" w:color="auto"/>
        <w:right w:val="none" w:sz="0" w:space="0" w:color="auto"/>
      </w:divBdr>
    </w:div>
    <w:div w:id="1687562288">
      <w:bodyDiv w:val="1"/>
      <w:marLeft w:val="0"/>
      <w:marRight w:val="0"/>
      <w:marTop w:val="0"/>
      <w:marBottom w:val="0"/>
      <w:divBdr>
        <w:top w:val="none" w:sz="0" w:space="0" w:color="auto"/>
        <w:left w:val="none" w:sz="0" w:space="0" w:color="auto"/>
        <w:bottom w:val="none" w:sz="0" w:space="0" w:color="auto"/>
        <w:right w:val="none" w:sz="0" w:space="0" w:color="auto"/>
      </w:divBdr>
    </w:div>
    <w:div w:id="1689746779">
      <w:bodyDiv w:val="1"/>
      <w:marLeft w:val="0"/>
      <w:marRight w:val="0"/>
      <w:marTop w:val="0"/>
      <w:marBottom w:val="0"/>
      <w:divBdr>
        <w:top w:val="none" w:sz="0" w:space="0" w:color="auto"/>
        <w:left w:val="none" w:sz="0" w:space="0" w:color="auto"/>
        <w:bottom w:val="none" w:sz="0" w:space="0" w:color="auto"/>
        <w:right w:val="none" w:sz="0" w:space="0" w:color="auto"/>
      </w:divBdr>
    </w:div>
    <w:div w:id="1689794539">
      <w:bodyDiv w:val="1"/>
      <w:marLeft w:val="0"/>
      <w:marRight w:val="0"/>
      <w:marTop w:val="0"/>
      <w:marBottom w:val="0"/>
      <w:divBdr>
        <w:top w:val="none" w:sz="0" w:space="0" w:color="auto"/>
        <w:left w:val="none" w:sz="0" w:space="0" w:color="auto"/>
        <w:bottom w:val="none" w:sz="0" w:space="0" w:color="auto"/>
        <w:right w:val="none" w:sz="0" w:space="0" w:color="auto"/>
      </w:divBdr>
    </w:div>
    <w:div w:id="1690136178">
      <w:bodyDiv w:val="1"/>
      <w:marLeft w:val="0"/>
      <w:marRight w:val="0"/>
      <w:marTop w:val="0"/>
      <w:marBottom w:val="0"/>
      <w:divBdr>
        <w:top w:val="none" w:sz="0" w:space="0" w:color="auto"/>
        <w:left w:val="none" w:sz="0" w:space="0" w:color="auto"/>
        <w:bottom w:val="none" w:sz="0" w:space="0" w:color="auto"/>
        <w:right w:val="none" w:sz="0" w:space="0" w:color="auto"/>
      </w:divBdr>
    </w:div>
    <w:div w:id="1694844866">
      <w:bodyDiv w:val="1"/>
      <w:marLeft w:val="0"/>
      <w:marRight w:val="0"/>
      <w:marTop w:val="0"/>
      <w:marBottom w:val="0"/>
      <w:divBdr>
        <w:top w:val="none" w:sz="0" w:space="0" w:color="auto"/>
        <w:left w:val="none" w:sz="0" w:space="0" w:color="auto"/>
        <w:bottom w:val="none" w:sz="0" w:space="0" w:color="auto"/>
        <w:right w:val="none" w:sz="0" w:space="0" w:color="auto"/>
      </w:divBdr>
    </w:div>
    <w:div w:id="1695303276">
      <w:bodyDiv w:val="1"/>
      <w:marLeft w:val="0"/>
      <w:marRight w:val="0"/>
      <w:marTop w:val="0"/>
      <w:marBottom w:val="0"/>
      <w:divBdr>
        <w:top w:val="none" w:sz="0" w:space="0" w:color="auto"/>
        <w:left w:val="none" w:sz="0" w:space="0" w:color="auto"/>
        <w:bottom w:val="none" w:sz="0" w:space="0" w:color="auto"/>
        <w:right w:val="none" w:sz="0" w:space="0" w:color="auto"/>
      </w:divBdr>
    </w:div>
    <w:div w:id="1697076562">
      <w:bodyDiv w:val="1"/>
      <w:marLeft w:val="0"/>
      <w:marRight w:val="0"/>
      <w:marTop w:val="0"/>
      <w:marBottom w:val="0"/>
      <w:divBdr>
        <w:top w:val="none" w:sz="0" w:space="0" w:color="auto"/>
        <w:left w:val="none" w:sz="0" w:space="0" w:color="auto"/>
        <w:bottom w:val="none" w:sz="0" w:space="0" w:color="auto"/>
        <w:right w:val="none" w:sz="0" w:space="0" w:color="auto"/>
      </w:divBdr>
    </w:div>
    <w:div w:id="1699701344">
      <w:bodyDiv w:val="1"/>
      <w:marLeft w:val="0"/>
      <w:marRight w:val="0"/>
      <w:marTop w:val="0"/>
      <w:marBottom w:val="0"/>
      <w:divBdr>
        <w:top w:val="none" w:sz="0" w:space="0" w:color="auto"/>
        <w:left w:val="none" w:sz="0" w:space="0" w:color="auto"/>
        <w:bottom w:val="none" w:sz="0" w:space="0" w:color="auto"/>
        <w:right w:val="none" w:sz="0" w:space="0" w:color="auto"/>
      </w:divBdr>
    </w:div>
    <w:div w:id="1701007368">
      <w:bodyDiv w:val="1"/>
      <w:marLeft w:val="0"/>
      <w:marRight w:val="0"/>
      <w:marTop w:val="0"/>
      <w:marBottom w:val="0"/>
      <w:divBdr>
        <w:top w:val="none" w:sz="0" w:space="0" w:color="auto"/>
        <w:left w:val="none" w:sz="0" w:space="0" w:color="auto"/>
        <w:bottom w:val="none" w:sz="0" w:space="0" w:color="auto"/>
        <w:right w:val="none" w:sz="0" w:space="0" w:color="auto"/>
      </w:divBdr>
    </w:div>
    <w:div w:id="1702440613">
      <w:bodyDiv w:val="1"/>
      <w:marLeft w:val="0"/>
      <w:marRight w:val="0"/>
      <w:marTop w:val="0"/>
      <w:marBottom w:val="0"/>
      <w:divBdr>
        <w:top w:val="none" w:sz="0" w:space="0" w:color="auto"/>
        <w:left w:val="none" w:sz="0" w:space="0" w:color="auto"/>
        <w:bottom w:val="none" w:sz="0" w:space="0" w:color="auto"/>
        <w:right w:val="none" w:sz="0" w:space="0" w:color="auto"/>
      </w:divBdr>
    </w:div>
    <w:div w:id="1703704209">
      <w:bodyDiv w:val="1"/>
      <w:marLeft w:val="0"/>
      <w:marRight w:val="0"/>
      <w:marTop w:val="0"/>
      <w:marBottom w:val="0"/>
      <w:divBdr>
        <w:top w:val="none" w:sz="0" w:space="0" w:color="auto"/>
        <w:left w:val="none" w:sz="0" w:space="0" w:color="auto"/>
        <w:bottom w:val="none" w:sz="0" w:space="0" w:color="auto"/>
        <w:right w:val="none" w:sz="0" w:space="0" w:color="auto"/>
      </w:divBdr>
    </w:div>
    <w:div w:id="1704551343">
      <w:bodyDiv w:val="1"/>
      <w:marLeft w:val="0"/>
      <w:marRight w:val="0"/>
      <w:marTop w:val="0"/>
      <w:marBottom w:val="0"/>
      <w:divBdr>
        <w:top w:val="none" w:sz="0" w:space="0" w:color="auto"/>
        <w:left w:val="none" w:sz="0" w:space="0" w:color="auto"/>
        <w:bottom w:val="none" w:sz="0" w:space="0" w:color="auto"/>
        <w:right w:val="none" w:sz="0" w:space="0" w:color="auto"/>
      </w:divBdr>
    </w:div>
    <w:div w:id="1706902802">
      <w:bodyDiv w:val="1"/>
      <w:marLeft w:val="0"/>
      <w:marRight w:val="0"/>
      <w:marTop w:val="0"/>
      <w:marBottom w:val="0"/>
      <w:divBdr>
        <w:top w:val="none" w:sz="0" w:space="0" w:color="auto"/>
        <w:left w:val="none" w:sz="0" w:space="0" w:color="auto"/>
        <w:bottom w:val="none" w:sz="0" w:space="0" w:color="auto"/>
        <w:right w:val="none" w:sz="0" w:space="0" w:color="auto"/>
      </w:divBdr>
    </w:div>
    <w:div w:id="1710914899">
      <w:bodyDiv w:val="1"/>
      <w:marLeft w:val="0"/>
      <w:marRight w:val="0"/>
      <w:marTop w:val="0"/>
      <w:marBottom w:val="0"/>
      <w:divBdr>
        <w:top w:val="none" w:sz="0" w:space="0" w:color="auto"/>
        <w:left w:val="none" w:sz="0" w:space="0" w:color="auto"/>
        <w:bottom w:val="none" w:sz="0" w:space="0" w:color="auto"/>
        <w:right w:val="none" w:sz="0" w:space="0" w:color="auto"/>
      </w:divBdr>
    </w:div>
    <w:div w:id="1712077062">
      <w:bodyDiv w:val="1"/>
      <w:marLeft w:val="0"/>
      <w:marRight w:val="0"/>
      <w:marTop w:val="0"/>
      <w:marBottom w:val="0"/>
      <w:divBdr>
        <w:top w:val="none" w:sz="0" w:space="0" w:color="auto"/>
        <w:left w:val="none" w:sz="0" w:space="0" w:color="auto"/>
        <w:bottom w:val="none" w:sz="0" w:space="0" w:color="auto"/>
        <w:right w:val="none" w:sz="0" w:space="0" w:color="auto"/>
      </w:divBdr>
    </w:div>
    <w:div w:id="1712875108">
      <w:bodyDiv w:val="1"/>
      <w:marLeft w:val="0"/>
      <w:marRight w:val="0"/>
      <w:marTop w:val="0"/>
      <w:marBottom w:val="0"/>
      <w:divBdr>
        <w:top w:val="none" w:sz="0" w:space="0" w:color="auto"/>
        <w:left w:val="none" w:sz="0" w:space="0" w:color="auto"/>
        <w:bottom w:val="none" w:sz="0" w:space="0" w:color="auto"/>
        <w:right w:val="none" w:sz="0" w:space="0" w:color="auto"/>
      </w:divBdr>
    </w:div>
    <w:div w:id="1714889827">
      <w:bodyDiv w:val="1"/>
      <w:marLeft w:val="0"/>
      <w:marRight w:val="0"/>
      <w:marTop w:val="0"/>
      <w:marBottom w:val="0"/>
      <w:divBdr>
        <w:top w:val="none" w:sz="0" w:space="0" w:color="auto"/>
        <w:left w:val="none" w:sz="0" w:space="0" w:color="auto"/>
        <w:bottom w:val="none" w:sz="0" w:space="0" w:color="auto"/>
        <w:right w:val="none" w:sz="0" w:space="0" w:color="auto"/>
      </w:divBdr>
    </w:div>
    <w:div w:id="1715233274">
      <w:bodyDiv w:val="1"/>
      <w:marLeft w:val="0"/>
      <w:marRight w:val="0"/>
      <w:marTop w:val="0"/>
      <w:marBottom w:val="0"/>
      <w:divBdr>
        <w:top w:val="none" w:sz="0" w:space="0" w:color="auto"/>
        <w:left w:val="none" w:sz="0" w:space="0" w:color="auto"/>
        <w:bottom w:val="none" w:sz="0" w:space="0" w:color="auto"/>
        <w:right w:val="none" w:sz="0" w:space="0" w:color="auto"/>
      </w:divBdr>
    </w:div>
    <w:div w:id="1715276778">
      <w:bodyDiv w:val="1"/>
      <w:marLeft w:val="0"/>
      <w:marRight w:val="0"/>
      <w:marTop w:val="0"/>
      <w:marBottom w:val="0"/>
      <w:divBdr>
        <w:top w:val="none" w:sz="0" w:space="0" w:color="auto"/>
        <w:left w:val="none" w:sz="0" w:space="0" w:color="auto"/>
        <w:bottom w:val="none" w:sz="0" w:space="0" w:color="auto"/>
        <w:right w:val="none" w:sz="0" w:space="0" w:color="auto"/>
      </w:divBdr>
    </w:div>
    <w:div w:id="1717973242">
      <w:bodyDiv w:val="1"/>
      <w:marLeft w:val="0"/>
      <w:marRight w:val="0"/>
      <w:marTop w:val="0"/>
      <w:marBottom w:val="0"/>
      <w:divBdr>
        <w:top w:val="none" w:sz="0" w:space="0" w:color="auto"/>
        <w:left w:val="none" w:sz="0" w:space="0" w:color="auto"/>
        <w:bottom w:val="none" w:sz="0" w:space="0" w:color="auto"/>
        <w:right w:val="none" w:sz="0" w:space="0" w:color="auto"/>
      </w:divBdr>
    </w:div>
    <w:div w:id="1718239421">
      <w:bodyDiv w:val="1"/>
      <w:marLeft w:val="0"/>
      <w:marRight w:val="0"/>
      <w:marTop w:val="0"/>
      <w:marBottom w:val="0"/>
      <w:divBdr>
        <w:top w:val="none" w:sz="0" w:space="0" w:color="auto"/>
        <w:left w:val="none" w:sz="0" w:space="0" w:color="auto"/>
        <w:bottom w:val="none" w:sz="0" w:space="0" w:color="auto"/>
        <w:right w:val="none" w:sz="0" w:space="0" w:color="auto"/>
      </w:divBdr>
    </w:div>
    <w:div w:id="1718509738">
      <w:bodyDiv w:val="1"/>
      <w:marLeft w:val="0"/>
      <w:marRight w:val="0"/>
      <w:marTop w:val="0"/>
      <w:marBottom w:val="0"/>
      <w:divBdr>
        <w:top w:val="none" w:sz="0" w:space="0" w:color="auto"/>
        <w:left w:val="none" w:sz="0" w:space="0" w:color="auto"/>
        <w:bottom w:val="none" w:sz="0" w:space="0" w:color="auto"/>
        <w:right w:val="none" w:sz="0" w:space="0" w:color="auto"/>
      </w:divBdr>
    </w:div>
    <w:div w:id="1718771302">
      <w:bodyDiv w:val="1"/>
      <w:marLeft w:val="0"/>
      <w:marRight w:val="0"/>
      <w:marTop w:val="0"/>
      <w:marBottom w:val="0"/>
      <w:divBdr>
        <w:top w:val="none" w:sz="0" w:space="0" w:color="auto"/>
        <w:left w:val="none" w:sz="0" w:space="0" w:color="auto"/>
        <w:bottom w:val="none" w:sz="0" w:space="0" w:color="auto"/>
        <w:right w:val="none" w:sz="0" w:space="0" w:color="auto"/>
      </w:divBdr>
    </w:div>
    <w:div w:id="1719277802">
      <w:bodyDiv w:val="1"/>
      <w:marLeft w:val="0"/>
      <w:marRight w:val="0"/>
      <w:marTop w:val="0"/>
      <w:marBottom w:val="0"/>
      <w:divBdr>
        <w:top w:val="none" w:sz="0" w:space="0" w:color="auto"/>
        <w:left w:val="none" w:sz="0" w:space="0" w:color="auto"/>
        <w:bottom w:val="none" w:sz="0" w:space="0" w:color="auto"/>
        <w:right w:val="none" w:sz="0" w:space="0" w:color="auto"/>
      </w:divBdr>
    </w:div>
    <w:div w:id="1721905702">
      <w:bodyDiv w:val="1"/>
      <w:marLeft w:val="0"/>
      <w:marRight w:val="0"/>
      <w:marTop w:val="0"/>
      <w:marBottom w:val="0"/>
      <w:divBdr>
        <w:top w:val="none" w:sz="0" w:space="0" w:color="auto"/>
        <w:left w:val="none" w:sz="0" w:space="0" w:color="auto"/>
        <w:bottom w:val="none" w:sz="0" w:space="0" w:color="auto"/>
        <w:right w:val="none" w:sz="0" w:space="0" w:color="auto"/>
      </w:divBdr>
    </w:div>
    <w:div w:id="1722097133">
      <w:bodyDiv w:val="1"/>
      <w:marLeft w:val="0"/>
      <w:marRight w:val="0"/>
      <w:marTop w:val="0"/>
      <w:marBottom w:val="0"/>
      <w:divBdr>
        <w:top w:val="none" w:sz="0" w:space="0" w:color="auto"/>
        <w:left w:val="none" w:sz="0" w:space="0" w:color="auto"/>
        <w:bottom w:val="none" w:sz="0" w:space="0" w:color="auto"/>
        <w:right w:val="none" w:sz="0" w:space="0" w:color="auto"/>
      </w:divBdr>
    </w:div>
    <w:div w:id="1722440069">
      <w:bodyDiv w:val="1"/>
      <w:marLeft w:val="0"/>
      <w:marRight w:val="0"/>
      <w:marTop w:val="0"/>
      <w:marBottom w:val="0"/>
      <w:divBdr>
        <w:top w:val="none" w:sz="0" w:space="0" w:color="auto"/>
        <w:left w:val="none" w:sz="0" w:space="0" w:color="auto"/>
        <w:bottom w:val="none" w:sz="0" w:space="0" w:color="auto"/>
        <w:right w:val="none" w:sz="0" w:space="0" w:color="auto"/>
      </w:divBdr>
    </w:div>
    <w:div w:id="1723167698">
      <w:bodyDiv w:val="1"/>
      <w:marLeft w:val="0"/>
      <w:marRight w:val="0"/>
      <w:marTop w:val="0"/>
      <w:marBottom w:val="0"/>
      <w:divBdr>
        <w:top w:val="none" w:sz="0" w:space="0" w:color="auto"/>
        <w:left w:val="none" w:sz="0" w:space="0" w:color="auto"/>
        <w:bottom w:val="none" w:sz="0" w:space="0" w:color="auto"/>
        <w:right w:val="none" w:sz="0" w:space="0" w:color="auto"/>
      </w:divBdr>
    </w:div>
    <w:div w:id="1724866452">
      <w:bodyDiv w:val="1"/>
      <w:marLeft w:val="0"/>
      <w:marRight w:val="0"/>
      <w:marTop w:val="0"/>
      <w:marBottom w:val="0"/>
      <w:divBdr>
        <w:top w:val="none" w:sz="0" w:space="0" w:color="auto"/>
        <w:left w:val="none" w:sz="0" w:space="0" w:color="auto"/>
        <w:bottom w:val="none" w:sz="0" w:space="0" w:color="auto"/>
        <w:right w:val="none" w:sz="0" w:space="0" w:color="auto"/>
      </w:divBdr>
    </w:div>
    <w:div w:id="1726099185">
      <w:bodyDiv w:val="1"/>
      <w:marLeft w:val="0"/>
      <w:marRight w:val="0"/>
      <w:marTop w:val="0"/>
      <w:marBottom w:val="0"/>
      <w:divBdr>
        <w:top w:val="none" w:sz="0" w:space="0" w:color="auto"/>
        <w:left w:val="none" w:sz="0" w:space="0" w:color="auto"/>
        <w:bottom w:val="none" w:sz="0" w:space="0" w:color="auto"/>
        <w:right w:val="none" w:sz="0" w:space="0" w:color="auto"/>
      </w:divBdr>
    </w:div>
    <w:div w:id="1726174687">
      <w:bodyDiv w:val="1"/>
      <w:marLeft w:val="0"/>
      <w:marRight w:val="0"/>
      <w:marTop w:val="0"/>
      <w:marBottom w:val="0"/>
      <w:divBdr>
        <w:top w:val="none" w:sz="0" w:space="0" w:color="auto"/>
        <w:left w:val="none" w:sz="0" w:space="0" w:color="auto"/>
        <w:bottom w:val="none" w:sz="0" w:space="0" w:color="auto"/>
        <w:right w:val="none" w:sz="0" w:space="0" w:color="auto"/>
      </w:divBdr>
    </w:div>
    <w:div w:id="1727334573">
      <w:bodyDiv w:val="1"/>
      <w:marLeft w:val="0"/>
      <w:marRight w:val="0"/>
      <w:marTop w:val="0"/>
      <w:marBottom w:val="0"/>
      <w:divBdr>
        <w:top w:val="none" w:sz="0" w:space="0" w:color="auto"/>
        <w:left w:val="none" w:sz="0" w:space="0" w:color="auto"/>
        <w:bottom w:val="none" w:sz="0" w:space="0" w:color="auto"/>
        <w:right w:val="none" w:sz="0" w:space="0" w:color="auto"/>
      </w:divBdr>
    </w:div>
    <w:div w:id="1728381050">
      <w:bodyDiv w:val="1"/>
      <w:marLeft w:val="0"/>
      <w:marRight w:val="0"/>
      <w:marTop w:val="0"/>
      <w:marBottom w:val="0"/>
      <w:divBdr>
        <w:top w:val="none" w:sz="0" w:space="0" w:color="auto"/>
        <w:left w:val="none" w:sz="0" w:space="0" w:color="auto"/>
        <w:bottom w:val="none" w:sz="0" w:space="0" w:color="auto"/>
        <w:right w:val="none" w:sz="0" w:space="0" w:color="auto"/>
      </w:divBdr>
    </w:div>
    <w:div w:id="1731421584">
      <w:bodyDiv w:val="1"/>
      <w:marLeft w:val="0"/>
      <w:marRight w:val="0"/>
      <w:marTop w:val="0"/>
      <w:marBottom w:val="0"/>
      <w:divBdr>
        <w:top w:val="none" w:sz="0" w:space="0" w:color="auto"/>
        <w:left w:val="none" w:sz="0" w:space="0" w:color="auto"/>
        <w:bottom w:val="none" w:sz="0" w:space="0" w:color="auto"/>
        <w:right w:val="none" w:sz="0" w:space="0" w:color="auto"/>
      </w:divBdr>
    </w:div>
    <w:div w:id="1731422314">
      <w:bodyDiv w:val="1"/>
      <w:marLeft w:val="0"/>
      <w:marRight w:val="0"/>
      <w:marTop w:val="0"/>
      <w:marBottom w:val="0"/>
      <w:divBdr>
        <w:top w:val="none" w:sz="0" w:space="0" w:color="auto"/>
        <w:left w:val="none" w:sz="0" w:space="0" w:color="auto"/>
        <w:bottom w:val="none" w:sz="0" w:space="0" w:color="auto"/>
        <w:right w:val="none" w:sz="0" w:space="0" w:color="auto"/>
      </w:divBdr>
    </w:div>
    <w:div w:id="1732536010">
      <w:bodyDiv w:val="1"/>
      <w:marLeft w:val="0"/>
      <w:marRight w:val="0"/>
      <w:marTop w:val="0"/>
      <w:marBottom w:val="0"/>
      <w:divBdr>
        <w:top w:val="none" w:sz="0" w:space="0" w:color="auto"/>
        <w:left w:val="none" w:sz="0" w:space="0" w:color="auto"/>
        <w:bottom w:val="none" w:sz="0" w:space="0" w:color="auto"/>
        <w:right w:val="none" w:sz="0" w:space="0" w:color="auto"/>
      </w:divBdr>
    </w:div>
    <w:div w:id="1735541420">
      <w:bodyDiv w:val="1"/>
      <w:marLeft w:val="0"/>
      <w:marRight w:val="0"/>
      <w:marTop w:val="0"/>
      <w:marBottom w:val="0"/>
      <w:divBdr>
        <w:top w:val="none" w:sz="0" w:space="0" w:color="auto"/>
        <w:left w:val="none" w:sz="0" w:space="0" w:color="auto"/>
        <w:bottom w:val="none" w:sz="0" w:space="0" w:color="auto"/>
        <w:right w:val="none" w:sz="0" w:space="0" w:color="auto"/>
      </w:divBdr>
    </w:div>
    <w:div w:id="1736779778">
      <w:bodyDiv w:val="1"/>
      <w:marLeft w:val="0"/>
      <w:marRight w:val="0"/>
      <w:marTop w:val="0"/>
      <w:marBottom w:val="0"/>
      <w:divBdr>
        <w:top w:val="none" w:sz="0" w:space="0" w:color="auto"/>
        <w:left w:val="none" w:sz="0" w:space="0" w:color="auto"/>
        <w:bottom w:val="none" w:sz="0" w:space="0" w:color="auto"/>
        <w:right w:val="none" w:sz="0" w:space="0" w:color="auto"/>
      </w:divBdr>
    </w:div>
    <w:div w:id="1737629019">
      <w:bodyDiv w:val="1"/>
      <w:marLeft w:val="0"/>
      <w:marRight w:val="0"/>
      <w:marTop w:val="0"/>
      <w:marBottom w:val="0"/>
      <w:divBdr>
        <w:top w:val="none" w:sz="0" w:space="0" w:color="auto"/>
        <w:left w:val="none" w:sz="0" w:space="0" w:color="auto"/>
        <w:bottom w:val="none" w:sz="0" w:space="0" w:color="auto"/>
        <w:right w:val="none" w:sz="0" w:space="0" w:color="auto"/>
      </w:divBdr>
    </w:div>
    <w:div w:id="1740791025">
      <w:bodyDiv w:val="1"/>
      <w:marLeft w:val="0"/>
      <w:marRight w:val="0"/>
      <w:marTop w:val="0"/>
      <w:marBottom w:val="0"/>
      <w:divBdr>
        <w:top w:val="none" w:sz="0" w:space="0" w:color="auto"/>
        <w:left w:val="none" w:sz="0" w:space="0" w:color="auto"/>
        <w:bottom w:val="none" w:sz="0" w:space="0" w:color="auto"/>
        <w:right w:val="none" w:sz="0" w:space="0" w:color="auto"/>
      </w:divBdr>
    </w:div>
    <w:div w:id="1740975947">
      <w:bodyDiv w:val="1"/>
      <w:marLeft w:val="0"/>
      <w:marRight w:val="0"/>
      <w:marTop w:val="0"/>
      <w:marBottom w:val="0"/>
      <w:divBdr>
        <w:top w:val="none" w:sz="0" w:space="0" w:color="auto"/>
        <w:left w:val="none" w:sz="0" w:space="0" w:color="auto"/>
        <w:bottom w:val="none" w:sz="0" w:space="0" w:color="auto"/>
        <w:right w:val="none" w:sz="0" w:space="0" w:color="auto"/>
      </w:divBdr>
    </w:div>
    <w:div w:id="1741057117">
      <w:bodyDiv w:val="1"/>
      <w:marLeft w:val="0"/>
      <w:marRight w:val="0"/>
      <w:marTop w:val="0"/>
      <w:marBottom w:val="0"/>
      <w:divBdr>
        <w:top w:val="none" w:sz="0" w:space="0" w:color="auto"/>
        <w:left w:val="none" w:sz="0" w:space="0" w:color="auto"/>
        <w:bottom w:val="none" w:sz="0" w:space="0" w:color="auto"/>
        <w:right w:val="none" w:sz="0" w:space="0" w:color="auto"/>
      </w:divBdr>
    </w:div>
    <w:div w:id="1742482880">
      <w:bodyDiv w:val="1"/>
      <w:marLeft w:val="0"/>
      <w:marRight w:val="0"/>
      <w:marTop w:val="0"/>
      <w:marBottom w:val="0"/>
      <w:divBdr>
        <w:top w:val="none" w:sz="0" w:space="0" w:color="auto"/>
        <w:left w:val="none" w:sz="0" w:space="0" w:color="auto"/>
        <w:bottom w:val="none" w:sz="0" w:space="0" w:color="auto"/>
        <w:right w:val="none" w:sz="0" w:space="0" w:color="auto"/>
      </w:divBdr>
    </w:div>
    <w:div w:id="1743334070">
      <w:bodyDiv w:val="1"/>
      <w:marLeft w:val="0"/>
      <w:marRight w:val="0"/>
      <w:marTop w:val="0"/>
      <w:marBottom w:val="0"/>
      <w:divBdr>
        <w:top w:val="none" w:sz="0" w:space="0" w:color="auto"/>
        <w:left w:val="none" w:sz="0" w:space="0" w:color="auto"/>
        <w:bottom w:val="none" w:sz="0" w:space="0" w:color="auto"/>
        <w:right w:val="none" w:sz="0" w:space="0" w:color="auto"/>
      </w:divBdr>
    </w:div>
    <w:div w:id="1744832381">
      <w:bodyDiv w:val="1"/>
      <w:marLeft w:val="0"/>
      <w:marRight w:val="0"/>
      <w:marTop w:val="0"/>
      <w:marBottom w:val="0"/>
      <w:divBdr>
        <w:top w:val="none" w:sz="0" w:space="0" w:color="auto"/>
        <w:left w:val="none" w:sz="0" w:space="0" w:color="auto"/>
        <w:bottom w:val="none" w:sz="0" w:space="0" w:color="auto"/>
        <w:right w:val="none" w:sz="0" w:space="0" w:color="auto"/>
      </w:divBdr>
    </w:div>
    <w:div w:id="1745029194">
      <w:bodyDiv w:val="1"/>
      <w:marLeft w:val="0"/>
      <w:marRight w:val="0"/>
      <w:marTop w:val="0"/>
      <w:marBottom w:val="0"/>
      <w:divBdr>
        <w:top w:val="none" w:sz="0" w:space="0" w:color="auto"/>
        <w:left w:val="none" w:sz="0" w:space="0" w:color="auto"/>
        <w:bottom w:val="none" w:sz="0" w:space="0" w:color="auto"/>
        <w:right w:val="none" w:sz="0" w:space="0" w:color="auto"/>
      </w:divBdr>
    </w:div>
    <w:div w:id="1746299442">
      <w:bodyDiv w:val="1"/>
      <w:marLeft w:val="0"/>
      <w:marRight w:val="0"/>
      <w:marTop w:val="0"/>
      <w:marBottom w:val="0"/>
      <w:divBdr>
        <w:top w:val="none" w:sz="0" w:space="0" w:color="auto"/>
        <w:left w:val="none" w:sz="0" w:space="0" w:color="auto"/>
        <w:bottom w:val="none" w:sz="0" w:space="0" w:color="auto"/>
        <w:right w:val="none" w:sz="0" w:space="0" w:color="auto"/>
      </w:divBdr>
    </w:div>
    <w:div w:id="1747411733">
      <w:bodyDiv w:val="1"/>
      <w:marLeft w:val="0"/>
      <w:marRight w:val="0"/>
      <w:marTop w:val="0"/>
      <w:marBottom w:val="0"/>
      <w:divBdr>
        <w:top w:val="none" w:sz="0" w:space="0" w:color="auto"/>
        <w:left w:val="none" w:sz="0" w:space="0" w:color="auto"/>
        <w:bottom w:val="none" w:sz="0" w:space="0" w:color="auto"/>
        <w:right w:val="none" w:sz="0" w:space="0" w:color="auto"/>
      </w:divBdr>
    </w:div>
    <w:div w:id="1747648663">
      <w:bodyDiv w:val="1"/>
      <w:marLeft w:val="0"/>
      <w:marRight w:val="0"/>
      <w:marTop w:val="0"/>
      <w:marBottom w:val="0"/>
      <w:divBdr>
        <w:top w:val="none" w:sz="0" w:space="0" w:color="auto"/>
        <w:left w:val="none" w:sz="0" w:space="0" w:color="auto"/>
        <w:bottom w:val="none" w:sz="0" w:space="0" w:color="auto"/>
        <w:right w:val="none" w:sz="0" w:space="0" w:color="auto"/>
      </w:divBdr>
    </w:div>
    <w:div w:id="1749420749">
      <w:bodyDiv w:val="1"/>
      <w:marLeft w:val="0"/>
      <w:marRight w:val="0"/>
      <w:marTop w:val="0"/>
      <w:marBottom w:val="0"/>
      <w:divBdr>
        <w:top w:val="none" w:sz="0" w:space="0" w:color="auto"/>
        <w:left w:val="none" w:sz="0" w:space="0" w:color="auto"/>
        <w:bottom w:val="none" w:sz="0" w:space="0" w:color="auto"/>
        <w:right w:val="none" w:sz="0" w:space="0" w:color="auto"/>
      </w:divBdr>
    </w:div>
    <w:div w:id="1749577521">
      <w:bodyDiv w:val="1"/>
      <w:marLeft w:val="0"/>
      <w:marRight w:val="0"/>
      <w:marTop w:val="0"/>
      <w:marBottom w:val="0"/>
      <w:divBdr>
        <w:top w:val="none" w:sz="0" w:space="0" w:color="auto"/>
        <w:left w:val="none" w:sz="0" w:space="0" w:color="auto"/>
        <w:bottom w:val="none" w:sz="0" w:space="0" w:color="auto"/>
        <w:right w:val="none" w:sz="0" w:space="0" w:color="auto"/>
      </w:divBdr>
    </w:div>
    <w:div w:id="1749690158">
      <w:bodyDiv w:val="1"/>
      <w:marLeft w:val="0"/>
      <w:marRight w:val="0"/>
      <w:marTop w:val="0"/>
      <w:marBottom w:val="0"/>
      <w:divBdr>
        <w:top w:val="none" w:sz="0" w:space="0" w:color="auto"/>
        <w:left w:val="none" w:sz="0" w:space="0" w:color="auto"/>
        <w:bottom w:val="none" w:sz="0" w:space="0" w:color="auto"/>
        <w:right w:val="none" w:sz="0" w:space="0" w:color="auto"/>
      </w:divBdr>
    </w:div>
    <w:div w:id="1750694802">
      <w:bodyDiv w:val="1"/>
      <w:marLeft w:val="0"/>
      <w:marRight w:val="0"/>
      <w:marTop w:val="0"/>
      <w:marBottom w:val="0"/>
      <w:divBdr>
        <w:top w:val="none" w:sz="0" w:space="0" w:color="auto"/>
        <w:left w:val="none" w:sz="0" w:space="0" w:color="auto"/>
        <w:bottom w:val="none" w:sz="0" w:space="0" w:color="auto"/>
        <w:right w:val="none" w:sz="0" w:space="0" w:color="auto"/>
      </w:divBdr>
    </w:div>
    <w:div w:id="1755277733">
      <w:bodyDiv w:val="1"/>
      <w:marLeft w:val="0"/>
      <w:marRight w:val="0"/>
      <w:marTop w:val="0"/>
      <w:marBottom w:val="0"/>
      <w:divBdr>
        <w:top w:val="none" w:sz="0" w:space="0" w:color="auto"/>
        <w:left w:val="none" w:sz="0" w:space="0" w:color="auto"/>
        <w:bottom w:val="none" w:sz="0" w:space="0" w:color="auto"/>
        <w:right w:val="none" w:sz="0" w:space="0" w:color="auto"/>
      </w:divBdr>
    </w:div>
    <w:div w:id="1756364922">
      <w:bodyDiv w:val="1"/>
      <w:marLeft w:val="0"/>
      <w:marRight w:val="0"/>
      <w:marTop w:val="0"/>
      <w:marBottom w:val="0"/>
      <w:divBdr>
        <w:top w:val="none" w:sz="0" w:space="0" w:color="auto"/>
        <w:left w:val="none" w:sz="0" w:space="0" w:color="auto"/>
        <w:bottom w:val="none" w:sz="0" w:space="0" w:color="auto"/>
        <w:right w:val="none" w:sz="0" w:space="0" w:color="auto"/>
      </w:divBdr>
    </w:div>
    <w:div w:id="1756824514">
      <w:bodyDiv w:val="1"/>
      <w:marLeft w:val="0"/>
      <w:marRight w:val="0"/>
      <w:marTop w:val="0"/>
      <w:marBottom w:val="0"/>
      <w:divBdr>
        <w:top w:val="none" w:sz="0" w:space="0" w:color="auto"/>
        <w:left w:val="none" w:sz="0" w:space="0" w:color="auto"/>
        <w:bottom w:val="none" w:sz="0" w:space="0" w:color="auto"/>
        <w:right w:val="none" w:sz="0" w:space="0" w:color="auto"/>
      </w:divBdr>
    </w:div>
    <w:div w:id="1757167389">
      <w:bodyDiv w:val="1"/>
      <w:marLeft w:val="0"/>
      <w:marRight w:val="0"/>
      <w:marTop w:val="0"/>
      <w:marBottom w:val="0"/>
      <w:divBdr>
        <w:top w:val="none" w:sz="0" w:space="0" w:color="auto"/>
        <w:left w:val="none" w:sz="0" w:space="0" w:color="auto"/>
        <w:bottom w:val="none" w:sz="0" w:space="0" w:color="auto"/>
        <w:right w:val="none" w:sz="0" w:space="0" w:color="auto"/>
      </w:divBdr>
    </w:div>
    <w:div w:id="1759251240">
      <w:bodyDiv w:val="1"/>
      <w:marLeft w:val="0"/>
      <w:marRight w:val="0"/>
      <w:marTop w:val="0"/>
      <w:marBottom w:val="0"/>
      <w:divBdr>
        <w:top w:val="none" w:sz="0" w:space="0" w:color="auto"/>
        <w:left w:val="none" w:sz="0" w:space="0" w:color="auto"/>
        <w:bottom w:val="none" w:sz="0" w:space="0" w:color="auto"/>
        <w:right w:val="none" w:sz="0" w:space="0" w:color="auto"/>
      </w:divBdr>
    </w:div>
    <w:div w:id="1760639098">
      <w:bodyDiv w:val="1"/>
      <w:marLeft w:val="0"/>
      <w:marRight w:val="0"/>
      <w:marTop w:val="0"/>
      <w:marBottom w:val="0"/>
      <w:divBdr>
        <w:top w:val="none" w:sz="0" w:space="0" w:color="auto"/>
        <w:left w:val="none" w:sz="0" w:space="0" w:color="auto"/>
        <w:bottom w:val="none" w:sz="0" w:space="0" w:color="auto"/>
        <w:right w:val="none" w:sz="0" w:space="0" w:color="auto"/>
      </w:divBdr>
    </w:div>
    <w:div w:id="1760710092">
      <w:bodyDiv w:val="1"/>
      <w:marLeft w:val="0"/>
      <w:marRight w:val="0"/>
      <w:marTop w:val="0"/>
      <w:marBottom w:val="0"/>
      <w:divBdr>
        <w:top w:val="none" w:sz="0" w:space="0" w:color="auto"/>
        <w:left w:val="none" w:sz="0" w:space="0" w:color="auto"/>
        <w:bottom w:val="none" w:sz="0" w:space="0" w:color="auto"/>
        <w:right w:val="none" w:sz="0" w:space="0" w:color="auto"/>
      </w:divBdr>
    </w:div>
    <w:div w:id="1761028989">
      <w:bodyDiv w:val="1"/>
      <w:marLeft w:val="0"/>
      <w:marRight w:val="0"/>
      <w:marTop w:val="0"/>
      <w:marBottom w:val="0"/>
      <w:divBdr>
        <w:top w:val="none" w:sz="0" w:space="0" w:color="auto"/>
        <w:left w:val="none" w:sz="0" w:space="0" w:color="auto"/>
        <w:bottom w:val="none" w:sz="0" w:space="0" w:color="auto"/>
        <w:right w:val="none" w:sz="0" w:space="0" w:color="auto"/>
      </w:divBdr>
    </w:div>
    <w:div w:id="1761675790">
      <w:bodyDiv w:val="1"/>
      <w:marLeft w:val="0"/>
      <w:marRight w:val="0"/>
      <w:marTop w:val="0"/>
      <w:marBottom w:val="0"/>
      <w:divBdr>
        <w:top w:val="none" w:sz="0" w:space="0" w:color="auto"/>
        <w:left w:val="none" w:sz="0" w:space="0" w:color="auto"/>
        <w:bottom w:val="none" w:sz="0" w:space="0" w:color="auto"/>
        <w:right w:val="none" w:sz="0" w:space="0" w:color="auto"/>
      </w:divBdr>
    </w:div>
    <w:div w:id="1762219757">
      <w:bodyDiv w:val="1"/>
      <w:marLeft w:val="0"/>
      <w:marRight w:val="0"/>
      <w:marTop w:val="0"/>
      <w:marBottom w:val="0"/>
      <w:divBdr>
        <w:top w:val="none" w:sz="0" w:space="0" w:color="auto"/>
        <w:left w:val="none" w:sz="0" w:space="0" w:color="auto"/>
        <w:bottom w:val="none" w:sz="0" w:space="0" w:color="auto"/>
        <w:right w:val="none" w:sz="0" w:space="0" w:color="auto"/>
      </w:divBdr>
    </w:div>
    <w:div w:id="1763456697">
      <w:bodyDiv w:val="1"/>
      <w:marLeft w:val="0"/>
      <w:marRight w:val="0"/>
      <w:marTop w:val="0"/>
      <w:marBottom w:val="0"/>
      <w:divBdr>
        <w:top w:val="none" w:sz="0" w:space="0" w:color="auto"/>
        <w:left w:val="none" w:sz="0" w:space="0" w:color="auto"/>
        <w:bottom w:val="none" w:sz="0" w:space="0" w:color="auto"/>
        <w:right w:val="none" w:sz="0" w:space="0" w:color="auto"/>
      </w:divBdr>
    </w:div>
    <w:div w:id="1763717627">
      <w:bodyDiv w:val="1"/>
      <w:marLeft w:val="0"/>
      <w:marRight w:val="0"/>
      <w:marTop w:val="0"/>
      <w:marBottom w:val="0"/>
      <w:divBdr>
        <w:top w:val="none" w:sz="0" w:space="0" w:color="auto"/>
        <w:left w:val="none" w:sz="0" w:space="0" w:color="auto"/>
        <w:bottom w:val="none" w:sz="0" w:space="0" w:color="auto"/>
        <w:right w:val="none" w:sz="0" w:space="0" w:color="auto"/>
      </w:divBdr>
    </w:div>
    <w:div w:id="1763794913">
      <w:bodyDiv w:val="1"/>
      <w:marLeft w:val="0"/>
      <w:marRight w:val="0"/>
      <w:marTop w:val="0"/>
      <w:marBottom w:val="0"/>
      <w:divBdr>
        <w:top w:val="none" w:sz="0" w:space="0" w:color="auto"/>
        <w:left w:val="none" w:sz="0" w:space="0" w:color="auto"/>
        <w:bottom w:val="none" w:sz="0" w:space="0" w:color="auto"/>
        <w:right w:val="none" w:sz="0" w:space="0" w:color="auto"/>
      </w:divBdr>
    </w:div>
    <w:div w:id="1764063589">
      <w:bodyDiv w:val="1"/>
      <w:marLeft w:val="0"/>
      <w:marRight w:val="0"/>
      <w:marTop w:val="0"/>
      <w:marBottom w:val="0"/>
      <w:divBdr>
        <w:top w:val="none" w:sz="0" w:space="0" w:color="auto"/>
        <w:left w:val="none" w:sz="0" w:space="0" w:color="auto"/>
        <w:bottom w:val="none" w:sz="0" w:space="0" w:color="auto"/>
        <w:right w:val="none" w:sz="0" w:space="0" w:color="auto"/>
      </w:divBdr>
    </w:div>
    <w:div w:id="1767655359">
      <w:bodyDiv w:val="1"/>
      <w:marLeft w:val="0"/>
      <w:marRight w:val="0"/>
      <w:marTop w:val="0"/>
      <w:marBottom w:val="0"/>
      <w:divBdr>
        <w:top w:val="none" w:sz="0" w:space="0" w:color="auto"/>
        <w:left w:val="none" w:sz="0" w:space="0" w:color="auto"/>
        <w:bottom w:val="none" w:sz="0" w:space="0" w:color="auto"/>
        <w:right w:val="none" w:sz="0" w:space="0" w:color="auto"/>
      </w:divBdr>
    </w:div>
    <w:div w:id="1768302986">
      <w:bodyDiv w:val="1"/>
      <w:marLeft w:val="0"/>
      <w:marRight w:val="0"/>
      <w:marTop w:val="0"/>
      <w:marBottom w:val="0"/>
      <w:divBdr>
        <w:top w:val="none" w:sz="0" w:space="0" w:color="auto"/>
        <w:left w:val="none" w:sz="0" w:space="0" w:color="auto"/>
        <w:bottom w:val="none" w:sz="0" w:space="0" w:color="auto"/>
        <w:right w:val="none" w:sz="0" w:space="0" w:color="auto"/>
      </w:divBdr>
    </w:div>
    <w:div w:id="1770735860">
      <w:bodyDiv w:val="1"/>
      <w:marLeft w:val="0"/>
      <w:marRight w:val="0"/>
      <w:marTop w:val="0"/>
      <w:marBottom w:val="0"/>
      <w:divBdr>
        <w:top w:val="none" w:sz="0" w:space="0" w:color="auto"/>
        <w:left w:val="none" w:sz="0" w:space="0" w:color="auto"/>
        <w:bottom w:val="none" w:sz="0" w:space="0" w:color="auto"/>
        <w:right w:val="none" w:sz="0" w:space="0" w:color="auto"/>
      </w:divBdr>
    </w:div>
    <w:div w:id="1770805991">
      <w:bodyDiv w:val="1"/>
      <w:marLeft w:val="0"/>
      <w:marRight w:val="0"/>
      <w:marTop w:val="0"/>
      <w:marBottom w:val="0"/>
      <w:divBdr>
        <w:top w:val="none" w:sz="0" w:space="0" w:color="auto"/>
        <w:left w:val="none" w:sz="0" w:space="0" w:color="auto"/>
        <w:bottom w:val="none" w:sz="0" w:space="0" w:color="auto"/>
        <w:right w:val="none" w:sz="0" w:space="0" w:color="auto"/>
      </w:divBdr>
    </w:div>
    <w:div w:id="1771582819">
      <w:bodyDiv w:val="1"/>
      <w:marLeft w:val="0"/>
      <w:marRight w:val="0"/>
      <w:marTop w:val="0"/>
      <w:marBottom w:val="0"/>
      <w:divBdr>
        <w:top w:val="none" w:sz="0" w:space="0" w:color="auto"/>
        <w:left w:val="none" w:sz="0" w:space="0" w:color="auto"/>
        <w:bottom w:val="none" w:sz="0" w:space="0" w:color="auto"/>
        <w:right w:val="none" w:sz="0" w:space="0" w:color="auto"/>
      </w:divBdr>
    </w:div>
    <w:div w:id="1771731734">
      <w:bodyDiv w:val="1"/>
      <w:marLeft w:val="0"/>
      <w:marRight w:val="0"/>
      <w:marTop w:val="0"/>
      <w:marBottom w:val="0"/>
      <w:divBdr>
        <w:top w:val="none" w:sz="0" w:space="0" w:color="auto"/>
        <w:left w:val="none" w:sz="0" w:space="0" w:color="auto"/>
        <w:bottom w:val="none" w:sz="0" w:space="0" w:color="auto"/>
        <w:right w:val="none" w:sz="0" w:space="0" w:color="auto"/>
      </w:divBdr>
    </w:div>
    <w:div w:id="1771849862">
      <w:bodyDiv w:val="1"/>
      <w:marLeft w:val="0"/>
      <w:marRight w:val="0"/>
      <w:marTop w:val="0"/>
      <w:marBottom w:val="0"/>
      <w:divBdr>
        <w:top w:val="none" w:sz="0" w:space="0" w:color="auto"/>
        <w:left w:val="none" w:sz="0" w:space="0" w:color="auto"/>
        <w:bottom w:val="none" w:sz="0" w:space="0" w:color="auto"/>
        <w:right w:val="none" w:sz="0" w:space="0" w:color="auto"/>
      </w:divBdr>
    </w:div>
    <w:div w:id="1772433485">
      <w:bodyDiv w:val="1"/>
      <w:marLeft w:val="0"/>
      <w:marRight w:val="0"/>
      <w:marTop w:val="0"/>
      <w:marBottom w:val="0"/>
      <w:divBdr>
        <w:top w:val="none" w:sz="0" w:space="0" w:color="auto"/>
        <w:left w:val="none" w:sz="0" w:space="0" w:color="auto"/>
        <w:bottom w:val="none" w:sz="0" w:space="0" w:color="auto"/>
        <w:right w:val="none" w:sz="0" w:space="0" w:color="auto"/>
      </w:divBdr>
    </w:div>
    <w:div w:id="1772628926">
      <w:bodyDiv w:val="1"/>
      <w:marLeft w:val="0"/>
      <w:marRight w:val="0"/>
      <w:marTop w:val="0"/>
      <w:marBottom w:val="0"/>
      <w:divBdr>
        <w:top w:val="none" w:sz="0" w:space="0" w:color="auto"/>
        <w:left w:val="none" w:sz="0" w:space="0" w:color="auto"/>
        <w:bottom w:val="none" w:sz="0" w:space="0" w:color="auto"/>
        <w:right w:val="none" w:sz="0" w:space="0" w:color="auto"/>
      </w:divBdr>
    </w:div>
    <w:div w:id="1773233976">
      <w:bodyDiv w:val="1"/>
      <w:marLeft w:val="0"/>
      <w:marRight w:val="0"/>
      <w:marTop w:val="0"/>
      <w:marBottom w:val="0"/>
      <w:divBdr>
        <w:top w:val="none" w:sz="0" w:space="0" w:color="auto"/>
        <w:left w:val="none" w:sz="0" w:space="0" w:color="auto"/>
        <w:bottom w:val="none" w:sz="0" w:space="0" w:color="auto"/>
        <w:right w:val="none" w:sz="0" w:space="0" w:color="auto"/>
      </w:divBdr>
    </w:div>
    <w:div w:id="1773281624">
      <w:bodyDiv w:val="1"/>
      <w:marLeft w:val="0"/>
      <w:marRight w:val="0"/>
      <w:marTop w:val="0"/>
      <w:marBottom w:val="0"/>
      <w:divBdr>
        <w:top w:val="none" w:sz="0" w:space="0" w:color="auto"/>
        <w:left w:val="none" w:sz="0" w:space="0" w:color="auto"/>
        <w:bottom w:val="none" w:sz="0" w:space="0" w:color="auto"/>
        <w:right w:val="none" w:sz="0" w:space="0" w:color="auto"/>
      </w:divBdr>
    </w:div>
    <w:div w:id="1773823190">
      <w:bodyDiv w:val="1"/>
      <w:marLeft w:val="0"/>
      <w:marRight w:val="0"/>
      <w:marTop w:val="0"/>
      <w:marBottom w:val="0"/>
      <w:divBdr>
        <w:top w:val="none" w:sz="0" w:space="0" w:color="auto"/>
        <w:left w:val="none" w:sz="0" w:space="0" w:color="auto"/>
        <w:bottom w:val="none" w:sz="0" w:space="0" w:color="auto"/>
        <w:right w:val="none" w:sz="0" w:space="0" w:color="auto"/>
      </w:divBdr>
    </w:div>
    <w:div w:id="1773937797">
      <w:bodyDiv w:val="1"/>
      <w:marLeft w:val="0"/>
      <w:marRight w:val="0"/>
      <w:marTop w:val="0"/>
      <w:marBottom w:val="0"/>
      <w:divBdr>
        <w:top w:val="none" w:sz="0" w:space="0" w:color="auto"/>
        <w:left w:val="none" w:sz="0" w:space="0" w:color="auto"/>
        <w:bottom w:val="none" w:sz="0" w:space="0" w:color="auto"/>
        <w:right w:val="none" w:sz="0" w:space="0" w:color="auto"/>
      </w:divBdr>
    </w:div>
    <w:div w:id="1775897624">
      <w:bodyDiv w:val="1"/>
      <w:marLeft w:val="0"/>
      <w:marRight w:val="0"/>
      <w:marTop w:val="0"/>
      <w:marBottom w:val="0"/>
      <w:divBdr>
        <w:top w:val="none" w:sz="0" w:space="0" w:color="auto"/>
        <w:left w:val="none" w:sz="0" w:space="0" w:color="auto"/>
        <w:bottom w:val="none" w:sz="0" w:space="0" w:color="auto"/>
        <w:right w:val="none" w:sz="0" w:space="0" w:color="auto"/>
      </w:divBdr>
    </w:div>
    <w:div w:id="1776361156">
      <w:bodyDiv w:val="1"/>
      <w:marLeft w:val="0"/>
      <w:marRight w:val="0"/>
      <w:marTop w:val="0"/>
      <w:marBottom w:val="0"/>
      <w:divBdr>
        <w:top w:val="none" w:sz="0" w:space="0" w:color="auto"/>
        <w:left w:val="none" w:sz="0" w:space="0" w:color="auto"/>
        <w:bottom w:val="none" w:sz="0" w:space="0" w:color="auto"/>
        <w:right w:val="none" w:sz="0" w:space="0" w:color="auto"/>
      </w:divBdr>
    </w:div>
    <w:div w:id="1776631660">
      <w:bodyDiv w:val="1"/>
      <w:marLeft w:val="0"/>
      <w:marRight w:val="0"/>
      <w:marTop w:val="0"/>
      <w:marBottom w:val="0"/>
      <w:divBdr>
        <w:top w:val="none" w:sz="0" w:space="0" w:color="auto"/>
        <w:left w:val="none" w:sz="0" w:space="0" w:color="auto"/>
        <w:bottom w:val="none" w:sz="0" w:space="0" w:color="auto"/>
        <w:right w:val="none" w:sz="0" w:space="0" w:color="auto"/>
      </w:divBdr>
    </w:div>
    <w:div w:id="1780106904">
      <w:bodyDiv w:val="1"/>
      <w:marLeft w:val="0"/>
      <w:marRight w:val="0"/>
      <w:marTop w:val="0"/>
      <w:marBottom w:val="0"/>
      <w:divBdr>
        <w:top w:val="none" w:sz="0" w:space="0" w:color="auto"/>
        <w:left w:val="none" w:sz="0" w:space="0" w:color="auto"/>
        <w:bottom w:val="none" w:sz="0" w:space="0" w:color="auto"/>
        <w:right w:val="none" w:sz="0" w:space="0" w:color="auto"/>
      </w:divBdr>
    </w:div>
    <w:div w:id="1781101364">
      <w:bodyDiv w:val="1"/>
      <w:marLeft w:val="0"/>
      <w:marRight w:val="0"/>
      <w:marTop w:val="0"/>
      <w:marBottom w:val="0"/>
      <w:divBdr>
        <w:top w:val="none" w:sz="0" w:space="0" w:color="auto"/>
        <w:left w:val="none" w:sz="0" w:space="0" w:color="auto"/>
        <w:bottom w:val="none" w:sz="0" w:space="0" w:color="auto"/>
        <w:right w:val="none" w:sz="0" w:space="0" w:color="auto"/>
      </w:divBdr>
    </w:div>
    <w:div w:id="1781610642">
      <w:bodyDiv w:val="1"/>
      <w:marLeft w:val="0"/>
      <w:marRight w:val="0"/>
      <w:marTop w:val="0"/>
      <w:marBottom w:val="0"/>
      <w:divBdr>
        <w:top w:val="none" w:sz="0" w:space="0" w:color="auto"/>
        <w:left w:val="none" w:sz="0" w:space="0" w:color="auto"/>
        <w:bottom w:val="none" w:sz="0" w:space="0" w:color="auto"/>
        <w:right w:val="none" w:sz="0" w:space="0" w:color="auto"/>
      </w:divBdr>
    </w:div>
    <w:div w:id="1782263418">
      <w:bodyDiv w:val="1"/>
      <w:marLeft w:val="0"/>
      <w:marRight w:val="0"/>
      <w:marTop w:val="0"/>
      <w:marBottom w:val="0"/>
      <w:divBdr>
        <w:top w:val="none" w:sz="0" w:space="0" w:color="auto"/>
        <w:left w:val="none" w:sz="0" w:space="0" w:color="auto"/>
        <w:bottom w:val="none" w:sz="0" w:space="0" w:color="auto"/>
        <w:right w:val="none" w:sz="0" w:space="0" w:color="auto"/>
      </w:divBdr>
    </w:div>
    <w:div w:id="1785418566">
      <w:bodyDiv w:val="1"/>
      <w:marLeft w:val="0"/>
      <w:marRight w:val="0"/>
      <w:marTop w:val="0"/>
      <w:marBottom w:val="0"/>
      <w:divBdr>
        <w:top w:val="none" w:sz="0" w:space="0" w:color="auto"/>
        <w:left w:val="none" w:sz="0" w:space="0" w:color="auto"/>
        <w:bottom w:val="none" w:sz="0" w:space="0" w:color="auto"/>
        <w:right w:val="none" w:sz="0" w:space="0" w:color="auto"/>
      </w:divBdr>
    </w:div>
    <w:div w:id="1787000693">
      <w:bodyDiv w:val="1"/>
      <w:marLeft w:val="0"/>
      <w:marRight w:val="0"/>
      <w:marTop w:val="0"/>
      <w:marBottom w:val="0"/>
      <w:divBdr>
        <w:top w:val="none" w:sz="0" w:space="0" w:color="auto"/>
        <w:left w:val="none" w:sz="0" w:space="0" w:color="auto"/>
        <w:bottom w:val="none" w:sz="0" w:space="0" w:color="auto"/>
        <w:right w:val="none" w:sz="0" w:space="0" w:color="auto"/>
      </w:divBdr>
    </w:div>
    <w:div w:id="1790127117">
      <w:bodyDiv w:val="1"/>
      <w:marLeft w:val="0"/>
      <w:marRight w:val="0"/>
      <w:marTop w:val="0"/>
      <w:marBottom w:val="0"/>
      <w:divBdr>
        <w:top w:val="none" w:sz="0" w:space="0" w:color="auto"/>
        <w:left w:val="none" w:sz="0" w:space="0" w:color="auto"/>
        <w:bottom w:val="none" w:sz="0" w:space="0" w:color="auto"/>
        <w:right w:val="none" w:sz="0" w:space="0" w:color="auto"/>
      </w:divBdr>
    </w:div>
    <w:div w:id="1793668147">
      <w:bodyDiv w:val="1"/>
      <w:marLeft w:val="0"/>
      <w:marRight w:val="0"/>
      <w:marTop w:val="0"/>
      <w:marBottom w:val="0"/>
      <w:divBdr>
        <w:top w:val="none" w:sz="0" w:space="0" w:color="auto"/>
        <w:left w:val="none" w:sz="0" w:space="0" w:color="auto"/>
        <w:bottom w:val="none" w:sz="0" w:space="0" w:color="auto"/>
        <w:right w:val="none" w:sz="0" w:space="0" w:color="auto"/>
      </w:divBdr>
    </w:div>
    <w:div w:id="1796677696">
      <w:bodyDiv w:val="1"/>
      <w:marLeft w:val="0"/>
      <w:marRight w:val="0"/>
      <w:marTop w:val="0"/>
      <w:marBottom w:val="0"/>
      <w:divBdr>
        <w:top w:val="none" w:sz="0" w:space="0" w:color="auto"/>
        <w:left w:val="none" w:sz="0" w:space="0" w:color="auto"/>
        <w:bottom w:val="none" w:sz="0" w:space="0" w:color="auto"/>
        <w:right w:val="none" w:sz="0" w:space="0" w:color="auto"/>
      </w:divBdr>
    </w:div>
    <w:div w:id="1800487088">
      <w:bodyDiv w:val="1"/>
      <w:marLeft w:val="0"/>
      <w:marRight w:val="0"/>
      <w:marTop w:val="0"/>
      <w:marBottom w:val="0"/>
      <w:divBdr>
        <w:top w:val="none" w:sz="0" w:space="0" w:color="auto"/>
        <w:left w:val="none" w:sz="0" w:space="0" w:color="auto"/>
        <w:bottom w:val="none" w:sz="0" w:space="0" w:color="auto"/>
        <w:right w:val="none" w:sz="0" w:space="0" w:color="auto"/>
      </w:divBdr>
    </w:div>
    <w:div w:id="1800538216">
      <w:bodyDiv w:val="1"/>
      <w:marLeft w:val="0"/>
      <w:marRight w:val="0"/>
      <w:marTop w:val="0"/>
      <w:marBottom w:val="0"/>
      <w:divBdr>
        <w:top w:val="none" w:sz="0" w:space="0" w:color="auto"/>
        <w:left w:val="none" w:sz="0" w:space="0" w:color="auto"/>
        <w:bottom w:val="none" w:sz="0" w:space="0" w:color="auto"/>
        <w:right w:val="none" w:sz="0" w:space="0" w:color="auto"/>
      </w:divBdr>
    </w:div>
    <w:div w:id="1800611902">
      <w:bodyDiv w:val="1"/>
      <w:marLeft w:val="0"/>
      <w:marRight w:val="0"/>
      <w:marTop w:val="0"/>
      <w:marBottom w:val="0"/>
      <w:divBdr>
        <w:top w:val="none" w:sz="0" w:space="0" w:color="auto"/>
        <w:left w:val="none" w:sz="0" w:space="0" w:color="auto"/>
        <w:bottom w:val="none" w:sz="0" w:space="0" w:color="auto"/>
        <w:right w:val="none" w:sz="0" w:space="0" w:color="auto"/>
      </w:divBdr>
    </w:div>
    <w:div w:id="1801418732">
      <w:bodyDiv w:val="1"/>
      <w:marLeft w:val="0"/>
      <w:marRight w:val="0"/>
      <w:marTop w:val="0"/>
      <w:marBottom w:val="0"/>
      <w:divBdr>
        <w:top w:val="none" w:sz="0" w:space="0" w:color="auto"/>
        <w:left w:val="none" w:sz="0" w:space="0" w:color="auto"/>
        <w:bottom w:val="none" w:sz="0" w:space="0" w:color="auto"/>
        <w:right w:val="none" w:sz="0" w:space="0" w:color="auto"/>
      </w:divBdr>
    </w:div>
    <w:div w:id="1801603728">
      <w:bodyDiv w:val="1"/>
      <w:marLeft w:val="0"/>
      <w:marRight w:val="0"/>
      <w:marTop w:val="0"/>
      <w:marBottom w:val="0"/>
      <w:divBdr>
        <w:top w:val="none" w:sz="0" w:space="0" w:color="auto"/>
        <w:left w:val="none" w:sz="0" w:space="0" w:color="auto"/>
        <w:bottom w:val="none" w:sz="0" w:space="0" w:color="auto"/>
        <w:right w:val="none" w:sz="0" w:space="0" w:color="auto"/>
      </w:divBdr>
    </w:div>
    <w:div w:id="1803032865">
      <w:bodyDiv w:val="1"/>
      <w:marLeft w:val="0"/>
      <w:marRight w:val="0"/>
      <w:marTop w:val="0"/>
      <w:marBottom w:val="0"/>
      <w:divBdr>
        <w:top w:val="none" w:sz="0" w:space="0" w:color="auto"/>
        <w:left w:val="none" w:sz="0" w:space="0" w:color="auto"/>
        <w:bottom w:val="none" w:sz="0" w:space="0" w:color="auto"/>
        <w:right w:val="none" w:sz="0" w:space="0" w:color="auto"/>
      </w:divBdr>
    </w:div>
    <w:div w:id="1805004698">
      <w:bodyDiv w:val="1"/>
      <w:marLeft w:val="0"/>
      <w:marRight w:val="0"/>
      <w:marTop w:val="0"/>
      <w:marBottom w:val="0"/>
      <w:divBdr>
        <w:top w:val="none" w:sz="0" w:space="0" w:color="auto"/>
        <w:left w:val="none" w:sz="0" w:space="0" w:color="auto"/>
        <w:bottom w:val="none" w:sz="0" w:space="0" w:color="auto"/>
        <w:right w:val="none" w:sz="0" w:space="0" w:color="auto"/>
      </w:divBdr>
    </w:div>
    <w:div w:id="1806267983">
      <w:bodyDiv w:val="1"/>
      <w:marLeft w:val="0"/>
      <w:marRight w:val="0"/>
      <w:marTop w:val="0"/>
      <w:marBottom w:val="0"/>
      <w:divBdr>
        <w:top w:val="none" w:sz="0" w:space="0" w:color="auto"/>
        <w:left w:val="none" w:sz="0" w:space="0" w:color="auto"/>
        <w:bottom w:val="none" w:sz="0" w:space="0" w:color="auto"/>
        <w:right w:val="none" w:sz="0" w:space="0" w:color="auto"/>
      </w:divBdr>
    </w:div>
    <w:div w:id="1808014074">
      <w:bodyDiv w:val="1"/>
      <w:marLeft w:val="0"/>
      <w:marRight w:val="0"/>
      <w:marTop w:val="0"/>
      <w:marBottom w:val="0"/>
      <w:divBdr>
        <w:top w:val="none" w:sz="0" w:space="0" w:color="auto"/>
        <w:left w:val="none" w:sz="0" w:space="0" w:color="auto"/>
        <w:bottom w:val="none" w:sz="0" w:space="0" w:color="auto"/>
        <w:right w:val="none" w:sz="0" w:space="0" w:color="auto"/>
      </w:divBdr>
    </w:div>
    <w:div w:id="1808086703">
      <w:bodyDiv w:val="1"/>
      <w:marLeft w:val="0"/>
      <w:marRight w:val="0"/>
      <w:marTop w:val="0"/>
      <w:marBottom w:val="0"/>
      <w:divBdr>
        <w:top w:val="none" w:sz="0" w:space="0" w:color="auto"/>
        <w:left w:val="none" w:sz="0" w:space="0" w:color="auto"/>
        <w:bottom w:val="none" w:sz="0" w:space="0" w:color="auto"/>
        <w:right w:val="none" w:sz="0" w:space="0" w:color="auto"/>
      </w:divBdr>
    </w:div>
    <w:div w:id="1808281007">
      <w:bodyDiv w:val="1"/>
      <w:marLeft w:val="0"/>
      <w:marRight w:val="0"/>
      <w:marTop w:val="0"/>
      <w:marBottom w:val="0"/>
      <w:divBdr>
        <w:top w:val="none" w:sz="0" w:space="0" w:color="auto"/>
        <w:left w:val="none" w:sz="0" w:space="0" w:color="auto"/>
        <w:bottom w:val="none" w:sz="0" w:space="0" w:color="auto"/>
        <w:right w:val="none" w:sz="0" w:space="0" w:color="auto"/>
      </w:divBdr>
    </w:div>
    <w:div w:id="1809319664">
      <w:bodyDiv w:val="1"/>
      <w:marLeft w:val="0"/>
      <w:marRight w:val="0"/>
      <w:marTop w:val="0"/>
      <w:marBottom w:val="0"/>
      <w:divBdr>
        <w:top w:val="none" w:sz="0" w:space="0" w:color="auto"/>
        <w:left w:val="none" w:sz="0" w:space="0" w:color="auto"/>
        <w:bottom w:val="none" w:sz="0" w:space="0" w:color="auto"/>
        <w:right w:val="none" w:sz="0" w:space="0" w:color="auto"/>
      </w:divBdr>
    </w:div>
    <w:div w:id="1810440337">
      <w:bodyDiv w:val="1"/>
      <w:marLeft w:val="0"/>
      <w:marRight w:val="0"/>
      <w:marTop w:val="0"/>
      <w:marBottom w:val="0"/>
      <w:divBdr>
        <w:top w:val="none" w:sz="0" w:space="0" w:color="auto"/>
        <w:left w:val="none" w:sz="0" w:space="0" w:color="auto"/>
        <w:bottom w:val="none" w:sz="0" w:space="0" w:color="auto"/>
        <w:right w:val="none" w:sz="0" w:space="0" w:color="auto"/>
      </w:divBdr>
    </w:div>
    <w:div w:id="1814981571">
      <w:bodyDiv w:val="1"/>
      <w:marLeft w:val="0"/>
      <w:marRight w:val="0"/>
      <w:marTop w:val="0"/>
      <w:marBottom w:val="0"/>
      <w:divBdr>
        <w:top w:val="none" w:sz="0" w:space="0" w:color="auto"/>
        <w:left w:val="none" w:sz="0" w:space="0" w:color="auto"/>
        <w:bottom w:val="none" w:sz="0" w:space="0" w:color="auto"/>
        <w:right w:val="none" w:sz="0" w:space="0" w:color="auto"/>
      </w:divBdr>
    </w:div>
    <w:div w:id="1815678987">
      <w:bodyDiv w:val="1"/>
      <w:marLeft w:val="0"/>
      <w:marRight w:val="0"/>
      <w:marTop w:val="0"/>
      <w:marBottom w:val="0"/>
      <w:divBdr>
        <w:top w:val="none" w:sz="0" w:space="0" w:color="auto"/>
        <w:left w:val="none" w:sz="0" w:space="0" w:color="auto"/>
        <w:bottom w:val="none" w:sz="0" w:space="0" w:color="auto"/>
        <w:right w:val="none" w:sz="0" w:space="0" w:color="auto"/>
      </w:divBdr>
    </w:div>
    <w:div w:id="1817800799">
      <w:bodyDiv w:val="1"/>
      <w:marLeft w:val="0"/>
      <w:marRight w:val="0"/>
      <w:marTop w:val="0"/>
      <w:marBottom w:val="0"/>
      <w:divBdr>
        <w:top w:val="none" w:sz="0" w:space="0" w:color="auto"/>
        <w:left w:val="none" w:sz="0" w:space="0" w:color="auto"/>
        <w:bottom w:val="none" w:sz="0" w:space="0" w:color="auto"/>
        <w:right w:val="none" w:sz="0" w:space="0" w:color="auto"/>
      </w:divBdr>
    </w:div>
    <w:div w:id="1818842240">
      <w:bodyDiv w:val="1"/>
      <w:marLeft w:val="0"/>
      <w:marRight w:val="0"/>
      <w:marTop w:val="0"/>
      <w:marBottom w:val="0"/>
      <w:divBdr>
        <w:top w:val="none" w:sz="0" w:space="0" w:color="auto"/>
        <w:left w:val="none" w:sz="0" w:space="0" w:color="auto"/>
        <w:bottom w:val="none" w:sz="0" w:space="0" w:color="auto"/>
        <w:right w:val="none" w:sz="0" w:space="0" w:color="auto"/>
      </w:divBdr>
    </w:div>
    <w:div w:id="1820338218">
      <w:bodyDiv w:val="1"/>
      <w:marLeft w:val="0"/>
      <w:marRight w:val="0"/>
      <w:marTop w:val="0"/>
      <w:marBottom w:val="0"/>
      <w:divBdr>
        <w:top w:val="none" w:sz="0" w:space="0" w:color="auto"/>
        <w:left w:val="none" w:sz="0" w:space="0" w:color="auto"/>
        <w:bottom w:val="none" w:sz="0" w:space="0" w:color="auto"/>
        <w:right w:val="none" w:sz="0" w:space="0" w:color="auto"/>
      </w:divBdr>
    </w:div>
    <w:div w:id="1821844665">
      <w:bodyDiv w:val="1"/>
      <w:marLeft w:val="0"/>
      <w:marRight w:val="0"/>
      <w:marTop w:val="0"/>
      <w:marBottom w:val="0"/>
      <w:divBdr>
        <w:top w:val="none" w:sz="0" w:space="0" w:color="auto"/>
        <w:left w:val="none" w:sz="0" w:space="0" w:color="auto"/>
        <w:bottom w:val="none" w:sz="0" w:space="0" w:color="auto"/>
        <w:right w:val="none" w:sz="0" w:space="0" w:color="auto"/>
      </w:divBdr>
    </w:div>
    <w:div w:id="1822383341">
      <w:bodyDiv w:val="1"/>
      <w:marLeft w:val="0"/>
      <w:marRight w:val="0"/>
      <w:marTop w:val="0"/>
      <w:marBottom w:val="0"/>
      <w:divBdr>
        <w:top w:val="none" w:sz="0" w:space="0" w:color="auto"/>
        <w:left w:val="none" w:sz="0" w:space="0" w:color="auto"/>
        <w:bottom w:val="none" w:sz="0" w:space="0" w:color="auto"/>
        <w:right w:val="none" w:sz="0" w:space="0" w:color="auto"/>
      </w:divBdr>
    </w:div>
    <w:div w:id="1822425620">
      <w:bodyDiv w:val="1"/>
      <w:marLeft w:val="0"/>
      <w:marRight w:val="0"/>
      <w:marTop w:val="0"/>
      <w:marBottom w:val="0"/>
      <w:divBdr>
        <w:top w:val="none" w:sz="0" w:space="0" w:color="auto"/>
        <w:left w:val="none" w:sz="0" w:space="0" w:color="auto"/>
        <w:bottom w:val="none" w:sz="0" w:space="0" w:color="auto"/>
        <w:right w:val="none" w:sz="0" w:space="0" w:color="auto"/>
      </w:divBdr>
    </w:div>
    <w:div w:id="1822651155">
      <w:bodyDiv w:val="1"/>
      <w:marLeft w:val="0"/>
      <w:marRight w:val="0"/>
      <w:marTop w:val="0"/>
      <w:marBottom w:val="0"/>
      <w:divBdr>
        <w:top w:val="none" w:sz="0" w:space="0" w:color="auto"/>
        <w:left w:val="none" w:sz="0" w:space="0" w:color="auto"/>
        <w:bottom w:val="none" w:sz="0" w:space="0" w:color="auto"/>
        <w:right w:val="none" w:sz="0" w:space="0" w:color="auto"/>
      </w:divBdr>
    </w:div>
    <w:div w:id="1825004802">
      <w:bodyDiv w:val="1"/>
      <w:marLeft w:val="0"/>
      <w:marRight w:val="0"/>
      <w:marTop w:val="0"/>
      <w:marBottom w:val="0"/>
      <w:divBdr>
        <w:top w:val="none" w:sz="0" w:space="0" w:color="auto"/>
        <w:left w:val="none" w:sz="0" w:space="0" w:color="auto"/>
        <w:bottom w:val="none" w:sz="0" w:space="0" w:color="auto"/>
        <w:right w:val="none" w:sz="0" w:space="0" w:color="auto"/>
      </w:divBdr>
    </w:div>
    <w:div w:id="1826360538">
      <w:bodyDiv w:val="1"/>
      <w:marLeft w:val="0"/>
      <w:marRight w:val="0"/>
      <w:marTop w:val="0"/>
      <w:marBottom w:val="0"/>
      <w:divBdr>
        <w:top w:val="none" w:sz="0" w:space="0" w:color="auto"/>
        <w:left w:val="none" w:sz="0" w:space="0" w:color="auto"/>
        <w:bottom w:val="none" w:sz="0" w:space="0" w:color="auto"/>
        <w:right w:val="none" w:sz="0" w:space="0" w:color="auto"/>
      </w:divBdr>
    </w:div>
    <w:div w:id="1826510333">
      <w:bodyDiv w:val="1"/>
      <w:marLeft w:val="0"/>
      <w:marRight w:val="0"/>
      <w:marTop w:val="0"/>
      <w:marBottom w:val="0"/>
      <w:divBdr>
        <w:top w:val="none" w:sz="0" w:space="0" w:color="auto"/>
        <w:left w:val="none" w:sz="0" w:space="0" w:color="auto"/>
        <w:bottom w:val="none" w:sz="0" w:space="0" w:color="auto"/>
        <w:right w:val="none" w:sz="0" w:space="0" w:color="auto"/>
      </w:divBdr>
    </w:div>
    <w:div w:id="1827236204">
      <w:bodyDiv w:val="1"/>
      <w:marLeft w:val="0"/>
      <w:marRight w:val="0"/>
      <w:marTop w:val="0"/>
      <w:marBottom w:val="0"/>
      <w:divBdr>
        <w:top w:val="none" w:sz="0" w:space="0" w:color="auto"/>
        <w:left w:val="none" w:sz="0" w:space="0" w:color="auto"/>
        <w:bottom w:val="none" w:sz="0" w:space="0" w:color="auto"/>
        <w:right w:val="none" w:sz="0" w:space="0" w:color="auto"/>
      </w:divBdr>
    </w:div>
    <w:div w:id="1828134863">
      <w:bodyDiv w:val="1"/>
      <w:marLeft w:val="0"/>
      <w:marRight w:val="0"/>
      <w:marTop w:val="0"/>
      <w:marBottom w:val="0"/>
      <w:divBdr>
        <w:top w:val="none" w:sz="0" w:space="0" w:color="auto"/>
        <w:left w:val="none" w:sz="0" w:space="0" w:color="auto"/>
        <w:bottom w:val="none" w:sz="0" w:space="0" w:color="auto"/>
        <w:right w:val="none" w:sz="0" w:space="0" w:color="auto"/>
      </w:divBdr>
    </w:div>
    <w:div w:id="1830173754">
      <w:bodyDiv w:val="1"/>
      <w:marLeft w:val="0"/>
      <w:marRight w:val="0"/>
      <w:marTop w:val="0"/>
      <w:marBottom w:val="0"/>
      <w:divBdr>
        <w:top w:val="none" w:sz="0" w:space="0" w:color="auto"/>
        <w:left w:val="none" w:sz="0" w:space="0" w:color="auto"/>
        <w:bottom w:val="none" w:sz="0" w:space="0" w:color="auto"/>
        <w:right w:val="none" w:sz="0" w:space="0" w:color="auto"/>
      </w:divBdr>
    </w:div>
    <w:div w:id="1830516195">
      <w:bodyDiv w:val="1"/>
      <w:marLeft w:val="0"/>
      <w:marRight w:val="0"/>
      <w:marTop w:val="0"/>
      <w:marBottom w:val="0"/>
      <w:divBdr>
        <w:top w:val="none" w:sz="0" w:space="0" w:color="auto"/>
        <w:left w:val="none" w:sz="0" w:space="0" w:color="auto"/>
        <w:bottom w:val="none" w:sz="0" w:space="0" w:color="auto"/>
        <w:right w:val="none" w:sz="0" w:space="0" w:color="auto"/>
      </w:divBdr>
    </w:div>
    <w:div w:id="1831948654">
      <w:bodyDiv w:val="1"/>
      <w:marLeft w:val="0"/>
      <w:marRight w:val="0"/>
      <w:marTop w:val="0"/>
      <w:marBottom w:val="0"/>
      <w:divBdr>
        <w:top w:val="none" w:sz="0" w:space="0" w:color="auto"/>
        <w:left w:val="none" w:sz="0" w:space="0" w:color="auto"/>
        <w:bottom w:val="none" w:sz="0" w:space="0" w:color="auto"/>
        <w:right w:val="none" w:sz="0" w:space="0" w:color="auto"/>
      </w:divBdr>
    </w:div>
    <w:div w:id="1832452380">
      <w:bodyDiv w:val="1"/>
      <w:marLeft w:val="0"/>
      <w:marRight w:val="0"/>
      <w:marTop w:val="0"/>
      <w:marBottom w:val="0"/>
      <w:divBdr>
        <w:top w:val="none" w:sz="0" w:space="0" w:color="auto"/>
        <w:left w:val="none" w:sz="0" w:space="0" w:color="auto"/>
        <w:bottom w:val="none" w:sz="0" w:space="0" w:color="auto"/>
        <w:right w:val="none" w:sz="0" w:space="0" w:color="auto"/>
      </w:divBdr>
    </w:div>
    <w:div w:id="1834680790">
      <w:bodyDiv w:val="1"/>
      <w:marLeft w:val="0"/>
      <w:marRight w:val="0"/>
      <w:marTop w:val="0"/>
      <w:marBottom w:val="0"/>
      <w:divBdr>
        <w:top w:val="none" w:sz="0" w:space="0" w:color="auto"/>
        <w:left w:val="none" w:sz="0" w:space="0" w:color="auto"/>
        <w:bottom w:val="none" w:sz="0" w:space="0" w:color="auto"/>
        <w:right w:val="none" w:sz="0" w:space="0" w:color="auto"/>
      </w:divBdr>
    </w:div>
    <w:div w:id="1837722392">
      <w:bodyDiv w:val="1"/>
      <w:marLeft w:val="0"/>
      <w:marRight w:val="0"/>
      <w:marTop w:val="0"/>
      <w:marBottom w:val="0"/>
      <w:divBdr>
        <w:top w:val="none" w:sz="0" w:space="0" w:color="auto"/>
        <w:left w:val="none" w:sz="0" w:space="0" w:color="auto"/>
        <w:bottom w:val="none" w:sz="0" w:space="0" w:color="auto"/>
        <w:right w:val="none" w:sz="0" w:space="0" w:color="auto"/>
      </w:divBdr>
    </w:div>
    <w:div w:id="1838155167">
      <w:bodyDiv w:val="1"/>
      <w:marLeft w:val="0"/>
      <w:marRight w:val="0"/>
      <w:marTop w:val="0"/>
      <w:marBottom w:val="0"/>
      <w:divBdr>
        <w:top w:val="none" w:sz="0" w:space="0" w:color="auto"/>
        <w:left w:val="none" w:sz="0" w:space="0" w:color="auto"/>
        <w:bottom w:val="none" w:sz="0" w:space="0" w:color="auto"/>
        <w:right w:val="none" w:sz="0" w:space="0" w:color="auto"/>
      </w:divBdr>
    </w:div>
    <w:div w:id="1838425535">
      <w:bodyDiv w:val="1"/>
      <w:marLeft w:val="0"/>
      <w:marRight w:val="0"/>
      <w:marTop w:val="0"/>
      <w:marBottom w:val="0"/>
      <w:divBdr>
        <w:top w:val="none" w:sz="0" w:space="0" w:color="auto"/>
        <w:left w:val="none" w:sz="0" w:space="0" w:color="auto"/>
        <w:bottom w:val="none" w:sz="0" w:space="0" w:color="auto"/>
        <w:right w:val="none" w:sz="0" w:space="0" w:color="auto"/>
      </w:divBdr>
    </w:div>
    <w:div w:id="1838642897">
      <w:bodyDiv w:val="1"/>
      <w:marLeft w:val="0"/>
      <w:marRight w:val="0"/>
      <w:marTop w:val="0"/>
      <w:marBottom w:val="0"/>
      <w:divBdr>
        <w:top w:val="none" w:sz="0" w:space="0" w:color="auto"/>
        <w:left w:val="none" w:sz="0" w:space="0" w:color="auto"/>
        <w:bottom w:val="none" w:sz="0" w:space="0" w:color="auto"/>
        <w:right w:val="none" w:sz="0" w:space="0" w:color="auto"/>
      </w:divBdr>
    </w:div>
    <w:div w:id="1839033830">
      <w:bodyDiv w:val="1"/>
      <w:marLeft w:val="0"/>
      <w:marRight w:val="0"/>
      <w:marTop w:val="0"/>
      <w:marBottom w:val="0"/>
      <w:divBdr>
        <w:top w:val="none" w:sz="0" w:space="0" w:color="auto"/>
        <w:left w:val="none" w:sz="0" w:space="0" w:color="auto"/>
        <w:bottom w:val="none" w:sz="0" w:space="0" w:color="auto"/>
        <w:right w:val="none" w:sz="0" w:space="0" w:color="auto"/>
      </w:divBdr>
    </w:div>
    <w:div w:id="1839692714">
      <w:bodyDiv w:val="1"/>
      <w:marLeft w:val="0"/>
      <w:marRight w:val="0"/>
      <w:marTop w:val="0"/>
      <w:marBottom w:val="0"/>
      <w:divBdr>
        <w:top w:val="none" w:sz="0" w:space="0" w:color="auto"/>
        <w:left w:val="none" w:sz="0" w:space="0" w:color="auto"/>
        <w:bottom w:val="none" w:sz="0" w:space="0" w:color="auto"/>
        <w:right w:val="none" w:sz="0" w:space="0" w:color="auto"/>
      </w:divBdr>
    </w:div>
    <w:div w:id="1840537414">
      <w:bodyDiv w:val="1"/>
      <w:marLeft w:val="0"/>
      <w:marRight w:val="0"/>
      <w:marTop w:val="0"/>
      <w:marBottom w:val="0"/>
      <w:divBdr>
        <w:top w:val="none" w:sz="0" w:space="0" w:color="auto"/>
        <w:left w:val="none" w:sz="0" w:space="0" w:color="auto"/>
        <w:bottom w:val="none" w:sz="0" w:space="0" w:color="auto"/>
        <w:right w:val="none" w:sz="0" w:space="0" w:color="auto"/>
      </w:divBdr>
    </w:div>
    <w:div w:id="1840655021">
      <w:bodyDiv w:val="1"/>
      <w:marLeft w:val="0"/>
      <w:marRight w:val="0"/>
      <w:marTop w:val="0"/>
      <w:marBottom w:val="0"/>
      <w:divBdr>
        <w:top w:val="none" w:sz="0" w:space="0" w:color="auto"/>
        <w:left w:val="none" w:sz="0" w:space="0" w:color="auto"/>
        <w:bottom w:val="none" w:sz="0" w:space="0" w:color="auto"/>
        <w:right w:val="none" w:sz="0" w:space="0" w:color="auto"/>
      </w:divBdr>
    </w:div>
    <w:div w:id="1840848457">
      <w:bodyDiv w:val="1"/>
      <w:marLeft w:val="0"/>
      <w:marRight w:val="0"/>
      <w:marTop w:val="0"/>
      <w:marBottom w:val="0"/>
      <w:divBdr>
        <w:top w:val="none" w:sz="0" w:space="0" w:color="auto"/>
        <w:left w:val="none" w:sz="0" w:space="0" w:color="auto"/>
        <w:bottom w:val="none" w:sz="0" w:space="0" w:color="auto"/>
        <w:right w:val="none" w:sz="0" w:space="0" w:color="auto"/>
      </w:divBdr>
    </w:div>
    <w:div w:id="1841852910">
      <w:bodyDiv w:val="1"/>
      <w:marLeft w:val="0"/>
      <w:marRight w:val="0"/>
      <w:marTop w:val="0"/>
      <w:marBottom w:val="0"/>
      <w:divBdr>
        <w:top w:val="none" w:sz="0" w:space="0" w:color="auto"/>
        <w:left w:val="none" w:sz="0" w:space="0" w:color="auto"/>
        <w:bottom w:val="none" w:sz="0" w:space="0" w:color="auto"/>
        <w:right w:val="none" w:sz="0" w:space="0" w:color="auto"/>
      </w:divBdr>
    </w:div>
    <w:div w:id="1844082072">
      <w:bodyDiv w:val="1"/>
      <w:marLeft w:val="0"/>
      <w:marRight w:val="0"/>
      <w:marTop w:val="0"/>
      <w:marBottom w:val="0"/>
      <w:divBdr>
        <w:top w:val="none" w:sz="0" w:space="0" w:color="auto"/>
        <w:left w:val="none" w:sz="0" w:space="0" w:color="auto"/>
        <w:bottom w:val="none" w:sz="0" w:space="0" w:color="auto"/>
        <w:right w:val="none" w:sz="0" w:space="0" w:color="auto"/>
      </w:divBdr>
    </w:div>
    <w:div w:id="1844202204">
      <w:bodyDiv w:val="1"/>
      <w:marLeft w:val="0"/>
      <w:marRight w:val="0"/>
      <w:marTop w:val="0"/>
      <w:marBottom w:val="0"/>
      <w:divBdr>
        <w:top w:val="none" w:sz="0" w:space="0" w:color="auto"/>
        <w:left w:val="none" w:sz="0" w:space="0" w:color="auto"/>
        <w:bottom w:val="none" w:sz="0" w:space="0" w:color="auto"/>
        <w:right w:val="none" w:sz="0" w:space="0" w:color="auto"/>
      </w:divBdr>
    </w:div>
    <w:div w:id="1844392229">
      <w:bodyDiv w:val="1"/>
      <w:marLeft w:val="0"/>
      <w:marRight w:val="0"/>
      <w:marTop w:val="0"/>
      <w:marBottom w:val="0"/>
      <w:divBdr>
        <w:top w:val="none" w:sz="0" w:space="0" w:color="auto"/>
        <w:left w:val="none" w:sz="0" w:space="0" w:color="auto"/>
        <w:bottom w:val="none" w:sz="0" w:space="0" w:color="auto"/>
        <w:right w:val="none" w:sz="0" w:space="0" w:color="auto"/>
      </w:divBdr>
    </w:div>
    <w:div w:id="1844514808">
      <w:bodyDiv w:val="1"/>
      <w:marLeft w:val="0"/>
      <w:marRight w:val="0"/>
      <w:marTop w:val="0"/>
      <w:marBottom w:val="0"/>
      <w:divBdr>
        <w:top w:val="none" w:sz="0" w:space="0" w:color="auto"/>
        <w:left w:val="none" w:sz="0" w:space="0" w:color="auto"/>
        <w:bottom w:val="none" w:sz="0" w:space="0" w:color="auto"/>
        <w:right w:val="none" w:sz="0" w:space="0" w:color="auto"/>
      </w:divBdr>
    </w:div>
    <w:div w:id="1846244286">
      <w:bodyDiv w:val="1"/>
      <w:marLeft w:val="0"/>
      <w:marRight w:val="0"/>
      <w:marTop w:val="0"/>
      <w:marBottom w:val="0"/>
      <w:divBdr>
        <w:top w:val="none" w:sz="0" w:space="0" w:color="auto"/>
        <w:left w:val="none" w:sz="0" w:space="0" w:color="auto"/>
        <w:bottom w:val="none" w:sz="0" w:space="0" w:color="auto"/>
        <w:right w:val="none" w:sz="0" w:space="0" w:color="auto"/>
      </w:divBdr>
    </w:div>
    <w:div w:id="1847358454">
      <w:bodyDiv w:val="1"/>
      <w:marLeft w:val="0"/>
      <w:marRight w:val="0"/>
      <w:marTop w:val="0"/>
      <w:marBottom w:val="0"/>
      <w:divBdr>
        <w:top w:val="none" w:sz="0" w:space="0" w:color="auto"/>
        <w:left w:val="none" w:sz="0" w:space="0" w:color="auto"/>
        <w:bottom w:val="none" w:sz="0" w:space="0" w:color="auto"/>
        <w:right w:val="none" w:sz="0" w:space="0" w:color="auto"/>
      </w:divBdr>
    </w:div>
    <w:div w:id="1847867599">
      <w:bodyDiv w:val="1"/>
      <w:marLeft w:val="0"/>
      <w:marRight w:val="0"/>
      <w:marTop w:val="0"/>
      <w:marBottom w:val="0"/>
      <w:divBdr>
        <w:top w:val="none" w:sz="0" w:space="0" w:color="auto"/>
        <w:left w:val="none" w:sz="0" w:space="0" w:color="auto"/>
        <w:bottom w:val="none" w:sz="0" w:space="0" w:color="auto"/>
        <w:right w:val="none" w:sz="0" w:space="0" w:color="auto"/>
      </w:divBdr>
    </w:div>
    <w:div w:id="1850409501">
      <w:bodyDiv w:val="1"/>
      <w:marLeft w:val="0"/>
      <w:marRight w:val="0"/>
      <w:marTop w:val="0"/>
      <w:marBottom w:val="0"/>
      <w:divBdr>
        <w:top w:val="none" w:sz="0" w:space="0" w:color="auto"/>
        <w:left w:val="none" w:sz="0" w:space="0" w:color="auto"/>
        <w:bottom w:val="none" w:sz="0" w:space="0" w:color="auto"/>
        <w:right w:val="none" w:sz="0" w:space="0" w:color="auto"/>
      </w:divBdr>
    </w:div>
    <w:div w:id="1851092876">
      <w:bodyDiv w:val="1"/>
      <w:marLeft w:val="0"/>
      <w:marRight w:val="0"/>
      <w:marTop w:val="0"/>
      <w:marBottom w:val="0"/>
      <w:divBdr>
        <w:top w:val="none" w:sz="0" w:space="0" w:color="auto"/>
        <w:left w:val="none" w:sz="0" w:space="0" w:color="auto"/>
        <w:bottom w:val="none" w:sz="0" w:space="0" w:color="auto"/>
        <w:right w:val="none" w:sz="0" w:space="0" w:color="auto"/>
      </w:divBdr>
    </w:div>
    <w:div w:id="1854227668">
      <w:bodyDiv w:val="1"/>
      <w:marLeft w:val="0"/>
      <w:marRight w:val="0"/>
      <w:marTop w:val="0"/>
      <w:marBottom w:val="0"/>
      <w:divBdr>
        <w:top w:val="none" w:sz="0" w:space="0" w:color="auto"/>
        <w:left w:val="none" w:sz="0" w:space="0" w:color="auto"/>
        <w:bottom w:val="none" w:sz="0" w:space="0" w:color="auto"/>
        <w:right w:val="none" w:sz="0" w:space="0" w:color="auto"/>
      </w:divBdr>
    </w:div>
    <w:div w:id="1855223896">
      <w:bodyDiv w:val="1"/>
      <w:marLeft w:val="0"/>
      <w:marRight w:val="0"/>
      <w:marTop w:val="0"/>
      <w:marBottom w:val="0"/>
      <w:divBdr>
        <w:top w:val="none" w:sz="0" w:space="0" w:color="auto"/>
        <w:left w:val="none" w:sz="0" w:space="0" w:color="auto"/>
        <w:bottom w:val="none" w:sz="0" w:space="0" w:color="auto"/>
        <w:right w:val="none" w:sz="0" w:space="0" w:color="auto"/>
      </w:divBdr>
    </w:div>
    <w:div w:id="1857766098">
      <w:bodyDiv w:val="1"/>
      <w:marLeft w:val="0"/>
      <w:marRight w:val="0"/>
      <w:marTop w:val="0"/>
      <w:marBottom w:val="0"/>
      <w:divBdr>
        <w:top w:val="none" w:sz="0" w:space="0" w:color="auto"/>
        <w:left w:val="none" w:sz="0" w:space="0" w:color="auto"/>
        <w:bottom w:val="none" w:sz="0" w:space="0" w:color="auto"/>
        <w:right w:val="none" w:sz="0" w:space="0" w:color="auto"/>
      </w:divBdr>
    </w:div>
    <w:div w:id="1857961582">
      <w:bodyDiv w:val="1"/>
      <w:marLeft w:val="0"/>
      <w:marRight w:val="0"/>
      <w:marTop w:val="0"/>
      <w:marBottom w:val="0"/>
      <w:divBdr>
        <w:top w:val="none" w:sz="0" w:space="0" w:color="auto"/>
        <w:left w:val="none" w:sz="0" w:space="0" w:color="auto"/>
        <w:bottom w:val="none" w:sz="0" w:space="0" w:color="auto"/>
        <w:right w:val="none" w:sz="0" w:space="0" w:color="auto"/>
      </w:divBdr>
    </w:div>
    <w:div w:id="1858537876">
      <w:bodyDiv w:val="1"/>
      <w:marLeft w:val="0"/>
      <w:marRight w:val="0"/>
      <w:marTop w:val="0"/>
      <w:marBottom w:val="0"/>
      <w:divBdr>
        <w:top w:val="none" w:sz="0" w:space="0" w:color="auto"/>
        <w:left w:val="none" w:sz="0" w:space="0" w:color="auto"/>
        <w:bottom w:val="none" w:sz="0" w:space="0" w:color="auto"/>
        <w:right w:val="none" w:sz="0" w:space="0" w:color="auto"/>
      </w:divBdr>
    </w:div>
    <w:div w:id="1858693508">
      <w:bodyDiv w:val="1"/>
      <w:marLeft w:val="0"/>
      <w:marRight w:val="0"/>
      <w:marTop w:val="0"/>
      <w:marBottom w:val="0"/>
      <w:divBdr>
        <w:top w:val="none" w:sz="0" w:space="0" w:color="auto"/>
        <w:left w:val="none" w:sz="0" w:space="0" w:color="auto"/>
        <w:bottom w:val="none" w:sz="0" w:space="0" w:color="auto"/>
        <w:right w:val="none" w:sz="0" w:space="0" w:color="auto"/>
      </w:divBdr>
    </w:div>
    <w:div w:id="1867215236">
      <w:bodyDiv w:val="1"/>
      <w:marLeft w:val="0"/>
      <w:marRight w:val="0"/>
      <w:marTop w:val="0"/>
      <w:marBottom w:val="0"/>
      <w:divBdr>
        <w:top w:val="none" w:sz="0" w:space="0" w:color="auto"/>
        <w:left w:val="none" w:sz="0" w:space="0" w:color="auto"/>
        <w:bottom w:val="none" w:sz="0" w:space="0" w:color="auto"/>
        <w:right w:val="none" w:sz="0" w:space="0" w:color="auto"/>
      </w:divBdr>
    </w:div>
    <w:div w:id="1867526871">
      <w:bodyDiv w:val="1"/>
      <w:marLeft w:val="0"/>
      <w:marRight w:val="0"/>
      <w:marTop w:val="0"/>
      <w:marBottom w:val="0"/>
      <w:divBdr>
        <w:top w:val="none" w:sz="0" w:space="0" w:color="auto"/>
        <w:left w:val="none" w:sz="0" w:space="0" w:color="auto"/>
        <w:bottom w:val="none" w:sz="0" w:space="0" w:color="auto"/>
        <w:right w:val="none" w:sz="0" w:space="0" w:color="auto"/>
      </w:divBdr>
    </w:div>
    <w:div w:id="1867592852">
      <w:bodyDiv w:val="1"/>
      <w:marLeft w:val="0"/>
      <w:marRight w:val="0"/>
      <w:marTop w:val="0"/>
      <w:marBottom w:val="0"/>
      <w:divBdr>
        <w:top w:val="none" w:sz="0" w:space="0" w:color="auto"/>
        <w:left w:val="none" w:sz="0" w:space="0" w:color="auto"/>
        <w:bottom w:val="none" w:sz="0" w:space="0" w:color="auto"/>
        <w:right w:val="none" w:sz="0" w:space="0" w:color="auto"/>
      </w:divBdr>
    </w:div>
    <w:div w:id="1870146921">
      <w:bodyDiv w:val="1"/>
      <w:marLeft w:val="0"/>
      <w:marRight w:val="0"/>
      <w:marTop w:val="0"/>
      <w:marBottom w:val="0"/>
      <w:divBdr>
        <w:top w:val="none" w:sz="0" w:space="0" w:color="auto"/>
        <w:left w:val="none" w:sz="0" w:space="0" w:color="auto"/>
        <w:bottom w:val="none" w:sz="0" w:space="0" w:color="auto"/>
        <w:right w:val="none" w:sz="0" w:space="0" w:color="auto"/>
      </w:divBdr>
    </w:div>
    <w:div w:id="1870213657">
      <w:bodyDiv w:val="1"/>
      <w:marLeft w:val="0"/>
      <w:marRight w:val="0"/>
      <w:marTop w:val="0"/>
      <w:marBottom w:val="0"/>
      <w:divBdr>
        <w:top w:val="none" w:sz="0" w:space="0" w:color="auto"/>
        <w:left w:val="none" w:sz="0" w:space="0" w:color="auto"/>
        <w:bottom w:val="none" w:sz="0" w:space="0" w:color="auto"/>
        <w:right w:val="none" w:sz="0" w:space="0" w:color="auto"/>
      </w:divBdr>
    </w:div>
    <w:div w:id="1870608790">
      <w:bodyDiv w:val="1"/>
      <w:marLeft w:val="0"/>
      <w:marRight w:val="0"/>
      <w:marTop w:val="0"/>
      <w:marBottom w:val="0"/>
      <w:divBdr>
        <w:top w:val="none" w:sz="0" w:space="0" w:color="auto"/>
        <w:left w:val="none" w:sz="0" w:space="0" w:color="auto"/>
        <w:bottom w:val="none" w:sz="0" w:space="0" w:color="auto"/>
        <w:right w:val="none" w:sz="0" w:space="0" w:color="auto"/>
      </w:divBdr>
    </w:div>
    <w:div w:id="1871916047">
      <w:bodyDiv w:val="1"/>
      <w:marLeft w:val="0"/>
      <w:marRight w:val="0"/>
      <w:marTop w:val="0"/>
      <w:marBottom w:val="0"/>
      <w:divBdr>
        <w:top w:val="none" w:sz="0" w:space="0" w:color="auto"/>
        <w:left w:val="none" w:sz="0" w:space="0" w:color="auto"/>
        <w:bottom w:val="none" w:sz="0" w:space="0" w:color="auto"/>
        <w:right w:val="none" w:sz="0" w:space="0" w:color="auto"/>
      </w:divBdr>
    </w:div>
    <w:div w:id="1874728925">
      <w:bodyDiv w:val="1"/>
      <w:marLeft w:val="0"/>
      <w:marRight w:val="0"/>
      <w:marTop w:val="0"/>
      <w:marBottom w:val="0"/>
      <w:divBdr>
        <w:top w:val="none" w:sz="0" w:space="0" w:color="auto"/>
        <w:left w:val="none" w:sz="0" w:space="0" w:color="auto"/>
        <w:bottom w:val="none" w:sz="0" w:space="0" w:color="auto"/>
        <w:right w:val="none" w:sz="0" w:space="0" w:color="auto"/>
      </w:divBdr>
    </w:div>
    <w:div w:id="1877737646">
      <w:bodyDiv w:val="1"/>
      <w:marLeft w:val="0"/>
      <w:marRight w:val="0"/>
      <w:marTop w:val="0"/>
      <w:marBottom w:val="0"/>
      <w:divBdr>
        <w:top w:val="none" w:sz="0" w:space="0" w:color="auto"/>
        <w:left w:val="none" w:sz="0" w:space="0" w:color="auto"/>
        <w:bottom w:val="none" w:sz="0" w:space="0" w:color="auto"/>
        <w:right w:val="none" w:sz="0" w:space="0" w:color="auto"/>
      </w:divBdr>
    </w:div>
    <w:div w:id="1879969927">
      <w:bodyDiv w:val="1"/>
      <w:marLeft w:val="0"/>
      <w:marRight w:val="0"/>
      <w:marTop w:val="0"/>
      <w:marBottom w:val="0"/>
      <w:divBdr>
        <w:top w:val="none" w:sz="0" w:space="0" w:color="auto"/>
        <w:left w:val="none" w:sz="0" w:space="0" w:color="auto"/>
        <w:bottom w:val="none" w:sz="0" w:space="0" w:color="auto"/>
        <w:right w:val="none" w:sz="0" w:space="0" w:color="auto"/>
      </w:divBdr>
    </w:div>
    <w:div w:id="1881086738">
      <w:bodyDiv w:val="1"/>
      <w:marLeft w:val="0"/>
      <w:marRight w:val="0"/>
      <w:marTop w:val="0"/>
      <w:marBottom w:val="0"/>
      <w:divBdr>
        <w:top w:val="none" w:sz="0" w:space="0" w:color="auto"/>
        <w:left w:val="none" w:sz="0" w:space="0" w:color="auto"/>
        <w:bottom w:val="none" w:sz="0" w:space="0" w:color="auto"/>
        <w:right w:val="none" w:sz="0" w:space="0" w:color="auto"/>
      </w:divBdr>
    </w:div>
    <w:div w:id="1881285819">
      <w:bodyDiv w:val="1"/>
      <w:marLeft w:val="0"/>
      <w:marRight w:val="0"/>
      <w:marTop w:val="0"/>
      <w:marBottom w:val="0"/>
      <w:divBdr>
        <w:top w:val="none" w:sz="0" w:space="0" w:color="auto"/>
        <w:left w:val="none" w:sz="0" w:space="0" w:color="auto"/>
        <w:bottom w:val="none" w:sz="0" w:space="0" w:color="auto"/>
        <w:right w:val="none" w:sz="0" w:space="0" w:color="auto"/>
      </w:divBdr>
    </w:div>
    <w:div w:id="1881621837">
      <w:bodyDiv w:val="1"/>
      <w:marLeft w:val="0"/>
      <w:marRight w:val="0"/>
      <w:marTop w:val="0"/>
      <w:marBottom w:val="0"/>
      <w:divBdr>
        <w:top w:val="none" w:sz="0" w:space="0" w:color="auto"/>
        <w:left w:val="none" w:sz="0" w:space="0" w:color="auto"/>
        <w:bottom w:val="none" w:sz="0" w:space="0" w:color="auto"/>
        <w:right w:val="none" w:sz="0" w:space="0" w:color="auto"/>
      </w:divBdr>
    </w:div>
    <w:div w:id="1882397395">
      <w:bodyDiv w:val="1"/>
      <w:marLeft w:val="0"/>
      <w:marRight w:val="0"/>
      <w:marTop w:val="0"/>
      <w:marBottom w:val="0"/>
      <w:divBdr>
        <w:top w:val="none" w:sz="0" w:space="0" w:color="auto"/>
        <w:left w:val="none" w:sz="0" w:space="0" w:color="auto"/>
        <w:bottom w:val="none" w:sz="0" w:space="0" w:color="auto"/>
        <w:right w:val="none" w:sz="0" w:space="0" w:color="auto"/>
      </w:divBdr>
    </w:div>
    <w:div w:id="1883055350">
      <w:bodyDiv w:val="1"/>
      <w:marLeft w:val="0"/>
      <w:marRight w:val="0"/>
      <w:marTop w:val="0"/>
      <w:marBottom w:val="0"/>
      <w:divBdr>
        <w:top w:val="none" w:sz="0" w:space="0" w:color="auto"/>
        <w:left w:val="none" w:sz="0" w:space="0" w:color="auto"/>
        <w:bottom w:val="none" w:sz="0" w:space="0" w:color="auto"/>
        <w:right w:val="none" w:sz="0" w:space="0" w:color="auto"/>
      </w:divBdr>
    </w:div>
    <w:div w:id="1884556061">
      <w:bodyDiv w:val="1"/>
      <w:marLeft w:val="0"/>
      <w:marRight w:val="0"/>
      <w:marTop w:val="0"/>
      <w:marBottom w:val="0"/>
      <w:divBdr>
        <w:top w:val="none" w:sz="0" w:space="0" w:color="auto"/>
        <w:left w:val="none" w:sz="0" w:space="0" w:color="auto"/>
        <w:bottom w:val="none" w:sz="0" w:space="0" w:color="auto"/>
        <w:right w:val="none" w:sz="0" w:space="0" w:color="auto"/>
      </w:divBdr>
    </w:div>
    <w:div w:id="1884706015">
      <w:bodyDiv w:val="1"/>
      <w:marLeft w:val="0"/>
      <w:marRight w:val="0"/>
      <w:marTop w:val="0"/>
      <w:marBottom w:val="0"/>
      <w:divBdr>
        <w:top w:val="none" w:sz="0" w:space="0" w:color="auto"/>
        <w:left w:val="none" w:sz="0" w:space="0" w:color="auto"/>
        <w:bottom w:val="none" w:sz="0" w:space="0" w:color="auto"/>
        <w:right w:val="none" w:sz="0" w:space="0" w:color="auto"/>
      </w:divBdr>
    </w:div>
    <w:div w:id="1886402322">
      <w:bodyDiv w:val="1"/>
      <w:marLeft w:val="0"/>
      <w:marRight w:val="0"/>
      <w:marTop w:val="0"/>
      <w:marBottom w:val="0"/>
      <w:divBdr>
        <w:top w:val="none" w:sz="0" w:space="0" w:color="auto"/>
        <w:left w:val="none" w:sz="0" w:space="0" w:color="auto"/>
        <w:bottom w:val="none" w:sz="0" w:space="0" w:color="auto"/>
        <w:right w:val="none" w:sz="0" w:space="0" w:color="auto"/>
      </w:divBdr>
    </w:div>
    <w:div w:id="1886402800">
      <w:bodyDiv w:val="1"/>
      <w:marLeft w:val="0"/>
      <w:marRight w:val="0"/>
      <w:marTop w:val="0"/>
      <w:marBottom w:val="0"/>
      <w:divBdr>
        <w:top w:val="none" w:sz="0" w:space="0" w:color="auto"/>
        <w:left w:val="none" w:sz="0" w:space="0" w:color="auto"/>
        <w:bottom w:val="none" w:sz="0" w:space="0" w:color="auto"/>
        <w:right w:val="none" w:sz="0" w:space="0" w:color="auto"/>
      </w:divBdr>
    </w:div>
    <w:div w:id="1887721560">
      <w:bodyDiv w:val="1"/>
      <w:marLeft w:val="0"/>
      <w:marRight w:val="0"/>
      <w:marTop w:val="0"/>
      <w:marBottom w:val="0"/>
      <w:divBdr>
        <w:top w:val="none" w:sz="0" w:space="0" w:color="auto"/>
        <w:left w:val="none" w:sz="0" w:space="0" w:color="auto"/>
        <w:bottom w:val="none" w:sz="0" w:space="0" w:color="auto"/>
        <w:right w:val="none" w:sz="0" w:space="0" w:color="auto"/>
      </w:divBdr>
    </w:div>
    <w:div w:id="1888027930">
      <w:bodyDiv w:val="1"/>
      <w:marLeft w:val="0"/>
      <w:marRight w:val="0"/>
      <w:marTop w:val="0"/>
      <w:marBottom w:val="0"/>
      <w:divBdr>
        <w:top w:val="none" w:sz="0" w:space="0" w:color="auto"/>
        <w:left w:val="none" w:sz="0" w:space="0" w:color="auto"/>
        <w:bottom w:val="none" w:sz="0" w:space="0" w:color="auto"/>
        <w:right w:val="none" w:sz="0" w:space="0" w:color="auto"/>
      </w:divBdr>
    </w:div>
    <w:div w:id="1888445718">
      <w:bodyDiv w:val="1"/>
      <w:marLeft w:val="0"/>
      <w:marRight w:val="0"/>
      <w:marTop w:val="0"/>
      <w:marBottom w:val="0"/>
      <w:divBdr>
        <w:top w:val="none" w:sz="0" w:space="0" w:color="auto"/>
        <w:left w:val="none" w:sz="0" w:space="0" w:color="auto"/>
        <w:bottom w:val="none" w:sz="0" w:space="0" w:color="auto"/>
        <w:right w:val="none" w:sz="0" w:space="0" w:color="auto"/>
      </w:divBdr>
    </w:div>
    <w:div w:id="1891378743">
      <w:bodyDiv w:val="1"/>
      <w:marLeft w:val="0"/>
      <w:marRight w:val="0"/>
      <w:marTop w:val="0"/>
      <w:marBottom w:val="0"/>
      <w:divBdr>
        <w:top w:val="none" w:sz="0" w:space="0" w:color="auto"/>
        <w:left w:val="none" w:sz="0" w:space="0" w:color="auto"/>
        <w:bottom w:val="none" w:sz="0" w:space="0" w:color="auto"/>
        <w:right w:val="none" w:sz="0" w:space="0" w:color="auto"/>
      </w:divBdr>
    </w:div>
    <w:div w:id="1893539825">
      <w:bodyDiv w:val="1"/>
      <w:marLeft w:val="0"/>
      <w:marRight w:val="0"/>
      <w:marTop w:val="0"/>
      <w:marBottom w:val="0"/>
      <w:divBdr>
        <w:top w:val="none" w:sz="0" w:space="0" w:color="auto"/>
        <w:left w:val="none" w:sz="0" w:space="0" w:color="auto"/>
        <w:bottom w:val="none" w:sz="0" w:space="0" w:color="auto"/>
        <w:right w:val="none" w:sz="0" w:space="0" w:color="auto"/>
      </w:divBdr>
    </w:div>
    <w:div w:id="1894463977">
      <w:bodyDiv w:val="1"/>
      <w:marLeft w:val="0"/>
      <w:marRight w:val="0"/>
      <w:marTop w:val="0"/>
      <w:marBottom w:val="0"/>
      <w:divBdr>
        <w:top w:val="none" w:sz="0" w:space="0" w:color="auto"/>
        <w:left w:val="none" w:sz="0" w:space="0" w:color="auto"/>
        <w:bottom w:val="none" w:sz="0" w:space="0" w:color="auto"/>
        <w:right w:val="none" w:sz="0" w:space="0" w:color="auto"/>
      </w:divBdr>
    </w:div>
    <w:div w:id="1894849520">
      <w:bodyDiv w:val="1"/>
      <w:marLeft w:val="0"/>
      <w:marRight w:val="0"/>
      <w:marTop w:val="0"/>
      <w:marBottom w:val="0"/>
      <w:divBdr>
        <w:top w:val="none" w:sz="0" w:space="0" w:color="auto"/>
        <w:left w:val="none" w:sz="0" w:space="0" w:color="auto"/>
        <w:bottom w:val="none" w:sz="0" w:space="0" w:color="auto"/>
        <w:right w:val="none" w:sz="0" w:space="0" w:color="auto"/>
      </w:divBdr>
    </w:div>
    <w:div w:id="1895307840">
      <w:bodyDiv w:val="1"/>
      <w:marLeft w:val="0"/>
      <w:marRight w:val="0"/>
      <w:marTop w:val="0"/>
      <w:marBottom w:val="0"/>
      <w:divBdr>
        <w:top w:val="none" w:sz="0" w:space="0" w:color="auto"/>
        <w:left w:val="none" w:sz="0" w:space="0" w:color="auto"/>
        <w:bottom w:val="none" w:sz="0" w:space="0" w:color="auto"/>
        <w:right w:val="none" w:sz="0" w:space="0" w:color="auto"/>
      </w:divBdr>
    </w:div>
    <w:div w:id="1898318092">
      <w:bodyDiv w:val="1"/>
      <w:marLeft w:val="0"/>
      <w:marRight w:val="0"/>
      <w:marTop w:val="0"/>
      <w:marBottom w:val="0"/>
      <w:divBdr>
        <w:top w:val="none" w:sz="0" w:space="0" w:color="auto"/>
        <w:left w:val="none" w:sz="0" w:space="0" w:color="auto"/>
        <w:bottom w:val="none" w:sz="0" w:space="0" w:color="auto"/>
        <w:right w:val="none" w:sz="0" w:space="0" w:color="auto"/>
      </w:divBdr>
    </w:div>
    <w:div w:id="1898782045">
      <w:bodyDiv w:val="1"/>
      <w:marLeft w:val="0"/>
      <w:marRight w:val="0"/>
      <w:marTop w:val="0"/>
      <w:marBottom w:val="0"/>
      <w:divBdr>
        <w:top w:val="none" w:sz="0" w:space="0" w:color="auto"/>
        <w:left w:val="none" w:sz="0" w:space="0" w:color="auto"/>
        <w:bottom w:val="none" w:sz="0" w:space="0" w:color="auto"/>
        <w:right w:val="none" w:sz="0" w:space="0" w:color="auto"/>
      </w:divBdr>
    </w:div>
    <w:div w:id="1900239665">
      <w:bodyDiv w:val="1"/>
      <w:marLeft w:val="0"/>
      <w:marRight w:val="0"/>
      <w:marTop w:val="0"/>
      <w:marBottom w:val="0"/>
      <w:divBdr>
        <w:top w:val="none" w:sz="0" w:space="0" w:color="auto"/>
        <w:left w:val="none" w:sz="0" w:space="0" w:color="auto"/>
        <w:bottom w:val="none" w:sz="0" w:space="0" w:color="auto"/>
        <w:right w:val="none" w:sz="0" w:space="0" w:color="auto"/>
      </w:divBdr>
    </w:div>
    <w:div w:id="1903061202">
      <w:bodyDiv w:val="1"/>
      <w:marLeft w:val="0"/>
      <w:marRight w:val="0"/>
      <w:marTop w:val="0"/>
      <w:marBottom w:val="0"/>
      <w:divBdr>
        <w:top w:val="none" w:sz="0" w:space="0" w:color="auto"/>
        <w:left w:val="none" w:sz="0" w:space="0" w:color="auto"/>
        <w:bottom w:val="none" w:sz="0" w:space="0" w:color="auto"/>
        <w:right w:val="none" w:sz="0" w:space="0" w:color="auto"/>
      </w:divBdr>
    </w:div>
    <w:div w:id="1903100585">
      <w:bodyDiv w:val="1"/>
      <w:marLeft w:val="0"/>
      <w:marRight w:val="0"/>
      <w:marTop w:val="0"/>
      <w:marBottom w:val="0"/>
      <w:divBdr>
        <w:top w:val="none" w:sz="0" w:space="0" w:color="auto"/>
        <w:left w:val="none" w:sz="0" w:space="0" w:color="auto"/>
        <w:bottom w:val="none" w:sz="0" w:space="0" w:color="auto"/>
        <w:right w:val="none" w:sz="0" w:space="0" w:color="auto"/>
      </w:divBdr>
    </w:div>
    <w:div w:id="1903708502">
      <w:bodyDiv w:val="1"/>
      <w:marLeft w:val="0"/>
      <w:marRight w:val="0"/>
      <w:marTop w:val="0"/>
      <w:marBottom w:val="0"/>
      <w:divBdr>
        <w:top w:val="none" w:sz="0" w:space="0" w:color="auto"/>
        <w:left w:val="none" w:sz="0" w:space="0" w:color="auto"/>
        <w:bottom w:val="none" w:sz="0" w:space="0" w:color="auto"/>
        <w:right w:val="none" w:sz="0" w:space="0" w:color="auto"/>
      </w:divBdr>
    </w:div>
    <w:div w:id="1904753297">
      <w:bodyDiv w:val="1"/>
      <w:marLeft w:val="0"/>
      <w:marRight w:val="0"/>
      <w:marTop w:val="0"/>
      <w:marBottom w:val="0"/>
      <w:divBdr>
        <w:top w:val="none" w:sz="0" w:space="0" w:color="auto"/>
        <w:left w:val="none" w:sz="0" w:space="0" w:color="auto"/>
        <w:bottom w:val="none" w:sz="0" w:space="0" w:color="auto"/>
        <w:right w:val="none" w:sz="0" w:space="0" w:color="auto"/>
      </w:divBdr>
    </w:div>
    <w:div w:id="1905947271">
      <w:bodyDiv w:val="1"/>
      <w:marLeft w:val="0"/>
      <w:marRight w:val="0"/>
      <w:marTop w:val="0"/>
      <w:marBottom w:val="0"/>
      <w:divBdr>
        <w:top w:val="none" w:sz="0" w:space="0" w:color="auto"/>
        <w:left w:val="none" w:sz="0" w:space="0" w:color="auto"/>
        <w:bottom w:val="none" w:sz="0" w:space="0" w:color="auto"/>
        <w:right w:val="none" w:sz="0" w:space="0" w:color="auto"/>
      </w:divBdr>
    </w:div>
    <w:div w:id="1909877792">
      <w:bodyDiv w:val="1"/>
      <w:marLeft w:val="0"/>
      <w:marRight w:val="0"/>
      <w:marTop w:val="0"/>
      <w:marBottom w:val="0"/>
      <w:divBdr>
        <w:top w:val="none" w:sz="0" w:space="0" w:color="auto"/>
        <w:left w:val="none" w:sz="0" w:space="0" w:color="auto"/>
        <w:bottom w:val="none" w:sz="0" w:space="0" w:color="auto"/>
        <w:right w:val="none" w:sz="0" w:space="0" w:color="auto"/>
      </w:divBdr>
    </w:div>
    <w:div w:id="1910650567">
      <w:bodyDiv w:val="1"/>
      <w:marLeft w:val="0"/>
      <w:marRight w:val="0"/>
      <w:marTop w:val="0"/>
      <w:marBottom w:val="0"/>
      <w:divBdr>
        <w:top w:val="none" w:sz="0" w:space="0" w:color="auto"/>
        <w:left w:val="none" w:sz="0" w:space="0" w:color="auto"/>
        <w:bottom w:val="none" w:sz="0" w:space="0" w:color="auto"/>
        <w:right w:val="none" w:sz="0" w:space="0" w:color="auto"/>
      </w:divBdr>
    </w:div>
    <w:div w:id="1911848520">
      <w:bodyDiv w:val="1"/>
      <w:marLeft w:val="0"/>
      <w:marRight w:val="0"/>
      <w:marTop w:val="0"/>
      <w:marBottom w:val="0"/>
      <w:divBdr>
        <w:top w:val="none" w:sz="0" w:space="0" w:color="auto"/>
        <w:left w:val="none" w:sz="0" w:space="0" w:color="auto"/>
        <w:bottom w:val="none" w:sz="0" w:space="0" w:color="auto"/>
        <w:right w:val="none" w:sz="0" w:space="0" w:color="auto"/>
      </w:divBdr>
    </w:div>
    <w:div w:id="1912277357">
      <w:bodyDiv w:val="1"/>
      <w:marLeft w:val="0"/>
      <w:marRight w:val="0"/>
      <w:marTop w:val="0"/>
      <w:marBottom w:val="0"/>
      <w:divBdr>
        <w:top w:val="none" w:sz="0" w:space="0" w:color="auto"/>
        <w:left w:val="none" w:sz="0" w:space="0" w:color="auto"/>
        <w:bottom w:val="none" w:sz="0" w:space="0" w:color="auto"/>
        <w:right w:val="none" w:sz="0" w:space="0" w:color="auto"/>
      </w:divBdr>
    </w:div>
    <w:div w:id="1914656606">
      <w:bodyDiv w:val="1"/>
      <w:marLeft w:val="0"/>
      <w:marRight w:val="0"/>
      <w:marTop w:val="0"/>
      <w:marBottom w:val="0"/>
      <w:divBdr>
        <w:top w:val="none" w:sz="0" w:space="0" w:color="auto"/>
        <w:left w:val="none" w:sz="0" w:space="0" w:color="auto"/>
        <w:bottom w:val="none" w:sz="0" w:space="0" w:color="auto"/>
        <w:right w:val="none" w:sz="0" w:space="0" w:color="auto"/>
      </w:divBdr>
    </w:div>
    <w:div w:id="1916162916">
      <w:bodyDiv w:val="1"/>
      <w:marLeft w:val="0"/>
      <w:marRight w:val="0"/>
      <w:marTop w:val="0"/>
      <w:marBottom w:val="0"/>
      <w:divBdr>
        <w:top w:val="none" w:sz="0" w:space="0" w:color="auto"/>
        <w:left w:val="none" w:sz="0" w:space="0" w:color="auto"/>
        <w:bottom w:val="none" w:sz="0" w:space="0" w:color="auto"/>
        <w:right w:val="none" w:sz="0" w:space="0" w:color="auto"/>
      </w:divBdr>
    </w:div>
    <w:div w:id="1917545127">
      <w:bodyDiv w:val="1"/>
      <w:marLeft w:val="0"/>
      <w:marRight w:val="0"/>
      <w:marTop w:val="0"/>
      <w:marBottom w:val="0"/>
      <w:divBdr>
        <w:top w:val="none" w:sz="0" w:space="0" w:color="auto"/>
        <w:left w:val="none" w:sz="0" w:space="0" w:color="auto"/>
        <w:bottom w:val="none" w:sz="0" w:space="0" w:color="auto"/>
        <w:right w:val="none" w:sz="0" w:space="0" w:color="auto"/>
      </w:divBdr>
    </w:div>
    <w:div w:id="1917863727">
      <w:bodyDiv w:val="1"/>
      <w:marLeft w:val="0"/>
      <w:marRight w:val="0"/>
      <w:marTop w:val="0"/>
      <w:marBottom w:val="0"/>
      <w:divBdr>
        <w:top w:val="none" w:sz="0" w:space="0" w:color="auto"/>
        <w:left w:val="none" w:sz="0" w:space="0" w:color="auto"/>
        <w:bottom w:val="none" w:sz="0" w:space="0" w:color="auto"/>
        <w:right w:val="none" w:sz="0" w:space="0" w:color="auto"/>
      </w:divBdr>
    </w:div>
    <w:div w:id="1918319703">
      <w:bodyDiv w:val="1"/>
      <w:marLeft w:val="0"/>
      <w:marRight w:val="0"/>
      <w:marTop w:val="0"/>
      <w:marBottom w:val="0"/>
      <w:divBdr>
        <w:top w:val="none" w:sz="0" w:space="0" w:color="auto"/>
        <w:left w:val="none" w:sz="0" w:space="0" w:color="auto"/>
        <w:bottom w:val="none" w:sz="0" w:space="0" w:color="auto"/>
        <w:right w:val="none" w:sz="0" w:space="0" w:color="auto"/>
      </w:divBdr>
    </w:div>
    <w:div w:id="1919359766">
      <w:bodyDiv w:val="1"/>
      <w:marLeft w:val="0"/>
      <w:marRight w:val="0"/>
      <w:marTop w:val="0"/>
      <w:marBottom w:val="0"/>
      <w:divBdr>
        <w:top w:val="none" w:sz="0" w:space="0" w:color="auto"/>
        <w:left w:val="none" w:sz="0" w:space="0" w:color="auto"/>
        <w:bottom w:val="none" w:sz="0" w:space="0" w:color="auto"/>
        <w:right w:val="none" w:sz="0" w:space="0" w:color="auto"/>
      </w:divBdr>
    </w:div>
    <w:div w:id="1919706057">
      <w:bodyDiv w:val="1"/>
      <w:marLeft w:val="0"/>
      <w:marRight w:val="0"/>
      <w:marTop w:val="0"/>
      <w:marBottom w:val="0"/>
      <w:divBdr>
        <w:top w:val="none" w:sz="0" w:space="0" w:color="auto"/>
        <w:left w:val="none" w:sz="0" w:space="0" w:color="auto"/>
        <w:bottom w:val="none" w:sz="0" w:space="0" w:color="auto"/>
        <w:right w:val="none" w:sz="0" w:space="0" w:color="auto"/>
      </w:divBdr>
    </w:div>
    <w:div w:id="1919974519">
      <w:bodyDiv w:val="1"/>
      <w:marLeft w:val="0"/>
      <w:marRight w:val="0"/>
      <w:marTop w:val="0"/>
      <w:marBottom w:val="0"/>
      <w:divBdr>
        <w:top w:val="none" w:sz="0" w:space="0" w:color="auto"/>
        <w:left w:val="none" w:sz="0" w:space="0" w:color="auto"/>
        <w:bottom w:val="none" w:sz="0" w:space="0" w:color="auto"/>
        <w:right w:val="none" w:sz="0" w:space="0" w:color="auto"/>
      </w:divBdr>
    </w:div>
    <w:div w:id="1922138039">
      <w:bodyDiv w:val="1"/>
      <w:marLeft w:val="0"/>
      <w:marRight w:val="0"/>
      <w:marTop w:val="0"/>
      <w:marBottom w:val="0"/>
      <w:divBdr>
        <w:top w:val="none" w:sz="0" w:space="0" w:color="auto"/>
        <w:left w:val="none" w:sz="0" w:space="0" w:color="auto"/>
        <w:bottom w:val="none" w:sz="0" w:space="0" w:color="auto"/>
        <w:right w:val="none" w:sz="0" w:space="0" w:color="auto"/>
      </w:divBdr>
    </w:div>
    <w:div w:id="1922370477">
      <w:bodyDiv w:val="1"/>
      <w:marLeft w:val="0"/>
      <w:marRight w:val="0"/>
      <w:marTop w:val="0"/>
      <w:marBottom w:val="0"/>
      <w:divBdr>
        <w:top w:val="none" w:sz="0" w:space="0" w:color="auto"/>
        <w:left w:val="none" w:sz="0" w:space="0" w:color="auto"/>
        <w:bottom w:val="none" w:sz="0" w:space="0" w:color="auto"/>
        <w:right w:val="none" w:sz="0" w:space="0" w:color="auto"/>
      </w:divBdr>
    </w:div>
    <w:div w:id="1922911692">
      <w:bodyDiv w:val="1"/>
      <w:marLeft w:val="0"/>
      <w:marRight w:val="0"/>
      <w:marTop w:val="0"/>
      <w:marBottom w:val="0"/>
      <w:divBdr>
        <w:top w:val="none" w:sz="0" w:space="0" w:color="auto"/>
        <w:left w:val="none" w:sz="0" w:space="0" w:color="auto"/>
        <w:bottom w:val="none" w:sz="0" w:space="0" w:color="auto"/>
        <w:right w:val="none" w:sz="0" w:space="0" w:color="auto"/>
      </w:divBdr>
    </w:div>
    <w:div w:id="1923299413">
      <w:bodyDiv w:val="1"/>
      <w:marLeft w:val="0"/>
      <w:marRight w:val="0"/>
      <w:marTop w:val="0"/>
      <w:marBottom w:val="0"/>
      <w:divBdr>
        <w:top w:val="none" w:sz="0" w:space="0" w:color="auto"/>
        <w:left w:val="none" w:sz="0" w:space="0" w:color="auto"/>
        <w:bottom w:val="none" w:sz="0" w:space="0" w:color="auto"/>
        <w:right w:val="none" w:sz="0" w:space="0" w:color="auto"/>
      </w:divBdr>
    </w:div>
    <w:div w:id="1923752607">
      <w:bodyDiv w:val="1"/>
      <w:marLeft w:val="0"/>
      <w:marRight w:val="0"/>
      <w:marTop w:val="0"/>
      <w:marBottom w:val="0"/>
      <w:divBdr>
        <w:top w:val="none" w:sz="0" w:space="0" w:color="auto"/>
        <w:left w:val="none" w:sz="0" w:space="0" w:color="auto"/>
        <w:bottom w:val="none" w:sz="0" w:space="0" w:color="auto"/>
        <w:right w:val="none" w:sz="0" w:space="0" w:color="auto"/>
      </w:divBdr>
    </w:div>
    <w:div w:id="1924028147">
      <w:bodyDiv w:val="1"/>
      <w:marLeft w:val="0"/>
      <w:marRight w:val="0"/>
      <w:marTop w:val="0"/>
      <w:marBottom w:val="0"/>
      <w:divBdr>
        <w:top w:val="none" w:sz="0" w:space="0" w:color="auto"/>
        <w:left w:val="none" w:sz="0" w:space="0" w:color="auto"/>
        <w:bottom w:val="none" w:sz="0" w:space="0" w:color="auto"/>
        <w:right w:val="none" w:sz="0" w:space="0" w:color="auto"/>
      </w:divBdr>
    </w:div>
    <w:div w:id="1924609171">
      <w:bodyDiv w:val="1"/>
      <w:marLeft w:val="0"/>
      <w:marRight w:val="0"/>
      <w:marTop w:val="0"/>
      <w:marBottom w:val="0"/>
      <w:divBdr>
        <w:top w:val="none" w:sz="0" w:space="0" w:color="auto"/>
        <w:left w:val="none" w:sz="0" w:space="0" w:color="auto"/>
        <w:bottom w:val="none" w:sz="0" w:space="0" w:color="auto"/>
        <w:right w:val="none" w:sz="0" w:space="0" w:color="auto"/>
      </w:divBdr>
    </w:div>
    <w:div w:id="1925912043">
      <w:bodyDiv w:val="1"/>
      <w:marLeft w:val="0"/>
      <w:marRight w:val="0"/>
      <w:marTop w:val="0"/>
      <w:marBottom w:val="0"/>
      <w:divBdr>
        <w:top w:val="none" w:sz="0" w:space="0" w:color="auto"/>
        <w:left w:val="none" w:sz="0" w:space="0" w:color="auto"/>
        <w:bottom w:val="none" w:sz="0" w:space="0" w:color="auto"/>
        <w:right w:val="none" w:sz="0" w:space="0" w:color="auto"/>
      </w:divBdr>
    </w:div>
    <w:div w:id="1926302801">
      <w:bodyDiv w:val="1"/>
      <w:marLeft w:val="0"/>
      <w:marRight w:val="0"/>
      <w:marTop w:val="0"/>
      <w:marBottom w:val="0"/>
      <w:divBdr>
        <w:top w:val="none" w:sz="0" w:space="0" w:color="auto"/>
        <w:left w:val="none" w:sz="0" w:space="0" w:color="auto"/>
        <w:bottom w:val="none" w:sz="0" w:space="0" w:color="auto"/>
        <w:right w:val="none" w:sz="0" w:space="0" w:color="auto"/>
      </w:divBdr>
      <w:divsChild>
        <w:div w:id="811485379">
          <w:marLeft w:val="0"/>
          <w:marRight w:val="0"/>
          <w:marTop w:val="0"/>
          <w:marBottom w:val="160"/>
          <w:divBdr>
            <w:top w:val="none" w:sz="0" w:space="0" w:color="auto"/>
            <w:left w:val="none" w:sz="0" w:space="0" w:color="auto"/>
            <w:bottom w:val="none" w:sz="0" w:space="0" w:color="auto"/>
            <w:right w:val="none" w:sz="0" w:space="0" w:color="auto"/>
          </w:divBdr>
        </w:div>
      </w:divsChild>
    </w:div>
    <w:div w:id="1927104828">
      <w:bodyDiv w:val="1"/>
      <w:marLeft w:val="0"/>
      <w:marRight w:val="0"/>
      <w:marTop w:val="0"/>
      <w:marBottom w:val="0"/>
      <w:divBdr>
        <w:top w:val="none" w:sz="0" w:space="0" w:color="auto"/>
        <w:left w:val="none" w:sz="0" w:space="0" w:color="auto"/>
        <w:bottom w:val="none" w:sz="0" w:space="0" w:color="auto"/>
        <w:right w:val="none" w:sz="0" w:space="0" w:color="auto"/>
      </w:divBdr>
    </w:div>
    <w:div w:id="1930848424">
      <w:bodyDiv w:val="1"/>
      <w:marLeft w:val="0"/>
      <w:marRight w:val="0"/>
      <w:marTop w:val="0"/>
      <w:marBottom w:val="0"/>
      <w:divBdr>
        <w:top w:val="none" w:sz="0" w:space="0" w:color="auto"/>
        <w:left w:val="none" w:sz="0" w:space="0" w:color="auto"/>
        <w:bottom w:val="none" w:sz="0" w:space="0" w:color="auto"/>
        <w:right w:val="none" w:sz="0" w:space="0" w:color="auto"/>
      </w:divBdr>
    </w:div>
    <w:div w:id="1931037730">
      <w:bodyDiv w:val="1"/>
      <w:marLeft w:val="0"/>
      <w:marRight w:val="0"/>
      <w:marTop w:val="0"/>
      <w:marBottom w:val="0"/>
      <w:divBdr>
        <w:top w:val="none" w:sz="0" w:space="0" w:color="auto"/>
        <w:left w:val="none" w:sz="0" w:space="0" w:color="auto"/>
        <w:bottom w:val="none" w:sz="0" w:space="0" w:color="auto"/>
        <w:right w:val="none" w:sz="0" w:space="0" w:color="auto"/>
      </w:divBdr>
    </w:div>
    <w:div w:id="1931113497">
      <w:bodyDiv w:val="1"/>
      <w:marLeft w:val="0"/>
      <w:marRight w:val="0"/>
      <w:marTop w:val="0"/>
      <w:marBottom w:val="0"/>
      <w:divBdr>
        <w:top w:val="none" w:sz="0" w:space="0" w:color="auto"/>
        <w:left w:val="none" w:sz="0" w:space="0" w:color="auto"/>
        <w:bottom w:val="none" w:sz="0" w:space="0" w:color="auto"/>
        <w:right w:val="none" w:sz="0" w:space="0" w:color="auto"/>
      </w:divBdr>
    </w:div>
    <w:div w:id="1932734613">
      <w:bodyDiv w:val="1"/>
      <w:marLeft w:val="0"/>
      <w:marRight w:val="0"/>
      <w:marTop w:val="0"/>
      <w:marBottom w:val="0"/>
      <w:divBdr>
        <w:top w:val="none" w:sz="0" w:space="0" w:color="auto"/>
        <w:left w:val="none" w:sz="0" w:space="0" w:color="auto"/>
        <w:bottom w:val="none" w:sz="0" w:space="0" w:color="auto"/>
        <w:right w:val="none" w:sz="0" w:space="0" w:color="auto"/>
      </w:divBdr>
    </w:div>
    <w:div w:id="1935237473">
      <w:bodyDiv w:val="1"/>
      <w:marLeft w:val="0"/>
      <w:marRight w:val="0"/>
      <w:marTop w:val="0"/>
      <w:marBottom w:val="0"/>
      <w:divBdr>
        <w:top w:val="none" w:sz="0" w:space="0" w:color="auto"/>
        <w:left w:val="none" w:sz="0" w:space="0" w:color="auto"/>
        <w:bottom w:val="none" w:sz="0" w:space="0" w:color="auto"/>
        <w:right w:val="none" w:sz="0" w:space="0" w:color="auto"/>
      </w:divBdr>
    </w:div>
    <w:div w:id="1936404948">
      <w:bodyDiv w:val="1"/>
      <w:marLeft w:val="0"/>
      <w:marRight w:val="0"/>
      <w:marTop w:val="0"/>
      <w:marBottom w:val="0"/>
      <w:divBdr>
        <w:top w:val="none" w:sz="0" w:space="0" w:color="auto"/>
        <w:left w:val="none" w:sz="0" w:space="0" w:color="auto"/>
        <w:bottom w:val="none" w:sz="0" w:space="0" w:color="auto"/>
        <w:right w:val="none" w:sz="0" w:space="0" w:color="auto"/>
      </w:divBdr>
    </w:div>
    <w:div w:id="1937201723">
      <w:bodyDiv w:val="1"/>
      <w:marLeft w:val="0"/>
      <w:marRight w:val="0"/>
      <w:marTop w:val="0"/>
      <w:marBottom w:val="0"/>
      <w:divBdr>
        <w:top w:val="none" w:sz="0" w:space="0" w:color="auto"/>
        <w:left w:val="none" w:sz="0" w:space="0" w:color="auto"/>
        <w:bottom w:val="none" w:sz="0" w:space="0" w:color="auto"/>
        <w:right w:val="none" w:sz="0" w:space="0" w:color="auto"/>
      </w:divBdr>
    </w:div>
    <w:div w:id="1937907290">
      <w:bodyDiv w:val="1"/>
      <w:marLeft w:val="0"/>
      <w:marRight w:val="0"/>
      <w:marTop w:val="0"/>
      <w:marBottom w:val="0"/>
      <w:divBdr>
        <w:top w:val="none" w:sz="0" w:space="0" w:color="auto"/>
        <w:left w:val="none" w:sz="0" w:space="0" w:color="auto"/>
        <w:bottom w:val="none" w:sz="0" w:space="0" w:color="auto"/>
        <w:right w:val="none" w:sz="0" w:space="0" w:color="auto"/>
      </w:divBdr>
    </w:div>
    <w:div w:id="1939218319">
      <w:bodyDiv w:val="1"/>
      <w:marLeft w:val="0"/>
      <w:marRight w:val="0"/>
      <w:marTop w:val="0"/>
      <w:marBottom w:val="0"/>
      <w:divBdr>
        <w:top w:val="none" w:sz="0" w:space="0" w:color="auto"/>
        <w:left w:val="none" w:sz="0" w:space="0" w:color="auto"/>
        <w:bottom w:val="none" w:sz="0" w:space="0" w:color="auto"/>
        <w:right w:val="none" w:sz="0" w:space="0" w:color="auto"/>
      </w:divBdr>
    </w:div>
    <w:div w:id="1940064896">
      <w:bodyDiv w:val="1"/>
      <w:marLeft w:val="0"/>
      <w:marRight w:val="0"/>
      <w:marTop w:val="0"/>
      <w:marBottom w:val="0"/>
      <w:divBdr>
        <w:top w:val="none" w:sz="0" w:space="0" w:color="auto"/>
        <w:left w:val="none" w:sz="0" w:space="0" w:color="auto"/>
        <w:bottom w:val="none" w:sz="0" w:space="0" w:color="auto"/>
        <w:right w:val="none" w:sz="0" w:space="0" w:color="auto"/>
      </w:divBdr>
    </w:div>
    <w:div w:id="1941062345">
      <w:bodyDiv w:val="1"/>
      <w:marLeft w:val="0"/>
      <w:marRight w:val="0"/>
      <w:marTop w:val="0"/>
      <w:marBottom w:val="0"/>
      <w:divBdr>
        <w:top w:val="none" w:sz="0" w:space="0" w:color="auto"/>
        <w:left w:val="none" w:sz="0" w:space="0" w:color="auto"/>
        <w:bottom w:val="none" w:sz="0" w:space="0" w:color="auto"/>
        <w:right w:val="none" w:sz="0" w:space="0" w:color="auto"/>
      </w:divBdr>
    </w:div>
    <w:div w:id="1941714116">
      <w:bodyDiv w:val="1"/>
      <w:marLeft w:val="0"/>
      <w:marRight w:val="0"/>
      <w:marTop w:val="0"/>
      <w:marBottom w:val="0"/>
      <w:divBdr>
        <w:top w:val="none" w:sz="0" w:space="0" w:color="auto"/>
        <w:left w:val="none" w:sz="0" w:space="0" w:color="auto"/>
        <w:bottom w:val="none" w:sz="0" w:space="0" w:color="auto"/>
        <w:right w:val="none" w:sz="0" w:space="0" w:color="auto"/>
      </w:divBdr>
    </w:div>
    <w:div w:id="1941722922">
      <w:bodyDiv w:val="1"/>
      <w:marLeft w:val="0"/>
      <w:marRight w:val="0"/>
      <w:marTop w:val="0"/>
      <w:marBottom w:val="0"/>
      <w:divBdr>
        <w:top w:val="none" w:sz="0" w:space="0" w:color="auto"/>
        <w:left w:val="none" w:sz="0" w:space="0" w:color="auto"/>
        <w:bottom w:val="none" w:sz="0" w:space="0" w:color="auto"/>
        <w:right w:val="none" w:sz="0" w:space="0" w:color="auto"/>
      </w:divBdr>
    </w:div>
    <w:div w:id="1945306023">
      <w:bodyDiv w:val="1"/>
      <w:marLeft w:val="0"/>
      <w:marRight w:val="0"/>
      <w:marTop w:val="0"/>
      <w:marBottom w:val="0"/>
      <w:divBdr>
        <w:top w:val="none" w:sz="0" w:space="0" w:color="auto"/>
        <w:left w:val="none" w:sz="0" w:space="0" w:color="auto"/>
        <w:bottom w:val="none" w:sz="0" w:space="0" w:color="auto"/>
        <w:right w:val="none" w:sz="0" w:space="0" w:color="auto"/>
      </w:divBdr>
    </w:div>
    <w:div w:id="1946306732">
      <w:bodyDiv w:val="1"/>
      <w:marLeft w:val="0"/>
      <w:marRight w:val="0"/>
      <w:marTop w:val="0"/>
      <w:marBottom w:val="0"/>
      <w:divBdr>
        <w:top w:val="none" w:sz="0" w:space="0" w:color="auto"/>
        <w:left w:val="none" w:sz="0" w:space="0" w:color="auto"/>
        <w:bottom w:val="none" w:sz="0" w:space="0" w:color="auto"/>
        <w:right w:val="none" w:sz="0" w:space="0" w:color="auto"/>
      </w:divBdr>
    </w:div>
    <w:div w:id="1948923974">
      <w:bodyDiv w:val="1"/>
      <w:marLeft w:val="0"/>
      <w:marRight w:val="0"/>
      <w:marTop w:val="0"/>
      <w:marBottom w:val="0"/>
      <w:divBdr>
        <w:top w:val="none" w:sz="0" w:space="0" w:color="auto"/>
        <w:left w:val="none" w:sz="0" w:space="0" w:color="auto"/>
        <w:bottom w:val="none" w:sz="0" w:space="0" w:color="auto"/>
        <w:right w:val="none" w:sz="0" w:space="0" w:color="auto"/>
      </w:divBdr>
    </w:div>
    <w:div w:id="1949316312">
      <w:bodyDiv w:val="1"/>
      <w:marLeft w:val="0"/>
      <w:marRight w:val="0"/>
      <w:marTop w:val="0"/>
      <w:marBottom w:val="0"/>
      <w:divBdr>
        <w:top w:val="none" w:sz="0" w:space="0" w:color="auto"/>
        <w:left w:val="none" w:sz="0" w:space="0" w:color="auto"/>
        <w:bottom w:val="none" w:sz="0" w:space="0" w:color="auto"/>
        <w:right w:val="none" w:sz="0" w:space="0" w:color="auto"/>
      </w:divBdr>
    </w:div>
    <w:div w:id="1949464272">
      <w:bodyDiv w:val="1"/>
      <w:marLeft w:val="0"/>
      <w:marRight w:val="0"/>
      <w:marTop w:val="0"/>
      <w:marBottom w:val="0"/>
      <w:divBdr>
        <w:top w:val="none" w:sz="0" w:space="0" w:color="auto"/>
        <w:left w:val="none" w:sz="0" w:space="0" w:color="auto"/>
        <w:bottom w:val="none" w:sz="0" w:space="0" w:color="auto"/>
        <w:right w:val="none" w:sz="0" w:space="0" w:color="auto"/>
      </w:divBdr>
    </w:div>
    <w:div w:id="1953054787">
      <w:bodyDiv w:val="1"/>
      <w:marLeft w:val="0"/>
      <w:marRight w:val="0"/>
      <w:marTop w:val="0"/>
      <w:marBottom w:val="0"/>
      <w:divBdr>
        <w:top w:val="none" w:sz="0" w:space="0" w:color="auto"/>
        <w:left w:val="none" w:sz="0" w:space="0" w:color="auto"/>
        <w:bottom w:val="none" w:sz="0" w:space="0" w:color="auto"/>
        <w:right w:val="none" w:sz="0" w:space="0" w:color="auto"/>
      </w:divBdr>
    </w:div>
    <w:div w:id="1954048181">
      <w:bodyDiv w:val="1"/>
      <w:marLeft w:val="0"/>
      <w:marRight w:val="0"/>
      <w:marTop w:val="0"/>
      <w:marBottom w:val="0"/>
      <w:divBdr>
        <w:top w:val="none" w:sz="0" w:space="0" w:color="auto"/>
        <w:left w:val="none" w:sz="0" w:space="0" w:color="auto"/>
        <w:bottom w:val="none" w:sz="0" w:space="0" w:color="auto"/>
        <w:right w:val="none" w:sz="0" w:space="0" w:color="auto"/>
      </w:divBdr>
    </w:div>
    <w:div w:id="1958639151">
      <w:bodyDiv w:val="1"/>
      <w:marLeft w:val="0"/>
      <w:marRight w:val="0"/>
      <w:marTop w:val="0"/>
      <w:marBottom w:val="0"/>
      <w:divBdr>
        <w:top w:val="none" w:sz="0" w:space="0" w:color="auto"/>
        <w:left w:val="none" w:sz="0" w:space="0" w:color="auto"/>
        <w:bottom w:val="none" w:sz="0" w:space="0" w:color="auto"/>
        <w:right w:val="none" w:sz="0" w:space="0" w:color="auto"/>
      </w:divBdr>
    </w:div>
    <w:div w:id="1959406531">
      <w:bodyDiv w:val="1"/>
      <w:marLeft w:val="0"/>
      <w:marRight w:val="0"/>
      <w:marTop w:val="0"/>
      <w:marBottom w:val="0"/>
      <w:divBdr>
        <w:top w:val="none" w:sz="0" w:space="0" w:color="auto"/>
        <w:left w:val="none" w:sz="0" w:space="0" w:color="auto"/>
        <w:bottom w:val="none" w:sz="0" w:space="0" w:color="auto"/>
        <w:right w:val="none" w:sz="0" w:space="0" w:color="auto"/>
      </w:divBdr>
    </w:div>
    <w:div w:id="1959530370">
      <w:bodyDiv w:val="1"/>
      <w:marLeft w:val="0"/>
      <w:marRight w:val="0"/>
      <w:marTop w:val="0"/>
      <w:marBottom w:val="0"/>
      <w:divBdr>
        <w:top w:val="none" w:sz="0" w:space="0" w:color="auto"/>
        <w:left w:val="none" w:sz="0" w:space="0" w:color="auto"/>
        <w:bottom w:val="none" w:sz="0" w:space="0" w:color="auto"/>
        <w:right w:val="none" w:sz="0" w:space="0" w:color="auto"/>
      </w:divBdr>
    </w:div>
    <w:div w:id="1960182476">
      <w:bodyDiv w:val="1"/>
      <w:marLeft w:val="0"/>
      <w:marRight w:val="0"/>
      <w:marTop w:val="0"/>
      <w:marBottom w:val="0"/>
      <w:divBdr>
        <w:top w:val="none" w:sz="0" w:space="0" w:color="auto"/>
        <w:left w:val="none" w:sz="0" w:space="0" w:color="auto"/>
        <w:bottom w:val="none" w:sz="0" w:space="0" w:color="auto"/>
        <w:right w:val="none" w:sz="0" w:space="0" w:color="auto"/>
      </w:divBdr>
    </w:div>
    <w:div w:id="1961908968">
      <w:bodyDiv w:val="1"/>
      <w:marLeft w:val="0"/>
      <w:marRight w:val="0"/>
      <w:marTop w:val="0"/>
      <w:marBottom w:val="0"/>
      <w:divBdr>
        <w:top w:val="none" w:sz="0" w:space="0" w:color="auto"/>
        <w:left w:val="none" w:sz="0" w:space="0" w:color="auto"/>
        <w:bottom w:val="none" w:sz="0" w:space="0" w:color="auto"/>
        <w:right w:val="none" w:sz="0" w:space="0" w:color="auto"/>
      </w:divBdr>
    </w:div>
    <w:div w:id="1962497088">
      <w:bodyDiv w:val="1"/>
      <w:marLeft w:val="0"/>
      <w:marRight w:val="0"/>
      <w:marTop w:val="0"/>
      <w:marBottom w:val="0"/>
      <w:divBdr>
        <w:top w:val="none" w:sz="0" w:space="0" w:color="auto"/>
        <w:left w:val="none" w:sz="0" w:space="0" w:color="auto"/>
        <w:bottom w:val="none" w:sz="0" w:space="0" w:color="auto"/>
        <w:right w:val="none" w:sz="0" w:space="0" w:color="auto"/>
      </w:divBdr>
    </w:div>
    <w:div w:id="1963143813">
      <w:bodyDiv w:val="1"/>
      <w:marLeft w:val="0"/>
      <w:marRight w:val="0"/>
      <w:marTop w:val="0"/>
      <w:marBottom w:val="0"/>
      <w:divBdr>
        <w:top w:val="none" w:sz="0" w:space="0" w:color="auto"/>
        <w:left w:val="none" w:sz="0" w:space="0" w:color="auto"/>
        <w:bottom w:val="none" w:sz="0" w:space="0" w:color="auto"/>
        <w:right w:val="none" w:sz="0" w:space="0" w:color="auto"/>
      </w:divBdr>
    </w:div>
    <w:div w:id="1964801677">
      <w:bodyDiv w:val="1"/>
      <w:marLeft w:val="0"/>
      <w:marRight w:val="0"/>
      <w:marTop w:val="0"/>
      <w:marBottom w:val="0"/>
      <w:divBdr>
        <w:top w:val="none" w:sz="0" w:space="0" w:color="auto"/>
        <w:left w:val="none" w:sz="0" w:space="0" w:color="auto"/>
        <w:bottom w:val="none" w:sz="0" w:space="0" w:color="auto"/>
        <w:right w:val="none" w:sz="0" w:space="0" w:color="auto"/>
      </w:divBdr>
    </w:div>
    <w:div w:id="1966041869">
      <w:bodyDiv w:val="1"/>
      <w:marLeft w:val="0"/>
      <w:marRight w:val="0"/>
      <w:marTop w:val="0"/>
      <w:marBottom w:val="0"/>
      <w:divBdr>
        <w:top w:val="none" w:sz="0" w:space="0" w:color="auto"/>
        <w:left w:val="none" w:sz="0" w:space="0" w:color="auto"/>
        <w:bottom w:val="none" w:sz="0" w:space="0" w:color="auto"/>
        <w:right w:val="none" w:sz="0" w:space="0" w:color="auto"/>
      </w:divBdr>
    </w:div>
    <w:div w:id="1966813686">
      <w:bodyDiv w:val="1"/>
      <w:marLeft w:val="0"/>
      <w:marRight w:val="0"/>
      <w:marTop w:val="0"/>
      <w:marBottom w:val="0"/>
      <w:divBdr>
        <w:top w:val="none" w:sz="0" w:space="0" w:color="auto"/>
        <w:left w:val="none" w:sz="0" w:space="0" w:color="auto"/>
        <w:bottom w:val="none" w:sz="0" w:space="0" w:color="auto"/>
        <w:right w:val="none" w:sz="0" w:space="0" w:color="auto"/>
      </w:divBdr>
    </w:div>
    <w:div w:id="1968120837">
      <w:bodyDiv w:val="1"/>
      <w:marLeft w:val="0"/>
      <w:marRight w:val="0"/>
      <w:marTop w:val="0"/>
      <w:marBottom w:val="0"/>
      <w:divBdr>
        <w:top w:val="none" w:sz="0" w:space="0" w:color="auto"/>
        <w:left w:val="none" w:sz="0" w:space="0" w:color="auto"/>
        <w:bottom w:val="none" w:sz="0" w:space="0" w:color="auto"/>
        <w:right w:val="none" w:sz="0" w:space="0" w:color="auto"/>
      </w:divBdr>
    </w:div>
    <w:div w:id="1970158581">
      <w:bodyDiv w:val="1"/>
      <w:marLeft w:val="0"/>
      <w:marRight w:val="0"/>
      <w:marTop w:val="0"/>
      <w:marBottom w:val="0"/>
      <w:divBdr>
        <w:top w:val="none" w:sz="0" w:space="0" w:color="auto"/>
        <w:left w:val="none" w:sz="0" w:space="0" w:color="auto"/>
        <w:bottom w:val="none" w:sz="0" w:space="0" w:color="auto"/>
        <w:right w:val="none" w:sz="0" w:space="0" w:color="auto"/>
      </w:divBdr>
    </w:div>
    <w:div w:id="1972321227">
      <w:bodyDiv w:val="1"/>
      <w:marLeft w:val="0"/>
      <w:marRight w:val="0"/>
      <w:marTop w:val="0"/>
      <w:marBottom w:val="0"/>
      <w:divBdr>
        <w:top w:val="none" w:sz="0" w:space="0" w:color="auto"/>
        <w:left w:val="none" w:sz="0" w:space="0" w:color="auto"/>
        <w:bottom w:val="none" w:sz="0" w:space="0" w:color="auto"/>
        <w:right w:val="none" w:sz="0" w:space="0" w:color="auto"/>
      </w:divBdr>
    </w:div>
    <w:div w:id="1973439651">
      <w:bodyDiv w:val="1"/>
      <w:marLeft w:val="0"/>
      <w:marRight w:val="0"/>
      <w:marTop w:val="0"/>
      <w:marBottom w:val="0"/>
      <w:divBdr>
        <w:top w:val="none" w:sz="0" w:space="0" w:color="auto"/>
        <w:left w:val="none" w:sz="0" w:space="0" w:color="auto"/>
        <w:bottom w:val="none" w:sz="0" w:space="0" w:color="auto"/>
        <w:right w:val="none" w:sz="0" w:space="0" w:color="auto"/>
      </w:divBdr>
    </w:div>
    <w:div w:id="1973441968">
      <w:bodyDiv w:val="1"/>
      <w:marLeft w:val="0"/>
      <w:marRight w:val="0"/>
      <w:marTop w:val="0"/>
      <w:marBottom w:val="0"/>
      <w:divBdr>
        <w:top w:val="none" w:sz="0" w:space="0" w:color="auto"/>
        <w:left w:val="none" w:sz="0" w:space="0" w:color="auto"/>
        <w:bottom w:val="none" w:sz="0" w:space="0" w:color="auto"/>
        <w:right w:val="none" w:sz="0" w:space="0" w:color="auto"/>
      </w:divBdr>
    </w:div>
    <w:div w:id="1973629056">
      <w:bodyDiv w:val="1"/>
      <w:marLeft w:val="0"/>
      <w:marRight w:val="0"/>
      <w:marTop w:val="0"/>
      <w:marBottom w:val="0"/>
      <w:divBdr>
        <w:top w:val="none" w:sz="0" w:space="0" w:color="auto"/>
        <w:left w:val="none" w:sz="0" w:space="0" w:color="auto"/>
        <w:bottom w:val="none" w:sz="0" w:space="0" w:color="auto"/>
        <w:right w:val="none" w:sz="0" w:space="0" w:color="auto"/>
      </w:divBdr>
    </w:div>
    <w:div w:id="1974215271">
      <w:bodyDiv w:val="1"/>
      <w:marLeft w:val="0"/>
      <w:marRight w:val="0"/>
      <w:marTop w:val="0"/>
      <w:marBottom w:val="0"/>
      <w:divBdr>
        <w:top w:val="none" w:sz="0" w:space="0" w:color="auto"/>
        <w:left w:val="none" w:sz="0" w:space="0" w:color="auto"/>
        <w:bottom w:val="none" w:sz="0" w:space="0" w:color="auto"/>
        <w:right w:val="none" w:sz="0" w:space="0" w:color="auto"/>
      </w:divBdr>
    </w:div>
    <w:div w:id="1974603499">
      <w:bodyDiv w:val="1"/>
      <w:marLeft w:val="0"/>
      <w:marRight w:val="0"/>
      <w:marTop w:val="0"/>
      <w:marBottom w:val="0"/>
      <w:divBdr>
        <w:top w:val="none" w:sz="0" w:space="0" w:color="auto"/>
        <w:left w:val="none" w:sz="0" w:space="0" w:color="auto"/>
        <w:bottom w:val="none" w:sz="0" w:space="0" w:color="auto"/>
        <w:right w:val="none" w:sz="0" w:space="0" w:color="auto"/>
      </w:divBdr>
    </w:div>
    <w:div w:id="1975869756">
      <w:bodyDiv w:val="1"/>
      <w:marLeft w:val="0"/>
      <w:marRight w:val="0"/>
      <w:marTop w:val="0"/>
      <w:marBottom w:val="0"/>
      <w:divBdr>
        <w:top w:val="none" w:sz="0" w:space="0" w:color="auto"/>
        <w:left w:val="none" w:sz="0" w:space="0" w:color="auto"/>
        <w:bottom w:val="none" w:sz="0" w:space="0" w:color="auto"/>
        <w:right w:val="none" w:sz="0" w:space="0" w:color="auto"/>
      </w:divBdr>
    </w:div>
    <w:div w:id="1976447247">
      <w:bodyDiv w:val="1"/>
      <w:marLeft w:val="0"/>
      <w:marRight w:val="0"/>
      <w:marTop w:val="0"/>
      <w:marBottom w:val="0"/>
      <w:divBdr>
        <w:top w:val="none" w:sz="0" w:space="0" w:color="auto"/>
        <w:left w:val="none" w:sz="0" w:space="0" w:color="auto"/>
        <w:bottom w:val="none" w:sz="0" w:space="0" w:color="auto"/>
        <w:right w:val="none" w:sz="0" w:space="0" w:color="auto"/>
      </w:divBdr>
    </w:div>
    <w:div w:id="1977031636">
      <w:bodyDiv w:val="1"/>
      <w:marLeft w:val="0"/>
      <w:marRight w:val="0"/>
      <w:marTop w:val="0"/>
      <w:marBottom w:val="0"/>
      <w:divBdr>
        <w:top w:val="none" w:sz="0" w:space="0" w:color="auto"/>
        <w:left w:val="none" w:sz="0" w:space="0" w:color="auto"/>
        <w:bottom w:val="none" w:sz="0" w:space="0" w:color="auto"/>
        <w:right w:val="none" w:sz="0" w:space="0" w:color="auto"/>
      </w:divBdr>
    </w:div>
    <w:div w:id="1978145663">
      <w:bodyDiv w:val="1"/>
      <w:marLeft w:val="0"/>
      <w:marRight w:val="0"/>
      <w:marTop w:val="0"/>
      <w:marBottom w:val="0"/>
      <w:divBdr>
        <w:top w:val="none" w:sz="0" w:space="0" w:color="auto"/>
        <w:left w:val="none" w:sz="0" w:space="0" w:color="auto"/>
        <w:bottom w:val="none" w:sz="0" w:space="0" w:color="auto"/>
        <w:right w:val="none" w:sz="0" w:space="0" w:color="auto"/>
      </w:divBdr>
    </w:div>
    <w:div w:id="1979064394">
      <w:bodyDiv w:val="1"/>
      <w:marLeft w:val="0"/>
      <w:marRight w:val="0"/>
      <w:marTop w:val="0"/>
      <w:marBottom w:val="0"/>
      <w:divBdr>
        <w:top w:val="none" w:sz="0" w:space="0" w:color="auto"/>
        <w:left w:val="none" w:sz="0" w:space="0" w:color="auto"/>
        <w:bottom w:val="none" w:sz="0" w:space="0" w:color="auto"/>
        <w:right w:val="none" w:sz="0" w:space="0" w:color="auto"/>
      </w:divBdr>
    </w:div>
    <w:div w:id="1979340661">
      <w:bodyDiv w:val="1"/>
      <w:marLeft w:val="0"/>
      <w:marRight w:val="0"/>
      <w:marTop w:val="0"/>
      <w:marBottom w:val="0"/>
      <w:divBdr>
        <w:top w:val="none" w:sz="0" w:space="0" w:color="auto"/>
        <w:left w:val="none" w:sz="0" w:space="0" w:color="auto"/>
        <w:bottom w:val="none" w:sz="0" w:space="0" w:color="auto"/>
        <w:right w:val="none" w:sz="0" w:space="0" w:color="auto"/>
      </w:divBdr>
    </w:div>
    <w:div w:id="1979607975">
      <w:bodyDiv w:val="1"/>
      <w:marLeft w:val="0"/>
      <w:marRight w:val="0"/>
      <w:marTop w:val="0"/>
      <w:marBottom w:val="0"/>
      <w:divBdr>
        <w:top w:val="none" w:sz="0" w:space="0" w:color="auto"/>
        <w:left w:val="none" w:sz="0" w:space="0" w:color="auto"/>
        <w:bottom w:val="none" w:sz="0" w:space="0" w:color="auto"/>
        <w:right w:val="none" w:sz="0" w:space="0" w:color="auto"/>
      </w:divBdr>
    </w:div>
    <w:div w:id="1981878630">
      <w:bodyDiv w:val="1"/>
      <w:marLeft w:val="0"/>
      <w:marRight w:val="0"/>
      <w:marTop w:val="0"/>
      <w:marBottom w:val="0"/>
      <w:divBdr>
        <w:top w:val="none" w:sz="0" w:space="0" w:color="auto"/>
        <w:left w:val="none" w:sz="0" w:space="0" w:color="auto"/>
        <w:bottom w:val="none" w:sz="0" w:space="0" w:color="auto"/>
        <w:right w:val="none" w:sz="0" w:space="0" w:color="auto"/>
      </w:divBdr>
    </w:div>
    <w:div w:id="1982229056">
      <w:bodyDiv w:val="1"/>
      <w:marLeft w:val="0"/>
      <w:marRight w:val="0"/>
      <w:marTop w:val="0"/>
      <w:marBottom w:val="0"/>
      <w:divBdr>
        <w:top w:val="none" w:sz="0" w:space="0" w:color="auto"/>
        <w:left w:val="none" w:sz="0" w:space="0" w:color="auto"/>
        <w:bottom w:val="none" w:sz="0" w:space="0" w:color="auto"/>
        <w:right w:val="none" w:sz="0" w:space="0" w:color="auto"/>
      </w:divBdr>
    </w:div>
    <w:div w:id="1982691784">
      <w:bodyDiv w:val="1"/>
      <w:marLeft w:val="0"/>
      <w:marRight w:val="0"/>
      <w:marTop w:val="0"/>
      <w:marBottom w:val="0"/>
      <w:divBdr>
        <w:top w:val="none" w:sz="0" w:space="0" w:color="auto"/>
        <w:left w:val="none" w:sz="0" w:space="0" w:color="auto"/>
        <w:bottom w:val="none" w:sz="0" w:space="0" w:color="auto"/>
        <w:right w:val="none" w:sz="0" w:space="0" w:color="auto"/>
      </w:divBdr>
    </w:div>
    <w:div w:id="1983340117">
      <w:bodyDiv w:val="1"/>
      <w:marLeft w:val="0"/>
      <w:marRight w:val="0"/>
      <w:marTop w:val="0"/>
      <w:marBottom w:val="0"/>
      <w:divBdr>
        <w:top w:val="none" w:sz="0" w:space="0" w:color="auto"/>
        <w:left w:val="none" w:sz="0" w:space="0" w:color="auto"/>
        <w:bottom w:val="none" w:sz="0" w:space="0" w:color="auto"/>
        <w:right w:val="none" w:sz="0" w:space="0" w:color="auto"/>
      </w:divBdr>
    </w:div>
    <w:div w:id="1984918796">
      <w:bodyDiv w:val="1"/>
      <w:marLeft w:val="0"/>
      <w:marRight w:val="0"/>
      <w:marTop w:val="0"/>
      <w:marBottom w:val="0"/>
      <w:divBdr>
        <w:top w:val="none" w:sz="0" w:space="0" w:color="auto"/>
        <w:left w:val="none" w:sz="0" w:space="0" w:color="auto"/>
        <w:bottom w:val="none" w:sz="0" w:space="0" w:color="auto"/>
        <w:right w:val="none" w:sz="0" w:space="0" w:color="auto"/>
      </w:divBdr>
    </w:div>
    <w:div w:id="1985115305">
      <w:bodyDiv w:val="1"/>
      <w:marLeft w:val="0"/>
      <w:marRight w:val="0"/>
      <w:marTop w:val="0"/>
      <w:marBottom w:val="0"/>
      <w:divBdr>
        <w:top w:val="none" w:sz="0" w:space="0" w:color="auto"/>
        <w:left w:val="none" w:sz="0" w:space="0" w:color="auto"/>
        <w:bottom w:val="none" w:sz="0" w:space="0" w:color="auto"/>
        <w:right w:val="none" w:sz="0" w:space="0" w:color="auto"/>
      </w:divBdr>
    </w:div>
    <w:div w:id="1985155500">
      <w:bodyDiv w:val="1"/>
      <w:marLeft w:val="0"/>
      <w:marRight w:val="0"/>
      <w:marTop w:val="0"/>
      <w:marBottom w:val="0"/>
      <w:divBdr>
        <w:top w:val="none" w:sz="0" w:space="0" w:color="auto"/>
        <w:left w:val="none" w:sz="0" w:space="0" w:color="auto"/>
        <w:bottom w:val="none" w:sz="0" w:space="0" w:color="auto"/>
        <w:right w:val="none" w:sz="0" w:space="0" w:color="auto"/>
      </w:divBdr>
    </w:div>
    <w:div w:id="1986469228">
      <w:bodyDiv w:val="1"/>
      <w:marLeft w:val="0"/>
      <w:marRight w:val="0"/>
      <w:marTop w:val="0"/>
      <w:marBottom w:val="0"/>
      <w:divBdr>
        <w:top w:val="none" w:sz="0" w:space="0" w:color="auto"/>
        <w:left w:val="none" w:sz="0" w:space="0" w:color="auto"/>
        <w:bottom w:val="none" w:sz="0" w:space="0" w:color="auto"/>
        <w:right w:val="none" w:sz="0" w:space="0" w:color="auto"/>
      </w:divBdr>
    </w:div>
    <w:div w:id="1988317957">
      <w:bodyDiv w:val="1"/>
      <w:marLeft w:val="0"/>
      <w:marRight w:val="0"/>
      <w:marTop w:val="0"/>
      <w:marBottom w:val="0"/>
      <w:divBdr>
        <w:top w:val="none" w:sz="0" w:space="0" w:color="auto"/>
        <w:left w:val="none" w:sz="0" w:space="0" w:color="auto"/>
        <w:bottom w:val="none" w:sz="0" w:space="0" w:color="auto"/>
        <w:right w:val="none" w:sz="0" w:space="0" w:color="auto"/>
      </w:divBdr>
    </w:div>
    <w:div w:id="1989900587">
      <w:bodyDiv w:val="1"/>
      <w:marLeft w:val="0"/>
      <w:marRight w:val="0"/>
      <w:marTop w:val="0"/>
      <w:marBottom w:val="0"/>
      <w:divBdr>
        <w:top w:val="none" w:sz="0" w:space="0" w:color="auto"/>
        <w:left w:val="none" w:sz="0" w:space="0" w:color="auto"/>
        <w:bottom w:val="none" w:sz="0" w:space="0" w:color="auto"/>
        <w:right w:val="none" w:sz="0" w:space="0" w:color="auto"/>
      </w:divBdr>
    </w:div>
    <w:div w:id="1990473785">
      <w:bodyDiv w:val="1"/>
      <w:marLeft w:val="0"/>
      <w:marRight w:val="0"/>
      <w:marTop w:val="0"/>
      <w:marBottom w:val="0"/>
      <w:divBdr>
        <w:top w:val="none" w:sz="0" w:space="0" w:color="auto"/>
        <w:left w:val="none" w:sz="0" w:space="0" w:color="auto"/>
        <w:bottom w:val="none" w:sz="0" w:space="0" w:color="auto"/>
        <w:right w:val="none" w:sz="0" w:space="0" w:color="auto"/>
      </w:divBdr>
    </w:div>
    <w:div w:id="1992056603">
      <w:bodyDiv w:val="1"/>
      <w:marLeft w:val="0"/>
      <w:marRight w:val="0"/>
      <w:marTop w:val="0"/>
      <w:marBottom w:val="0"/>
      <w:divBdr>
        <w:top w:val="none" w:sz="0" w:space="0" w:color="auto"/>
        <w:left w:val="none" w:sz="0" w:space="0" w:color="auto"/>
        <w:bottom w:val="none" w:sz="0" w:space="0" w:color="auto"/>
        <w:right w:val="none" w:sz="0" w:space="0" w:color="auto"/>
      </w:divBdr>
    </w:div>
    <w:div w:id="1992711058">
      <w:bodyDiv w:val="1"/>
      <w:marLeft w:val="0"/>
      <w:marRight w:val="0"/>
      <w:marTop w:val="0"/>
      <w:marBottom w:val="0"/>
      <w:divBdr>
        <w:top w:val="none" w:sz="0" w:space="0" w:color="auto"/>
        <w:left w:val="none" w:sz="0" w:space="0" w:color="auto"/>
        <w:bottom w:val="none" w:sz="0" w:space="0" w:color="auto"/>
        <w:right w:val="none" w:sz="0" w:space="0" w:color="auto"/>
      </w:divBdr>
    </w:div>
    <w:div w:id="1999645699">
      <w:bodyDiv w:val="1"/>
      <w:marLeft w:val="0"/>
      <w:marRight w:val="0"/>
      <w:marTop w:val="0"/>
      <w:marBottom w:val="0"/>
      <w:divBdr>
        <w:top w:val="none" w:sz="0" w:space="0" w:color="auto"/>
        <w:left w:val="none" w:sz="0" w:space="0" w:color="auto"/>
        <w:bottom w:val="none" w:sz="0" w:space="0" w:color="auto"/>
        <w:right w:val="none" w:sz="0" w:space="0" w:color="auto"/>
      </w:divBdr>
    </w:div>
    <w:div w:id="2000186514">
      <w:bodyDiv w:val="1"/>
      <w:marLeft w:val="0"/>
      <w:marRight w:val="0"/>
      <w:marTop w:val="0"/>
      <w:marBottom w:val="0"/>
      <w:divBdr>
        <w:top w:val="none" w:sz="0" w:space="0" w:color="auto"/>
        <w:left w:val="none" w:sz="0" w:space="0" w:color="auto"/>
        <w:bottom w:val="none" w:sz="0" w:space="0" w:color="auto"/>
        <w:right w:val="none" w:sz="0" w:space="0" w:color="auto"/>
      </w:divBdr>
    </w:div>
    <w:div w:id="2000578425">
      <w:bodyDiv w:val="1"/>
      <w:marLeft w:val="0"/>
      <w:marRight w:val="0"/>
      <w:marTop w:val="0"/>
      <w:marBottom w:val="0"/>
      <w:divBdr>
        <w:top w:val="none" w:sz="0" w:space="0" w:color="auto"/>
        <w:left w:val="none" w:sz="0" w:space="0" w:color="auto"/>
        <w:bottom w:val="none" w:sz="0" w:space="0" w:color="auto"/>
        <w:right w:val="none" w:sz="0" w:space="0" w:color="auto"/>
      </w:divBdr>
    </w:div>
    <w:div w:id="2003894641">
      <w:bodyDiv w:val="1"/>
      <w:marLeft w:val="0"/>
      <w:marRight w:val="0"/>
      <w:marTop w:val="0"/>
      <w:marBottom w:val="0"/>
      <w:divBdr>
        <w:top w:val="none" w:sz="0" w:space="0" w:color="auto"/>
        <w:left w:val="none" w:sz="0" w:space="0" w:color="auto"/>
        <w:bottom w:val="none" w:sz="0" w:space="0" w:color="auto"/>
        <w:right w:val="none" w:sz="0" w:space="0" w:color="auto"/>
      </w:divBdr>
    </w:div>
    <w:div w:id="2004163587">
      <w:bodyDiv w:val="1"/>
      <w:marLeft w:val="0"/>
      <w:marRight w:val="0"/>
      <w:marTop w:val="0"/>
      <w:marBottom w:val="0"/>
      <w:divBdr>
        <w:top w:val="none" w:sz="0" w:space="0" w:color="auto"/>
        <w:left w:val="none" w:sz="0" w:space="0" w:color="auto"/>
        <w:bottom w:val="none" w:sz="0" w:space="0" w:color="auto"/>
        <w:right w:val="none" w:sz="0" w:space="0" w:color="auto"/>
      </w:divBdr>
    </w:div>
    <w:div w:id="2005087622">
      <w:bodyDiv w:val="1"/>
      <w:marLeft w:val="0"/>
      <w:marRight w:val="0"/>
      <w:marTop w:val="0"/>
      <w:marBottom w:val="0"/>
      <w:divBdr>
        <w:top w:val="none" w:sz="0" w:space="0" w:color="auto"/>
        <w:left w:val="none" w:sz="0" w:space="0" w:color="auto"/>
        <w:bottom w:val="none" w:sz="0" w:space="0" w:color="auto"/>
        <w:right w:val="none" w:sz="0" w:space="0" w:color="auto"/>
      </w:divBdr>
    </w:div>
    <w:div w:id="2007633616">
      <w:bodyDiv w:val="1"/>
      <w:marLeft w:val="0"/>
      <w:marRight w:val="0"/>
      <w:marTop w:val="0"/>
      <w:marBottom w:val="0"/>
      <w:divBdr>
        <w:top w:val="none" w:sz="0" w:space="0" w:color="auto"/>
        <w:left w:val="none" w:sz="0" w:space="0" w:color="auto"/>
        <w:bottom w:val="none" w:sz="0" w:space="0" w:color="auto"/>
        <w:right w:val="none" w:sz="0" w:space="0" w:color="auto"/>
      </w:divBdr>
    </w:div>
    <w:div w:id="2008169301">
      <w:bodyDiv w:val="1"/>
      <w:marLeft w:val="0"/>
      <w:marRight w:val="0"/>
      <w:marTop w:val="0"/>
      <w:marBottom w:val="0"/>
      <w:divBdr>
        <w:top w:val="none" w:sz="0" w:space="0" w:color="auto"/>
        <w:left w:val="none" w:sz="0" w:space="0" w:color="auto"/>
        <w:bottom w:val="none" w:sz="0" w:space="0" w:color="auto"/>
        <w:right w:val="none" w:sz="0" w:space="0" w:color="auto"/>
      </w:divBdr>
    </w:div>
    <w:div w:id="2009211312">
      <w:bodyDiv w:val="1"/>
      <w:marLeft w:val="0"/>
      <w:marRight w:val="0"/>
      <w:marTop w:val="0"/>
      <w:marBottom w:val="0"/>
      <w:divBdr>
        <w:top w:val="none" w:sz="0" w:space="0" w:color="auto"/>
        <w:left w:val="none" w:sz="0" w:space="0" w:color="auto"/>
        <w:bottom w:val="none" w:sz="0" w:space="0" w:color="auto"/>
        <w:right w:val="none" w:sz="0" w:space="0" w:color="auto"/>
      </w:divBdr>
    </w:div>
    <w:div w:id="2010332650">
      <w:bodyDiv w:val="1"/>
      <w:marLeft w:val="0"/>
      <w:marRight w:val="0"/>
      <w:marTop w:val="0"/>
      <w:marBottom w:val="0"/>
      <w:divBdr>
        <w:top w:val="none" w:sz="0" w:space="0" w:color="auto"/>
        <w:left w:val="none" w:sz="0" w:space="0" w:color="auto"/>
        <w:bottom w:val="none" w:sz="0" w:space="0" w:color="auto"/>
        <w:right w:val="none" w:sz="0" w:space="0" w:color="auto"/>
      </w:divBdr>
    </w:div>
    <w:div w:id="2012442545">
      <w:bodyDiv w:val="1"/>
      <w:marLeft w:val="0"/>
      <w:marRight w:val="0"/>
      <w:marTop w:val="0"/>
      <w:marBottom w:val="0"/>
      <w:divBdr>
        <w:top w:val="none" w:sz="0" w:space="0" w:color="auto"/>
        <w:left w:val="none" w:sz="0" w:space="0" w:color="auto"/>
        <w:bottom w:val="none" w:sz="0" w:space="0" w:color="auto"/>
        <w:right w:val="none" w:sz="0" w:space="0" w:color="auto"/>
      </w:divBdr>
    </w:div>
    <w:div w:id="2012560280">
      <w:bodyDiv w:val="1"/>
      <w:marLeft w:val="0"/>
      <w:marRight w:val="0"/>
      <w:marTop w:val="0"/>
      <w:marBottom w:val="0"/>
      <w:divBdr>
        <w:top w:val="none" w:sz="0" w:space="0" w:color="auto"/>
        <w:left w:val="none" w:sz="0" w:space="0" w:color="auto"/>
        <w:bottom w:val="none" w:sz="0" w:space="0" w:color="auto"/>
        <w:right w:val="none" w:sz="0" w:space="0" w:color="auto"/>
      </w:divBdr>
    </w:div>
    <w:div w:id="2016415309">
      <w:bodyDiv w:val="1"/>
      <w:marLeft w:val="0"/>
      <w:marRight w:val="0"/>
      <w:marTop w:val="0"/>
      <w:marBottom w:val="0"/>
      <w:divBdr>
        <w:top w:val="none" w:sz="0" w:space="0" w:color="auto"/>
        <w:left w:val="none" w:sz="0" w:space="0" w:color="auto"/>
        <w:bottom w:val="none" w:sz="0" w:space="0" w:color="auto"/>
        <w:right w:val="none" w:sz="0" w:space="0" w:color="auto"/>
      </w:divBdr>
    </w:div>
    <w:div w:id="2016951705">
      <w:bodyDiv w:val="1"/>
      <w:marLeft w:val="0"/>
      <w:marRight w:val="0"/>
      <w:marTop w:val="0"/>
      <w:marBottom w:val="0"/>
      <w:divBdr>
        <w:top w:val="none" w:sz="0" w:space="0" w:color="auto"/>
        <w:left w:val="none" w:sz="0" w:space="0" w:color="auto"/>
        <w:bottom w:val="none" w:sz="0" w:space="0" w:color="auto"/>
        <w:right w:val="none" w:sz="0" w:space="0" w:color="auto"/>
      </w:divBdr>
    </w:div>
    <w:div w:id="2018531400">
      <w:bodyDiv w:val="1"/>
      <w:marLeft w:val="0"/>
      <w:marRight w:val="0"/>
      <w:marTop w:val="0"/>
      <w:marBottom w:val="0"/>
      <w:divBdr>
        <w:top w:val="none" w:sz="0" w:space="0" w:color="auto"/>
        <w:left w:val="none" w:sz="0" w:space="0" w:color="auto"/>
        <w:bottom w:val="none" w:sz="0" w:space="0" w:color="auto"/>
        <w:right w:val="none" w:sz="0" w:space="0" w:color="auto"/>
      </w:divBdr>
    </w:div>
    <w:div w:id="2019187908">
      <w:bodyDiv w:val="1"/>
      <w:marLeft w:val="0"/>
      <w:marRight w:val="0"/>
      <w:marTop w:val="0"/>
      <w:marBottom w:val="0"/>
      <w:divBdr>
        <w:top w:val="none" w:sz="0" w:space="0" w:color="auto"/>
        <w:left w:val="none" w:sz="0" w:space="0" w:color="auto"/>
        <w:bottom w:val="none" w:sz="0" w:space="0" w:color="auto"/>
        <w:right w:val="none" w:sz="0" w:space="0" w:color="auto"/>
      </w:divBdr>
    </w:div>
    <w:div w:id="2024359400">
      <w:bodyDiv w:val="1"/>
      <w:marLeft w:val="0"/>
      <w:marRight w:val="0"/>
      <w:marTop w:val="0"/>
      <w:marBottom w:val="0"/>
      <w:divBdr>
        <w:top w:val="none" w:sz="0" w:space="0" w:color="auto"/>
        <w:left w:val="none" w:sz="0" w:space="0" w:color="auto"/>
        <w:bottom w:val="none" w:sz="0" w:space="0" w:color="auto"/>
        <w:right w:val="none" w:sz="0" w:space="0" w:color="auto"/>
      </w:divBdr>
    </w:div>
    <w:div w:id="2025790427">
      <w:bodyDiv w:val="1"/>
      <w:marLeft w:val="0"/>
      <w:marRight w:val="0"/>
      <w:marTop w:val="0"/>
      <w:marBottom w:val="0"/>
      <w:divBdr>
        <w:top w:val="none" w:sz="0" w:space="0" w:color="auto"/>
        <w:left w:val="none" w:sz="0" w:space="0" w:color="auto"/>
        <w:bottom w:val="none" w:sz="0" w:space="0" w:color="auto"/>
        <w:right w:val="none" w:sz="0" w:space="0" w:color="auto"/>
      </w:divBdr>
    </w:div>
    <w:div w:id="2029481652">
      <w:bodyDiv w:val="1"/>
      <w:marLeft w:val="0"/>
      <w:marRight w:val="0"/>
      <w:marTop w:val="0"/>
      <w:marBottom w:val="0"/>
      <w:divBdr>
        <w:top w:val="none" w:sz="0" w:space="0" w:color="auto"/>
        <w:left w:val="none" w:sz="0" w:space="0" w:color="auto"/>
        <w:bottom w:val="none" w:sz="0" w:space="0" w:color="auto"/>
        <w:right w:val="none" w:sz="0" w:space="0" w:color="auto"/>
      </w:divBdr>
    </w:div>
    <w:div w:id="2030523064">
      <w:bodyDiv w:val="1"/>
      <w:marLeft w:val="0"/>
      <w:marRight w:val="0"/>
      <w:marTop w:val="0"/>
      <w:marBottom w:val="0"/>
      <w:divBdr>
        <w:top w:val="none" w:sz="0" w:space="0" w:color="auto"/>
        <w:left w:val="none" w:sz="0" w:space="0" w:color="auto"/>
        <w:bottom w:val="none" w:sz="0" w:space="0" w:color="auto"/>
        <w:right w:val="none" w:sz="0" w:space="0" w:color="auto"/>
      </w:divBdr>
    </w:div>
    <w:div w:id="2030596531">
      <w:bodyDiv w:val="1"/>
      <w:marLeft w:val="0"/>
      <w:marRight w:val="0"/>
      <w:marTop w:val="0"/>
      <w:marBottom w:val="0"/>
      <w:divBdr>
        <w:top w:val="none" w:sz="0" w:space="0" w:color="auto"/>
        <w:left w:val="none" w:sz="0" w:space="0" w:color="auto"/>
        <w:bottom w:val="none" w:sz="0" w:space="0" w:color="auto"/>
        <w:right w:val="none" w:sz="0" w:space="0" w:color="auto"/>
      </w:divBdr>
    </w:div>
    <w:div w:id="2031561480">
      <w:bodyDiv w:val="1"/>
      <w:marLeft w:val="0"/>
      <w:marRight w:val="0"/>
      <w:marTop w:val="0"/>
      <w:marBottom w:val="0"/>
      <w:divBdr>
        <w:top w:val="none" w:sz="0" w:space="0" w:color="auto"/>
        <w:left w:val="none" w:sz="0" w:space="0" w:color="auto"/>
        <w:bottom w:val="none" w:sz="0" w:space="0" w:color="auto"/>
        <w:right w:val="none" w:sz="0" w:space="0" w:color="auto"/>
      </w:divBdr>
    </w:div>
    <w:div w:id="2032297271">
      <w:bodyDiv w:val="1"/>
      <w:marLeft w:val="0"/>
      <w:marRight w:val="0"/>
      <w:marTop w:val="0"/>
      <w:marBottom w:val="0"/>
      <w:divBdr>
        <w:top w:val="none" w:sz="0" w:space="0" w:color="auto"/>
        <w:left w:val="none" w:sz="0" w:space="0" w:color="auto"/>
        <w:bottom w:val="none" w:sz="0" w:space="0" w:color="auto"/>
        <w:right w:val="none" w:sz="0" w:space="0" w:color="auto"/>
      </w:divBdr>
    </w:div>
    <w:div w:id="2033455819">
      <w:bodyDiv w:val="1"/>
      <w:marLeft w:val="0"/>
      <w:marRight w:val="0"/>
      <w:marTop w:val="0"/>
      <w:marBottom w:val="0"/>
      <w:divBdr>
        <w:top w:val="none" w:sz="0" w:space="0" w:color="auto"/>
        <w:left w:val="none" w:sz="0" w:space="0" w:color="auto"/>
        <w:bottom w:val="none" w:sz="0" w:space="0" w:color="auto"/>
        <w:right w:val="none" w:sz="0" w:space="0" w:color="auto"/>
      </w:divBdr>
    </w:div>
    <w:div w:id="2036467527">
      <w:bodyDiv w:val="1"/>
      <w:marLeft w:val="0"/>
      <w:marRight w:val="0"/>
      <w:marTop w:val="0"/>
      <w:marBottom w:val="0"/>
      <w:divBdr>
        <w:top w:val="none" w:sz="0" w:space="0" w:color="auto"/>
        <w:left w:val="none" w:sz="0" w:space="0" w:color="auto"/>
        <w:bottom w:val="none" w:sz="0" w:space="0" w:color="auto"/>
        <w:right w:val="none" w:sz="0" w:space="0" w:color="auto"/>
      </w:divBdr>
    </w:div>
    <w:div w:id="2036535981">
      <w:bodyDiv w:val="1"/>
      <w:marLeft w:val="0"/>
      <w:marRight w:val="0"/>
      <w:marTop w:val="0"/>
      <w:marBottom w:val="0"/>
      <w:divBdr>
        <w:top w:val="none" w:sz="0" w:space="0" w:color="auto"/>
        <w:left w:val="none" w:sz="0" w:space="0" w:color="auto"/>
        <w:bottom w:val="none" w:sz="0" w:space="0" w:color="auto"/>
        <w:right w:val="none" w:sz="0" w:space="0" w:color="auto"/>
      </w:divBdr>
    </w:div>
    <w:div w:id="2037387644">
      <w:bodyDiv w:val="1"/>
      <w:marLeft w:val="0"/>
      <w:marRight w:val="0"/>
      <w:marTop w:val="0"/>
      <w:marBottom w:val="0"/>
      <w:divBdr>
        <w:top w:val="none" w:sz="0" w:space="0" w:color="auto"/>
        <w:left w:val="none" w:sz="0" w:space="0" w:color="auto"/>
        <w:bottom w:val="none" w:sz="0" w:space="0" w:color="auto"/>
        <w:right w:val="none" w:sz="0" w:space="0" w:color="auto"/>
      </w:divBdr>
    </w:div>
    <w:div w:id="2038582903">
      <w:bodyDiv w:val="1"/>
      <w:marLeft w:val="0"/>
      <w:marRight w:val="0"/>
      <w:marTop w:val="0"/>
      <w:marBottom w:val="0"/>
      <w:divBdr>
        <w:top w:val="none" w:sz="0" w:space="0" w:color="auto"/>
        <w:left w:val="none" w:sz="0" w:space="0" w:color="auto"/>
        <w:bottom w:val="none" w:sz="0" w:space="0" w:color="auto"/>
        <w:right w:val="none" w:sz="0" w:space="0" w:color="auto"/>
      </w:divBdr>
    </w:div>
    <w:div w:id="2038696117">
      <w:bodyDiv w:val="1"/>
      <w:marLeft w:val="0"/>
      <w:marRight w:val="0"/>
      <w:marTop w:val="0"/>
      <w:marBottom w:val="0"/>
      <w:divBdr>
        <w:top w:val="none" w:sz="0" w:space="0" w:color="auto"/>
        <w:left w:val="none" w:sz="0" w:space="0" w:color="auto"/>
        <w:bottom w:val="none" w:sz="0" w:space="0" w:color="auto"/>
        <w:right w:val="none" w:sz="0" w:space="0" w:color="auto"/>
      </w:divBdr>
    </w:div>
    <w:div w:id="2038851491">
      <w:bodyDiv w:val="1"/>
      <w:marLeft w:val="0"/>
      <w:marRight w:val="0"/>
      <w:marTop w:val="0"/>
      <w:marBottom w:val="0"/>
      <w:divBdr>
        <w:top w:val="none" w:sz="0" w:space="0" w:color="auto"/>
        <w:left w:val="none" w:sz="0" w:space="0" w:color="auto"/>
        <w:bottom w:val="none" w:sz="0" w:space="0" w:color="auto"/>
        <w:right w:val="none" w:sz="0" w:space="0" w:color="auto"/>
      </w:divBdr>
    </w:div>
    <w:div w:id="2040738593">
      <w:bodyDiv w:val="1"/>
      <w:marLeft w:val="0"/>
      <w:marRight w:val="0"/>
      <w:marTop w:val="0"/>
      <w:marBottom w:val="0"/>
      <w:divBdr>
        <w:top w:val="none" w:sz="0" w:space="0" w:color="auto"/>
        <w:left w:val="none" w:sz="0" w:space="0" w:color="auto"/>
        <w:bottom w:val="none" w:sz="0" w:space="0" w:color="auto"/>
        <w:right w:val="none" w:sz="0" w:space="0" w:color="auto"/>
      </w:divBdr>
    </w:div>
    <w:div w:id="2042392503">
      <w:bodyDiv w:val="1"/>
      <w:marLeft w:val="0"/>
      <w:marRight w:val="0"/>
      <w:marTop w:val="0"/>
      <w:marBottom w:val="0"/>
      <w:divBdr>
        <w:top w:val="none" w:sz="0" w:space="0" w:color="auto"/>
        <w:left w:val="none" w:sz="0" w:space="0" w:color="auto"/>
        <w:bottom w:val="none" w:sz="0" w:space="0" w:color="auto"/>
        <w:right w:val="none" w:sz="0" w:space="0" w:color="auto"/>
      </w:divBdr>
    </w:div>
    <w:div w:id="2043703467">
      <w:bodyDiv w:val="1"/>
      <w:marLeft w:val="0"/>
      <w:marRight w:val="0"/>
      <w:marTop w:val="0"/>
      <w:marBottom w:val="0"/>
      <w:divBdr>
        <w:top w:val="none" w:sz="0" w:space="0" w:color="auto"/>
        <w:left w:val="none" w:sz="0" w:space="0" w:color="auto"/>
        <w:bottom w:val="none" w:sz="0" w:space="0" w:color="auto"/>
        <w:right w:val="none" w:sz="0" w:space="0" w:color="auto"/>
      </w:divBdr>
    </w:div>
    <w:div w:id="2043750309">
      <w:bodyDiv w:val="1"/>
      <w:marLeft w:val="0"/>
      <w:marRight w:val="0"/>
      <w:marTop w:val="0"/>
      <w:marBottom w:val="0"/>
      <w:divBdr>
        <w:top w:val="none" w:sz="0" w:space="0" w:color="auto"/>
        <w:left w:val="none" w:sz="0" w:space="0" w:color="auto"/>
        <w:bottom w:val="none" w:sz="0" w:space="0" w:color="auto"/>
        <w:right w:val="none" w:sz="0" w:space="0" w:color="auto"/>
      </w:divBdr>
    </w:div>
    <w:div w:id="2043821555">
      <w:bodyDiv w:val="1"/>
      <w:marLeft w:val="0"/>
      <w:marRight w:val="0"/>
      <w:marTop w:val="0"/>
      <w:marBottom w:val="0"/>
      <w:divBdr>
        <w:top w:val="none" w:sz="0" w:space="0" w:color="auto"/>
        <w:left w:val="none" w:sz="0" w:space="0" w:color="auto"/>
        <w:bottom w:val="none" w:sz="0" w:space="0" w:color="auto"/>
        <w:right w:val="none" w:sz="0" w:space="0" w:color="auto"/>
      </w:divBdr>
    </w:div>
    <w:div w:id="2044473780">
      <w:bodyDiv w:val="1"/>
      <w:marLeft w:val="0"/>
      <w:marRight w:val="0"/>
      <w:marTop w:val="0"/>
      <w:marBottom w:val="0"/>
      <w:divBdr>
        <w:top w:val="none" w:sz="0" w:space="0" w:color="auto"/>
        <w:left w:val="none" w:sz="0" w:space="0" w:color="auto"/>
        <w:bottom w:val="none" w:sz="0" w:space="0" w:color="auto"/>
        <w:right w:val="none" w:sz="0" w:space="0" w:color="auto"/>
      </w:divBdr>
    </w:div>
    <w:div w:id="2045208431">
      <w:bodyDiv w:val="1"/>
      <w:marLeft w:val="0"/>
      <w:marRight w:val="0"/>
      <w:marTop w:val="0"/>
      <w:marBottom w:val="0"/>
      <w:divBdr>
        <w:top w:val="none" w:sz="0" w:space="0" w:color="auto"/>
        <w:left w:val="none" w:sz="0" w:space="0" w:color="auto"/>
        <w:bottom w:val="none" w:sz="0" w:space="0" w:color="auto"/>
        <w:right w:val="none" w:sz="0" w:space="0" w:color="auto"/>
      </w:divBdr>
    </w:div>
    <w:div w:id="2046447678">
      <w:bodyDiv w:val="1"/>
      <w:marLeft w:val="0"/>
      <w:marRight w:val="0"/>
      <w:marTop w:val="0"/>
      <w:marBottom w:val="0"/>
      <w:divBdr>
        <w:top w:val="none" w:sz="0" w:space="0" w:color="auto"/>
        <w:left w:val="none" w:sz="0" w:space="0" w:color="auto"/>
        <w:bottom w:val="none" w:sz="0" w:space="0" w:color="auto"/>
        <w:right w:val="none" w:sz="0" w:space="0" w:color="auto"/>
      </w:divBdr>
    </w:div>
    <w:div w:id="2048328985">
      <w:bodyDiv w:val="1"/>
      <w:marLeft w:val="0"/>
      <w:marRight w:val="0"/>
      <w:marTop w:val="0"/>
      <w:marBottom w:val="0"/>
      <w:divBdr>
        <w:top w:val="none" w:sz="0" w:space="0" w:color="auto"/>
        <w:left w:val="none" w:sz="0" w:space="0" w:color="auto"/>
        <w:bottom w:val="none" w:sz="0" w:space="0" w:color="auto"/>
        <w:right w:val="none" w:sz="0" w:space="0" w:color="auto"/>
      </w:divBdr>
    </w:div>
    <w:div w:id="2049528909">
      <w:bodyDiv w:val="1"/>
      <w:marLeft w:val="0"/>
      <w:marRight w:val="0"/>
      <w:marTop w:val="0"/>
      <w:marBottom w:val="0"/>
      <w:divBdr>
        <w:top w:val="none" w:sz="0" w:space="0" w:color="auto"/>
        <w:left w:val="none" w:sz="0" w:space="0" w:color="auto"/>
        <w:bottom w:val="none" w:sz="0" w:space="0" w:color="auto"/>
        <w:right w:val="none" w:sz="0" w:space="0" w:color="auto"/>
      </w:divBdr>
    </w:div>
    <w:div w:id="2051104817">
      <w:bodyDiv w:val="1"/>
      <w:marLeft w:val="0"/>
      <w:marRight w:val="0"/>
      <w:marTop w:val="0"/>
      <w:marBottom w:val="0"/>
      <w:divBdr>
        <w:top w:val="none" w:sz="0" w:space="0" w:color="auto"/>
        <w:left w:val="none" w:sz="0" w:space="0" w:color="auto"/>
        <w:bottom w:val="none" w:sz="0" w:space="0" w:color="auto"/>
        <w:right w:val="none" w:sz="0" w:space="0" w:color="auto"/>
      </w:divBdr>
    </w:div>
    <w:div w:id="2051414181">
      <w:bodyDiv w:val="1"/>
      <w:marLeft w:val="0"/>
      <w:marRight w:val="0"/>
      <w:marTop w:val="0"/>
      <w:marBottom w:val="0"/>
      <w:divBdr>
        <w:top w:val="none" w:sz="0" w:space="0" w:color="auto"/>
        <w:left w:val="none" w:sz="0" w:space="0" w:color="auto"/>
        <w:bottom w:val="none" w:sz="0" w:space="0" w:color="auto"/>
        <w:right w:val="none" w:sz="0" w:space="0" w:color="auto"/>
      </w:divBdr>
    </w:div>
    <w:div w:id="2053118657">
      <w:bodyDiv w:val="1"/>
      <w:marLeft w:val="0"/>
      <w:marRight w:val="0"/>
      <w:marTop w:val="0"/>
      <w:marBottom w:val="0"/>
      <w:divBdr>
        <w:top w:val="none" w:sz="0" w:space="0" w:color="auto"/>
        <w:left w:val="none" w:sz="0" w:space="0" w:color="auto"/>
        <w:bottom w:val="none" w:sz="0" w:space="0" w:color="auto"/>
        <w:right w:val="none" w:sz="0" w:space="0" w:color="auto"/>
      </w:divBdr>
    </w:div>
    <w:div w:id="2053377910">
      <w:bodyDiv w:val="1"/>
      <w:marLeft w:val="0"/>
      <w:marRight w:val="0"/>
      <w:marTop w:val="0"/>
      <w:marBottom w:val="0"/>
      <w:divBdr>
        <w:top w:val="none" w:sz="0" w:space="0" w:color="auto"/>
        <w:left w:val="none" w:sz="0" w:space="0" w:color="auto"/>
        <w:bottom w:val="none" w:sz="0" w:space="0" w:color="auto"/>
        <w:right w:val="none" w:sz="0" w:space="0" w:color="auto"/>
      </w:divBdr>
    </w:div>
    <w:div w:id="2053458859">
      <w:bodyDiv w:val="1"/>
      <w:marLeft w:val="0"/>
      <w:marRight w:val="0"/>
      <w:marTop w:val="0"/>
      <w:marBottom w:val="0"/>
      <w:divBdr>
        <w:top w:val="none" w:sz="0" w:space="0" w:color="auto"/>
        <w:left w:val="none" w:sz="0" w:space="0" w:color="auto"/>
        <w:bottom w:val="none" w:sz="0" w:space="0" w:color="auto"/>
        <w:right w:val="none" w:sz="0" w:space="0" w:color="auto"/>
      </w:divBdr>
    </w:div>
    <w:div w:id="2055693329">
      <w:bodyDiv w:val="1"/>
      <w:marLeft w:val="0"/>
      <w:marRight w:val="0"/>
      <w:marTop w:val="0"/>
      <w:marBottom w:val="0"/>
      <w:divBdr>
        <w:top w:val="none" w:sz="0" w:space="0" w:color="auto"/>
        <w:left w:val="none" w:sz="0" w:space="0" w:color="auto"/>
        <w:bottom w:val="none" w:sz="0" w:space="0" w:color="auto"/>
        <w:right w:val="none" w:sz="0" w:space="0" w:color="auto"/>
      </w:divBdr>
    </w:div>
    <w:div w:id="2057505771">
      <w:bodyDiv w:val="1"/>
      <w:marLeft w:val="0"/>
      <w:marRight w:val="0"/>
      <w:marTop w:val="0"/>
      <w:marBottom w:val="0"/>
      <w:divBdr>
        <w:top w:val="none" w:sz="0" w:space="0" w:color="auto"/>
        <w:left w:val="none" w:sz="0" w:space="0" w:color="auto"/>
        <w:bottom w:val="none" w:sz="0" w:space="0" w:color="auto"/>
        <w:right w:val="none" w:sz="0" w:space="0" w:color="auto"/>
      </w:divBdr>
    </w:div>
    <w:div w:id="2057510697">
      <w:bodyDiv w:val="1"/>
      <w:marLeft w:val="0"/>
      <w:marRight w:val="0"/>
      <w:marTop w:val="0"/>
      <w:marBottom w:val="0"/>
      <w:divBdr>
        <w:top w:val="none" w:sz="0" w:space="0" w:color="auto"/>
        <w:left w:val="none" w:sz="0" w:space="0" w:color="auto"/>
        <w:bottom w:val="none" w:sz="0" w:space="0" w:color="auto"/>
        <w:right w:val="none" w:sz="0" w:space="0" w:color="auto"/>
      </w:divBdr>
    </w:div>
    <w:div w:id="2060089029">
      <w:bodyDiv w:val="1"/>
      <w:marLeft w:val="0"/>
      <w:marRight w:val="0"/>
      <w:marTop w:val="0"/>
      <w:marBottom w:val="0"/>
      <w:divBdr>
        <w:top w:val="none" w:sz="0" w:space="0" w:color="auto"/>
        <w:left w:val="none" w:sz="0" w:space="0" w:color="auto"/>
        <w:bottom w:val="none" w:sz="0" w:space="0" w:color="auto"/>
        <w:right w:val="none" w:sz="0" w:space="0" w:color="auto"/>
      </w:divBdr>
    </w:div>
    <w:div w:id="2067483876">
      <w:bodyDiv w:val="1"/>
      <w:marLeft w:val="0"/>
      <w:marRight w:val="0"/>
      <w:marTop w:val="0"/>
      <w:marBottom w:val="0"/>
      <w:divBdr>
        <w:top w:val="none" w:sz="0" w:space="0" w:color="auto"/>
        <w:left w:val="none" w:sz="0" w:space="0" w:color="auto"/>
        <w:bottom w:val="none" w:sz="0" w:space="0" w:color="auto"/>
        <w:right w:val="none" w:sz="0" w:space="0" w:color="auto"/>
      </w:divBdr>
    </w:div>
    <w:div w:id="2067533241">
      <w:bodyDiv w:val="1"/>
      <w:marLeft w:val="0"/>
      <w:marRight w:val="0"/>
      <w:marTop w:val="0"/>
      <w:marBottom w:val="0"/>
      <w:divBdr>
        <w:top w:val="none" w:sz="0" w:space="0" w:color="auto"/>
        <w:left w:val="none" w:sz="0" w:space="0" w:color="auto"/>
        <w:bottom w:val="none" w:sz="0" w:space="0" w:color="auto"/>
        <w:right w:val="none" w:sz="0" w:space="0" w:color="auto"/>
      </w:divBdr>
    </w:div>
    <w:div w:id="2068607333">
      <w:bodyDiv w:val="1"/>
      <w:marLeft w:val="0"/>
      <w:marRight w:val="0"/>
      <w:marTop w:val="0"/>
      <w:marBottom w:val="0"/>
      <w:divBdr>
        <w:top w:val="none" w:sz="0" w:space="0" w:color="auto"/>
        <w:left w:val="none" w:sz="0" w:space="0" w:color="auto"/>
        <w:bottom w:val="none" w:sz="0" w:space="0" w:color="auto"/>
        <w:right w:val="none" w:sz="0" w:space="0" w:color="auto"/>
      </w:divBdr>
    </w:div>
    <w:div w:id="2069111134">
      <w:bodyDiv w:val="1"/>
      <w:marLeft w:val="0"/>
      <w:marRight w:val="0"/>
      <w:marTop w:val="0"/>
      <w:marBottom w:val="0"/>
      <w:divBdr>
        <w:top w:val="none" w:sz="0" w:space="0" w:color="auto"/>
        <w:left w:val="none" w:sz="0" w:space="0" w:color="auto"/>
        <w:bottom w:val="none" w:sz="0" w:space="0" w:color="auto"/>
        <w:right w:val="none" w:sz="0" w:space="0" w:color="auto"/>
      </w:divBdr>
    </w:div>
    <w:div w:id="2069527773">
      <w:bodyDiv w:val="1"/>
      <w:marLeft w:val="0"/>
      <w:marRight w:val="0"/>
      <w:marTop w:val="0"/>
      <w:marBottom w:val="0"/>
      <w:divBdr>
        <w:top w:val="none" w:sz="0" w:space="0" w:color="auto"/>
        <w:left w:val="none" w:sz="0" w:space="0" w:color="auto"/>
        <w:bottom w:val="none" w:sz="0" w:space="0" w:color="auto"/>
        <w:right w:val="none" w:sz="0" w:space="0" w:color="auto"/>
      </w:divBdr>
    </w:div>
    <w:div w:id="2069912112">
      <w:bodyDiv w:val="1"/>
      <w:marLeft w:val="0"/>
      <w:marRight w:val="0"/>
      <w:marTop w:val="0"/>
      <w:marBottom w:val="0"/>
      <w:divBdr>
        <w:top w:val="none" w:sz="0" w:space="0" w:color="auto"/>
        <w:left w:val="none" w:sz="0" w:space="0" w:color="auto"/>
        <w:bottom w:val="none" w:sz="0" w:space="0" w:color="auto"/>
        <w:right w:val="none" w:sz="0" w:space="0" w:color="auto"/>
      </w:divBdr>
    </w:div>
    <w:div w:id="2071684599">
      <w:bodyDiv w:val="1"/>
      <w:marLeft w:val="0"/>
      <w:marRight w:val="0"/>
      <w:marTop w:val="0"/>
      <w:marBottom w:val="0"/>
      <w:divBdr>
        <w:top w:val="none" w:sz="0" w:space="0" w:color="auto"/>
        <w:left w:val="none" w:sz="0" w:space="0" w:color="auto"/>
        <w:bottom w:val="none" w:sz="0" w:space="0" w:color="auto"/>
        <w:right w:val="none" w:sz="0" w:space="0" w:color="auto"/>
      </w:divBdr>
    </w:div>
    <w:div w:id="2072538213">
      <w:bodyDiv w:val="1"/>
      <w:marLeft w:val="0"/>
      <w:marRight w:val="0"/>
      <w:marTop w:val="0"/>
      <w:marBottom w:val="0"/>
      <w:divBdr>
        <w:top w:val="none" w:sz="0" w:space="0" w:color="auto"/>
        <w:left w:val="none" w:sz="0" w:space="0" w:color="auto"/>
        <w:bottom w:val="none" w:sz="0" w:space="0" w:color="auto"/>
        <w:right w:val="none" w:sz="0" w:space="0" w:color="auto"/>
      </w:divBdr>
    </w:div>
    <w:div w:id="2072772873">
      <w:bodyDiv w:val="1"/>
      <w:marLeft w:val="0"/>
      <w:marRight w:val="0"/>
      <w:marTop w:val="0"/>
      <w:marBottom w:val="0"/>
      <w:divBdr>
        <w:top w:val="none" w:sz="0" w:space="0" w:color="auto"/>
        <w:left w:val="none" w:sz="0" w:space="0" w:color="auto"/>
        <w:bottom w:val="none" w:sz="0" w:space="0" w:color="auto"/>
        <w:right w:val="none" w:sz="0" w:space="0" w:color="auto"/>
      </w:divBdr>
    </w:div>
    <w:div w:id="2075078917">
      <w:bodyDiv w:val="1"/>
      <w:marLeft w:val="0"/>
      <w:marRight w:val="0"/>
      <w:marTop w:val="0"/>
      <w:marBottom w:val="0"/>
      <w:divBdr>
        <w:top w:val="none" w:sz="0" w:space="0" w:color="auto"/>
        <w:left w:val="none" w:sz="0" w:space="0" w:color="auto"/>
        <w:bottom w:val="none" w:sz="0" w:space="0" w:color="auto"/>
        <w:right w:val="none" w:sz="0" w:space="0" w:color="auto"/>
      </w:divBdr>
    </w:div>
    <w:div w:id="2077163696">
      <w:bodyDiv w:val="1"/>
      <w:marLeft w:val="0"/>
      <w:marRight w:val="0"/>
      <w:marTop w:val="0"/>
      <w:marBottom w:val="0"/>
      <w:divBdr>
        <w:top w:val="none" w:sz="0" w:space="0" w:color="auto"/>
        <w:left w:val="none" w:sz="0" w:space="0" w:color="auto"/>
        <w:bottom w:val="none" w:sz="0" w:space="0" w:color="auto"/>
        <w:right w:val="none" w:sz="0" w:space="0" w:color="auto"/>
      </w:divBdr>
    </w:div>
    <w:div w:id="2077438288">
      <w:bodyDiv w:val="1"/>
      <w:marLeft w:val="0"/>
      <w:marRight w:val="0"/>
      <w:marTop w:val="0"/>
      <w:marBottom w:val="0"/>
      <w:divBdr>
        <w:top w:val="none" w:sz="0" w:space="0" w:color="auto"/>
        <w:left w:val="none" w:sz="0" w:space="0" w:color="auto"/>
        <w:bottom w:val="none" w:sz="0" w:space="0" w:color="auto"/>
        <w:right w:val="none" w:sz="0" w:space="0" w:color="auto"/>
      </w:divBdr>
    </w:div>
    <w:div w:id="2077622947">
      <w:bodyDiv w:val="1"/>
      <w:marLeft w:val="0"/>
      <w:marRight w:val="0"/>
      <w:marTop w:val="0"/>
      <w:marBottom w:val="0"/>
      <w:divBdr>
        <w:top w:val="none" w:sz="0" w:space="0" w:color="auto"/>
        <w:left w:val="none" w:sz="0" w:space="0" w:color="auto"/>
        <w:bottom w:val="none" w:sz="0" w:space="0" w:color="auto"/>
        <w:right w:val="none" w:sz="0" w:space="0" w:color="auto"/>
      </w:divBdr>
    </w:div>
    <w:div w:id="2079326902">
      <w:bodyDiv w:val="1"/>
      <w:marLeft w:val="0"/>
      <w:marRight w:val="0"/>
      <w:marTop w:val="0"/>
      <w:marBottom w:val="0"/>
      <w:divBdr>
        <w:top w:val="none" w:sz="0" w:space="0" w:color="auto"/>
        <w:left w:val="none" w:sz="0" w:space="0" w:color="auto"/>
        <w:bottom w:val="none" w:sz="0" w:space="0" w:color="auto"/>
        <w:right w:val="none" w:sz="0" w:space="0" w:color="auto"/>
      </w:divBdr>
    </w:div>
    <w:div w:id="2080013544">
      <w:bodyDiv w:val="1"/>
      <w:marLeft w:val="0"/>
      <w:marRight w:val="0"/>
      <w:marTop w:val="0"/>
      <w:marBottom w:val="0"/>
      <w:divBdr>
        <w:top w:val="none" w:sz="0" w:space="0" w:color="auto"/>
        <w:left w:val="none" w:sz="0" w:space="0" w:color="auto"/>
        <w:bottom w:val="none" w:sz="0" w:space="0" w:color="auto"/>
        <w:right w:val="none" w:sz="0" w:space="0" w:color="auto"/>
      </w:divBdr>
    </w:div>
    <w:div w:id="2080398850">
      <w:bodyDiv w:val="1"/>
      <w:marLeft w:val="0"/>
      <w:marRight w:val="0"/>
      <w:marTop w:val="0"/>
      <w:marBottom w:val="0"/>
      <w:divBdr>
        <w:top w:val="none" w:sz="0" w:space="0" w:color="auto"/>
        <w:left w:val="none" w:sz="0" w:space="0" w:color="auto"/>
        <w:bottom w:val="none" w:sz="0" w:space="0" w:color="auto"/>
        <w:right w:val="none" w:sz="0" w:space="0" w:color="auto"/>
      </w:divBdr>
    </w:div>
    <w:div w:id="2081098349">
      <w:bodyDiv w:val="1"/>
      <w:marLeft w:val="0"/>
      <w:marRight w:val="0"/>
      <w:marTop w:val="0"/>
      <w:marBottom w:val="0"/>
      <w:divBdr>
        <w:top w:val="none" w:sz="0" w:space="0" w:color="auto"/>
        <w:left w:val="none" w:sz="0" w:space="0" w:color="auto"/>
        <w:bottom w:val="none" w:sz="0" w:space="0" w:color="auto"/>
        <w:right w:val="none" w:sz="0" w:space="0" w:color="auto"/>
      </w:divBdr>
    </w:div>
    <w:div w:id="2084057288">
      <w:bodyDiv w:val="1"/>
      <w:marLeft w:val="0"/>
      <w:marRight w:val="0"/>
      <w:marTop w:val="0"/>
      <w:marBottom w:val="0"/>
      <w:divBdr>
        <w:top w:val="none" w:sz="0" w:space="0" w:color="auto"/>
        <w:left w:val="none" w:sz="0" w:space="0" w:color="auto"/>
        <w:bottom w:val="none" w:sz="0" w:space="0" w:color="auto"/>
        <w:right w:val="none" w:sz="0" w:space="0" w:color="auto"/>
      </w:divBdr>
    </w:div>
    <w:div w:id="2084444480">
      <w:bodyDiv w:val="1"/>
      <w:marLeft w:val="0"/>
      <w:marRight w:val="0"/>
      <w:marTop w:val="0"/>
      <w:marBottom w:val="0"/>
      <w:divBdr>
        <w:top w:val="none" w:sz="0" w:space="0" w:color="auto"/>
        <w:left w:val="none" w:sz="0" w:space="0" w:color="auto"/>
        <w:bottom w:val="none" w:sz="0" w:space="0" w:color="auto"/>
        <w:right w:val="none" w:sz="0" w:space="0" w:color="auto"/>
      </w:divBdr>
    </w:div>
    <w:div w:id="2085059106">
      <w:bodyDiv w:val="1"/>
      <w:marLeft w:val="0"/>
      <w:marRight w:val="0"/>
      <w:marTop w:val="0"/>
      <w:marBottom w:val="0"/>
      <w:divBdr>
        <w:top w:val="none" w:sz="0" w:space="0" w:color="auto"/>
        <w:left w:val="none" w:sz="0" w:space="0" w:color="auto"/>
        <w:bottom w:val="none" w:sz="0" w:space="0" w:color="auto"/>
        <w:right w:val="none" w:sz="0" w:space="0" w:color="auto"/>
      </w:divBdr>
    </w:div>
    <w:div w:id="2085301000">
      <w:bodyDiv w:val="1"/>
      <w:marLeft w:val="0"/>
      <w:marRight w:val="0"/>
      <w:marTop w:val="0"/>
      <w:marBottom w:val="0"/>
      <w:divBdr>
        <w:top w:val="none" w:sz="0" w:space="0" w:color="auto"/>
        <w:left w:val="none" w:sz="0" w:space="0" w:color="auto"/>
        <w:bottom w:val="none" w:sz="0" w:space="0" w:color="auto"/>
        <w:right w:val="none" w:sz="0" w:space="0" w:color="auto"/>
      </w:divBdr>
    </w:div>
    <w:div w:id="2085375339">
      <w:bodyDiv w:val="1"/>
      <w:marLeft w:val="0"/>
      <w:marRight w:val="0"/>
      <w:marTop w:val="0"/>
      <w:marBottom w:val="0"/>
      <w:divBdr>
        <w:top w:val="none" w:sz="0" w:space="0" w:color="auto"/>
        <w:left w:val="none" w:sz="0" w:space="0" w:color="auto"/>
        <w:bottom w:val="none" w:sz="0" w:space="0" w:color="auto"/>
        <w:right w:val="none" w:sz="0" w:space="0" w:color="auto"/>
      </w:divBdr>
    </w:div>
    <w:div w:id="2086488367">
      <w:bodyDiv w:val="1"/>
      <w:marLeft w:val="0"/>
      <w:marRight w:val="0"/>
      <w:marTop w:val="0"/>
      <w:marBottom w:val="0"/>
      <w:divBdr>
        <w:top w:val="none" w:sz="0" w:space="0" w:color="auto"/>
        <w:left w:val="none" w:sz="0" w:space="0" w:color="auto"/>
        <w:bottom w:val="none" w:sz="0" w:space="0" w:color="auto"/>
        <w:right w:val="none" w:sz="0" w:space="0" w:color="auto"/>
      </w:divBdr>
    </w:div>
    <w:div w:id="2087678946">
      <w:bodyDiv w:val="1"/>
      <w:marLeft w:val="0"/>
      <w:marRight w:val="0"/>
      <w:marTop w:val="0"/>
      <w:marBottom w:val="0"/>
      <w:divBdr>
        <w:top w:val="none" w:sz="0" w:space="0" w:color="auto"/>
        <w:left w:val="none" w:sz="0" w:space="0" w:color="auto"/>
        <w:bottom w:val="none" w:sz="0" w:space="0" w:color="auto"/>
        <w:right w:val="none" w:sz="0" w:space="0" w:color="auto"/>
      </w:divBdr>
    </w:div>
    <w:div w:id="2088309722">
      <w:bodyDiv w:val="1"/>
      <w:marLeft w:val="0"/>
      <w:marRight w:val="0"/>
      <w:marTop w:val="0"/>
      <w:marBottom w:val="0"/>
      <w:divBdr>
        <w:top w:val="none" w:sz="0" w:space="0" w:color="auto"/>
        <w:left w:val="none" w:sz="0" w:space="0" w:color="auto"/>
        <w:bottom w:val="none" w:sz="0" w:space="0" w:color="auto"/>
        <w:right w:val="none" w:sz="0" w:space="0" w:color="auto"/>
      </w:divBdr>
    </w:div>
    <w:div w:id="2090543194">
      <w:bodyDiv w:val="1"/>
      <w:marLeft w:val="0"/>
      <w:marRight w:val="0"/>
      <w:marTop w:val="0"/>
      <w:marBottom w:val="0"/>
      <w:divBdr>
        <w:top w:val="none" w:sz="0" w:space="0" w:color="auto"/>
        <w:left w:val="none" w:sz="0" w:space="0" w:color="auto"/>
        <w:bottom w:val="none" w:sz="0" w:space="0" w:color="auto"/>
        <w:right w:val="none" w:sz="0" w:space="0" w:color="auto"/>
      </w:divBdr>
    </w:div>
    <w:div w:id="2091391775">
      <w:bodyDiv w:val="1"/>
      <w:marLeft w:val="0"/>
      <w:marRight w:val="0"/>
      <w:marTop w:val="0"/>
      <w:marBottom w:val="0"/>
      <w:divBdr>
        <w:top w:val="none" w:sz="0" w:space="0" w:color="auto"/>
        <w:left w:val="none" w:sz="0" w:space="0" w:color="auto"/>
        <w:bottom w:val="none" w:sz="0" w:space="0" w:color="auto"/>
        <w:right w:val="none" w:sz="0" w:space="0" w:color="auto"/>
      </w:divBdr>
    </w:div>
    <w:div w:id="2091417408">
      <w:bodyDiv w:val="1"/>
      <w:marLeft w:val="0"/>
      <w:marRight w:val="0"/>
      <w:marTop w:val="0"/>
      <w:marBottom w:val="0"/>
      <w:divBdr>
        <w:top w:val="none" w:sz="0" w:space="0" w:color="auto"/>
        <w:left w:val="none" w:sz="0" w:space="0" w:color="auto"/>
        <w:bottom w:val="none" w:sz="0" w:space="0" w:color="auto"/>
        <w:right w:val="none" w:sz="0" w:space="0" w:color="auto"/>
      </w:divBdr>
    </w:div>
    <w:div w:id="2092506823">
      <w:bodyDiv w:val="1"/>
      <w:marLeft w:val="0"/>
      <w:marRight w:val="0"/>
      <w:marTop w:val="0"/>
      <w:marBottom w:val="0"/>
      <w:divBdr>
        <w:top w:val="none" w:sz="0" w:space="0" w:color="auto"/>
        <w:left w:val="none" w:sz="0" w:space="0" w:color="auto"/>
        <w:bottom w:val="none" w:sz="0" w:space="0" w:color="auto"/>
        <w:right w:val="none" w:sz="0" w:space="0" w:color="auto"/>
      </w:divBdr>
    </w:div>
    <w:div w:id="2094350443">
      <w:bodyDiv w:val="1"/>
      <w:marLeft w:val="0"/>
      <w:marRight w:val="0"/>
      <w:marTop w:val="0"/>
      <w:marBottom w:val="0"/>
      <w:divBdr>
        <w:top w:val="none" w:sz="0" w:space="0" w:color="auto"/>
        <w:left w:val="none" w:sz="0" w:space="0" w:color="auto"/>
        <w:bottom w:val="none" w:sz="0" w:space="0" w:color="auto"/>
        <w:right w:val="none" w:sz="0" w:space="0" w:color="auto"/>
      </w:divBdr>
    </w:div>
    <w:div w:id="2095010795">
      <w:bodyDiv w:val="1"/>
      <w:marLeft w:val="0"/>
      <w:marRight w:val="0"/>
      <w:marTop w:val="0"/>
      <w:marBottom w:val="0"/>
      <w:divBdr>
        <w:top w:val="none" w:sz="0" w:space="0" w:color="auto"/>
        <w:left w:val="none" w:sz="0" w:space="0" w:color="auto"/>
        <w:bottom w:val="none" w:sz="0" w:space="0" w:color="auto"/>
        <w:right w:val="none" w:sz="0" w:space="0" w:color="auto"/>
      </w:divBdr>
    </w:div>
    <w:div w:id="2095661148">
      <w:bodyDiv w:val="1"/>
      <w:marLeft w:val="0"/>
      <w:marRight w:val="0"/>
      <w:marTop w:val="0"/>
      <w:marBottom w:val="0"/>
      <w:divBdr>
        <w:top w:val="none" w:sz="0" w:space="0" w:color="auto"/>
        <w:left w:val="none" w:sz="0" w:space="0" w:color="auto"/>
        <w:bottom w:val="none" w:sz="0" w:space="0" w:color="auto"/>
        <w:right w:val="none" w:sz="0" w:space="0" w:color="auto"/>
      </w:divBdr>
    </w:div>
    <w:div w:id="2097360843">
      <w:bodyDiv w:val="1"/>
      <w:marLeft w:val="0"/>
      <w:marRight w:val="0"/>
      <w:marTop w:val="0"/>
      <w:marBottom w:val="0"/>
      <w:divBdr>
        <w:top w:val="none" w:sz="0" w:space="0" w:color="auto"/>
        <w:left w:val="none" w:sz="0" w:space="0" w:color="auto"/>
        <w:bottom w:val="none" w:sz="0" w:space="0" w:color="auto"/>
        <w:right w:val="none" w:sz="0" w:space="0" w:color="auto"/>
      </w:divBdr>
    </w:div>
    <w:div w:id="2097439300">
      <w:bodyDiv w:val="1"/>
      <w:marLeft w:val="0"/>
      <w:marRight w:val="0"/>
      <w:marTop w:val="0"/>
      <w:marBottom w:val="0"/>
      <w:divBdr>
        <w:top w:val="none" w:sz="0" w:space="0" w:color="auto"/>
        <w:left w:val="none" w:sz="0" w:space="0" w:color="auto"/>
        <w:bottom w:val="none" w:sz="0" w:space="0" w:color="auto"/>
        <w:right w:val="none" w:sz="0" w:space="0" w:color="auto"/>
      </w:divBdr>
    </w:div>
    <w:div w:id="2098287782">
      <w:bodyDiv w:val="1"/>
      <w:marLeft w:val="0"/>
      <w:marRight w:val="0"/>
      <w:marTop w:val="0"/>
      <w:marBottom w:val="0"/>
      <w:divBdr>
        <w:top w:val="none" w:sz="0" w:space="0" w:color="auto"/>
        <w:left w:val="none" w:sz="0" w:space="0" w:color="auto"/>
        <w:bottom w:val="none" w:sz="0" w:space="0" w:color="auto"/>
        <w:right w:val="none" w:sz="0" w:space="0" w:color="auto"/>
      </w:divBdr>
    </w:div>
    <w:div w:id="2098597272">
      <w:bodyDiv w:val="1"/>
      <w:marLeft w:val="0"/>
      <w:marRight w:val="0"/>
      <w:marTop w:val="0"/>
      <w:marBottom w:val="0"/>
      <w:divBdr>
        <w:top w:val="none" w:sz="0" w:space="0" w:color="auto"/>
        <w:left w:val="none" w:sz="0" w:space="0" w:color="auto"/>
        <w:bottom w:val="none" w:sz="0" w:space="0" w:color="auto"/>
        <w:right w:val="none" w:sz="0" w:space="0" w:color="auto"/>
      </w:divBdr>
    </w:div>
    <w:div w:id="2099328992">
      <w:bodyDiv w:val="1"/>
      <w:marLeft w:val="0"/>
      <w:marRight w:val="0"/>
      <w:marTop w:val="0"/>
      <w:marBottom w:val="0"/>
      <w:divBdr>
        <w:top w:val="none" w:sz="0" w:space="0" w:color="auto"/>
        <w:left w:val="none" w:sz="0" w:space="0" w:color="auto"/>
        <w:bottom w:val="none" w:sz="0" w:space="0" w:color="auto"/>
        <w:right w:val="none" w:sz="0" w:space="0" w:color="auto"/>
      </w:divBdr>
    </w:div>
    <w:div w:id="2101829473">
      <w:bodyDiv w:val="1"/>
      <w:marLeft w:val="0"/>
      <w:marRight w:val="0"/>
      <w:marTop w:val="0"/>
      <w:marBottom w:val="0"/>
      <w:divBdr>
        <w:top w:val="none" w:sz="0" w:space="0" w:color="auto"/>
        <w:left w:val="none" w:sz="0" w:space="0" w:color="auto"/>
        <w:bottom w:val="none" w:sz="0" w:space="0" w:color="auto"/>
        <w:right w:val="none" w:sz="0" w:space="0" w:color="auto"/>
      </w:divBdr>
    </w:div>
    <w:div w:id="2102291162">
      <w:bodyDiv w:val="1"/>
      <w:marLeft w:val="0"/>
      <w:marRight w:val="0"/>
      <w:marTop w:val="0"/>
      <w:marBottom w:val="0"/>
      <w:divBdr>
        <w:top w:val="none" w:sz="0" w:space="0" w:color="auto"/>
        <w:left w:val="none" w:sz="0" w:space="0" w:color="auto"/>
        <w:bottom w:val="none" w:sz="0" w:space="0" w:color="auto"/>
        <w:right w:val="none" w:sz="0" w:space="0" w:color="auto"/>
      </w:divBdr>
    </w:div>
    <w:div w:id="2104376575">
      <w:bodyDiv w:val="1"/>
      <w:marLeft w:val="0"/>
      <w:marRight w:val="0"/>
      <w:marTop w:val="0"/>
      <w:marBottom w:val="0"/>
      <w:divBdr>
        <w:top w:val="none" w:sz="0" w:space="0" w:color="auto"/>
        <w:left w:val="none" w:sz="0" w:space="0" w:color="auto"/>
        <w:bottom w:val="none" w:sz="0" w:space="0" w:color="auto"/>
        <w:right w:val="none" w:sz="0" w:space="0" w:color="auto"/>
      </w:divBdr>
    </w:div>
    <w:div w:id="2104640734">
      <w:bodyDiv w:val="1"/>
      <w:marLeft w:val="0"/>
      <w:marRight w:val="0"/>
      <w:marTop w:val="0"/>
      <w:marBottom w:val="0"/>
      <w:divBdr>
        <w:top w:val="none" w:sz="0" w:space="0" w:color="auto"/>
        <w:left w:val="none" w:sz="0" w:space="0" w:color="auto"/>
        <w:bottom w:val="none" w:sz="0" w:space="0" w:color="auto"/>
        <w:right w:val="none" w:sz="0" w:space="0" w:color="auto"/>
      </w:divBdr>
    </w:div>
    <w:div w:id="2105303191">
      <w:bodyDiv w:val="1"/>
      <w:marLeft w:val="0"/>
      <w:marRight w:val="0"/>
      <w:marTop w:val="0"/>
      <w:marBottom w:val="0"/>
      <w:divBdr>
        <w:top w:val="none" w:sz="0" w:space="0" w:color="auto"/>
        <w:left w:val="none" w:sz="0" w:space="0" w:color="auto"/>
        <w:bottom w:val="none" w:sz="0" w:space="0" w:color="auto"/>
        <w:right w:val="none" w:sz="0" w:space="0" w:color="auto"/>
      </w:divBdr>
      <w:divsChild>
        <w:div w:id="2063167873">
          <w:marLeft w:val="0"/>
          <w:marRight w:val="0"/>
          <w:marTop w:val="0"/>
          <w:marBottom w:val="85"/>
          <w:divBdr>
            <w:top w:val="none" w:sz="0" w:space="0" w:color="auto"/>
            <w:left w:val="none" w:sz="0" w:space="0" w:color="auto"/>
            <w:bottom w:val="none" w:sz="0" w:space="0" w:color="auto"/>
            <w:right w:val="none" w:sz="0" w:space="0" w:color="auto"/>
          </w:divBdr>
        </w:div>
      </w:divsChild>
    </w:div>
    <w:div w:id="2105413585">
      <w:bodyDiv w:val="1"/>
      <w:marLeft w:val="0"/>
      <w:marRight w:val="0"/>
      <w:marTop w:val="0"/>
      <w:marBottom w:val="0"/>
      <w:divBdr>
        <w:top w:val="none" w:sz="0" w:space="0" w:color="auto"/>
        <w:left w:val="none" w:sz="0" w:space="0" w:color="auto"/>
        <w:bottom w:val="none" w:sz="0" w:space="0" w:color="auto"/>
        <w:right w:val="none" w:sz="0" w:space="0" w:color="auto"/>
      </w:divBdr>
    </w:div>
    <w:div w:id="2105569409">
      <w:bodyDiv w:val="1"/>
      <w:marLeft w:val="0"/>
      <w:marRight w:val="0"/>
      <w:marTop w:val="0"/>
      <w:marBottom w:val="0"/>
      <w:divBdr>
        <w:top w:val="none" w:sz="0" w:space="0" w:color="auto"/>
        <w:left w:val="none" w:sz="0" w:space="0" w:color="auto"/>
        <w:bottom w:val="none" w:sz="0" w:space="0" w:color="auto"/>
        <w:right w:val="none" w:sz="0" w:space="0" w:color="auto"/>
      </w:divBdr>
    </w:div>
    <w:div w:id="2106610557">
      <w:bodyDiv w:val="1"/>
      <w:marLeft w:val="0"/>
      <w:marRight w:val="0"/>
      <w:marTop w:val="0"/>
      <w:marBottom w:val="0"/>
      <w:divBdr>
        <w:top w:val="none" w:sz="0" w:space="0" w:color="auto"/>
        <w:left w:val="none" w:sz="0" w:space="0" w:color="auto"/>
        <w:bottom w:val="none" w:sz="0" w:space="0" w:color="auto"/>
        <w:right w:val="none" w:sz="0" w:space="0" w:color="auto"/>
      </w:divBdr>
    </w:div>
    <w:div w:id="2107920236">
      <w:bodyDiv w:val="1"/>
      <w:marLeft w:val="0"/>
      <w:marRight w:val="0"/>
      <w:marTop w:val="0"/>
      <w:marBottom w:val="0"/>
      <w:divBdr>
        <w:top w:val="none" w:sz="0" w:space="0" w:color="auto"/>
        <w:left w:val="none" w:sz="0" w:space="0" w:color="auto"/>
        <w:bottom w:val="none" w:sz="0" w:space="0" w:color="auto"/>
        <w:right w:val="none" w:sz="0" w:space="0" w:color="auto"/>
      </w:divBdr>
    </w:div>
    <w:div w:id="2109888677">
      <w:bodyDiv w:val="1"/>
      <w:marLeft w:val="0"/>
      <w:marRight w:val="0"/>
      <w:marTop w:val="0"/>
      <w:marBottom w:val="0"/>
      <w:divBdr>
        <w:top w:val="none" w:sz="0" w:space="0" w:color="auto"/>
        <w:left w:val="none" w:sz="0" w:space="0" w:color="auto"/>
        <w:bottom w:val="none" w:sz="0" w:space="0" w:color="auto"/>
        <w:right w:val="none" w:sz="0" w:space="0" w:color="auto"/>
      </w:divBdr>
    </w:div>
    <w:div w:id="2110345410">
      <w:bodyDiv w:val="1"/>
      <w:marLeft w:val="0"/>
      <w:marRight w:val="0"/>
      <w:marTop w:val="0"/>
      <w:marBottom w:val="0"/>
      <w:divBdr>
        <w:top w:val="none" w:sz="0" w:space="0" w:color="auto"/>
        <w:left w:val="none" w:sz="0" w:space="0" w:color="auto"/>
        <w:bottom w:val="none" w:sz="0" w:space="0" w:color="auto"/>
        <w:right w:val="none" w:sz="0" w:space="0" w:color="auto"/>
      </w:divBdr>
    </w:div>
    <w:div w:id="2110541619">
      <w:bodyDiv w:val="1"/>
      <w:marLeft w:val="0"/>
      <w:marRight w:val="0"/>
      <w:marTop w:val="0"/>
      <w:marBottom w:val="0"/>
      <w:divBdr>
        <w:top w:val="none" w:sz="0" w:space="0" w:color="auto"/>
        <w:left w:val="none" w:sz="0" w:space="0" w:color="auto"/>
        <w:bottom w:val="none" w:sz="0" w:space="0" w:color="auto"/>
        <w:right w:val="none" w:sz="0" w:space="0" w:color="auto"/>
      </w:divBdr>
    </w:div>
    <w:div w:id="2110543324">
      <w:bodyDiv w:val="1"/>
      <w:marLeft w:val="0"/>
      <w:marRight w:val="0"/>
      <w:marTop w:val="0"/>
      <w:marBottom w:val="0"/>
      <w:divBdr>
        <w:top w:val="none" w:sz="0" w:space="0" w:color="auto"/>
        <w:left w:val="none" w:sz="0" w:space="0" w:color="auto"/>
        <w:bottom w:val="none" w:sz="0" w:space="0" w:color="auto"/>
        <w:right w:val="none" w:sz="0" w:space="0" w:color="auto"/>
      </w:divBdr>
    </w:div>
    <w:div w:id="2111271874">
      <w:bodyDiv w:val="1"/>
      <w:marLeft w:val="0"/>
      <w:marRight w:val="0"/>
      <w:marTop w:val="0"/>
      <w:marBottom w:val="0"/>
      <w:divBdr>
        <w:top w:val="none" w:sz="0" w:space="0" w:color="auto"/>
        <w:left w:val="none" w:sz="0" w:space="0" w:color="auto"/>
        <w:bottom w:val="none" w:sz="0" w:space="0" w:color="auto"/>
        <w:right w:val="none" w:sz="0" w:space="0" w:color="auto"/>
      </w:divBdr>
    </w:div>
    <w:div w:id="2111504423">
      <w:bodyDiv w:val="1"/>
      <w:marLeft w:val="0"/>
      <w:marRight w:val="0"/>
      <w:marTop w:val="0"/>
      <w:marBottom w:val="0"/>
      <w:divBdr>
        <w:top w:val="none" w:sz="0" w:space="0" w:color="auto"/>
        <w:left w:val="none" w:sz="0" w:space="0" w:color="auto"/>
        <w:bottom w:val="none" w:sz="0" w:space="0" w:color="auto"/>
        <w:right w:val="none" w:sz="0" w:space="0" w:color="auto"/>
      </w:divBdr>
    </w:div>
    <w:div w:id="2112243096">
      <w:bodyDiv w:val="1"/>
      <w:marLeft w:val="0"/>
      <w:marRight w:val="0"/>
      <w:marTop w:val="0"/>
      <w:marBottom w:val="0"/>
      <w:divBdr>
        <w:top w:val="none" w:sz="0" w:space="0" w:color="auto"/>
        <w:left w:val="none" w:sz="0" w:space="0" w:color="auto"/>
        <w:bottom w:val="none" w:sz="0" w:space="0" w:color="auto"/>
        <w:right w:val="none" w:sz="0" w:space="0" w:color="auto"/>
      </w:divBdr>
    </w:div>
    <w:div w:id="2113938321">
      <w:bodyDiv w:val="1"/>
      <w:marLeft w:val="0"/>
      <w:marRight w:val="0"/>
      <w:marTop w:val="0"/>
      <w:marBottom w:val="0"/>
      <w:divBdr>
        <w:top w:val="none" w:sz="0" w:space="0" w:color="auto"/>
        <w:left w:val="none" w:sz="0" w:space="0" w:color="auto"/>
        <w:bottom w:val="none" w:sz="0" w:space="0" w:color="auto"/>
        <w:right w:val="none" w:sz="0" w:space="0" w:color="auto"/>
      </w:divBdr>
    </w:div>
    <w:div w:id="2114202433">
      <w:bodyDiv w:val="1"/>
      <w:marLeft w:val="0"/>
      <w:marRight w:val="0"/>
      <w:marTop w:val="0"/>
      <w:marBottom w:val="0"/>
      <w:divBdr>
        <w:top w:val="none" w:sz="0" w:space="0" w:color="auto"/>
        <w:left w:val="none" w:sz="0" w:space="0" w:color="auto"/>
        <w:bottom w:val="none" w:sz="0" w:space="0" w:color="auto"/>
        <w:right w:val="none" w:sz="0" w:space="0" w:color="auto"/>
      </w:divBdr>
    </w:div>
    <w:div w:id="2116056101">
      <w:bodyDiv w:val="1"/>
      <w:marLeft w:val="0"/>
      <w:marRight w:val="0"/>
      <w:marTop w:val="0"/>
      <w:marBottom w:val="0"/>
      <w:divBdr>
        <w:top w:val="none" w:sz="0" w:space="0" w:color="auto"/>
        <w:left w:val="none" w:sz="0" w:space="0" w:color="auto"/>
        <w:bottom w:val="none" w:sz="0" w:space="0" w:color="auto"/>
        <w:right w:val="none" w:sz="0" w:space="0" w:color="auto"/>
      </w:divBdr>
    </w:div>
    <w:div w:id="2117551571">
      <w:bodyDiv w:val="1"/>
      <w:marLeft w:val="0"/>
      <w:marRight w:val="0"/>
      <w:marTop w:val="0"/>
      <w:marBottom w:val="0"/>
      <w:divBdr>
        <w:top w:val="none" w:sz="0" w:space="0" w:color="auto"/>
        <w:left w:val="none" w:sz="0" w:space="0" w:color="auto"/>
        <w:bottom w:val="none" w:sz="0" w:space="0" w:color="auto"/>
        <w:right w:val="none" w:sz="0" w:space="0" w:color="auto"/>
      </w:divBdr>
    </w:div>
    <w:div w:id="2122456535">
      <w:bodyDiv w:val="1"/>
      <w:marLeft w:val="0"/>
      <w:marRight w:val="0"/>
      <w:marTop w:val="0"/>
      <w:marBottom w:val="0"/>
      <w:divBdr>
        <w:top w:val="none" w:sz="0" w:space="0" w:color="auto"/>
        <w:left w:val="none" w:sz="0" w:space="0" w:color="auto"/>
        <w:bottom w:val="none" w:sz="0" w:space="0" w:color="auto"/>
        <w:right w:val="none" w:sz="0" w:space="0" w:color="auto"/>
      </w:divBdr>
    </w:div>
    <w:div w:id="2124959132">
      <w:bodyDiv w:val="1"/>
      <w:marLeft w:val="0"/>
      <w:marRight w:val="0"/>
      <w:marTop w:val="0"/>
      <w:marBottom w:val="0"/>
      <w:divBdr>
        <w:top w:val="none" w:sz="0" w:space="0" w:color="auto"/>
        <w:left w:val="none" w:sz="0" w:space="0" w:color="auto"/>
        <w:bottom w:val="none" w:sz="0" w:space="0" w:color="auto"/>
        <w:right w:val="none" w:sz="0" w:space="0" w:color="auto"/>
      </w:divBdr>
    </w:div>
    <w:div w:id="2125886281">
      <w:bodyDiv w:val="1"/>
      <w:marLeft w:val="0"/>
      <w:marRight w:val="0"/>
      <w:marTop w:val="0"/>
      <w:marBottom w:val="0"/>
      <w:divBdr>
        <w:top w:val="none" w:sz="0" w:space="0" w:color="auto"/>
        <w:left w:val="none" w:sz="0" w:space="0" w:color="auto"/>
        <w:bottom w:val="none" w:sz="0" w:space="0" w:color="auto"/>
        <w:right w:val="none" w:sz="0" w:space="0" w:color="auto"/>
      </w:divBdr>
    </w:div>
    <w:div w:id="2128232461">
      <w:bodyDiv w:val="1"/>
      <w:marLeft w:val="0"/>
      <w:marRight w:val="0"/>
      <w:marTop w:val="0"/>
      <w:marBottom w:val="0"/>
      <w:divBdr>
        <w:top w:val="none" w:sz="0" w:space="0" w:color="auto"/>
        <w:left w:val="none" w:sz="0" w:space="0" w:color="auto"/>
        <w:bottom w:val="none" w:sz="0" w:space="0" w:color="auto"/>
        <w:right w:val="none" w:sz="0" w:space="0" w:color="auto"/>
      </w:divBdr>
    </w:div>
    <w:div w:id="2129814216">
      <w:bodyDiv w:val="1"/>
      <w:marLeft w:val="0"/>
      <w:marRight w:val="0"/>
      <w:marTop w:val="0"/>
      <w:marBottom w:val="0"/>
      <w:divBdr>
        <w:top w:val="none" w:sz="0" w:space="0" w:color="auto"/>
        <w:left w:val="none" w:sz="0" w:space="0" w:color="auto"/>
        <w:bottom w:val="none" w:sz="0" w:space="0" w:color="auto"/>
        <w:right w:val="none" w:sz="0" w:space="0" w:color="auto"/>
      </w:divBdr>
    </w:div>
    <w:div w:id="2131124340">
      <w:bodyDiv w:val="1"/>
      <w:marLeft w:val="0"/>
      <w:marRight w:val="0"/>
      <w:marTop w:val="0"/>
      <w:marBottom w:val="0"/>
      <w:divBdr>
        <w:top w:val="none" w:sz="0" w:space="0" w:color="auto"/>
        <w:left w:val="none" w:sz="0" w:space="0" w:color="auto"/>
        <w:bottom w:val="none" w:sz="0" w:space="0" w:color="auto"/>
        <w:right w:val="none" w:sz="0" w:space="0" w:color="auto"/>
      </w:divBdr>
    </w:div>
    <w:div w:id="2132169349">
      <w:bodyDiv w:val="1"/>
      <w:marLeft w:val="0"/>
      <w:marRight w:val="0"/>
      <w:marTop w:val="0"/>
      <w:marBottom w:val="0"/>
      <w:divBdr>
        <w:top w:val="none" w:sz="0" w:space="0" w:color="auto"/>
        <w:left w:val="none" w:sz="0" w:space="0" w:color="auto"/>
        <w:bottom w:val="none" w:sz="0" w:space="0" w:color="auto"/>
        <w:right w:val="none" w:sz="0" w:space="0" w:color="auto"/>
      </w:divBdr>
    </w:div>
    <w:div w:id="2132476336">
      <w:bodyDiv w:val="1"/>
      <w:marLeft w:val="0"/>
      <w:marRight w:val="0"/>
      <w:marTop w:val="0"/>
      <w:marBottom w:val="0"/>
      <w:divBdr>
        <w:top w:val="none" w:sz="0" w:space="0" w:color="auto"/>
        <w:left w:val="none" w:sz="0" w:space="0" w:color="auto"/>
        <w:bottom w:val="none" w:sz="0" w:space="0" w:color="auto"/>
        <w:right w:val="none" w:sz="0" w:space="0" w:color="auto"/>
      </w:divBdr>
    </w:div>
    <w:div w:id="2135705706">
      <w:bodyDiv w:val="1"/>
      <w:marLeft w:val="0"/>
      <w:marRight w:val="0"/>
      <w:marTop w:val="0"/>
      <w:marBottom w:val="0"/>
      <w:divBdr>
        <w:top w:val="none" w:sz="0" w:space="0" w:color="auto"/>
        <w:left w:val="none" w:sz="0" w:space="0" w:color="auto"/>
        <w:bottom w:val="none" w:sz="0" w:space="0" w:color="auto"/>
        <w:right w:val="none" w:sz="0" w:space="0" w:color="auto"/>
      </w:divBdr>
    </w:div>
    <w:div w:id="2137134908">
      <w:bodyDiv w:val="1"/>
      <w:marLeft w:val="0"/>
      <w:marRight w:val="0"/>
      <w:marTop w:val="0"/>
      <w:marBottom w:val="0"/>
      <w:divBdr>
        <w:top w:val="none" w:sz="0" w:space="0" w:color="auto"/>
        <w:left w:val="none" w:sz="0" w:space="0" w:color="auto"/>
        <w:bottom w:val="none" w:sz="0" w:space="0" w:color="auto"/>
        <w:right w:val="none" w:sz="0" w:space="0" w:color="auto"/>
      </w:divBdr>
    </w:div>
    <w:div w:id="2138597182">
      <w:bodyDiv w:val="1"/>
      <w:marLeft w:val="0"/>
      <w:marRight w:val="0"/>
      <w:marTop w:val="0"/>
      <w:marBottom w:val="0"/>
      <w:divBdr>
        <w:top w:val="none" w:sz="0" w:space="0" w:color="auto"/>
        <w:left w:val="none" w:sz="0" w:space="0" w:color="auto"/>
        <w:bottom w:val="none" w:sz="0" w:space="0" w:color="auto"/>
        <w:right w:val="none" w:sz="0" w:space="0" w:color="auto"/>
      </w:divBdr>
    </w:div>
    <w:div w:id="2139956259">
      <w:bodyDiv w:val="1"/>
      <w:marLeft w:val="0"/>
      <w:marRight w:val="0"/>
      <w:marTop w:val="0"/>
      <w:marBottom w:val="0"/>
      <w:divBdr>
        <w:top w:val="none" w:sz="0" w:space="0" w:color="auto"/>
        <w:left w:val="none" w:sz="0" w:space="0" w:color="auto"/>
        <w:bottom w:val="none" w:sz="0" w:space="0" w:color="auto"/>
        <w:right w:val="none" w:sz="0" w:space="0" w:color="auto"/>
      </w:divBdr>
    </w:div>
    <w:div w:id="2141264262">
      <w:bodyDiv w:val="1"/>
      <w:marLeft w:val="0"/>
      <w:marRight w:val="0"/>
      <w:marTop w:val="0"/>
      <w:marBottom w:val="0"/>
      <w:divBdr>
        <w:top w:val="none" w:sz="0" w:space="0" w:color="auto"/>
        <w:left w:val="none" w:sz="0" w:space="0" w:color="auto"/>
        <w:bottom w:val="none" w:sz="0" w:space="0" w:color="auto"/>
        <w:right w:val="none" w:sz="0" w:space="0" w:color="auto"/>
      </w:divBdr>
    </w:div>
    <w:div w:id="2142577462">
      <w:bodyDiv w:val="1"/>
      <w:marLeft w:val="0"/>
      <w:marRight w:val="0"/>
      <w:marTop w:val="0"/>
      <w:marBottom w:val="0"/>
      <w:divBdr>
        <w:top w:val="none" w:sz="0" w:space="0" w:color="auto"/>
        <w:left w:val="none" w:sz="0" w:space="0" w:color="auto"/>
        <w:bottom w:val="none" w:sz="0" w:space="0" w:color="auto"/>
        <w:right w:val="none" w:sz="0" w:space="0" w:color="auto"/>
      </w:divBdr>
    </w:div>
    <w:div w:id="2143305544">
      <w:bodyDiv w:val="1"/>
      <w:marLeft w:val="0"/>
      <w:marRight w:val="0"/>
      <w:marTop w:val="0"/>
      <w:marBottom w:val="0"/>
      <w:divBdr>
        <w:top w:val="none" w:sz="0" w:space="0" w:color="auto"/>
        <w:left w:val="none" w:sz="0" w:space="0" w:color="auto"/>
        <w:bottom w:val="none" w:sz="0" w:space="0" w:color="auto"/>
        <w:right w:val="none" w:sz="0" w:space="0" w:color="auto"/>
      </w:divBdr>
    </w:div>
    <w:div w:id="2144039124">
      <w:bodyDiv w:val="1"/>
      <w:marLeft w:val="0"/>
      <w:marRight w:val="0"/>
      <w:marTop w:val="0"/>
      <w:marBottom w:val="0"/>
      <w:divBdr>
        <w:top w:val="none" w:sz="0" w:space="0" w:color="auto"/>
        <w:left w:val="none" w:sz="0" w:space="0" w:color="auto"/>
        <w:bottom w:val="none" w:sz="0" w:space="0" w:color="auto"/>
        <w:right w:val="none" w:sz="0" w:space="0" w:color="auto"/>
      </w:divBdr>
    </w:div>
    <w:div w:id="2144302389">
      <w:bodyDiv w:val="1"/>
      <w:marLeft w:val="0"/>
      <w:marRight w:val="0"/>
      <w:marTop w:val="0"/>
      <w:marBottom w:val="0"/>
      <w:divBdr>
        <w:top w:val="none" w:sz="0" w:space="0" w:color="auto"/>
        <w:left w:val="none" w:sz="0" w:space="0" w:color="auto"/>
        <w:bottom w:val="none" w:sz="0" w:space="0" w:color="auto"/>
        <w:right w:val="none" w:sz="0" w:space="0" w:color="auto"/>
      </w:divBdr>
    </w:div>
    <w:div w:id="2146001668">
      <w:bodyDiv w:val="1"/>
      <w:marLeft w:val="0"/>
      <w:marRight w:val="0"/>
      <w:marTop w:val="0"/>
      <w:marBottom w:val="0"/>
      <w:divBdr>
        <w:top w:val="none" w:sz="0" w:space="0" w:color="auto"/>
        <w:left w:val="none" w:sz="0" w:space="0" w:color="auto"/>
        <w:bottom w:val="none" w:sz="0" w:space="0" w:color="auto"/>
        <w:right w:val="none" w:sz="0" w:space="0" w:color="auto"/>
      </w:divBdr>
    </w:div>
    <w:div w:id="2146122473">
      <w:bodyDiv w:val="1"/>
      <w:marLeft w:val="0"/>
      <w:marRight w:val="0"/>
      <w:marTop w:val="0"/>
      <w:marBottom w:val="0"/>
      <w:divBdr>
        <w:top w:val="none" w:sz="0" w:space="0" w:color="auto"/>
        <w:left w:val="none" w:sz="0" w:space="0" w:color="auto"/>
        <w:bottom w:val="none" w:sz="0" w:space="0" w:color="auto"/>
        <w:right w:val="none" w:sz="0" w:space="0" w:color="auto"/>
      </w:divBdr>
    </w:div>
    <w:div w:id="21469240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v.parliament.bg/DVWeb/showMaterialDV.jsp?idMat=204661" TargetMode="External"/><Relationship Id="rId18" Type="http://schemas.openxmlformats.org/officeDocument/2006/relationships/hyperlink" Target="https://dv.parliament.bg/DVWeb/showMaterialDV.jsp?idMat=212221" TargetMode="External"/><Relationship Id="rId26" Type="http://schemas.openxmlformats.org/officeDocument/2006/relationships/hyperlink" Target="https://sp2023.bg/index.php/" TargetMode="External"/><Relationship Id="rId39" Type="http://schemas.openxmlformats.org/officeDocument/2006/relationships/image" Target="media/image7.emf"/><Relationship Id="rId21" Type="http://schemas.openxmlformats.org/officeDocument/2006/relationships/hyperlink" Target="https://dv.parliament.bg/DVWeb/showMaterialDV.jsp?idMat=216660" TargetMode="External"/><Relationship Id="rId34" Type="http://schemas.openxmlformats.org/officeDocument/2006/relationships/oleObject" Target="embeddings/Microsoft_Excel_97-2003_Worksheet1.xls"/><Relationship Id="rId42" Type="http://schemas.openxmlformats.org/officeDocument/2006/relationships/hyperlink" Target="http://eur-lex.europa.eu/legal-content/BG/AUTO/?uri=celex:32013R1380" TargetMode="Externa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yperlink" Target="https://dv.parliament.bg/DVWeb/showMaterialDV.jsp?idMat=211380" TargetMode="External"/><Relationship Id="rId29" Type="http://schemas.openxmlformats.org/officeDocument/2006/relationships/image" Target="media/image2.emf"/><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dv.parliament.bg/DVWeb/showMaterialDV.jsp?idMat=218520" TargetMode="External"/><Relationship Id="rId32" Type="http://schemas.openxmlformats.org/officeDocument/2006/relationships/oleObject" Target="embeddings/Microsoft_Excel_97-2003_Worksheet.xls"/><Relationship Id="rId37" Type="http://schemas.openxmlformats.org/officeDocument/2006/relationships/image" Target="media/image6.emf"/><Relationship Id="rId40" Type="http://schemas.openxmlformats.org/officeDocument/2006/relationships/package" Target="embeddings/Microsoft_Excel_Worksheet2.xlsx"/><Relationship Id="rId45"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https://dv.parliament.bg/DVWeb/showMaterialDV.jsp?idMat=211580" TargetMode="External"/><Relationship Id="rId23" Type="http://schemas.openxmlformats.org/officeDocument/2006/relationships/hyperlink" Target="https://dv.parliament.bg/DVWeb/showMaterialDV.jsp?idMat=217201" TargetMode="External"/><Relationship Id="rId28" Type="http://schemas.openxmlformats.org/officeDocument/2006/relationships/package" Target="embeddings/Microsoft_Excel_Worksheet.xlsx"/><Relationship Id="rId36" Type="http://schemas.openxmlformats.org/officeDocument/2006/relationships/oleObject" Target="embeddings/Microsoft_Excel_97-2003_Worksheet2.xls"/><Relationship Id="rId10" Type="http://schemas.openxmlformats.org/officeDocument/2006/relationships/footnotes" Target="footnotes.xml"/><Relationship Id="rId19" Type="http://schemas.openxmlformats.org/officeDocument/2006/relationships/hyperlink" Target="https://dv.parliament.bg/DVWeb/showMaterialDV.jsp?idMat=214940" TargetMode="External"/><Relationship Id="rId31" Type="http://schemas.openxmlformats.org/officeDocument/2006/relationships/image" Target="media/image3.emf"/><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dv.parliament.bg/DVWeb/showMaterialDV.jsp?idMat=207960" TargetMode="External"/><Relationship Id="rId22" Type="http://schemas.openxmlformats.org/officeDocument/2006/relationships/hyperlink" Target="https://dv.parliament.bg/DVWeb/showMaterialDV.jsp?idMat=216940" TargetMode="External"/><Relationship Id="rId27" Type="http://schemas.openxmlformats.org/officeDocument/2006/relationships/image" Target="media/image1.emf"/><Relationship Id="rId30" Type="http://schemas.openxmlformats.org/officeDocument/2006/relationships/package" Target="embeddings/Microsoft_Excel_Worksheet1.xlsx"/><Relationship Id="rId35" Type="http://schemas.openxmlformats.org/officeDocument/2006/relationships/image" Target="media/image5.emf"/><Relationship Id="rId43" Type="http://schemas.openxmlformats.org/officeDocument/2006/relationships/footer" Target="footer1.xml"/><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hyperlink" Target="https://dv.parliament.bg/DVWeb/showMaterialDV.jsp?idMat=202431" TargetMode="External"/><Relationship Id="rId17" Type="http://schemas.openxmlformats.org/officeDocument/2006/relationships/hyperlink" Target="https://dv.parliament.bg/DVWeb/showMaterialDV.jsp?idMat=211420" TargetMode="External"/><Relationship Id="rId25" Type="http://schemas.openxmlformats.org/officeDocument/2006/relationships/hyperlink" Target="https://dv.parliament.bg/DVWeb/showMaterialDV.jsp?idMat=220021" TargetMode="External"/><Relationship Id="rId33" Type="http://schemas.openxmlformats.org/officeDocument/2006/relationships/image" Target="media/image4.emf"/><Relationship Id="rId38" Type="http://schemas.openxmlformats.org/officeDocument/2006/relationships/oleObject" Target="embeddings/Microsoft_Excel_97-2003_Worksheet3.xls"/><Relationship Id="rId20" Type="http://schemas.openxmlformats.org/officeDocument/2006/relationships/hyperlink" Target="https://dv.parliament.bg/DVWeb/showMaterialDV.jsp?idMat=215900" TargetMode="External"/><Relationship Id="rId41" Type="http://schemas.openxmlformats.org/officeDocument/2006/relationships/hyperlink" Target="https://sp2023.bg/index.ph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Документ" ma:contentTypeID="0x010100EB9A990012818F4EB07EC4B8329F75E9" ma:contentTypeVersion="1" ma:contentTypeDescription="Създаване на нов документ" ma:contentTypeScope="" ma:versionID="39a28aabebea7d5840fbb36705f42576">
  <xsd:schema xmlns:xsd="http://www.w3.org/2001/XMLSchema" xmlns:p="http://schemas.microsoft.com/office/2006/metadata/properties" xmlns:ns2="9a7b42b9-0576-4d79-ae64-1d85ca656124" targetNamespace="http://schemas.microsoft.com/office/2006/metadata/properties" ma:root="true" ma:fieldsID="8181663c8bfe1a820dd729251b4a44fd" ns2:_="">
    <xsd:import namespace="9a7b42b9-0576-4d79-ae64-1d85ca656124"/>
    <xsd:element name="properties">
      <xsd:complexType>
        <xsd:sequence>
          <xsd:element name="documentManagement">
            <xsd:complexType>
              <xsd:all>
                <xsd:element ref="ns2:_x0412__x0438__x0434__x0020__x0434__x043e__x043a__x0443__x043c__x0435__x043d__x0442_"/>
              </xsd:all>
            </xsd:complexType>
          </xsd:element>
        </xsd:sequence>
      </xsd:complexType>
    </xsd:element>
  </xsd:schema>
  <xsd:schema xmlns:xsd="http://www.w3.org/2001/XMLSchema" xmlns:dms="http://schemas.microsoft.com/office/2006/documentManagement/types" targetNamespace="9a7b42b9-0576-4d79-ae64-1d85ca656124" elementFormDefault="qualified">
    <xsd:import namespace="http://schemas.microsoft.com/office/2006/documentManagement/types"/>
    <xsd:element name="_x0412__x0438__x0434__x0020__x0434__x043e__x043a__x0443__x043c__x0435__x043d__x0442_" ma:index="8" ma:displayName="Вид документ" ma:format="Dropdown" ma:internalName="_x0412__x0438__x0434__x0020__x0434__x043e__x043a__x0443__x043c__x0435__x043d__x0442_">
      <xsd:simpleType>
        <xsd:restriction base="dms:Choice">
          <xsd:enumeration value="Вътрешни правила"/>
          <xsd:enumeration value="Заповед"/>
          <xsd:enumeration value="Документ"/>
          <xsd:enumeration value="Бюджетна прогноза 2012-2014"/>
          <xsd:enumeration value="Бюджетна прогноза 2013–2015"/>
          <xsd:enumeration value="Бюджетна прогноза 2014-2016"/>
          <xsd:enumeration value="Бюджетна прогноза 2015-2017"/>
          <xsd:enumeration value="Бюджетна прогноза 2016-2018"/>
          <xsd:enumeration value="Проектобюджет 2016 г."/>
          <xsd:enumeration value="Проектобюджет 2017 г."/>
          <xsd:enumeration value="Декларация"/>
          <xsd:enumeration value="Заявка"/>
          <xsd:enumeration value="Заявление"/>
          <xsd:enumeration value="Други"/>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съдържание" ma:readOnly="true"/>
        <xsd:element ref="dc:title" minOccurs="0" maxOccurs="1" ma:index="4" ma:displayName="Заглав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x0412__x0438__x0434__x0020__x0434__x043e__x043a__x0443__x043c__x0435__x043d__x0442_ xmlns="9a7b42b9-0576-4d79-ae64-1d85ca656124">Проектобюджет 2017 г.</_x0412__x0438__x0434__x0020__x0434__x043e__x043a__x0443__x043c__x0435__x043d__x0442_>
  </documentManagement>
</p:properties>
</file>

<file path=customXml/item4.xml><?xml version="1.0" encoding="utf-8"?>
<LongProperties xmlns="http://schemas.microsoft.com/office/2006/metadata/long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B851F6-6667-429E-BC59-0C381EC5209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a7b42b9-0576-4d79-ae64-1d85ca656124"/>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FAC796CF-E315-4345-80C5-B1E9848F814D}">
  <ds:schemaRefs>
    <ds:schemaRef ds:uri="http://schemas.microsoft.com/sharepoint/v3/contenttype/forms"/>
  </ds:schemaRefs>
</ds:datastoreItem>
</file>

<file path=customXml/itemProps3.xml><?xml version="1.0" encoding="utf-8"?>
<ds:datastoreItem xmlns:ds="http://schemas.openxmlformats.org/officeDocument/2006/customXml" ds:itemID="{F0E391C1-4329-45DD-8DBE-4D314373700A}">
  <ds:schemaRefs>
    <ds:schemaRef ds:uri="9a7b42b9-0576-4d79-ae64-1d85ca656124"/>
    <ds:schemaRef ds:uri="http://purl.org/dc/dcmitype/"/>
    <ds:schemaRef ds:uri="http://purl.org/dc/terms/"/>
    <ds:schemaRef ds:uri="http://schemas.microsoft.com/office/2006/documentManagement/types"/>
    <ds:schemaRef ds:uri="http://purl.org/dc/elements/1.1/"/>
    <ds:schemaRef ds:uri="http://www.w3.org/XML/1998/namespace"/>
    <ds:schemaRef ds:uri="http://schemas.openxmlformats.org/package/2006/metadata/core-propertie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D64BAF51-03B4-45DF-9201-9FDFCBA01045}">
  <ds:schemaRefs>
    <ds:schemaRef ds:uri="http://schemas.microsoft.com/office/2006/metadata/longProperties"/>
  </ds:schemaRefs>
</ds:datastoreItem>
</file>

<file path=customXml/itemProps5.xml><?xml version="1.0" encoding="utf-8"?>
<ds:datastoreItem xmlns:ds="http://schemas.openxmlformats.org/officeDocument/2006/customXml" ds:itemID="{7ADDCC87-53A3-4283-9709-84E5A3C06E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6023</TotalTime>
  <Pages>208</Pages>
  <Words>104591</Words>
  <Characters>596172</Characters>
  <Application>Microsoft Office Word</Application>
  <DocSecurity>0</DocSecurity>
  <Lines>4968</Lines>
  <Paragraphs>1398</Paragraphs>
  <ScaleCrop>false</ScaleCrop>
  <HeadingPairs>
    <vt:vector size="2" baseType="variant">
      <vt:variant>
        <vt:lpstr>Title</vt:lpstr>
      </vt:variant>
      <vt:variant>
        <vt:i4>1</vt:i4>
      </vt:variant>
    </vt:vector>
  </HeadingPairs>
  <TitlesOfParts>
    <vt:vector size="1" baseType="lpstr">
      <vt:lpstr>Д О К Л А Д</vt:lpstr>
    </vt:vector>
  </TitlesOfParts>
  <Company>mzh</Company>
  <LinksUpToDate>false</LinksUpToDate>
  <CharactersWithSpaces>699365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 О К Л А Д</dc:title>
  <dc:creator>aivanova</dc:creator>
  <cp:lastModifiedBy>Desislava Stoyanova</cp:lastModifiedBy>
  <cp:revision>705</cp:revision>
  <cp:lastPrinted>2022-03-25T11:27:00Z</cp:lastPrinted>
  <dcterms:created xsi:type="dcterms:W3CDTF">2024-07-18T06:20:00Z</dcterms:created>
  <dcterms:modified xsi:type="dcterms:W3CDTF">2025-03-14T13:03:00Z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
    <vt:lpwstr>Документ</vt:lpwstr>
  </property>
</Properties>
</file>