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activeX/activeX17.xml" ContentType="application/vnd.ms-office.activeX+xml"/>
  <Override PartName="/docProps/app.xml" ContentType="application/vnd.openxmlformats-officedocument.extended-properties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8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6.xml" ContentType="application/vnd.ms-office.activeX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5"/>
        <w:gridCol w:w="4961"/>
      </w:tblGrid>
      <w:tr w:rsidR="000F1532" w:rsidRPr="00675D57" w14:paraId="7C86BFDD" w14:textId="77777777" w:rsidTr="0014689E">
        <w:tc>
          <w:tcPr>
            <w:tcW w:w="9616" w:type="dxa"/>
            <w:gridSpan w:val="2"/>
            <w:shd w:val="clear" w:color="auto" w:fill="D9D9D9"/>
          </w:tcPr>
          <w:p w14:paraId="74DA79FC" w14:textId="77777777" w:rsidR="00076E63" w:rsidRPr="00FC45B2" w:rsidRDefault="00FE55C5" w:rsidP="00AF1919">
            <w:pPr>
              <w:spacing w:before="240" w:after="240"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Частична предварителна оценка на въздействието</w:t>
            </w:r>
          </w:p>
        </w:tc>
      </w:tr>
      <w:tr w:rsidR="000F1532" w:rsidRPr="00675D57" w14:paraId="56C2D1CE" w14:textId="77777777" w:rsidTr="0014689E">
        <w:tc>
          <w:tcPr>
            <w:tcW w:w="4655" w:type="dxa"/>
          </w:tcPr>
          <w:p w14:paraId="587B8349" w14:textId="77777777" w:rsidR="00076E63" w:rsidRPr="00FC45B2" w:rsidRDefault="00076E63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Институция:</w:t>
            </w:r>
          </w:p>
          <w:p w14:paraId="1568670E" w14:textId="77777777" w:rsidR="007026A1" w:rsidRPr="00FC45B2" w:rsidRDefault="00385A2F" w:rsidP="00AF1919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Министерство на земеделието</w:t>
            </w:r>
            <w:r w:rsidR="009B2636"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 храните</w:t>
            </w:r>
          </w:p>
        </w:tc>
        <w:tc>
          <w:tcPr>
            <w:tcW w:w="4961" w:type="dxa"/>
          </w:tcPr>
          <w:p w14:paraId="61464E43" w14:textId="77777777" w:rsidR="00076E63" w:rsidRPr="001B400F" w:rsidRDefault="00076E63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B400F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Нормативен акт:</w:t>
            </w:r>
          </w:p>
          <w:p w14:paraId="613559CC" w14:textId="77777777" w:rsidR="00076E63" w:rsidRPr="001B400F" w:rsidRDefault="00FC45B2" w:rsidP="00AF1919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B40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Проект на Постановление на Министерския съвет за приемане на </w:t>
            </w:r>
            <w:r w:rsidR="00FE7BBE" w:rsidRPr="00FE7BBE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Наредба за условията и реда за извършване на научна оценка на риска по хранителната верига</w:t>
            </w:r>
          </w:p>
        </w:tc>
      </w:tr>
      <w:tr w:rsidR="000F1532" w:rsidRPr="00FC45B2" w14:paraId="011455F9" w14:textId="77777777" w:rsidTr="00364046">
        <w:tc>
          <w:tcPr>
            <w:tcW w:w="4655" w:type="dxa"/>
            <w:tcBorders>
              <w:bottom w:val="single" w:sz="18" w:space="0" w:color="auto"/>
            </w:tcBorders>
          </w:tcPr>
          <w:p w14:paraId="0AF7BEDB" w14:textId="093C81B5" w:rsidR="00076E63" w:rsidRPr="00FC45B2" w:rsidRDefault="00076E63" w:rsidP="00AF1919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</w:rPr>
              <w:object w:dxaOrig="225" w:dyaOrig="225" w14:anchorId="7C5115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2.45pt;height:39.75pt" o:ole="">
                  <v:imagedata r:id="rId8" o:title=""/>
                </v:shape>
                <w:control r:id="rId9" w:name="OptionButton2" w:shapeid="_x0000_i1060"/>
              </w:objec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14:paraId="5D618411" w14:textId="248D4B8D" w:rsidR="00364046" w:rsidRPr="00FE7BBE" w:rsidRDefault="00076E63" w:rsidP="00AF1919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B400F">
              <w:rPr>
                <w:rFonts w:ascii="Verdana" w:eastAsia="Times New Roman" w:hAnsi="Verdana" w:cs="Times New Roman"/>
                <w:b/>
                <w:sz w:val="20"/>
                <w:szCs w:val="20"/>
              </w:rPr>
              <w:object w:dxaOrig="225" w:dyaOrig="225" w14:anchorId="4DB1CC86">
                <v:shape id="_x0000_i1062" type="#_x0000_t75" style="width:202.45pt;height:38.8pt" o:ole="">
                  <v:imagedata r:id="rId10" o:title=""/>
                </v:shape>
                <w:control r:id="rId11" w:name="OptionButton1" w:shapeid="_x0000_i1062"/>
              </w:object>
            </w:r>
          </w:p>
        </w:tc>
      </w:tr>
      <w:tr w:rsidR="00364046" w:rsidRPr="00FC45B2" w14:paraId="71193E39" w14:textId="77777777" w:rsidTr="00364046">
        <w:tc>
          <w:tcPr>
            <w:tcW w:w="4655" w:type="dxa"/>
            <w:tcBorders>
              <w:bottom w:val="nil"/>
            </w:tcBorders>
          </w:tcPr>
          <w:p w14:paraId="0432E41D" w14:textId="77777777" w:rsidR="00364046" w:rsidRPr="00FC45B2" w:rsidRDefault="00364046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Лица за контакт:</w:t>
            </w:r>
          </w:p>
        </w:tc>
        <w:tc>
          <w:tcPr>
            <w:tcW w:w="4961" w:type="dxa"/>
            <w:tcBorders>
              <w:bottom w:val="nil"/>
            </w:tcBorders>
          </w:tcPr>
          <w:p w14:paraId="2F65D7EC" w14:textId="77777777" w:rsidR="00364046" w:rsidRDefault="00364046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Телефон и електронна</w:t>
            </w: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поща:</w:t>
            </w:r>
          </w:p>
        </w:tc>
      </w:tr>
      <w:tr w:rsidR="005438A1" w:rsidRPr="00FC45B2" w14:paraId="0B0AF870" w14:textId="77777777" w:rsidTr="005F25FF">
        <w:trPr>
          <w:trHeight w:val="1107"/>
        </w:trPr>
        <w:tc>
          <w:tcPr>
            <w:tcW w:w="4655" w:type="dxa"/>
            <w:tcBorders>
              <w:top w:val="nil"/>
              <w:bottom w:val="nil"/>
            </w:tcBorders>
          </w:tcPr>
          <w:p w14:paraId="7075082D" w14:textId="77777777" w:rsidR="0060126E" w:rsidRPr="00FC45B2" w:rsidRDefault="00FE7BBE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Доц. д-р Койчо Коев</w:t>
            </w:r>
            <w:r w:rsid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–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д</w:t>
            </w:r>
            <w:r w:rsid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иректор на Центъра за оценка на риска по хранителната верига</w:t>
            </w:r>
            <w:r w:rsidR="0060126E"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54C7AB7F" w14:textId="77777777" w:rsidR="005438A1" w:rsidRPr="00FC45B2" w:rsidRDefault="00FE7BBE" w:rsidP="00C17BD2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FE7BBE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0898689705</w:t>
            </w:r>
            <w:r w:rsidR="00FC45B2" w:rsidRPr="00FC45B2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 xml:space="preserve">, </w:t>
            </w:r>
            <w:hyperlink r:id="rId12" w:history="1">
              <w:r w:rsidRPr="00DF1490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val="en-GB"/>
                </w:rPr>
                <w:t>KKoev</w:t>
              </w:r>
              <w:r w:rsidRPr="00DF1490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val="ru-RU"/>
                </w:rPr>
                <w:t>@mzh.government.bg</w:t>
              </w:r>
            </w:hyperlink>
            <w:r w:rsidR="00FC45B2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C17BD2" w:rsidRPr="00AF1919" w14:paraId="3439D95E" w14:textId="77777777" w:rsidTr="005F25FF">
        <w:trPr>
          <w:trHeight w:val="898"/>
        </w:trPr>
        <w:tc>
          <w:tcPr>
            <w:tcW w:w="4655" w:type="dxa"/>
            <w:tcBorders>
              <w:top w:val="nil"/>
              <w:bottom w:val="nil"/>
            </w:tcBorders>
          </w:tcPr>
          <w:p w14:paraId="3EE9973C" w14:textId="77777777" w:rsidR="00C17BD2" w:rsidRDefault="00C17BD2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Д-р Мадлен Василева, директор на дирекция „Оценка на риска по хранителната верига“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225BBBA1" w14:textId="77777777" w:rsidR="00C17BD2" w:rsidRPr="00AF1919" w:rsidRDefault="00C17BD2" w:rsidP="00C17BD2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AF191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0884021112, </w:t>
            </w:r>
            <w:hyperlink r:id="rId13" w:history="1">
              <w:r w:rsidRPr="00DF1490">
                <w:rPr>
                  <w:rStyle w:val="Hyperlink"/>
                </w:rPr>
                <w:t>MV</w:t>
              </w:r>
              <w:r w:rsidRPr="00DF1490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val="en-GB"/>
                </w:rPr>
                <w:t>asileva</w:t>
              </w:r>
              <w:r w:rsidRPr="00AF1919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val="bg-BG"/>
                </w:rPr>
                <w:t>@</w:t>
              </w:r>
              <w:r w:rsidRPr="00DF1490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val="en-GB"/>
                </w:rPr>
                <w:t>mzh</w:t>
              </w:r>
              <w:r w:rsidRPr="00AF1919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val="bg-BG"/>
                </w:rPr>
                <w:t>.</w:t>
              </w:r>
              <w:r w:rsidRPr="00DF1490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val="en-GB"/>
                </w:rPr>
                <w:t>government</w:t>
              </w:r>
              <w:r w:rsidRPr="00AF1919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val="bg-BG"/>
                </w:rPr>
                <w:t>.</w:t>
              </w:r>
              <w:proofErr w:type="spellStart"/>
              <w:r w:rsidRPr="00DF1490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val="en-GB"/>
                </w:rPr>
                <w:t>bg</w:t>
              </w:r>
              <w:proofErr w:type="spellEnd"/>
            </w:hyperlink>
          </w:p>
        </w:tc>
      </w:tr>
      <w:tr w:rsidR="00364046" w:rsidRPr="00AF1919" w14:paraId="1B55AF0E" w14:textId="77777777" w:rsidTr="00C17BD2">
        <w:tc>
          <w:tcPr>
            <w:tcW w:w="4655" w:type="dxa"/>
            <w:tcBorders>
              <w:top w:val="nil"/>
              <w:bottom w:val="single" w:sz="18" w:space="0" w:color="auto"/>
            </w:tcBorders>
          </w:tcPr>
          <w:p w14:paraId="2A54C8BC" w14:textId="77777777" w:rsidR="00364046" w:rsidRPr="00FC45B2" w:rsidRDefault="00FE7BBE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Г-жа Ивета Стоева, </w:t>
            </w:r>
            <w:r w:rsidR="00081EED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директор на дирекция</w:t>
            </w:r>
            <w:r w:rsidR="00364046"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„</w:t>
            </w:r>
            <w:r w:rsidR="00081EED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Финансово и а</w:t>
            </w:r>
            <w:r w:rsidR="00364046"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дминистративно-правно обслужване и човешки ресурси“</w:t>
            </w:r>
            <w:r w:rsidR="00364046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 ЦОРХВ</w:t>
            </w:r>
          </w:p>
        </w:tc>
        <w:tc>
          <w:tcPr>
            <w:tcW w:w="4961" w:type="dxa"/>
            <w:tcBorders>
              <w:top w:val="nil"/>
              <w:bottom w:val="single" w:sz="18" w:space="0" w:color="auto"/>
            </w:tcBorders>
          </w:tcPr>
          <w:p w14:paraId="11A5A91E" w14:textId="77777777" w:rsidR="00364046" w:rsidRPr="00AF1919" w:rsidRDefault="00364046" w:rsidP="00C17BD2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AF191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0882469</w:t>
            </w:r>
            <w:r w:rsidR="00081EED" w:rsidRPr="00AF191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225</w:t>
            </w:r>
            <w:r w:rsidRPr="00AF191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</w:t>
            </w:r>
            <w:hyperlink r:id="rId14" w:history="1">
              <w:r w:rsidR="00081EED" w:rsidRPr="005D5535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</w:rPr>
                <w:t>IStoeva</w:t>
              </w:r>
              <w:r w:rsidR="00081EED" w:rsidRPr="00AF1919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val="bg-BG"/>
                </w:rPr>
                <w:t>@</w:t>
              </w:r>
              <w:r w:rsidR="00081EED" w:rsidRPr="005D5535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val="ru-RU"/>
                </w:rPr>
                <w:t>mzh</w:t>
              </w:r>
              <w:r w:rsidR="00081EED" w:rsidRPr="00AF1919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val="bg-BG"/>
                </w:rPr>
                <w:t>.</w:t>
              </w:r>
              <w:r w:rsidR="00081EED" w:rsidRPr="005D5535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val="ru-RU"/>
                </w:rPr>
                <w:t>government</w:t>
              </w:r>
              <w:r w:rsidR="00081EED" w:rsidRPr="00AF1919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val="bg-BG"/>
                </w:rPr>
                <w:t>.</w:t>
              </w:r>
              <w:r w:rsidR="00081EED" w:rsidRPr="005D5535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val="ru-RU"/>
                </w:rPr>
                <w:t>bg</w:t>
              </w:r>
            </w:hyperlink>
          </w:p>
        </w:tc>
      </w:tr>
      <w:tr w:rsidR="000F1532" w:rsidRPr="00675D57" w14:paraId="5682A338" w14:textId="77777777" w:rsidTr="0014689E">
        <w:tc>
          <w:tcPr>
            <w:tcW w:w="9616" w:type="dxa"/>
            <w:gridSpan w:val="2"/>
          </w:tcPr>
          <w:p w14:paraId="412966AE" w14:textId="77777777" w:rsidR="008C5DE9" w:rsidRDefault="00076E63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1. </w:t>
            </w:r>
            <w:r w:rsidR="001138D1"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Проблем/</w:t>
            </w:r>
            <w:r w:rsidR="009D4DA5"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проблем</w:t>
            </w:r>
            <w:r w:rsidR="001138D1"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и за решаване</w:t>
            </w: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: </w:t>
            </w:r>
          </w:p>
          <w:p w14:paraId="6C54FCB2" w14:textId="77777777" w:rsidR="00376AD5" w:rsidRPr="00376AD5" w:rsidRDefault="00376AD5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Необходимаост</w:t>
            </w:r>
            <w:proofErr w:type="spellEnd"/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от уреждане на процеса по извършване на </w:t>
            </w:r>
            <w:r w:rsidRPr="00376AD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научна оценка на риска по хранителната верига</w:t>
            </w:r>
          </w:p>
          <w:p w14:paraId="136F308D" w14:textId="77777777" w:rsidR="008C5DE9" w:rsidRPr="00FC45B2" w:rsidRDefault="00DA45B1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Проблем 1:</w:t>
            </w:r>
          </w:p>
          <w:p w14:paraId="2BA65CAD" w14:textId="77777777" w:rsidR="00385A2F" w:rsidRPr="00EE610A" w:rsidRDefault="00EE610A" w:rsidP="00EE610A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bg-BG"/>
              </w:rPr>
            </w:pPr>
            <w:r w:rsidRPr="00EE610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bg-BG"/>
              </w:rPr>
              <w:t xml:space="preserve">1.1 </w:t>
            </w:r>
            <w:r w:rsidR="00385A2F" w:rsidRPr="00EE610A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bg-BG"/>
              </w:rPr>
              <w:t>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14:paraId="283E2F51" w14:textId="77777777" w:rsidR="009E365B" w:rsidRPr="00FC45B2" w:rsidRDefault="00182DAF" w:rsidP="00EE610A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Cs/>
                <w:iCs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iCs/>
                <w:sz w:val="20"/>
                <w:szCs w:val="20"/>
                <w:lang w:val="bg-BG"/>
              </w:rPr>
              <w:t xml:space="preserve">Понастоящем </w:t>
            </w:r>
            <w:r w:rsidR="00376AD5" w:rsidRPr="00376AD5">
              <w:rPr>
                <w:rFonts w:ascii="Verdana" w:eastAsia="Times New Roman" w:hAnsi="Verdana" w:cs="Times New Roman"/>
                <w:iCs/>
                <w:sz w:val="20"/>
                <w:szCs w:val="20"/>
                <w:lang w:val="bg-BG"/>
              </w:rPr>
              <w:t>Центърът за оценка н</w:t>
            </w:r>
            <w:r w:rsidR="00376AD5">
              <w:rPr>
                <w:rFonts w:ascii="Verdana" w:eastAsia="Times New Roman" w:hAnsi="Verdana" w:cs="Times New Roman"/>
                <w:iCs/>
                <w:sz w:val="20"/>
                <w:szCs w:val="20"/>
                <w:lang w:val="bg-BG"/>
              </w:rPr>
              <w:t xml:space="preserve">а риска по хранителната верига </w:t>
            </w:r>
            <w:r w:rsidR="00376AD5" w:rsidRPr="00376AD5">
              <w:rPr>
                <w:rFonts w:ascii="Verdana" w:eastAsia="Times New Roman" w:hAnsi="Verdana" w:cs="Times New Roman"/>
                <w:iCs/>
                <w:sz w:val="20"/>
                <w:szCs w:val="20"/>
                <w:lang w:val="bg-BG"/>
              </w:rPr>
              <w:t>извършва научна оценка на риска чрез независим, прозрачен и безпристрастен анализ на научна информация по проблеми, които пряко или косвено засягат здравето на животните и растенията, растителните продукти и растителния репродуктивен материал и безо</w:t>
            </w:r>
            <w:r w:rsidR="00EB3F27">
              <w:rPr>
                <w:rFonts w:ascii="Verdana" w:eastAsia="Times New Roman" w:hAnsi="Verdana" w:cs="Times New Roman"/>
                <w:iCs/>
                <w:sz w:val="20"/>
                <w:szCs w:val="20"/>
                <w:lang w:val="bg-BG"/>
              </w:rPr>
              <w:t>пасността на храните и фуражите</w:t>
            </w:r>
            <w:r>
              <w:rPr>
                <w:rFonts w:ascii="Verdana" w:eastAsia="Times New Roman" w:hAnsi="Verdana" w:cs="Times New Roman"/>
                <w:iCs/>
                <w:sz w:val="20"/>
                <w:szCs w:val="20"/>
                <w:lang w:val="bg-BG"/>
              </w:rPr>
              <w:t>, както е регламентирано в Закона за Център за оценка на риска по хранителната верига (ЗЦОРХВ)</w:t>
            </w:r>
            <w:r w:rsidR="00EB3F27">
              <w:rPr>
                <w:rFonts w:ascii="Verdana" w:eastAsia="Times New Roman" w:hAnsi="Verdana" w:cs="Times New Roman"/>
                <w:iCs/>
                <w:sz w:val="20"/>
                <w:szCs w:val="20"/>
                <w:lang w:val="bg-BG"/>
              </w:rPr>
              <w:t>.</w:t>
            </w:r>
            <w:r w:rsidR="00EB3F27" w:rsidRPr="00675D57">
              <w:rPr>
                <w:lang w:val="ru-RU"/>
              </w:rPr>
              <w:t xml:space="preserve"> </w:t>
            </w:r>
            <w:r w:rsidR="00EB3F27" w:rsidRPr="00EB3F27">
              <w:rPr>
                <w:rFonts w:ascii="Verdana" w:eastAsia="Times New Roman" w:hAnsi="Verdana" w:cs="Times New Roman"/>
                <w:iCs/>
                <w:sz w:val="20"/>
                <w:szCs w:val="20"/>
                <w:lang w:val="bg-BG"/>
              </w:rPr>
              <w:t xml:space="preserve">Оценката на риска по хранителната верига е научнообоснован процес съгласно Регламент (ЕО) № 178/2002 на Европейския парламент и на Съвета от 28 януари 2002 година за установяване на общите принципи и изисквания на законодателството в областта на храните, за създаване на Европейски </w:t>
            </w:r>
            <w:r w:rsidR="00EB3F27" w:rsidRPr="00EB3F27">
              <w:rPr>
                <w:rFonts w:ascii="Verdana" w:eastAsia="Times New Roman" w:hAnsi="Verdana" w:cs="Times New Roman"/>
                <w:iCs/>
                <w:sz w:val="20"/>
                <w:szCs w:val="20"/>
                <w:lang w:val="bg-BG"/>
              </w:rPr>
              <w:lastRenderedPageBreak/>
              <w:t>орган за безопасност на храните и за определяне на процедури относно безопасността на храните</w:t>
            </w:r>
            <w:r>
              <w:rPr>
                <w:rFonts w:ascii="Verdana" w:eastAsia="Times New Roman" w:hAnsi="Verdana" w:cs="Times New Roman"/>
                <w:iCs/>
                <w:sz w:val="20"/>
                <w:szCs w:val="20"/>
                <w:lang w:val="bg-BG"/>
              </w:rPr>
              <w:t xml:space="preserve">. </w:t>
            </w:r>
            <w:r w:rsidRPr="00182DAF">
              <w:rPr>
                <w:rFonts w:ascii="Verdana" w:eastAsia="Times New Roman" w:hAnsi="Verdana" w:cs="Times New Roman"/>
                <w:iCs/>
                <w:sz w:val="20"/>
                <w:szCs w:val="20"/>
                <w:lang w:val="bg-BG"/>
              </w:rPr>
              <w:t>Процедурата по извършване на научните оценки на риска</w:t>
            </w:r>
            <w:r w:rsidR="00EB3F27">
              <w:rPr>
                <w:rFonts w:ascii="Verdana" w:eastAsia="Times New Roman" w:hAnsi="Verdana" w:cs="Times New Roman"/>
                <w:i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Verdana" w:eastAsia="Times New Roman" w:hAnsi="Verdana" w:cs="Times New Roman"/>
                <w:iCs/>
                <w:sz w:val="20"/>
                <w:szCs w:val="20"/>
                <w:lang w:val="bg-BG"/>
              </w:rPr>
              <w:t xml:space="preserve">е предвидена да се разпише </w:t>
            </w:r>
            <w:r w:rsidR="00EB3F27" w:rsidRPr="00EB3F27">
              <w:rPr>
                <w:rFonts w:ascii="Verdana" w:eastAsia="Times New Roman" w:hAnsi="Verdana" w:cs="Times New Roman"/>
                <w:iCs/>
                <w:sz w:val="20"/>
                <w:szCs w:val="20"/>
                <w:lang w:val="bg-BG"/>
              </w:rPr>
              <w:t xml:space="preserve">при условия и по ред, определени </w:t>
            </w:r>
            <w:r w:rsidR="00EB3F27">
              <w:rPr>
                <w:rFonts w:ascii="Verdana" w:eastAsia="Times New Roman" w:hAnsi="Verdana" w:cs="Times New Roman"/>
                <w:iCs/>
                <w:sz w:val="20"/>
                <w:szCs w:val="20"/>
                <w:lang w:val="bg-BG"/>
              </w:rPr>
              <w:t xml:space="preserve">с наредба на Министерския съвет съгласно чл. 3, ал. 2 от </w:t>
            </w:r>
            <w:r w:rsidRPr="00182DAF">
              <w:rPr>
                <w:rFonts w:ascii="Verdana" w:eastAsia="Times New Roman" w:hAnsi="Verdana" w:cs="Times New Roman"/>
                <w:iCs/>
                <w:sz w:val="20"/>
                <w:szCs w:val="20"/>
                <w:lang w:val="bg-BG"/>
              </w:rPr>
              <w:t>ЗЦОРХВ</w:t>
            </w:r>
            <w:r w:rsidR="00EB3F27">
              <w:rPr>
                <w:rFonts w:ascii="Verdana" w:eastAsia="Times New Roman" w:hAnsi="Verdana" w:cs="Times New Roman"/>
                <w:iCs/>
                <w:sz w:val="20"/>
                <w:szCs w:val="20"/>
                <w:lang w:val="bg-BG"/>
              </w:rPr>
              <w:t>.</w:t>
            </w:r>
          </w:p>
          <w:p w14:paraId="74AA016D" w14:textId="77777777" w:rsidR="00076E63" w:rsidRPr="00364046" w:rsidRDefault="00076E63" w:rsidP="00AF1919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bg-BG"/>
              </w:rPr>
            </w:pPr>
            <w:r w:rsidRPr="0036404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3905ABFB" w14:textId="77777777" w:rsidR="003E26FC" w:rsidRPr="00FC45B2" w:rsidRDefault="00BA3F5E" w:rsidP="00AF1919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Организацията на работа, </w:t>
            </w:r>
            <w:r w:rsidR="00E90E17" w:rsidRPr="00E90E1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условията и реда за извършване на научна оценка на риска по хранителната верига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се уреждат с наредба и няма предвидена друга възможност да се реши проблема.</w:t>
            </w:r>
          </w:p>
          <w:p w14:paraId="29A39FEA" w14:textId="77777777" w:rsidR="00076E63" w:rsidRPr="00364046" w:rsidRDefault="00076E63" w:rsidP="00AF1919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bg-BG"/>
              </w:rPr>
            </w:pPr>
            <w:r w:rsidRPr="0036404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bg-BG"/>
              </w:rPr>
              <w:t>1.3. Посочете защо действащата нормативна рамка не позволява решаване на проблем</w:t>
            </w:r>
            <w:r w:rsidR="0060089B" w:rsidRPr="0036404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bg-BG"/>
              </w:rPr>
              <w:t>а/</w:t>
            </w:r>
            <w:r w:rsidR="009D4DA5" w:rsidRPr="0036404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bg-BG"/>
              </w:rPr>
              <w:t>проблем</w:t>
            </w:r>
            <w:r w:rsidRPr="0036404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bg-BG"/>
              </w:rPr>
              <w:t>ите.</w:t>
            </w:r>
          </w:p>
          <w:p w14:paraId="053AA4C9" w14:textId="77777777" w:rsidR="00F720A3" w:rsidRPr="00FC45B2" w:rsidRDefault="00EB3F27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iCs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iCs/>
                <w:sz w:val="20"/>
                <w:szCs w:val="20"/>
                <w:lang w:val="bg-BG"/>
              </w:rPr>
              <w:t>У</w:t>
            </w:r>
            <w:r w:rsidR="00E90E17" w:rsidRPr="00E90E17">
              <w:rPr>
                <w:rFonts w:ascii="Verdana" w:eastAsia="Times New Roman" w:hAnsi="Verdana" w:cs="Times New Roman"/>
                <w:iCs/>
                <w:sz w:val="20"/>
                <w:szCs w:val="20"/>
                <w:lang w:val="bg-BG"/>
              </w:rPr>
              <w:t>словията и реда за извършване на научна оценка на риска по хранителната верига</w:t>
            </w:r>
            <w:r>
              <w:rPr>
                <w:rFonts w:ascii="Verdana" w:eastAsia="Times New Roman" w:hAnsi="Verdana" w:cs="Times New Roman"/>
                <w:iCs/>
                <w:sz w:val="20"/>
                <w:szCs w:val="20"/>
                <w:lang w:val="bg-BG"/>
              </w:rPr>
              <w:t xml:space="preserve"> </w:t>
            </w:r>
            <w:r w:rsidR="00BA3F5E">
              <w:rPr>
                <w:rFonts w:ascii="Verdana" w:eastAsia="Times New Roman" w:hAnsi="Verdana" w:cs="Times New Roman"/>
                <w:iCs/>
                <w:sz w:val="20"/>
                <w:szCs w:val="20"/>
                <w:lang w:val="bg-BG"/>
              </w:rPr>
              <w:t xml:space="preserve">е необходимо </w:t>
            </w:r>
            <w:r>
              <w:rPr>
                <w:rFonts w:ascii="Verdana" w:eastAsia="Times New Roman" w:hAnsi="Verdana" w:cs="Times New Roman"/>
                <w:iCs/>
                <w:sz w:val="20"/>
                <w:szCs w:val="20"/>
                <w:lang w:val="bg-BG"/>
              </w:rPr>
              <w:t>да се уредят с наредба на Министерския съвет</w:t>
            </w:r>
            <w:r w:rsidR="00BA3F5E">
              <w:rPr>
                <w:rFonts w:ascii="Verdana" w:eastAsia="Times New Roman" w:hAnsi="Verdana" w:cs="Times New Roman"/>
                <w:iCs/>
                <w:sz w:val="20"/>
                <w:szCs w:val="20"/>
                <w:lang w:val="bg-BG"/>
              </w:rPr>
              <w:t>.</w:t>
            </w:r>
          </w:p>
          <w:p w14:paraId="35D05F27" w14:textId="77777777" w:rsidR="00502126" w:rsidRDefault="00076E63" w:rsidP="00AF1919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bg-BG"/>
              </w:rPr>
            </w:pPr>
            <w:r w:rsidRPr="0036404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bg-BG"/>
              </w:rPr>
              <w:t xml:space="preserve">1.4. Посочете задължителните действия, произтичащи от нормативни актове от по-висока степен или </w:t>
            </w:r>
            <w:r w:rsidR="009D4DA5" w:rsidRPr="0036404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bg-BG"/>
              </w:rPr>
              <w:t>актове</w:t>
            </w:r>
            <w:r w:rsidRPr="0036404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bg-BG"/>
              </w:rPr>
              <w:t xml:space="preserve"> от правото на ЕС.</w:t>
            </w:r>
          </w:p>
          <w:p w14:paraId="15DF347C" w14:textId="77777777" w:rsidR="00BA3F5E" w:rsidRPr="00BA3F5E" w:rsidRDefault="00BA3F5E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iCs/>
                <w:sz w:val="20"/>
                <w:szCs w:val="20"/>
                <w:lang w:val="bg-BG"/>
              </w:rPr>
            </w:pPr>
            <w:r w:rsidRPr="00BA3F5E">
              <w:rPr>
                <w:rFonts w:ascii="Verdana" w:eastAsia="Times New Roman" w:hAnsi="Verdana" w:cs="Times New Roman"/>
                <w:iCs/>
                <w:sz w:val="20"/>
                <w:szCs w:val="20"/>
                <w:lang w:val="bg-BG"/>
              </w:rPr>
              <w:t>Не се налагат действия, произтичащи от нормативни актове от по-висока степен или актове от правото на ЕС.</w:t>
            </w:r>
          </w:p>
          <w:p w14:paraId="2EED404E" w14:textId="77777777" w:rsidR="00076E63" w:rsidRPr="00364046" w:rsidRDefault="00076E63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bg-BG"/>
              </w:rPr>
            </w:pPr>
            <w:r w:rsidRPr="00364046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bg-BG"/>
              </w:rPr>
              <w:t xml:space="preserve">1.5. Посочете дали са извършени последващи оценки на нормативния акт или анализи за изпълнението на политиката и какви са резултатите от тях? </w:t>
            </w:r>
          </w:p>
          <w:p w14:paraId="5EC8C035" w14:textId="77777777" w:rsidR="00364046" w:rsidRPr="00FC45B2" w:rsidRDefault="00BA3F5E" w:rsidP="00AF1919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Пос</w:t>
            </w:r>
            <w:r w:rsidR="002B03E4"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ледващи оценки на нормативния акт и анализ на изпълнението</w:t>
            </w:r>
            <w:r w:rsidR="009F2C71"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политиката не са извършвани.</w:t>
            </w:r>
          </w:p>
        </w:tc>
      </w:tr>
      <w:tr w:rsidR="000F1532" w:rsidRPr="00675D57" w14:paraId="6E29946F" w14:textId="77777777" w:rsidTr="0014689E">
        <w:tc>
          <w:tcPr>
            <w:tcW w:w="9616" w:type="dxa"/>
            <w:gridSpan w:val="2"/>
          </w:tcPr>
          <w:p w14:paraId="6CBC7FBF" w14:textId="77777777" w:rsidR="000B1D72" w:rsidRDefault="000B1D72" w:rsidP="00AF1919">
            <w:pPr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2. Цели:</w:t>
            </w:r>
          </w:p>
          <w:p w14:paraId="167DAB84" w14:textId="77777777" w:rsidR="00030628" w:rsidRPr="00FC45B2" w:rsidRDefault="00BA3F5E" w:rsidP="002432FE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Да се уреди процеса на </w:t>
            </w:r>
            <w:r w:rsidRPr="00BA3F5E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анализ на научна информация по проблеми, които пряко или косвено засягат здравето на животните и растенията, растителните продукти и растителния репродуктивен материал и безопасността на храните и ф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уражите</w:t>
            </w:r>
          </w:p>
        </w:tc>
      </w:tr>
      <w:tr w:rsidR="000F1532" w:rsidRPr="00675D57" w14:paraId="15AFE69C" w14:textId="77777777" w:rsidTr="0014689E">
        <w:tc>
          <w:tcPr>
            <w:tcW w:w="9616" w:type="dxa"/>
            <w:gridSpan w:val="2"/>
          </w:tcPr>
          <w:p w14:paraId="4C3049FA" w14:textId="77777777" w:rsidR="00076E63" w:rsidRPr="005A10F0" w:rsidRDefault="00076E63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5A10F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3. </w:t>
            </w:r>
            <w:r w:rsidR="007108A0" w:rsidRPr="005A10F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З</w:t>
            </w:r>
            <w:r w:rsidRPr="005A10F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а</w:t>
            </w:r>
            <w:r w:rsidR="00E653D3" w:rsidRPr="005A10F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интересовани</w:t>
            </w:r>
            <w:r w:rsidRPr="005A10F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страни: </w:t>
            </w:r>
          </w:p>
          <w:p w14:paraId="7392EC23" w14:textId="77777777" w:rsidR="00B774D4" w:rsidRPr="005A10F0" w:rsidRDefault="00AA32F4" w:rsidP="00AB5EC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Министерство на земеделието</w:t>
            </w:r>
            <w:r w:rsidR="006B78AB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 храните</w:t>
            </w:r>
            <w:r w:rsidR="0065048A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; </w:t>
            </w:r>
          </w:p>
          <w:p w14:paraId="6679DF44" w14:textId="77777777" w:rsidR="00B774D4" w:rsidRPr="005A10F0" w:rsidRDefault="006B78AB" w:rsidP="00AB5EC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Център за оценка на риска по хранителната верига</w:t>
            </w:r>
            <w:r w:rsidR="00B774D4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;</w:t>
            </w:r>
          </w:p>
          <w:p w14:paraId="6C772AE9" w14:textId="77777777" w:rsidR="00B774D4" w:rsidRPr="005A10F0" w:rsidRDefault="00B64DFB" w:rsidP="00AB5EC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Българска </w:t>
            </w:r>
            <w:r w:rsidR="005D6FD5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аг</w:t>
            </w:r>
            <w:r w:rsidR="00B774D4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енция по безопасност на храните;</w:t>
            </w:r>
          </w:p>
          <w:p w14:paraId="32B62C79" w14:textId="77777777" w:rsidR="00AA32F4" w:rsidRPr="005A10F0" w:rsidRDefault="005D6FD5" w:rsidP="00AB5EC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Министерство на здравеопазването</w:t>
            </w:r>
            <w:r w:rsidR="00253E4C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14:paraId="11D4F34E" w14:textId="77777777" w:rsidR="00AA32F4" w:rsidRPr="005A10F0" w:rsidRDefault="00AA32F4" w:rsidP="00AB5EC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Бизнес оператори </w:t>
            </w:r>
            <w:r w:rsidR="006B78AB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–</w:t>
            </w:r>
            <w:r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A27566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асоциации и заявители на оценка</w:t>
            </w:r>
            <w:r w:rsidR="006B78AB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1D2EBC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 риска по хранителната верига</w:t>
            </w:r>
            <w:r w:rsidR="00B64DFB" w:rsidRPr="005A10F0">
              <w:rPr>
                <w:lang w:val="ru-RU"/>
              </w:rPr>
              <w:t xml:space="preserve"> </w:t>
            </w:r>
            <w:r w:rsidR="00B64DFB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 проблеми, които пряко или косвено засягат здравето на животните и растенията, растителните продукти и растителния репродуктивен материал и безопасността на храните и фуражите</w:t>
            </w:r>
            <w:r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  <w:r w:rsidR="00B774D4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2432FE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е възможно да се</w:t>
            </w:r>
            <w:r w:rsidR="00B774D4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посочи </w:t>
            </w:r>
            <w:r w:rsidR="002432FE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точен или дори приблизителен брой, </w:t>
            </w:r>
            <w:r w:rsidR="002432FE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 xml:space="preserve">тъй като всеки земеделски производител и животновъд, техни асоциации, производители на фуражи, овощари, </w:t>
            </w:r>
            <w:r w:rsidR="00FA3CA8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агрономи, </w:t>
            </w:r>
            <w:r w:rsidR="002432FE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както и преработватели и търговци в сферата на храните могат да бъдат заявители на оценка </w:t>
            </w:r>
            <w:r w:rsidR="00FA3CA8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з</w:t>
            </w:r>
            <w:r w:rsidR="002432FE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а конкретен риск </w:t>
            </w:r>
            <w:r w:rsidR="00FA3CA8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</w:t>
            </w:r>
            <w:r w:rsidR="002432FE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тяхната професионална дейност.</w:t>
            </w:r>
          </w:p>
          <w:p w14:paraId="3186A68B" w14:textId="77777777" w:rsidR="00C17BD2" w:rsidRPr="005A10F0" w:rsidRDefault="00076E63" w:rsidP="00EE610A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5A10F0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Посочете всички потенциални за</w:t>
            </w:r>
            <w:r w:rsidR="00E653D3" w:rsidRPr="005A10F0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интересовани</w:t>
            </w:r>
            <w:r w:rsidRPr="005A10F0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</w:t>
            </w:r>
            <w:r w:rsidR="0060089B" w:rsidRPr="005A10F0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страни/групи заинтересовани страни </w:t>
            </w:r>
            <w:r w:rsidRPr="005A10F0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(в рамките на процеса по извършване на частичната предварителна частична оценка на въздействието</w:t>
            </w:r>
            <w:r w:rsidR="00E653D3" w:rsidRPr="005A10F0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и/или </w:t>
            </w:r>
            <w:r w:rsidRPr="005A10F0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при обществените консултации по чл. 26 от Закона за нормативните актове), върху които предложени</w:t>
            </w:r>
            <w:r w:rsidR="0060089B" w:rsidRPr="005A10F0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я</w:t>
            </w:r>
            <w:r w:rsidRPr="005A10F0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т</w:t>
            </w:r>
            <w:r w:rsidR="0060089B" w:rsidRPr="005A10F0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а</w:t>
            </w:r>
            <w:r w:rsidRPr="005A10F0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ще окаж</w:t>
            </w:r>
            <w:r w:rsidR="0060089B" w:rsidRPr="005A10F0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ат</w:t>
            </w:r>
            <w:r w:rsidRPr="005A10F0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0F1532" w:rsidRPr="00675D57" w14:paraId="50B3361B" w14:textId="77777777" w:rsidTr="0014689E">
        <w:tc>
          <w:tcPr>
            <w:tcW w:w="9616" w:type="dxa"/>
            <w:gridSpan w:val="2"/>
          </w:tcPr>
          <w:p w14:paraId="182EA66C" w14:textId="77777777" w:rsidR="00076E63" w:rsidRPr="00FC45B2" w:rsidRDefault="00076E63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4. Варианти на действие. Анализ на въздействията:</w:t>
            </w:r>
          </w:p>
        </w:tc>
      </w:tr>
      <w:tr w:rsidR="000F1532" w:rsidRPr="00675D57" w14:paraId="7DC9F1CA" w14:textId="77777777" w:rsidTr="00EE610A">
        <w:tc>
          <w:tcPr>
            <w:tcW w:w="9616" w:type="dxa"/>
            <w:gridSpan w:val="2"/>
            <w:shd w:val="clear" w:color="auto" w:fill="auto"/>
          </w:tcPr>
          <w:p w14:paraId="062F7E7B" w14:textId="77777777" w:rsidR="00076E63" w:rsidRPr="00FC45B2" w:rsidRDefault="00076E63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Вариант </w:t>
            </w:r>
            <w:r w:rsidR="00042D08"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1 </w:t>
            </w: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„Без действие“:</w:t>
            </w:r>
          </w:p>
          <w:p w14:paraId="6713F1E6" w14:textId="77777777" w:rsidR="00C27235" w:rsidRDefault="00C27235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Описание: Вариантът „Без действие“ се характеризира с </w:t>
            </w:r>
            <w:proofErr w:type="spellStart"/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непредприемането</w:t>
            </w:r>
            <w:proofErr w:type="spellEnd"/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никакви действия, които пряко да адресират дефинирания проблем.</w:t>
            </w:r>
          </w:p>
          <w:p w14:paraId="0333EDC2" w14:textId="77777777" w:rsidR="005946A3" w:rsidRPr="005946A3" w:rsidRDefault="005946A3" w:rsidP="00AB5ECB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При този вариант научните оценки на риска се извършват единствено по реда на ЗЦОРХВ.</w:t>
            </w:r>
            <w:r w:rsidRPr="00675D57">
              <w:rPr>
                <w:lang w:val="ru-RU"/>
              </w:rPr>
              <w:t xml:space="preserve"> </w:t>
            </w:r>
            <w:r>
              <w:rPr>
                <w:lang w:val="bg-BG"/>
              </w:rPr>
              <w:t xml:space="preserve">В </w:t>
            </w:r>
            <w:r w:rsidRPr="005946A3">
              <w:rPr>
                <w:rFonts w:ascii="Verdana" w:hAnsi="Verdana"/>
                <w:sz w:val="20"/>
                <w:szCs w:val="20"/>
                <w:lang w:val="bg-BG"/>
              </w:rPr>
              <w:t>Чл. 3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, ал. </w:t>
            </w:r>
            <w:r w:rsidRPr="005946A3">
              <w:rPr>
                <w:rFonts w:ascii="Verdana" w:hAnsi="Verdana"/>
                <w:sz w:val="20"/>
                <w:szCs w:val="20"/>
                <w:lang w:val="bg-BG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, т. 1 е регламентирано, че </w:t>
            </w:r>
            <w:r w:rsidRPr="005946A3">
              <w:rPr>
                <w:rFonts w:ascii="Verdana" w:hAnsi="Verdana"/>
                <w:sz w:val="20"/>
                <w:szCs w:val="20"/>
                <w:lang w:val="bg-BG"/>
              </w:rPr>
              <w:t xml:space="preserve">Центърът за оценка 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на риска по хранителната верига</w:t>
            </w:r>
            <w:r w:rsidRPr="005946A3">
              <w:rPr>
                <w:rFonts w:ascii="Verdana" w:hAnsi="Verdana"/>
                <w:sz w:val="20"/>
                <w:szCs w:val="20"/>
                <w:lang w:val="bg-BG"/>
              </w:rPr>
              <w:t xml:space="preserve"> извършва научна оценка на риска чрез независим, прозрачен и безпристрастен анализ на научна информация по проблеми, които пряко или косвено засягат здравето на животните и растенията, растителните продукти и растителния репродуктивен материал и безопасността на храните и фуражите;</w:t>
            </w:r>
            <w:r w:rsidR="00CD1617">
              <w:rPr>
                <w:rFonts w:ascii="Verdana" w:hAnsi="Verdana"/>
                <w:sz w:val="20"/>
                <w:szCs w:val="20"/>
                <w:lang w:val="bg-BG"/>
              </w:rPr>
              <w:t xml:space="preserve"> в т. 2 е описано, че </w:t>
            </w:r>
            <w:r w:rsidRPr="005946A3">
              <w:rPr>
                <w:rFonts w:ascii="Verdana" w:hAnsi="Verdana"/>
                <w:sz w:val="20"/>
                <w:szCs w:val="20"/>
                <w:lang w:val="bg-BG"/>
              </w:rPr>
              <w:t>събира данни, включително от външни за Министерството на земеделието и храните структури, необходими за оценка на риска по хранителната верига; при необходимост за целите на оценката на риска извършва проучвания и събира информация на терен;</w:t>
            </w:r>
          </w:p>
          <w:p w14:paraId="7A34DFD9" w14:textId="77777777" w:rsidR="005946A3" w:rsidRDefault="00CD1617" w:rsidP="00AB5ECB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CD1617">
              <w:rPr>
                <w:rFonts w:ascii="Verdana" w:hAnsi="Verdana"/>
                <w:sz w:val="20"/>
                <w:szCs w:val="20"/>
                <w:lang w:val="bg-BG"/>
              </w:rPr>
              <w:t xml:space="preserve">В Чл. 3, ал. 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2 е регламентирано, че </w:t>
            </w:r>
            <w:r w:rsidRPr="005946A3">
              <w:rPr>
                <w:rFonts w:ascii="Verdana" w:hAnsi="Verdana"/>
                <w:sz w:val="20"/>
                <w:szCs w:val="20"/>
                <w:lang w:val="bg-BG"/>
              </w:rPr>
              <w:t xml:space="preserve">оценката </w:t>
            </w:r>
            <w:r w:rsidR="005946A3" w:rsidRPr="005946A3">
              <w:rPr>
                <w:rFonts w:ascii="Verdana" w:hAnsi="Verdana"/>
                <w:sz w:val="20"/>
                <w:szCs w:val="20"/>
                <w:lang w:val="bg-BG"/>
              </w:rPr>
              <w:t>на риска по хранителната верига по ал. 1, т. 1 е научнообоснован процес съгласно Регламент (ЕО) № 178/2002 и се извършва при условия и по ред, определени с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 наредба на Министерския съвет, а в ал. </w:t>
            </w:r>
            <w:r w:rsidR="005946A3" w:rsidRPr="005946A3">
              <w:rPr>
                <w:rFonts w:ascii="Verdana" w:hAnsi="Verdana"/>
                <w:sz w:val="20"/>
                <w:szCs w:val="20"/>
                <w:lang w:val="bg-BG"/>
              </w:rPr>
              <w:t xml:space="preserve">3 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се уточнява, че </w:t>
            </w:r>
            <w:r w:rsidRPr="005946A3">
              <w:rPr>
                <w:rFonts w:ascii="Verdana" w:hAnsi="Verdana"/>
                <w:sz w:val="20"/>
                <w:szCs w:val="20"/>
                <w:lang w:val="bg-BG"/>
              </w:rPr>
              <w:t xml:space="preserve">събирането </w:t>
            </w:r>
            <w:r w:rsidR="005946A3" w:rsidRPr="005946A3">
              <w:rPr>
                <w:rFonts w:ascii="Verdana" w:hAnsi="Verdana"/>
                <w:sz w:val="20"/>
                <w:szCs w:val="20"/>
                <w:lang w:val="bg-BG"/>
              </w:rPr>
              <w:t>на данните по ал. 1, т. 2 и предоставянето на оценките по ал. 1, т. 3 се определя с наредбата по ал. 2.</w:t>
            </w:r>
          </w:p>
          <w:p w14:paraId="597C86C3" w14:textId="77777777" w:rsidR="00CD1617" w:rsidRPr="00CE2978" w:rsidRDefault="00CD1617" w:rsidP="00AB5ECB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675D57">
              <w:rPr>
                <w:rFonts w:ascii="Verdana" w:hAnsi="Verdana" w:cs="Times New Roman"/>
                <w:sz w:val="20"/>
                <w:szCs w:val="20"/>
                <w:lang w:val="ru-RU"/>
              </w:rPr>
              <w:t>Източници</w:t>
            </w:r>
            <w:r w:rsidRPr="00CE2978">
              <w:rPr>
                <w:rFonts w:ascii="Verdana" w:hAnsi="Verdana" w:cs="Times New Roman"/>
                <w:sz w:val="20"/>
                <w:szCs w:val="20"/>
                <w:lang w:val="bg-BG"/>
              </w:rPr>
              <w:t>те</w:t>
            </w:r>
            <w:r w:rsidRPr="00675D57">
              <w:rPr>
                <w:rFonts w:ascii="Verdana" w:hAnsi="Verdana" w:cs="Times New Roman"/>
                <w:sz w:val="20"/>
                <w:szCs w:val="20"/>
                <w:lang w:val="ru-RU"/>
              </w:rPr>
              <w:t xml:space="preserve"> на информация</w:t>
            </w:r>
            <w:r w:rsidRPr="00CE2978">
              <w:rPr>
                <w:rFonts w:ascii="Verdana" w:hAnsi="Verdana" w:cs="Times New Roman"/>
                <w:sz w:val="20"/>
                <w:szCs w:val="20"/>
                <w:lang w:val="bg-BG"/>
              </w:rPr>
              <w:t xml:space="preserve"> (вида данни) </w:t>
            </w:r>
            <w:r w:rsidR="00CE2978" w:rsidRPr="00CE2978">
              <w:rPr>
                <w:rFonts w:ascii="Verdana" w:hAnsi="Verdana" w:cs="Times New Roman"/>
                <w:sz w:val="20"/>
                <w:szCs w:val="20"/>
                <w:lang w:val="bg-BG"/>
              </w:rPr>
              <w:t xml:space="preserve">необходими за научната оценка на риска </w:t>
            </w:r>
            <w:r w:rsidRPr="00CE2978">
              <w:rPr>
                <w:rFonts w:ascii="Verdana" w:hAnsi="Verdana" w:cs="Times New Roman"/>
                <w:sz w:val="20"/>
                <w:szCs w:val="20"/>
                <w:lang w:val="bg-BG"/>
              </w:rPr>
              <w:t>и тяхното архивиране</w:t>
            </w:r>
            <w:r w:rsidR="00CE2978" w:rsidRPr="00CE2978">
              <w:rPr>
                <w:rFonts w:ascii="Verdana" w:hAnsi="Verdana" w:cs="Times New Roman"/>
                <w:sz w:val="20"/>
                <w:szCs w:val="20"/>
                <w:lang w:val="bg-BG"/>
              </w:rPr>
              <w:t xml:space="preserve">, </w:t>
            </w:r>
            <w:r w:rsidR="00CE2978" w:rsidRPr="00CE2978">
              <w:rPr>
                <w:rFonts w:ascii="Verdana" w:hAnsi="Verdana"/>
                <w:sz w:val="20"/>
                <w:szCs w:val="20"/>
                <w:lang w:val="bg-BG"/>
              </w:rPr>
              <w:t xml:space="preserve">методологията на извършване на оценката </w:t>
            </w:r>
            <w:r w:rsidR="00CE2978" w:rsidRPr="00CE2978">
              <w:rPr>
                <w:rFonts w:ascii="Verdana" w:hAnsi="Verdana" w:cs="Times New Roman"/>
                <w:sz w:val="20"/>
                <w:szCs w:val="20"/>
                <w:lang w:val="bg-BG"/>
              </w:rPr>
              <w:t>не са разписани в ЗЦОРХВ.</w:t>
            </w:r>
            <w:r w:rsidRPr="00CE2978">
              <w:rPr>
                <w:rFonts w:ascii="Verdana" w:hAnsi="Verdana" w:cs="Times New Roman"/>
                <w:sz w:val="20"/>
                <w:szCs w:val="20"/>
                <w:lang w:val="bg-BG"/>
              </w:rPr>
              <w:t xml:space="preserve"> </w:t>
            </w:r>
          </w:p>
          <w:p w14:paraId="194ACC38" w14:textId="77777777" w:rsidR="00076E63" w:rsidRPr="00FC45B2" w:rsidRDefault="00815469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Положителни</w:t>
            </w:r>
            <w:r w:rsidR="00076E63"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(икономически/социални/</w:t>
            </w:r>
            <w:r w:rsidR="00064387"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екологични</w:t>
            </w:r>
            <w:r w:rsidR="00076E63"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) въздействия:</w:t>
            </w:r>
          </w:p>
          <w:p w14:paraId="658950F7" w14:textId="77777777" w:rsidR="00C27235" w:rsidRPr="00B774D4" w:rsidRDefault="00F829EF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trike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са идентифицирани.</w:t>
            </w:r>
          </w:p>
          <w:p w14:paraId="5FF3FEA7" w14:textId="77777777" w:rsidR="00076E63" w:rsidRPr="00FC45B2" w:rsidRDefault="00076E63" w:rsidP="00AF1919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(върху всяка за</w:t>
            </w:r>
            <w:r w:rsidR="00E653D3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интересована</w:t>
            </w: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страна/група за</w:t>
            </w:r>
            <w:r w:rsidR="00E653D3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интересовани</w:t>
            </w: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страни)</w:t>
            </w:r>
          </w:p>
          <w:p w14:paraId="2E7D2E3A" w14:textId="77777777" w:rsidR="00076E63" w:rsidRPr="00FC45B2" w:rsidRDefault="00076E63" w:rsidP="00AB5EC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Отрицателни (икономически/социални/</w:t>
            </w:r>
            <w:r w:rsidR="00064387"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екологични</w:t>
            </w: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) въздействия:</w:t>
            </w:r>
          </w:p>
          <w:p w14:paraId="13632D95" w14:textId="77777777" w:rsidR="009A11AC" w:rsidRPr="009A11AC" w:rsidRDefault="009A11AC" w:rsidP="00AB5EC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9A11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-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неяснота</w:t>
            </w:r>
            <w:r w:rsidRPr="009A11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при възлагане на оценка на риска за заявителите,</w:t>
            </w:r>
          </w:p>
          <w:p w14:paraId="5ED85DAE" w14:textId="77777777" w:rsidR="009A11AC" w:rsidRPr="009A11AC" w:rsidRDefault="009A11AC" w:rsidP="00AB5EC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9A11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- по-</w:t>
            </w:r>
            <w:r w:rsidR="009E6D4D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слаба</w:t>
            </w:r>
            <w:r w:rsidRPr="009A11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оперативност при изготвяне на оценка на риска за експертите на ЦОРХВ;</w:t>
            </w:r>
          </w:p>
          <w:p w14:paraId="2D8ED107" w14:textId="77777777" w:rsidR="009A11AC" w:rsidRDefault="009A11AC" w:rsidP="00AB5EC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9A11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 xml:space="preserve">- </w:t>
            </w:r>
            <w:r w:rsidR="009E6D4D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</w:t>
            </w:r>
            <w:r w:rsidRPr="009A11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хармонизиран подход при събиране на необходимата научна информация </w:t>
            </w:r>
            <w:r w:rsidR="009E6D4D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от различните екипи </w:t>
            </w:r>
            <w:r w:rsidR="00B82D4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от </w:t>
            </w:r>
            <w:r w:rsidR="00B82D43" w:rsidRPr="00B82D4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експерти на ЦОРХВ </w:t>
            </w:r>
            <w:r w:rsidRPr="009A11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при оценката на риска</w:t>
            </w:r>
            <w:r w:rsidR="009E6D4D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по хранителната верига;</w:t>
            </w:r>
          </w:p>
          <w:p w14:paraId="5AF5B3D6" w14:textId="77777777" w:rsidR="009E6D4D" w:rsidRPr="009A11AC" w:rsidRDefault="009E6D4D" w:rsidP="00AB5EC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val="bg-BG"/>
              </w:rPr>
            </w:pPr>
            <w:r w:rsidRPr="009E6D4D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-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B82D4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неяснота при привличане на външни експерти в работните групи за изготвяне на оценка на риска.</w:t>
            </w:r>
          </w:p>
          <w:p w14:paraId="1F00FEB9" w14:textId="77777777" w:rsidR="00076E63" w:rsidRPr="00FC45B2" w:rsidRDefault="00076E63" w:rsidP="00AB5EC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(</w:t>
            </w:r>
            <w:r w:rsidR="00E653D3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върху всяка заинтересована страна/група заинтересовани страни</w:t>
            </w: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)</w:t>
            </w:r>
          </w:p>
          <w:p w14:paraId="0438BADB" w14:textId="77777777" w:rsidR="00076E63" w:rsidRPr="00FC45B2" w:rsidRDefault="00076E63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Специфични въздействия:</w:t>
            </w:r>
          </w:p>
          <w:p w14:paraId="0F650727" w14:textId="77777777" w:rsidR="00193B68" w:rsidRPr="00B774D4" w:rsidRDefault="00FE21D8" w:rsidP="00AF1919">
            <w:pPr>
              <w:spacing w:before="120" w:after="120" w:line="360" w:lineRule="auto"/>
              <w:rPr>
                <w:rFonts w:ascii="Verdana" w:eastAsia="Times New Roman" w:hAnsi="Verdana" w:cs="Times New Roman"/>
                <w:strike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са идентифицирани</w:t>
            </w:r>
            <w:r w:rsidR="009A11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14:paraId="31D0215C" w14:textId="77777777" w:rsidR="0079010A" w:rsidRPr="00FC45B2" w:rsidRDefault="00076E63" w:rsidP="00AF1919">
            <w:pPr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Въздействия върху малките и средните предприятия:</w:t>
            </w:r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 </w:t>
            </w:r>
          </w:p>
          <w:p w14:paraId="189C971F" w14:textId="77777777" w:rsidR="0079010A" w:rsidRPr="00FC45B2" w:rsidRDefault="00B774D4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B774D4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са идентифицирани</w:t>
            </w:r>
            <w:r w:rsidR="006B439A"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  <w:r w:rsidR="0080240D"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</w:p>
          <w:p w14:paraId="4A5E4BCA" w14:textId="77777777" w:rsidR="00076E63" w:rsidRDefault="00076E63" w:rsidP="00AF1919">
            <w:pPr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Административна тежест:</w:t>
            </w:r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</w:p>
          <w:p w14:paraId="1E8E61D2" w14:textId="77777777" w:rsidR="0079010A" w:rsidRPr="009A11AC" w:rsidRDefault="00B774D4" w:rsidP="00AF1919">
            <w:pPr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B774D4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се променя.</w:t>
            </w:r>
          </w:p>
          <w:p w14:paraId="574B7C2C" w14:textId="77777777" w:rsidR="00076E63" w:rsidRPr="00FC45B2" w:rsidRDefault="0078311F" w:rsidP="00EE610A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1.1. </w:t>
            </w:r>
            <w:r w:rsidR="00076E63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ючително</w:t>
            </w:r>
            <w:r w:rsidR="00076E63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</w:t>
            </w:r>
            <w:r w:rsidR="00E653D3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върху всяка заинтересована страна/група заинтересовани страни</w:t>
            </w:r>
            <w:r w:rsidR="00076E63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14:paraId="05E77762" w14:textId="77777777" w:rsidR="00F04B4E" w:rsidRPr="00FC45B2" w:rsidRDefault="0078311F" w:rsidP="00EE610A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1.2. </w:t>
            </w:r>
            <w:r w:rsidR="00F04B4E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1BDBA473" w14:textId="77777777" w:rsidR="00364046" w:rsidRPr="00FC45B2" w:rsidRDefault="00364046" w:rsidP="00EE610A">
            <w:pPr>
              <w:spacing w:after="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</w:p>
          <w:p w14:paraId="54408BF2" w14:textId="77777777" w:rsidR="00E44DE0" w:rsidRPr="00FC45B2" w:rsidRDefault="00E44DE0" w:rsidP="00EE610A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Вариант 2</w:t>
            </w:r>
            <w:r w:rsidR="0079010A"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:</w:t>
            </w:r>
            <w:r w:rsidR="0014026D" w:rsidRPr="00FC45B2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C27235" w:rsidRPr="00FC45B2">
              <w:rPr>
                <w:rFonts w:ascii="Verdana" w:hAnsi="Verdana" w:cs="Times New Roman"/>
                <w:b/>
                <w:sz w:val="20"/>
                <w:szCs w:val="20"/>
                <w:lang w:val="bg-BG"/>
              </w:rPr>
              <w:t>Приемане на</w:t>
            </w:r>
            <w:r w:rsidR="00C27235" w:rsidRPr="00AF1919">
              <w:rPr>
                <w:rFonts w:ascii="Verdana" w:hAnsi="Verdana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C27235" w:rsidRPr="00FC45B2">
              <w:rPr>
                <w:rFonts w:ascii="Verdana" w:hAnsi="Verdana" w:cs="Times New Roman"/>
                <w:b/>
                <w:sz w:val="20"/>
                <w:szCs w:val="20"/>
                <w:lang w:val="bg-BG"/>
              </w:rPr>
              <w:t>постановление</w:t>
            </w:r>
            <w:r w:rsidR="00C27235" w:rsidRPr="00AF1919">
              <w:rPr>
                <w:rFonts w:ascii="Verdana" w:hAnsi="Verdana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C27235" w:rsidRPr="00FC45B2">
              <w:rPr>
                <w:rFonts w:ascii="Verdana" w:hAnsi="Verdana" w:cs="Times New Roman"/>
                <w:b/>
                <w:sz w:val="20"/>
                <w:szCs w:val="20"/>
                <w:lang w:val="bg-BG"/>
              </w:rPr>
              <w:t xml:space="preserve">на Министерския съвет </w:t>
            </w:r>
            <w:r w:rsidR="00B64DFB" w:rsidRPr="00B64DFB">
              <w:rPr>
                <w:rFonts w:ascii="Verdana" w:hAnsi="Verdana" w:cs="Times New Roman"/>
                <w:b/>
                <w:sz w:val="20"/>
                <w:szCs w:val="20"/>
                <w:lang w:val="bg-BG"/>
              </w:rPr>
              <w:t xml:space="preserve">за приемане </w:t>
            </w:r>
            <w:r w:rsidR="00B64DFB">
              <w:rPr>
                <w:rFonts w:ascii="Verdana" w:hAnsi="Verdana" w:cs="Times New Roman"/>
                <w:b/>
                <w:sz w:val="20"/>
                <w:szCs w:val="20"/>
                <w:lang w:val="bg-BG"/>
              </w:rPr>
              <w:t xml:space="preserve">на </w:t>
            </w:r>
            <w:r w:rsidR="00B64DFB" w:rsidRPr="00B64DFB">
              <w:rPr>
                <w:rFonts w:ascii="Verdana" w:hAnsi="Verdana" w:cs="Times New Roman"/>
                <w:b/>
                <w:sz w:val="20"/>
                <w:szCs w:val="20"/>
                <w:lang w:val="bg-BG"/>
              </w:rPr>
              <w:t>Наредба за условията и реда за извършване на научна оценка на риска по хранителната верига</w:t>
            </w:r>
          </w:p>
          <w:p w14:paraId="4B459748" w14:textId="77777777" w:rsidR="00E44DE0" w:rsidRPr="00FC45B2" w:rsidRDefault="00E44DE0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Описание:</w:t>
            </w:r>
            <w:r w:rsidR="00B64DFB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</w:p>
          <w:p w14:paraId="47C9933A" w14:textId="77777777" w:rsidR="0015296B" w:rsidRDefault="00C27235" w:rsidP="00AB5EC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 п</w:t>
            </w:r>
            <w:r w:rsidR="00B36E0A"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редложения</w:t>
            </w:r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проект</w:t>
            </w:r>
            <w:r w:rsidR="00B36E0A"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</w:t>
            </w:r>
            <w:r w:rsidR="00B64DFB" w:rsidRPr="00B64DF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постановление на Министерския съвет за приемане на Наредба за условията и реда за извършване на научна оценка на риска по хранителната верига</w:t>
            </w:r>
            <w:r w:rsidR="009A11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15296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щ</w:t>
            </w:r>
            <w:r w:rsidR="00B64DF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е </w:t>
            </w:r>
            <w:r w:rsidR="00B64DFB" w:rsidRPr="00B64DF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се определят условията и реда за събиране на необходимата научна информация за оценка на риска по хранителната верига, по проблеми, които пряко или косвено засягат здравето на животните и растенията, растителните продукти и растителния репродуктивен материал и безопасността на храните и фуражите;</w:t>
            </w:r>
            <w:r w:rsidR="00B64DF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15296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Наредбата е структурирана в две глави – </w:t>
            </w:r>
            <w:r w:rsidR="0015296B" w:rsidRPr="0015296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Глава първа</w:t>
            </w:r>
            <w:r w:rsidR="0015296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15296B" w:rsidRPr="0015296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ОБЩИ ПОЛОЖЕНИЯ</w:t>
            </w:r>
            <w:r w:rsidR="0015296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 </w:t>
            </w:r>
            <w:r w:rsidR="0015296B" w:rsidRPr="0015296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Глава втора</w:t>
            </w:r>
            <w:r w:rsidR="0015296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15296B" w:rsidRPr="0015296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УСЛОВИЯ И РЕД ЗА ИЗВЪРШВАНЕ НА ОЦЕНКА НА РИСКА ПО ХРАНИТЕЛНАТА ВЕРИГА</w:t>
            </w:r>
            <w:r w:rsidR="00F3144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която има три раздела – </w:t>
            </w:r>
            <w:r w:rsidR="0015296B" w:rsidRPr="005E171F"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val="bg-BG"/>
              </w:rPr>
              <w:t>Раздел I</w:t>
            </w:r>
            <w:r w:rsidR="00F31447" w:rsidRPr="005E171F"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val="bg-BG"/>
              </w:rPr>
              <w:t xml:space="preserve"> </w:t>
            </w:r>
            <w:r w:rsidR="0015296B" w:rsidRPr="005E171F"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val="bg-BG"/>
              </w:rPr>
              <w:t>Събиране на информация</w:t>
            </w:r>
            <w:r w:rsidR="00F31447" w:rsidRPr="005E171F"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val="bg-BG"/>
              </w:rPr>
              <w:t xml:space="preserve">, </w:t>
            </w:r>
            <w:r w:rsidR="0015296B" w:rsidRPr="005E171F"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val="bg-BG"/>
              </w:rPr>
              <w:t>Раздел ІІ</w:t>
            </w:r>
            <w:r w:rsidR="00F31447" w:rsidRPr="005E171F"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val="bg-BG"/>
              </w:rPr>
              <w:t xml:space="preserve"> </w:t>
            </w:r>
            <w:r w:rsidR="0015296B" w:rsidRPr="005E171F"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val="bg-BG"/>
              </w:rPr>
              <w:t>Възлагане</w:t>
            </w:r>
            <w:r w:rsidR="00F31447" w:rsidRPr="005E171F"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val="bg-BG"/>
              </w:rPr>
              <w:t xml:space="preserve"> и </w:t>
            </w:r>
            <w:r w:rsidR="0015296B" w:rsidRPr="005E171F"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val="bg-BG"/>
              </w:rPr>
              <w:t>Раздел ІІІ</w:t>
            </w:r>
            <w:r w:rsidR="00F31447" w:rsidRPr="005E171F"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val="bg-BG"/>
              </w:rPr>
              <w:t xml:space="preserve"> </w:t>
            </w:r>
            <w:r w:rsidR="0015296B" w:rsidRPr="005E171F"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val="bg-BG"/>
              </w:rPr>
              <w:t>Изготвяне на научна оценка на риска по хранителната верига</w:t>
            </w:r>
            <w:r w:rsidR="0015296B" w:rsidRPr="0015296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 предоставянето ѝ</w:t>
            </w:r>
            <w:r w:rsidR="00F3144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14:paraId="1B21EB65" w14:textId="77777777" w:rsidR="00C27235" w:rsidRDefault="00F31447" w:rsidP="00AB5EC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В Наредбата </w:t>
            </w:r>
            <w:r w:rsidR="00B64DF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ще</w:t>
            </w:r>
            <w:r w:rsidR="00B64DFB" w:rsidRPr="00B64DF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се определи реда за възлагане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</w:t>
            </w:r>
            <w:r w:rsidR="00B64DFB" w:rsidRPr="00B64DF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извършване на научна оценка на риска по хранителната верига (ОРХВ)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и </w:t>
            </w:r>
            <w:r w:rsidRPr="0015296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предоставяне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то ѝ</w:t>
            </w:r>
            <w:r w:rsidRPr="0015296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заявителя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 както и</w:t>
            </w:r>
            <w:r w:rsidRPr="0015296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заплаща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нето на</w:t>
            </w:r>
            <w:r w:rsidRPr="0015296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такса</w:t>
            </w:r>
            <w:r w:rsidR="00BA35D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</w:t>
            </w:r>
            <w:r w:rsidRPr="00B64DF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B64DFB" w:rsidRPr="00B64DF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и </w:t>
            </w:r>
            <w:r w:rsidR="00B64DF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ще</w:t>
            </w:r>
            <w:r w:rsidR="00B64DFB" w:rsidRPr="00B64DF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се определ</w:t>
            </w:r>
            <w:r w:rsidR="003B7024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 методологията</w:t>
            </w:r>
            <w:r w:rsidR="00B64DFB" w:rsidRPr="00B64DF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за извършване на научната оценка.</w:t>
            </w:r>
          </w:p>
          <w:p w14:paraId="7F503490" w14:textId="77777777" w:rsidR="0015296B" w:rsidRDefault="00BA35D5" w:rsidP="00AB5EC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Разписано</w:t>
            </w:r>
            <w:r w:rsidR="00F3144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е самото </w:t>
            </w:r>
            <w:r w:rsidR="00F31447" w:rsidRPr="0015296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извършване на оценка на риска по хранителната верига</w:t>
            </w:r>
            <w:r w:rsidR="00F3144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от </w:t>
            </w:r>
            <w:r w:rsidR="00F31447" w:rsidRPr="0015296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събиране</w:t>
            </w:r>
            <w:r w:rsidR="00F3144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то</w:t>
            </w:r>
            <w:r w:rsidR="00F31447" w:rsidRPr="0015296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F3144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 информация, и</w:t>
            </w:r>
            <w:r w:rsidR="0015296B" w:rsidRPr="0015296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зточници</w:t>
            </w:r>
            <w:r w:rsidR="00F3144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те</w:t>
            </w:r>
            <w:r w:rsidR="0015296B" w:rsidRPr="0015296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информация, н</w:t>
            </w:r>
            <w:r w:rsidR="00F3144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еобходима за оценяване на риска, </w:t>
            </w:r>
            <w:r w:rsidR="0015296B" w:rsidRPr="0015296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определя</w:t>
            </w:r>
            <w:r w:rsidR="00F3144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нето на</w:t>
            </w:r>
            <w:r w:rsidR="0015296B" w:rsidRPr="0015296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работна група от експертите на ЦОРХВ </w:t>
            </w:r>
            <w:r w:rsidR="00F3144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и/или външен експерт, които ще извършат самата оценка. Разписани са и </w:t>
            </w:r>
            <w:r w:rsidR="0015296B" w:rsidRPr="0015296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необходимата квалификация и познания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 които следва да притежават</w:t>
            </w:r>
            <w:r w:rsidR="00F3144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членовете на работната група, случаите, при които се </w:t>
            </w:r>
            <w:r w:rsidR="00F31447" w:rsidRPr="00BA35D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преразглежда научната </w:t>
            </w:r>
            <w:r w:rsidR="0015296B" w:rsidRPr="00BA35D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ОРХВ </w:t>
            </w:r>
            <w:r w:rsidR="00F31447" w:rsidRPr="00BA35D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 от кого; регламентирано е и разработването на методология</w:t>
            </w:r>
            <w:r w:rsidR="00F31447" w:rsidRPr="00675D57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 w:rsidR="00F31447" w:rsidRPr="00BA35D5">
              <w:rPr>
                <w:rFonts w:ascii="Verdana" w:hAnsi="Verdana"/>
                <w:sz w:val="20"/>
                <w:szCs w:val="20"/>
                <w:lang w:val="bg-BG"/>
              </w:rPr>
              <w:t xml:space="preserve">за извършването на </w:t>
            </w:r>
            <w:r w:rsidR="00F31447" w:rsidRPr="00BA35D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научните</w:t>
            </w:r>
            <w:r w:rsidR="00F31447" w:rsidRPr="00F3144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ОРХВ</w:t>
            </w:r>
            <w:r w:rsidR="00F3144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</w:t>
            </w:r>
            <w:r w:rsidR="00F31447" w:rsidRPr="0015296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утвърдена от директора на ЦОРХВ</w:t>
            </w:r>
            <w:r w:rsidR="00F3144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</w:t>
            </w:r>
            <w:r w:rsidR="00F31447" w:rsidRPr="0015296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в зависимост от вида и спецификата на оценявания риск</w:t>
            </w:r>
            <w:r w:rsidR="00F3144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; регламентирани са в</w:t>
            </w:r>
            <w:r w:rsidR="0015296B" w:rsidRPr="0015296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идовете оценки на риска </w:t>
            </w:r>
            <w:r w:rsidR="00F3144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и </w:t>
            </w:r>
            <w:r w:rsidR="0015296B" w:rsidRPr="0015296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срок</w:t>
            </w:r>
            <w:r w:rsidR="00F3144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овете</w:t>
            </w:r>
            <w:r w:rsidR="0015296B" w:rsidRPr="0015296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изготвяне</w:t>
            </w:r>
            <w:r w:rsidR="00F3144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както и създаването на </w:t>
            </w:r>
            <w:r w:rsidR="0015296B" w:rsidRPr="0015296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досие</w:t>
            </w:r>
            <w:r w:rsidR="00F3144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 срокът за съхранение</w:t>
            </w:r>
            <w:r w:rsidR="0015296B" w:rsidRPr="0015296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F3144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за всяка извършена научна оценка.</w:t>
            </w:r>
          </w:p>
          <w:p w14:paraId="42FD8554" w14:textId="77777777" w:rsidR="00E44DE0" w:rsidRPr="00FC45B2" w:rsidRDefault="00E44DE0" w:rsidP="00AF1919">
            <w:pPr>
              <w:spacing w:before="120" w:after="120" w:line="360" w:lineRule="auto"/>
              <w:ind w:right="-106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Положителни</w:t>
            </w:r>
            <w:r w:rsidR="009B7CE4"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(икономически/социални/екологични) въздействия:</w:t>
            </w:r>
          </w:p>
          <w:p w14:paraId="12F0BBAA" w14:textId="77777777" w:rsidR="0071299B" w:rsidRPr="00FC45B2" w:rsidRDefault="0071299B" w:rsidP="00AB5EC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Потенциалните икономически, социални и екологични положителни въздействия върху заинтересованите страни посочени са свързани със създаване на условия за:</w:t>
            </w:r>
          </w:p>
          <w:p w14:paraId="385C1B8F" w14:textId="77777777" w:rsidR="00535300" w:rsidRDefault="0071299B" w:rsidP="00AB5ECB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ind w:left="170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03062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по-голяма </w:t>
            </w:r>
            <w:r w:rsidR="0053530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яснота</w:t>
            </w:r>
            <w:r w:rsidRPr="0003062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53530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при възлагане на оценка на риска за заявителите,</w:t>
            </w:r>
          </w:p>
          <w:p w14:paraId="73494AF7" w14:textId="6B3778D3" w:rsidR="0071299B" w:rsidRPr="00C17BD2" w:rsidRDefault="00535300" w:rsidP="008B4873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ind w:left="170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03062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по-добра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оперативност</w:t>
            </w:r>
            <w:r w:rsidR="0071299B" w:rsidRPr="0003062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при изготвяне на оценка на риска за експертите на ЦОРХВ</w:t>
            </w:r>
            <w:r w:rsidR="008B487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 при</w:t>
            </w:r>
            <w:r w:rsidRPr="00C17BD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събиране на необходимата научна информация при оценката на риска по хранителната верига.</w:t>
            </w:r>
          </w:p>
          <w:p w14:paraId="5DCDD6F2" w14:textId="77777777" w:rsidR="003F12E6" w:rsidRDefault="0071299B" w:rsidP="00AB5EC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 проекта на акта не се предвиждат допълнителни </w:t>
            </w:r>
            <w:r w:rsidR="0053530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разходи/</w:t>
            </w:r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трансфери</w:t>
            </w:r>
            <w:r w:rsidR="0053530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/</w:t>
            </w:r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други п</w:t>
            </w:r>
            <w:r w:rsidR="0053530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лащания, които се предлагат да </w:t>
            </w:r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бъдат одобрени по бюджета на </w:t>
            </w:r>
            <w:r w:rsidR="003F12E6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Министерство на зем</w:t>
            </w:r>
            <w:r w:rsidR="0053530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еделието и храните за 2024 г. </w:t>
            </w:r>
            <w:r w:rsidR="003F12E6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 следващите бюджетни години</w:t>
            </w:r>
            <w:r w:rsidR="0053530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  <w:r w:rsidR="007A612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1B03C6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Средно годишно в ЦОРХВ се получават заявления за извършване на 1-2, </w:t>
            </w:r>
            <w:r w:rsidR="00FA3CA8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по-</w:t>
            </w:r>
            <w:r w:rsidR="001B03C6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рядко до 3 оценки на риска</w:t>
            </w:r>
            <w:r w:rsidR="00FA3CA8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като трудно може да се предвиди честотата, с която ще постъпват, но от </w:t>
            </w:r>
            <w:r w:rsidR="00513651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практиката </w:t>
            </w:r>
            <w:r w:rsidR="00FA3CA8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до тук може да се определи, че средното постъпление в бюджета на годишна база ще бъде между 2</w:t>
            </w:r>
            <w:r w:rsidR="005E171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8</w:t>
            </w:r>
            <w:r w:rsidR="00FA3CA8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00 лв</w:t>
            </w:r>
            <w:r w:rsidR="00EE610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  <w:r w:rsidR="00FA3CA8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 5</w:t>
            </w:r>
            <w:r w:rsidR="005E171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6</w:t>
            </w:r>
            <w:r w:rsidR="00FA3CA8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00 лв.</w:t>
            </w:r>
          </w:p>
          <w:p w14:paraId="3CBBED70" w14:textId="77777777" w:rsidR="003F12E6" w:rsidRDefault="003F12E6" w:rsidP="00AB5EC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Предложеният проект на акт не води до изменение в целевите стойности на показателите за изпълнение, в това число на ключови индикатори.</w:t>
            </w:r>
          </w:p>
          <w:p w14:paraId="1090AE44" w14:textId="77777777" w:rsidR="00253E4C" w:rsidRPr="00FC45B2" w:rsidRDefault="0071299B" w:rsidP="00AB5EC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Предложеният проект на акт не води до въздействи</w:t>
            </w:r>
            <w:r w:rsidR="003F12E6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</w:t>
            </w:r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върху държавния бюджет.</w:t>
            </w:r>
          </w:p>
          <w:p w14:paraId="197A329C" w14:textId="77777777" w:rsidR="00E44DE0" w:rsidRPr="00FC45B2" w:rsidRDefault="00E44DE0" w:rsidP="00AB5EC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(върху всяка заинтересована страна/група заинтересовани страни)</w:t>
            </w:r>
          </w:p>
          <w:p w14:paraId="7FF43E38" w14:textId="77777777" w:rsidR="00E44DE0" w:rsidRPr="00FC45B2" w:rsidRDefault="00E44DE0" w:rsidP="00AB5ECB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Отрицателни (икономически/социални/екологични) въздействия:</w:t>
            </w:r>
          </w:p>
          <w:p w14:paraId="5803E959" w14:textId="77777777" w:rsidR="00E44DE0" w:rsidRPr="00FC45B2" w:rsidRDefault="004108C9" w:rsidP="00AB5ECB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Няма идентифицирани негативни въздействия</w:t>
            </w:r>
            <w:r w:rsidR="0053530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</w:t>
            </w:r>
            <w:r w:rsidR="0066094D"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свързани с опазване здравето на хората и животните</w:t>
            </w:r>
            <w:r w:rsidR="0053530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нито </w:t>
            </w:r>
            <w:r w:rsidR="00535300"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отрицателни </w:t>
            </w:r>
            <w:r w:rsidR="0071299B"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въздействия при пряко заинтересуваните бизнес оператори, </w:t>
            </w:r>
            <w:r w:rsidR="0053530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тъй като за тях не се създава</w:t>
            </w:r>
            <w:r w:rsidR="0071299B"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53530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административна или </w:t>
            </w:r>
            <w:r w:rsidR="007A6129" w:rsidRPr="007A612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финансова </w:t>
            </w:r>
            <w:r w:rsidR="00535300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тежест</w:t>
            </w:r>
            <w:r w:rsidR="0071299B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  <w:r w:rsidR="007A6129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Таксата за </w:t>
            </w:r>
            <w:r w:rsidR="00FA3CA8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извършване на </w:t>
            </w:r>
            <w:r w:rsidR="007A6129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оценка на </w:t>
            </w:r>
            <w:r w:rsidR="00FA3CA8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риска е на стойност 2</w:t>
            </w:r>
            <w:r w:rsidR="005E171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8</w:t>
            </w:r>
            <w:r w:rsidR="00FA3CA8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00 лв., като извършването на оценка не е задължително за бизнес операторите, а изцяло на доброволен принцип, като </w:t>
            </w:r>
            <w:r w:rsidR="00513651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необходимостта</w:t>
            </w:r>
            <w:r w:rsidR="00FA3CA8" w:rsidRPr="005A10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от такава оценка се преценява от самия бизнес оператор. В този смисъл за тях не се създава административна или финансова тежест.</w:t>
            </w:r>
          </w:p>
          <w:p w14:paraId="291BD0AD" w14:textId="77777777" w:rsidR="00C06DBE" w:rsidRPr="00FC45B2" w:rsidRDefault="00E44DE0" w:rsidP="00AB5ECB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Специфични въздействия:</w:t>
            </w:r>
            <w:r w:rsidR="00C06DBE"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</w:p>
          <w:p w14:paraId="2B21526B" w14:textId="77777777" w:rsidR="004108C9" w:rsidRPr="00376AD5" w:rsidRDefault="004108C9" w:rsidP="00AB5ECB">
            <w:pPr>
              <w:tabs>
                <w:tab w:val="left" w:pos="574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trike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Не са иденти</w:t>
            </w:r>
            <w:r w:rsidR="00FA3CA8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фицирани.</w:t>
            </w:r>
          </w:p>
          <w:p w14:paraId="386396FB" w14:textId="77777777" w:rsidR="004108C9" w:rsidRDefault="00E44DE0" w:rsidP="00AB5ECB">
            <w:pPr>
              <w:spacing w:before="120"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Въздействия върху малките и средните предприятия:</w:t>
            </w:r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 </w:t>
            </w:r>
          </w:p>
          <w:p w14:paraId="5FA3F94B" w14:textId="77777777" w:rsidR="00A56F35" w:rsidRPr="00FC45B2" w:rsidRDefault="00376AD5" w:rsidP="00AB5EC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376AD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са идентифицирани</w:t>
            </w:r>
          </w:p>
          <w:p w14:paraId="309F917B" w14:textId="77777777" w:rsidR="004108C9" w:rsidRDefault="00E44DE0" w:rsidP="00AB5ECB">
            <w:pPr>
              <w:spacing w:before="120"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Административна тежест:</w:t>
            </w:r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</w:p>
          <w:p w14:paraId="749CF05A" w14:textId="77777777" w:rsidR="00376AD5" w:rsidRPr="00FC45B2" w:rsidRDefault="00376AD5" w:rsidP="00AB5ECB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376AD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се променя.</w:t>
            </w:r>
          </w:p>
          <w:p w14:paraId="43BD9046" w14:textId="77777777" w:rsidR="00E9546C" w:rsidRPr="00FA3CA8" w:rsidRDefault="00562665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A3CA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В проекта на </w:t>
            </w:r>
            <w:r w:rsidR="00535300" w:rsidRPr="00FA3CA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постановление на Министерския съвет за приемане на Наредба за условията и реда за извършване на научна оценка на риска по хранителната верига </w:t>
            </w:r>
            <w:r w:rsidRPr="00FA3CA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са разписани текстове, които ще доведат до увеличаване на административната тежест.</w:t>
            </w:r>
          </w:p>
          <w:p w14:paraId="5A54B6B4" w14:textId="77777777" w:rsidR="00E44DE0" w:rsidRPr="00FC45B2" w:rsidRDefault="00E44DE0" w:rsidP="00AF1919">
            <w:pPr>
              <w:spacing w:before="120" w:after="12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(въздействията върху малките и средните предприятия; административна тежест)</w:t>
            </w:r>
          </w:p>
          <w:p w14:paraId="7EF1F918" w14:textId="77777777" w:rsidR="0078311F" w:rsidRPr="00030628" w:rsidRDefault="00030628" w:rsidP="00AF1919">
            <w:pPr>
              <w:tabs>
                <w:tab w:val="left" w:pos="1260"/>
              </w:tabs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1.1. </w:t>
            </w:r>
            <w:r w:rsidR="0078311F" w:rsidRPr="00030628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030628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ючително</w:t>
            </w:r>
            <w:r w:rsidR="0078311F" w:rsidRPr="00030628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14:paraId="23EE0887" w14:textId="77777777" w:rsidR="00C17BD2" w:rsidRPr="00030628" w:rsidRDefault="0078311F" w:rsidP="00EE610A">
            <w:pPr>
              <w:pBdr>
                <w:bottom w:val="single" w:sz="6" w:space="1" w:color="auto"/>
              </w:pBd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</w:tc>
      </w:tr>
      <w:tr w:rsidR="000F1532" w:rsidRPr="00675D57" w14:paraId="6DC594BF" w14:textId="77777777" w:rsidTr="0014689E">
        <w:tc>
          <w:tcPr>
            <w:tcW w:w="9616" w:type="dxa"/>
            <w:gridSpan w:val="2"/>
          </w:tcPr>
          <w:p w14:paraId="474DCEEA" w14:textId="77777777" w:rsidR="00076E63" w:rsidRPr="00FC45B2" w:rsidRDefault="00076E63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5. Сравняване на вариантите:</w:t>
            </w:r>
          </w:p>
          <w:p w14:paraId="0F07BCA7" w14:textId="77777777" w:rsidR="00076E63" w:rsidRPr="00FC45B2" w:rsidRDefault="00064387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Степени на </w:t>
            </w:r>
            <w:r w:rsidR="00512211"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изпълнение по критерии</w:t>
            </w: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:</w:t>
            </w:r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1) висока; 2) средна; 3) ниска.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1524"/>
              <w:gridCol w:w="2126"/>
              <w:gridCol w:w="2278"/>
            </w:tblGrid>
            <w:tr w:rsidR="000F1532" w:rsidRPr="00675D57" w14:paraId="4F483723" w14:textId="77777777" w:rsidTr="00C17BD2">
              <w:trPr>
                <w:trHeight w:val="357"/>
                <w:jc w:val="center"/>
              </w:trPr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D9D9D9"/>
                </w:tcPr>
                <w:p w14:paraId="36DD1DBF" w14:textId="77777777" w:rsidR="00EF26DE" w:rsidRPr="00136406" w:rsidRDefault="00EF26DE" w:rsidP="00AF1919">
                  <w:pPr>
                    <w:spacing w:after="0" w:line="360" w:lineRule="auto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val="bg-BG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BCB0260" w14:textId="77777777" w:rsidR="00EF26DE" w:rsidRPr="00136406" w:rsidRDefault="00EF26DE" w:rsidP="00AF1919">
                  <w:pPr>
                    <w:spacing w:after="0" w:line="360" w:lineRule="auto"/>
                    <w:ind w:left="-160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val="bg-BG"/>
                    </w:rPr>
                  </w:pPr>
                  <w:r w:rsidRPr="00136406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val="bg-BG"/>
                    </w:rPr>
                    <w:t>Вариант</w:t>
                  </w:r>
                </w:p>
                <w:p w14:paraId="1626FC7D" w14:textId="77777777" w:rsidR="00EF26DE" w:rsidRPr="00136406" w:rsidRDefault="00EF26DE" w:rsidP="00AF1919">
                  <w:pPr>
                    <w:spacing w:after="0" w:line="360" w:lineRule="auto"/>
                    <w:ind w:left="-160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val="bg-BG"/>
                    </w:rPr>
                  </w:pPr>
                  <w:r w:rsidRPr="00136406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val="bg-BG"/>
                    </w:rPr>
                    <w:t>„Без действие“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0B0F231" w14:textId="77777777" w:rsidR="00EF26DE" w:rsidRPr="00136406" w:rsidRDefault="00EF26DE" w:rsidP="00AF1919">
                  <w:pPr>
                    <w:spacing w:after="0" w:line="360" w:lineRule="auto"/>
                    <w:ind w:left="-160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val="bg-BG"/>
                    </w:rPr>
                  </w:pPr>
                  <w:r w:rsidRPr="00136406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val="bg-BG"/>
                    </w:rPr>
                    <w:t xml:space="preserve">Вариант </w:t>
                  </w:r>
                  <w:r w:rsidR="001C27C1" w:rsidRPr="00136406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val="bg-BG"/>
                    </w:rPr>
                    <w:t>2</w:t>
                  </w:r>
                </w:p>
              </w:tc>
            </w:tr>
            <w:tr w:rsidR="000F1532" w:rsidRPr="00675D57" w14:paraId="7CBD953B" w14:textId="77777777" w:rsidTr="00C17BD2">
              <w:trPr>
                <w:trHeight w:val="1735"/>
                <w:jc w:val="center"/>
              </w:trPr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207824F1" w14:textId="77777777" w:rsidR="00EF26DE" w:rsidRPr="00136406" w:rsidRDefault="00EF26DE" w:rsidP="00AF191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w w:val="105"/>
                      <w:sz w:val="18"/>
                      <w:szCs w:val="18"/>
                      <w:lang w:val="bg-BG"/>
                    </w:rPr>
                  </w:pPr>
                  <w:r w:rsidRPr="0013640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8"/>
                      <w:szCs w:val="18"/>
                      <w:lang w:val="bg-BG"/>
                    </w:rPr>
                    <w:t>Ефективност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2DE241" w14:textId="77777777" w:rsidR="00EF26DE" w:rsidRPr="00136406" w:rsidRDefault="00460EF3" w:rsidP="00AF191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/>
                    <w:jc w:val="both"/>
                    <w:rPr>
                      <w:rFonts w:ascii="Verdana" w:eastAsia="Times New Roman" w:hAnsi="Verdana" w:cs="Times New Roman"/>
                      <w:w w:val="105"/>
                      <w:sz w:val="18"/>
                      <w:szCs w:val="18"/>
                      <w:lang w:val="bg-BG"/>
                    </w:rPr>
                  </w:pPr>
                  <w:r w:rsidRPr="00136406">
                    <w:rPr>
                      <w:rFonts w:ascii="Verdana" w:eastAsia="Times New Roman" w:hAnsi="Verdana" w:cs="Times New Roman"/>
                      <w:w w:val="105"/>
                      <w:sz w:val="18"/>
                      <w:szCs w:val="18"/>
                      <w:lang w:val="bg-BG"/>
                    </w:rPr>
                    <w:t xml:space="preserve">Цел </w:t>
                  </w:r>
                  <w:r w:rsidR="006E41BC" w:rsidRPr="00136406">
                    <w:rPr>
                      <w:rFonts w:ascii="Verdana" w:eastAsia="Times New Roman" w:hAnsi="Verdana" w:cs="Times New Roman"/>
                      <w:w w:val="105"/>
                      <w:sz w:val="18"/>
                      <w:szCs w:val="18"/>
                      <w:lang w:val="bg-BG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4DB400" w14:textId="77777777" w:rsidR="00EF26DE" w:rsidRPr="00136406" w:rsidRDefault="00EF26DE" w:rsidP="00AF191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21" w:right="21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</w:pPr>
                  <w:r w:rsidRPr="00136406"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  <w:t>ниска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FF3C6B" w14:textId="77777777" w:rsidR="00EF26DE" w:rsidRPr="00136406" w:rsidRDefault="00EF26DE" w:rsidP="00AF191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18"/>
                      <w:szCs w:val="18"/>
                      <w:lang w:val="bg-BG"/>
                    </w:rPr>
                  </w:pPr>
                  <w:r w:rsidRPr="00136406">
                    <w:rPr>
                      <w:rFonts w:ascii="Verdana" w:eastAsia="Times New Roman" w:hAnsi="Verdana" w:cs="Times New Roman"/>
                      <w:w w:val="111"/>
                      <w:sz w:val="18"/>
                      <w:szCs w:val="18"/>
                      <w:lang w:val="bg-BG"/>
                    </w:rPr>
                    <w:t>висока</w:t>
                  </w:r>
                </w:p>
              </w:tc>
            </w:tr>
            <w:tr w:rsidR="000F1532" w:rsidRPr="00675D57" w14:paraId="79C01FB6" w14:textId="77777777" w:rsidTr="00C17BD2">
              <w:trPr>
                <w:trHeight w:val="1533"/>
                <w:jc w:val="center"/>
              </w:trPr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1012F9C3" w14:textId="77777777" w:rsidR="00EF26DE" w:rsidRPr="00136406" w:rsidRDefault="00EF26DE" w:rsidP="00AF191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8"/>
                      <w:szCs w:val="18"/>
                      <w:lang w:val="bg-BG"/>
                    </w:rPr>
                  </w:pPr>
                  <w:r w:rsidRPr="0013640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8"/>
                      <w:szCs w:val="18"/>
                      <w:lang w:val="bg-BG"/>
                    </w:rPr>
                    <w:t>Ефикасност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047519" w14:textId="77777777" w:rsidR="00EF26DE" w:rsidRPr="00136406" w:rsidRDefault="00460EF3" w:rsidP="00AF191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8"/>
                      <w:szCs w:val="18"/>
                      <w:lang w:val="bg-BG"/>
                    </w:rPr>
                  </w:pPr>
                  <w:r w:rsidRPr="00136406">
                    <w:rPr>
                      <w:rFonts w:ascii="Verdana" w:eastAsia="Times New Roman" w:hAnsi="Verdana" w:cs="Times New Roman"/>
                      <w:w w:val="105"/>
                      <w:sz w:val="18"/>
                      <w:szCs w:val="18"/>
                      <w:lang w:val="bg-BG"/>
                    </w:rPr>
                    <w:t>Цел</w:t>
                  </w:r>
                  <w:r w:rsidR="006E41BC" w:rsidRPr="00136406">
                    <w:rPr>
                      <w:rFonts w:ascii="Verdana" w:eastAsia="Times New Roman" w:hAnsi="Verdana" w:cs="Times New Roman"/>
                      <w:w w:val="105"/>
                      <w:sz w:val="18"/>
                      <w:szCs w:val="18"/>
                      <w:lang w:val="bg-BG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0D0FF5" w14:textId="77777777" w:rsidR="00EF26DE" w:rsidRPr="00136406" w:rsidRDefault="00EF26DE" w:rsidP="00AF191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21" w:right="21"/>
                    <w:jc w:val="center"/>
                    <w:rPr>
                      <w:rFonts w:ascii="Verdana" w:eastAsia="Times New Roman" w:hAnsi="Verdana" w:cs="Times New Roman"/>
                      <w:w w:val="151"/>
                      <w:sz w:val="18"/>
                      <w:szCs w:val="18"/>
                      <w:lang w:val="bg-BG"/>
                    </w:rPr>
                  </w:pPr>
                  <w:r w:rsidRPr="00136406"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  <w:t>ниска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29F59C" w14:textId="77777777" w:rsidR="00EF26DE" w:rsidRPr="00136406" w:rsidRDefault="00EF26DE" w:rsidP="00AF191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21" w:right="21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</w:pPr>
                  <w:r w:rsidRPr="00136406"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  <w:t>висока</w:t>
                  </w:r>
                </w:p>
              </w:tc>
            </w:tr>
            <w:tr w:rsidR="000F1532" w:rsidRPr="00675D57" w14:paraId="0D305AF1" w14:textId="77777777" w:rsidTr="00C17BD2">
              <w:trPr>
                <w:trHeight w:val="1797"/>
                <w:jc w:val="center"/>
              </w:trPr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5A8D723E" w14:textId="77777777" w:rsidR="00EF26DE" w:rsidRPr="00136406" w:rsidRDefault="00EF26DE" w:rsidP="00AF191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8"/>
                      <w:szCs w:val="18"/>
                      <w:lang w:val="bg-BG"/>
                    </w:rPr>
                  </w:pPr>
                  <w:r w:rsidRPr="00136406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8"/>
                      <w:szCs w:val="18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64885D" w14:textId="77777777" w:rsidR="00EF26DE" w:rsidRPr="00136406" w:rsidRDefault="00460EF3" w:rsidP="00AF191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8"/>
                      <w:szCs w:val="18"/>
                      <w:lang w:val="bg-BG"/>
                    </w:rPr>
                  </w:pPr>
                  <w:r w:rsidRPr="00136406">
                    <w:rPr>
                      <w:rFonts w:ascii="Verdana" w:eastAsia="Times New Roman" w:hAnsi="Verdana" w:cs="Times New Roman"/>
                      <w:w w:val="105"/>
                      <w:sz w:val="18"/>
                      <w:szCs w:val="18"/>
                      <w:lang w:val="bg-BG"/>
                    </w:rPr>
                    <w:t xml:space="preserve">Цел </w:t>
                  </w:r>
                  <w:r w:rsidR="006E41BC" w:rsidRPr="00136406">
                    <w:rPr>
                      <w:rFonts w:ascii="Verdana" w:eastAsia="Times New Roman" w:hAnsi="Verdana" w:cs="Times New Roman"/>
                      <w:w w:val="105"/>
                      <w:sz w:val="18"/>
                      <w:szCs w:val="18"/>
                      <w:lang w:val="bg-BG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D061CD" w14:textId="77777777" w:rsidR="00EF26DE" w:rsidRPr="00136406" w:rsidRDefault="00EF26DE" w:rsidP="00AF191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21" w:right="21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</w:pPr>
                  <w:r w:rsidRPr="00136406"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  <w:t>ниска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44E5CB" w14:textId="77777777" w:rsidR="00EF26DE" w:rsidRPr="00136406" w:rsidRDefault="00EF26DE" w:rsidP="00AF191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360" w:lineRule="auto"/>
                    <w:ind w:left="21" w:right="16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</w:pPr>
                  <w:r w:rsidRPr="00136406">
                    <w:rPr>
                      <w:rFonts w:ascii="Verdana" w:eastAsia="Times New Roman" w:hAnsi="Verdana" w:cs="Times New Roman"/>
                      <w:sz w:val="18"/>
                      <w:szCs w:val="18"/>
                      <w:lang w:val="bg-BG"/>
                    </w:rPr>
                    <w:t>висока</w:t>
                  </w:r>
                </w:p>
              </w:tc>
            </w:tr>
          </w:tbl>
          <w:p w14:paraId="131D79E3" w14:textId="77777777" w:rsidR="006E41BC" w:rsidRPr="00FC45B2" w:rsidRDefault="006E41BC" w:rsidP="00AF1919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14:paraId="6CD9C4FD" w14:textId="77777777" w:rsidR="006E41BC" w:rsidRPr="00FC45B2" w:rsidRDefault="006E41BC" w:rsidP="00EE610A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 xml:space="preserve">Сравнението по критериите </w:t>
            </w:r>
            <w:r w:rsidR="00AB5EC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–</w:t>
            </w:r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ефективност, ефикасност и съгласуваност на двата предложени варианта показва, че при прилагане на Вариант 2 ще бъде постигната заложената цел, поради което Вариан</w:t>
            </w:r>
            <w:r w:rsidR="0053530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 2 е препоръчителният вариант.</w:t>
            </w:r>
          </w:p>
          <w:p w14:paraId="796721B5" w14:textId="77777777" w:rsidR="00076E63" w:rsidRPr="00FC45B2" w:rsidRDefault="0078311F" w:rsidP="00AF1919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1.1. </w:t>
            </w:r>
            <w:r w:rsidR="00076E63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Сравнете вариантите чрез сравняване на ключовите </w:t>
            </w:r>
            <w:r w:rsidR="00512211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и</w:t>
            </w:r>
            <w:r w:rsidR="00076E63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м положителни и отрицателни въздействия.</w:t>
            </w:r>
          </w:p>
          <w:p w14:paraId="04850A14" w14:textId="77777777" w:rsidR="00076E63" w:rsidRPr="00FC45B2" w:rsidRDefault="0078311F" w:rsidP="00AF1919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1.2. </w:t>
            </w:r>
            <w:r w:rsidR="00076E63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14:paraId="7EE05556" w14:textId="77777777" w:rsidR="00076E63" w:rsidRPr="00FC45B2" w:rsidRDefault="00C06DBE" w:rsidP="00AF1919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- </w:t>
            </w:r>
            <w:r w:rsidR="00076E63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14:paraId="7F36CDA8" w14:textId="77777777" w:rsidR="00076E63" w:rsidRPr="00FC45B2" w:rsidRDefault="00C06DBE" w:rsidP="00AF1919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- </w:t>
            </w:r>
            <w:r w:rsidR="00076E63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14:paraId="747CAB53" w14:textId="77777777" w:rsidR="00FA1DF9" w:rsidRPr="00AF1919" w:rsidRDefault="00C06DBE" w:rsidP="00AF1919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- </w:t>
            </w:r>
            <w:r w:rsidR="00076E63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съгласуваност, която показва степента, до която вариантите съответстват на </w:t>
            </w:r>
            <w:r w:rsidR="0078311F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действащите </w:t>
            </w:r>
            <w:r w:rsidR="00076E63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стратегически документи</w:t>
            </w:r>
            <w:r w:rsidR="0078311F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.</w:t>
            </w:r>
          </w:p>
        </w:tc>
      </w:tr>
      <w:tr w:rsidR="000F1532" w:rsidRPr="00675D57" w14:paraId="2AFB41A7" w14:textId="77777777" w:rsidTr="0014689E">
        <w:tc>
          <w:tcPr>
            <w:tcW w:w="9616" w:type="dxa"/>
            <w:gridSpan w:val="2"/>
          </w:tcPr>
          <w:p w14:paraId="4FE85E7E" w14:textId="77777777" w:rsidR="006E41BC" w:rsidRPr="00FC45B2" w:rsidRDefault="00076E63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6. Избор на препоръчителен вариант:</w:t>
            </w:r>
          </w:p>
          <w:p w14:paraId="207DF266" w14:textId="77777777" w:rsidR="008D4006" w:rsidRPr="00FC45B2" w:rsidRDefault="00076E63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Вариант </w:t>
            </w:r>
            <w:r w:rsidR="00F41D5F"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2</w:t>
            </w:r>
            <w:r w:rsidR="0014026D" w:rsidRPr="00FC45B2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6E41BC"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„Приемане </w:t>
            </w:r>
            <w:r w:rsidR="00535300" w:rsidRPr="0053530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постановление на Министерския съвет за приемане на Наредба за условията и реда за извършване на научна оценка на риска по хранителната верига</w:t>
            </w:r>
            <w:r w:rsidRPr="00FC45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.</w:t>
            </w:r>
          </w:p>
          <w:p w14:paraId="1AC8F8BE" w14:textId="77777777" w:rsidR="00FA1DF9" w:rsidRPr="00AF1919" w:rsidRDefault="001138D1" w:rsidP="00AF1919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Посочете препоръчителните варианти за решаване на поставения проблем/</w:t>
            </w:r>
            <w:r w:rsidR="00064CC7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проблем</w:t>
            </w: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и.</w:t>
            </w:r>
          </w:p>
        </w:tc>
      </w:tr>
      <w:tr w:rsidR="000F1532" w:rsidRPr="00675D57" w14:paraId="2DDF0CD0" w14:textId="77777777" w:rsidTr="0014689E">
        <w:tc>
          <w:tcPr>
            <w:tcW w:w="9616" w:type="dxa"/>
            <w:gridSpan w:val="2"/>
          </w:tcPr>
          <w:p w14:paraId="04127917" w14:textId="77777777" w:rsidR="00076E63" w:rsidRPr="00FC45B2" w:rsidRDefault="00076E63" w:rsidP="00AB5ECB">
            <w:pPr>
              <w:spacing w:before="120"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14:paraId="53BC1D87" w14:textId="252029C8" w:rsidR="00076E63" w:rsidRPr="00FC45B2" w:rsidRDefault="00076E63" w:rsidP="00AB5ECB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 w14:anchorId="39001D67">
                <v:shape id="_x0000_i1064" type="#_x0000_t75" style="width:108pt;height:18.25pt" o:ole="">
                  <v:imagedata r:id="rId15" o:title=""/>
                </v:shape>
                <w:control r:id="rId16" w:name="OptionButton3" w:shapeid="_x0000_i1064"/>
              </w:object>
            </w:r>
          </w:p>
          <w:p w14:paraId="72C5AA64" w14:textId="3EF6AB4C" w:rsidR="00076E63" w:rsidRPr="00FC45B2" w:rsidRDefault="00076E63" w:rsidP="00AB5ECB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 w14:anchorId="5474C166">
                <v:shape id="_x0000_i1066" type="#_x0000_t75" style="width:108pt;height:18.25pt" o:ole="">
                  <v:imagedata r:id="rId17" o:title=""/>
                </v:shape>
                <w:control r:id="rId18" w:name="OptionButton4" w:shapeid="_x0000_i1066"/>
              </w:object>
            </w:r>
          </w:p>
          <w:p w14:paraId="2426C32E" w14:textId="1B32D591" w:rsidR="00076E63" w:rsidRPr="00FC45B2" w:rsidRDefault="00076E63" w:rsidP="00AB5ECB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 w14:anchorId="1E2C3CC0">
                <v:shape id="_x0000_i1068" type="#_x0000_t75" style="width:108pt;height:18.25pt" o:ole="">
                  <v:imagedata r:id="rId19" o:title=""/>
                </v:shape>
                <w:control r:id="rId20" w:name="OptionButton5" w:shapeid="_x0000_i1068"/>
              </w:object>
            </w:r>
          </w:p>
          <w:p w14:paraId="7E1A7122" w14:textId="77777777" w:rsidR="00364AFE" w:rsidRPr="00030628" w:rsidRDefault="00562665" w:rsidP="00AF1919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Няма промяна в административната тежест.</w:t>
            </w:r>
          </w:p>
          <w:p w14:paraId="577312BF" w14:textId="77777777" w:rsidR="00076E63" w:rsidRPr="00FC45B2" w:rsidRDefault="00076E63" w:rsidP="00AB5ECB">
            <w:pPr>
              <w:tabs>
                <w:tab w:val="left" w:pos="432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1.1. Изборът следва да е </w:t>
            </w:r>
            <w:proofErr w:type="spellStart"/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съотносим</w:t>
            </w:r>
            <w:proofErr w:type="spellEnd"/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с посочените специфични въздействия на </w:t>
            </w:r>
            <w:r w:rsidR="00FF7077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препоръчителния </w:t>
            </w: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вариант</w:t>
            </w:r>
            <w:r w:rsidR="0078311F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за решаване на всеки проблем.</w:t>
            </w:r>
          </w:p>
          <w:p w14:paraId="74A30AB7" w14:textId="77777777" w:rsidR="005479B4" w:rsidRPr="00FC45B2" w:rsidRDefault="00076E63" w:rsidP="00AF1919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1.2. Ако се предвижда въвеждането на такса</w:t>
            </w:r>
            <w:r w:rsidR="00064CC7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,</w:t>
            </w: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</w:t>
            </w:r>
            <w:r w:rsidR="0078311F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.</w:t>
            </w:r>
          </w:p>
        </w:tc>
      </w:tr>
      <w:tr w:rsidR="000F1532" w:rsidRPr="00675D57" w14:paraId="534F0AC0" w14:textId="77777777" w:rsidTr="0014689E">
        <w:tc>
          <w:tcPr>
            <w:tcW w:w="9616" w:type="dxa"/>
            <w:gridSpan w:val="2"/>
          </w:tcPr>
          <w:p w14:paraId="60FB44A1" w14:textId="77777777" w:rsidR="00D430F0" w:rsidRPr="00FC45B2" w:rsidRDefault="00D430F0" w:rsidP="00AB5ECB">
            <w:pPr>
              <w:spacing w:before="120"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6.2. Създават ли се нови/засягат ли се съществуващи регулаторни режими и услуги от прилагането на препоръчителния вариант (включително по отделните проблеми)?</w:t>
            </w:r>
          </w:p>
          <w:p w14:paraId="2284AFC1" w14:textId="6070FF9C" w:rsidR="00D430F0" w:rsidRPr="00FC45B2" w:rsidRDefault="00D430F0" w:rsidP="00AB5ECB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 w14:anchorId="22234B4C">
                <v:shape id="_x0000_i1070" type="#_x0000_t75" style="width:108pt;height:18.25pt" o:ole="">
                  <v:imagedata r:id="rId21" o:title=""/>
                </v:shape>
                <w:control r:id="rId22" w:name="OptionButton161" w:shapeid="_x0000_i1070"/>
              </w:object>
            </w:r>
          </w:p>
          <w:p w14:paraId="57573BBB" w14:textId="5E2952C8" w:rsidR="00D430F0" w:rsidRPr="00FC45B2" w:rsidRDefault="00D430F0" w:rsidP="00AB5ECB">
            <w:pP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 w14:anchorId="3F0C6944">
                <v:shape id="_x0000_i1072" type="#_x0000_t75" style="width:108pt;height:18.25pt" o:ole="">
                  <v:imagedata r:id="rId23" o:title=""/>
                </v:shape>
                <w:control r:id="rId24" w:name="OptionButton17" w:shapeid="_x0000_i1072"/>
              </w:object>
            </w:r>
          </w:p>
          <w:p w14:paraId="489B4CC0" w14:textId="77777777" w:rsidR="00D430F0" w:rsidRPr="00FC45B2" w:rsidRDefault="00562665" w:rsidP="00AB5ECB">
            <w:pPr>
              <w:tabs>
                <w:tab w:val="left" w:pos="574"/>
              </w:tabs>
              <w:spacing w:before="120"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Не се въ</w:t>
            </w:r>
            <w:r w:rsidR="0036114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веждат нови регулаторни режими.</w:t>
            </w:r>
          </w:p>
          <w:p w14:paraId="08DC3719" w14:textId="77777777" w:rsidR="00D430F0" w:rsidRPr="00FC45B2" w:rsidRDefault="00D430F0" w:rsidP="00AB5ECB">
            <w:pPr>
              <w:tabs>
                <w:tab w:val="left" w:pos="570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1.1. Изборът следва да е </w:t>
            </w:r>
            <w:proofErr w:type="spellStart"/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съотносим</w:t>
            </w:r>
            <w:proofErr w:type="spellEnd"/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с посочените специфични въздействия на избрания вариант.</w:t>
            </w:r>
          </w:p>
          <w:p w14:paraId="033A694A" w14:textId="77777777" w:rsidR="00D430F0" w:rsidRPr="00FC45B2" w:rsidRDefault="00D430F0" w:rsidP="00AB5EC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1.2. В случай че се предвижда създаване </w:t>
            </w:r>
            <w:r w:rsidR="0036114C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на </w:t>
            </w: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нов регулаторен режим, посочете неговия вид (за стопанска дейност: лицензионен, регистрационен; за отделна стелка или действие: разрешителен, уведомителен; удостоверителен и по какъв начин това съответства с постигането на целите).</w:t>
            </w:r>
          </w:p>
          <w:p w14:paraId="72E5FFFD" w14:textId="77777777" w:rsidR="00030628" w:rsidRDefault="00D430F0" w:rsidP="00AB5EC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1.3.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</w:t>
            </w:r>
            <w:r w:rsidR="00030628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трол върху стопанската дейност.</w:t>
            </w:r>
          </w:p>
          <w:p w14:paraId="7C9A9162" w14:textId="77777777" w:rsidR="00D430F0" w:rsidRPr="00FC45B2" w:rsidRDefault="00D430F0" w:rsidP="00AB5EC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1.4.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14:paraId="50C852EA" w14:textId="77777777" w:rsidR="00D430F0" w:rsidRPr="00FC45B2" w:rsidRDefault="00D430F0" w:rsidP="00AB5ECB">
            <w:pPr>
              <w:tabs>
                <w:tab w:val="left" w:pos="510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1.5.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14:paraId="3021ADA8" w14:textId="77777777" w:rsidR="00D430F0" w:rsidRPr="00FC45B2" w:rsidRDefault="00D430F0" w:rsidP="00AB5EC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Проектът не се налага да бъде </w:t>
            </w:r>
            <w:proofErr w:type="spellStart"/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нотифициран</w:t>
            </w:r>
            <w:proofErr w:type="spellEnd"/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по реда на Директива (ЕС) 2015/1535 на Европейския парламент и на Съвета от 9 септември 2015 г</w:t>
            </w:r>
            <w:r w:rsidR="006A62B4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 установяваща процедура за предоставянето на информация в сферата на техническите регламенти и правила относно услугите на информационното общество</w:t>
            </w:r>
          </w:p>
          <w:p w14:paraId="170FC6EC" w14:textId="77777777" w:rsidR="00076E63" w:rsidRPr="00FC45B2" w:rsidRDefault="00D430F0" w:rsidP="00AB5ECB">
            <w:pPr>
              <w:tabs>
                <w:tab w:val="left" w:pos="570"/>
              </w:tabs>
              <w:spacing w:after="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1.6. В случай че се изменят регулаторни режими или административни услуги, посочете промяната.</w:t>
            </w:r>
          </w:p>
        </w:tc>
      </w:tr>
      <w:tr w:rsidR="000F1532" w:rsidRPr="00675D57" w14:paraId="276F6C4F" w14:textId="77777777" w:rsidTr="0014689E">
        <w:tc>
          <w:tcPr>
            <w:tcW w:w="9616" w:type="dxa"/>
            <w:gridSpan w:val="2"/>
          </w:tcPr>
          <w:p w14:paraId="1A5C3860" w14:textId="77777777" w:rsidR="00076E63" w:rsidRPr="00FC45B2" w:rsidRDefault="00076E63" w:rsidP="00AF1919">
            <w:pPr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14:paraId="5EEB7F6F" w14:textId="180786E0" w:rsidR="00076E63" w:rsidRPr="00FC45B2" w:rsidRDefault="00076E63" w:rsidP="00AF1919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</w:rPr>
              <w:object w:dxaOrig="225" w:dyaOrig="225" w14:anchorId="5A2F3A8E">
                <v:shape id="_x0000_i1074" type="#_x0000_t75" style="width:108pt;height:18.25pt" o:ole="">
                  <v:imagedata r:id="rId21" o:title=""/>
                </v:shape>
                <w:control r:id="rId25" w:name="OptionButton18" w:shapeid="_x0000_i1074"/>
              </w:object>
            </w:r>
          </w:p>
          <w:p w14:paraId="0B84A6E2" w14:textId="6DA4BF38" w:rsidR="00076E63" w:rsidRPr="00FC45B2" w:rsidRDefault="00076E63" w:rsidP="00AF1919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 w14:anchorId="60E64628">
                <v:shape id="_x0000_i1076" type="#_x0000_t75" style="width:108pt;height:18.25pt" o:ole="">
                  <v:imagedata r:id="rId23" o:title=""/>
                </v:shape>
                <w:control r:id="rId26" w:name="OptionButton19" w:shapeid="_x0000_i1076"/>
              </w:object>
            </w:r>
          </w:p>
          <w:p w14:paraId="7B02F29B" w14:textId="77777777" w:rsidR="00D430F0" w:rsidRPr="00FC45B2" w:rsidRDefault="00D430F0" w:rsidP="00AF1919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се създават нови регистри, както и не се засягат съществуващи такива.</w:t>
            </w:r>
          </w:p>
          <w:p w14:paraId="3B222197" w14:textId="77777777" w:rsidR="00076E63" w:rsidRPr="00FC45B2" w:rsidRDefault="00076E63" w:rsidP="00AF1919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Когато отговорът е „Да“, посочете регистрите, които се създават и по какъв начин те ще бъдат интегрирани в общата </w:t>
            </w:r>
            <w:proofErr w:type="spellStart"/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регистрова</w:t>
            </w:r>
            <w:proofErr w:type="spellEnd"/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инфраструктура.</w:t>
            </w:r>
          </w:p>
        </w:tc>
      </w:tr>
      <w:tr w:rsidR="000F1532" w:rsidRPr="00675D57" w14:paraId="0D6A915B" w14:textId="77777777" w:rsidTr="0014689E">
        <w:tc>
          <w:tcPr>
            <w:tcW w:w="9616" w:type="dxa"/>
            <w:gridSpan w:val="2"/>
          </w:tcPr>
          <w:p w14:paraId="789ACCFE" w14:textId="77777777" w:rsidR="00076E63" w:rsidRPr="00FC45B2" w:rsidRDefault="00076E63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6.4. По какъв начин </w:t>
            </w:r>
            <w:r w:rsidR="00FF7077"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препоръчителният </w:t>
            </w: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вариант въздейства върху микро</w:t>
            </w:r>
            <w:r w:rsidR="00064CC7"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-</w:t>
            </w: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, малките и средните предприятия (МСП)</w:t>
            </w:r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</w:t>
            </w: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(включително по отделните проблеми)?</w:t>
            </w:r>
          </w:p>
          <w:p w14:paraId="65B71240" w14:textId="1A0DEADA" w:rsidR="00076E63" w:rsidRPr="00FC45B2" w:rsidRDefault="00076E63" w:rsidP="00AF1919">
            <w:pPr>
              <w:spacing w:after="0" w:line="360" w:lineRule="auto"/>
              <w:rPr>
                <w:rFonts w:ascii="Verdana" w:eastAsia="MS Mincho" w:hAnsi="Verdana" w:cs="MS Mincho"/>
                <w:sz w:val="20"/>
                <w:szCs w:val="20"/>
                <w:highlight w:val="yellow"/>
                <w:lang w:val="bg-BG"/>
              </w:rPr>
            </w:pPr>
            <w:r w:rsidRPr="00FC45B2">
              <w:rPr>
                <w:rFonts w:ascii="Verdana" w:eastAsia="MS Mincho" w:hAnsi="Verdana" w:cs="MS Mincho"/>
                <w:sz w:val="20"/>
                <w:szCs w:val="20"/>
                <w:highlight w:val="yellow"/>
              </w:rPr>
              <w:object w:dxaOrig="225" w:dyaOrig="225" w14:anchorId="7D1E4DEF">
                <v:shape id="_x0000_i1078" type="#_x0000_t75" style="width:259.5pt;height:18.25pt" o:ole="">
                  <v:imagedata r:id="rId27" o:title=""/>
                </v:shape>
                <w:control r:id="rId28" w:name="OptionButton6" w:shapeid="_x0000_i1078"/>
              </w:object>
            </w:r>
          </w:p>
          <w:p w14:paraId="3B440355" w14:textId="44404280" w:rsidR="00036E06" w:rsidRPr="0036114C" w:rsidRDefault="00076E63" w:rsidP="00AF1919">
            <w:pPr>
              <w:spacing w:after="0" w:line="360" w:lineRule="auto"/>
              <w:rPr>
                <w:rFonts w:ascii="Verdana" w:eastAsia="MS Mincho" w:hAnsi="Verdana" w:cs="MS Mincho"/>
                <w:sz w:val="20"/>
                <w:szCs w:val="20"/>
                <w:lang w:val="bg-BG"/>
              </w:rPr>
            </w:pPr>
            <w:r w:rsidRPr="00FC45B2">
              <w:rPr>
                <w:rFonts w:ascii="Verdana" w:eastAsia="MS Mincho" w:hAnsi="Verdana" w:cs="MS Mincho"/>
                <w:sz w:val="20"/>
                <w:szCs w:val="20"/>
                <w:highlight w:val="yellow"/>
              </w:rPr>
              <w:object w:dxaOrig="225" w:dyaOrig="225" w14:anchorId="0EA0CF20">
                <v:shape id="_x0000_i1080" type="#_x0000_t75" style="width:161.3pt;height:18.25pt" o:ole="">
                  <v:imagedata r:id="rId29" o:title=""/>
                </v:shape>
                <w:control r:id="rId30" w:name="OptionButton7" w:shapeid="_x0000_i1080"/>
              </w:object>
            </w:r>
            <w:r w:rsidR="0036114C">
              <w:rPr>
                <w:rFonts w:ascii="Verdana" w:eastAsia="MS Mincho" w:hAnsi="Verdana" w:cs="MS Mincho"/>
                <w:sz w:val="20"/>
                <w:szCs w:val="20"/>
                <w:lang w:val="bg-BG"/>
              </w:rPr>
              <w:t xml:space="preserve"> </w:t>
            </w:r>
          </w:p>
          <w:p w14:paraId="3B40A4CD" w14:textId="77777777" w:rsidR="0036114C" w:rsidRDefault="0036114C" w:rsidP="00AF1919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Приемането на </w:t>
            </w:r>
            <w:r w:rsidRPr="0036114C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постановление на Министерския съвет за приемане на Наредба за условията и реда за извършване на научна оценка на риска по хранителната верига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не би</w:t>
            </w:r>
            <w:r w:rsidR="00F2790A" w:rsidRPr="00FC45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оказал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о</w:t>
            </w:r>
            <w:r w:rsidR="00F2790A" w:rsidRPr="00FC45B2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влияние върху МСП, тъй като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се отнася до изясняване на вътрешни за ЦОРХВ процедури по събиране на необходимата научна информация за изготвяне на оценка на риска</w:t>
            </w:r>
            <w:r w:rsidRPr="0036114C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по хранителната верига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</w:t>
            </w:r>
            <w:r w:rsidRPr="0036114C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(ОРХВ)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,</w:t>
            </w:r>
            <w:r w:rsidRPr="0036114C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определ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янето на</w:t>
            </w:r>
            <w:r w:rsidRPr="0036114C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реда за възлагане и извършване </w:t>
            </w:r>
            <w:r w:rsidRPr="0036114C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lastRenderedPageBreak/>
              <w:t>на ОРХВ и определя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не на</w:t>
            </w:r>
            <w:r w:rsidRPr="0036114C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</w:t>
            </w:r>
            <w:r w:rsidR="003B7024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методологията</w:t>
            </w:r>
            <w:r w:rsidRPr="0036114C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за извършване на ОРХВ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, за да се постигне хармонизиран подход.</w:t>
            </w:r>
          </w:p>
          <w:p w14:paraId="39FF2CE8" w14:textId="77777777" w:rsidR="00076E63" w:rsidRPr="00FC45B2" w:rsidRDefault="00FF7077" w:rsidP="00AF1919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И</w:t>
            </w:r>
            <w:r w:rsidR="00076E63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зборът следва да е </w:t>
            </w:r>
            <w:proofErr w:type="spellStart"/>
            <w:r w:rsidR="00076E63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съотносим</w:t>
            </w:r>
            <w:proofErr w:type="spellEnd"/>
            <w:r w:rsidR="00076E63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с посочените специфични въздействия на </w:t>
            </w: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препоръчителния вариант.</w:t>
            </w:r>
          </w:p>
        </w:tc>
      </w:tr>
      <w:tr w:rsidR="000F1532" w:rsidRPr="00675D57" w14:paraId="2C3C2CD6" w14:textId="77777777" w:rsidTr="0014689E">
        <w:tc>
          <w:tcPr>
            <w:tcW w:w="9616" w:type="dxa"/>
            <w:gridSpan w:val="2"/>
          </w:tcPr>
          <w:p w14:paraId="4C571810" w14:textId="77777777" w:rsidR="00076E63" w:rsidRPr="00FC45B2" w:rsidRDefault="00076E63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6.5. Потенциални рискове от прилагането на препоръчителния вариант (включително по отделните проблеми):</w:t>
            </w:r>
          </w:p>
          <w:p w14:paraId="44430D02" w14:textId="77777777" w:rsidR="00076E63" w:rsidRPr="00FC45B2" w:rsidRDefault="00D638A0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Не са идентифицирани. </w:t>
            </w:r>
          </w:p>
          <w:p w14:paraId="5B56CE7B" w14:textId="77777777" w:rsidR="00076E63" w:rsidRPr="00FC45B2" w:rsidRDefault="00076E63" w:rsidP="00AF1919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Посочете възможните рискове от прилагането на препоръчителния вариант, различни от отрицателните въздействия, </w:t>
            </w:r>
            <w:r w:rsidR="00FF7077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напр. </w:t>
            </w: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възникване на съдебни спорове и др.</w:t>
            </w:r>
          </w:p>
        </w:tc>
      </w:tr>
      <w:tr w:rsidR="000F1532" w:rsidRPr="00675D57" w14:paraId="41FC0CB6" w14:textId="77777777" w:rsidTr="0014689E">
        <w:tc>
          <w:tcPr>
            <w:tcW w:w="9616" w:type="dxa"/>
            <w:gridSpan w:val="2"/>
          </w:tcPr>
          <w:p w14:paraId="1B90D3A7" w14:textId="77777777" w:rsidR="00076E63" w:rsidRPr="00FC45B2" w:rsidRDefault="00076E63" w:rsidP="00AF1919">
            <w:pPr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7. Консултации:</w:t>
            </w:r>
          </w:p>
          <w:p w14:paraId="1E147334" w14:textId="5227EBEE" w:rsidR="00076E63" w:rsidRPr="00FC45B2" w:rsidRDefault="00076E63" w:rsidP="00AF1919">
            <w:pPr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sz w:val="20"/>
                <w:szCs w:val="20"/>
              </w:rPr>
              <w:object w:dxaOrig="225" w:dyaOrig="225" w14:anchorId="4A36B77F">
                <v:shape id="_x0000_i1082" type="#_x0000_t75" style="width:498.85pt;height:18.25pt" o:ole="">
                  <v:imagedata r:id="rId31" o:title=""/>
                </v:shape>
                <w:control r:id="rId32" w:name="OptionButton13" w:shapeid="_x0000_i1082"/>
              </w:object>
            </w:r>
          </w:p>
          <w:p w14:paraId="11945AF3" w14:textId="77777777" w:rsidR="00076E63" w:rsidRPr="00FC45B2" w:rsidRDefault="001138D1" w:rsidP="00AF1919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14:paraId="0371D394" w14:textId="745A18FB" w:rsidR="00076E63" w:rsidRPr="00FC45B2" w:rsidRDefault="00076E63" w:rsidP="00AB5ECB">
            <w:pPr>
              <w:spacing w:before="120" w:after="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</w:rPr>
              <w:object w:dxaOrig="225" w:dyaOrig="225" w14:anchorId="302A57CF">
                <v:shape id="_x0000_i1084" type="#_x0000_t75" style="width:502.6pt;height:18.25pt" o:ole="">
                  <v:imagedata r:id="rId33" o:title=""/>
                </v:shape>
                <w:control r:id="rId34" w:name="OptionButton15" w:shapeid="_x0000_i1084"/>
              </w:object>
            </w:r>
          </w:p>
          <w:p w14:paraId="40CE8A31" w14:textId="77777777" w:rsidR="00D430F0" w:rsidRPr="00FC45B2" w:rsidRDefault="00D430F0" w:rsidP="00AF1919">
            <w:pPr>
              <w:tabs>
                <w:tab w:val="left" w:pos="555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Предстоят обществени консултации по чл. 26 от Закона за нормативните актове. </w:t>
            </w:r>
            <w:r w:rsidR="0036114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Проектът на </w:t>
            </w:r>
            <w:r w:rsidR="0036114C" w:rsidRPr="0036114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постановление на Министерския съвет за приемане на Наредба за условията и реда за извършване на научна оценка на риска по хранителната верига </w:t>
            </w:r>
            <w:r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ще бъде публикуван на Портала за обществени консултации, както и на електронната страница на Министерство на земеделието и храните, в съответствие с изискванията на чл. 26 от Закона за нормативните актове за срок от 30 дни.</w:t>
            </w:r>
          </w:p>
          <w:p w14:paraId="4E9840D5" w14:textId="77777777" w:rsidR="00076E63" w:rsidRPr="00FC45B2" w:rsidRDefault="00076E63" w:rsidP="00AF1919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0F1532" w:rsidRPr="00675D57" w14:paraId="4F2C6A70" w14:textId="77777777" w:rsidTr="0014689E">
        <w:tc>
          <w:tcPr>
            <w:tcW w:w="9616" w:type="dxa"/>
            <w:gridSpan w:val="2"/>
          </w:tcPr>
          <w:p w14:paraId="7D807A14" w14:textId="77777777" w:rsidR="00076E63" w:rsidRPr="00FC45B2" w:rsidRDefault="00076E63" w:rsidP="00AB5ECB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14:paraId="44D85AE9" w14:textId="4CB365CF" w:rsidR="00076E63" w:rsidRPr="00FC45B2" w:rsidRDefault="00076E63" w:rsidP="00AB5ECB">
            <w:pPr>
              <w:spacing w:after="0" w:line="360" w:lineRule="auto"/>
              <w:rPr>
                <w:rFonts w:ascii="Verdana" w:eastAsia="MS Mincho" w:hAnsi="Verdana" w:cs="MS Mincho"/>
                <w:sz w:val="20"/>
                <w:szCs w:val="20"/>
                <w:lang w:val="bg-BG"/>
              </w:rPr>
            </w:pPr>
            <w:r w:rsidRPr="00FC45B2">
              <w:rPr>
                <w:rFonts w:ascii="Verdana" w:eastAsia="MS Mincho" w:hAnsi="Verdana" w:cs="MS Mincho"/>
                <w:sz w:val="20"/>
                <w:szCs w:val="20"/>
              </w:rPr>
              <w:object w:dxaOrig="225" w:dyaOrig="225" w14:anchorId="63775D6A">
                <v:shape id="_x0000_i1086" type="#_x0000_t75" style="width:108pt;height:18.25pt" o:ole="">
                  <v:imagedata r:id="rId21" o:title=""/>
                </v:shape>
                <w:control r:id="rId35" w:name="OptionButton9" w:shapeid="_x0000_i1086"/>
              </w:object>
            </w:r>
          </w:p>
          <w:p w14:paraId="3B246A0C" w14:textId="59466DC6" w:rsidR="00D638A0" w:rsidRPr="00FC45B2" w:rsidRDefault="00076E63" w:rsidP="00AB5ECB">
            <w:pPr>
              <w:spacing w:after="0" w:line="360" w:lineRule="auto"/>
              <w:rPr>
                <w:rFonts w:ascii="Verdana" w:eastAsia="MS Mincho" w:hAnsi="Verdana" w:cs="MS Mincho"/>
                <w:sz w:val="20"/>
                <w:szCs w:val="20"/>
                <w:lang w:val="bg-BG"/>
              </w:rPr>
            </w:pPr>
            <w:r w:rsidRPr="00FC45B2">
              <w:rPr>
                <w:rFonts w:ascii="Verdana" w:eastAsia="MS Mincho" w:hAnsi="Verdana" w:cs="MS Mincho"/>
                <w:sz w:val="20"/>
                <w:szCs w:val="20"/>
              </w:rPr>
              <w:object w:dxaOrig="225" w:dyaOrig="225" w14:anchorId="754794B4">
                <v:shape id="_x0000_i1088" type="#_x0000_t75" style="width:108pt;height:18.25pt" o:ole="">
                  <v:imagedata r:id="rId23" o:title=""/>
                </v:shape>
                <w:control r:id="rId36" w:name="OptionButton10" w:shapeid="_x0000_i1088"/>
              </w:object>
            </w:r>
          </w:p>
          <w:p w14:paraId="7F051A2F" w14:textId="77777777" w:rsidR="00076E63" w:rsidRPr="00FC45B2" w:rsidRDefault="00FF7077" w:rsidP="00AF1919">
            <w:pPr>
              <w:tabs>
                <w:tab w:val="left" w:pos="570"/>
              </w:tabs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1.1. П</w:t>
            </w:r>
            <w:r w:rsidR="00076E63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14:paraId="01CA7663" w14:textId="77777777" w:rsidR="00076E63" w:rsidRPr="00FC45B2" w:rsidRDefault="00FF7077" w:rsidP="00AF1919">
            <w:pPr>
              <w:tabs>
                <w:tab w:val="left" w:pos="615"/>
              </w:tabs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1.2. </w:t>
            </w:r>
            <w:r w:rsidR="00076E63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Изборът трябва да съответства на посоченото в разд</w:t>
            </w:r>
            <w:r w:rsidR="00036E06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ел 1, съгласно неговата т. 1.5.</w:t>
            </w:r>
          </w:p>
        </w:tc>
      </w:tr>
      <w:tr w:rsidR="000F1532" w:rsidRPr="00675D57" w14:paraId="09BB5721" w14:textId="77777777" w:rsidTr="0014689E">
        <w:tc>
          <w:tcPr>
            <w:tcW w:w="9616" w:type="dxa"/>
            <w:gridSpan w:val="2"/>
          </w:tcPr>
          <w:p w14:paraId="75FC268D" w14:textId="77777777" w:rsidR="00076E63" w:rsidRPr="00FC45B2" w:rsidRDefault="00076E63" w:rsidP="00AB5ECB">
            <w:pPr>
              <w:spacing w:before="120"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9. Изисква ли се извършване на цялостна предварителна оценка на въздействието поради очаквани значителни последици?</w:t>
            </w:r>
          </w:p>
          <w:p w14:paraId="655FD439" w14:textId="572A1E74" w:rsidR="00076E63" w:rsidRPr="00FC45B2" w:rsidRDefault="00076E63" w:rsidP="00AB5ECB">
            <w:pPr>
              <w:spacing w:after="0" w:line="360" w:lineRule="auto"/>
              <w:jc w:val="both"/>
              <w:rPr>
                <w:rFonts w:ascii="Verdana" w:eastAsia="Times New Roman" w:hAnsi="Verdana" w:cs="Segoe UI Symbol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Segoe UI Symbol"/>
                <w:b/>
                <w:sz w:val="20"/>
                <w:szCs w:val="20"/>
              </w:rPr>
              <w:lastRenderedPageBreak/>
              <w:object w:dxaOrig="225" w:dyaOrig="225" w14:anchorId="5620BE7E">
                <v:shape id="_x0000_i1090" type="#_x0000_t75" style="width:108pt;height:18.25pt" o:ole="">
                  <v:imagedata r:id="rId21" o:title=""/>
                </v:shape>
                <w:control r:id="rId37" w:name="OptionButton20" w:shapeid="_x0000_i1090"/>
              </w:object>
            </w:r>
          </w:p>
          <w:p w14:paraId="285D8937" w14:textId="613C749D" w:rsidR="00076E63" w:rsidRPr="00FC45B2" w:rsidRDefault="00076E63" w:rsidP="00AB5ECB">
            <w:pPr>
              <w:spacing w:after="0" w:line="360" w:lineRule="auto"/>
              <w:jc w:val="both"/>
              <w:rPr>
                <w:rFonts w:ascii="Verdana" w:eastAsia="Times New Roman" w:hAnsi="Verdana" w:cs="Segoe UI Symbol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Segoe UI Symbol"/>
                <w:b/>
                <w:sz w:val="20"/>
                <w:szCs w:val="20"/>
              </w:rPr>
              <w:object w:dxaOrig="225" w:dyaOrig="225" w14:anchorId="4138C06A">
                <v:shape id="_x0000_i1092" type="#_x0000_t75" style="width:108pt;height:18.25pt" o:ole="">
                  <v:imagedata r:id="rId23" o:title=""/>
                </v:shape>
                <w:control r:id="rId38" w:name="OptionButton21" w:shapeid="_x0000_i1092"/>
              </w:object>
            </w:r>
          </w:p>
          <w:p w14:paraId="2765DC26" w14:textId="77777777" w:rsidR="00C17BD2" w:rsidRPr="00AB5ECB" w:rsidRDefault="00076E63" w:rsidP="00AB5ECB">
            <w:pPr>
              <w:spacing w:after="120" w:line="36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(преценка съгласно чл. 20, ал. 3, т. 2 от Закона за нормативните актове)</w:t>
            </w:r>
          </w:p>
        </w:tc>
      </w:tr>
      <w:tr w:rsidR="000F1532" w:rsidRPr="00675D57" w14:paraId="3DEE81E6" w14:textId="77777777" w:rsidTr="0014689E">
        <w:tc>
          <w:tcPr>
            <w:tcW w:w="9616" w:type="dxa"/>
            <w:gridSpan w:val="2"/>
          </w:tcPr>
          <w:p w14:paraId="730A3EBD" w14:textId="77777777" w:rsidR="00076E63" w:rsidRPr="00376AD5" w:rsidRDefault="00076E63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trike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10. Приложения:</w:t>
            </w:r>
            <w:r w:rsidR="0036114C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="0036114C" w:rsidRPr="0036114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няма</w:t>
            </w:r>
          </w:p>
          <w:p w14:paraId="6B15C9E0" w14:textId="77777777" w:rsidR="00076E63" w:rsidRPr="00FC45B2" w:rsidRDefault="00FF7077" w:rsidP="00AF1919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П</w:t>
            </w:r>
            <w:r w:rsidR="00076E63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риложете необходимата допъ</w:t>
            </w: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лнителна информация и документи.</w:t>
            </w:r>
          </w:p>
        </w:tc>
      </w:tr>
      <w:tr w:rsidR="000F1532" w:rsidRPr="00675D57" w14:paraId="6AAFCFE3" w14:textId="77777777" w:rsidTr="0014689E">
        <w:tc>
          <w:tcPr>
            <w:tcW w:w="9616" w:type="dxa"/>
            <w:gridSpan w:val="2"/>
          </w:tcPr>
          <w:p w14:paraId="01FA2136" w14:textId="77777777" w:rsidR="00076E63" w:rsidRPr="00FC45B2" w:rsidRDefault="00076E63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11. Информационни източници:</w:t>
            </w:r>
          </w:p>
          <w:p w14:paraId="73D8C11F" w14:textId="77777777" w:rsidR="001E5DF0" w:rsidRPr="00FC45B2" w:rsidRDefault="000E5AA0" w:rsidP="00AB5EC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Регламент (ЕО) №178/</w:t>
            </w:r>
            <w:r w:rsidR="001E5DF0" w:rsidRPr="00FC45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2002</w:t>
            </w:r>
          </w:p>
          <w:p w14:paraId="5D75BE6B" w14:textId="77777777" w:rsidR="00563E28" w:rsidRDefault="00AE2D9D" w:rsidP="00AB5ECB">
            <w:pPr>
              <w:spacing w:after="0" w:line="360" w:lineRule="auto"/>
              <w:jc w:val="both"/>
              <w:rPr>
                <w:rStyle w:val="Hyperlink"/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hyperlink r:id="rId39" w:history="1">
              <w:r w:rsidR="00563E28" w:rsidRPr="00FC45B2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val="bg-BG"/>
                </w:rPr>
                <w:t>https://eur-lex.europa.eu/legal-content/bg/TXT/?uri=CELEX%3A32002R0178</w:t>
              </w:r>
            </w:hyperlink>
          </w:p>
          <w:p w14:paraId="0916FEE4" w14:textId="77777777" w:rsidR="000E5AA0" w:rsidRDefault="000E5AA0" w:rsidP="00AB5EC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Регламент (ЕС) 2016/429</w:t>
            </w:r>
          </w:p>
          <w:p w14:paraId="523D3982" w14:textId="77777777" w:rsidR="000E5AA0" w:rsidRDefault="00AE2D9D" w:rsidP="00AB5EC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hyperlink r:id="rId40" w:history="1">
              <w:r w:rsidR="000E5AA0" w:rsidRPr="00301543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val="bg-BG"/>
                </w:rPr>
                <w:t>https://eur-lex.europa.eu/legal-content/bg/TXT/?uri=CELEX%3A32016R0429</w:t>
              </w:r>
            </w:hyperlink>
            <w:r w:rsidR="000E5AA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</w:p>
          <w:p w14:paraId="11D41169" w14:textId="77777777" w:rsidR="000E5AA0" w:rsidRDefault="000E5AA0" w:rsidP="00AB5EC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0E5AA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Регламент (EС) 2017/625</w:t>
            </w:r>
          </w:p>
          <w:p w14:paraId="0FACB32D" w14:textId="77777777" w:rsidR="000E5AA0" w:rsidRDefault="00AE2D9D" w:rsidP="00AB5EC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hyperlink r:id="rId41" w:history="1">
              <w:r w:rsidR="000E5AA0" w:rsidRPr="00301543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val="bg-BG"/>
                </w:rPr>
                <w:t>https://eur-lex.europa.eu/legal-content/BG/TXT/?uri=celex%3A32017R0625</w:t>
              </w:r>
            </w:hyperlink>
          </w:p>
          <w:p w14:paraId="6F628A81" w14:textId="77777777" w:rsidR="00815469" w:rsidRPr="00FC45B2" w:rsidRDefault="00815469" w:rsidP="00AB5ECB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14:paraId="326869CE" w14:textId="77777777" w:rsidR="00B76019" w:rsidRPr="00FC45B2" w:rsidRDefault="00FF7077" w:rsidP="00AF1919">
            <w:pPr>
              <w:spacing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П</w:t>
            </w:r>
            <w:r w:rsidR="00076E63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осочете изчерпателен списък на информационните източници, </w:t>
            </w:r>
            <w:r w:rsidR="00064CC7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които са </w:t>
            </w:r>
            <w:r w:rsidR="00076E63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послужили за оценка на въздействията на отделните варианти и при избор</w:t>
            </w: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а</w:t>
            </w:r>
            <w:r w:rsidR="00076E63"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на вариант за действие: регистри, бази да</w:t>
            </w:r>
            <w:r w:rsidRPr="00FC45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нни, аналитични материали и др.</w:t>
            </w:r>
          </w:p>
        </w:tc>
      </w:tr>
      <w:tr w:rsidR="00076E63" w:rsidRPr="00FC45B2" w14:paraId="01EE9D52" w14:textId="77777777" w:rsidTr="0014689E">
        <w:tc>
          <w:tcPr>
            <w:tcW w:w="9616" w:type="dxa"/>
            <w:gridSpan w:val="2"/>
          </w:tcPr>
          <w:p w14:paraId="75C71F50" w14:textId="77777777" w:rsidR="00076E63" w:rsidRPr="00FC45B2" w:rsidRDefault="00076E63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FC45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14:paraId="730936D2" w14:textId="77777777" w:rsidR="00076E63" w:rsidRPr="000F1AC7" w:rsidRDefault="00076E63" w:rsidP="00AF1919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14:paraId="438912BF" w14:textId="77777777" w:rsidR="00076E63" w:rsidRPr="000F1AC7" w:rsidRDefault="00036E06" w:rsidP="00AF1919">
            <w:pPr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0F1AC7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Име и длъжност:</w:t>
            </w:r>
            <w:r w:rsidR="009C7C95" w:rsidRPr="000F1AC7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</w:p>
          <w:p w14:paraId="7CA0F7FC" w14:textId="77777777" w:rsidR="00036E06" w:rsidRPr="00956D85" w:rsidRDefault="000F1AC7" w:rsidP="00AF1919">
            <w:pPr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956D8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Д-р Мадлен Василева, директор на дирекция „Оценка на риска по хранителната верига“, Център ца оценка на риска по хранителната верига</w:t>
            </w:r>
          </w:p>
          <w:p w14:paraId="46566D24" w14:textId="11CC72E6" w:rsidR="00036E06" w:rsidRPr="000F1AC7" w:rsidRDefault="00036E06" w:rsidP="00AF1919">
            <w:pPr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0F1AC7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Дата: </w:t>
            </w:r>
            <w:r w:rsidR="00AE2D9D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30.01.2025 </w:t>
            </w:r>
            <w:r w:rsidRPr="000F1AC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г.</w:t>
            </w:r>
          </w:p>
          <w:p w14:paraId="7CA5DBCF" w14:textId="4FEF4169" w:rsidR="00364046" w:rsidRPr="00FC45B2" w:rsidRDefault="00AE2D9D" w:rsidP="00AF1919">
            <w:pPr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bookmarkStart w:id="0" w:name="_GoBack"/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pict w14:anchorId="393A77C7">
                <v:shape id="_x0000_i1059" type="#_x0000_t75" alt="Microsoft Office Signature Line..." style="width:193.1pt;height:95.4pt">
                  <v:imagedata r:id="rId42" o:title=""/>
                  <o:lock v:ext="edit" ungrouping="t" rotation="t" cropping="t" verticies="t" text="t" grouping="t"/>
                  <o:signatureline v:ext="edit" id="{E778D442-5036-44A1-BE06-DE47AE1170C0}" provid="{00000000-0000-0000-0000-000000000000}" o:suggestedsigner="Д-Р МАДЛЕН ВАСИЛЕВА" o:suggestedsigner2="директор на дирекция ОРХВ, ЦОРХВ" issignatureline="t"/>
                </v:shape>
              </w:pict>
            </w:r>
            <w:bookmarkEnd w:id="0"/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Заповед РД 11-7 от 27.01.2025 г. на Директора на ЦОРХВ</w:t>
            </w:r>
          </w:p>
        </w:tc>
      </w:tr>
    </w:tbl>
    <w:p w14:paraId="3A1615DA" w14:textId="77777777" w:rsidR="00E16D01" w:rsidRPr="00FA1DF9" w:rsidRDefault="00E16D01" w:rsidP="00036E0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shd w:val="clear" w:color="auto" w:fill="FEFEFE"/>
          <w:lang w:val="bg-BG"/>
        </w:rPr>
      </w:pPr>
    </w:p>
    <w:sectPr w:rsidR="00E16D01" w:rsidRPr="00FA1DF9" w:rsidSect="00FC45B2">
      <w:headerReference w:type="even" r:id="rId43"/>
      <w:footerReference w:type="default" r:id="rId44"/>
      <w:headerReference w:type="first" r:id="rId45"/>
      <w:pgSz w:w="11906" w:h="16838" w:code="9"/>
      <w:pgMar w:top="1134" w:right="1021" w:bottom="567" w:left="158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CB383" w14:textId="77777777" w:rsidR="00030628" w:rsidRDefault="00030628">
      <w:pPr>
        <w:spacing w:after="0" w:line="240" w:lineRule="auto"/>
      </w:pPr>
      <w:r>
        <w:separator/>
      </w:r>
    </w:p>
  </w:endnote>
  <w:endnote w:type="continuationSeparator" w:id="0">
    <w:p w14:paraId="788C4ECD" w14:textId="77777777" w:rsidR="00030628" w:rsidRDefault="0003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F4C42" w14:textId="07DBF3D4" w:rsidR="00030628" w:rsidRPr="0014689E" w:rsidRDefault="00030628" w:rsidP="0014689E">
    <w:pPr>
      <w:pStyle w:val="Footer"/>
      <w:jc w:val="right"/>
      <w:rPr>
        <w:rFonts w:ascii="Times New Roman" w:hAnsi="Times New Roman"/>
        <w:sz w:val="20"/>
        <w:szCs w:val="20"/>
      </w:rPr>
    </w:pPr>
    <w:r w:rsidRPr="0014689E">
      <w:rPr>
        <w:rFonts w:ascii="Times New Roman" w:hAnsi="Times New Roman"/>
        <w:sz w:val="20"/>
        <w:szCs w:val="20"/>
      </w:rPr>
      <w:fldChar w:fldCharType="begin"/>
    </w:r>
    <w:r w:rsidRPr="0014689E">
      <w:rPr>
        <w:rFonts w:ascii="Times New Roman" w:hAnsi="Times New Roman"/>
        <w:sz w:val="20"/>
        <w:szCs w:val="20"/>
      </w:rPr>
      <w:instrText xml:space="preserve"> PAGE   \* MERGEFORMAT </w:instrText>
    </w:r>
    <w:r w:rsidRPr="0014689E">
      <w:rPr>
        <w:rFonts w:ascii="Times New Roman" w:hAnsi="Times New Roman"/>
        <w:sz w:val="20"/>
        <w:szCs w:val="20"/>
      </w:rPr>
      <w:fldChar w:fldCharType="separate"/>
    </w:r>
    <w:r w:rsidR="00AE2D9D">
      <w:rPr>
        <w:rFonts w:ascii="Times New Roman" w:hAnsi="Times New Roman"/>
        <w:noProof/>
        <w:sz w:val="20"/>
        <w:szCs w:val="20"/>
      </w:rPr>
      <w:t>10</w:t>
    </w:r>
    <w:r w:rsidRPr="0014689E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DA86C" w14:textId="77777777" w:rsidR="00030628" w:rsidRDefault="00030628">
      <w:pPr>
        <w:spacing w:after="0" w:line="240" w:lineRule="auto"/>
      </w:pPr>
      <w:r>
        <w:separator/>
      </w:r>
    </w:p>
  </w:footnote>
  <w:footnote w:type="continuationSeparator" w:id="0">
    <w:p w14:paraId="5C6850D9" w14:textId="77777777" w:rsidR="00030628" w:rsidRDefault="00030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AFB01" w14:textId="77777777" w:rsidR="00030628" w:rsidRDefault="00030628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42CC46CE" w14:textId="77777777" w:rsidR="00030628" w:rsidRDefault="00030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DC575" w14:textId="77777777" w:rsidR="00030628" w:rsidRPr="00A441C3" w:rsidRDefault="00030628" w:rsidP="00FC45B2">
    <w:pPr>
      <w:overflowPunct w:val="0"/>
      <w:autoSpaceDE w:val="0"/>
      <w:autoSpaceDN w:val="0"/>
      <w:spacing w:after="0" w:line="276" w:lineRule="auto"/>
      <w:jc w:val="right"/>
      <w:textAlignment w:val="baseline"/>
      <w:rPr>
        <w:rFonts w:ascii="Times New Roman" w:eastAsia="Calibri" w:hAnsi="Times New Roman" w:cs="Times New Roman"/>
        <w:sz w:val="20"/>
        <w:szCs w:val="20"/>
        <w:lang w:val="bg-BG"/>
      </w:rPr>
    </w:pPr>
    <w:r w:rsidRPr="00A441C3">
      <w:rPr>
        <w:rFonts w:ascii="Times New Roman" w:eastAsia="Calibri" w:hAnsi="Times New Roman" w:cs="Times New Roman"/>
        <w:sz w:val="20"/>
        <w:szCs w:val="20"/>
        <w:lang w:val="bg-BG"/>
      </w:rPr>
      <w:t>Класификация на информацията:</w:t>
    </w:r>
  </w:p>
  <w:p w14:paraId="063D0B8C" w14:textId="77777777" w:rsidR="00030628" w:rsidRPr="00FC45B2" w:rsidRDefault="00030628" w:rsidP="00FC45B2">
    <w:pPr>
      <w:overflowPunct w:val="0"/>
      <w:autoSpaceDE w:val="0"/>
      <w:autoSpaceDN w:val="0"/>
      <w:spacing w:after="0" w:line="276" w:lineRule="auto"/>
      <w:jc w:val="right"/>
      <w:textAlignment w:val="baseline"/>
      <w:rPr>
        <w:rFonts w:ascii="Verdana" w:eastAsia="Calibri" w:hAnsi="Verdana" w:cs="Calibri"/>
        <w:sz w:val="16"/>
        <w:szCs w:val="16"/>
        <w:lang w:val="ru-RU"/>
      </w:rPr>
    </w:pPr>
    <w:r w:rsidRPr="00A441C3">
      <w:rPr>
        <w:rFonts w:ascii="Times New Roman" w:eastAsia="Calibri" w:hAnsi="Times New Roman" w:cs="Times New Roman"/>
        <w:sz w:val="20"/>
        <w:szCs w:val="20"/>
        <w:lang w:val="bg-BG"/>
      </w:rPr>
      <w:t>Ниво 0, TLP-WHITE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4FA"/>
    <w:multiLevelType w:val="hybridMultilevel"/>
    <w:tmpl w:val="12F22B82"/>
    <w:lvl w:ilvl="0" w:tplc="53BCDC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5998"/>
    <w:multiLevelType w:val="hybridMultilevel"/>
    <w:tmpl w:val="4036AF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1E38"/>
    <w:multiLevelType w:val="hybridMultilevel"/>
    <w:tmpl w:val="F054677C"/>
    <w:lvl w:ilvl="0" w:tplc="0402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174F6740"/>
    <w:multiLevelType w:val="multilevel"/>
    <w:tmpl w:val="A19A15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57634F"/>
    <w:multiLevelType w:val="multilevel"/>
    <w:tmpl w:val="401E5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1BE26134"/>
    <w:multiLevelType w:val="hybridMultilevel"/>
    <w:tmpl w:val="B3F680CA"/>
    <w:lvl w:ilvl="0" w:tplc="D7009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7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8" w15:restartNumberingAfterBreak="0">
    <w:nsid w:val="280175A3"/>
    <w:multiLevelType w:val="multilevel"/>
    <w:tmpl w:val="0A048988"/>
    <w:lvl w:ilvl="0">
      <w:start w:val="3"/>
      <w:numFmt w:val="bullet"/>
      <w:suff w:val="space"/>
      <w:lvlText w:val="-"/>
      <w:lvlJc w:val="left"/>
      <w:pPr>
        <w:ind w:left="510" w:hanging="17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11" w15:restartNumberingAfterBreak="0">
    <w:nsid w:val="414816E6"/>
    <w:multiLevelType w:val="multilevel"/>
    <w:tmpl w:val="49CA219C"/>
    <w:lvl w:ilvl="0">
      <w:start w:val="1"/>
      <w:numFmt w:val="bullet"/>
      <w:suff w:val="space"/>
      <w:lvlText w:val=""/>
      <w:lvlJc w:val="left"/>
      <w:pPr>
        <w:ind w:left="51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3" w15:restartNumberingAfterBreak="0">
    <w:nsid w:val="45260D9B"/>
    <w:multiLevelType w:val="hybridMultilevel"/>
    <w:tmpl w:val="3A22911E"/>
    <w:lvl w:ilvl="0" w:tplc="0402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5" w15:restartNumberingAfterBreak="0">
    <w:nsid w:val="47D16D57"/>
    <w:multiLevelType w:val="hybridMultilevel"/>
    <w:tmpl w:val="425878D8"/>
    <w:lvl w:ilvl="0" w:tplc="EA10F02A">
      <w:numFmt w:val="bullet"/>
      <w:lvlText w:val="-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6" w15:restartNumberingAfterBreak="0">
    <w:nsid w:val="4AFB5494"/>
    <w:multiLevelType w:val="hybridMultilevel"/>
    <w:tmpl w:val="300804C2"/>
    <w:lvl w:ilvl="0" w:tplc="BB8C7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F4A5E"/>
    <w:multiLevelType w:val="hybridMultilevel"/>
    <w:tmpl w:val="12D0F9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20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21" w15:restartNumberingAfterBreak="0">
    <w:nsid w:val="7C25632A"/>
    <w:multiLevelType w:val="hybridMultilevel"/>
    <w:tmpl w:val="1BDC25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30D1D"/>
    <w:multiLevelType w:val="hybridMultilevel"/>
    <w:tmpl w:val="66BCC0E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0"/>
  </w:num>
  <w:num w:numId="4">
    <w:abstractNumId w:val="14"/>
  </w:num>
  <w:num w:numId="5">
    <w:abstractNumId w:val="12"/>
  </w:num>
  <w:num w:numId="6">
    <w:abstractNumId w:val="6"/>
  </w:num>
  <w:num w:numId="7">
    <w:abstractNumId w:val="7"/>
  </w:num>
  <w:num w:numId="8">
    <w:abstractNumId w:val="17"/>
  </w:num>
  <w:num w:numId="9">
    <w:abstractNumId w:val="9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18"/>
  </w:num>
  <w:num w:numId="15">
    <w:abstractNumId w:val="21"/>
  </w:num>
  <w:num w:numId="16">
    <w:abstractNumId w:val="2"/>
  </w:num>
  <w:num w:numId="17">
    <w:abstractNumId w:val="15"/>
  </w:num>
  <w:num w:numId="18">
    <w:abstractNumId w:val="22"/>
  </w:num>
  <w:num w:numId="19">
    <w:abstractNumId w:val="16"/>
  </w:num>
  <w:num w:numId="20">
    <w:abstractNumId w:val="5"/>
  </w:num>
  <w:num w:numId="21">
    <w:abstractNumId w:val="3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2C2B"/>
    <w:rsid w:val="00004B97"/>
    <w:rsid w:val="00015CD1"/>
    <w:rsid w:val="00020D2D"/>
    <w:rsid w:val="00024F19"/>
    <w:rsid w:val="000262EB"/>
    <w:rsid w:val="00030628"/>
    <w:rsid w:val="000328BD"/>
    <w:rsid w:val="00036E06"/>
    <w:rsid w:val="00042D08"/>
    <w:rsid w:val="00045752"/>
    <w:rsid w:val="000529B6"/>
    <w:rsid w:val="000561AD"/>
    <w:rsid w:val="0006030F"/>
    <w:rsid w:val="00064387"/>
    <w:rsid w:val="00064CC7"/>
    <w:rsid w:val="000705DC"/>
    <w:rsid w:val="00076E63"/>
    <w:rsid w:val="00081EED"/>
    <w:rsid w:val="00083A26"/>
    <w:rsid w:val="00090069"/>
    <w:rsid w:val="00097219"/>
    <w:rsid w:val="000A116E"/>
    <w:rsid w:val="000A1BC7"/>
    <w:rsid w:val="000A2E06"/>
    <w:rsid w:val="000B1D72"/>
    <w:rsid w:val="000C19EE"/>
    <w:rsid w:val="000D0D15"/>
    <w:rsid w:val="000D1FA0"/>
    <w:rsid w:val="000D41F2"/>
    <w:rsid w:val="000E5AA0"/>
    <w:rsid w:val="000F1532"/>
    <w:rsid w:val="000F1AC7"/>
    <w:rsid w:val="000F54B3"/>
    <w:rsid w:val="000F5DB5"/>
    <w:rsid w:val="000F669B"/>
    <w:rsid w:val="00105E31"/>
    <w:rsid w:val="001138D1"/>
    <w:rsid w:val="00116511"/>
    <w:rsid w:val="00136406"/>
    <w:rsid w:val="0014026D"/>
    <w:rsid w:val="0014689E"/>
    <w:rsid w:val="0015296B"/>
    <w:rsid w:val="00153946"/>
    <w:rsid w:val="00153E3B"/>
    <w:rsid w:val="00160BD3"/>
    <w:rsid w:val="00181035"/>
    <w:rsid w:val="00182DAF"/>
    <w:rsid w:val="00187AD0"/>
    <w:rsid w:val="00187D2F"/>
    <w:rsid w:val="00193B68"/>
    <w:rsid w:val="001A7E0A"/>
    <w:rsid w:val="001B03C6"/>
    <w:rsid w:val="001B400F"/>
    <w:rsid w:val="001B7C20"/>
    <w:rsid w:val="001C22F6"/>
    <w:rsid w:val="001C27C1"/>
    <w:rsid w:val="001D2EBC"/>
    <w:rsid w:val="001D5C31"/>
    <w:rsid w:val="001D7C6F"/>
    <w:rsid w:val="001E44FB"/>
    <w:rsid w:val="001E5DF0"/>
    <w:rsid w:val="001F05EA"/>
    <w:rsid w:val="001F7AF0"/>
    <w:rsid w:val="00213618"/>
    <w:rsid w:val="00213D64"/>
    <w:rsid w:val="002166E6"/>
    <w:rsid w:val="002268DC"/>
    <w:rsid w:val="00241FDB"/>
    <w:rsid w:val="002432FE"/>
    <w:rsid w:val="00251334"/>
    <w:rsid w:val="00253E4C"/>
    <w:rsid w:val="00263DBC"/>
    <w:rsid w:val="00284CDA"/>
    <w:rsid w:val="0029176D"/>
    <w:rsid w:val="00291E82"/>
    <w:rsid w:val="00293F7A"/>
    <w:rsid w:val="002B03E4"/>
    <w:rsid w:val="002C7952"/>
    <w:rsid w:val="002D333C"/>
    <w:rsid w:val="002E0807"/>
    <w:rsid w:val="002F277B"/>
    <w:rsid w:val="002F6E62"/>
    <w:rsid w:val="002F7C12"/>
    <w:rsid w:val="00310009"/>
    <w:rsid w:val="003110A0"/>
    <w:rsid w:val="00312550"/>
    <w:rsid w:val="003225E3"/>
    <w:rsid w:val="0032335A"/>
    <w:rsid w:val="003304A8"/>
    <w:rsid w:val="003359A1"/>
    <w:rsid w:val="00345D54"/>
    <w:rsid w:val="0034619C"/>
    <w:rsid w:val="00347FA3"/>
    <w:rsid w:val="003533BC"/>
    <w:rsid w:val="003577AF"/>
    <w:rsid w:val="00357E2C"/>
    <w:rsid w:val="0036114C"/>
    <w:rsid w:val="003612DF"/>
    <w:rsid w:val="00361942"/>
    <w:rsid w:val="00364046"/>
    <w:rsid w:val="00364AFE"/>
    <w:rsid w:val="003669F8"/>
    <w:rsid w:val="00376AD5"/>
    <w:rsid w:val="00385A2F"/>
    <w:rsid w:val="003B0A4E"/>
    <w:rsid w:val="003B1067"/>
    <w:rsid w:val="003B2F75"/>
    <w:rsid w:val="003B60DC"/>
    <w:rsid w:val="003B7024"/>
    <w:rsid w:val="003C0084"/>
    <w:rsid w:val="003C124D"/>
    <w:rsid w:val="003C37D6"/>
    <w:rsid w:val="003C5FAD"/>
    <w:rsid w:val="003E21A5"/>
    <w:rsid w:val="003E26FC"/>
    <w:rsid w:val="003E66C3"/>
    <w:rsid w:val="003E6C62"/>
    <w:rsid w:val="003F12E6"/>
    <w:rsid w:val="004005D5"/>
    <w:rsid w:val="004108C9"/>
    <w:rsid w:val="004133FC"/>
    <w:rsid w:val="00413D4E"/>
    <w:rsid w:val="00414C0A"/>
    <w:rsid w:val="00416D83"/>
    <w:rsid w:val="0041776D"/>
    <w:rsid w:val="00426FD6"/>
    <w:rsid w:val="00442DCE"/>
    <w:rsid w:val="00460EF3"/>
    <w:rsid w:val="00474333"/>
    <w:rsid w:val="0047632B"/>
    <w:rsid w:val="00485A97"/>
    <w:rsid w:val="004A5578"/>
    <w:rsid w:val="004B4935"/>
    <w:rsid w:val="004C2269"/>
    <w:rsid w:val="004C7EFC"/>
    <w:rsid w:val="004D14E4"/>
    <w:rsid w:val="004D53B5"/>
    <w:rsid w:val="004D6954"/>
    <w:rsid w:val="004E4FD6"/>
    <w:rsid w:val="004E6A62"/>
    <w:rsid w:val="004F1C8E"/>
    <w:rsid w:val="00502126"/>
    <w:rsid w:val="00503482"/>
    <w:rsid w:val="00512211"/>
    <w:rsid w:val="00513651"/>
    <w:rsid w:val="00514C3F"/>
    <w:rsid w:val="005262D2"/>
    <w:rsid w:val="005305F7"/>
    <w:rsid w:val="00533F2B"/>
    <w:rsid w:val="00534B19"/>
    <w:rsid w:val="00535300"/>
    <w:rsid w:val="005438A1"/>
    <w:rsid w:val="005479B4"/>
    <w:rsid w:val="00552C12"/>
    <w:rsid w:val="00562665"/>
    <w:rsid w:val="00563317"/>
    <w:rsid w:val="00563E28"/>
    <w:rsid w:val="005640E5"/>
    <w:rsid w:val="005664A9"/>
    <w:rsid w:val="0057600C"/>
    <w:rsid w:val="005804BB"/>
    <w:rsid w:val="005946A3"/>
    <w:rsid w:val="005A10F0"/>
    <w:rsid w:val="005A1F79"/>
    <w:rsid w:val="005A31CB"/>
    <w:rsid w:val="005A3206"/>
    <w:rsid w:val="005B1109"/>
    <w:rsid w:val="005B6BF4"/>
    <w:rsid w:val="005C17E7"/>
    <w:rsid w:val="005C68B4"/>
    <w:rsid w:val="005D6FD5"/>
    <w:rsid w:val="005E0842"/>
    <w:rsid w:val="005E171F"/>
    <w:rsid w:val="005E27E4"/>
    <w:rsid w:val="005E4D88"/>
    <w:rsid w:val="005F25FF"/>
    <w:rsid w:val="0060089B"/>
    <w:rsid w:val="0060126E"/>
    <w:rsid w:val="006025DC"/>
    <w:rsid w:val="00603EDA"/>
    <w:rsid w:val="006065DE"/>
    <w:rsid w:val="00613C21"/>
    <w:rsid w:val="006279BC"/>
    <w:rsid w:val="006368A2"/>
    <w:rsid w:val="00640355"/>
    <w:rsid w:val="0065001B"/>
    <w:rsid w:val="0065048A"/>
    <w:rsid w:val="00651913"/>
    <w:rsid w:val="0066094D"/>
    <w:rsid w:val="00662986"/>
    <w:rsid w:val="00663E3B"/>
    <w:rsid w:val="00675D57"/>
    <w:rsid w:val="0068332F"/>
    <w:rsid w:val="00696E70"/>
    <w:rsid w:val="006A62B4"/>
    <w:rsid w:val="006B439A"/>
    <w:rsid w:val="006B78AB"/>
    <w:rsid w:val="006C3F61"/>
    <w:rsid w:val="006C5776"/>
    <w:rsid w:val="006D675D"/>
    <w:rsid w:val="006D7984"/>
    <w:rsid w:val="006D7ACC"/>
    <w:rsid w:val="006E41BC"/>
    <w:rsid w:val="006F310B"/>
    <w:rsid w:val="006F56B0"/>
    <w:rsid w:val="006F6829"/>
    <w:rsid w:val="007026A1"/>
    <w:rsid w:val="007108A0"/>
    <w:rsid w:val="0071299B"/>
    <w:rsid w:val="007135BD"/>
    <w:rsid w:val="00732CCD"/>
    <w:rsid w:val="007337A2"/>
    <w:rsid w:val="00752F1A"/>
    <w:rsid w:val="00762757"/>
    <w:rsid w:val="00763ACB"/>
    <w:rsid w:val="007661CB"/>
    <w:rsid w:val="0077617B"/>
    <w:rsid w:val="0078311F"/>
    <w:rsid w:val="007839C8"/>
    <w:rsid w:val="00784799"/>
    <w:rsid w:val="0079010A"/>
    <w:rsid w:val="007903D2"/>
    <w:rsid w:val="00794150"/>
    <w:rsid w:val="007A467C"/>
    <w:rsid w:val="007A6129"/>
    <w:rsid w:val="007B0166"/>
    <w:rsid w:val="007B057D"/>
    <w:rsid w:val="007B54D8"/>
    <w:rsid w:val="007B6102"/>
    <w:rsid w:val="007C63CA"/>
    <w:rsid w:val="007D1778"/>
    <w:rsid w:val="007D2D7D"/>
    <w:rsid w:val="007E2E77"/>
    <w:rsid w:val="007E3D3F"/>
    <w:rsid w:val="007E79CD"/>
    <w:rsid w:val="007F72CA"/>
    <w:rsid w:val="00801B6C"/>
    <w:rsid w:val="0080240D"/>
    <w:rsid w:val="00803366"/>
    <w:rsid w:val="008120EE"/>
    <w:rsid w:val="00813DE5"/>
    <w:rsid w:val="00815469"/>
    <w:rsid w:val="00826B3A"/>
    <w:rsid w:val="00857536"/>
    <w:rsid w:val="00863C0A"/>
    <w:rsid w:val="00873607"/>
    <w:rsid w:val="00876542"/>
    <w:rsid w:val="008839AD"/>
    <w:rsid w:val="00885C37"/>
    <w:rsid w:val="00890396"/>
    <w:rsid w:val="008A2A56"/>
    <w:rsid w:val="008B3D08"/>
    <w:rsid w:val="008B4873"/>
    <w:rsid w:val="008C3E0D"/>
    <w:rsid w:val="008C5DE9"/>
    <w:rsid w:val="008C5F78"/>
    <w:rsid w:val="008C69AC"/>
    <w:rsid w:val="008D4006"/>
    <w:rsid w:val="008E38AA"/>
    <w:rsid w:val="008E641E"/>
    <w:rsid w:val="008E6502"/>
    <w:rsid w:val="008F16E9"/>
    <w:rsid w:val="008F79F7"/>
    <w:rsid w:val="00917BFC"/>
    <w:rsid w:val="0092697A"/>
    <w:rsid w:val="009469D2"/>
    <w:rsid w:val="00946EB7"/>
    <w:rsid w:val="0095053D"/>
    <w:rsid w:val="00950A72"/>
    <w:rsid w:val="009512C1"/>
    <w:rsid w:val="009546F1"/>
    <w:rsid w:val="00956D85"/>
    <w:rsid w:val="00956DB7"/>
    <w:rsid w:val="00970F77"/>
    <w:rsid w:val="00977A78"/>
    <w:rsid w:val="00983C57"/>
    <w:rsid w:val="009907B8"/>
    <w:rsid w:val="009A11AC"/>
    <w:rsid w:val="009A1412"/>
    <w:rsid w:val="009A7D48"/>
    <w:rsid w:val="009B13A5"/>
    <w:rsid w:val="009B2636"/>
    <w:rsid w:val="009B7CE4"/>
    <w:rsid w:val="009C424F"/>
    <w:rsid w:val="009C7C95"/>
    <w:rsid w:val="009D0F60"/>
    <w:rsid w:val="009D4DA5"/>
    <w:rsid w:val="009E365B"/>
    <w:rsid w:val="009E3D87"/>
    <w:rsid w:val="009E6D4D"/>
    <w:rsid w:val="009E7FEF"/>
    <w:rsid w:val="009F1D17"/>
    <w:rsid w:val="009F2C71"/>
    <w:rsid w:val="009F4535"/>
    <w:rsid w:val="009F6548"/>
    <w:rsid w:val="00A00077"/>
    <w:rsid w:val="00A018E9"/>
    <w:rsid w:val="00A102CA"/>
    <w:rsid w:val="00A23CBC"/>
    <w:rsid w:val="00A27566"/>
    <w:rsid w:val="00A53583"/>
    <w:rsid w:val="00A55D39"/>
    <w:rsid w:val="00A56005"/>
    <w:rsid w:val="00A56F35"/>
    <w:rsid w:val="00A57955"/>
    <w:rsid w:val="00A65AB3"/>
    <w:rsid w:val="00A70F1B"/>
    <w:rsid w:val="00A80564"/>
    <w:rsid w:val="00A830D0"/>
    <w:rsid w:val="00A83F80"/>
    <w:rsid w:val="00A84E64"/>
    <w:rsid w:val="00A90080"/>
    <w:rsid w:val="00A95BF5"/>
    <w:rsid w:val="00AA32F4"/>
    <w:rsid w:val="00AA3939"/>
    <w:rsid w:val="00AA724B"/>
    <w:rsid w:val="00AA77C5"/>
    <w:rsid w:val="00AB32DE"/>
    <w:rsid w:val="00AB5ECB"/>
    <w:rsid w:val="00AB5FC9"/>
    <w:rsid w:val="00AC15E6"/>
    <w:rsid w:val="00AC1904"/>
    <w:rsid w:val="00AC3F77"/>
    <w:rsid w:val="00AC41B9"/>
    <w:rsid w:val="00AC4CF7"/>
    <w:rsid w:val="00AC6808"/>
    <w:rsid w:val="00AC7719"/>
    <w:rsid w:val="00AE2D9D"/>
    <w:rsid w:val="00AE7698"/>
    <w:rsid w:val="00AF1919"/>
    <w:rsid w:val="00AF5EAE"/>
    <w:rsid w:val="00AF7EA6"/>
    <w:rsid w:val="00B132C1"/>
    <w:rsid w:val="00B139C8"/>
    <w:rsid w:val="00B27B14"/>
    <w:rsid w:val="00B324F1"/>
    <w:rsid w:val="00B36E0A"/>
    <w:rsid w:val="00B4641A"/>
    <w:rsid w:val="00B51128"/>
    <w:rsid w:val="00B56B12"/>
    <w:rsid w:val="00B64DFB"/>
    <w:rsid w:val="00B6576F"/>
    <w:rsid w:val="00B65A24"/>
    <w:rsid w:val="00B7034F"/>
    <w:rsid w:val="00B722F7"/>
    <w:rsid w:val="00B7415B"/>
    <w:rsid w:val="00B76019"/>
    <w:rsid w:val="00B774D4"/>
    <w:rsid w:val="00B82B44"/>
    <w:rsid w:val="00B82D43"/>
    <w:rsid w:val="00B93758"/>
    <w:rsid w:val="00B96345"/>
    <w:rsid w:val="00B964D9"/>
    <w:rsid w:val="00BA35D5"/>
    <w:rsid w:val="00BA3F5E"/>
    <w:rsid w:val="00BC5E6C"/>
    <w:rsid w:val="00BD4D40"/>
    <w:rsid w:val="00BF1420"/>
    <w:rsid w:val="00BF2B5A"/>
    <w:rsid w:val="00C00F37"/>
    <w:rsid w:val="00C02F30"/>
    <w:rsid w:val="00C03DE6"/>
    <w:rsid w:val="00C06DBE"/>
    <w:rsid w:val="00C130FC"/>
    <w:rsid w:val="00C17BD2"/>
    <w:rsid w:val="00C17E31"/>
    <w:rsid w:val="00C26629"/>
    <w:rsid w:val="00C27235"/>
    <w:rsid w:val="00C40BCF"/>
    <w:rsid w:val="00C415C0"/>
    <w:rsid w:val="00C42FB0"/>
    <w:rsid w:val="00C460F0"/>
    <w:rsid w:val="00C607BC"/>
    <w:rsid w:val="00C649EE"/>
    <w:rsid w:val="00C742B6"/>
    <w:rsid w:val="00C92ED3"/>
    <w:rsid w:val="00C93DF1"/>
    <w:rsid w:val="00CA081A"/>
    <w:rsid w:val="00CA52EE"/>
    <w:rsid w:val="00CA7944"/>
    <w:rsid w:val="00CD1617"/>
    <w:rsid w:val="00CD5708"/>
    <w:rsid w:val="00CD717E"/>
    <w:rsid w:val="00CE2954"/>
    <w:rsid w:val="00CE2978"/>
    <w:rsid w:val="00CF7EC2"/>
    <w:rsid w:val="00D05E2B"/>
    <w:rsid w:val="00D127F3"/>
    <w:rsid w:val="00D171D7"/>
    <w:rsid w:val="00D248A9"/>
    <w:rsid w:val="00D373F0"/>
    <w:rsid w:val="00D430F0"/>
    <w:rsid w:val="00D50CDB"/>
    <w:rsid w:val="00D512B7"/>
    <w:rsid w:val="00D52B91"/>
    <w:rsid w:val="00D638A0"/>
    <w:rsid w:val="00D7535B"/>
    <w:rsid w:val="00D7605C"/>
    <w:rsid w:val="00D82CFD"/>
    <w:rsid w:val="00DA45B1"/>
    <w:rsid w:val="00DA4C52"/>
    <w:rsid w:val="00DB39A5"/>
    <w:rsid w:val="00DB5149"/>
    <w:rsid w:val="00DC0245"/>
    <w:rsid w:val="00DD42A0"/>
    <w:rsid w:val="00DD7F40"/>
    <w:rsid w:val="00DE5D14"/>
    <w:rsid w:val="00DF7645"/>
    <w:rsid w:val="00E10E25"/>
    <w:rsid w:val="00E16D01"/>
    <w:rsid w:val="00E1751F"/>
    <w:rsid w:val="00E233C3"/>
    <w:rsid w:val="00E2532E"/>
    <w:rsid w:val="00E44DE0"/>
    <w:rsid w:val="00E468D9"/>
    <w:rsid w:val="00E52C2C"/>
    <w:rsid w:val="00E60021"/>
    <w:rsid w:val="00E653D3"/>
    <w:rsid w:val="00E65509"/>
    <w:rsid w:val="00E75B8E"/>
    <w:rsid w:val="00E90E17"/>
    <w:rsid w:val="00E9296D"/>
    <w:rsid w:val="00E94A83"/>
    <w:rsid w:val="00E9546C"/>
    <w:rsid w:val="00EB3F27"/>
    <w:rsid w:val="00EB5464"/>
    <w:rsid w:val="00EB58E4"/>
    <w:rsid w:val="00EB7787"/>
    <w:rsid w:val="00EB7DBD"/>
    <w:rsid w:val="00EC262D"/>
    <w:rsid w:val="00ED51EF"/>
    <w:rsid w:val="00EE610A"/>
    <w:rsid w:val="00EF051B"/>
    <w:rsid w:val="00EF26DE"/>
    <w:rsid w:val="00EF5D7A"/>
    <w:rsid w:val="00F0067A"/>
    <w:rsid w:val="00F01FA6"/>
    <w:rsid w:val="00F04B4E"/>
    <w:rsid w:val="00F05900"/>
    <w:rsid w:val="00F16E3F"/>
    <w:rsid w:val="00F25DE8"/>
    <w:rsid w:val="00F272E9"/>
    <w:rsid w:val="00F2790A"/>
    <w:rsid w:val="00F31447"/>
    <w:rsid w:val="00F37BB6"/>
    <w:rsid w:val="00F41D5F"/>
    <w:rsid w:val="00F4352B"/>
    <w:rsid w:val="00F44C4C"/>
    <w:rsid w:val="00F51681"/>
    <w:rsid w:val="00F52EE0"/>
    <w:rsid w:val="00F53D37"/>
    <w:rsid w:val="00F67CC7"/>
    <w:rsid w:val="00F720A3"/>
    <w:rsid w:val="00F77D32"/>
    <w:rsid w:val="00F829EF"/>
    <w:rsid w:val="00F8508C"/>
    <w:rsid w:val="00F87F7B"/>
    <w:rsid w:val="00F961B0"/>
    <w:rsid w:val="00F97AFA"/>
    <w:rsid w:val="00FA1DF9"/>
    <w:rsid w:val="00FA3CA8"/>
    <w:rsid w:val="00FA6DAF"/>
    <w:rsid w:val="00FA6E28"/>
    <w:rsid w:val="00FB3BF1"/>
    <w:rsid w:val="00FB3F18"/>
    <w:rsid w:val="00FC4097"/>
    <w:rsid w:val="00FC45B2"/>
    <w:rsid w:val="00FD5AC5"/>
    <w:rsid w:val="00FE21D8"/>
    <w:rsid w:val="00FE48FA"/>
    <w:rsid w:val="00FE55C5"/>
    <w:rsid w:val="00FE7840"/>
    <w:rsid w:val="00FE7BBE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71EF1DB9"/>
  <w15:docId w15:val="{71E8F792-46CC-4B33-B973-C87E154B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5A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5A2F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03EDA"/>
  </w:style>
  <w:style w:type="character" w:styleId="FollowedHyperlink">
    <w:name w:val="FollowedHyperlink"/>
    <w:basedOn w:val="DefaultParagraphFont"/>
    <w:uiPriority w:val="99"/>
    <w:semiHidden/>
    <w:unhideWhenUsed/>
    <w:rsid w:val="00B5112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24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Vasileva@mzh.government.bg" TargetMode="External"/><Relationship Id="rId18" Type="http://schemas.openxmlformats.org/officeDocument/2006/relationships/control" Target="activeX/activeX4.xml"/><Relationship Id="rId26" Type="http://schemas.openxmlformats.org/officeDocument/2006/relationships/control" Target="activeX/activeX9.xml"/><Relationship Id="rId39" Type="http://schemas.openxmlformats.org/officeDocument/2006/relationships/hyperlink" Target="https://eur-lex.europa.eu/legal-content/bg/TXT/?uri=CELEX%3A32002R0178" TargetMode="External"/><Relationship Id="rId21" Type="http://schemas.openxmlformats.org/officeDocument/2006/relationships/image" Target="media/image6.wmf"/><Relationship Id="rId34" Type="http://schemas.openxmlformats.org/officeDocument/2006/relationships/control" Target="activeX/activeX13.xml"/><Relationship Id="rId42" Type="http://schemas.openxmlformats.org/officeDocument/2006/relationships/image" Target="media/image12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7.xml"/><Relationship Id="rId32" Type="http://schemas.openxmlformats.org/officeDocument/2006/relationships/control" Target="activeX/activeX12.xml"/><Relationship Id="rId37" Type="http://schemas.openxmlformats.org/officeDocument/2006/relationships/control" Target="activeX/activeX16.xml"/><Relationship Id="rId40" Type="http://schemas.openxmlformats.org/officeDocument/2006/relationships/hyperlink" Target="https://eur-lex.europa.eu/legal-content/bg/TXT/?uri=CELEX%3A32016R0429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10.xml"/><Relationship Id="rId36" Type="http://schemas.openxmlformats.org/officeDocument/2006/relationships/control" Target="activeX/activeX15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image" Target="media/image10.w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mailto:IStoeva@mzh.government.bg" TargetMode="External"/><Relationship Id="rId22" Type="http://schemas.openxmlformats.org/officeDocument/2006/relationships/control" Target="activeX/activeX6.xml"/><Relationship Id="rId27" Type="http://schemas.openxmlformats.org/officeDocument/2006/relationships/image" Target="media/image8.wmf"/><Relationship Id="rId30" Type="http://schemas.openxmlformats.org/officeDocument/2006/relationships/control" Target="activeX/activeX11.xml"/><Relationship Id="rId35" Type="http://schemas.openxmlformats.org/officeDocument/2006/relationships/control" Target="activeX/activeX14.xml"/><Relationship Id="rId43" Type="http://schemas.openxmlformats.org/officeDocument/2006/relationships/header" Target="header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hyperlink" Target="mailto:KKoev@mzh.government.bg" TargetMode="External"/><Relationship Id="rId17" Type="http://schemas.openxmlformats.org/officeDocument/2006/relationships/image" Target="media/image4.wmf"/><Relationship Id="rId25" Type="http://schemas.openxmlformats.org/officeDocument/2006/relationships/control" Target="activeX/activeX8.xml"/><Relationship Id="rId33" Type="http://schemas.openxmlformats.org/officeDocument/2006/relationships/image" Target="media/image11.wmf"/><Relationship Id="rId38" Type="http://schemas.openxmlformats.org/officeDocument/2006/relationships/control" Target="activeX/activeX17.xml"/><Relationship Id="rId46" Type="http://schemas.openxmlformats.org/officeDocument/2006/relationships/fontTable" Target="fontTable.xml"/><Relationship Id="rId20" Type="http://schemas.openxmlformats.org/officeDocument/2006/relationships/control" Target="activeX/activeX5.xml"/><Relationship Id="rId41" Type="http://schemas.openxmlformats.org/officeDocument/2006/relationships/hyperlink" Target="https://eur-lex.europa.eu/legal-content/BG/TXT/?uri=celex%3A32017R062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851p3uchBdfQ3okSZTV33H+QlGkOH8gq5nUy8uc8KM0=</DigestValue>
    </Reference>
    <Reference Type="http://www.w3.org/2000/09/xmldsig#Object" URI="#idOfficeObject">
      <DigestMethod Algorithm="http://www.w3.org/2001/04/xmlenc#sha256"/>
      <DigestValue>ePmUT96h0yFpJaBRiMXdVnclFQH3dA7DcM4jpJUIJ/8=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FLNFYigI6WX0MOnwSlYvdTM9Xaw45R8oDrZMdqNHSOQ=</DigestValue>
    </Reference>
    <Reference Type="http://www.w3.org/2000/09/xmldsig#Object" URI="#idValidSigLnImg">
      <DigestMethod Algorithm="http://www.w3.org/2001/04/xmlenc#sha256"/>
      <DigestValue>C7IThZ5c+P3Mk2DFZBh9YBm+D0tki54EQA4NBxQ4pRY=</DigestValue>
    </Reference>
    <Reference Type="http://www.w3.org/2000/09/xmldsig#Object" URI="#idInvalidSigLnImg">
      <DigestMethod Algorithm="http://www.w3.org/2001/04/xmlenc#sha256"/>
      <DigestValue>QIgdsCS/AUb/hiopFbcZhLev0WoiwlhmdbxsjVtJuQ0=</DigestValue>
    </Reference>
  </SignedInfo>
  <SignatureValue>qNE6H0H4PTgXVdNCEJ7Uo3juzkkVwmtdIqaBfkL9oq4SDFgRLP4VSm0rAEBDdi/eFFYY45lCAJC+
X6LfbVVNPR5+cn495ygLG7SWMoUtr4NnFRSrdxGCn51Z/jJMgkQAaUVomJMJz7I9mQ0qRcbkMxhN
88CG33cEwpYaclCbjsP0J+xDxaXWhbws41So3aq1FiZHtoXrzCJWH6LXhjnsxTYei2oU09+P34Aq
e0rvf21Zno8ghGE1mPjqD7a97EmBMFclKS708n4lmGUXGKKE/4WwYngDqShTuS4JzM9srcXaPSwy
Qq4+L7Nh2twc+9VWOOZ7S9OdkbzHyfL+QYaxiw==</SignatureValue>
  <KeyInfo>
    <X509Data>
      <X509Certificate>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soT3oES7/M20pVwUcIXiOP/tObQAcWqaNeg4dKY039A=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hsV3Xog90E9eQtXG+YC0WcR9d3wrwb6g/wxIwR+r/9g=</DigestValue>
      </Reference>
      <Reference URI="/word/activeX/_rels/activeX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98/1s6+Eg4rJAIjnAxVbOHkTDQAEmg+VYPsm0JUJvJc=</DigestValue>
      </Reference>
      <Reference URI="/word/activeX/_rels/activeX1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HcCwNxlpmJUyZrMP3bj1vLc2Nf3Q1IkV98wcRayklxg=</DigestValue>
      </Reference>
      <Reference URI="/word/activeX/_rels/activeX1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pIOiiXMXhzjuvlg+5mdEDhPC1zJgfG81ryhgqKcP0+k=</DigestValue>
      </Reference>
      <Reference URI="/word/activeX/_rels/activeX1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s6eySr2hxUSbPuW8H/I7JdAx8EtvZFP9U9eQ/mLDYoU=</DigestValue>
      </Reference>
      <Reference URI="/word/activeX/_rels/activeX1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X315TDtF7GT3WTWeiNwo7qpWBGkr4IU7T0ZX6+m/hAw=</DigestValue>
      </Reference>
      <Reference URI="/word/activeX/_rels/activeX1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RtVlYkNeWjoxEWwNhyIH1yaJd8QBM/j6Xk/cNHiMdOs=</DigestValue>
      </Reference>
      <Reference URI="/word/activeX/_rels/activeX1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RgWg3qKh5KACjXwXvuCqPIURX5cHjlZnuTcwAt3nZpA=</DigestValue>
      </Reference>
      <Reference URI="/word/activeX/_rels/activeX1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rSbom0QJuTOphqhvsc7KOuTcXEvrdo5JwxvEIp9TWWc=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Na8rQHTGX8KiWW/l6Pmum8K6lrz0jG8mZMCyVqD5mgk=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YxuGX9EkNh3oqpgbYQab1JEzvT5xgt0HvE7fLbcFfds=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2vtkDafQsog4uZCp9NWqJ5JI49GHyQQfr3+LbCGZKMw=</DigestValue>
      </Reference>
      <Reference URI="/word/activeX/_rels/activeX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mtQSxbIe5XzKZOgNxkeV7RECJN1+mDwMMEp/dGID2ck=</DigestValue>
      </Reference>
      <Reference URI="/word/activeX/_rels/activeX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YbJieJk8b/eaycENjg7tRPhzZ8IkO+YK3Ymk6xtFi4E=</DigestValue>
      </Reference>
      <Reference URI="/word/activeX/_rels/activeX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dFAvl6pHOWJv/vlu7jzxJzPl4xlAvk0B5SUfnyLVF9c=</DigestValue>
      </Reference>
      <Reference URI="/word/activeX/_rels/activeX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G5PoMsakN75zfOvNJSYvvgNrsEFb0jGzn21uTi/UW5w=</DigestValue>
      </Reference>
      <Reference URI="/word/activeX/_rels/activeX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PmACQ+WUS+sRQKCpFHTk2c7rUntxLLVOQZzhmJvsHcM=</DigestValue>
      </Reference>
      <Reference URI="/word/activeX/activeX1.bin?ContentType=application/vnd.ms-office.activeX">
        <DigestMethod Algorithm="http://www.w3.org/2001/04/xmlenc#sha256"/>
        <DigestValue>9vRpxc6qddOUtb4nuL3eKEg4xzU9+0ajaoZQXIeoCsE=</DigestValue>
      </Reference>
      <Reference URI="/word/activeX/activeX1.xml?ContentType=application/vnd.ms-office.activeX+xml">
        <DigestMethod Algorithm="http://www.w3.org/2001/04/xmlenc#sha256"/>
        <DigestValue>7HOpPlg95BzO7xFK3coUAFSJFOESRfyyL8QEprnpfmw=</DigestValue>
      </Reference>
      <Reference URI="/word/activeX/activeX10.bin?ContentType=application/vnd.ms-office.activeX">
        <DigestMethod Algorithm="http://www.w3.org/2001/04/xmlenc#sha256"/>
        <DigestValue>+hznEJVTarvimHR6FWvhmCd+BTolVzbSTBRDfKhIFgc=</DigestValue>
      </Reference>
      <Reference URI="/word/activeX/activeX10.xml?ContentType=application/vnd.ms-office.activeX+xml">
        <DigestMethod Algorithm="http://www.w3.org/2001/04/xmlenc#sha256"/>
        <DigestValue>7HOpPlg95BzO7xFK3coUAFSJFOESRfyyL8QEprnpfmw=</DigestValue>
      </Reference>
      <Reference URI="/word/activeX/activeX11.bin?ContentType=application/vnd.ms-office.activeX">
        <DigestMethod Algorithm="http://www.w3.org/2001/04/xmlenc#sha256"/>
        <DigestValue>t2pYXPRD52ym6qKjgXJOrXeTMHTojl1Rhg7PnDep29E=</DigestValue>
      </Reference>
      <Reference URI="/word/activeX/activeX11.xml?ContentType=application/vnd.ms-office.activeX+xml">
        <DigestMethod Algorithm="http://www.w3.org/2001/04/xmlenc#sha256"/>
        <DigestValue>7HOpPlg95BzO7xFK3coUAFSJFOESRfyyL8QEprnpfmw=</DigestValue>
      </Reference>
      <Reference URI="/word/activeX/activeX12.bin?ContentType=application/vnd.ms-office.activeX">
        <DigestMethod Algorithm="http://www.w3.org/2001/04/xmlenc#sha256"/>
        <DigestValue>W/yY5RDHu2Rg7vhL8vHaCO+6VVbZ3ZklREIl4RrNMpo=</DigestValue>
      </Reference>
      <Reference URI="/word/activeX/activeX12.xml?ContentType=application/vnd.ms-office.activeX+xml">
        <DigestMethod Algorithm="http://www.w3.org/2001/04/xmlenc#sha256"/>
        <DigestValue>7HOpPlg95BzO7xFK3coUAFSJFOESRfyyL8QEprnpfmw=</DigestValue>
      </Reference>
      <Reference URI="/word/activeX/activeX13.bin?ContentType=application/vnd.ms-office.activeX">
        <DigestMethod Algorithm="http://www.w3.org/2001/04/xmlenc#sha256"/>
        <DigestValue>eYHRpfF1eVy7tmHh0hNng6Q5KyEUIQ+FviMwUcXw6qk=</DigestValue>
      </Reference>
      <Reference URI="/word/activeX/activeX13.xml?ContentType=application/vnd.ms-office.activeX+xml">
        <DigestMethod Algorithm="http://www.w3.org/2001/04/xmlenc#sha256"/>
        <DigestValue>7HOpPlg95BzO7xFK3coUAFSJFOESRfyyL8QEprnpfmw=</DigestValue>
      </Reference>
      <Reference URI="/word/activeX/activeX14.bin?ContentType=application/vnd.ms-office.activeX">
        <DigestMethod Algorithm="http://www.w3.org/2001/04/xmlenc#sha256"/>
        <DigestValue>sJRpbJW9AdJEVigCHe162Cw7RtVpHXaEs5A5kVGjuZU=</DigestValue>
      </Reference>
      <Reference URI="/word/activeX/activeX14.xml?ContentType=application/vnd.ms-office.activeX+xml">
        <DigestMethod Algorithm="http://www.w3.org/2001/04/xmlenc#sha256"/>
        <DigestValue>7HOpPlg95BzO7xFK3coUAFSJFOESRfyyL8QEprnpfmw=</DigestValue>
      </Reference>
      <Reference URI="/word/activeX/activeX15.bin?ContentType=application/vnd.ms-office.activeX">
        <DigestMethod Algorithm="http://www.w3.org/2001/04/xmlenc#sha256"/>
        <DigestValue>MOCyqcmVlseEanXHPCkaaBK6Mtva6wHafWpPnNsdcI8=</DigestValue>
      </Reference>
      <Reference URI="/word/activeX/activeX15.xml?ContentType=application/vnd.ms-office.activeX+xml">
        <DigestMethod Algorithm="http://www.w3.org/2001/04/xmlenc#sha256"/>
        <DigestValue>7HOpPlg95BzO7xFK3coUAFSJFOESRfyyL8QEprnpfmw=</DigestValue>
      </Reference>
      <Reference URI="/word/activeX/activeX16.bin?ContentType=application/vnd.ms-office.activeX">
        <DigestMethod Algorithm="http://www.w3.org/2001/04/xmlenc#sha256"/>
        <DigestValue>WGs+m/GROksOHTwGLBDzgXhRKJsFEuSkrixwoegxfpk=</DigestValue>
      </Reference>
      <Reference URI="/word/activeX/activeX16.xml?ContentType=application/vnd.ms-office.activeX+xml">
        <DigestMethod Algorithm="http://www.w3.org/2001/04/xmlenc#sha256"/>
        <DigestValue>7HOpPlg95BzO7xFK3coUAFSJFOESRfyyL8QEprnpfmw=</DigestValue>
      </Reference>
      <Reference URI="/word/activeX/activeX17.bin?ContentType=application/vnd.ms-office.activeX">
        <DigestMethod Algorithm="http://www.w3.org/2001/04/xmlenc#sha256"/>
        <DigestValue>He2chQPESMUfbSjogZ2p71htaOU8Rs5KNG41CWgszHg=</DigestValue>
      </Reference>
      <Reference URI="/word/activeX/activeX17.xml?ContentType=application/vnd.ms-office.activeX+xml">
        <DigestMethod Algorithm="http://www.w3.org/2001/04/xmlenc#sha256"/>
        <DigestValue>7HOpPlg95BzO7xFK3coUAFSJFOESRfyyL8QEprnpfmw=</DigestValue>
      </Reference>
      <Reference URI="/word/activeX/activeX2.bin?ContentType=application/vnd.ms-office.activeX">
        <DigestMethod Algorithm="http://www.w3.org/2001/04/xmlenc#sha256"/>
        <DigestValue>i9snngtBfFOqsoEf0MdhBf0DKcb6GFJNDAXHYyOu8d0=</DigestValue>
      </Reference>
      <Reference URI="/word/activeX/activeX2.xml?ContentType=application/vnd.ms-office.activeX+xml">
        <DigestMethod Algorithm="http://www.w3.org/2001/04/xmlenc#sha256"/>
        <DigestValue>7HOpPlg95BzO7xFK3coUAFSJFOESRfyyL8QEprnpfmw=</DigestValue>
      </Reference>
      <Reference URI="/word/activeX/activeX3.bin?ContentType=application/vnd.ms-office.activeX">
        <DigestMethod Algorithm="http://www.w3.org/2001/04/xmlenc#sha256"/>
        <DigestValue>Pn4/Iu/TMK8ly4XQ6mbWAvPtk6XrnoE0LQfLwiaV3i8=</DigestValue>
      </Reference>
      <Reference URI="/word/activeX/activeX3.xml?ContentType=application/vnd.ms-office.activeX+xml">
        <DigestMethod Algorithm="http://www.w3.org/2001/04/xmlenc#sha256"/>
        <DigestValue>7HOpPlg95BzO7xFK3coUAFSJFOESRfyyL8QEprnpfmw=</DigestValue>
      </Reference>
      <Reference URI="/word/activeX/activeX4.bin?ContentType=application/vnd.ms-office.activeX">
        <DigestMethod Algorithm="http://www.w3.org/2001/04/xmlenc#sha256"/>
        <DigestValue>TW5ioSS1uPQCmDFPzkLi43Fw9eECRwH+GZZiE/7yGU8=</DigestValue>
      </Reference>
      <Reference URI="/word/activeX/activeX4.xml?ContentType=application/vnd.ms-office.activeX+xml">
        <DigestMethod Algorithm="http://www.w3.org/2001/04/xmlenc#sha256"/>
        <DigestValue>7HOpPlg95BzO7xFK3coUAFSJFOESRfyyL8QEprnpfmw=</DigestValue>
      </Reference>
      <Reference URI="/word/activeX/activeX5.bin?ContentType=application/vnd.ms-office.activeX">
        <DigestMethod Algorithm="http://www.w3.org/2001/04/xmlenc#sha256"/>
        <DigestValue>Lo+oui6DNaVGXoVphB+T6bsNYa4CLdR8wGZ5fE+dqGU=</DigestValue>
      </Reference>
      <Reference URI="/word/activeX/activeX5.xml?ContentType=application/vnd.ms-office.activeX+xml">
        <DigestMethod Algorithm="http://www.w3.org/2001/04/xmlenc#sha256"/>
        <DigestValue>7HOpPlg95BzO7xFK3coUAFSJFOESRfyyL8QEprnpfmw=</DigestValue>
      </Reference>
      <Reference URI="/word/activeX/activeX6.bin?ContentType=application/vnd.ms-office.activeX">
        <DigestMethod Algorithm="http://www.w3.org/2001/04/xmlenc#sha256"/>
        <DigestValue>xUoZ4ExfN0JI1meolVGijGBayRaTmFT38F3ls5YjSp8=</DigestValue>
      </Reference>
      <Reference URI="/word/activeX/activeX6.xml?ContentType=application/vnd.ms-office.activeX+xml">
        <DigestMethod Algorithm="http://www.w3.org/2001/04/xmlenc#sha256"/>
        <DigestValue>7HOpPlg95BzO7xFK3coUAFSJFOESRfyyL8QEprnpfmw=</DigestValue>
      </Reference>
      <Reference URI="/word/activeX/activeX7.bin?ContentType=application/vnd.ms-office.activeX">
        <DigestMethod Algorithm="http://www.w3.org/2001/04/xmlenc#sha256"/>
        <DigestValue>vHRPGZvdSGcK2Pv3sXICMjsKxKsP4buVXlWfb2byQ70=</DigestValue>
      </Reference>
      <Reference URI="/word/activeX/activeX7.xml?ContentType=application/vnd.ms-office.activeX+xml">
        <DigestMethod Algorithm="http://www.w3.org/2001/04/xmlenc#sha256"/>
        <DigestValue>7HOpPlg95BzO7xFK3coUAFSJFOESRfyyL8QEprnpfmw=</DigestValue>
      </Reference>
      <Reference URI="/word/activeX/activeX8.bin?ContentType=application/vnd.ms-office.activeX">
        <DigestMethod Algorithm="http://www.w3.org/2001/04/xmlenc#sha256"/>
        <DigestValue>CU3lbnxLNzV+WUKbSIJeLJABgxvJDiipWn6SpjGU+QY=</DigestValue>
      </Reference>
      <Reference URI="/word/activeX/activeX8.xml?ContentType=application/vnd.ms-office.activeX+xml">
        <DigestMethod Algorithm="http://www.w3.org/2001/04/xmlenc#sha256"/>
        <DigestValue>7HOpPlg95BzO7xFK3coUAFSJFOESRfyyL8QEprnpfmw=</DigestValue>
      </Reference>
      <Reference URI="/word/activeX/activeX9.bin?ContentType=application/vnd.ms-office.activeX">
        <DigestMethod Algorithm="http://www.w3.org/2001/04/xmlenc#sha256"/>
        <DigestValue>8Jw7DFqoIgMkQtEGT3BN098vZ7wRt31rxrDcIjmYAW4=</DigestValue>
      </Reference>
      <Reference URI="/word/activeX/activeX9.xml?ContentType=application/vnd.ms-office.activeX+xml">
        <DigestMethod Algorithm="http://www.w3.org/2001/04/xmlenc#sha256"/>
        <DigestValue>7HOpPlg95BzO7xFK3coUAFSJFOESRfyyL8QEprnpfmw=</DigestValue>
      </Reference>
      <Reference URI="/word/document.xml?ContentType=application/vnd.openxmlformats-officedocument.wordprocessingml.document.main+xml">
        <DigestMethod Algorithm="http://www.w3.org/2001/04/xmlenc#sha256"/>
        <DigestValue>nMek248GDYTUnoQQqgahpBD1+8E/EMZWwseoQkqeTe4=</DigestValue>
      </Reference>
      <Reference URI="/word/endnotes.xml?ContentType=application/vnd.openxmlformats-officedocument.wordprocessingml.endnotes+xml">
        <DigestMethod Algorithm="http://www.w3.org/2001/04/xmlenc#sha256"/>
        <DigestValue>uv5rMXU1adRdj8/wHwHclK7axKcVwFKzlX4ZwbI89/E=</DigestValue>
      </Reference>
      <Reference URI="/word/fontTable.xml?ContentType=application/vnd.openxmlformats-officedocument.wordprocessingml.fontTable+xml">
        <DigestMethod Algorithm="http://www.w3.org/2001/04/xmlenc#sha256"/>
        <DigestValue>G4LVyxW0JE12lWrvckDXhXlzfrV4w6X/NJBKLZ5UMPY=</DigestValue>
      </Reference>
      <Reference URI="/word/footer1.xml?ContentType=application/vnd.openxmlformats-officedocument.wordprocessingml.footer+xml">
        <DigestMethod Algorithm="http://www.w3.org/2001/04/xmlenc#sha256"/>
        <DigestValue>8apKZ/A6B89IZx3wWAI/uby0Co+5cybHD/hV6WPJ2hk=</DigestValue>
      </Reference>
      <Reference URI="/word/footnotes.xml?ContentType=application/vnd.openxmlformats-officedocument.wordprocessingml.footnotes+xml">
        <DigestMethod Algorithm="http://www.w3.org/2001/04/xmlenc#sha256"/>
        <DigestValue>P0r/ANDWbvF57JpmaYvAwYV8UAV3KYxgKjwUb7Dk9Og=</DigestValue>
      </Reference>
      <Reference URI="/word/header1.xml?ContentType=application/vnd.openxmlformats-officedocument.wordprocessingml.header+xml">
        <DigestMethod Algorithm="http://www.w3.org/2001/04/xmlenc#sha256"/>
        <DigestValue>AaCp6k0rWUkEaY0Fa87q6C6uLehRIvU14RuUUxlpmec=</DigestValue>
      </Reference>
      <Reference URI="/word/header2.xml?ContentType=application/vnd.openxmlformats-officedocument.wordprocessingml.header+xml">
        <DigestMethod Algorithm="http://www.w3.org/2001/04/xmlenc#sha256"/>
        <DigestValue>5+hWHSVaYFiAgoVRiNoAOhXEar9QdsQWkTbpZ9eh9uY=</DigestValue>
      </Reference>
      <Reference URI="/word/media/image1.wmf?ContentType=image/x-wmf">
        <DigestMethod Algorithm="http://www.w3.org/2001/04/xmlenc#sha256"/>
        <DigestValue>fdXlvxZTvfZoC88c4MWWfCuTiGAWSEzq/ZUUupFrKd8=</DigestValue>
      </Reference>
      <Reference URI="/word/media/image10.wmf?ContentType=image/x-wmf">
        <DigestMethod Algorithm="http://www.w3.org/2001/04/xmlenc#sha256"/>
        <DigestValue>nPvGoJg7abDyLoNwrQ5Y3hHwRs1lV3PPKtubD78ErsM=</DigestValue>
      </Reference>
      <Reference URI="/word/media/image11.wmf?ContentType=image/x-wmf">
        <DigestMethod Algorithm="http://www.w3.org/2001/04/xmlenc#sha256"/>
        <DigestValue>1BAKmXKWFS5aljmcwtwT2Dm2COxKx1eFVFNknH4pCo0=</DigestValue>
      </Reference>
      <Reference URI="/word/media/image12.emf?ContentType=image/x-emf">
        <DigestMethod Algorithm="http://www.w3.org/2001/04/xmlenc#sha256"/>
        <DigestValue>HG5UKA04qEDfJnbEbsod4sRSmP7bem6wImiKNwhKBbw=</DigestValue>
      </Reference>
      <Reference URI="/word/media/image2.wmf?ContentType=image/x-wmf">
        <DigestMethod Algorithm="http://www.w3.org/2001/04/xmlenc#sha256"/>
        <DigestValue>NiSO85HvA9Cp96hQhUjxO9bm9DGS8BGox/gszcMtTdU=</DigestValue>
      </Reference>
      <Reference URI="/word/media/image3.wmf?ContentType=image/x-wmf">
        <DigestMethod Algorithm="http://www.w3.org/2001/04/xmlenc#sha256"/>
        <DigestValue>ez9NtuRJj7L85yXjppFugiBq6XuqsF5kff3k39pOGY8=</DigestValue>
      </Reference>
      <Reference URI="/word/media/image4.wmf?ContentType=image/x-wmf">
        <DigestMethod Algorithm="http://www.w3.org/2001/04/xmlenc#sha256"/>
        <DigestValue>Ej/kwkqf+vcl9q7XCVfY5+5fAY4J0SL6O6aOG0+NG5g=</DigestValue>
      </Reference>
      <Reference URI="/word/media/image5.wmf?ContentType=image/x-wmf">
        <DigestMethod Algorithm="http://www.w3.org/2001/04/xmlenc#sha256"/>
        <DigestValue>wfbciLNwCfjDWWzVEQlAqoVApbt0Ds0vJfF4o/Hd8ns=</DigestValue>
      </Reference>
      <Reference URI="/word/media/image6.wmf?ContentType=image/x-wmf">
        <DigestMethod Algorithm="http://www.w3.org/2001/04/xmlenc#sha256"/>
        <DigestValue>VXIS+FoylN8P0Hv04qHWkAFuizIKR+e3t1S+4qe1vg4=</DigestValue>
      </Reference>
      <Reference URI="/word/media/image7.wmf?ContentType=image/x-wmf">
        <DigestMethod Algorithm="http://www.w3.org/2001/04/xmlenc#sha256"/>
        <DigestValue>njnbVzoN9GaFmOgz5xMWRcgigydauB3AEbVWXJ1x7p0=</DigestValue>
      </Reference>
      <Reference URI="/word/media/image8.wmf?ContentType=image/x-wmf">
        <DigestMethod Algorithm="http://www.w3.org/2001/04/xmlenc#sha256"/>
        <DigestValue>DLvQk0rMrnnv29UY6SznqbNRYwRW0KU9ZCLnpjJs0rM=</DigestValue>
      </Reference>
      <Reference URI="/word/media/image9.wmf?ContentType=image/x-wmf">
        <DigestMethod Algorithm="http://www.w3.org/2001/04/xmlenc#sha256"/>
        <DigestValue>1tuw7l3UeOdzbyy5tzb1bteSPJXeIlkrlnCMCZaQplw=</DigestValue>
      </Reference>
      <Reference URI="/word/numbering.xml?ContentType=application/vnd.openxmlformats-officedocument.wordprocessingml.numbering+xml">
        <DigestMethod Algorithm="http://www.w3.org/2001/04/xmlenc#sha256"/>
        <DigestValue>Srgx7xZ5BjZXu7jojfONXWKDkLQDQKrcv+t32WXs2yE=</DigestValue>
      </Reference>
      <Reference URI="/word/settings.xml?ContentType=application/vnd.openxmlformats-officedocument.wordprocessingml.settings+xml">
        <DigestMethod Algorithm="http://www.w3.org/2001/04/xmlenc#sha256"/>
        <DigestValue>fE/9r5I74kn7RQLZRkyd5mtGTdzg+4633L6eLuBQ+cU=</DigestValue>
      </Reference>
      <Reference URI="/word/styles.xml?ContentType=application/vnd.openxmlformats-officedocument.wordprocessingml.styles+xml">
        <DigestMethod Algorithm="http://www.w3.org/2001/04/xmlenc#sha256"/>
        <DigestValue>YC/naTqy1k7Q+CLI5yG9Rh9kgHt6HMHP+KoLO8dUYL0=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7rn3IhRb3feQdsoaqeWp1aN8fVa8dodRrFaypheEJRc=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2025-01-30T08:07:56Z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{E778D442-5036-44A1-BE06-DE47AE1170C0}</SetupID>
          <SignatureText>ТВ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2025-01-30T08:07:56Z</xd:SigningTime>
          <xd:SigningCertificate>
            <xd:Cert>
              <xd:CertDigest>
                <DigestMethod Algorithm="http://www.w3.org/2001/04/xmlenc#sha256"/>
                <DigestValue>+ZftjABDI4zDxniWMa0fvOw4thDWcans7fjkvHI7Byw=</DigestValue>
              </xd:CertDigest>
              <xd:IssuerSerial>
                <X509IssuerName>C=BG, L=Sofia, O=Information Services JSC, OID.2.5.4.97=NTRBG-831641791, CN=StampIT Global Qualified CA</X509IssuerName>
                <X509SerialNumber>8867847718398340369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BQBAAB/AAAAAAAAAAAAAAANGwAAgAwAACBFTUYAAAEALBwAAKoAAAAGAAAAAAAAAAAAAAAAAAAAgAcAADgEAADgAQAADgEAAAAAAAAAAAAAAAAAAABTBwCwHgQACgAAABAAAAAAAAAAAAAAAEsAAAAQAAAAAAAAAAUAAAAeAAAAGAAAAAAAAAAAAAAAFQEAAIAAAAAnAAAAGAAAAAEAAAAAAAAAAAAAAAAAAAAlAAAADAAAAAEAAABMAAAAZAAAAAAAAAAAAAAAFAEAAH8AAAAAAAAAAAAAABU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AADIQQAAyEG7AAAABAAAAAwAAABMAAAAAAAAAAAAAAAAAAAA//////////9kAAAAMwAwAC4AMQAuADIAMAAyADUAIAAzBC4ABgAAAAYAAAADAAAABgAAAAMAAAAGAAAABgAAAAYAAAAGAAAAAwAAAAUAAAADAAAASwAAAEAAAAAwAAAABQAAACAAAAABAAAAAQAAABAAAAAAAAAAAAAAABUBAACAAAAAAAAAAAAAAAAV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7AAAARwAAACkAAAAzAAAAE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A8AAAASAAAACUAAAAMAAAABAAAAFQAAABYAAAAKgAAADMAAAA6AAAARwAAAAEAAAAAAMhBAADIQSoAAAAzAAAAAgAAAEwAAAAAAAAAAAAAAAAAAAD//////////1AAAAAiBBIECAAAAAkAAABLAAAAQAAAADAAAAAFAAAAIAAAAAEAAAABAAAAEAAAAAAAAAAAAAAAFQEAAIAAAAAAAAAAAAAAABUBAACAAAAAJQAAAAwAAAACAAAAJwAAABgAAAAFAAAAAAAAAP///wAAAAAAJQAAAAwAAAAFAAAATAAAAGQAAAAAAAAAUAAAABQBAAB8AAAAAAAAAFAAAAAV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wAAAAAoAAABQAAAAhQAAAFwAAAABAAAAAADIQQAAyEEKAAAAUAAAABMAAABMAAAAAAAAAAAAAAAAAAAA//////////90AAAAFAQtACAEIAAcBBAEFAQbBBUEHQQgABIEEAQhBBgEGwQVBBIEEAQAAAgAAAAEAAAABgAAAAMAAAAKAAAABwAAAAgAAAAHAAAABgAAAAgAAAADAAAABgAAAAcAAAAHAAAACAAAAAcAAAAGAAAABgAAAAcAAABLAAAAQAAAADAAAAAFAAAAIAAAAAEAAAABAAAAEAAAAAAAAAAAAAAAFQEAAIAAAAAAAAAAAAAAABU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</Object>
  <Object Id="idInvalidSigLnImg">AQAAAGwAAAAAAAAAAAAAABQBAAB/AAAAAAAAAAAAAAANGwAAgAwAACBFTUYAAAEAyB8AALAAAAAGAAAAAAAAAAAAAAAAAAAAgAcAADgEAADgAQAADgEAAAAAAAAAAAAAAAAAAABTBwCwHgQACgAAABAAAAAAAAAAAAAAAEsAAAAQAAAAAAAAAAUAAAAeAAAAGAAAAAAAAAAAAAAAFQEAAIAAAAAnAAAAGAAAAAEAAAAAAAAAAAAAAAAAAAAlAAAADAAAAAEAAABMAAAAZAAAAAAAAAAAAAAAFAEAAH8AAAAAAAAAAAAAABU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AAAyEEAAMhBIwAAAAQAAAARAAAATAAAAAAAAAAAAAAAAAAAAP//////////cAAAAEkAbgB2AGEAbABpAGQAIABzAGkAZwBuAGEAdAB1AHIAZQAAAAMAAAAHAAAABQAAAAYAAAADAAAAAwAAAAcAAAADAAAABQAAAAMAAAAHAAAABwAAAAYAAAAEAAAABwAAAAQAAAAGAAAASwAAAEAAAAAwAAAABQAAACAAAAABAAAAAQAAABAAAAAAAAAAAAAAABUBAACAAAAAAAAAAAAAAAAV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7AAAARwAAACkAAAAzAAAAE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A8AAAASAAAACUAAAAMAAAABAAAAFQAAABYAAAAKgAAADMAAAA6AAAARwAAAAEAAAAAAMhBAADIQSoAAAAzAAAAAgAAAEwAAAAAAAAAAAAAAAAAAAD//////////1AAAAAiBBIECAAAAAkAAABLAAAAQAAAADAAAAAFAAAAIAAAAAEAAAABAAAAEAAAAAAAAAAAAAAAFQEAAIAAAAAAAAAAAAAAABUBAACAAAAAJQAAAAwAAAACAAAAJwAAABgAAAAFAAAAAAAAAP///wAAAAAAJQAAAAwAAAAFAAAATAAAAGQAAAAAAAAAUAAAABQBAAB8AAAAAAAAAFAAAAAV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wAAAAAoAAABQAAAAhQAAAFwAAAABAAAAAADIQQAAyEEKAAAAUAAAABMAAABMAAAAAAAAAAAAAAAAAAAA//////////90AAAAFAQtACAEIAAcBBAEFAQbBBUEHQQgABIEEAQhBBgEGwQVBBIEEAQAAAgAAAAEAAAABgAAAAMAAAAKAAAABwAAAAgAAAAHAAAABgAAAAgAAAADAAAABgAAAAcAAAAHAAAACAAAAAcAAAAGAAAABgAAAAcAAABLAAAAQAAAADAAAAAFAAAAIAAAAAEAAAABAAAAEAAAAAAAAAAAAAAAFQEAAIAAAAAAAAAAAAAAABU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EFDBC-70F5-4026-A6B4-E5633C05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3008</Words>
  <Characters>17149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IsIv</dc:creator>
  <cp:lastModifiedBy>Tatyana Tankova</cp:lastModifiedBy>
  <cp:revision>17</cp:revision>
  <cp:lastPrinted>2022-05-11T12:47:00Z</cp:lastPrinted>
  <dcterms:created xsi:type="dcterms:W3CDTF">2024-07-04T07:47:00Z</dcterms:created>
  <dcterms:modified xsi:type="dcterms:W3CDTF">2025-01-30T08:07:00Z</dcterms:modified>
</cp:coreProperties>
</file>