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04" w:rsidRPr="00D63DE2" w:rsidRDefault="00723961" w:rsidP="00313C04">
      <w:pPr>
        <w:pStyle w:val="Heading1"/>
        <w:spacing w:line="360" w:lineRule="auto"/>
        <w:jc w:val="both"/>
        <w:rPr>
          <w:rFonts w:ascii="Verdana" w:hAnsi="Verdana"/>
          <w:sz w:val="20"/>
          <w:szCs w:val="20"/>
        </w:rPr>
      </w:pPr>
      <w:r w:rsidRPr="00C80F87">
        <w:rPr>
          <w:rFonts w:ascii="Verdana" w:hAnsi="Verdana"/>
          <w:sz w:val="20"/>
          <w:szCs w:val="20"/>
        </w:rPr>
        <w:t xml:space="preserve">Уведомление за </w:t>
      </w:r>
      <w:r>
        <w:rPr>
          <w:rFonts w:ascii="Verdana" w:hAnsi="Verdana"/>
          <w:sz w:val="20"/>
          <w:szCs w:val="20"/>
        </w:rPr>
        <w:t>стартиране</w:t>
      </w:r>
      <w:r w:rsidRPr="00C80F87">
        <w:rPr>
          <w:rFonts w:ascii="Verdana" w:hAnsi="Verdana"/>
          <w:sz w:val="20"/>
          <w:szCs w:val="20"/>
        </w:rPr>
        <w:t xml:space="preserve"> на производство по изда</w:t>
      </w:r>
      <w:r w:rsidR="008B167F">
        <w:rPr>
          <w:rFonts w:ascii="Verdana" w:hAnsi="Verdana"/>
          <w:sz w:val="20"/>
          <w:szCs w:val="20"/>
        </w:rPr>
        <w:t xml:space="preserve">ване на общ административен акт </w:t>
      </w:r>
      <w:r w:rsidRPr="00C80F87">
        <w:rPr>
          <w:rFonts w:ascii="Verdana" w:hAnsi="Verdana"/>
          <w:sz w:val="20"/>
          <w:szCs w:val="20"/>
        </w:rPr>
        <w:t>на министъра на земеделието</w:t>
      </w:r>
      <w:r w:rsidR="00C33A6D" w:rsidRPr="00C33A6D">
        <w:rPr>
          <w:rFonts w:ascii="Verdana" w:hAnsi="Verdana"/>
          <w:sz w:val="20"/>
          <w:szCs w:val="20"/>
        </w:rPr>
        <w:t xml:space="preserve"> </w:t>
      </w:r>
      <w:r w:rsidR="005F00BF">
        <w:rPr>
          <w:rFonts w:ascii="Verdana" w:hAnsi="Verdana"/>
          <w:sz w:val="20"/>
          <w:szCs w:val="20"/>
        </w:rPr>
        <w:t xml:space="preserve">и храните </w:t>
      </w:r>
      <w:r w:rsidR="00C33A6D">
        <w:rPr>
          <w:rFonts w:ascii="Verdana" w:hAnsi="Verdana"/>
          <w:sz w:val="20"/>
          <w:szCs w:val="20"/>
        </w:rPr>
        <w:t xml:space="preserve">за въвеждане на забрана за улов на бели пясъчни миди от видовете </w:t>
      </w:r>
      <w:r w:rsidR="00C33A6D" w:rsidRPr="00723961">
        <w:rPr>
          <w:rFonts w:ascii="Verdana" w:hAnsi="Verdana"/>
          <w:i/>
          <w:sz w:val="20"/>
          <w:szCs w:val="20"/>
        </w:rPr>
        <w:t>Donax trunculus</w:t>
      </w:r>
      <w:r w:rsidR="00C33A6D">
        <w:rPr>
          <w:rFonts w:ascii="Verdana" w:hAnsi="Verdana"/>
          <w:sz w:val="20"/>
          <w:szCs w:val="20"/>
        </w:rPr>
        <w:t xml:space="preserve"> </w:t>
      </w:r>
      <w:r w:rsidR="00C33A6D" w:rsidRPr="00723961">
        <w:rPr>
          <w:rFonts w:ascii="Verdana" w:hAnsi="Verdana"/>
          <w:i/>
          <w:sz w:val="20"/>
          <w:szCs w:val="20"/>
        </w:rPr>
        <w:t>и Chamelea gallina</w:t>
      </w:r>
      <w:r w:rsidR="003B5112">
        <w:rPr>
          <w:rFonts w:ascii="Verdana" w:hAnsi="Verdana"/>
          <w:sz w:val="20"/>
          <w:szCs w:val="20"/>
        </w:rPr>
        <w:t xml:space="preserve"> </w:t>
      </w:r>
    </w:p>
    <w:p w:rsidR="00723961" w:rsidRPr="00313C04" w:rsidRDefault="00723961" w:rsidP="00313C04">
      <w:pPr>
        <w:spacing w:line="360" w:lineRule="auto"/>
        <w:jc w:val="both"/>
        <w:rPr>
          <w:rFonts w:ascii="Verdana" w:eastAsia="Calibri" w:hAnsi="Verdana" w:cs="Arial"/>
          <w:sz w:val="20"/>
          <w:szCs w:val="20"/>
          <w:lang w:val="bg-BG"/>
        </w:rPr>
      </w:pPr>
    </w:p>
    <w:p w:rsidR="007D26DC" w:rsidRDefault="00E97234" w:rsidP="00C33A6D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eastAsia="Calibri" w:hAnsi="Verdana" w:cs="Arial"/>
          <w:sz w:val="20"/>
          <w:szCs w:val="20"/>
          <w:lang w:val="bg-BG"/>
        </w:rPr>
        <w:t xml:space="preserve">На основание чл. 66 и следващите от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Админ</w:t>
      </w:r>
      <w:r>
        <w:rPr>
          <w:rFonts w:ascii="Verdana" w:eastAsia="Calibri" w:hAnsi="Verdana" w:cs="Arial"/>
          <w:sz w:val="20"/>
          <w:szCs w:val="20"/>
          <w:lang w:val="bg-BG"/>
        </w:rPr>
        <w:t>истративнопроцесуалния кодекс В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и 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уведомявам </w:t>
      </w:r>
      <w:r w:rsidR="00723961" w:rsidRPr="00747892">
        <w:rPr>
          <w:rFonts w:ascii="Verdana" w:eastAsia="Calibri" w:hAnsi="Verdana" w:cs="Arial"/>
          <w:sz w:val="20"/>
          <w:szCs w:val="20"/>
          <w:lang w:val="bg-BG"/>
        </w:rPr>
        <w:t xml:space="preserve">за </w:t>
      </w:r>
      <w:r w:rsidR="00723961">
        <w:rPr>
          <w:rFonts w:ascii="Verdana" w:eastAsia="Calibri" w:hAnsi="Verdana" w:cs="Arial"/>
          <w:sz w:val="20"/>
          <w:szCs w:val="20"/>
          <w:lang w:val="bg-BG"/>
        </w:rPr>
        <w:t xml:space="preserve">стартиране </w:t>
      </w:r>
      <w:r w:rsidR="00723961" w:rsidRPr="00747892">
        <w:rPr>
          <w:rFonts w:ascii="Verdana" w:eastAsia="Calibri" w:hAnsi="Verdana" w:cs="Arial"/>
          <w:sz w:val="20"/>
          <w:szCs w:val="20"/>
          <w:lang w:val="bg-BG"/>
        </w:rPr>
        <w:t xml:space="preserve">на производство по издаване на общ административен акт </w:t>
      </w:r>
      <w:r w:rsidR="00D63F06">
        <w:rPr>
          <w:rFonts w:ascii="Verdana" w:eastAsia="Calibri" w:hAnsi="Verdana" w:cs="Arial"/>
          <w:sz w:val="20"/>
          <w:szCs w:val="20"/>
          <w:lang w:val="bg-BG"/>
        </w:rPr>
        <w:t>заповед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="00723961" w:rsidRPr="000227D5">
        <w:rPr>
          <w:rFonts w:ascii="Verdana" w:hAnsi="Verdana"/>
          <w:sz w:val="20"/>
          <w:szCs w:val="20"/>
          <w:lang w:val="bg-BG"/>
        </w:rPr>
        <w:t>на министъра на земеделието</w:t>
      </w:r>
      <w:r w:rsidR="00B22705">
        <w:rPr>
          <w:rFonts w:ascii="Verdana" w:hAnsi="Verdana"/>
          <w:sz w:val="20"/>
          <w:szCs w:val="20"/>
          <w:lang w:val="bg-BG"/>
        </w:rPr>
        <w:t xml:space="preserve"> </w:t>
      </w:r>
      <w:r w:rsidR="005F00BF">
        <w:rPr>
          <w:rFonts w:ascii="Verdana" w:hAnsi="Verdana"/>
          <w:sz w:val="20"/>
          <w:szCs w:val="20"/>
          <w:lang w:val="bg-BG"/>
        </w:rPr>
        <w:t xml:space="preserve">и храните </w:t>
      </w:r>
      <w:r w:rsidR="00723961" w:rsidRPr="000227D5">
        <w:rPr>
          <w:rFonts w:ascii="Verdana" w:hAnsi="Verdana"/>
          <w:sz w:val="20"/>
          <w:szCs w:val="20"/>
          <w:lang w:val="bg-BG"/>
        </w:rPr>
        <w:t xml:space="preserve">за въвеждане на </w:t>
      </w:r>
      <w:r w:rsidR="00723961">
        <w:rPr>
          <w:rFonts w:ascii="Verdana" w:hAnsi="Verdana"/>
          <w:sz w:val="20"/>
          <w:szCs w:val="20"/>
          <w:lang w:val="bg-BG"/>
        </w:rPr>
        <w:t xml:space="preserve">временна </w:t>
      </w:r>
      <w:r w:rsidR="00723961" w:rsidRPr="000227D5">
        <w:rPr>
          <w:rFonts w:ascii="Verdana" w:hAnsi="Verdana"/>
          <w:sz w:val="20"/>
          <w:szCs w:val="20"/>
          <w:lang w:val="bg-BG"/>
        </w:rPr>
        <w:t xml:space="preserve">забрана </w:t>
      </w:r>
      <w:r w:rsidR="00723961">
        <w:rPr>
          <w:rFonts w:ascii="Verdana" w:hAnsi="Verdana"/>
          <w:sz w:val="20"/>
          <w:szCs w:val="20"/>
          <w:lang w:val="bg-BG"/>
        </w:rPr>
        <w:t xml:space="preserve">за улов на бели пясъчни миди от видовете </w:t>
      </w:r>
      <w:r w:rsidR="00723961" w:rsidRPr="00723961">
        <w:rPr>
          <w:rFonts w:ascii="Verdana" w:hAnsi="Verdana"/>
          <w:i/>
          <w:sz w:val="20"/>
          <w:szCs w:val="20"/>
        </w:rPr>
        <w:t>Donax trunculus</w:t>
      </w:r>
      <w:r w:rsidR="00723961">
        <w:rPr>
          <w:rFonts w:ascii="Verdana" w:hAnsi="Verdana"/>
          <w:sz w:val="20"/>
          <w:szCs w:val="20"/>
        </w:rPr>
        <w:t xml:space="preserve"> </w:t>
      </w:r>
      <w:r w:rsidR="00723961" w:rsidRPr="00723961">
        <w:rPr>
          <w:rFonts w:ascii="Verdana" w:hAnsi="Verdana"/>
          <w:i/>
          <w:sz w:val="20"/>
          <w:szCs w:val="20"/>
          <w:lang w:val="bg-BG"/>
        </w:rPr>
        <w:t xml:space="preserve">и </w:t>
      </w:r>
      <w:r w:rsidR="00723961" w:rsidRPr="00723961">
        <w:rPr>
          <w:rFonts w:ascii="Verdana" w:hAnsi="Verdana"/>
          <w:i/>
          <w:sz w:val="20"/>
          <w:szCs w:val="20"/>
        </w:rPr>
        <w:t>Chamelea gallina</w:t>
      </w:r>
      <w:r w:rsidR="00121B82">
        <w:rPr>
          <w:rFonts w:ascii="Verdana" w:hAnsi="Verdana"/>
          <w:sz w:val="20"/>
          <w:szCs w:val="20"/>
          <w:lang w:val="bg-BG"/>
        </w:rPr>
        <w:t xml:space="preserve"> в българската акватория на Черно море</w:t>
      </w:r>
      <w:r w:rsidR="00723961">
        <w:rPr>
          <w:rFonts w:ascii="Verdana" w:hAnsi="Verdana"/>
          <w:sz w:val="20"/>
          <w:szCs w:val="20"/>
        </w:rPr>
        <w:t>.</w:t>
      </w:r>
    </w:p>
    <w:p w:rsidR="00723961" w:rsidRPr="00D83A3D" w:rsidRDefault="002C037B" w:rsidP="00C33A6D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1002EE">
        <w:rPr>
          <w:rFonts w:ascii="Verdana" w:hAnsi="Verdana"/>
          <w:sz w:val="20"/>
          <w:szCs w:val="20"/>
          <w:lang w:val="bg-BG"/>
        </w:rPr>
        <w:t>Актът</w:t>
      </w:r>
      <w:r w:rsidR="00E72727" w:rsidRPr="001002EE">
        <w:rPr>
          <w:rFonts w:ascii="Verdana" w:hAnsi="Verdana"/>
          <w:sz w:val="20"/>
          <w:szCs w:val="20"/>
          <w:lang w:val="bg-BG"/>
        </w:rPr>
        <w:t xml:space="preserve"> предвижда</w:t>
      </w:r>
      <w:r w:rsidR="00D503A7" w:rsidRPr="001002EE">
        <w:rPr>
          <w:rFonts w:ascii="Verdana" w:hAnsi="Verdana"/>
          <w:sz w:val="20"/>
          <w:szCs w:val="20"/>
          <w:lang w:val="bg-BG"/>
        </w:rPr>
        <w:t>,</w:t>
      </w:r>
      <w:r w:rsidR="00E72727" w:rsidRPr="001002EE">
        <w:rPr>
          <w:rFonts w:ascii="Verdana" w:hAnsi="Verdana"/>
          <w:sz w:val="20"/>
          <w:szCs w:val="20"/>
          <w:lang w:val="bg-BG"/>
        </w:rPr>
        <w:t xml:space="preserve"> </w:t>
      </w:r>
      <w:r w:rsidR="00C33A6D" w:rsidRPr="001002EE">
        <w:rPr>
          <w:rFonts w:ascii="Verdana" w:hAnsi="Verdana"/>
          <w:sz w:val="20"/>
          <w:szCs w:val="20"/>
          <w:lang w:val="bg-BG"/>
        </w:rPr>
        <w:t>с цел</w:t>
      </w:r>
      <w:r w:rsidR="00C33A6D" w:rsidRPr="00EC0A3E">
        <w:rPr>
          <w:rFonts w:ascii="Verdana" w:hAnsi="Verdana"/>
          <w:sz w:val="20"/>
          <w:szCs w:val="20"/>
          <w:lang w:val="bg-BG"/>
        </w:rPr>
        <w:t xml:space="preserve"> опазване на популациите </w:t>
      </w:r>
      <w:r w:rsidR="00C33A6D">
        <w:rPr>
          <w:rFonts w:ascii="Verdana" w:hAnsi="Verdana"/>
          <w:sz w:val="20"/>
          <w:szCs w:val="20"/>
          <w:lang w:val="bg-BG"/>
        </w:rPr>
        <w:t>от бели пясъчни миди в</w:t>
      </w:r>
      <w:r>
        <w:rPr>
          <w:rFonts w:ascii="Verdana" w:hAnsi="Verdana"/>
          <w:sz w:val="20"/>
          <w:szCs w:val="20"/>
          <w:lang w:val="bg-BG"/>
        </w:rPr>
        <w:t>ъв водите на</w:t>
      </w:r>
      <w:r w:rsidR="00C33A6D">
        <w:rPr>
          <w:rFonts w:ascii="Verdana" w:hAnsi="Verdana"/>
          <w:sz w:val="20"/>
          <w:szCs w:val="20"/>
          <w:lang w:val="bg-BG"/>
        </w:rPr>
        <w:t xml:space="preserve"> Черно море</w:t>
      </w:r>
      <w:r w:rsidR="00D503A7">
        <w:rPr>
          <w:rFonts w:ascii="Verdana" w:hAnsi="Verdana"/>
          <w:sz w:val="20"/>
          <w:szCs w:val="20"/>
          <w:lang w:val="bg-BG"/>
        </w:rPr>
        <w:t>,</w:t>
      </w:r>
      <w:r w:rsidR="00C33A6D">
        <w:rPr>
          <w:rFonts w:ascii="Verdana" w:hAnsi="Verdana"/>
          <w:sz w:val="20"/>
          <w:szCs w:val="20"/>
          <w:lang w:val="bg-BG"/>
        </w:rPr>
        <w:t xml:space="preserve"> да бъде въведена забрана за улова им </w:t>
      </w:r>
      <w:r w:rsidR="003B5112" w:rsidRPr="003B5112">
        <w:rPr>
          <w:rFonts w:ascii="Verdana" w:hAnsi="Verdana"/>
          <w:sz w:val="20"/>
          <w:szCs w:val="20"/>
          <w:lang w:val="bg-BG"/>
        </w:rPr>
        <w:t xml:space="preserve">в периода </w:t>
      </w:r>
      <w:r w:rsidR="003B5112" w:rsidRPr="00AD5F8A">
        <w:rPr>
          <w:rFonts w:ascii="Verdana" w:hAnsi="Verdana"/>
          <w:sz w:val="20"/>
          <w:szCs w:val="20"/>
          <w:lang w:val="bg-BG"/>
        </w:rPr>
        <w:t xml:space="preserve">от </w:t>
      </w:r>
      <w:r w:rsidR="00AD5F8A" w:rsidRPr="00AD5F8A">
        <w:rPr>
          <w:rFonts w:ascii="Verdana" w:hAnsi="Verdana"/>
          <w:sz w:val="20"/>
          <w:szCs w:val="20"/>
          <w:lang w:val="bg-BG"/>
        </w:rPr>
        <w:t>1</w:t>
      </w:r>
      <w:r w:rsidR="003B5112" w:rsidRPr="00AD5F8A">
        <w:rPr>
          <w:rFonts w:ascii="Verdana" w:hAnsi="Verdana"/>
          <w:sz w:val="20"/>
          <w:szCs w:val="20"/>
          <w:lang w:val="bg-BG"/>
        </w:rPr>
        <w:t xml:space="preserve"> </w:t>
      </w:r>
      <w:r w:rsidR="005F00BF" w:rsidRPr="00AD5F8A">
        <w:rPr>
          <w:rFonts w:ascii="Verdana" w:hAnsi="Verdana"/>
          <w:sz w:val="20"/>
          <w:szCs w:val="20"/>
          <w:lang w:val="bg-BG"/>
        </w:rPr>
        <w:t>април</w:t>
      </w:r>
      <w:r w:rsidR="003B5112" w:rsidRPr="00AD5F8A">
        <w:rPr>
          <w:rFonts w:ascii="Verdana" w:hAnsi="Verdana"/>
          <w:sz w:val="20"/>
          <w:szCs w:val="20"/>
          <w:lang w:val="bg-BG"/>
        </w:rPr>
        <w:t xml:space="preserve"> до </w:t>
      </w:r>
      <w:r w:rsidR="00AD5F8A" w:rsidRPr="00AD5F8A">
        <w:rPr>
          <w:rFonts w:ascii="Verdana" w:hAnsi="Verdana"/>
          <w:sz w:val="20"/>
          <w:szCs w:val="20"/>
          <w:lang w:val="bg-BG"/>
        </w:rPr>
        <w:t>6 май</w:t>
      </w:r>
      <w:r w:rsidR="003B5112" w:rsidRPr="00AD5F8A">
        <w:rPr>
          <w:rFonts w:ascii="Verdana" w:hAnsi="Verdana"/>
          <w:sz w:val="20"/>
          <w:szCs w:val="20"/>
          <w:lang w:val="bg-BG"/>
        </w:rPr>
        <w:t xml:space="preserve"> 202</w:t>
      </w:r>
      <w:r w:rsidR="00AD5F8A" w:rsidRPr="00AD5F8A">
        <w:rPr>
          <w:rFonts w:ascii="Verdana" w:hAnsi="Verdana"/>
          <w:sz w:val="20"/>
          <w:szCs w:val="20"/>
          <w:lang w:val="bg-BG"/>
        </w:rPr>
        <w:t>5</w:t>
      </w:r>
      <w:r w:rsidR="003B5112" w:rsidRPr="00AD5F8A">
        <w:rPr>
          <w:rFonts w:ascii="Verdana" w:hAnsi="Verdana"/>
          <w:sz w:val="20"/>
          <w:szCs w:val="20"/>
          <w:lang w:val="bg-BG"/>
        </w:rPr>
        <w:t xml:space="preserve"> г.</w:t>
      </w:r>
      <w:r w:rsidR="00C33A6D" w:rsidRPr="00040647">
        <w:rPr>
          <w:rFonts w:ascii="Verdana" w:hAnsi="Verdana"/>
          <w:sz w:val="20"/>
          <w:szCs w:val="20"/>
          <w:lang w:val="bg-BG"/>
        </w:rPr>
        <w:t xml:space="preserve"> включително</w:t>
      </w:r>
      <w:r w:rsidR="00C33A6D">
        <w:rPr>
          <w:rFonts w:ascii="Verdana" w:hAnsi="Verdana"/>
          <w:sz w:val="20"/>
          <w:szCs w:val="20"/>
          <w:lang w:val="bg-BG"/>
        </w:rPr>
        <w:t>, на основание чл. 30, ал. 3, т. 1 от Закона за рибарството и аквакултурите</w:t>
      </w:r>
      <w:r w:rsidR="00AA338A">
        <w:rPr>
          <w:rFonts w:ascii="Verdana" w:hAnsi="Verdana"/>
          <w:sz w:val="20"/>
          <w:szCs w:val="20"/>
        </w:rPr>
        <w:t xml:space="preserve"> (</w:t>
      </w:r>
      <w:r w:rsidR="00AA338A">
        <w:rPr>
          <w:rFonts w:ascii="Verdana" w:hAnsi="Verdana"/>
          <w:sz w:val="20"/>
          <w:szCs w:val="20"/>
          <w:lang w:val="bg-BG"/>
        </w:rPr>
        <w:t>ЗРА</w:t>
      </w:r>
      <w:r w:rsidR="00AA338A">
        <w:rPr>
          <w:rFonts w:ascii="Verdana" w:hAnsi="Verdana"/>
          <w:sz w:val="20"/>
          <w:szCs w:val="20"/>
        </w:rPr>
        <w:t>)</w:t>
      </w:r>
      <w:r w:rsidR="00C33A6D">
        <w:rPr>
          <w:rFonts w:ascii="Verdana" w:hAnsi="Verdana"/>
          <w:sz w:val="20"/>
          <w:szCs w:val="20"/>
          <w:lang w:val="bg-BG"/>
        </w:rPr>
        <w:t>.</w:t>
      </w:r>
    </w:p>
    <w:p w:rsidR="00E0582A" w:rsidRDefault="00723961" w:rsidP="00E72727">
      <w:pPr>
        <w:spacing w:line="360" w:lineRule="auto"/>
        <w:ind w:firstLine="720"/>
        <w:jc w:val="both"/>
        <w:rPr>
          <w:rFonts w:ascii="Verdana" w:eastAsia="Calibri" w:hAnsi="Verdana" w:cs="Arial"/>
          <w:color w:val="0000FF"/>
          <w:sz w:val="20"/>
          <w:szCs w:val="20"/>
          <w:u w:val="single"/>
        </w:rPr>
      </w:pPr>
      <w:r w:rsidRPr="00EC0A3E">
        <w:rPr>
          <w:rFonts w:ascii="Verdana" w:hAnsi="Verdana"/>
          <w:sz w:val="20"/>
          <w:szCs w:val="20"/>
          <w:lang w:val="bg-BG"/>
        </w:rPr>
        <w:t>Уведомявам Ви, че може да участвате в производството</w:t>
      </w:r>
      <w:r w:rsidR="002F7D29">
        <w:rPr>
          <w:rFonts w:ascii="Verdana" w:hAnsi="Verdana"/>
          <w:sz w:val="20"/>
          <w:szCs w:val="20"/>
          <w:lang w:val="bg-BG"/>
        </w:rPr>
        <w:t>,</w:t>
      </w:r>
      <w:r w:rsidRPr="00EC0A3E">
        <w:rPr>
          <w:rFonts w:ascii="Verdana" w:hAnsi="Verdana"/>
          <w:sz w:val="20"/>
          <w:szCs w:val="20"/>
          <w:lang w:val="bg-BG"/>
        </w:rPr>
        <w:t xml:space="preserve"> като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всички писмени предложения и възражения по проекта на административен акт следва да бъдат изпращани </w:t>
      </w:r>
      <w:r w:rsidR="000529FB">
        <w:rPr>
          <w:rFonts w:ascii="Verdana" w:eastAsia="Calibri" w:hAnsi="Verdana" w:cs="Arial"/>
          <w:sz w:val="20"/>
          <w:szCs w:val="20"/>
          <w:lang w:val="bg-BG"/>
        </w:rPr>
        <w:t xml:space="preserve">в </w:t>
      </w:r>
      <w:r w:rsidRPr="00E97234">
        <w:rPr>
          <w:rFonts w:ascii="Verdana" w:eastAsia="Calibri" w:hAnsi="Verdana" w:cs="Arial"/>
          <w:sz w:val="20"/>
          <w:szCs w:val="20"/>
          <w:lang w:val="bg-BG"/>
        </w:rPr>
        <w:t>едномесечен срок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от датата на публикуване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до </w:t>
      </w:r>
      <w:r w:rsidR="005F00BF" w:rsidRPr="005D19BD">
        <w:rPr>
          <w:rFonts w:ascii="Verdana" w:eastAsia="Calibri" w:hAnsi="Verdana" w:cs="Arial"/>
          <w:sz w:val="20"/>
          <w:szCs w:val="20"/>
          <w:lang w:val="bg-BG"/>
        </w:rPr>
        <w:t>Изпълнителна агенция по рибарство и аквакултури, на адрес: гр. Бургас 8000, ул. „Княз Александър Батенберг” № 1 и на следни</w:t>
      </w:r>
      <w:r w:rsidR="005F00BF">
        <w:rPr>
          <w:rFonts w:ascii="Verdana" w:eastAsia="Calibri" w:hAnsi="Verdana" w:cs="Arial"/>
          <w:sz w:val="20"/>
          <w:szCs w:val="20"/>
          <w:lang w:val="bg-BG"/>
        </w:rPr>
        <w:t>я електронен</w:t>
      </w:r>
      <w:r w:rsidR="005F00BF" w:rsidRPr="005D19BD">
        <w:rPr>
          <w:rFonts w:ascii="Verdana" w:eastAsia="Calibri" w:hAnsi="Verdana" w:cs="Arial"/>
          <w:sz w:val="20"/>
          <w:szCs w:val="20"/>
          <w:lang w:val="bg-BG"/>
        </w:rPr>
        <w:t xml:space="preserve"> адрес: </w:t>
      </w:r>
      <w:hyperlink r:id="rId7" w:history="1">
        <w:r w:rsidR="005F00BF" w:rsidRPr="005D19BD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office@iara.government.bg</w:t>
        </w:r>
      </w:hyperlink>
    </w:p>
    <w:p w:rsidR="0047720C" w:rsidRDefault="0047720C">
      <w:pPr>
        <w:spacing w:after="200" w:line="276" w:lineRule="auto"/>
        <w:rPr>
          <w:rFonts w:ascii="Verdana" w:eastAsia="Calibri" w:hAnsi="Verdana" w:cs="Arial"/>
          <w:sz w:val="20"/>
          <w:szCs w:val="20"/>
        </w:rPr>
      </w:pPr>
    </w:p>
    <w:p w:rsidR="00090236" w:rsidRDefault="00090236">
      <w:pPr>
        <w:spacing w:after="200" w:line="276" w:lineRule="auto"/>
        <w:rPr>
          <w:rFonts w:ascii="Verdana" w:eastAsia="Calibri" w:hAnsi="Verdana" w:cs="Arial"/>
          <w:sz w:val="20"/>
          <w:szCs w:val="20"/>
          <w:lang w:val="bg-BG"/>
        </w:rPr>
      </w:pPr>
      <w:r>
        <w:rPr>
          <w:rFonts w:ascii="Verdana" w:eastAsia="Calibri" w:hAnsi="Verdana" w:cs="Arial"/>
          <w:sz w:val="20"/>
          <w:szCs w:val="20"/>
          <w:lang w:val="bg-BG"/>
        </w:rPr>
        <w:br w:type="page"/>
      </w:r>
    </w:p>
    <w:p w:rsidR="008A3735" w:rsidRPr="008A3735" w:rsidRDefault="008A3735" w:rsidP="008A3735">
      <w:pPr>
        <w:widowControl w:val="0"/>
        <w:autoSpaceDE w:val="0"/>
        <w:autoSpaceDN w:val="0"/>
        <w:spacing w:before="5"/>
        <w:rPr>
          <w:rFonts w:eastAsia="Verdana" w:hAnsi="Verdana" w:cs="Verdana"/>
          <w:sz w:val="22"/>
          <w:szCs w:val="20"/>
          <w:lang w:val="bg-BG"/>
        </w:rPr>
      </w:pPr>
      <w:r w:rsidRPr="008A3735">
        <w:rPr>
          <w:rFonts w:ascii="Verdana" w:eastAsia="Verdana" w:hAnsi="Verdana" w:cs="Verdana"/>
          <w:noProof/>
          <w:sz w:val="20"/>
          <w:szCs w:val="20"/>
        </w:rPr>
        <w:lastRenderedPageBreak/>
        <w:drawing>
          <wp:anchor distT="0" distB="0" distL="0" distR="0" simplePos="0" relativeHeight="251665408" behindDoc="0" locked="0" layoutInCell="1" allowOverlap="1" wp14:anchorId="5824F52F" wp14:editId="1CDEDEB9">
            <wp:simplePos x="0" y="0"/>
            <wp:positionH relativeFrom="page">
              <wp:posOffset>876300</wp:posOffset>
            </wp:positionH>
            <wp:positionV relativeFrom="paragraph">
              <wp:posOffset>-11430</wp:posOffset>
            </wp:positionV>
            <wp:extent cx="609600" cy="816610"/>
            <wp:effectExtent l="0" t="0" r="0" b="254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A3735">
        <w:rPr>
          <w:rFonts w:ascii="Verdana" w:eastAsia="Verdana" w:hAnsi="Verdana" w:cs="Verdana"/>
          <w:noProof/>
          <w:sz w:val="20"/>
          <w:szCs w:val="20"/>
        </w:rPr>
        <w:drawing>
          <wp:anchor distT="0" distB="0" distL="0" distR="0" simplePos="0" relativeHeight="251666432" behindDoc="0" locked="0" layoutInCell="1" allowOverlap="1" wp14:anchorId="2D132019" wp14:editId="51C31E19">
            <wp:simplePos x="0" y="0"/>
            <wp:positionH relativeFrom="page">
              <wp:posOffset>6249035</wp:posOffset>
            </wp:positionH>
            <wp:positionV relativeFrom="paragraph">
              <wp:posOffset>-8890</wp:posOffset>
            </wp:positionV>
            <wp:extent cx="819150" cy="771525"/>
            <wp:effectExtent l="0" t="0" r="0" b="9525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A3735" w:rsidRPr="008A3735" w:rsidRDefault="008A3735" w:rsidP="008A3735">
      <w:pPr>
        <w:widowControl w:val="0"/>
        <w:autoSpaceDE w:val="0"/>
        <w:autoSpaceDN w:val="0"/>
        <w:spacing w:before="90"/>
        <w:ind w:firstLine="708"/>
        <w:rPr>
          <w:b/>
          <w:bCs/>
          <w:lang w:val="bg-BG"/>
        </w:rPr>
      </w:pPr>
      <w:r w:rsidRPr="008A3735">
        <w:rPr>
          <w:b/>
          <w:bCs/>
          <w:w w:val="95"/>
          <w:lang w:val="bg-BG"/>
        </w:rPr>
        <w:t xml:space="preserve">     Р</w:t>
      </w:r>
      <w:r w:rsidRPr="008A3735">
        <w:rPr>
          <w:b/>
          <w:bCs/>
          <w:spacing w:val="-14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Е</w:t>
      </w:r>
      <w:r w:rsidRPr="008A3735">
        <w:rPr>
          <w:b/>
          <w:bCs/>
          <w:spacing w:val="-9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П</w:t>
      </w:r>
      <w:r w:rsidRPr="008A3735">
        <w:rPr>
          <w:b/>
          <w:bCs/>
          <w:spacing w:val="-8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У</w:t>
      </w:r>
      <w:r w:rsidRPr="008A3735">
        <w:rPr>
          <w:b/>
          <w:bCs/>
          <w:spacing w:val="-14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Б</w:t>
      </w:r>
      <w:r w:rsidRPr="008A3735">
        <w:rPr>
          <w:b/>
          <w:bCs/>
          <w:spacing w:val="-7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Л</w:t>
      </w:r>
      <w:r w:rsidRPr="008A3735">
        <w:rPr>
          <w:b/>
          <w:bCs/>
          <w:spacing w:val="-11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И</w:t>
      </w:r>
      <w:r w:rsidRPr="008A3735">
        <w:rPr>
          <w:b/>
          <w:bCs/>
          <w:spacing w:val="-12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К</w:t>
      </w:r>
      <w:r w:rsidRPr="008A3735">
        <w:rPr>
          <w:b/>
          <w:bCs/>
          <w:spacing w:val="-9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А</w:t>
      </w:r>
      <w:r w:rsidRPr="008A3735">
        <w:rPr>
          <w:b/>
          <w:bCs/>
          <w:spacing w:val="50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Б</w:t>
      </w:r>
      <w:r w:rsidRPr="008A3735">
        <w:rPr>
          <w:b/>
          <w:bCs/>
          <w:spacing w:val="-10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Ъ</w:t>
      </w:r>
      <w:r w:rsidRPr="008A3735">
        <w:rPr>
          <w:b/>
          <w:bCs/>
          <w:spacing w:val="-11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Л</w:t>
      </w:r>
      <w:r w:rsidRPr="008A3735">
        <w:rPr>
          <w:b/>
          <w:bCs/>
          <w:spacing w:val="-11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Г</w:t>
      </w:r>
      <w:r w:rsidRPr="008A3735">
        <w:rPr>
          <w:b/>
          <w:bCs/>
          <w:spacing w:val="-9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А</w:t>
      </w:r>
      <w:r w:rsidRPr="008A3735">
        <w:rPr>
          <w:b/>
          <w:bCs/>
          <w:spacing w:val="-10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Р</w:t>
      </w:r>
      <w:r w:rsidRPr="008A3735">
        <w:rPr>
          <w:b/>
          <w:bCs/>
          <w:spacing w:val="-13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И</w:t>
      </w:r>
      <w:r w:rsidRPr="008A3735">
        <w:rPr>
          <w:b/>
          <w:bCs/>
          <w:spacing w:val="-9"/>
          <w:w w:val="95"/>
          <w:lang w:val="bg-BG"/>
        </w:rPr>
        <w:t xml:space="preserve"> </w:t>
      </w:r>
      <w:r w:rsidRPr="008A3735">
        <w:rPr>
          <w:b/>
          <w:bCs/>
          <w:w w:val="95"/>
          <w:lang w:val="bg-BG"/>
        </w:rPr>
        <w:t>Я</w:t>
      </w:r>
    </w:p>
    <w:p w:rsidR="008A3735" w:rsidRPr="008A3735" w:rsidRDefault="008A3735" w:rsidP="008A3735">
      <w:pPr>
        <w:widowControl w:val="0"/>
        <w:autoSpaceDE w:val="0"/>
        <w:autoSpaceDN w:val="0"/>
        <w:spacing w:before="2"/>
        <w:rPr>
          <w:rFonts w:ascii="Verdana" w:eastAsia="Verdana" w:hAnsi="Verdana" w:cs="Verdana"/>
          <w:sz w:val="20"/>
          <w:szCs w:val="20"/>
          <w:lang w:val="bg-BG"/>
        </w:rPr>
      </w:pP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 xml:space="preserve">               И</w:t>
      </w:r>
      <w:r w:rsidRPr="008A3735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з</w:t>
      </w:r>
      <w:r w:rsidRPr="008A3735">
        <w:rPr>
          <w:rFonts w:ascii="Verdana" w:eastAsia="Verdana" w:hAnsi="Verdana" w:cs="Verdana"/>
          <w:spacing w:val="-21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п</w:t>
      </w:r>
      <w:r w:rsidRPr="008A3735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ъ</w:t>
      </w:r>
      <w:r w:rsidRPr="008A3735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л</w:t>
      </w:r>
      <w:r w:rsidRPr="008A3735">
        <w:rPr>
          <w:rFonts w:ascii="Verdana" w:eastAsia="Verdana" w:hAnsi="Verdana" w:cs="Verdana"/>
          <w:spacing w:val="-21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н</w:t>
      </w:r>
      <w:r w:rsidRPr="008A3735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и</w:t>
      </w:r>
      <w:r w:rsidRPr="008A3735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т</w:t>
      </w:r>
      <w:r w:rsidRPr="008A3735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е</w:t>
      </w:r>
      <w:r w:rsidRPr="008A3735">
        <w:rPr>
          <w:rFonts w:ascii="Verdana" w:eastAsia="Verdana" w:hAnsi="Verdana" w:cs="Verdana"/>
          <w:spacing w:val="-27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л</w:t>
      </w:r>
      <w:r w:rsidRPr="008A3735">
        <w:rPr>
          <w:rFonts w:ascii="Verdana" w:eastAsia="Verdana" w:hAnsi="Verdana" w:cs="Verdana"/>
          <w:spacing w:val="-21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н</w:t>
      </w:r>
      <w:r w:rsidRPr="008A3735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а</w:t>
      </w:r>
      <w:r w:rsidRPr="008A3735">
        <w:rPr>
          <w:rFonts w:ascii="Verdana" w:eastAsia="Verdana" w:hAnsi="Verdana" w:cs="Verdana"/>
          <w:spacing w:val="94"/>
          <w:sz w:val="20"/>
          <w:szCs w:val="20"/>
          <w:lang w:val="bg-BG"/>
        </w:rPr>
        <w:t xml:space="preserve"> </w:t>
      </w:r>
      <w:r w:rsidR="001002EE">
        <w:rPr>
          <w:rFonts w:ascii="Verdana" w:eastAsia="Verdana" w:hAnsi="Verdana" w:cs="Verdana"/>
          <w:w w:val="95"/>
          <w:sz w:val="20"/>
          <w:szCs w:val="20"/>
          <w:lang w:val="bg-BG"/>
        </w:rPr>
        <w:t>a</w:t>
      </w:r>
      <w:r w:rsidRPr="008A3735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г</w:t>
      </w:r>
      <w:r w:rsidRPr="008A3735">
        <w:rPr>
          <w:rFonts w:ascii="Verdana" w:eastAsia="Verdana" w:hAnsi="Verdana" w:cs="Verdana"/>
          <w:spacing w:val="-25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е</w:t>
      </w:r>
      <w:r w:rsidRPr="008A3735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н</w:t>
      </w:r>
      <w:r w:rsidRPr="008A3735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ц</w:t>
      </w:r>
      <w:r w:rsidRPr="008A3735">
        <w:rPr>
          <w:rFonts w:ascii="Verdana" w:eastAsia="Verdana" w:hAnsi="Verdana" w:cs="Verdana"/>
          <w:spacing w:val="-21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и</w:t>
      </w:r>
      <w:r w:rsidRPr="008A3735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я</w:t>
      </w:r>
      <w:r w:rsidRPr="008A3735">
        <w:rPr>
          <w:rFonts w:ascii="Verdana" w:eastAsia="Verdana" w:hAnsi="Verdana" w:cs="Verdana"/>
          <w:spacing w:val="96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п</w:t>
      </w:r>
      <w:r w:rsidRPr="008A3735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о</w:t>
      </w:r>
      <w:r w:rsidRPr="008A3735">
        <w:rPr>
          <w:rFonts w:ascii="Verdana" w:eastAsia="Verdana" w:hAnsi="Verdana" w:cs="Verdana"/>
          <w:spacing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р</w:t>
      </w:r>
      <w:r w:rsidRPr="008A3735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и</w:t>
      </w:r>
      <w:r w:rsidRPr="008A3735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б</w:t>
      </w:r>
      <w:r w:rsidRPr="008A3735">
        <w:rPr>
          <w:rFonts w:ascii="Verdana" w:eastAsia="Verdana" w:hAnsi="Verdana" w:cs="Verdana"/>
          <w:spacing w:val="-25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а</w:t>
      </w:r>
      <w:r w:rsidRPr="008A3735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р</w:t>
      </w:r>
      <w:r w:rsidRPr="008A3735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с</w:t>
      </w:r>
      <w:r w:rsidRPr="008A3735">
        <w:rPr>
          <w:rFonts w:ascii="Verdana" w:eastAsia="Verdana" w:hAnsi="Verdana" w:cs="Verdana"/>
          <w:spacing w:val="-25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т</w:t>
      </w:r>
      <w:r w:rsidRPr="008A3735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в</w:t>
      </w:r>
      <w:r w:rsidRPr="008A3735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о</w:t>
      </w:r>
      <w:r w:rsidRPr="008A3735">
        <w:rPr>
          <w:rFonts w:ascii="Verdana" w:eastAsia="Verdana" w:hAnsi="Verdana" w:cs="Verdana"/>
          <w:spacing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и</w:t>
      </w:r>
      <w:r w:rsidRPr="008A3735">
        <w:rPr>
          <w:rFonts w:ascii="Verdana" w:eastAsia="Verdana" w:hAnsi="Verdana" w:cs="Verdana"/>
          <w:spacing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а</w:t>
      </w:r>
      <w:r w:rsidRPr="008A3735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к</w:t>
      </w:r>
      <w:r w:rsidRPr="008A3735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в</w:t>
      </w:r>
      <w:r w:rsidRPr="008A3735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а</w:t>
      </w:r>
      <w:r w:rsidRPr="008A3735">
        <w:rPr>
          <w:rFonts w:ascii="Verdana" w:eastAsia="Verdana" w:hAnsi="Verdana" w:cs="Verdana"/>
          <w:spacing w:val="-22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к</w:t>
      </w:r>
      <w:r w:rsidRPr="008A3735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у</w:t>
      </w:r>
      <w:r w:rsidRPr="008A3735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л</w:t>
      </w:r>
      <w:r w:rsidRPr="008A3735">
        <w:rPr>
          <w:rFonts w:ascii="Verdana" w:eastAsia="Verdana" w:hAnsi="Verdana" w:cs="Verdana"/>
          <w:spacing w:val="-21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т</w:t>
      </w:r>
      <w:r w:rsidRPr="008A3735">
        <w:rPr>
          <w:rFonts w:ascii="Verdana" w:eastAsia="Verdana" w:hAnsi="Verdana" w:cs="Verdana"/>
          <w:spacing w:val="-23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у</w:t>
      </w:r>
      <w:r w:rsidRPr="008A3735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р</w:t>
      </w:r>
      <w:r w:rsidRPr="008A3735">
        <w:rPr>
          <w:rFonts w:ascii="Verdana" w:eastAsia="Verdana" w:hAnsi="Verdana" w:cs="Verdana"/>
          <w:spacing w:val="-24"/>
          <w:w w:val="95"/>
          <w:sz w:val="20"/>
          <w:szCs w:val="20"/>
          <w:lang w:val="bg-BG"/>
        </w:rPr>
        <w:t xml:space="preserve"> </w:t>
      </w:r>
      <w:r w:rsidRPr="008A3735">
        <w:rPr>
          <w:rFonts w:ascii="Verdana" w:eastAsia="Verdana" w:hAnsi="Verdana" w:cs="Verdana"/>
          <w:w w:val="95"/>
          <w:sz w:val="20"/>
          <w:szCs w:val="20"/>
          <w:lang w:val="bg-BG"/>
        </w:rPr>
        <w:t>и</w:t>
      </w:r>
    </w:p>
    <w:p w:rsidR="008A3735" w:rsidRPr="008A3735" w:rsidRDefault="008A3735" w:rsidP="008A3735">
      <w:pPr>
        <w:widowControl w:val="0"/>
        <w:autoSpaceDE w:val="0"/>
        <w:autoSpaceDN w:val="0"/>
        <w:rPr>
          <w:rFonts w:ascii="Verdana" w:eastAsia="Verdana" w:hAnsi="Verdana" w:cs="Verdana"/>
          <w:sz w:val="20"/>
          <w:szCs w:val="20"/>
          <w:lang w:val="bg-BG"/>
        </w:rPr>
      </w:pPr>
    </w:p>
    <w:p w:rsidR="008A3735" w:rsidRPr="008A3735" w:rsidRDefault="008A3735" w:rsidP="008A3735">
      <w:pPr>
        <w:spacing w:line="360" w:lineRule="auto"/>
        <w:ind w:left="4536"/>
        <w:rPr>
          <w:rFonts w:ascii="Verdana" w:eastAsia="Calibri" w:hAnsi="Verdana" w:cs="Arial"/>
          <w:sz w:val="20"/>
          <w:szCs w:val="20"/>
          <w:lang w:val="bg-BG"/>
        </w:rPr>
      </w:pPr>
    </w:p>
    <w:p w:rsidR="008A3735" w:rsidRPr="008A3735" w:rsidRDefault="008A3735" w:rsidP="008A3735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/>
        </w:rPr>
      </w:pPr>
    </w:p>
    <w:p w:rsidR="008A3735" w:rsidRPr="008A3735" w:rsidRDefault="008A3735" w:rsidP="008A3735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/>
        </w:rPr>
      </w:pPr>
    </w:p>
    <w:p w:rsidR="008A3735" w:rsidRPr="008A3735" w:rsidRDefault="008A3735" w:rsidP="008A3735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 w:rsidRPr="008A3735">
        <w:rPr>
          <w:rFonts w:ascii="Verdana" w:hAnsi="Verdana"/>
          <w:b/>
          <w:sz w:val="20"/>
          <w:szCs w:val="20"/>
          <w:lang w:val="bg-BG" w:eastAsia="bg-BG"/>
        </w:rPr>
        <w:t>ОДОБРЯВАМ:</w:t>
      </w:r>
    </w:p>
    <w:p w:rsidR="008A3735" w:rsidRPr="008A3735" w:rsidRDefault="008A3735" w:rsidP="008A3735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 w:rsidRPr="008A3735">
        <w:rPr>
          <w:rFonts w:ascii="Verdana" w:hAnsi="Verdana"/>
          <w:b/>
          <w:sz w:val="20"/>
          <w:szCs w:val="20"/>
          <w:lang w:val="bg-BG" w:eastAsia="bg-BG"/>
        </w:rPr>
        <w:tab/>
      </w:r>
      <w:r w:rsidRPr="008A3735">
        <w:rPr>
          <w:rFonts w:ascii="Verdana" w:hAnsi="Verdana"/>
          <w:b/>
          <w:sz w:val="20"/>
          <w:szCs w:val="20"/>
          <w:lang w:val="bg-BG" w:eastAsia="bg-BG"/>
        </w:rPr>
        <w:tab/>
      </w:r>
      <w:r w:rsidRPr="008A3735">
        <w:rPr>
          <w:rFonts w:ascii="Verdana" w:hAnsi="Verdana"/>
          <w:b/>
          <w:sz w:val="20"/>
          <w:szCs w:val="20"/>
          <w:lang w:val="bg-BG" w:eastAsia="bg-BG"/>
        </w:rPr>
        <w:tab/>
      </w:r>
      <w:r w:rsidR="008B167F">
        <w:rPr>
          <w:rFonts w:ascii="Verdana" w:hAnsi="Verdana"/>
          <w:b/>
          <w:sz w:val="20"/>
          <w:szCs w:val="20"/>
          <w:lang w:val="bg-BG" w:eastAsia="bg-BG"/>
        </w:rPr>
        <w:t>Д-Р ГЕОРГИ ТАХОВ</w:t>
      </w:r>
    </w:p>
    <w:p w:rsidR="008A3735" w:rsidRPr="008A3735" w:rsidRDefault="008A3735" w:rsidP="008A3735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 w:rsidRPr="008A3735">
        <w:rPr>
          <w:rFonts w:ascii="Verdana" w:hAnsi="Verdana"/>
          <w:b/>
          <w:sz w:val="20"/>
          <w:szCs w:val="20"/>
          <w:lang w:val="bg-BG" w:eastAsia="bg-BG"/>
        </w:rPr>
        <w:tab/>
      </w:r>
      <w:r w:rsidRPr="008A3735">
        <w:rPr>
          <w:rFonts w:ascii="Verdana" w:hAnsi="Verdana"/>
          <w:b/>
          <w:sz w:val="20"/>
          <w:szCs w:val="20"/>
          <w:lang w:val="bg-BG" w:eastAsia="bg-BG"/>
        </w:rPr>
        <w:tab/>
      </w:r>
      <w:r w:rsidRPr="008A3735">
        <w:rPr>
          <w:rFonts w:ascii="Verdana" w:hAnsi="Verdana"/>
          <w:b/>
          <w:sz w:val="20"/>
          <w:szCs w:val="20"/>
          <w:lang w:val="bg-BG" w:eastAsia="bg-BG"/>
        </w:rPr>
        <w:tab/>
        <w:t>МИНИСТЪР</w:t>
      </w:r>
    </w:p>
    <w:p w:rsidR="008A3735" w:rsidRPr="008A3735" w:rsidRDefault="008A3735" w:rsidP="008A3735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8A3735" w:rsidRPr="008A3735" w:rsidRDefault="008A3735" w:rsidP="008A3735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8A3735">
        <w:rPr>
          <w:rFonts w:ascii="Verdana" w:hAnsi="Verdana"/>
          <w:b/>
          <w:sz w:val="20"/>
          <w:szCs w:val="20"/>
          <w:lang w:val="bg-BG" w:eastAsia="bg-BG"/>
        </w:rPr>
        <w:t>ДО</w:t>
      </w:r>
    </w:p>
    <w:p w:rsidR="008A3735" w:rsidRPr="008A3735" w:rsidRDefault="008A3735" w:rsidP="008A3735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8A3735">
        <w:rPr>
          <w:rFonts w:ascii="Verdana" w:hAnsi="Verdana"/>
          <w:b/>
          <w:sz w:val="20"/>
          <w:szCs w:val="20"/>
          <w:lang w:val="bg-BG" w:eastAsia="bg-BG"/>
        </w:rPr>
        <w:t>МИНИСТЪРА</w:t>
      </w:r>
      <w:r w:rsidRPr="008A3735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8A3735">
        <w:rPr>
          <w:rFonts w:ascii="Verdana" w:hAnsi="Verdana"/>
          <w:b/>
          <w:sz w:val="20"/>
          <w:szCs w:val="20"/>
          <w:lang w:val="bg-BG" w:eastAsia="bg-BG"/>
        </w:rPr>
        <w:t>НА</w:t>
      </w:r>
      <w:r w:rsidRPr="008A3735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8A3735">
        <w:rPr>
          <w:rFonts w:ascii="Verdana" w:hAnsi="Verdana"/>
          <w:b/>
          <w:sz w:val="20"/>
          <w:szCs w:val="20"/>
          <w:lang w:val="bg-BG" w:eastAsia="bg-BG"/>
        </w:rPr>
        <w:t>ЗЕМЕДЕЛИЕТО И ХРАНИТЕ</w:t>
      </w:r>
    </w:p>
    <w:p w:rsidR="008A3735" w:rsidRPr="008A3735" w:rsidRDefault="008B167F" w:rsidP="008A3735">
      <w:pPr>
        <w:tabs>
          <w:tab w:val="left" w:pos="7755"/>
        </w:tabs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>
        <w:rPr>
          <w:rFonts w:ascii="Verdana" w:hAnsi="Verdana"/>
          <w:b/>
          <w:sz w:val="20"/>
          <w:szCs w:val="20"/>
          <w:lang w:val="bg-BG" w:eastAsia="bg-BG"/>
        </w:rPr>
        <w:t>Д-Р ГЕОРГИ ТАХОВ</w:t>
      </w:r>
      <w:r w:rsidR="008A3735" w:rsidRPr="008A3735">
        <w:rPr>
          <w:rFonts w:ascii="Verdana" w:hAnsi="Verdana"/>
          <w:b/>
          <w:sz w:val="20"/>
          <w:szCs w:val="20"/>
          <w:lang w:val="bg-BG" w:eastAsia="bg-BG"/>
        </w:rPr>
        <w:tab/>
      </w:r>
    </w:p>
    <w:p w:rsidR="008A3735" w:rsidRDefault="008A3735" w:rsidP="008A3735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AD5F8A" w:rsidRPr="008A3735" w:rsidRDefault="00AD5F8A" w:rsidP="008A3735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8A3735" w:rsidRPr="008A3735" w:rsidRDefault="008A3735" w:rsidP="008A3735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8A3735">
        <w:rPr>
          <w:rFonts w:ascii="Verdana" w:hAnsi="Verdana"/>
          <w:b/>
          <w:bCs/>
          <w:sz w:val="20"/>
          <w:szCs w:val="20"/>
          <w:lang w:val="bg-BG" w:eastAsia="bg-BG"/>
        </w:rPr>
        <w:t>ЧРЕЗ:</w:t>
      </w:r>
    </w:p>
    <w:p w:rsidR="008A3735" w:rsidRPr="008A3735" w:rsidRDefault="008B167F" w:rsidP="008A3735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>
        <w:rPr>
          <w:rFonts w:ascii="Verdana" w:hAnsi="Verdana"/>
          <w:b/>
          <w:bCs/>
          <w:sz w:val="20"/>
          <w:szCs w:val="20"/>
          <w:lang w:val="bg-BG" w:eastAsia="bg-BG"/>
        </w:rPr>
        <w:t>СТЕФАН БУРДЖЕВ</w:t>
      </w:r>
    </w:p>
    <w:p w:rsidR="008A3735" w:rsidRPr="008A3735" w:rsidRDefault="008A3735" w:rsidP="008A3735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8A3735">
        <w:rPr>
          <w:rFonts w:ascii="Verdana" w:hAnsi="Verdana"/>
          <w:b/>
          <w:bCs/>
          <w:sz w:val="20"/>
          <w:szCs w:val="20"/>
          <w:lang w:val="bg-BG" w:eastAsia="bg-BG"/>
        </w:rPr>
        <w:t>ЗАМЕСТНИК-МИНИСТЪР НА ЗЕМЕДЕЛИЕТО И ХРАНИТЕ</w:t>
      </w:r>
    </w:p>
    <w:p w:rsidR="008A3735" w:rsidRPr="008A3735" w:rsidRDefault="008A3735" w:rsidP="008A3735">
      <w:pPr>
        <w:spacing w:line="360" w:lineRule="auto"/>
        <w:rPr>
          <w:rFonts w:ascii="Verdana" w:hAnsi="Verdana"/>
          <w:bCs/>
          <w:sz w:val="20"/>
          <w:szCs w:val="20"/>
          <w:lang w:val="bg-BG" w:eastAsia="bg-BG"/>
        </w:rPr>
      </w:pPr>
    </w:p>
    <w:p w:rsidR="008A3735" w:rsidRPr="008A3735" w:rsidRDefault="008A3735" w:rsidP="008A3735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ru-RU" w:eastAsia="bg-BG"/>
        </w:rPr>
      </w:pPr>
    </w:p>
    <w:p w:rsidR="008A3735" w:rsidRPr="008A3735" w:rsidRDefault="008A3735" w:rsidP="008A3735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ru-RU" w:eastAsia="bg-BG"/>
        </w:rPr>
      </w:pPr>
    </w:p>
    <w:p w:rsidR="008A3735" w:rsidRPr="008A3735" w:rsidRDefault="008A3735" w:rsidP="008A3735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bg-BG" w:eastAsia="bg-BG"/>
        </w:rPr>
      </w:pPr>
      <w:r w:rsidRPr="008A3735">
        <w:rPr>
          <w:rFonts w:ascii="Verdana" w:hAnsi="Verdana"/>
          <w:b/>
          <w:spacing w:val="80"/>
          <w:sz w:val="20"/>
          <w:szCs w:val="20"/>
          <w:lang w:val="bg-BG" w:eastAsia="bg-BG"/>
        </w:rPr>
        <w:t>ДОКЛАД</w:t>
      </w:r>
    </w:p>
    <w:p w:rsidR="008B167F" w:rsidRPr="008B167F" w:rsidRDefault="008B167F" w:rsidP="008B167F">
      <w:pPr>
        <w:spacing w:after="298" w:line="265" w:lineRule="auto"/>
        <w:ind w:left="10" w:right="4" w:hanging="10"/>
        <w:jc w:val="center"/>
        <w:rPr>
          <w:rFonts w:ascii="Verdana" w:eastAsia="Verdana" w:hAnsi="Verdana" w:cs="Verdana"/>
          <w:color w:val="000000"/>
          <w:sz w:val="20"/>
          <w:szCs w:val="22"/>
        </w:rPr>
      </w:pPr>
      <w:r w:rsidRPr="008B167F">
        <w:rPr>
          <w:rFonts w:ascii="Verdana" w:eastAsia="Verdana" w:hAnsi="Verdana" w:cs="Verdana"/>
          <w:color w:val="000000"/>
          <w:sz w:val="20"/>
          <w:szCs w:val="22"/>
        </w:rPr>
        <w:t>oт</w:t>
      </w:r>
    </w:p>
    <w:p w:rsidR="008B167F" w:rsidRPr="008B167F" w:rsidRDefault="008B167F" w:rsidP="008B167F">
      <w:pPr>
        <w:spacing w:after="103" w:line="259" w:lineRule="auto"/>
        <w:ind w:right="108"/>
        <w:jc w:val="right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 xml:space="preserve">д-р Николай Георгиев – изпълнителен директор на Изпълнителна агенция по </w:t>
      </w:r>
    </w:p>
    <w:p w:rsidR="008B167F" w:rsidRPr="008B167F" w:rsidRDefault="008B167F" w:rsidP="008B167F">
      <w:pPr>
        <w:spacing w:after="298" w:line="265" w:lineRule="auto"/>
        <w:ind w:left="10" w:right="9" w:hanging="10"/>
        <w:jc w:val="center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 xml:space="preserve">рибарство и аквакултури (ИАРА) </w:t>
      </w:r>
    </w:p>
    <w:p w:rsidR="008B167F" w:rsidRPr="008B167F" w:rsidRDefault="008B167F" w:rsidP="008B167F">
      <w:pPr>
        <w:spacing w:after="303" w:line="259" w:lineRule="auto"/>
        <w:ind w:left="773"/>
        <w:jc w:val="center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  <w:r w:rsidRPr="008B167F">
        <w:rPr>
          <w:rFonts w:ascii="Verdana" w:eastAsia="Verdana" w:hAnsi="Verdana" w:cs="Verdana"/>
          <w:b/>
          <w:color w:val="000000"/>
          <w:sz w:val="20"/>
          <w:szCs w:val="22"/>
          <w:lang w:val="bg-BG"/>
        </w:rPr>
        <w:t xml:space="preserve"> </w:t>
      </w:r>
    </w:p>
    <w:p w:rsidR="008B167F" w:rsidRPr="008B167F" w:rsidRDefault="008B167F" w:rsidP="008B167F">
      <w:pPr>
        <w:spacing w:after="3" w:line="360" w:lineRule="auto"/>
        <w:ind w:left="-15"/>
        <w:jc w:val="both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  <w:r w:rsidRPr="008B167F">
        <w:rPr>
          <w:rFonts w:ascii="Verdana" w:eastAsia="Verdana" w:hAnsi="Verdana" w:cs="Verdana"/>
          <w:b/>
          <w:color w:val="000000"/>
          <w:sz w:val="20"/>
          <w:szCs w:val="22"/>
          <w:lang w:val="bg-BG"/>
        </w:rPr>
        <w:t>Относно</w:t>
      </w: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>: Стартиране на процедура по издаване на общ административен акт – заповед за въвеждане на временна забрана за улов на бели пясъчни миди</w:t>
      </w:r>
      <w:r w:rsidRPr="008B167F">
        <w:rPr>
          <w:rFonts w:ascii="Verdana" w:eastAsia="Verdana" w:hAnsi="Verdana" w:cs="Verdana"/>
          <w:i/>
          <w:color w:val="000000"/>
          <w:sz w:val="20"/>
          <w:szCs w:val="22"/>
          <w:lang w:val="bg-BG"/>
        </w:rPr>
        <w:t xml:space="preserve"> </w:t>
      </w: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>(</w:t>
      </w:r>
      <w:r w:rsidRPr="008B167F">
        <w:rPr>
          <w:rFonts w:ascii="Verdana" w:eastAsia="Verdana" w:hAnsi="Verdana" w:cs="Verdana"/>
          <w:i/>
          <w:color w:val="000000"/>
          <w:sz w:val="20"/>
          <w:szCs w:val="22"/>
          <w:lang w:val="bg-BG"/>
        </w:rPr>
        <w:t xml:space="preserve">Donax trunculus </w:t>
      </w: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 xml:space="preserve">и </w:t>
      </w:r>
      <w:r w:rsidRPr="008B167F">
        <w:rPr>
          <w:rFonts w:ascii="Verdana" w:eastAsia="Verdana" w:hAnsi="Verdana" w:cs="Verdana"/>
          <w:i/>
          <w:color w:val="000000"/>
          <w:sz w:val="20"/>
          <w:szCs w:val="22"/>
          <w:lang w:val="bg-BG"/>
        </w:rPr>
        <w:t>Chamelea gallina</w:t>
      </w:r>
      <w:r w:rsidR="001002EE">
        <w:rPr>
          <w:rFonts w:ascii="Verdana" w:eastAsia="Verdana" w:hAnsi="Verdana" w:cs="Verdana"/>
          <w:color w:val="000000"/>
          <w:sz w:val="20"/>
          <w:szCs w:val="22"/>
          <w:lang w:val="bg-BG"/>
        </w:rPr>
        <w:t>) в Черно море през 2025 г.</w:t>
      </w:r>
    </w:p>
    <w:p w:rsidR="008B167F" w:rsidRPr="008B167F" w:rsidRDefault="008B167F" w:rsidP="008B167F">
      <w:pPr>
        <w:spacing w:after="103" w:line="259" w:lineRule="auto"/>
        <w:ind w:left="142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 xml:space="preserve"> </w:t>
      </w:r>
    </w:p>
    <w:p w:rsidR="008B167F" w:rsidRPr="008B167F" w:rsidRDefault="008B167F" w:rsidP="008B167F">
      <w:pPr>
        <w:spacing w:line="259" w:lineRule="auto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 xml:space="preserve"> </w:t>
      </w:r>
    </w:p>
    <w:p w:rsidR="008B167F" w:rsidRPr="008B167F" w:rsidRDefault="00BB27D9" w:rsidP="008B167F">
      <w:pPr>
        <w:spacing w:after="102" w:line="259" w:lineRule="auto"/>
        <w:ind w:left="730" w:hanging="10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  <w:r>
        <w:rPr>
          <w:rFonts w:ascii="Verdana" w:eastAsia="Verdana" w:hAnsi="Verdana" w:cs="Verdana"/>
          <w:b/>
          <w:color w:val="000000"/>
          <w:sz w:val="20"/>
          <w:szCs w:val="22"/>
          <w:lang w:val="bg-BG"/>
        </w:rPr>
        <w:t>УВАЖАЕМИ ГОСПОДИН МИНИСТЪР,</w:t>
      </w:r>
    </w:p>
    <w:p w:rsidR="008B167F" w:rsidRPr="008B167F" w:rsidRDefault="008B167F" w:rsidP="008B167F">
      <w:pPr>
        <w:spacing w:after="103" w:line="259" w:lineRule="auto"/>
        <w:ind w:left="720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  <w:r w:rsidRPr="008B167F">
        <w:rPr>
          <w:rFonts w:ascii="Verdana" w:eastAsia="Verdana" w:hAnsi="Verdana" w:cs="Verdana"/>
          <w:b/>
          <w:color w:val="000000"/>
          <w:sz w:val="20"/>
          <w:szCs w:val="22"/>
          <w:lang w:val="bg-BG"/>
        </w:rPr>
        <w:t xml:space="preserve"> </w:t>
      </w:r>
    </w:p>
    <w:p w:rsidR="008B167F" w:rsidRPr="008B167F" w:rsidRDefault="008B167F" w:rsidP="00AD5F8A">
      <w:pPr>
        <w:spacing w:after="200" w:line="360" w:lineRule="auto"/>
        <w:ind w:left="-15" w:firstLine="710"/>
        <w:jc w:val="both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 xml:space="preserve">Съгласно чл. 30, ал. 3, т. 1 </w:t>
      </w:r>
      <w:r w:rsidRPr="00133B47">
        <w:rPr>
          <w:rFonts w:ascii="Verdana" w:eastAsia="Verdana" w:hAnsi="Verdana" w:cs="Verdana"/>
          <w:color w:val="000000"/>
          <w:sz w:val="20"/>
          <w:szCs w:val="22"/>
          <w:lang w:val="bg-BG"/>
        </w:rPr>
        <w:t>от</w:t>
      </w:r>
      <w:r w:rsidR="00133B47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  <w:r w:rsidRPr="00133B47">
        <w:rPr>
          <w:rFonts w:ascii="Verdana" w:eastAsia="Verdana" w:hAnsi="Verdana" w:cs="Verdana"/>
          <w:color w:val="000000"/>
          <w:sz w:val="20"/>
          <w:szCs w:val="22"/>
          <w:lang w:val="bg-BG"/>
        </w:rPr>
        <w:t>ЗРА министърът на земеделието</w:t>
      </w:r>
      <w:r w:rsidR="00133B47">
        <w:rPr>
          <w:rFonts w:ascii="Verdana" w:eastAsia="Verdana" w:hAnsi="Verdana" w:cs="Verdana"/>
          <w:color w:val="000000"/>
          <w:sz w:val="20"/>
          <w:szCs w:val="22"/>
          <w:lang w:val="bg-BG"/>
        </w:rPr>
        <w:t xml:space="preserve"> и</w:t>
      </w:r>
      <w:r w:rsidRPr="00133B47">
        <w:rPr>
          <w:rFonts w:ascii="Verdana" w:eastAsia="Verdana" w:hAnsi="Verdana" w:cs="Verdana"/>
          <w:color w:val="000000"/>
          <w:sz w:val="20"/>
          <w:szCs w:val="22"/>
          <w:lang w:val="bg-BG"/>
        </w:rPr>
        <w:t xml:space="preserve"> храните</w:t>
      </w:r>
      <w:r w:rsidR="00133B47">
        <w:rPr>
          <w:rFonts w:ascii="Verdana" w:eastAsia="Verdana" w:hAnsi="Verdana" w:cs="Verdana"/>
          <w:color w:val="000000"/>
          <w:sz w:val="20"/>
          <w:szCs w:val="22"/>
          <w:lang w:val="bg-BG"/>
        </w:rPr>
        <w:t xml:space="preserve"> </w:t>
      </w:r>
      <w:r w:rsidRPr="00133B47">
        <w:rPr>
          <w:rFonts w:ascii="Verdana" w:eastAsia="Verdana" w:hAnsi="Verdana" w:cs="Verdana"/>
          <w:color w:val="000000"/>
          <w:sz w:val="20"/>
          <w:szCs w:val="22"/>
          <w:lang w:val="bg-BG"/>
        </w:rPr>
        <w:t>съгласувано с министъра на околната среда и водите, определя</w:t>
      </w: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 xml:space="preserve"> временни забрани за </w:t>
      </w: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lastRenderedPageBreak/>
        <w:t>стопански и любителски риболов във водни обекти по чл. 3, ал. 1, т. 1 и 2 от ЗРА или отделни зо</w:t>
      </w:r>
      <w:r w:rsidR="00BB27D9">
        <w:rPr>
          <w:rFonts w:ascii="Verdana" w:eastAsia="Verdana" w:hAnsi="Verdana" w:cs="Verdana"/>
          <w:color w:val="000000"/>
          <w:sz w:val="20"/>
          <w:szCs w:val="22"/>
          <w:lang w:val="bg-BG"/>
        </w:rPr>
        <w:t>ни от тях.</w:t>
      </w:r>
    </w:p>
    <w:p w:rsidR="008B167F" w:rsidRPr="008B167F" w:rsidRDefault="008B167F" w:rsidP="00AD5F8A">
      <w:pPr>
        <w:spacing w:after="200" w:line="360" w:lineRule="auto"/>
        <w:ind w:left="-15" w:firstLine="710"/>
        <w:jc w:val="both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>През последните години се наблюдава засилен стопански ин</w:t>
      </w:r>
      <w:r w:rsidR="001002EE">
        <w:rPr>
          <w:rFonts w:ascii="Verdana" w:eastAsia="Verdana" w:hAnsi="Verdana" w:cs="Verdana"/>
          <w:color w:val="000000"/>
          <w:sz w:val="20"/>
          <w:szCs w:val="22"/>
          <w:lang w:val="bg-BG"/>
        </w:rPr>
        <w:t>терес към белите пясъчни миди от</w:t>
      </w: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 xml:space="preserve"> видовете </w:t>
      </w:r>
      <w:r w:rsidRPr="008B167F">
        <w:rPr>
          <w:rFonts w:ascii="Verdana" w:eastAsia="Verdana" w:hAnsi="Verdana" w:cs="Verdana"/>
          <w:i/>
          <w:color w:val="000000"/>
          <w:sz w:val="20"/>
          <w:szCs w:val="22"/>
          <w:lang w:val="bg-BG"/>
        </w:rPr>
        <w:t>Donax trunculus</w:t>
      </w: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 xml:space="preserve"> и </w:t>
      </w:r>
      <w:r w:rsidRPr="008B167F">
        <w:rPr>
          <w:rFonts w:ascii="Verdana" w:eastAsia="Verdana" w:hAnsi="Verdana" w:cs="Verdana"/>
          <w:i/>
          <w:color w:val="000000"/>
          <w:sz w:val="20"/>
          <w:szCs w:val="22"/>
          <w:lang w:val="bg-BG"/>
        </w:rPr>
        <w:t>Chamelea gallina</w:t>
      </w: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>. В тази връзка ИАРА извърши анализ на данните от риболовните дейности, въз основа на Информационно - статистическата система на ИАРА и установи, че през 2023 г. уловите на тези видове намаляват с 58% спрямо тези от 2022 г. и със 71% спрямо средното количество на декларираните улови за периода 2019-2021 г. След анализ на данните от риболова се установи, че през 2024 г. уловите се увеличават с 42% спрямо тези от 2023 г. и са със 50% по-ниски спрямо средното количество на уловите за периода 2020-2023 г.</w:t>
      </w:r>
      <w:r>
        <w:rPr>
          <w:rFonts w:ascii="Verdana" w:eastAsia="Verdana" w:hAnsi="Verdana" w:cs="Verdana"/>
          <w:color w:val="000000"/>
          <w:sz w:val="20"/>
          <w:szCs w:val="22"/>
          <w:lang w:val="bg-BG"/>
        </w:rPr>
        <w:t xml:space="preserve"> </w:t>
      </w:r>
      <w:r w:rsidR="00BB27D9">
        <w:rPr>
          <w:rFonts w:ascii="Verdana" w:eastAsia="Verdana" w:hAnsi="Verdana" w:cs="Verdana"/>
          <w:color w:val="000000"/>
          <w:sz w:val="20"/>
          <w:szCs w:val="22"/>
          <w:lang w:val="bg-BG"/>
        </w:rPr>
        <w:t>(Приложение №1).</w:t>
      </w:r>
    </w:p>
    <w:p w:rsidR="008B167F" w:rsidRPr="008B167F" w:rsidRDefault="008B167F" w:rsidP="00AD5F8A">
      <w:pPr>
        <w:spacing w:after="200" w:line="360" w:lineRule="auto"/>
        <w:ind w:left="-15" w:firstLine="710"/>
        <w:jc w:val="both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 xml:space="preserve">Въпросът за въвеждане на временна забрана за улов на бели пясъчни миди в Черно море е поставян многократно от представителите на сектор „Рибарство“ на редица срещи проведени през последните няколко години. В тази връзка ИАРА изиска становища от научните институти в страната, относно биологичните особености и размножителния период на видовете бели миди в Черно море. В отговор постъпиха становища от Института по рибни ресурси (ИРР), град Варна, с Вх. № 33-00-23 /03.02.2025 г. по описа на ИАРА (Приложения № 2) и Института по океанология с Вх. № 33-00-12-1/30.01.2025 г. (Приложение № 3). В своето становище ИРР отбелязват, че размножителният период на гореспоменатите видове започва през пролетта и завършва в края на летния сезон, като ни информират, че повишаването на температурата на морската вода през месеците март-април спомага гаметогенезата и потвърждават, че размножителният максимум за вида </w:t>
      </w:r>
      <w:r w:rsidRPr="008B167F">
        <w:rPr>
          <w:rFonts w:ascii="Verdana" w:eastAsia="Verdana" w:hAnsi="Verdana" w:cs="Verdana"/>
          <w:i/>
          <w:color w:val="000000"/>
          <w:sz w:val="20"/>
          <w:szCs w:val="22"/>
          <w:lang w:val="bg-BG"/>
        </w:rPr>
        <w:t xml:space="preserve">Donax trunculus </w:t>
      </w: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>настъпва през периода май-август</w:t>
      </w:r>
      <w:r w:rsidRPr="008B167F">
        <w:rPr>
          <w:rFonts w:ascii="Verdana" w:eastAsia="Verdana" w:hAnsi="Verdana" w:cs="Verdana"/>
          <w:i/>
          <w:color w:val="000000"/>
          <w:sz w:val="20"/>
          <w:szCs w:val="22"/>
          <w:lang w:val="bg-BG"/>
        </w:rPr>
        <w:t>.</w:t>
      </w: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 xml:space="preserve"> В допълнение са предложени мерки за управление, които включват въвеждане на забранителен период през пролетно-летния размножителен максимум за вида, с минимален период от 45 дни и препоръчителен период (април/май – юли). В становището си от Института по океанология предлагат въвеждане на сезонна забрана за улов на бели миди, като отбелязват, че периодът на размножаване може да варира в зависимост от факторите на околната среда, като температура на водата, соленост и количество храна. Репродуктивният цикъл на вида </w:t>
      </w:r>
      <w:r w:rsidRPr="008B167F">
        <w:rPr>
          <w:rFonts w:ascii="Verdana" w:eastAsia="Verdana" w:hAnsi="Verdana" w:cs="Verdana"/>
          <w:i/>
          <w:color w:val="000000"/>
          <w:sz w:val="20"/>
          <w:szCs w:val="22"/>
          <w:lang w:val="bg-BG"/>
        </w:rPr>
        <w:t xml:space="preserve">Chamelea gallina </w:t>
      </w: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 xml:space="preserve">в Черно море е проучван по турското крайбрежие и изследванията показват, че развитието на половите жлези започва през март и узряването става през лятото.  </w:t>
      </w:r>
    </w:p>
    <w:p w:rsidR="008B167F" w:rsidRPr="008B167F" w:rsidRDefault="008B167F" w:rsidP="00AD5F8A">
      <w:pPr>
        <w:spacing w:after="200" w:line="360" w:lineRule="auto"/>
        <w:ind w:left="-15" w:firstLine="710"/>
        <w:jc w:val="both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 xml:space="preserve">С оглед установяване на най-подходящите периоди за забрана на улов на бели пясъчни миди с цел опазване на запасите им и съгласно предоставените научни данни от ИРР, Института по океанология, размножителният период на видовете пясъчни миди - </w:t>
      </w: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lastRenderedPageBreak/>
        <w:t>обект на стопански риболов (</w:t>
      </w:r>
      <w:r w:rsidRPr="008B167F">
        <w:rPr>
          <w:rFonts w:ascii="Verdana" w:eastAsia="Verdana" w:hAnsi="Verdana" w:cs="Verdana"/>
          <w:i/>
          <w:color w:val="000000"/>
          <w:sz w:val="20"/>
          <w:szCs w:val="22"/>
          <w:lang w:val="bg-BG"/>
        </w:rPr>
        <w:t xml:space="preserve">Donax trunculus </w:t>
      </w: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 xml:space="preserve">и </w:t>
      </w:r>
      <w:r w:rsidRPr="008B167F">
        <w:rPr>
          <w:rFonts w:ascii="Verdana" w:eastAsia="Verdana" w:hAnsi="Verdana" w:cs="Verdana"/>
          <w:i/>
          <w:color w:val="000000"/>
          <w:sz w:val="20"/>
          <w:szCs w:val="22"/>
          <w:lang w:val="bg-BG"/>
        </w:rPr>
        <w:t>Chamelea gallina</w:t>
      </w: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>) започва през пролетта и завършва в края на летния сезон. В наличните научни становищата е предложен</w:t>
      </w:r>
      <w:r w:rsidR="00313B2F">
        <w:rPr>
          <w:rFonts w:ascii="Verdana" w:eastAsia="Verdana" w:hAnsi="Verdana" w:cs="Verdana"/>
          <w:color w:val="000000"/>
          <w:sz w:val="20"/>
          <w:szCs w:val="22"/>
          <w:lang w:val="bg-BG"/>
        </w:rPr>
        <w:t>о въвеждане на забрана за улов:</w:t>
      </w:r>
    </w:p>
    <w:p w:rsidR="008B167F" w:rsidRPr="008B167F" w:rsidRDefault="008B167F" w:rsidP="00AD5F8A">
      <w:pPr>
        <w:numPr>
          <w:ilvl w:val="0"/>
          <w:numId w:val="3"/>
        </w:numPr>
        <w:spacing w:after="200" w:line="360" w:lineRule="auto"/>
        <w:ind w:firstLine="710"/>
        <w:jc w:val="both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>в периода април/май – юли, когато мидите са в период на съзряване на гонадите и активно размножава</w:t>
      </w:r>
      <w:r w:rsidR="001517F1">
        <w:rPr>
          <w:rFonts w:ascii="Verdana" w:eastAsia="Verdana" w:hAnsi="Verdana" w:cs="Verdana"/>
          <w:color w:val="000000"/>
          <w:sz w:val="20"/>
          <w:szCs w:val="22"/>
          <w:lang w:val="bg-BG"/>
        </w:rPr>
        <w:t>не (Институт по рибни ресурси);</w:t>
      </w:r>
    </w:p>
    <w:p w:rsidR="008B167F" w:rsidRPr="008B167F" w:rsidRDefault="008B167F" w:rsidP="00AD5F8A">
      <w:pPr>
        <w:numPr>
          <w:ilvl w:val="0"/>
          <w:numId w:val="3"/>
        </w:numPr>
        <w:spacing w:after="200" w:line="360" w:lineRule="auto"/>
        <w:ind w:firstLine="710"/>
        <w:jc w:val="both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>за период от четири месеца (месеците май-август), когато е най-интензивното изхвърляне на полови продукти, подобно на действаща забрана в Ту</w:t>
      </w:r>
      <w:r w:rsidR="00BB27D9">
        <w:rPr>
          <w:rFonts w:ascii="Verdana" w:eastAsia="Verdana" w:hAnsi="Verdana" w:cs="Verdana"/>
          <w:color w:val="000000"/>
          <w:sz w:val="20"/>
          <w:szCs w:val="22"/>
          <w:lang w:val="bg-BG"/>
        </w:rPr>
        <w:t>рция (Институт по океанология).</w:t>
      </w:r>
    </w:p>
    <w:p w:rsidR="008B167F" w:rsidRDefault="008B167F" w:rsidP="007A6997">
      <w:pPr>
        <w:spacing w:after="200" w:line="360" w:lineRule="auto"/>
        <w:ind w:left="-15" w:firstLine="710"/>
        <w:jc w:val="both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>През 2024 г. със Заповед № РД 09-413/15.04.2024 г. на министъра на земеделието и храните беше въведена временна забрана за улов на бели пясъчни миди (</w:t>
      </w:r>
      <w:r w:rsidRPr="008B167F">
        <w:rPr>
          <w:rFonts w:ascii="Verdana" w:eastAsia="Verdana" w:hAnsi="Verdana" w:cs="Verdana"/>
          <w:i/>
          <w:color w:val="000000"/>
          <w:sz w:val="20"/>
          <w:szCs w:val="22"/>
          <w:lang w:val="bg-BG"/>
        </w:rPr>
        <w:t>Donax trunculus</w:t>
      </w: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 xml:space="preserve"> и </w:t>
      </w:r>
      <w:r w:rsidRPr="008B167F">
        <w:rPr>
          <w:rFonts w:ascii="Verdana" w:eastAsia="Verdana" w:hAnsi="Verdana" w:cs="Verdana"/>
          <w:i/>
          <w:color w:val="000000"/>
          <w:sz w:val="20"/>
          <w:szCs w:val="22"/>
          <w:lang w:val="bg-BG"/>
        </w:rPr>
        <w:t>Chamelea gallina</w:t>
      </w: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 xml:space="preserve">) в Черно море през периода от 01 май до 31 юли 2024 г. От страна на Българската асоциация на рибарите, преработвателите и търговците на бяла пясъчна мида последва недоволство относно продължителността на въведената забрана поради значителното негативно социално и икономическо въздействие върху заетите в риболова и преработката на бели пясъчни миди. След последвала среща на ИАРА със заинтересовани страни, срокът на забраната беше съкратен със Заповед № РД09-613/07.06.2024 г. на министъра на земеделието и храните. </w:t>
      </w:r>
    </w:p>
    <w:p w:rsidR="00AB7F2E" w:rsidRPr="008B167F" w:rsidRDefault="00AB7F2E" w:rsidP="00AB7F2E">
      <w:pPr>
        <w:spacing w:after="200" w:line="360" w:lineRule="auto"/>
        <w:jc w:val="both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</w:p>
    <w:p w:rsidR="008B167F" w:rsidRPr="008B167F" w:rsidRDefault="008B167F" w:rsidP="007A6997">
      <w:pPr>
        <w:spacing w:after="200" w:line="259" w:lineRule="auto"/>
        <w:ind w:left="718" w:hanging="10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  <w:r w:rsidRPr="008B167F">
        <w:rPr>
          <w:rFonts w:ascii="Verdana" w:eastAsia="Verdana" w:hAnsi="Verdana" w:cs="Verdana"/>
          <w:b/>
          <w:color w:val="000000"/>
          <w:sz w:val="20"/>
          <w:szCs w:val="22"/>
          <w:lang w:val="bg-BG"/>
        </w:rPr>
        <w:t xml:space="preserve">УВАЖАЕМИ ГОСПОДИН МИНИСТЪР, </w:t>
      </w:r>
    </w:p>
    <w:p w:rsidR="008B167F" w:rsidRDefault="008B167F" w:rsidP="00AD5F8A">
      <w:pPr>
        <w:spacing w:after="200" w:line="360" w:lineRule="auto"/>
        <w:ind w:left="-15" w:firstLine="710"/>
        <w:jc w:val="both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>Във връзка с гореизложеното, моля за Вашето одобрение да бъде стартирана процедура, по чл. 66 и следващите от Административнопроцесуалния кодекс, за издаване на общ административен акт - заповед за въвеждане на временна забрана за улов на бели пясъчни миди</w:t>
      </w:r>
      <w:r w:rsidRPr="008B167F">
        <w:rPr>
          <w:rFonts w:ascii="Verdana" w:eastAsia="Verdana" w:hAnsi="Verdana" w:cs="Verdana"/>
          <w:i/>
          <w:color w:val="000000"/>
          <w:sz w:val="20"/>
          <w:szCs w:val="22"/>
          <w:lang w:val="bg-BG"/>
        </w:rPr>
        <w:t xml:space="preserve"> </w:t>
      </w: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>(</w:t>
      </w:r>
      <w:r w:rsidRPr="008B167F">
        <w:rPr>
          <w:rFonts w:ascii="Verdana" w:eastAsia="Verdana" w:hAnsi="Verdana" w:cs="Verdana"/>
          <w:i/>
          <w:color w:val="000000"/>
          <w:sz w:val="20"/>
          <w:szCs w:val="22"/>
          <w:lang w:val="bg-BG"/>
        </w:rPr>
        <w:t xml:space="preserve">Donax trunculus </w:t>
      </w: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 xml:space="preserve">и </w:t>
      </w:r>
      <w:r w:rsidRPr="008B167F">
        <w:rPr>
          <w:rFonts w:ascii="Verdana" w:eastAsia="Verdana" w:hAnsi="Verdana" w:cs="Verdana"/>
          <w:i/>
          <w:color w:val="000000"/>
          <w:sz w:val="20"/>
          <w:szCs w:val="22"/>
          <w:lang w:val="bg-BG"/>
        </w:rPr>
        <w:t>Chamelea gallina</w:t>
      </w:r>
      <w:r w:rsidRPr="008B167F">
        <w:rPr>
          <w:rFonts w:ascii="Verdana" w:eastAsia="Verdana" w:hAnsi="Verdana" w:cs="Verdana"/>
          <w:color w:val="000000"/>
          <w:sz w:val="20"/>
          <w:szCs w:val="22"/>
          <w:lang w:val="bg-BG"/>
        </w:rPr>
        <w:t>) в Черно море през 2025 г. в периода от 01 април до 06 май включително, въз основа на наличните научни становища и предвид социално-икономическото въздействие върху сектора. Проектът на заповед следва да бъде публикуван на електронните страници на Министерство на земеделието и храните и ИАРА за осигуряване на възможност на заинтересованите страни да се запознаят и да участват в административното</w:t>
      </w:r>
      <w:r w:rsidR="001002EE">
        <w:rPr>
          <w:rFonts w:ascii="Verdana" w:eastAsia="Verdana" w:hAnsi="Verdana" w:cs="Verdana"/>
          <w:color w:val="000000"/>
          <w:sz w:val="20"/>
          <w:szCs w:val="22"/>
          <w:lang w:val="bg-BG"/>
        </w:rPr>
        <w:t xml:space="preserve"> производство по издаването му.</w:t>
      </w:r>
    </w:p>
    <w:p w:rsidR="00AB7F2E" w:rsidRDefault="00AB7F2E" w:rsidP="00AD5F8A">
      <w:pPr>
        <w:spacing w:after="200" w:line="360" w:lineRule="auto"/>
        <w:ind w:left="-15" w:firstLine="710"/>
        <w:jc w:val="both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</w:p>
    <w:p w:rsidR="00AB7F2E" w:rsidRDefault="00AB7F2E" w:rsidP="00AB7F2E">
      <w:pPr>
        <w:spacing w:after="200" w:line="360" w:lineRule="auto"/>
        <w:ind w:left="-15" w:firstLine="645"/>
        <w:jc w:val="both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  <w:r w:rsidRPr="00AB7F2E">
        <w:rPr>
          <w:rFonts w:ascii="Verdana" w:hAnsi="Verdana"/>
          <w:b/>
          <w:bCs/>
          <w:sz w:val="20"/>
          <w:szCs w:val="20"/>
          <w:lang w:val="bg-BG"/>
        </w:rPr>
        <w:t>Приложения</w:t>
      </w:r>
      <w:r w:rsidRPr="006A6052">
        <w:rPr>
          <w:rFonts w:ascii="Verdana" w:hAnsi="Verdana"/>
          <w:b/>
          <w:bCs/>
          <w:sz w:val="20"/>
          <w:szCs w:val="20"/>
        </w:rPr>
        <w:t>:</w:t>
      </w:r>
    </w:p>
    <w:p w:rsidR="00AB7F2E" w:rsidRPr="00AB7F2E" w:rsidRDefault="00AB7F2E" w:rsidP="00AB7F2E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hAnsi="Verdana"/>
          <w:color w:val="000000" w:themeColor="text1"/>
          <w:sz w:val="20"/>
          <w:szCs w:val="20"/>
          <w:lang w:val="bg-BG"/>
        </w:rPr>
      </w:pPr>
      <w:r w:rsidRPr="00AB7F2E">
        <w:rPr>
          <w:rFonts w:ascii="Verdana" w:hAnsi="Verdana"/>
          <w:bCs/>
          <w:sz w:val="20"/>
          <w:szCs w:val="20"/>
          <w:lang w:val="bg-BG"/>
        </w:rPr>
        <w:t xml:space="preserve">1. </w:t>
      </w:r>
      <w:r w:rsidRPr="00AB7F2E">
        <w:rPr>
          <w:rFonts w:ascii="Verdana" w:hAnsi="Verdana"/>
          <w:color w:val="000000" w:themeColor="text1"/>
          <w:sz w:val="20"/>
          <w:szCs w:val="20"/>
          <w:lang w:val="bg-BG"/>
        </w:rPr>
        <w:t>Анализ на данните от риболовн</w:t>
      </w:r>
      <w:bookmarkStart w:id="0" w:name="_GoBack"/>
      <w:bookmarkEnd w:id="0"/>
      <w:r w:rsidRPr="00AB7F2E">
        <w:rPr>
          <w:rFonts w:ascii="Verdana" w:hAnsi="Verdana"/>
          <w:color w:val="000000" w:themeColor="text1"/>
          <w:sz w:val="20"/>
          <w:szCs w:val="20"/>
          <w:lang w:val="bg-BG"/>
        </w:rPr>
        <w:t>ите дейности въз основа на Информационно - статистическата система на ИАРА;</w:t>
      </w:r>
    </w:p>
    <w:p w:rsidR="00AB7F2E" w:rsidRPr="00AB7F2E" w:rsidRDefault="00AB7F2E" w:rsidP="00AB7F2E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AB7F2E">
        <w:rPr>
          <w:rFonts w:ascii="Verdana" w:hAnsi="Verdana"/>
          <w:color w:val="000000" w:themeColor="text1"/>
          <w:sz w:val="20"/>
          <w:szCs w:val="20"/>
          <w:lang w:val="bg-BG"/>
        </w:rPr>
        <w:lastRenderedPageBreak/>
        <w:t xml:space="preserve">2. Становище от </w:t>
      </w:r>
      <w:r w:rsidRPr="00AB7F2E">
        <w:rPr>
          <w:rFonts w:ascii="Verdana" w:hAnsi="Verdana"/>
          <w:sz w:val="20"/>
          <w:szCs w:val="20"/>
          <w:lang w:val="bg-BG"/>
        </w:rPr>
        <w:t>Института по рибни ресурси с Вх. № 33-00-23 /03.02.2025 г.;</w:t>
      </w:r>
    </w:p>
    <w:p w:rsidR="00AB7F2E" w:rsidRPr="00AB7F2E" w:rsidRDefault="00AB7F2E" w:rsidP="00AB7F2E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AB7F2E">
        <w:rPr>
          <w:rFonts w:ascii="Verdana" w:hAnsi="Verdana"/>
          <w:sz w:val="20"/>
          <w:szCs w:val="20"/>
          <w:lang w:val="bg-BG"/>
        </w:rPr>
        <w:t>3. Становище от Института по океанология Вх. № 33-00-12-1/30.01.2025 г.;</w:t>
      </w:r>
    </w:p>
    <w:p w:rsidR="00AB7F2E" w:rsidRPr="00AB7F2E" w:rsidRDefault="00AB7F2E" w:rsidP="00AB7F2E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AB7F2E">
        <w:rPr>
          <w:rFonts w:ascii="Verdana" w:hAnsi="Verdana"/>
          <w:sz w:val="20"/>
          <w:szCs w:val="20"/>
          <w:lang w:val="bg-BG"/>
        </w:rPr>
        <w:t>4</w:t>
      </w:r>
      <w:r w:rsidRPr="00AB7F2E">
        <w:rPr>
          <w:rFonts w:ascii="Verdana" w:hAnsi="Verdana"/>
          <w:sz w:val="20"/>
          <w:szCs w:val="20"/>
          <w:lang w:val="bg-BG"/>
        </w:rPr>
        <w:t>. Проект на заповед.</w:t>
      </w:r>
    </w:p>
    <w:p w:rsidR="00AB7F2E" w:rsidRPr="008B167F" w:rsidRDefault="00AB7F2E" w:rsidP="00AD5F8A">
      <w:pPr>
        <w:spacing w:after="200" w:line="360" w:lineRule="auto"/>
        <w:ind w:left="-15" w:firstLine="710"/>
        <w:jc w:val="both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</w:p>
    <w:p w:rsidR="008B167F" w:rsidRPr="008B167F" w:rsidRDefault="008B167F" w:rsidP="007A6997">
      <w:pPr>
        <w:spacing w:after="180" w:line="259" w:lineRule="auto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</w:p>
    <w:p w:rsidR="008B167F" w:rsidRPr="008B167F" w:rsidRDefault="008B167F" w:rsidP="008B167F">
      <w:pPr>
        <w:spacing w:after="102" w:line="259" w:lineRule="auto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  <w:r w:rsidRPr="008B167F">
        <w:rPr>
          <w:rFonts w:ascii="Verdana" w:eastAsia="Verdana" w:hAnsi="Verdana" w:cs="Verdana"/>
          <w:b/>
          <w:color w:val="000000"/>
          <w:sz w:val="20"/>
          <w:szCs w:val="22"/>
          <w:lang w:val="bg-BG"/>
        </w:rPr>
        <w:t xml:space="preserve">С УВАЖЕНИЕ, </w:t>
      </w:r>
    </w:p>
    <w:p w:rsidR="008B167F" w:rsidRPr="008B167F" w:rsidRDefault="008B167F" w:rsidP="008B167F">
      <w:pPr>
        <w:spacing w:after="102" w:line="259" w:lineRule="auto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  <w:r w:rsidRPr="008B167F">
        <w:rPr>
          <w:rFonts w:ascii="Verdana" w:eastAsia="Verdana" w:hAnsi="Verdana" w:cs="Verdana"/>
          <w:b/>
          <w:color w:val="000000"/>
          <w:sz w:val="20"/>
          <w:szCs w:val="22"/>
          <w:lang w:val="bg-BG"/>
        </w:rPr>
        <w:t xml:space="preserve">Д-Р НИКОЛАЙ ГЕОРГИЕВ </w:t>
      </w:r>
    </w:p>
    <w:p w:rsidR="00AA338A" w:rsidRDefault="008B167F" w:rsidP="008B167F">
      <w:pPr>
        <w:spacing w:after="102" w:line="259" w:lineRule="auto"/>
        <w:rPr>
          <w:rFonts w:ascii="Verdana" w:eastAsia="Verdana" w:hAnsi="Verdana" w:cs="Verdana"/>
          <w:b/>
          <w:color w:val="000000"/>
          <w:sz w:val="20"/>
          <w:szCs w:val="22"/>
          <w:lang w:val="bg-BG"/>
        </w:rPr>
      </w:pPr>
      <w:r w:rsidRPr="008B167F">
        <w:rPr>
          <w:rFonts w:ascii="Verdana" w:eastAsia="Verdana" w:hAnsi="Verdana" w:cs="Verdana"/>
          <w:b/>
          <w:color w:val="000000"/>
          <w:sz w:val="20"/>
          <w:szCs w:val="22"/>
          <w:lang w:val="bg-BG"/>
        </w:rPr>
        <w:t xml:space="preserve">ИЗПЪЛНИТЕЛЕН ДИРЕКТОР НА ИАРА </w:t>
      </w:r>
    </w:p>
    <w:p w:rsidR="00AA338A" w:rsidRDefault="00AA338A" w:rsidP="007A6997">
      <w:pPr>
        <w:rPr>
          <w:rFonts w:eastAsia="Verdana"/>
          <w:lang w:val="bg-BG"/>
        </w:rPr>
      </w:pPr>
      <w:r>
        <w:rPr>
          <w:rFonts w:eastAsia="Verdana"/>
          <w:lang w:val="bg-BG"/>
        </w:rPr>
        <w:br w:type="page"/>
      </w:r>
    </w:p>
    <w:p w:rsidR="008B167F" w:rsidRPr="008B167F" w:rsidRDefault="008B167F" w:rsidP="008B167F">
      <w:pPr>
        <w:spacing w:after="102" w:line="259" w:lineRule="auto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</w:p>
    <w:p w:rsidR="008B167F" w:rsidRPr="008B167F" w:rsidRDefault="008B167F" w:rsidP="008B167F">
      <w:pPr>
        <w:spacing w:after="103" w:line="259" w:lineRule="auto"/>
        <w:ind w:left="566"/>
        <w:rPr>
          <w:rFonts w:ascii="Verdana" w:eastAsia="Verdana" w:hAnsi="Verdana" w:cs="Verdana"/>
          <w:color w:val="000000"/>
          <w:sz w:val="20"/>
          <w:szCs w:val="22"/>
          <w:lang w:val="bg-BG"/>
        </w:rPr>
      </w:pPr>
      <w:r w:rsidRPr="008B167F">
        <w:rPr>
          <w:rFonts w:ascii="Verdana" w:eastAsia="Verdana" w:hAnsi="Verdana" w:cs="Verdana"/>
          <w:b/>
          <w:color w:val="000000"/>
          <w:sz w:val="20"/>
          <w:szCs w:val="22"/>
          <w:lang w:val="bg-BG"/>
        </w:rPr>
        <w:t xml:space="preserve"> </w:t>
      </w:r>
    </w:p>
    <w:p w:rsidR="00AD5F8A" w:rsidRPr="00874EEA" w:rsidRDefault="00AD5F8A" w:rsidP="00AD5F8A">
      <w:pPr>
        <w:spacing w:after="200" w:line="276" w:lineRule="auto"/>
        <w:rPr>
          <w:lang w:val="bg-BG"/>
        </w:rPr>
      </w:pPr>
      <w:r w:rsidRPr="008A3735">
        <w:rPr>
          <w:noProof/>
        </w:rPr>
        <w:drawing>
          <wp:anchor distT="0" distB="0" distL="114300" distR="114300" simplePos="0" relativeHeight="251668480" behindDoc="0" locked="0" layoutInCell="1" allowOverlap="1" wp14:anchorId="22AF5F00" wp14:editId="3CDC4563">
            <wp:simplePos x="0" y="0"/>
            <wp:positionH relativeFrom="column">
              <wp:posOffset>2499360</wp:posOffset>
            </wp:positionH>
            <wp:positionV relativeFrom="paragraph">
              <wp:posOffset>0</wp:posOffset>
            </wp:positionV>
            <wp:extent cx="1009650" cy="10001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3735">
        <w:rPr>
          <w:sz w:val="20"/>
          <w:szCs w:val="20"/>
          <w:lang w:val="bg-BG" w:eastAsia="bg-BG"/>
        </w:rPr>
        <w:br w:type="textWrapping" w:clear="all"/>
      </w:r>
    </w:p>
    <w:p w:rsidR="00AD5F8A" w:rsidRPr="008A3735" w:rsidRDefault="00AD5F8A" w:rsidP="00AD5F8A">
      <w:pPr>
        <w:keepNext/>
        <w:spacing w:line="276" w:lineRule="auto"/>
        <w:jc w:val="center"/>
        <w:outlineLvl w:val="0"/>
        <w:rPr>
          <w:rFonts w:ascii="Platinum Bg" w:hAnsi="Platinum Bg"/>
          <w:spacing w:val="40"/>
          <w:sz w:val="36"/>
          <w:szCs w:val="36"/>
          <w:lang w:val="bg-BG" w:eastAsia="bg-BG"/>
        </w:rPr>
      </w:pPr>
      <w:r w:rsidRPr="008A3735">
        <w:rPr>
          <w:rFonts w:ascii="Platinum Bg" w:hAnsi="Platinum Bg"/>
          <w:spacing w:val="40"/>
          <w:sz w:val="36"/>
          <w:szCs w:val="36"/>
          <w:lang w:val="bg-BG" w:eastAsia="bg-BG"/>
        </w:rPr>
        <w:t>РЕПУБЛИКА БЪЛГАРИЯ</w:t>
      </w:r>
    </w:p>
    <w:p w:rsidR="00AD5F8A" w:rsidRPr="008A3735" w:rsidRDefault="00AD5F8A" w:rsidP="00AD5F8A">
      <w:pPr>
        <w:spacing w:line="276" w:lineRule="auto"/>
        <w:jc w:val="center"/>
        <w:rPr>
          <w:rFonts w:ascii="Timok" w:hAnsi="Timok"/>
          <w:spacing w:val="38"/>
          <w:sz w:val="32"/>
          <w:szCs w:val="32"/>
          <w:lang w:val="bg-BG" w:eastAsia="bg-BG"/>
        </w:rPr>
      </w:pPr>
      <w:r w:rsidRPr="008A3735">
        <w:rPr>
          <w:rFonts w:ascii="Platinum Bg" w:hAnsi="Platinum Bg"/>
          <w:spacing w:val="38"/>
          <w:sz w:val="32"/>
          <w:szCs w:val="32"/>
          <w:lang w:val="bg-BG" w:eastAsia="bg-BG"/>
        </w:rPr>
        <w:t>Министър на земеделието и храните</w:t>
      </w:r>
    </w:p>
    <w:p w:rsidR="00AD5F8A" w:rsidRPr="008A3735" w:rsidRDefault="00AD5F8A" w:rsidP="00AD5F8A">
      <w:pPr>
        <w:autoSpaceDN w:val="0"/>
        <w:spacing w:line="276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AD5F8A" w:rsidRPr="008E705C" w:rsidRDefault="00AD5F8A" w:rsidP="00AD5F8A">
      <w:pPr>
        <w:spacing w:line="360" w:lineRule="auto"/>
        <w:ind w:left="7200" w:firstLine="720"/>
        <w:rPr>
          <w:rFonts w:ascii="Verdana" w:hAnsi="Verdana" w:cs="Verdana"/>
          <w:b/>
          <w:bCs/>
          <w:sz w:val="20"/>
          <w:szCs w:val="18"/>
          <w:lang w:val="bg-BG"/>
        </w:rPr>
      </w:pPr>
      <w:r w:rsidRPr="008E705C">
        <w:rPr>
          <w:rFonts w:ascii="Verdana" w:hAnsi="Verdana" w:cs="Verdana"/>
          <w:b/>
          <w:bCs/>
          <w:sz w:val="20"/>
          <w:szCs w:val="18"/>
          <w:lang w:val="bg-BG"/>
        </w:rPr>
        <w:t>ПРОЕКТ</w:t>
      </w:r>
    </w:p>
    <w:p w:rsidR="00AD5F8A" w:rsidRPr="008A3735" w:rsidRDefault="00AD5F8A" w:rsidP="00AD5F8A">
      <w:pPr>
        <w:spacing w:line="360" w:lineRule="auto"/>
        <w:ind w:left="7200" w:firstLine="720"/>
        <w:rPr>
          <w:rFonts w:ascii="Verdana" w:hAnsi="Verdana" w:cs="Verdana"/>
          <w:b/>
          <w:bCs/>
          <w:sz w:val="18"/>
          <w:szCs w:val="18"/>
          <w:lang w:val="bg-BG"/>
        </w:rPr>
      </w:pPr>
    </w:p>
    <w:p w:rsidR="00AD5F8A" w:rsidRPr="008A3735" w:rsidRDefault="00AD5F8A" w:rsidP="00AD5F8A">
      <w:pPr>
        <w:autoSpaceDN w:val="0"/>
        <w:jc w:val="center"/>
        <w:rPr>
          <w:rFonts w:ascii="Verdana" w:hAnsi="Verdana"/>
          <w:b/>
          <w:sz w:val="20"/>
          <w:szCs w:val="20"/>
          <w:lang w:val="bg-BG" w:eastAsia="bg-BG"/>
        </w:rPr>
      </w:pPr>
      <w:r w:rsidRPr="008A3735">
        <w:rPr>
          <w:rFonts w:ascii="Verdana" w:hAnsi="Verdana"/>
          <w:b/>
          <w:sz w:val="20"/>
          <w:szCs w:val="20"/>
          <w:lang w:val="bg-BG" w:eastAsia="bg-BG"/>
        </w:rPr>
        <w:t>З А П О В Е Д</w:t>
      </w:r>
    </w:p>
    <w:p w:rsidR="00AD5F8A" w:rsidRPr="008A3735" w:rsidRDefault="00AD5F8A" w:rsidP="00AD5F8A">
      <w:pPr>
        <w:autoSpaceDN w:val="0"/>
        <w:rPr>
          <w:rFonts w:ascii="Verdana" w:hAnsi="Verdana"/>
          <w:b/>
          <w:sz w:val="16"/>
          <w:szCs w:val="16"/>
          <w:lang w:val="bg-BG" w:eastAsia="bg-BG"/>
        </w:rPr>
      </w:pPr>
    </w:p>
    <w:p w:rsidR="00AD5F8A" w:rsidRPr="008A3735" w:rsidRDefault="00AD5F8A" w:rsidP="00AD5F8A">
      <w:pPr>
        <w:spacing w:before="120" w:after="120"/>
        <w:jc w:val="center"/>
        <w:rPr>
          <w:rFonts w:ascii="Verdana" w:hAnsi="Verdana"/>
          <w:b/>
          <w:sz w:val="20"/>
          <w:szCs w:val="20"/>
          <w:lang w:val="bg-BG" w:eastAsia="bg-BG"/>
        </w:rPr>
      </w:pPr>
    </w:p>
    <w:p w:rsidR="00AD5F8A" w:rsidRPr="008A3735" w:rsidRDefault="00AD5F8A" w:rsidP="008E705C">
      <w:pPr>
        <w:spacing w:before="120" w:afterLines="200" w:after="480" w:line="276" w:lineRule="auto"/>
        <w:jc w:val="center"/>
        <w:rPr>
          <w:sz w:val="20"/>
          <w:szCs w:val="20"/>
          <w:lang w:val="bg-BG" w:eastAsia="bg-BG"/>
        </w:rPr>
      </w:pPr>
    </w:p>
    <w:p w:rsidR="00AD5F8A" w:rsidRPr="008A3735" w:rsidRDefault="00AD5F8A" w:rsidP="008E705C">
      <w:pPr>
        <w:spacing w:after="200" w:line="276" w:lineRule="auto"/>
        <w:ind w:firstLine="720"/>
        <w:jc w:val="both"/>
        <w:rPr>
          <w:rFonts w:ascii="Verdana" w:eastAsia="PMingLiU" w:hAnsi="Verdana"/>
          <w:sz w:val="20"/>
          <w:szCs w:val="20"/>
          <w:lang w:val="bg-BG"/>
        </w:rPr>
      </w:pPr>
      <w:r w:rsidRPr="008A3735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На основание чл. 30, ал. 3, т. 1 от Закона за р</w:t>
      </w:r>
      <w:r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ибарството и аквакултурите</w:t>
      </w:r>
      <w:r w:rsidRPr="008A3735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, чл. 3, ал. 1 и чл. 5, ал. 2 от Устройствения правилник на Министерство на земеделието</w:t>
      </w:r>
      <w:r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 и</w:t>
      </w:r>
      <w:r w:rsidRPr="008A3735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 храните </w:t>
      </w:r>
      <w:r w:rsidRPr="008A3735">
        <w:rPr>
          <w:rFonts w:ascii="Verdana" w:eastAsia="PMingLiU" w:hAnsi="Verdana"/>
          <w:noProof/>
          <w:sz w:val="20"/>
          <w:szCs w:val="20"/>
          <w:lang w:val="bg-BG"/>
        </w:rPr>
        <w:t>(Обн. ДВ. бр. 82 от 18.10.2019 г.)</w:t>
      </w:r>
      <w:r w:rsidRPr="008A3735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, във връзка </w:t>
      </w:r>
      <w:r w:rsidRPr="008A3735">
        <w:rPr>
          <w:rFonts w:ascii="Verdana" w:hAnsi="Verdana"/>
          <w:sz w:val="20"/>
          <w:szCs w:val="20"/>
          <w:lang w:val="bg-BG"/>
        </w:rPr>
        <w:t>със съгласувателно писм</w:t>
      </w:r>
      <w:r>
        <w:rPr>
          <w:rFonts w:ascii="Verdana" w:hAnsi="Verdana"/>
          <w:sz w:val="20"/>
          <w:szCs w:val="20"/>
          <w:lang w:val="bg-BG"/>
        </w:rPr>
        <w:t>о с изх. №………………/……………..</w:t>
      </w:r>
      <w:r w:rsidRPr="008A3735">
        <w:rPr>
          <w:rFonts w:ascii="Verdana" w:hAnsi="Verdana"/>
          <w:sz w:val="20"/>
          <w:szCs w:val="20"/>
          <w:lang w:val="bg-BG"/>
        </w:rPr>
        <w:t>на Министерство на околната среда и водите,</w:t>
      </w:r>
      <w:r w:rsidRPr="008A3735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 xml:space="preserve"> </w:t>
      </w:r>
      <w:r w:rsidRPr="008A3735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одобрен </w:t>
      </w:r>
      <w:r w:rsidRPr="008A3735">
        <w:rPr>
          <w:rFonts w:ascii="Verdana" w:eastAsia="PMingLiU" w:hAnsi="Verdana"/>
          <w:sz w:val="20"/>
          <w:szCs w:val="20"/>
          <w:lang w:val="bg-BG"/>
        </w:rPr>
        <w:t xml:space="preserve">доклад с рег. № …………………../………………… на изпълнителния директор на Изпълнителна агенция по рибарство и аквакултури и с цел опазване на популациите на белите пясъчни миди от видовете </w:t>
      </w:r>
      <w:r w:rsidRPr="008A3735">
        <w:rPr>
          <w:rFonts w:ascii="Verdana" w:eastAsia="PMingLiU" w:hAnsi="Verdana"/>
          <w:i/>
          <w:sz w:val="20"/>
          <w:szCs w:val="20"/>
          <w:lang w:val="bg-BG"/>
        </w:rPr>
        <w:t>Donax trunculus</w:t>
      </w:r>
      <w:r w:rsidRPr="008A3735">
        <w:rPr>
          <w:rFonts w:ascii="Verdana" w:eastAsia="PMingLiU" w:hAnsi="Verdana"/>
          <w:sz w:val="20"/>
          <w:szCs w:val="20"/>
          <w:lang w:val="bg-BG"/>
        </w:rPr>
        <w:t xml:space="preserve"> и </w:t>
      </w:r>
      <w:r w:rsidRPr="008A3735">
        <w:rPr>
          <w:rFonts w:ascii="Verdana" w:eastAsia="PMingLiU" w:hAnsi="Verdana"/>
          <w:i/>
          <w:sz w:val="20"/>
          <w:szCs w:val="20"/>
          <w:lang w:val="bg-BG"/>
        </w:rPr>
        <w:t>Chamelea gallina</w:t>
      </w:r>
      <w:r w:rsidRPr="008A3735">
        <w:rPr>
          <w:rFonts w:ascii="Verdana" w:eastAsia="PMingLiU" w:hAnsi="Verdana"/>
          <w:sz w:val="20"/>
          <w:szCs w:val="20"/>
          <w:lang w:val="bg-BG"/>
        </w:rPr>
        <w:t xml:space="preserve"> в българската акватория на Черно море</w:t>
      </w:r>
    </w:p>
    <w:p w:rsidR="00AD5F8A" w:rsidRPr="008A3735" w:rsidRDefault="00AD5F8A" w:rsidP="008E705C">
      <w:pPr>
        <w:spacing w:after="200" w:line="276" w:lineRule="auto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</w:p>
    <w:p w:rsidR="00AD5F8A" w:rsidRDefault="00AD5F8A" w:rsidP="008E705C">
      <w:pPr>
        <w:spacing w:after="200" w:line="276" w:lineRule="auto"/>
        <w:ind w:left="2880"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8A3735">
        <w:rPr>
          <w:rFonts w:ascii="Verdana" w:hAnsi="Verdana"/>
          <w:b/>
          <w:sz w:val="20"/>
          <w:szCs w:val="20"/>
          <w:lang w:val="bg-BG"/>
        </w:rPr>
        <w:t>Н А Р Е Ж Д А М:</w:t>
      </w:r>
    </w:p>
    <w:p w:rsidR="008E705C" w:rsidRPr="008A3735" w:rsidRDefault="008E705C" w:rsidP="008E705C">
      <w:pPr>
        <w:spacing w:after="200" w:line="276" w:lineRule="auto"/>
        <w:ind w:left="2880" w:firstLine="72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8E705C" w:rsidRPr="008A3735" w:rsidRDefault="00AD5F8A" w:rsidP="008E705C">
      <w:p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firstLine="709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8A3735">
        <w:rPr>
          <w:rFonts w:ascii="Verdana" w:hAnsi="Verdana"/>
          <w:sz w:val="20"/>
          <w:szCs w:val="20"/>
          <w:lang w:val="bg-BG" w:eastAsia="bg-BG"/>
        </w:rPr>
        <w:t xml:space="preserve">I. Забранява се стопанският и любителският риболов на бели пясъчни миди oт видовете </w:t>
      </w:r>
      <w:r w:rsidRPr="008A3735">
        <w:rPr>
          <w:rFonts w:ascii="Verdana" w:hAnsi="Verdana"/>
          <w:i/>
          <w:sz w:val="20"/>
          <w:szCs w:val="20"/>
          <w:lang w:val="bg-BG" w:eastAsia="bg-BG"/>
        </w:rPr>
        <w:t>Donax trunculus</w:t>
      </w:r>
      <w:r w:rsidRPr="008A3735">
        <w:rPr>
          <w:rFonts w:ascii="Verdana" w:hAnsi="Verdana"/>
          <w:sz w:val="20"/>
          <w:szCs w:val="20"/>
          <w:lang w:val="bg-BG" w:eastAsia="bg-BG"/>
        </w:rPr>
        <w:t xml:space="preserve"> и </w:t>
      </w:r>
      <w:r w:rsidRPr="008A3735">
        <w:rPr>
          <w:rFonts w:ascii="Verdana" w:hAnsi="Verdana"/>
          <w:i/>
          <w:sz w:val="20"/>
          <w:szCs w:val="20"/>
          <w:lang w:val="bg-BG" w:eastAsia="bg-BG"/>
        </w:rPr>
        <w:t>Chamelea gallina</w:t>
      </w:r>
      <w:r w:rsidRPr="008A3735">
        <w:rPr>
          <w:rFonts w:ascii="Verdana" w:hAnsi="Verdana"/>
          <w:sz w:val="20"/>
          <w:szCs w:val="20"/>
          <w:lang w:val="bg-BG" w:eastAsia="bg-BG"/>
        </w:rPr>
        <w:t xml:space="preserve"> в българскат</w:t>
      </w:r>
      <w:r>
        <w:rPr>
          <w:rFonts w:ascii="Verdana" w:hAnsi="Verdana"/>
          <w:sz w:val="20"/>
          <w:szCs w:val="20"/>
          <w:lang w:val="bg-BG" w:eastAsia="bg-BG"/>
        </w:rPr>
        <w:t>а акватория на Черно море, от 01 април до 06 май 2025</w:t>
      </w:r>
      <w:r w:rsidRPr="008A3735">
        <w:rPr>
          <w:rFonts w:ascii="Verdana" w:hAnsi="Verdana"/>
          <w:sz w:val="20"/>
          <w:szCs w:val="20"/>
          <w:lang w:val="bg-BG" w:eastAsia="bg-BG"/>
        </w:rPr>
        <w:t xml:space="preserve"> г. включително</w:t>
      </w:r>
      <w:r w:rsidRPr="003147DA">
        <w:rPr>
          <w:rFonts w:ascii="Verdana" w:hAnsi="Verdana"/>
          <w:sz w:val="20"/>
          <w:szCs w:val="20"/>
          <w:lang w:val="bg-BG" w:eastAsia="bg-BG"/>
        </w:rPr>
        <w:t>.</w:t>
      </w:r>
    </w:p>
    <w:p w:rsidR="00AD5F8A" w:rsidRPr="008E705C" w:rsidRDefault="00AD5F8A" w:rsidP="008E705C">
      <w:p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firstLine="709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8A3735">
        <w:rPr>
          <w:rFonts w:ascii="Verdana" w:hAnsi="Verdana"/>
          <w:sz w:val="20"/>
          <w:szCs w:val="20"/>
          <w:lang w:val="bg-BG" w:eastAsia="bg-BG"/>
        </w:rPr>
        <w:t xml:space="preserve">II. В срока по т. I се забранява пренасянето, съхранението, превозването и първата продажба на бели пясъчни миди oт видовете </w:t>
      </w:r>
      <w:r w:rsidRPr="008A3735">
        <w:rPr>
          <w:rFonts w:ascii="Verdana" w:hAnsi="Verdana"/>
          <w:i/>
          <w:sz w:val="20"/>
          <w:szCs w:val="20"/>
          <w:lang w:val="bg-BG" w:eastAsia="bg-BG"/>
        </w:rPr>
        <w:t>Donax trunculus</w:t>
      </w:r>
      <w:r w:rsidRPr="008A3735">
        <w:rPr>
          <w:rFonts w:ascii="Verdana" w:hAnsi="Verdana"/>
          <w:sz w:val="20"/>
          <w:szCs w:val="20"/>
          <w:lang w:val="bg-BG" w:eastAsia="bg-BG"/>
        </w:rPr>
        <w:t xml:space="preserve"> и </w:t>
      </w:r>
      <w:r w:rsidRPr="008A3735">
        <w:rPr>
          <w:rFonts w:ascii="Verdana" w:hAnsi="Verdana"/>
          <w:i/>
          <w:sz w:val="20"/>
          <w:szCs w:val="20"/>
          <w:lang w:val="bg-BG" w:eastAsia="bg-BG"/>
        </w:rPr>
        <w:t>Chamelea gallina,</w:t>
      </w:r>
      <w:r w:rsidRPr="008A3735">
        <w:rPr>
          <w:rFonts w:ascii="Verdana" w:hAnsi="Verdana"/>
          <w:sz w:val="20"/>
          <w:szCs w:val="20"/>
          <w:lang w:val="bg-BG" w:eastAsia="bg-BG"/>
        </w:rPr>
        <w:t xml:space="preserve"> с изключение на количества</w:t>
      </w:r>
      <w:r w:rsidRPr="003147DA">
        <w:rPr>
          <w:rFonts w:ascii="Verdana" w:hAnsi="Verdana"/>
          <w:sz w:val="20"/>
          <w:szCs w:val="20"/>
          <w:lang w:val="bg-BG" w:eastAsia="bg-BG"/>
        </w:rPr>
        <w:t>та</w:t>
      </w:r>
      <w:r w:rsidRPr="008A3735">
        <w:rPr>
          <w:rFonts w:ascii="Verdana" w:hAnsi="Verdana"/>
          <w:sz w:val="20"/>
          <w:szCs w:val="20"/>
          <w:lang w:val="bg-BG" w:eastAsia="bg-BG"/>
        </w:rPr>
        <w:t xml:space="preserve"> уловени преди</w:t>
      </w:r>
      <w:r>
        <w:rPr>
          <w:rFonts w:ascii="Verdana" w:hAnsi="Verdana"/>
          <w:sz w:val="20"/>
          <w:szCs w:val="20"/>
          <w:lang w:val="bg-BG" w:eastAsia="bg-BG"/>
        </w:rPr>
        <w:t xml:space="preserve"> 01 април 2025 година.</w:t>
      </w:r>
    </w:p>
    <w:p w:rsidR="008E705C" w:rsidRPr="008A3735" w:rsidRDefault="00AD5F8A" w:rsidP="008E705C">
      <w:p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firstLine="709"/>
        <w:contextualSpacing/>
        <w:jc w:val="both"/>
        <w:textAlignment w:val="baseline"/>
        <w:rPr>
          <w:rFonts w:ascii="Verdana" w:eastAsia="PMingLiU" w:hAnsi="Verdana"/>
          <w:noProof/>
          <w:color w:val="000000"/>
          <w:sz w:val="20"/>
          <w:szCs w:val="20"/>
          <w:lang w:val="bg-BG"/>
        </w:rPr>
      </w:pPr>
      <w:r w:rsidRPr="008A3735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t>Настоящата заповед не отменя забраните и ограниченията на дейности в посочения воден обект и относими към посочените видове, въведени по силата на други нормативни и административни актове.</w:t>
      </w:r>
    </w:p>
    <w:p w:rsidR="00AD5F8A" w:rsidRPr="008A3735" w:rsidRDefault="00AD5F8A" w:rsidP="008E705C">
      <w:pPr>
        <w:spacing w:line="360" w:lineRule="auto"/>
        <w:ind w:firstLine="709"/>
        <w:jc w:val="both"/>
        <w:rPr>
          <w:rFonts w:ascii="Verdana" w:eastAsia="PMingLiU" w:hAnsi="Verdana"/>
          <w:sz w:val="20"/>
          <w:szCs w:val="20"/>
          <w:lang w:val="bg-BG"/>
        </w:rPr>
      </w:pPr>
      <w:r w:rsidRPr="008A3735">
        <w:rPr>
          <w:rFonts w:ascii="Verdana" w:eastAsia="PMingLiU" w:hAnsi="Verdana"/>
          <w:noProof/>
          <w:color w:val="000000"/>
          <w:sz w:val="20"/>
          <w:szCs w:val="20"/>
          <w:lang w:val="bg-BG"/>
        </w:rPr>
        <w:lastRenderedPageBreak/>
        <w:t>Заповедта подлежи на обжалване по реда на Административнопроцесуалния кодекс в едномесечен срок от съобщението за издаването ѝ или в 14-дневен срок от отделните съобщения до лицата, участвали в производството пред административния орган</w:t>
      </w:r>
      <w:r w:rsidRPr="008A3735">
        <w:rPr>
          <w:rFonts w:ascii="Verdana" w:eastAsia="PMingLiU" w:hAnsi="Verdana"/>
          <w:color w:val="000000"/>
          <w:sz w:val="20"/>
          <w:szCs w:val="20"/>
          <w:lang w:val="bg-BG"/>
        </w:rPr>
        <w:t>.</w:t>
      </w:r>
      <w:r w:rsidRPr="008A3735">
        <w:rPr>
          <w:rFonts w:ascii="Verdana" w:eastAsia="PMingLiU" w:hAnsi="Verdana"/>
          <w:sz w:val="20"/>
          <w:szCs w:val="20"/>
          <w:lang w:val="bg-BG"/>
        </w:rPr>
        <w:t xml:space="preserve"> </w:t>
      </w:r>
    </w:p>
    <w:p w:rsidR="00AD5F8A" w:rsidRPr="008A3735" w:rsidRDefault="00AD5F8A" w:rsidP="008E705C">
      <w:pPr>
        <w:spacing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8A3735">
        <w:rPr>
          <w:rFonts w:ascii="Verdana" w:eastAsia="PMingLiU" w:hAnsi="Verdana"/>
          <w:sz w:val="20"/>
          <w:szCs w:val="20"/>
          <w:lang w:val="bg-BG"/>
        </w:rPr>
        <w:t>Заповедта да се публикува на интернет страницата на Министерство на земеделието и храните и Изпълнителна агенция по рибарство и аквакултури.</w:t>
      </w:r>
    </w:p>
    <w:p w:rsidR="00AD5F8A" w:rsidRPr="008A3735" w:rsidRDefault="00AD5F8A" w:rsidP="008E705C">
      <w:pPr>
        <w:spacing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8A3735">
        <w:rPr>
          <w:rFonts w:ascii="Verdana" w:eastAsia="PMingLiU" w:hAnsi="Verdana"/>
          <w:color w:val="000000"/>
          <w:sz w:val="20"/>
          <w:szCs w:val="20"/>
          <w:lang w:val="bg-BG"/>
        </w:rPr>
        <w:t>Контрол по изпълнение на заповедта възлагам на изпълнителния директор на Изпълнителна агенция по рибарство и аквакултури.</w:t>
      </w:r>
    </w:p>
    <w:p w:rsidR="00AD5F8A" w:rsidRPr="008A3735" w:rsidRDefault="00AD5F8A" w:rsidP="008E705C">
      <w:pPr>
        <w:spacing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8A3735">
        <w:rPr>
          <w:rFonts w:ascii="Verdana" w:eastAsia="PMingLiU" w:hAnsi="Verdana"/>
          <w:color w:val="000000"/>
          <w:sz w:val="20"/>
          <w:szCs w:val="20"/>
          <w:lang w:val="bg-BG"/>
        </w:rPr>
        <w:t>Заповедта да се съобщи на съответните длъжностни лица за сведение и изпълнение.</w:t>
      </w:r>
    </w:p>
    <w:p w:rsidR="00AD5F8A" w:rsidRPr="008A3735" w:rsidRDefault="00AD5F8A" w:rsidP="008E705C">
      <w:pPr>
        <w:spacing w:after="200" w:line="276" w:lineRule="auto"/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</w:p>
    <w:p w:rsidR="00AD5F8A" w:rsidRPr="008A3735" w:rsidRDefault="00AD5F8A" w:rsidP="008E705C">
      <w:pPr>
        <w:spacing w:after="200" w:line="276" w:lineRule="auto"/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  <w:r w:rsidRPr="008A3735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8A3735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8A3735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8A3735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8A3735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8A3735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8A3735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</w:p>
    <w:p w:rsidR="00AD5F8A" w:rsidRPr="009F571C" w:rsidRDefault="00AD5F8A" w:rsidP="008E705C">
      <w:pPr>
        <w:spacing w:after="200" w:line="276" w:lineRule="auto"/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>МИНИСТЪР НА ЗЕМЕДЕЛИЕТО</w:t>
      </w:r>
      <w:r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 xml:space="preserve"> И ХРАНИТЕ</w:t>
      </w:r>
    </w:p>
    <w:p w:rsidR="00AD5F8A" w:rsidRPr="009F571C" w:rsidRDefault="00AD5F8A" w:rsidP="008E705C">
      <w:pPr>
        <w:spacing w:after="200" w:line="276" w:lineRule="auto"/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  <w:r w:rsidRPr="009F571C"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ab/>
      </w:r>
    </w:p>
    <w:p w:rsidR="008A7014" w:rsidRPr="008E705C" w:rsidRDefault="00AD5F8A" w:rsidP="008E705C">
      <w:pPr>
        <w:spacing w:after="200" w:line="276" w:lineRule="auto"/>
        <w:ind w:left="5040" w:firstLine="720"/>
        <w:jc w:val="both"/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</w:pPr>
      <w:r>
        <w:rPr>
          <w:rFonts w:ascii="Verdana" w:eastAsia="PMingLiU" w:hAnsi="Verdana"/>
          <w:b/>
          <w:noProof/>
          <w:color w:val="000000"/>
          <w:sz w:val="20"/>
          <w:szCs w:val="20"/>
          <w:lang w:val="bg-BG"/>
        </w:rPr>
        <w:t>Д-Р ГЕОРГИ ТАХОВ</w:t>
      </w:r>
    </w:p>
    <w:sectPr w:rsidR="008A7014" w:rsidRPr="008E705C" w:rsidSect="008A3735">
      <w:pgSz w:w="12240" w:h="15840"/>
      <w:pgMar w:top="1134" w:right="1417" w:bottom="1276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09" w:rsidRDefault="00474809" w:rsidP="007B25F8">
      <w:r>
        <w:separator/>
      </w:r>
    </w:p>
  </w:endnote>
  <w:endnote w:type="continuationSeparator" w:id="0">
    <w:p w:rsidR="00474809" w:rsidRDefault="00474809" w:rsidP="007B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09" w:rsidRDefault="00474809" w:rsidP="007B25F8">
      <w:r>
        <w:separator/>
      </w:r>
    </w:p>
  </w:footnote>
  <w:footnote w:type="continuationSeparator" w:id="0">
    <w:p w:rsidR="00474809" w:rsidRDefault="00474809" w:rsidP="007B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479"/>
    <w:multiLevelType w:val="hybridMultilevel"/>
    <w:tmpl w:val="7F2A0B82"/>
    <w:lvl w:ilvl="0" w:tplc="26CCAA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2547321"/>
    <w:multiLevelType w:val="hybridMultilevel"/>
    <w:tmpl w:val="18805686"/>
    <w:lvl w:ilvl="0" w:tplc="21E6C9DA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52819"/>
    <w:multiLevelType w:val="hybridMultilevel"/>
    <w:tmpl w:val="FF80609C"/>
    <w:lvl w:ilvl="0" w:tplc="21E6C9DA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C0D06"/>
    <w:multiLevelType w:val="hybridMultilevel"/>
    <w:tmpl w:val="83A0FA5C"/>
    <w:lvl w:ilvl="0" w:tplc="21E6C9DA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0293B"/>
    <w:multiLevelType w:val="hybridMultilevel"/>
    <w:tmpl w:val="E65CF66A"/>
    <w:lvl w:ilvl="0" w:tplc="DBFAB82C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02D8D6">
      <w:start w:val="1"/>
      <w:numFmt w:val="bullet"/>
      <w:lvlText w:val="o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F0045A">
      <w:start w:val="1"/>
      <w:numFmt w:val="bullet"/>
      <w:lvlText w:val="▪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AE5062">
      <w:start w:val="1"/>
      <w:numFmt w:val="bullet"/>
      <w:lvlText w:val="•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C4A628">
      <w:start w:val="1"/>
      <w:numFmt w:val="bullet"/>
      <w:lvlText w:val="o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7C5C22">
      <w:start w:val="1"/>
      <w:numFmt w:val="bullet"/>
      <w:lvlText w:val="▪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4CA6FA">
      <w:start w:val="1"/>
      <w:numFmt w:val="bullet"/>
      <w:lvlText w:val="•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F00C92">
      <w:start w:val="1"/>
      <w:numFmt w:val="bullet"/>
      <w:lvlText w:val="o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B68572">
      <w:start w:val="1"/>
      <w:numFmt w:val="bullet"/>
      <w:lvlText w:val="▪"/>
      <w:lvlJc w:val="left"/>
      <w:pPr>
        <w:ind w:left="68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6C61B2"/>
    <w:multiLevelType w:val="hybridMultilevel"/>
    <w:tmpl w:val="C0806DCE"/>
    <w:lvl w:ilvl="0" w:tplc="4E2AFE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67397B"/>
    <w:multiLevelType w:val="hybridMultilevel"/>
    <w:tmpl w:val="0916CF08"/>
    <w:lvl w:ilvl="0" w:tplc="21E6C9DA">
      <w:start w:val="1"/>
      <w:numFmt w:val="decimal"/>
      <w:lvlText w:val="%1.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E6BC18">
      <w:start w:val="1"/>
      <w:numFmt w:val="lowerLetter"/>
      <w:lvlText w:val="%2"/>
      <w:lvlJc w:val="left"/>
      <w:pPr>
        <w:ind w:left="16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CEBE56">
      <w:start w:val="1"/>
      <w:numFmt w:val="lowerRoman"/>
      <w:lvlText w:val="%3"/>
      <w:lvlJc w:val="left"/>
      <w:pPr>
        <w:ind w:left="23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D8F63C">
      <w:start w:val="1"/>
      <w:numFmt w:val="decimal"/>
      <w:lvlText w:val="%4"/>
      <w:lvlJc w:val="left"/>
      <w:pPr>
        <w:ind w:left="30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224FAE">
      <w:start w:val="1"/>
      <w:numFmt w:val="lowerLetter"/>
      <w:lvlText w:val="%5"/>
      <w:lvlJc w:val="left"/>
      <w:pPr>
        <w:ind w:left="38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24AD74">
      <w:start w:val="1"/>
      <w:numFmt w:val="lowerRoman"/>
      <w:lvlText w:val="%6"/>
      <w:lvlJc w:val="left"/>
      <w:pPr>
        <w:ind w:left="45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F8C7A2">
      <w:start w:val="1"/>
      <w:numFmt w:val="decimal"/>
      <w:lvlText w:val="%7"/>
      <w:lvlJc w:val="left"/>
      <w:pPr>
        <w:ind w:left="52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F23C1C">
      <w:start w:val="1"/>
      <w:numFmt w:val="lowerLetter"/>
      <w:lvlText w:val="%8"/>
      <w:lvlJc w:val="left"/>
      <w:pPr>
        <w:ind w:left="59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5C6C3C">
      <w:start w:val="1"/>
      <w:numFmt w:val="lowerRoman"/>
      <w:lvlText w:val="%9"/>
      <w:lvlJc w:val="left"/>
      <w:pPr>
        <w:ind w:left="66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61"/>
    <w:rsid w:val="00040647"/>
    <w:rsid w:val="000529FB"/>
    <w:rsid w:val="0006111F"/>
    <w:rsid w:val="00090236"/>
    <w:rsid w:val="000937F7"/>
    <w:rsid w:val="001002EE"/>
    <w:rsid w:val="00100FCC"/>
    <w:rsid w:val="001138B4"/>
    <w:rsid w:val="00121B82"/>
    <w:rsid w:val="00121FEF"/>
    <w:rsid w:val="00133B47"/>
    <w:rsid w:val="00146657"/>
    <w:rsid w:val="001517F1"/>
    <w:rsid w:val="00183CCB"/>
    <w:rsid w:val="001E25E7"/>
    <w:rsid w:val="001E40C3"/>
    <w:rsid w:val="002320EC"/>
    <w:rsid w:val="002C037B"/>
    <w:rsid w:val="002C3A9B"/>
    <w:rsid w:val="002E4604"/>
    <w:rsid w:val="002F7D29"/>
    <w:rsid w:val="00313B2F"/>
    <w:rsid w:val="00313C04"/>
    <w:rsid w:val="003147DA"/>
    <w:rsid w:val="00321315"/>
    <w:rsid w:val="00334DE5"/>
    <w:rsid w:val="0035238E"/>
    <w:rsid w:val="003806AF"/>
    <w:rsid w:val="003A4AF9"/>
    <w:rsid w:val="003B5112"/>
    <w:rsid w:val="003E6C3B"/>
    <w:rsid w:val="003E71E8"/>
    <w:rsid w:val="003E7D0E"/>
    <w:rsid w:val="0041584D"/>
    <w:rsid w:val="00452B27"/>
    <w:rsid w:val="004558E7"/>
    <w:rsid w:val="00474809"/>
    <w:rsid w:val="0047720C"/>
    <w:rsid w:val="004D4103"/>
    <w:rsid w:val="004D54B5"/>
    <w:rsid w:val="005031C6"/>
    <w:rsid w:val="00537355"/>
    <w:rsid w:val="00544BE7"/>
    <w:rsid w:val="005659E8"/>
    <w:rsid w:val="00581FBC"/>
    <w:rsid w:val="0058764C"/>
    <w:rsid w:val="005A130E"/>
    <w:rsid w:val="005E19BB"/>
    <w:rsid w:val="005F00BF"/>
    <w:rsid w:val="00601EB3"/>
    <w:rsid w:val="0063245E"/>
    <w:rsid w:val="00656331"/>
    <w:rsid w:val="00681F7F"/>
    <w:rsid w:val="006D05AC"/>
    <w:rsid w:val="00723961"/>
    <w:rsid w:val="007A6997"/>
    <w:rsid w:val="007B25F8"/>
    <w:rsid w:val="007D26DC"/>
    <w:rsid w:val="00814FD8"/>
    <w:rsid w:val="00843FBD"/>
    <w:rsid w:val="00865EFA"/>
    <w:rsid w:val="0088691C"/>
    <w:rsid w:val="008A3735"/>
    <w:rsid w:val="008A7014"/>
    <w:rsid w:val="008B128C"/>
    <w:rsid w:val="008B167F"/>
    <w:rsid w:val="008B6889"/>
    <w:rsid w:val="008B79F3"/>
    <w:rsid w:val="008C4014"/>
    <w:rsid w:val="008E705C"/>
    <w:rsid w:val="008F7835"/>
    <w:rsid w:val="0094465C"/>
    <w:rsid w:val="00A56AC0"/>
    <w:rsid w:val="00A77312"/>
    <w:rsid w:val="00AA338A"/>
    <w:rsid w:val="00AA35DB"/>
    <w:rsid w:val="00AB7F2E"/>
    <w:rsid w:val="00AD5F8A"/>
    <w:rsid w:val="00B22705"/>
    <w:rsid w:val="00B66647"/>
    <w:rsid w:val="00B67EA3"/>
    <w:rsid w:val="00B725A0"/>
    <w:rsid w:val="00BB27D9"/>
    <w:rsid w:val="00BF3060"/>
    <w:rsid w:val="00C114C4"/>
    <w:rsid w:val="00C14061"/>
    <w:rsid w:val="00C33A6D"/>
    <w:rsid w:val="00C612EF"/>
    <w:rsid w:val="00CD138A"/>
    <w:rsid w:val="00D011A4"/>
    <w:rsid w:val="00D0674A"/>
    <w:rsid w:val="00D32A46"/>
    <w:rsid w:val="00D503A7"/>
    <w:rsid w:val="00D52421"/>
    <w:rsid w:val="00D63DE2"/>
    <w:rsid w:val="00D63F06"/>
    <w:rsid w:val="00D76B52"/>
    <w:rsid w:val="00D83A3D"/>
    <w:rsid w:val="00D92B1F"/>
    <w:rsid w:val="00DB0388"/>
    <w:rsid w:val="00E0582A"/>
    <w:rsid w:val="00E2501A"/>
    <w:rsid w:val="00E25183"/>
    <w:rsid w:val="00E33C6F"/>
    <w:rsid w:val="00E70266"/>
    <w:rsid w:val="00E72727"/>
    <w:rsid w:val="00E97234"/>
    <w:rsid w:val="00F41ED5"/>
    <w:rsid w:val="00F83975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D9BDF"/>
  <w15:docId w15:val="{62469A5C-C90D-4546-9834-0EFBBD0F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38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25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5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5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5F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7F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F2E"/>
    <w:pPr>
      <w:spacing w:after="200"/>
    </w:pPr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F2E"/>
    <w:rPr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Simeonov@mzh.government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 Rashkova</dc:creator>
  <cp:lastModifiedBy>Lidiya Rashkova</cp:lastModifiedBy>
  <cp:revision>4</cp:revision>
  <cp:lastPrinted>2021-06-22T15:08:00Z</cp:lastPrinted>
  <dcterms:created xsi:type="dcterms:W3CDTF">2025-02-20T14:52:00Z</dcterms:created>
  <dcterms:modified xsi:type="dcterms:W3CDTF">2025-02-21T08:03:00Z</dcterms:modified>
</cp:coreProperties>
</file>