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734" w:type="dxa"/>
        <w:jc w:val="center"/>
        <w:tblBorders>
          <w:top w:val="single" w:sz="18" w:space="0" w:color="2E74B5"/>
          <w:left w:val="single" w:sz="18" w:space="0" w:color="2E74B5"/>
          <w:bottom w:val="single" w:sz="18" w:space="0" w:color="2E74B5"/>
          <w:right w:val="single" w:sz="18" w:space="0" w:color="2E74B5"/>
          <w:insideH w:val="single" w:sz="18" w:space="0" w:color="2E74B5"/>
          <w:insideV w:val="single" w:sz="18" w:space="0" w:color="2E74B5"/>
        </w:tblBorders>
        <w:tblLayout w:type="fixed"/>
        <w:tblLook w:val="0000" w:firstRow="0" w:lastRow="0" w:firstColumn="0" w:lastColumn="0" w:noHBand="0" w:noVBand="0"/>
      </w:tblPr>
      <w:tblGrid>
        <w:gridCol w:w="15734"/>
      </w:tblGrid>
      <w:tr w:rsidR="00C975B4" w:rsidRPr="002737D8" w:rsidTr="004274F8">
        <w:trPr>
          <w:trHeight w:val="1699"/>
          <w:jc w:val="center"/>
        </w:trPr>
        <w:tc>
          <w:tcPr>
            <w:tcW w:w="15734" w:type="dxa"/>
            <w:shd w:val="clear" w:color="auto" w:fill="BDD6EE"/>
          </w:tcPr>
          <w:p w:rsidR="00C975B4" w:rsidRPr="002737D8" w:rsidRDefault="00CD02E0" w:rsidP="00725FD9">
            <w:pPr>
              <w:tabs>
                <w:tab w:val="left" w:pos="2190"/>
              </w:tabs>
              <w:spacing w:before="120" w:line="360" w:lineRule="auto"/>
              <w:jc w:val="center"/>
              <w:rPr>
                <w:rFonts w:ascii="Verdana" w:hAnsi="Verdana"/>
                <w:b/>
                <w:spacing w:val="50"/>
              </w:rPr>
            </w:pPr>
            <w:bookmarkStart w:id="0" w:name="_GoBack" w:colFirst="1" w:colLast="1"/>
            <w:r w:rsidRPr="002737D8">
              <w:rPr>
                <w:rFonts w:ascii="Verdana" w:hAnsi="Verdana"/>
                <w:b/>
                <w:spacing w:val="50"/>
              </w:rPr>
              <w:t>СПРАВКА</w:t>
            </w:r>
          </w:p>
          <w:p w:rsidR="00E220AD" w:rsidRPr="002737D8" w:rsidRDefault="00837557" w:rsidP="002B170E">
            <w:pPr>
              <w:spacing w:line="360" w:lineRule="auto"/>
              <w:ind w:left="284" w:right="284"/>
              <w:jc w:val="center"/>
              <w:rPr>
                <w:rFonts w:ascii="Verdana" w:hAnsi="Verdana"/>
                <w:b/>
                <w:sz w:val="20"/>
                <w:szCs w:val="20"/>
                <w:lang w:eastAsia="en-US"/>
              </w:rPr>
            </w:pPr>
            <w:r w:rsidRPr="002737D8">
              <w:rPr>
                <w:rFonts w:ascii="Verdana" w:hAnsi="Verdana"/>
                <w:b/>
                <w:sz w:val="20"/>
                <w:szCs w:val="20"/>
              </w:rPr>
              <w:t xml:space="preserve">ЗА ОТРАЗЯВАНЕ НА ПОСТЪПИЛИТЕ ПРЕДЛОЖЕНИЯ И СТАНОВИЩА ОТ ОБЩЕСТВЕНАТА КОНСУЛТАЦИЯ ПО </w:t>
            </w:r>
            <w:r w:rsidR="00521CBD">
              <w:rPr>
                <w:rFonts w:ascii="Verdana" w:hAnsi="Verdana"/>
                <w:b/>
                <w:sz w:val="20"/>
                <w:szCs w:val="20"/>
                <w:lang w:eastAsia="en-US"/>
              </w:rPr>
              <w:t xml:space="preserve">ПРОЕКТА НА </w:t>
            </w:r>
            <w:r w:rsidR="00521CBD" w:rsidRPr="00521CBD">
              <w:rPr>
                <w:rFonts w:ascii="Verdana" w:hAnsi="Verdana"/>
                <w:b/>
                <w:sz w:val="20"/>
                <w:szCs w:val="20"/>
                <w:lang w:eastAsia="en-US"/>
              </w:rPr>
              <w:t>НАРЕДБА ЗА ИЗМЕНЕНИЕ И ДОПЪЛНЕНИЕ НА НАРЕДБА № 3 ОТ 2023 Г. ЗА УСЛОВИЯТА И РЕДА ЗА ПРИЛАГАНЕ НА ИНТЕРВЕНЦИИТЕ ПОД ФОРМАТА НА ДИРЕКТНИ ПЛАЩАНИЯ, ВКЛЮЧЕНИ В СТРАТЕГИЧЕСКИЯ ПЛАН, ЗА ПРОВЕРКИТЕ, НАМАЛЕНИЯ НА ПЛАЩАНИЯТА И РЕДА ЗА НАЛАГАНЕ НА АДМИНИСТРАТИВНИ САНКЦИИ</w:t>
            </w:r>
          </w:p>
        </w:tc>
      </w:tr>
      <w:bookmarkEnd w:id="0"/>
    </w:tbl>
    <w:p w:rsidR="00230821" w:rsidRPr="002737D8" w:rsidRDefault="00230821">
      <w:pPr>
        <w:rPr>
          <w:rFonts w:ascii="Verdana" w:hAnsi="Verdana"/>
          <w:sz w:val="10"/>
          <w:szCs w:val="10"/>
        </w:rPr>
      </w:pPr>
    </w:p>
    <w:tbl>
      <w:tblPr>
        <w:tblW w:w="15735" w:type="dxa"/>
        <w:tblInd w:w="-318" w:type="dxa"/>
        <w:tblBorders>
          <w:top w:val="single" w:sz="18" w:space="0" w:color="2E74B5"/>
          <w:left w:val="single" w:sz="18" w:space="0" w:color="2E74B5"/>
          <w:bottom w:val="single" w:sz="18" w:space="0" w:color="2E74B5"/>
          <w:right w:val="single" w:sz="18" w:space="0" w:color="2E74B5"/>
          <w:insideH w:val="single" w:sz="18" w:space="0" w:color="2E74B5"/>
          <w:insideV w:val="single" w:sz="18" w:space="0" w:color="2E74B5"/>
        </w:tblBorders>
        <w:tblLayout w:type="fixed"/>
        <w:tblLook w:val="0000" w:firstRow="0" w:lastRow="0" w:firstColumn="0" w:lastColumn="0" w:noHBand="0" w:noVBand="0"/>
      </w:tblPr>
      <w:tblGrid>
        <w:gridCol w:w="568"/>
        <w:gridCol w:w="2835"/>
        <w:gridCol w:w="5812"/>
        <w:gridCol w:w="1559"/>
        <w:gridCol w:w="4961"/>
      </w:tblGrid>
      <w:tr w:rsidR="00B37E49" w:rsidRPr="002737D8" w:rsidTr="00613836">
        <w:trPr>
          <w:tblHeader/>
        </w:trPr>
        <w:tc>
          <w:tcPr>
            <w:tcW w:w="568" w:type="dxa"/>
            <w:shd w:val="clear" w:color="auto" w:fill="DEEAF6"/>
            <w:vAlign w:val="center"/>
          </w:tcPr>
          <w:p w:rsidR="00B37E49" w:rsidRPr="002737D8" w:rsidRDefault="00B37E49" w:rsidP="0028031D">
            <w:pPr>
              <w:tabs>
                <w:tab w:val="left" w:pos="192"/>
              </w:tabs>
              <w:jc w:val="center"/>
              <w:rPr>
                <w:rFonts w:ascii="Verdana" w:hAnsi="Verdana"/>
                <w:b/>
                <w:sz w:val="18"/>
                <w:szCs w:val="18"/>
              </w:rPr>
            </w:pPr>
            <w:r w:rsidRPr="002737D8">
              <w:rPr>
                <w:rFonts w:ascii="Verdana" w:hAnsi="Verdana"/>
                <w:b/>
                <w:sz w:val="18"/>
                <w:szCs w:val="18"/>
              </w:rPr>
              <w:t>№</w:t>
            </w:r>
          </w:p>
        </w:tc>
        <w:tc>
          <w:tcPr>
            <w:tcW w:w="2835" w:type="dxa"/>
            <w:shd w:val="clear" w:color="auto" w:fill="DEEAF6"/>
            <w:vAlign w:val="center"/>
          </w:tcPr>
          <w:p w:rsidR="00B37E49" w:rsidRPr="002737D8" w:rsidRDefault="00B37E49" w:rsidP="0028031D">
            <w:pPr>
              <w:spacing w:before="60"/>
              <w:jc w:val="center"/>
              <w:rPr>
                <w:rFonts w:ascii="Verdana" w:hAnsi="Verdana"/>
                <w:b/>
                <w:sz w:val="18"/>
                <w:szCs w:val="18"/>
              </w:rPr>
            </w:pPr>
            <w:r w:rsidRPr="002737D8">
              <w:rPr>
                <w:rFonts w:ascii="Verdana" w:hAnsi="Verdana"/>
                <w:b/>
                <w:sz w:val="18"/>
                <w:szCs w:val="18"/>
              </w:rPr>
              <w:t>Организация/</w:t>
            </w:r>
            <w:r w:rsidRPr="002737D8">
              <w:rPr>
                <w:rFonts w:ascii="Verdana" w:hAnsi="Verdana"/>
                <w:b/>
                <w:sz w:val="18"/>
                <w:szCs w:val="18"/>
              </w:rPr>
              <w:br/>
              <w:t>потребител</w:t>
            </w:r>
          </w:p>
          <w:p w:rsidR="00B37E49" w:rsidRPr="002737D8" w:rsidRDefault="00B37E49" w:rsidP="0028031D">
            <w:pPr>
              <w:spacing w:after="40"/>
              <w:jc w:val="center"/>
              <w:rPr>
                <w:rFonts w:ascii="Verdana" w:hAnsi="Verdana"/>
                <w:b/>
                <w:sz w:val="14"/>
                <w:szCs w:val="14"/>
              </w:rPr>
            </w:pPr>
            <w:r w:rsidRPr="002737D8">
              <w:rPr>
                <w:rFonts w:ascii="Verdana" w:hAnsi="Verdana"/>
                <w:b/>
                <w:sz w:val="14"/>
                <w:szCs w:val="14"/>
              </w:rPr>
              <w:t>(вкл. начина на получаване на предложението)</w:t>
            </w:r>
          </w:p>
        </w:tc>
        <w:tc>
          <w:tcPr>
            <w:tcW w:w="5812" w:type="dxa"/>
            <w:tcBorders>
              <w:bottom w:val="single" w:sz="18" w:space="0" w:color="2E74B5"/>
            </w:tcBorders>
            <w:shd w:val="clear" w:color="auto" w:fill="DEEAF6"/>
            <w:vAlign w:val="center"/>
          </w:tcPr>
          <w:p w:rsidR="00B37E49" w:rsidRPr="002737D8" w:rsidRDefault="00B37E49" w:rsidP="0028031D">
            <w:pPr>
              <w:jc w:val="center"/>
              <w:rPr>
                <w:rFonts w:ascii="Verdana" w:hAnsi="Verdana"/>
                <w:b/>
                <w:sz w:val="18"/>
                <w:szCs w:val="18"/>
              </w:rPr>
            </w:pPr>
            <w:r w:rsidRPr="002737D8">
              <w:rPr>
                <w:rFonts w:ascii="Verdana" w:hAnsi="Verdana"/>
                <w:b/>
                <w:sz w:val="18"/>
                <w:szCs w:val="18"/>
              </w:rPr>
              <w:t>Предложения и становища</w:t>
            </w:r>
          </w:p>
        </w:tc>
        <w:tc>
          <w:tcPr>
            <w:tcW w:w="1559" w:type="dxa"/>
            <w:tcBorders>
              <w:bottom w:val="single" w:sz="18" w:space="0" w:color="2E74B5"/>
            </w:tcBorders>
            <w:shd w:val="clear" w:color="auto" w:fill="DEEAF6"/>
            <w:vAlign w:val="center"/>
          </w:tcPr>
          <w:p w:rsidR="00B37E49" w:rsidRPr="002737D8" w:rsidRDefault="00B37E49" w:rsidP="0028031D">
            <w:pPr>
              <w:jc w:val="center"/>
              <w:rPr>
                <w:rFonts w:ascii="Verdana" w:hAnsi="Verdana"/>
                <w:b/>
                <w:sz w:val="18"/>
                <w:szCs w:val="18"/>
              </w:rPr>
            </w:pPr>
            <w:r w:rsidRPr="002737D8">
              <w:rPr>
                <w:rFonts w:ascii="Verdana" w:hAnsi="Verdana"/>
                <w:b/>
                <w:sz w:val="18"/>
                <w:szCs w:val="18"/>
              </w:rPr>
              <w:t>Приети/</w:t>
            </w:r>
          </w:p>
          <w:p w:rsidR="00B37E49" w:rsidRPr="002737D8" w:rsidRDefault="00B37E49" w:rsidP="0028031D">
            <w:pPr>
              <w:jc w:val="center"/>
              <w:rPr>
                <w:rFonts w:ascii="Verdana" w:hAnsi="Verdana"/>
                <w:b/>
                <w:sz w:val="18"/>
                <w:szCs w:val="18"/>
              </w:rPr>
            </w:pPr>
            <w:r w:rsidRPr="002737D8">
              <w:rPr>
                <w:rFonts w:ascii="Verdana" w:hAnsi="Verdana"/>
                <w:b/>
                <w:sz w:val="18"/>
                <w:szCs w:val="18"/>
              </w:rPr>
              <w:t>неприети</w:t>
            </w:r>
          </w:p>
        </w:tc>
        <w:tc>
          <w:tcPr>
            <w:tcW w:w="4961" w:type="dxa"/>
            <w:tcBorders>
              <w:bottom w:val="single" w:sz="18" w:space="0" w:color="2E74B5"/>
            </w:tcBorders>
            <w:shd w:val="clear" w:color="auto" w:fill="DEEAF6"/>
            <w:vAlign w:val="center"/>
          </w:tcPr>
          <w:p w:rsidR="00B37E49" w:rsidRPr="002737D8" w:rsidRDefault="00B37E49" w:rsidP="0028031D">
            <w:pPr>
              <w:jc w:val="center"/>
              <w:rPr>
                <w:rFonts w:ascii="Verdana" w:hAnsi="Verdana"/>
                <w:sz w:val="18"/>
                <w:szCs w:val="18"/>
              </w:rPr>
            </w:pPr>
            <w:r w:rsidRPr="002737D8">
              <w:rPr>
                <w:rFonts w:ascii="Verdana" w:hAnsi="Verdana"/>
                <w:b/>
                <w:sz w:val="18"/>
                <w:szCs w:val="18"/>
              </w:rPr>
              <w:t>Мотиви</w:t>
            </w:r>
          </w:p>
        </w:tc>
      </w:tr>
      <w:tr w:rsidR="00C66D9F" w:rsidRPr="00C66D9F" w:rsidTr="00613836">
        <w:trPr>
          <w:trHeight w:val="1179"/>
        </w:trPr>
        <w:tc>
          <w:tcPr>
            <w:tcW w:w="568" w:type="dxa"/>
            <w:tcBorders>
              <w:bottom w:val="nil"/>
            </w:tcBorders>
            <w:shd w:val="clear" w:color="auto" w:fill="auto"/>
          </w:tcPr>
          <w:p w:rsidR="00C66D9F" w:rsidRPr="00C66D9F" w:rsidRDefault="00C66D9F" w:rsidP="00964D14">
            <w:pPr>
              <w:pStyle w:val="ListParagraph"/>
              <w:numPr>
                <w:ilvl w:val="0"/>
                <w:numId w:val="32"/>
              </w:numPr>
              <w:tabs>
                <w:tab w:val="left" w:pos="192"/>
              </w:tabs>
              <w:spacing w:before="80" w:after="40"/>
              <w:jc w:val="center"/>
              <w:rPr>
                <w:rFonts w:ascii="Verdana" w:hAnsi="Verdana"/>
                <w:b/>
                <w:sz w:val="18"/>
                <w:szCs w:val="18"/>
              </w:rPr>
            </w:pPr>
          </w:p>
        </w:tc>
        <w:tc>
          <w:tcPr>
            <w:tcW w:w="2835" w:type="dxa"/>
            <w:tcBorders>
              <w:bottom w:val="nil"/>
            </w:tcBorders>
            <w:shd w:val="clear" w:color="auto" w:fill="auto"/>
          </w:tcPr>
          <w:p w:rsidR="00C66D9F" w:rsidRPr="00C66D9F" w:rsidRDefault="005552FD" w:rsidP="001723BF">
            <w:pPr>
              <w:spacing w:before="80" w:after="40"/>
              <w:rPr>
                <w:rFonts w:ascii="Verdana" w:hAnsi="Verdana"/>
                <w:b/>
                <w:sz w:val="18"/>
                <w:szCs w:val="18"/>
              </w:rPr>
            </w:pPr>
            <w:r w:rsidRPr="005552FD">
              <w:rPr>
                <w:rFonts w:ascii="Verdana" w:hAnsi="Verdana"/>
                <w:b/>
                <w:sz w:val="18"/>
                <w:szCs w:val="18"/>
              </w:rPr>
              <w:t>Раева</w:t>
            </w:r>
            <w:r w:rsidR="001723BF">
              <w:rPr>
                <w:rFonts w:ascii="Verdana" w:hAnsi="Verdana"/>
                <w:b/>
                <w:sz w:val="18"/>
                <w:szCs w:val="18"/>
              </w:rPr>
              <w:br/>
            </w:r>
            <w:r w:rsidR="001723BF" w:rsidRPr="002737D8">
              <w:rPr>
                <w:rFonts w:ascii="Verdana" w:hAnsi="Verdana"/>
                <w:sz w:val="18"/>
                <w:szCs w:val="18"/>
              </w:rPr>
              <w:t xml:space="preserve">– Портал за обществени консултации </w:t>
            </w:r>
            <w:r w:rsidR="00613836">
              <w:rPr>
                <w:rFonts w:ascii="Verdana" w:hAnsi="Verdana"/>
                <w:sz w:val="18"/>
                <w:szCs w:val="18"/>
              </w:rPr>
              <w:br/>
            </w:r>
            <w:r w:rsidR="001723BF" w:rsidRPr="002737D8">
              <w:rPr>
                <w:rFonts w:ascii="Verdana" w:hAnsi="Verdana"/>
                <w:sz w:val="18"/>
                <w:szCs w:val="18"/>
              </w:rPr>
              <w:t>на 18.</w:t>
            </w:r>
            <w:r w:rsidR="001723BF">
              <w:rPr>
                <w:rFonts w:ascii="Verdana" w:hAnsi="Verdana"/>
                <w:sz w:val="18"/>
                <w:szCs w:val="18"/>
              </w:rPr>
              <w:t>0</w:t>
            </w:r>
            <w:r w:rsidR="001723BF" w:rsidRPr="002737D8">
              <w:rPr>
                <w:rFonts w:ascii="Verdana" w:hAnsi="Verdana"/>
                <w:sz w:val="18"/>
                <w:szCs w:val="18"/>
              </w:rPr>
              <w:t>1.202</w:t>
            </w:r>
            <w:r w:rsidR="001723BF">
              <w:rPr>
                <w:rFonts w:ascii="Verdana" w:hAnsi="Verdana"/>
                <w:sz w:val="18"/>
                <w:szCs w:val="18"/>
              </w:rPr>
              <w:t>5</w:t>
            </w:r>
            <w:r w:rsidR="001723BF" w:rsidRPr="002737D8">
              <w:rPr>
                <w:rFonts w:ascii="Verdana" w:hAnsi="Verdana"/>
                <w:sz w:val="18"/>
                <w:szCs w:val="18"/>
              </w:rPr>
              <w:t xml:space="preserve"> г</w:t>
            </w:r>
            <w:r w:rsidR="00167380">
              <w:rPr>
                <w:rFonts w:ascii="Verdana" w:hAnsi="Verdana"/>
                <w:sz w:val="18"/>
                <w:szCs w:val="18"/>
              </w:rPr>
              <w:t>.</w:t>
            </w:r>
          </w:p>
        </w:tc>
        <w:tc>
          <w:tcPr>
            <w:tcW w:w="5812" w:type="dxa"/>
            <w:shd w:val="clear" w:color="auto" w:fill="auto"/>
          </w:tcPr>
          <w:p w:rsidR="00C66D9F" w:rsidRPr="00C66D9F" w:rsidRDefault="00C66D9F" w:rsidP="0028031D">
            <w:pPr>
              <w:spacing w:before="80" w:after="40"/>
              <w:jc w:val="both"/>
              <w:rPr>
                <w:rFonts w:ascii="Verdana" w:hAnsi="Verdana"/>
                <w:sz w:val="18"/>
                <w:szCs w:val="18"/>
                <w:lang w:val="ru-RU"/>
              </w:rPr>
            </w:pPr>
            <w:r w:rsidRPr="00C66D9F">
              <w:rPr>
                <w:rFonts w:ascii="Verdana" w:hAnsi="Verdana"/>
                <w:sz w:val="18"/>
                <w:szCs w:val="18"/>
              </w:rPr>
              <w:t>В проекто наредбата в чл.</w:t>
            </w:r>
            <w:r>
              <w:rPr>
                <w:rFonts w:ascii="Verdana" w:hAnsi="Verdana"/>
                <w:sz w:val="18"/>
                <w:szCs w:val="18"/>
              </w:rPr>
              <w:t xml:space="preserve"> </w:t>
            </w:r>
            <w:r w:rsidRPr="00C66D9F">
              <w:rPr>
                <w:rFonts w:ascii="Verdana" w:hAnsi="Verdana"/>
                <w:sz w:val="18"/>
                <w:szCs w:val="18"/>
              </w:rPr>
              <w:t>43, ал.</w:t>
            </w:r>
            <w:r>
              <w:rPr>
                <w:rFonts w:ascii="Verdana" w:hAnsi="Verdana"/>
                <w:sz w:val="18"/>
                <w:szCs w:val="18"/>
              </w:rPr>
              <w:t xml:space="preserve"> </w:t>
            </w:r>
            <w:r w:rsidRPr="00C66D9F">
              <w:rPr>
                <w:rFonts w:ascii="Verdana" w:hAnsi="Verdana"/>
                <w:sz w:val="18"/>
                <w:szCs w:val="18"/>
              </w:rPr>
              <w:t>1 се споменава за Приложение 11а, което би трябвало да е списък с фуржани култури. Може ли да бъде публикувано, за да може да се разгледа предварително и да се направят корекции ако има нещо пропуснато и същото ли е приложението към което биха се</w:t>
            </w:r>
            <w:r>
              <w:rPr>
                <w:rFonts w:ascii="Verdana" w:hAnsi="Verdana"/>
                <w:sz w:val="18"/>
                <w:szCs w:val="18"/>
              </w:rPr>
              <w:t xml:space="preserve"> отнасяли фуражните</w:t>
            </w:r>
            <w:r w:rsidRPr="00C66D9F">
              <w:rPr>
                <w:rFonts w:ascii="Verdana" w:hAnsi="Verdana"/>
                <w:sz w:val="18"/>
                <w:szCs w:val="18"/>
              </w:rPr>
              <w:t xml:space="preserve"> култури, които могат да участват в схема ЕКОБЖ селскостопански животни?</w:t>
            </w:r>
          </w:p>
        </w:tc>
        <w:tc>
          <w:tcPr>
            <w:tcW w:w="1559" w:type="dxa"/>
            <w:shd w:val="clear" w:color="auto" w:fill="auto"/>
          </w:tcPr>
          <w:p w:rsidR="00C66D9F" w:rsidRPr="00BA571F" w:rsidRDefault="00FF2062" w:rsidP="00E66584">
            <w:pPr>
              <w:spacing w:before="80" w:after="40"/>
              <w:rPr>
                <w:rFonts w:ascii="Verdana" w:hAnsi="Verdana"/>
                <w:sz w:val="18"/>
                <w:szCs w:val="18"/>
                <w:lang w:val="ru-RU"/>
              </w:rPr>
            </w:pPr>
            <w:r w:rsidRPr="00BA571F">
              <w:rPr>
                <w:rFonts w:ascii="Verdana" w:hAnsi="Verdana"/>
                <w:sz w:val="18"/>
                <w:szCs w:val="18"/>
                <w:lang w:val="ru-RU"/>
              </w:rPr>
              <w:t>Приема се</w:t>
            </w:r>
            <w:r w:rsidR="00E66584" w:rsidRPr="00BA571F">
              <w:rPr>
                <w:rFonts w:ascii="Verdana" w:hAnsi="Verdana"/>
                <w:sz w:val="18"/>
                <w:szCs w:val="18"/>
                <w:lang w:val="ru-RU"/>
              </w:rPr>
              <w:t xml:space="preserve"> по принцип.</w:t>
            </w:r>
          </w:p>
        </w:tc>
        <w:tc>
          <w:tcPr>
            <w:tcW w:w="4961" w:type="dxa"/>
            <w:shd w:val="clear" w:color="auto" w:fill="auto"/>
          </w:tcPr>
          <w:p w:rsidR="00C66D9F" w:rsidRPr="00C66D9F" w:rsidRDefault="00E66584" w:rsidP="00DC1438">
            <w:pPr>
              <w:jc w:val="both"/>
              <w:rPr>
                <w:rFonts w:ascii="Verdana" w:hAnsi="Verdana"/>
                <w:sz w:val="18"/>
                <w:szCs w:val="18"/>
              </w:rPr>
            </w:pPr>
            <w:r>
              <w:rPr>
                <w:rFonts w:ascii="Verdana" w:hAnsi="Verdana"/>
                <w:sz w:val="18"/>
                <w:szCs w:val="18"/>
              </w:rPr>
              <w:t xml:space="preserve">Приложение №11а е включено в проекта на </w:t>
            </w:r>
            <w:r w:rsidRPr="00E66584">
              <w:rPr>
                <w:rFonts w:ascii="Verdana" w:hAnsi="Verdana"/>
                <w:sz w:val="18"/>
                <w:szCs w:val="18"/>
              </w:rPr>
              <w:t>Наредба за изменение и допълнение на Наредба № 3 от 2023 г. за условията и реда за прилагане на интервенциите под формата на директни плащания, включени в Стратегическия план, за проверките, намаления на плащанията и реда за налагане на административни санкции</w:t>
            </w:r>
            <w:r w:rsidR="00DC1438">
              <w:rPr>
                <w:rFonts w:ascii="Verdana" w:hAnsi="Verdana"/>
                <w:sz w:val="18"/>
                <w:szCs w:val="18"/>
                <w:lang w:val="en-US"/>
              </w:rPr>
              <w:t xml:space="preserve"> </w:t>
            </w:r>
            <w:r>
              <w:rPr>
                <w:rFonts w:ascii="Verdana" w:hAnsi="Verdana"/>
                <w:sz w:val="18"/>
                <w:szCs w:val="18"/>
              </w:rPr>
              <w:t>– предмет на обществена консултация.</w:t>
            </w:r>
          </w:p>
        </w:tc>
      </w:tr>
      <w:tr w:rsidR="00964D14" w:rsidRPr="00C66D9F" w:rsidTr="00613836">
        <w:trPr>
          <w:trHeight w:val="200"/>
        </w:trPr>
        <w:tc>
          <w:tcPr>
            <w:tcW w:w="568" w:type="dxa"/>
            <w:vMerge w:val="restart"/>
            <w:tcBorders>
              <w:bottom w:val="nil"/>
            </w:tcBorders>
            <w:shd w:val="clear" w:color="auto" w:fill="auto"/>
          </w:tcPr>
          <w:p w:rsidR="00964D14" w:rsidRPr="00C66D9F" w:rsidRDefault="00964D14" w:rsidP="0028031D">
            <w:pPr>
              <w:pStyle w:val="ListParagraph"/>
              <w:numPr>
                <w:ilvl w:val="0"/>
                <w:numId w:val="32"/>
              </w:numPr>
              <w:tabs>
                <w:tab w:val="left" w:pos="192"/>
              </w:tabs>
              <w:spacing w:before="80" w:after="40"/>
              <w:jc w:val="center"/>
              <w:rPr>
                <w:rFonts w:ascii="Verdana" w:hAnsi="Verdana"/>
                <w:b/>
                <w:sz w:val="18"/>
                <w:szCs w:val="18"/>
              </w:rPr>
            </w:pPr>
          </w:p>
        </w:tc>
        <w:tc>
          <w:tcPr>
            <w:tcW w:w="2835" w:type="dxa"/>
            <w:vMerge w:val="restart"/>
            <w:tcBorders>
              <w:bottom w:val="nil"/>
            </w:tcBorders>
            <w:shd w:val="clear" w:color="auto" w:fill="auto"/>
          </w:tcPr>
          <w:p w:rsidR="00D41BA9" w:rsidRPr="000672A6" w:rsidRDefault="00B419A3" w:rsidP="00EE2200">
            <w:pPr>
              <w:spacing w:before="80" w:after="40"/>
              <w:rPr>
                <w:rFonts w:ascii="Verdana" w:hAnsi="Verdana"/>
                <w:b/>
                <w:sz w:val="18"/>
                <w:szCs w:val="18"/>
              </w:rPr>
            </w:pPr>
            <w:r w:rsidRPr="00B419A3">
              <w:rPr>
                <w:rFonts w:ascii="Verdana" w:hAnsi="Verdana"/>
                <w:b/>
                <w:sz w:val="18"/>
                <w:szCs w:val="18"/>
              </w:rPr>
              <w:t xml:space="preserve">Браншова камара на месодайното животновъдство </w:t>
            </w:r>
            <w:r w:rsidR="00167380">
              <w:rPr>
                <w:rFonts w:ascii="Verdana" w:hAnsi="Verdana"/>
                <w:b/>
                <w:sz w:val="18"/>
                <w:szCs w:val="18"/>
              </w:rPr>
              <w:t>–</w:t>
            </w:r>
            <w:r w:rsidRPr="00B419A3">
              <w:rPr>
                <w:rFonts w:ascii="Verdana" w:hAnsi="Verdana"/>
                <w:b/>
                <w:sz w:val="18"/>
                <w:szCs w:val="18"/>
              </w:rPr>
              <w:t xml:space="preserve"> </w:t>
            </w:r>
            <w:r w:rsidR="00167380">
              <w:rPr>
                <w:rFonts w:ascii="Verdana" w:hAnsi="Verdana"/>
                <w:b/>
                <w:sz w:val="18"/>
                <w:szCs w:val="18"/>
              </w:rPr>
              <w:br/>
            </w:r>
            <w:r w:rsidRPr="00B419A3">
              <w:rPr>
                <w:rFonts w:ascii="Verdana" w:hAnsi="Verdana"/>
                <w:b/>
                <w:sz w:val="18"/>
                <w:szCs w:val="18"/>
              </w:rPr>
              <w:t>гр. Пловдив</w:t>
            </w:r>
            <w:r w:rsidR="000672A6">
              <w:rPr>
                <w:rFonts w:ascii="Verdana" w:hAnsi="Verdana"/>
                <w:b/>
                <w:sz w:val="18"/>
                <w:szCs w:val="18"/>
              </w:rPr>
              <w:br/>
            </w:r>
            <w:r w:rsidR="00EE2200">
              <w:rPr>
                <w:rFonts w:ascii="Verdana" w:hAnsi="Verdana"/>
                <w:b/>
                <w:sz w:val="18"/>
                <w:szCs w:val="18"/>
              </w:rPr>
              <w:t xml:space="preserve">– </w:t>
            </w:r>
            <w:r w:rsidR="00EE2200">
              <w:rPr>
                <w:rFonts w:ascii="Verdana" w:hAnsi="Verdana"/>
                <w:sz w:val="18"/>
                <w:szCs w:val="18"/>
                <w:lang w:val="ru-RU"/>
              </w:rPr>
              <w:t xml:space="preserve">писмо </w:t>
            </w:r>
            <w:r w:rsidR="00D41BA9">
              <w:rPr>
                <w:rFonts w:ascii="Verdana" w:hAnsi="Verdana"/>
                <w:sz w:val="18"/>
                <w:szCs w:val="18"/>
                <w:lang w:val="ru-RU"/>
              </w:rPr>
              <w:t xml:space="preserve">№ </w:t>
            </w:r>
            <w:r w:rsidR="00D41BA9" w:rsidRPr="00873A2E">
              <w:rPr>
                <w:rFonts w:ascii="Verdana" w:hAnsi="Verdana"/>
                <w:sz w:val="18"/>
                <w:szCs w:val="18"/>
              </w:rPr>
              <w:t>1</w:t>
            </w:r>
            <w:r w:rsidR="00D41BA9">
              <w:rPr>
                <w:rFonts w:ascii="Verdana" w:hAnsi="Verdana"/>
                <w:sz w:val="18"/>
                <w:szCs w:val="18"/>
                <w:lang w:val="en-US"/>
              </w:rPr>
              <w:t>7</w:t>
            </w:r>
            <w:r w:rsidR="00D41BA9" w:rsidRPr="00873A2E">
              <w:rPr>
                <w:rFonts w:ascii="Verdana" w:hAnsi="Verdana"/>
                <w:sz w:val="18"/>
                <w:szCs w:val="18"/>
              </w:rPr>
              <w:t>-</w:t>
            </w:r>
            <w:r w:rsidR="00D41BA9">
              <w:rPr>
                <w:rFonts w:ascii="Verdana" w:hAnsi="Verdana"/>
                <w:sz w:val="18"/>
                <w:szCs w:val="18"/>
                <w:lang w:val="en-US"/>
              </w:rPr>
              <w:t xml:space="preserve">11 от </w:t>
            </w:r>
            <w:r w:rsidR="00D41BA9">
              <w:rPr>
                <w:rFonts w:ascii="Verdana" w:hAnsi="Verdana"/>
                <w:sz w:val="18"/>
                <w:szCs w:val="18"/>
              </w:rPr>
              <w:t>23.01.2025 г.</w:t>
            </w:r>
          </w:p>
        </w:tc>
        <w:tc>
          <w:tcPr>
            <w:tcW w:w="5812" w:type="dxa"/>
            <w:tcBorders>
              <w:bottom w:val="nil"/>
            </w:tcBorders>
            <w:shd w:val="clear" w:color="auto" w:fill="auto"/>
          </w:tcPr>
          <w:p w:rsidR="007D2E6D" w:rsidRPr="007D2E6D" w:rsidRDefault="007D2E6D" w:rsidP="007D2E6D">
            <w:pPr>
              <w:spacing w:before="80" w:after="40"/>
              <w:jc w:val="both"/>
              <w:rPr>
                <w:rFonts w:ascii="Verdana" w:hAnsi="Verdana"/>
                <w:sz w:val="18"/>
                <w:szCs w:val="18"/>
                <w:lang w:val="ru-RU"/>
              </w:rPr>
            </w:pPr>
            <w:r w:rsidRPr="007D2E6D">
              <w:rPr>
                <w:rFonts w:ascii="Verdana" w:hAnsi="Verdana"/>
                <w:sz w:val="18"/>
                <w:szCs w:val="18"/>
                <w:lang w:val="ru-RU"/>
              </w:rPr>
              <w:t>След анализ на планираните промени в националното законодателство във връзка със стартиране на Кампания по директни плащания 2025, както и предложения за изменение на Стратегическия план за развитие на земеделието и селските райони 2023</w:t>
            </w:r>
            <w:r w:rsidR="00DE6EFC">
              <w:rPr>
                <w:rFonts w:ascii="Verdana" w:hAnsi="Verdana"/>
                <w:sz w:val="18"/>
                <w:szCs w:val="18"/>
                <w:lang w:val="ru-RU"/>
              </w:rPr>
              <w:t xml:space="preserve"> – </w:t>
            </w:r>
            <w:r w:rsidRPr="007D2E6D">
              <w:rPr>
                <w:rFonts w:ascii="Verdana" w:hAnsi="Verdana"/>
                <w:sz w:val="18"/>
                <w:szCs w:val="18"/>
                <w:lang w:val="ru-RU"/>
              </w:rPr>
              <w:t>2027 г., изразяваме следното становище по Наредба за изменение и допълнение на Наредба № 3 от 10.03.2023 г. за условията и реда за прилагане на интервенциите под формата на директни плащания:</w:t>
            </w:r>
          </w:p>
          <w:p w:rsidR="00964D14" w:rsidRPr="00C66D9F" w:rsidRDefault="007D2E6D" w:rsidP="007D2E6D">
            <w:pPr>
              <w:spacing w:before="80" w:after="40"/>
              <w:jc w:val="both"/>
              <w:rPr>
                <w:rFonts w:ascii="Verdana" w:hAnsi="Verdana"/>
                <w:sz w:val="18"/>
                <w:szCs w:val="18"/>
                <w:lang w:val="ru-RU"/>
              </w:rPr>
            </w:pPr>
            <w:r w:rsidRPr="007D2E6D">
              <w:rPr>
                <w:rFonts w:ascii="Verdana" w:hAnsi="Verdana"/>
                <w:sz w:val="18"/>
                <w:szCs w:val="18"/>
                <w:lang w:val="ru-RU"/>
              </w:rPr>
              <w:t>Във връзка с предложената промяна на интервенция ЕКО-ПЗП (Постоянно затревени площи), споделяме нашите притеснения и поставяме следните въпроси за допълнителен анализ и оценка:</w:t>
            </w:r>
          </w:p>
        </w:tc>
        <w:tc>
          <w:tcPr>
            <w:tcW w:w="1559" w:type="dxa"/>
            <w:tcBorders>
              <w:bottom w:val="nil"/>
            </w:tcBorders>
            <w:shd w:val="clear" w:color="auto" w:fill="auto"/>
          </w:tcPr>
          <w:p w:rsidR="00964D14" w:rsidRPr="00BA571F" w:rsidRDefault="00964D14" w:rsidP="0028031D">
            <w:pPr>
              <w:spacing w:before="80" w:after="40"/>
              <w:rPr>
                <w:rFonts w:ascii="Verdana" w:hAnsi="Verdana"/>
                <w:sz w:val="18"/>
                <w:szCs w:val="18"/>
                <w:lang w:val="ru-RU"/>
              </w:rPr>
            </w:pPr>
          </w:p>
        </w:tc>
        <w:tc>
          <w:tcPr>
            <w:tcW w:w="4961" w:type="dxa"/>
            <w:tcBorders>
              <w:bottom w:val="nil"/>
            </w:tcBorders>
            <w:shd w:val="clear" w:color="auto" w:fill="auto"/>
          </w:tcPr>
          <w:p w:rsidR="00964D14" w:rsidRPr="00C66D9F" w:rsidRDefault="00964D14" w:rsidP="0028031D">
            <w:pPr>
              <w:spacing w:before="80" w:after="40"/>
              <w:rPr>
                <w:rFonts w:ascii="Verdana" w:hAnsi="Verdana"/>
                <w:sz w:val="18"/>
                <w:szCs w:val="18"/>
              </w:rPr>
            </w:pPr>
          </w:p>
        </w:tc>
      </w:tr>
      <w:tr w:rsidR="007D2E6D" w:rsidRPr="00C66D9F" w:rsidTr="00613836">
        <w:trPr>
          <w:trHeight w:val="200"/>
        </w:trPr>
        <w:tc>
          <w:tcPr>
            <w:tcW w:w="568" w:type="dxa"/>
            <w:vMerge/>
            <w:tcBorders>
              <w:top w:val="nil"/>
              <w:bottom w:val="single" w:sz="4" w:space="0" w:color="auto"/>
            </w:tcBorders>
            <w:shd w:val="clear" w:color="auto" w:fill="auto"/>
          </w:tcPr>
          <w:p w:rsidR="007D2E6D" w:rsidRPr="00C66D9F" w:rsidRDefault="007D2E6D" w:rsidP="0028031D">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7D2E6D" w:rsidRPr="00C66D9F" w:rsidRDefault="007D2E6D" w:rsidP="0028031D">
            <w:pPr>
              <w:spacing w:before="80" w:after="40"/>
              <w:rPr>
                <w:rFonts w:ascii="Verdana" w:hAnsi="Verdana"/>
                <w:sz w:val="18"/>
                <w:szCs w:val="18"/>
                <w:lang w:val="ru-RU"/>
              </w:rPr>
            </w:pPr>
          </w:p>
        </w:tc>
        <w:tc>
          <w:tcPr>
            <w:tcW w:w="5812" w:type="dxa"/>
            <w:tcBorders>
              <w:top w:val="nil"/>
              <w:bottom w:val="nil"/>
            </w:tcBorders>
            <w:shd w:val="clear" w:color="auto" w:fill="auto"/>
          </w:tcPr>
          <w:p w:rsidR="007D2E6D" w:rsidRPr="00C66D9F" w:rsidRDefault="007D2E6D" w:rsidP="00850229">
            <w:pPr>
              <w:spacing w:before="80" w:after="40"/>
              <w:jc w:val="both"/>
              <w:rPr>
                <w:rFonts w:ascii="Verdana" w:hAnsi="Verdana"/>
                <w:sz w:val="18"/>
                <w:szCs w:val="18"/>
                <w:lang w:val="ru-RU"/>
              </w:rPr>
            </w:pPr>
            <w:r w:rsidRPr="007D2E6D">
              <w:rPr>
                <w:rFonts w:ascii="Verdana" w:hAnsi="Verdana"/>
                <w:sz w:val="18"/>
                <w:szCs w:val="18"/>
                <w:lang w:val="ru-RU"/>
              </w:rPr>
              <w:t>1. Ефекти от измененията</w:t>
            </w:r>
          </w:p>
        </w:tc>
        <w:tc>
          <w:tcPr>
            <w:tcW w:w="1559" w:type="dxa"/>
            <w:tcBorders>
              <w:top w:val="nil"/>
              <w:bottom w:val="nil"/>
            </w:tcBorders>
            <w:shd w:val="clear" w:color="auto" w:fill="auto"/>
          </w:tcPr>
          <w:p w:rsidR="007D2E6D" w:rsidRPr="00BA571F" w:rsidRDefault="007D2E6D" w:rsidP="0028031D">
            <w:pPr>
              <w:spacing w:before="80" w:after="40"/>
              <w:rPr>
                <w:rFonts w:ascii="Verdana" w:hAnsi="Verdana"/>
                <w:sz w:val="18"/>
                <w:szCs w:val="18"/>
                <w:lang w:val="en-US"/>
              </w:rPr>
            </w:pPr>
          </w:p>
        </w:tc>
        <w:tc>
          <w:tcPr>
            <w:tcW w:w="4961" w:type="dxa"/>
            <w:tcBorders>
              <w:top w:val="nil"/>
              <w:bottom w:val="nil"/>
            </w:tcBorders>
            <w:shd w:val="clear" w:color="auto" w:fill="auto"/>
          </w:tcPr>
          <w:p w:rsidR="007D2E6D" w:rsidRPr="00C66D9F" w:rsidRDefault="007D2E6D" w:rsidP="0028031D">
            <w:pPr>
              <w:spacing w:before="80" w:after="40"/>
              <w:rPr>
                <w:rFonts w:ascii="Verdana" w:hAnsi="Verdana"/>
                <w:sz w:val="18"/>
                <w:szCs w:val="18"/>
              </w:rPr>
            </w:pPr>
          </w:p>
        </w:tc>
      </w:tr>
      <w:tr w:rsidR="007D2E6D" w:rsidRPr="00C66D9F" w:rsidTr="00613836">
        <w:trPr>
          <w:trHeight w:val="200"/>
        </w:trPr>
        <w:tc>
          <w:tcPr>
            <w:tcW w:w="568" w:type="dxa"/>
            <w:vMerge/>
            <w:tcBorders>
              <w:top w:val="nil"/>
              <w:bottom w:val="single" w:sz="4" w:space="0" w:color="auto"/>
            </w:tcBorders>
            <w:shd w:val="clear" w:color="auto" w:fill="auto"/>
          </w:tcPr>
          <w:p w:rsidR="007D2E6D" w:rsidRPr="00C66D9F" w:rsidRDefault="007D2E6D" w:rsidP="0028031D">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7D2E6D" w:rsidRPr="00C66D9F" w:rsidRDefault="007D2E6D" w:rsidP="0028031D">
            <w:pPr>
              <w:spacing w:before="80" w:after="40"/>
              <w:rPr>
                <w:rFonts w:ascii="Verdana" w:hAnsi="Verdana"/>
                <w:sz w:val="18"/>
                <w:szCs w:val="18"/>
                <w:lang w:val="ru-RU"/>
              </w:rPr>
            </w:pPr>
          </w:p>
        </w:tc>
        <w:tc>
          <w:tcPr>
            <w:tcW w:w="5812" w:type="dxa"/>
            <w:tcBorders>
              <w:top w:val="nil"/>
              <w:bottom w:val="nil"/>
            </w:tcBorders>
            <w:shd w:val="clear" w:color="auto" w:fill="auto"/>
          </w:tcPr>
          <w:p w:rsidR="007D2E6D" w:rsidRPr="00C66D9F" w:rsidRDefault="00850229" w:rsidP="00850229">
            <w:pPr>
              <w:spacing w:before="80" w:after="40"/>
              <w:jc w:val="both"/>
              <w:rPr>
                <w:rFonts w:ascii="Verdana" w:hAnsi="Verdana"/>
                <w:sz w:val="18"/>
                <w:szCs w:val="18"/>
                <w:lang w:val="ru-RU"/>
              </w:rPr>
            </w:pPr>
            <w:r>
              <w:rPr>
                <w:rFonts w:ascii="Arial" w:hAnsi="Arial" w:cs="Arial"/>
                <w:sz w:val="18"/>
                <w:szCs w:val="18"/>
                <w:lang w:val="ru-RU"/>
              </w:rPr>
              <w:t>-</w:t>
            </w:r>
            <w:r w:rsidRPr="007D2E6D">
              <w:rPr>
                <w:rFonts w:ascii="Verdana" w:hAnsi="Verdana"/>
                <w:sz w:val="18"/>
                <w:szCs w:val="18"/>
                <w:lang w:val="ru-RU"/>
              </w:rPr>
              <w:t xml:space="preserve"> </w:t>
            </w:r>
            <w:r w:rsidRPr="007D2E6D">
              <w:rPr>
                <w:rFonts w:ascii="Verdana" w:hAnsi="Verdana" w:cs="Verdana"/>
                <w:sz w:val="18"/>
                <w:szCs w:val="18"/>
                <w:lang w:val="ru-RU"/>
              </w:rPr>
              <w:t>Има</w:t>
            </w:r>
            <w:r w:rsidRPr="007D2E6D">
              <w:rPr>
                <w:rFonts w:ascii="Verdana" w:hAnsi="Verdana"/>
                <w:sz w:val="18"/>
                <w:szCs w:val="18"/>
                <w:lang w:val="ru-RU"/>
              </w:rPr>
              <w:t xml:space="preserve"> </w:t>
            </w:r>
            <w:r w:rsidRPr="007D2E6D">
              <w:rPr>
                <w:rFonts w:ascii="Verdana" w:hAnsi="Verdana" w:cs="Verdana"/>
                <w:sz w:val="18"/>
                <w:szCs w:val="18"/>
                <w:lang w:val="ru-RU"/>
              </w:rPr>
              <w:t>ли</w:t>
            </w:r>
            <w:r w:rsidRPr="007D2E6D">
              <w:rPr>
                <w:rFonts w:ascii="Verdana" w:hAnsi="Verdana"/>
                <w:sz w:val="18"/>
                <w:szCs w:val="18"/>
                <w:lang w:val="ru-RU"/>
              </w:rPr>
              <w:t xml:space="preserve"> </w:t>
            </w:r>
            <w:r w:rsidRPr="007D2E6D">
              <w:rPr>
                <w:rFonts w:ascii="Verdana" w:hAnsi="Verdana" w:cs="Verdana"/>
                <w:sz w:val="18"/>
                <w:szCs w:val="18"/>
                <w:lang w:val="ru-RU"/>
              </w:rPr>
              <w:t>изготв</w:t>
            </w:r>
            <w:r w:rsidRPr="007D2E6D">
              <w:rPr>
                <w:rFonts w:ascii="Verdana" w:hAnsi="Verdana"/>
                <w:sz w:val="18"/>
                <w:szCs w:val="18"/>
                <w:lang w:val="ru-RU"/>
              </w:rPr>
              <w:t>ен анализ, който показва, как предложените изменения на екосхема ЕКО-ПЗП ще променят условията на допустимост на бенефициентите? Ще останат ли условията същите за ползвателите на ливади/пасища и за обработваемите площи?</w:t>
            </w:r>
          </w:p>
        </w:tc>
        <w:tc>
          <w:tcPr>
            <w:tcW w:w="1559" w:type="dxa"/>
            <w:tcBorders>
              <w:top w:val="nil"/>
              <w:bottom w:val="nil"/>
            </w:tcBorders>
            <w:shd w:val="clear" w:color="auto" w:fill="auto"/>
          </w:tcPr>
          <w:p w:rsidR="007D2E6D" w:rsidRPr="00BA571F" w:rsidRDefault="00974B09" w:rsidP="0028031D">
            <w:pPr>
              <w:spacing w:before="80" w:after="40"/>
              <w:rPr>
                <w:rFonts w:ascii="Verdana" w:hAnsi="Verdana"/>
                <w:sz w:val="18"/>
                <w:szCs w:val="18"/>
                <w:lang w:val="en-US"/>
              </w:rPr>
            </w:pPr>
            <w:r w:rsidRPr="00BA571F">
              <w:rPr>
                <w:rFonts w:ascii="Verdana" w:hAnsi="Verdana"/>
                <w:sz w:val="18"/>
                <w:szCs w:val="18"/>
                <w:lang w:val="ru-RU"/>
              </w:rPr>
              <w:t>Не се приема</w:t>
            </w:r>
          </w:p>
        </w:tc>
        <w:tc>
          <w:tcPr>
            <w:tcW w:w="4961" w:type="dxa"/>
            <w:tcBorders>
              <w:top w:val="nil"/>
              <w:bottom w:val="nil"/>
            </w:tcBorders>
            <w:shd w:val="clear" w:color="auto" w:fill="auto"/>
          </w:tcPr>
          <w:p w:rsidR="007D2E6D" w:rsidRPr="00C66D9F" w:rsidRDefault="00E66584" w:rsidP="0028031D">
            <w:pPr>
              <w:spacing w:before="80" w:after="40"/>
              <w:rPr>
                <w:rFonts w:ascii="Verdana" w:hAnsi="Verdana"/>
                <w:sz w:val="18"/>
                <w:szCs w:val="18"/>
              </w:rPr>
            </w:pPr>
            <w:r>
              <w:rPr>
                <w:rFonts w:ascii="Verdana" w:hAnsi="Verdana"/>
                <w:sz w:val="18"/>
                <w:szCs w:val="18"/>
              </w:rPr>
              <w:t>В поставените въпроси не са налице конкретни предложения за промени в представения за обществена консултация проект.</w:t>
            </w:r>
          </w:p>
        </w:tc>
      </w:tr>
      <w:tr w:rsidR="007D2E6D" w:rsidRPr="00C66D9F" w:rsidTr="00613836">
        <w:trPr>
          <w:trHeight w:val="200"/>
        </w:trPr>
        <w:tc>
          <w:tcPr>
            <w:tcW w:w="568" w:type="dxa"/>
            <w:vMerge/>
            <w:tcBorders>
              <w:top w:val="nil"/>
              <w:bottom w:val="single" w:sz="4" w:space="0" w:color="auto"/>
            </w:tcBorders>
            <w:shd w:val="clear" w:color="auto" w:fill="auto"/>
          </w:tcPr>
          <w:p w:rsidR="007D2E6D" w:rsidRPr="00C66D9F" w:rsidRDefault="007D2E6D" w:rsidP="0028031D">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7D2E6D" w:rsidRPr="00C66D9F" w:rsidRDefault="007D2E6D" w:rsidP="0028031D">
            <w:pPr>
              <w:spacing w:before="80" w:after="40"/>
              <w:rPr>
                <w:rFonts w:ascii="Verdana" w:hAnsi="Verdana"/>
                <w:sz w:val="18"/>
                <w:szCs w:val="18"/>
                <w:lang w:val="ru-RU"/>
              </w:rPr>
            </w:pPr>
          </w:p>
        </w:tc>
        <w:tc>
          <w:tcPr>
            <w:tcW w:w="5812" w:type="dxa"/>
            <w:tcBorders>
              <w:top w:val="nil"/>
              <w:bottom w:val="nil"/>
            </w:tcBorders>
            <w:shd w:val="clear" w:color="auto" w:fill="auto"/>
          </w:tcPr>
          <w:p w:rsidR="007D2E6D" w:rsidRPr="00C66D9F" w:rsidRDefault="00850229" w:rsidP="007D2E6D">
            <w:pPr>
              <w:spacing w:before="80" w:after="40"/>
              <w:jc w:val="both"/>
              <w:rPr>
                <w:rFonts w:ascii="Verdana" w:hAnsi="Verdana"/>
                <w:sz w:val="18"/>
                <w:szCs w:val="18"/>
                <w:lang w:val="ru-RU"/>
              </w:rPr>
            </w:pPr>
            <w:r>
              <w:rPr>
                <w:rFonts w:ascii="Arial" w:hAnsi="Arial" w:cs="Arial"/>
                <w:sz w:val="18"/>
                <w:szCs w:val="18"/>
                <w:lang w:val="ru-RU"/>
              </w:rPr>
              <w:t>-</w:t>
            </w:r>
            <w:r w:rsidRPr="007D2E6D">
              <w:rPr>
                <w:rFonts w:ascii="Verdana" w:hAnsi="Verdana"/>
                <w:sz w:val="18"/>
                <w:szCs w:val="18"/>
                <w:lang w:val="ru-RU"/>
              </w:rPr>
              <w:t xml:space="preserve"> </w:t>
            </w:r>
            <w:r w:rsidRPr="007D2E6D">
              <w:rPr>
                <w:rFonts w:ascii="Verdana" w:hAnsi="Verdana" w:cs="Verdana"/>
                <w:sz w:val="18"/>
                <w:szCs w:val="18"/>
                <w:lang w:val="ru-RU"/>
              </w:rPr>
              <w:t>Ще</w:t>
            </w:r>
            <w:r w:rsidRPr="007D2E6D">
              <w:rPr>
                <w:rFonts w:ascii="Verdana" w:hAnsi="Verdana"/>
                <w:sz w:val="18"/>
                <w:szCs w:val="18"/>
                <w:lang w:val="ru-RU"/>
              </w:rPr>
              <w:t xml:space="preserve"> </w:t>
            </w:r>
            <w:r w:rsidRPr="007D2E6D">
              <w:rPr>
                <w:rFonts w:ascii="Verdana" w:hAnsi="Verdana" w:cs="Verdana"/>
                <w:sz w:val="18"/>
                <w:szCs w:val="18"/>
                <w:lang w:val="ru-RU"/>
              </w:rPr>
              <w:t>се</w:t>
            </w:r>
            <w:r w:rsidRPr="007D2E6D">
              <w:rPr>
                <w:rFonts w:ascii="Verdana" w:hAnsi="Verdana"/>
                <w:sz w:val="18"/>
                <w:szCs w:val="18"/>
                <w:lang w:val="ru-RU"/>
              </w:rPr>
              <w:t xml:space="preserve"> </w:t>
            </w:r>
            <w:r w:rsidRPr="007D2E6D">
              <w:rPr>
                <w:rFonts w:ascii="Verdana" w:hAnsi="Verdana" w:cs="Verdana"/>
                <w:sz w:val="18"/>
                <w:szCs w:val="18"/>
                <w:lang w:val="ru-RU"/>
              </w:rPr>
              <w:t>изисква</w:t>
            </w:r>
            <w:r w:rsidRPr="007D2E6D">
              <w:rPr>
                <w:rFonts w:ascii="Verdana" w:hAnsi="Verdana"/>
                <w:sz w:val="18"/>
                <w:szCs w:val="18"/>
                <w:lang w:val="ru-RU"/>
              </w:rPr>
              <w:t xml:space="preserve"> </w:t>
            </w:r>
            <w:r w:rsidRPr="007D2E6D">
              <w:rPr>
                <w:rFonts w:ascii="Verdana" w:hAnsi="Verdana" w:cs="Verdana"/>
                <w:sz w:val="18"/>
                <w:szCs w:val="18"/>
                <w:lang w:val="ru-RU"/>
              </w:rPr>
              <w:t>ли</w:t>
            </w:r>
            <w:r w:rsidRPr="007D2E6D">
              <w:rPr>
                <w:rFonts w:ascii="Verdana" w:hAnsi="Verdana"/>
                <w:sz w:val="18"/>
                <w:szCs w:val="18"/>
                <w:lang w:val="ru-RU"/>
              </w:rPr>
              <w:t xml:space="preserve"> </w:t>
            </w:r>
            <w:r w:rsidRPr="007D2E6D">
              <w:rPr>
                <w:rFonts w:ascii="Verdana" w:hAnsi="Verdana" w:cs="Verdana"/>
                <w:sz w:val="18"/>
                <w:szCs w:val="18"/>
                <w:lang w:val="ru-RU"/>
              </w:rPr>
              <w:t>изработването</w:t>
            </w:r>
            <w:r w:rsidRPr="007D2E6D">
              <w:rPr>
                <w:rFonts w:ascii="Verdana" w:hAnsi="Verdana"/>
                <w:sz w:val="18"/>
                <w:szCs w:val="18"/>
                <w:lang w:val="ru-RU"/>
              </w:rPr>
              <w:t xml:space="preserve"> </w:t>
            </w:r>
            <w:r w:rsidRPr="007D2E6D">
              <w:rPr>
                <w:rFonts w:ascii="Verdana" w:hAnsi="Verdana" w:cs="Verdana"/>
                <w:sz w:val="18"/>
                <w:szCs w:val="18"/>
                <w:lang w:val="ru-RU"/>
              </w:rPr>
              <w:t>на</w:t>
            </w:r>
            <w:r w:rsidRPr="007D2E6D">
              <w:rPr>
                <w:rFonts w:ascii="Verdana" w:hAnsi="Verdana"/>
                <w:sz w:val="18"/>
                <w:szCs w:val="18"/>
                <w:lang w:val="ru-RU"/>
              </w:rPr>
              <w:t xml:space="preserve"> план за паша върху култури като царевица, синап и други обработваеми площи?</w:t>
            </w:r>
          </w:p>
        </w:tc>
        <w:tc>
          <w:tcPr>
            <w:tcW w:w="1559" w:type="dxa"/>
            <w:tcBorders>
              <w:top w:val="nil"/>
              <w:bottom w:val="nil"/>
            </w:tcBorders>
            <w:shd w:val="clear" w:color="auto" w:fill="auto"/>
          </w:tcPr>
          <w:p w:rsidR="007D2E6D" w:rsidRPr="00BA571F" w:rsidRDefault="007D2E6D" w:rsidP="0028031D">
            <w:pPr>
              <w:spacing w:before="80" w:after="40"/>
              <w:rPr>
                <w:rFonts w:ascii="Verdana" w:hAnsi="Verdana"/>
                <w:sz w:val="18"/>
                <w:szCs w:val="18"/>
                <w:lang w:val="en-US"/>
              </w:rPr>
            </w:pPr>
          </w:p>
        </w:tc>
        <w:tc>
          <w:tcPr>
            <w:tcW w:w="4961" w:type="dxa"/>
            <w:tcBorders>
              <w:top w:val="nil"/>
              <w:bottom w:val="nil"/>
            </w:tcBorders>
            <w:shd w:val="clear" w:color="auto" w:fill="auto"/>
          </w:tcPr>
          <w:p w:rsidR="007D2E6D" w:rsidRPr="00C66D9F" w:rsidRDefault="007D2E6D" w:rsidP="0028031D">
            <w:pPr>
              <w:spacing w:before="80" w:after="40"/>
              <w:rPr>
                <w:rFonts w:ascii="Verdana" w:hAnsi="Verdana"/>
                <w:sz w:val="18"/>
                <w:szCs w:val="18"/>
              </w:rPr>
            </w:pPr>
          </w:p>
        </w:tc>
      </w:tr>
      <w:tr w:rsidR="007D2E6D" w:rsidRPr="00C66D9F" w:rsidTr="00613836">
        <w:trPr>
          <w:trHeight w:val="200"/>
        </w:trPr>
        <w:tc>
          <w:tcPr>
            <w:tcW w:w="568" w:type="dxa"/>
            <w:vMerge/>
            <w:tcBorders>
              <w:top w:val="nil"/>
              <w:bottom w:val="single" w:sz="4" w:space="0" w:color="auto"/>
            </w:tcBorders>
            <w:shd w:val="clear" w:color="auto" w:fill="auto"/>
          </w:tcPr>
          <w:p w:rsidR="007D2E6D" w:rsidRPr="00C66D9F" w:rsidRDefault="007D2E6D" w:rsidP="0028031D">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7D2E6D" w:rsidRPr="00C66D9F" w:rsidRDefault="007D2E6D" w:rsidP="0028031D">
            <w:pPr>
              <w:spacing w:before="80" w:after="40"/>
              <w:rPr>
                <w:rFonts w:ascii="Verdana" w:hAnsi="Verdana"/>
                <w:sz w:val="18"/>
                <w:szCs w:val="18"/>
                <w:lang w:val="ru-RU"/>
              </w:rPr>
            </w:pPr>
          </w:p>
        </w:tc>
        <w:tc>
          <w:tcPr>
            <w:tcW w:w="5812" w:type="dxa"/>
            <w:tcBorders>
              <w:top w:val="nil"/>
              <w:bottom w:val="nil"/>
            </w:tcBorders>
            <w:shd w:val="clear" w:color="auto" w:fill="auto"/>
          </w:tcPr>
          <w:p w:rsidR="007D2E6D" w:rsidRPr="00C66D9F" w:rsidRDefault="00850229" w:rsidP="0028031D">
            <w:pPr>
              <w:spacing w:before="80" w:after="40"/>
              <w:jc w:val="both"/>
              <w:rPr>
                <w:rFonts w:ascii="Verdana" w:hAnsi="Verdana"/>
                <w:sz w:val="18"/>
                <w:szCs w:val="18"/>
                <w:lang w:val="ru-RU"/>
              </w:rPr>
            </w:pPr>
            <w:r>
              <w:rPr>
                <w:rFonts w:ascii="Arial" w:hAnsi="Arial" w:cs="Arial"/>
                <w:sz w:val="18"/>
                <w:szCs w:val="18"/>
                <w:lang w:val="ru-RU"/>
              </w:rPr>
              <w:t>-</w:t>
            </w:r>
            <w:r w:rsidRPr="007D2E6D">
              <w:rPr>
                <w:rFonts w:ascii="Verdana" w:hAnsi="Verdana"/>
                <w:sz w:val="18"/>
                <w:szCs w:val="18"/>
                <w:lang w:val="ru-RU"/>
              </w:rPr>
              <w:t xml:space="preserve"> </w:t>
            </w:r>
            <w:r w:rsidRPr="007D2E6D">
              <w:rPr>
                <w:rFonts w:ascii="Verdana" w:hAnsi="Verdana" w:cs="Verdana"/>
                <w:sz w:val="18"/>
                <w:szCs w:val="18"/>
                <w:lang w:val="ru-RU"/>
              </w:rPr>
              <w:t>Как</w:t>
            </w:r>
            <w:r w:rsidRPr="007D2E6D">
              <w:rPr>
                <w:rFonts w:ascii="Verdana" w:hAnsi="Verdana"/>
                <w:sz w:val="18"/>
                <w:szCs w:val="18"/>
                <w:lang w:val="ru-RU"/>
              </w:rPr>
              <w:t xml:space="preserve"> </w:t>
            </w:r>
            <w:r w:rsidRPr="007D2E6D">
              <w:rPr>
                <w:rFonts w:ascii="Verdana" w:hAnsi="Verdana" w:cs="Verdana"/>
                <w:sz w:val="18"/>
                <w:szCs w:val="18"/>
                <w:lang w:val="ru-RU"/>
              </w:rPr>
              <w:t>ще</w:t>
            </w:r>
            <w:r w:rsidRPr="007D2E6D">
              <w:rPr>
                <w:rFonts w:ascii="Verdana" w:hAnsi="Verdana"/>
                <w:sz w:val="18"/>
                <w:szCs w:val="18"/>
                <w:lang w:val="ru-RU"/>
              </w:rPr>
              <w:t xml:space="preserve"> </w:t>
            </w:r>
            <w:r w:rsidRPr="007D2E6D">
              <w:rPr>
                <w:rFonts w:ascii="Verdana" w:hAnsi="Verdana" w:cs="Verdana"/>
                <w:sz w:val="18"/>
                <w:szCs w:val="18"/>
                <w:lang w:val="ru-RU"/>
              </w:rPr>
              <w:t>се</w:t>
            </w:r>
            <w:r w:rsidRPr="007D2E6D">
              <w:rPr>
                <w:rFonts w:ascii="Verdana" w:hAnsi="Verdana"/>
                <w:sz w:val="18"/>
                <w:szCs w:val="18"/>
                <w:lang w:val="ru-RU"/>
              </w:rPr>
              <w:t xml:space="preserve"> </w:t>
            </w:r>
            <w:r w:rsidRPr="007D2E6D">
              <w:rPr>
                <w:rFonts w:ascii="Verdana" w:hAnsi="Verdana" w:cs="Verdana"/>
                <w:sz w:val="18"/>
                <w:szCs w:val="18"/>
                <w:lang w:val="ru-RU"/>
              </w:rPr>
              <w:t>отрази</w:t>
            </w:r>
            <w:r w:rsidRPr="007D2E6D">
              <w:rPr>
                <w:rFonts w:ascii="Verdana" w:hAnsi="Verdana"/>
                <w:sz w:val="18"/>
                <w:szCs w:val="18"/>
                <w:lang w:val="ru-RU"/>
              </w:rPr>
              <w:t xml:space="preserve"> </w:t>
            </w:r>
            <w:r w:rsidRPr="007D2E6D">
              <w:rPr>
                <w:rFonts w:ascii="Verdana" w:hAnsi="Verdana" w:cs="Verdana"/>
                <w:sz w:val="18"/>
                <w:szCs w:val="18"/>
                <w:lang w:val="ru-RU"/>
              </w:rPr>
              <w:t>промяната</w:t>
            </w:r>
            <w:r w:rsidRPr="007D2E6D">
              <w:rPr>
                <w:rFonts w:ascii="Verdana" w:hAnsi="Verdana"/>
                <w:sz w:val="18"/>
                <w:szCs w:val="18"/>
                <w:lang w:val="ru-RU"/>
              </w:rPr>
              <w:t xml:space="preserve"> </w:t>
            </w:r>
            <w:r w:rsidRPr="007D2E6D">
              <w:rPr>
                <w:rFonts w:ascii="Verdana" w:hAnsi="Verdana" w:cs="Verdana"/>
                <w:sz w:val="18"/>
                <w:szCs w:val="18"/>
                <w:lang w:val="ru-RU"/>
              </w:rPr>
              <w:t>върху</w:t>
            </w:r>
            <w:r w:rsidRPr="007D2E6D">
              <w:rPr>
                <w:rFonts w:ascii="Verdana" w:hAnsi="Verdana"/>
                <w:sz w:val="18"/>
                <w:szCs w:val="18"/>
                <w:lang w:val="ru-RU"/>
              </w:rPr>
              <w:t xml:space="preserve"> </w:t>
            </w:r>
            <w:r w:rsidRPr="007D2E6D">
              <w:rPr>
                <w:rFonts w:ascii="Verdana" w:hAnsi="Verdana" w:cs="Verdana"/>
                <w:sz w:val="18"/>
                <w:szCs w:val="18"/>
                <w:lang w:val="ru-RU"/>
              </w:rPr>
              <w:t>ставките</w:t>
            </w:r>
            <w:r w:rsidRPr="007D2E6D">
              <w:rPr>
                <w:rFonts w:ascii="Verdana" w:hAnsi="Verdana"/>
                <w:sz w:val="18"/>
                <w:szCs w:val="18"/>
                <w:lang w:val="ru-RU"/>
              </w:rPr>
              <w:t xml:space="preserve"> </w:t>
            </w:r>
            <w:r w:rsidRPr="007D2E6D">
              <w:rPr>
                <w:rFonts w:ascii="Verdana" w:hAnsi="Verdana" w:cs="Verdana"/>
                <w:sz w:val="18"/>
                <w:szCs w:val="18"/>
                <w:lang w:val="ru-RU"/>
              </w:rPr>
              <w:t>на</w:t>
            </w:r>
            <w:r w:rsidRPr="007D2E6D">
              <w:rPr>
                <w:rFonts w:ascii="Verdana" w:hAnsi="Verdana"/>
                <w:sz w:val="18"/>
                <w:szCs w:val="18"/>
                <w:lang w:val="ru-RU"/>
              </w:rPr>
              <w:t xml:space="preserve"> </w:t>
            </w:r>
            <w:r w:rsidRPr="007D2E6D">
              <w:rPr>
                <w:rFonts w:ascii="Verdana" w:hAnsi="Verdana" w:cs="Verdana"/>
                <w:sz w:val="18"/>
                <w:szCs w:val="18"/>
                <w:lang w:val="ru-RU"/>
              </w:rPr>
              <w:t>база</w:t>
            </w:r>
            <w:r w:rsidRPr="007D2E6D">
              <w:rPr>
                <w:rFonts w:ascii="Verdana" w:hAnsi="Verdana"/>
                <w:sz w:val="18"/>
                <w:szCs w:val="18"/>
                <w:lang w:val="ru-RU"/>
              </w:rPr>
              <w:t xml:space="preserve"> </w:t>
            </w:r>
            <w:r w:rsidRPr="007D2E6D">
              <w:rPr>
                <w:rFonts w:ascii="Verdana" w:hAnsi="Verdana" w:cs="Verdana"/>
                <w:sz w:val="18"/>
                <w:szCs w:val="18"/>
                <w:lang w:val="ru-RU"/>
              </w:rPr>
              <w:t>общия</w:t>
            </w:r>
            <w:r w:rsidRPr="007D2E6D">
              <w:rPr>
                <w:rFonts w:ascii="Verdana" w:hAnsi="Verdana"/>
                <w:sz w:val="18"/>
                <w:szCs w:val="18"/>
                <w:lang w:val="ru-RU"/>
              </w:rPr>
              <w:t xml:space="preserve"> </w:t>
            </w:r>
            <w:r w:rsidRPr="007D2E6D">
              <w:rPr>
                <w:rFonts w:ascii="Verdana" w:hAnsi="Verdana" w:cs="Verdana"/>
                <w:sz w:val="18"/>
                <w:szCs w:val="18"/>
                <w:lang w:val="ru-RU"/>
              </w:rPr>
              <w:t>брой</w:t>
            </w:r>
            <w:r w:rsidRPr="007D2E6D">
              <w:rPr>
                <w:rFonts w:ascii="Verdana" w:hAnsi="Verdana"/>
                <w:sz w:val="18"/>
                <w:szCs w:val="18"/>
                <w:lang w:val="ru-RU"/>
              </w:rPr>
              <w:t xml:space="preserve"> </w:t>
            </w:r>
            <w:r w:rsidRPr="007D2E6D">
              <w:rPr>
                <w:rFonts w:ascii="Verdana" w:hAnsi="Verdana" w:cs="Verdana"/>
                <w:sz w:val="18"/>
                <w:szCs w:val="18"/>
                <w:lang w:val="ru-RU"/>
              </w:rPr>
              <w:t>животни</w:t>
            </w:r>
            <w:r w:rsidRPr="007D2E6D">
              <w:rPr>
                <w:rFonts w:ascii="Verdana" w:hAnsi="Verdana"/>
                <w:sz w:val="18"/>
                <w:szCs w:val="18"/>
                <w:lang w:val="ru-RU"/>
              </w:rPr>
              <w:t xml:space="preserve">, </w:t>
            </w:r>
            <w:r w:rsidRPr="007D2E6D">
              <w:rPr>
                <w:rFonts w:ascii="Verdana" w:hAnsi="Verdana" w:cs="Verdana"/>
                <w:sz w:val="18"/>
                <w:szCs w:val="18"/>
                <w:lang w:val="ru-RU"/>
              </w:rPr>
              <w:t>които</w:t>
            </w:r>
            <w:r w:rsidRPr="007D2E6D">
              <w:rPr>
                <w:rFonts w:ascii="Verdana" w:hAnsi="Verdana"/>
                <w:sz w:val="18"/>
                <w:szCs w:val="18"/>
                <w:lang w:val="ru-RU"/>
              </w:rPr>
              <w:t xml:space="preserve"> </w:t>
            </w:r>
            <w:r w:rsidRPr="007D2E6D">
              <w:rPr>
                <w:rFonts w:ascii="Verdana" w:hAnsi="Verdana" w:cs="Verdana"/>
                <w:sz w:val="18"/>
                <w:szCs w:val="18"/>
                <w:lang w:val="ru-RU"/>
              </w:rPr>
              <w:t>имат</w:t>
            </w:r>
            <w:r w:rsidRPr="007D2E6D">
              <w:rPr>
                <w:rFonts w:ascii="Verdana" w:hAnsi="Verdana"/>
                <w:sz w:val="18"/>
                <w:szCs w:val="18"/>
                <w:lang w:val="ru-RU"/>
              </w:rPr>
              <w:t xml:space="preserve"> </w:t>
            </w:r>
            <w:r w:rsidRPr="007D2E6D">
              <w:rPr>
                <w:rFonts w:ascii="Verdana" w:hAnsi="Verdana" w:cs="Verdana"/>
                <w:sz w:val="18"/>
                <w:szCs w:val="18"/>
                <w:lang w:val="ru-RU"/>
              </w:rPr>
              <w:t>право</w:t>
            </w:r>
            <w:r w:rsidRPr="007D2E6D">
              <w:rPr>
                <w:rFonts w:ascii="Verdana" w:hAnsi="Verdana"/>
                <w:sz w:val="18"/>
                <w:szCs w:val="18"/>
                <w:lang w:val="ru-RU"/>
              </w:rPr>
              <w:t xml:space="preserve"> </w:t>
            </w:r>
            <w:r w:rsidRPr="007D2E6D">
              <w:rPr>
                <w:rFonts w:ascii="Verdana" w:hAnsi="Verdana" w:cs="Verdana"/>
                <w:sz w:val="18"/>
                <w:szCs w:val="18"/>
                <w:lang w:val="ru-RU"/>
              </w:rPr>
              <w:t>да</w:t>
            </w:r>
            <w:r w:rsidRPr="007D2E6D">
              <w:rPr>
                <w:rFonts w:ascii="Verdana" w:hAnsi="Verdana"/>
                <w:sz w:val="18"/>
                <w:szCs w:val="18"/>
                <w:lang w:val="ru-RU"/>
              </w:rPr>
              <w:t xml:space="preserve"> </w:t>
            </w:r>
            <w:r w:rsidRPr="007D2E6D">
              <w:rPr>
                <w:rFonts w:ascii="Verdana" w:hAnsi="Verdana" w:cs="Verdana"/>
                <w:sz w:val="18"/>
                <w:szCs w:val="18"/>
                <w:lang w:val="ru-RU"/>
              </w:rPr>
              <w:t>участват</w:t>
            </w:r>
            <w:r w:rsidRPr="007D2E6D">
              <w:rPr>
                <w:rFonts w:ascii="Verdana" w:hAnsi="Verdana"/>
                <w:sz w:val="18"/>
                <w:szCs w:val="18"/>
                <w:lang w:val="ru-RU"/>
              </w:rPr>
              <w:t xml:space="preserve"> </w:t>
            </w:r>
            <w:r w:rsidRPr="007D2E6D">
              <w:rPr>
                <w:rFonts w:ascii="Verdana" w:hAnsi="Verdana" w:cs="Verdana"/>
                <w:sz w:val="18"/>
                <w:szCs w:val="18"/>
                <w:lang w:val="ru-RU"/>
              </w:rPr>
              <w:t>в</w:t>
            </w:r>
            <w:r w:rsidRPr="007D2E6D">
              <w:rPr>
                <w:rFonts w:ascii="Verdana" w:hAnsi="Verdana"/>
                <w:sz w:val="18"/>
                <w:szCs w:val="18"/>
                <w:lang w:val="ru-RU"/>
              </w:rPr>
              <w:t xml:space="preserve"> </w:t>
            </w:r>
            <w:r w:rsidRPr="007D2E6D">
              <w:rPr>
                <w:rFonts w:ascii="Verdana" w:hAnsi="Verdana" w:cs="Verdana"/>
                <w:sz w:val="18"/>
                <w:szCs w:val="18"/>
                <w:lang w:val="ru-RU"/>
              </w:rPr>
              <w:t>тази</w:t>
            </w:r>
            <w:r w:rsidRPr="007D2E6D">
              <w:rPr>
                <w:rFonts w:ascii="Verdana" w:hAnsi="Verdana"/>
                <w:sz w:val="18"/>
                <w:szCs w:val="18"/>
                <w:lang w:val="ru-RU"/>
              </w:rPr>
              <w:t xml:space="preserve"> </w:t>
            </w:r>
            <w:r w:rsidRPr="007D2E6D">
              <w:rPr>
                <w:rFonts w:ascii="Verdana" w:hAnsi="Verdana" w:cs="Verdana"/>
                <w:sz w:val="18"/>
                <w:szCs w:val="18"/>
                <w:lang w:val="ru-RU"/>
              </w:rPr>
              <w:t>екосхема</w:t>
            </w:r>
            <w:r w:rsidRPr="007D2E6D">
              <w:rPr>
                <w:rFonts w:ascii="Verdana" w:hAnsi="Verdana"/>
                <w:sz w:val="18"/>
                <w:szCs w:val="18"/>
                <w:lang w:val="ru-RU"/>
              </w:rPr>
              <w:t xml:space="preserve">, </w:t>
            </w:r>
            <w:r w:rsidRPr="007D2E6D">
              <w:rPr>
                <w:rFonts w:ascii="Verdana" w:hAnsi="Verdana" w:cs="Verdana"/>
                <w:sz w:val="18"/>
                <w:szCs w:val="18"/>
                <w:lang w:val="ru-RU"/>
              </w:rPr>
              <w:t>както</w:t>
            </w:r>
            <w:r w:rsidRPr="007D2E6D">
              <w:rPr>
                <w:rFonts w:ascii="Verdana" w:hAnsi="Verdana"/>
                <w:sz w:val="18"/>
                <w:szCs w:val="18"/>
                <w:lang w:val="ru-RU"/>
              </w:rPr>
              <w:t xml:space="preserve"> </w:t>
            </w:r>
            <w:r w:rsidRPr="007D2E6D">
              <w:rPr>
                <w:rFonts w:ascii="Verdana" w:hAnsi="Verdana" w:cs="Verdana"/>
                <w:sz w:val="18"/>
                <w:szCs w:val="18"/>
                <w:lang w:val="ru-RU"/>
              </w:rPr>
              <w:t>и</w:t>
            </w:r>
            <w:r w:rsidRPr="007D2E6D">
              <w:rPr>
                <w:rFonts w:ascii="Verdana" w:hAnsi="Verdana"/>
                <w:sz w:val="18"/>
                <w:szCs w:val="18"/>
                <w:lang w:val="ru-RU"/>
              </w:rPr>
              <w:t xml:space="preserve"> </w:t>
            </w:r>
            <w:r w:rsidRPr="007D2E6D">
              <w:rPr>
                <w:rFonts w:ascii="Verdana" w:hAnsi="Verdana" w:cs="Verdana"/>
                <w:sz w:val="18"/>
                <w:szCs w:val="18"/>
                <w:lang w:val="ru-RU"/>
              </w:rPr>
              <w:t>на</w:t>
            </w:r>
            <w:r w:rsidRPr="007D2E6D">
              <w:rPr>
                <w:rFonts w:ascii="Verdana" w:hAnsi="Verdana"/>
                <w:sz w:val="18"/>
                <w:szCs w:val="18"/>
                <w:lang w:val="ru-RU"/>
              </w:rPr>
              <w:t xml:space="preserve"> </w:t>
            </w:r>
            <w:r w:rsidRPr="007D2E6D">
              <w:rPr>
                <w:rFonts w:ascii="Verdana" w:hAnsi="Verdana" w:cs="Verdana"/>
                <w:sz w:val="18"/>
                <w:szCs w:val="18"/>
                <w:lang w:val="ru-RU"/>
              </w:rPr>
              <w:t>база</w:t>
            </w:r>
            <w:r w:rsidRPr="007D2E6D">
              <w:rPr>
                <w:rFonts w:ascii="Verdana" w:hAnsi="Verdana"/>
                <w:sz w:val="18"/>
                <w:szCs w:val="18"/>
                <w:lang w:val="ru-RU"/>
              </w:rPr>
              <w:t xml:space="preserve"> </w:t>
            </w:r>
            <w:r w:rsidRPr="007D2E6D">
              <w:rPr>
                <w:rFonts w:ascii="Verdana" w:hAnsi="Verdana" w:cs="Verdana"/>
                <w:sz w:val="18"/>
                <w:szCs w:val="18"/>
                <w:lang w:val="ru-RU"/>
              </w:rPr>
              <w:t>броя</w:t>
            </w:r>
            <w:r w:rsidRPr="007D2E6D">
              <w:rPr>
                <w:rFonts w:ascii="Verdana" w:hAnsi="Verdana"/>
                <w:sz w:val="18"/>
                <w:szCs w:val="18"/>
                <w:lang w:val="ru-RU"/>
              </w:rPr>
              <w:t xml:space="preserve"> </w:t>
            </w:r>
            <w:r w:rsidRPr="007D2E6D">
              <w:rPr>
                <w:rFonts w:ascii="Verdana" w:hAnsi="Verdana" w:cs="Verdana"/>
                <w:sz w:val="18"/>
                <w:szCs w:val="18"/>
                <w:lang w:val="ru-RU"/>
              </w:rPr>
              <w:t>обработваеми</w:t>
            </w:r>
            <w:r w:rsidRPr="007D2E6D">
              <w:rPr>
                <w:rFonts w:ascii="Verdana" w:hAnsi="Verdana"/>
                <w:sz w:val="18"/>
                <w:szCs w:val="18"/>
                <w:lang w:val="ru-RU"/>
              </w:rPr>
              <w:t xml:space="preserve"> </w:t>
            </w:r>
            <w:r w:rsidRPr="007D2E6D">
              <w:rPr>
                <w:rFonts w:ascii="Verdana" w:hAnsi="Verdana" w:cs="Verdana"/>
                <w:sz w:val="18"/>
                <w:szCs w:val="18"/>
                <w:lang w:val="ru-RU"/>
              </w:rPr>
              <w:t>площи</w:t>
            </w:r>
            <w:r w:rsidRPr="007D2E6D">
              <w:rPr>
                <w:rFonts w:ascii="Verdana" w:hAnsi="Verdana"/>
                <w:sz w:val="18"/>
                <w:szCs w:val="18"/>
                <w:lang w:val="ru-RU"/>
              </w:rPr>
              <w:t xml:space="preserve"> </w:t>
            </w:r>
            <w:r w:rsidRPr="007D2E6D">
              <w:rPr>
                <w:rFonts w:ascii="Verdana" w:hAnsi="Verdana" w:cs="Verdana"/>
                <w:sz w:val="18"/>
                <w:szCs w:val="18"/>
                <w:lang w:val="ru-RU"/>
              </w:rPr>
              <w:t>към</w:t>
            </w:r>
            <w:r w:rsidRPr="007D2E6D">
              <w:rPr>
                <w:rFonts w:ascii="Verdana" w:hAnsi="Verdana"/>
                <w:sz w:val="18"/>
                <w:szCs w:val="18"/>
                <w:lang w:val="ru-RU"/>
              </w:rPr>
              <w:t xml:space="preserve"> </w:t>
            </w:r>
            <w:r w:rsidRPr="007D2E6D">
              <w:rPr>
                <w:rFonts w:ascii="Verdana" w:hAnsi="Verdana" w:cs="Verdana"/>
                <w:sz w:val="18"/>
                <w:szCs w:val="18"/>
                <w:lang w:val="ru-RU"/>
              </w:rPr>
              <w:t>съответните</w:t>
            </w:r>
            <w:r w:rsidRPr="007D2E6D">
              <w:rPr>
                <w:rFonts w:ascii="Verdana" w:hAnsi="Verdana"/>
                <w:sz w:val="18"/>
                <w:szCs w:val="18"/>
                <w:lang w:val="ru-RU"/>
              </w:rPr>
              <w:t xml:space="preserve"> </w:t>
            </w:r>
            <w:r w:rsidRPr="007D2E6D">
              <w:rPr>
                <w:rFonts w:ascii="Verdana" w:hAnsi="Verdana" w:cs="Verdana"/>
                <w:sz w:val="18"/>
                <w:szCs w:val="18"/>
                <w:lang w:val="ru-RU"/>
              </w:rPr>
              <w:t>ферми</w:t>
            </w:r>
            <w:r w:rsidRPr="007D2E6D">
              <w:rPr>
                <w:rFonts w:ascii="Verdana" w:hAnsi="Verdana"/>
                <w:sz w:val="18"/>
                <w:szCs w:val="18"/>
                <w:lang w:val="ru-RU"/>
              </w:rPr>
              <w:t>? Анализът следва да се базира на данните от Кампания 2024.</w:t>
            </w:r>
          </w:p>
        </w:tc>
        <w:tc>
          <w:tcPr>
            <w:tcW w:w="1559" w:type="dxa"/>
            <w:tcBorders>
              <w:top w:val="nil"/>
              <w:bottom w:val="nil"/>
            </w:tcBorders>
            <w:shd w:val="clear" w:color="auto" w:fill="auto"/>
          </w:tcPr>
          <w:p w:rsidR="007D2E6D" w:rsidRPr="00BA571F" w:rsidRDefault="007D2E6D" w:rsidP="0028031D">
            <w:pPr>
              <w:spacing w:before="80" w:after="40"/>
              <w:rPr>
                <w:rFonts w:ascii="Verdana" w:hAnsi="Verdana"/>
                <w:sz w:val="18"/>
                <w:szCs w:val="18"/>
                <w:lang w:val="en-US"/>
              </w:rPr>
            </w:pPr>
          </w:p>
        </w:tc>
        <w:tc>
          <w:tcPr>
            <w:tcW w:w="4961" w:type="dxa"/>
            <w:tcBorders>
              <w:top w:val="nil"/>
              <w:bottom w:val="nil"/>
            </w:tcBorders>
            <w:shd w:val="clear" w:color="auto" w:fill="auto"/>
          </w:tcPr>
          <w:p w:rsidR="007D2E6D" w:rsidRPr="00C66D9F" w:rsidRDefault="007D2E6D" w:rsidP="0028031D">
            <w:pPr>
              <w:spacing w:before="80" w:after="40"/>
              <w:rPr>
                <w:rFonts w:ascii="Verdana" w:hAnsi="Verdana"/>
                <w:sz w:val="18"/>
                <w:szCs w:val="18"/>
              </w:rPr>
            </w:pPr>
          </w:p>
        </w:tc>
      </w:tr>
      <w:tr w:rsidR="007D2E6D" w:rsidRPr="00C66D9F" w:rsidTr="00613836">
        <w:trPr>
          <w:trHeight w:val="200"/>
        </w:trPr>
        <w:tc>
          <w:tcPr>
            <w:tcW w:w="568" w:type="dxa"/>
            <w:vMerge/>
            <w:tcBorders>
              <w:top w:val="nil"/>
              <w:bottom w:val="single" w:sz="4" w:space="0" w:color="auto"/>
            </w:tcBorders>
            <w:shd w:val="clear" w:color="auto" w:fill="auto"/>
          </w:tcPr>
          <w:p w:rsidR="007D2E6D" w:rsidRPr="00C66D9F" w:rsidRDefault="007D2E6D" w:rsidP="0028031D">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7D2E6D" w:rsidRPr="00C66D9F" w:rsidRDefault="007D2E6D" w:rsidP="0028031D">
            <w:pPr>
              <w:spacing w:before="80" w:after="40"/>
              <w:rPr>
                <w:rFonts w:ascii="Verdana" w:hAnsi="Verdana"/>
                <w:sz w:val="18"/>
                <w:szCs w:val="18"/>
                <w:lang w:val="ru-RU"/>
              </w:rPr>
            </w:pPr>
          </w:p>
        </w:tc>
        <w:tc>
          <w:tcPr>
            <w:tcW w:w="5812" w:type="dxa"/>
            <w:tcBorders>
              <w:top w:val="nil"/>
              <w:bottom w:val="nil"/>
            </w:tcBorders>
            <w:shd w:val="clear" w:color="auto" w:fill="auto"/>
          </w:tcPr>
          <w:p w:rsidR="007D2E6D" w:rsidRPr="00C66D9F" w:rsidRDefault="00850229" w:rsidP="0028031D">
            <w:pPr>
              <w:spacing w:before="80" w:after="40"/>
              <w:jc w:val="both"/>
              <w:rPr>
                <w:rFonts w:ascii="Verdana" w:hAnsi="Verdana"/>
                <w:sz w:val="18"/>
                <w:szCs w:val="18"/>
                <w:lang w:val="ru-RU"/>
              </w:rPr>
            </w:pPr>
            <w:r>
              <w:rPr>
                <w:rFonts w:ascii="Arial" w:hAnsi="Arial" w:cs="Arial"/>
                <w:sz w:val="18"/>
                <w:szCs w:val="18"/>
                <w:lang w:val="ru-RU"/>
              </w:rPr>
              <w:t>-</w:t>
            </w:r>
            <w:r w:rsidRPr="007D2E6D">
              <w:rPr>
                <w:rFonts w:ascii="Verdana" w:hAnsi="Verdana"/>
                <w:sz w:val="18"/>
                <w:szCs w:val="18"/>
                <w:lang w:val="ru-RU"/>
              </w:rPr>
              <w:t xml:space="preserve"> </w:t>
            </w:r>
            <w:r w:rsidRPr="007D2E6D">
              <w:rPr>
                <w:rFonts w:ascii="Verdana" w:hAnsi="Verdana" w:cs="Verdana"/>
                <w:sz w:val="18"/>
                <w:szCs w:val="18"/>
                <w:lang w:val="ru-RU"/>
              </w:rPr>
              <w:t>Има</w:t>
            </w:r>
            <w:r w:rsidRPr="007D2E6D">
              <w:rPr>
                <w:rFonts w:ascii="Verdana" w:hAnsi="Verdana"/>
                <w:sz w:val="18"/>
                <w:szCs w:val="18"/>
                <w:lang w:val="ru-RU"/>
              </w:rPr>
              <w:t xml:space="preserve"> </w:t>
            </w:r>
            <w:r w:rsidRPr="007D2E6D">
              <w:rPr>
                <w:rFonts w:ascii="Verdana" w:hAnsi="Verdana" w:cs="Verdana"/>
                <w:sz w:val="18"/>
                <w:szCs w:val="18"/>
                <w:lang w:val="ru-RU"/>
              </w:rPr>
              <w:t>ли</w:t>
            </w:r>
            <w:r w:rsidRPr="007D2E6D">
              <w:rPr>
                <w:rFonts w:ascii="Verdana" w:hAnsi="Verdana"/>
                <w:sz w:val="18"/>
                <w:szCs w:val="18"/>
                <w:lang w:val="ru-RU"/>
              </w:rPr>
              <w:t xml:space="preserve"> </w:t>
            </w:r>
            <w:r w:rsidRPr="007D2E6D">
              <w:rPr>
                <w:rFonts w:ascii="Verdana" w:hAnsi="Verdana" w:cs="Verdana"/>
                <w:sz w:val="18"/>
                <w:szCs w:val="18"/>
                <w:lang w:val="ru-RU"/>
              </w:rPr>
              <w:t>предвидена</w:t>
            </w:r>
            <w:r w:rsidRPr="007D2E6D">
              <w:rPr>
                <w:rFonts w:ascii="Verdana" w:hAnsi="Verdana"/>
                <w:sz w:val="18"/>
                <w:szCs w:val="18"/>
                <w:lang w:val="ru-RU"/>
              </w:rPr>
              <w:t xml:space="preserve"> </w:t>
            </w:r>
            <w:r w:rsidRPr="007D2E6D">
              <w:rPr>
                <w:rFonts w:ascii="Verdana" w:hAnsi="Verdana" w:cs="Verdana"/>
                <w:sz w:val="18"/>
                <w:szCs w:val="18"/>
                <w:lang w:val="ru-RU"/>
              </w:rPr>
              <w:t>минимална</w:t>
            </w:r>
            <w:r w:rsidRPr="007D2E6D">
              <w:rPr>
                <w:rFonts w:ascii="Verdana" w:hAnsi="Verdana"/>
                <w:sz w:val="18"/>
                <w:szCs w:val="18"/>
                <w:lang w:val="ru-RU"/>
              </w:rPr>
              <w:t xml:space="preserve"> </w:t>
            </w:r>
            <w:r w:rsidRPr="007D2E6D">
              <w:rPr>
                <w:rFonts w:ascii="Verdana" w:hAnsi="Verdana" w:cs="Verdana"/>
                <w:sz w:val="18"/>
                <w:szCs w:val="18"/>
                <w:lang w:val="ru-RU"/>
              </w:rPr>
              <w:t>ставка</w:t>
            </w:r>
            <w:r w:rsidRPr="007D2E6D">
              <w:rPr>
                <w:rFonts w:ascii="Verdana" w:hAnsi="Verdana"/>
                <w:sz w:val="18"/>
                <w:szCs w:val="18"/>
                <w:lang w:val="ru-RU"/>
              </w:rPr>
              <w:t xml:space="preserve">, </w:t>
            </w:r>
            <w:r w:rsidRPr="007D2E6D">
              <w:rPr>
                <w:rFonts w:ascii="Verdana" w:hAnsi="Verdana" w:cs="Verdana"/>
                <w:sz w:val="18"/>
                <w:szCs w:val="18"/>
                <w:lang w:val="ru-RU"/>
              </w:rPr>
              <w:t>която</w:t>
            </w:r>
            <w:r w:rsidRPr="007D2E6D">
              <w:rPr>
                <w:rFonts w:ascii="Verdana" w:hAnsi="Verdana"/>
                <w:sz w:val="18"/>
                <w:szCs w:val="18"/>
                <w:lang w:val="ru-RU"/>
              </w:rPr>
              <w:t xml:space="preserve"> </w:t>
            </w:r>
            <w:r w:rsidRPr="007D2E6D">
              <w:rPr>
                <w:rFonts w:ascii="Verdana" w:hAnsi="Verdana" w:cs="Verdana"/>
                <w:sz w:val="18"/>
                <w:szCs w:val="18"/>
                <w:lang w:val="ru-RU"/>
              </w:rPr>
              <w:t>да</w:t>
            </w:r>
            <w:r w:rsidRPr="007D2E6D">
              <w:rPr>
                <w:rFonts w:ascii="Verdana" w:hAnsi="Verdana"/>
                <w:sz w:val="18"/>
                <w:szCs w:val="18"/>
                <w:lang w:val="ru-RU"/>
              </w:rPr>
              <w:t xml:space="preserve"> </w:t>
            </w:r>
            <w:r w:rsidRPr="007D2E6D">
              <w:rPr>
                <w:rFonts w:ascii="Verdana" w:hAnsi="Verdana" w:cs="Verdana"/>
                <w:sz w:val="18"/>
                <w:szCs w:val="18"/>
                <w:lang w:val="ru-RU"/>
              </w:rPr>
              <w:t>гарантира</w:t>
            </w:r>
            <w:r w:rsidRPr="007D2E6D">
              <w:rPr>
                <w:rFonts w:ascii="Verdana" w:hAnsi="Verdana"/>
                <w:sz w:val="18"/>
                <w:szCs w:val="18"/>
                <w:lang w:val="ru-RU"/>
              </w:rPr>
              <w:t xml:space="preserve"> </w:t>
            </w:r>
            <w:r w:rsidRPr="007D2E6D">
              <w:rPr>
                <w:rFonts w:ascii="Verdana" w:hAnsi="Verdana" w:cs="Verdana"/>
                <w:sz w:val="18"/>
                <w:szCs w:val="18"/>
                <w:lang w:val="ru-RU"/>
              </w:rPr>
              <w:t>сигурност</w:t>
            </w:r>
            <w:r w:rsidRPr="007D2E6D">
              <w:rPr>
                <w:rFonts w:ascii="Verdana" w:hAnsi="Verdana"/>
                <w:sz w:val="18"/>
                <w:szCs w:val="18"/>
                <w:lang w:val="ru-RU"/>
              </w:rPr>
              <w:t xml:space="preserve"> </w:t>
            </w:r>
            <w:r w:rsidRPr="007D2E6D">
              <w:rPr>
                <w:rFonts w:ascii="Verdana" w:hAnsi="Verdana" w:cs="Verdana"/>
                <w:sz w:val="18"/>
                <w:szCs w:val="18"/>
                <w:lang w:val="ru-RU"/>
              </w:rPr>
              <w:t>за</w:t>
            </w:r>
            <w:r w:rsidRPr="007D2E6D">
              <w:rPr>
                <w:rFonts w:ascii="Verdana" w:hAnsi="Verdana"/>
                <w:sz w:val="18"/>
                <w:szCs w:val="18"/>
                <w:lang w:val="ru-RU"/>
              </w:rPr>
              <w:t xml:space="preserve"> </w:t>
            </w:r>
            <w:r w:rsidRPr="007D2E6D">
              <w:rPr>
                <w:rFonts w:ascii="Verdana" w:hAnsi="Verdana" w:cs="Verdana"/>
                <w:sz w:val="18"/>
                <w:szCs w:val="18"/>
                <w:lang w:val="ru-RU"/>
              </w:rPr>
              <w:t>бенефициентите</w:t>
            </w:r>
            <w:r w:rsidRPr="007D2E6D">
              <w:rPr>
                <w:rFonts w:ascii="Verdana" w:hAnsi="Verdana"/>
                <w:sz w:val="18"/>
                <w:szCs w:val="18"/>
                <w:lang w:val="ru-RU"/>
              </w:rPr>
              <w:t xml:space="preserve"> </w:t>
            </w:r>
            <w:r w:rsidRPr="007D2E6D">
              <w:rPr>
                <w:rFonts w:ascii="Verdana" w:hAnsi="Verdana" w:cs="Verdana"/>
                <w:sz w:val="18"/>
                <w:szCs w:val="18"/>
                <w:lang w:val="ru-RU"/>
              </w:rPr>
              <w:t>животновъди</w:t>
            </w:r>
            <w:r w:rsidRPr="007D2E6D">
              <w:rPr>
                <w:rFonts w:ascii="Verdana" w:hAnsi="Verdana"/>
                <w:sz w:val="18"/>
                <w:szCs w:val="18"/>
                <w:lang w:val="ru-RU"/>
              </w:rPr>
              <w:t>?</w:t>
            </w:r>
          </w:p>
        </w:tc>
        <w:tc>
          <w:tcPr>
            <w:tcW w:w="1559" w:type="dxa"/>
            <w:tcBorders>
              <w:top w:val="nil"/>
              <w:bottom w:val="nil"/>
            </w:tcBorders>
            <w:shd w:val="clear" w:color="auto" w:fill="auto"/>
          </w:tcPr>
          <w:p w:rsidR="007D2E6D" w:rsidRPr="00BA571F" w:rsidRDefault="007D2E6D" w:rsidP="0028031D">
            <w:pPr>
              <w:spacing w:before="80" w:after="40"/>
              <w:rPr>
                <w:rFonts w:ascii="Verdana" w:hAnsi="Verdana"/>
                <w:sz w:val="18"/>
                <w:szCs w:val="18"/>
                <w:lang w:val="en-US"/>
              </w:rPr>
            </w:pPr>
          </w:p>
        </w:tc>
        <w:tc>
          <w:tcPr>
            <w:tcW w:w="4961" w:type="dxa"/>
            <w:tcBorders>
              <w:top w:val="nil"/>
              <w:bottom w:val="nil"/>
            </w:tcBorders>
            <w:shd w:val="clear" w:color="auto" w:fill="auto"/>
          </w:tcPr>
          <w:p w:rsidR="007D2E6D" w:rsidRPr="00C66D9F" w:rsidRDefault="007D2E6D" w:rsidP="0028031D">
            <w:pPr>
              <w:spacing w:before="80" w:after="40"/>
              <w:rPr>
                <w:rFonts w:ascii="Verdana" w:hAnsi="Verdana"/>
                <w:sz w:val="18"/>
                <w:szCs w:val="18"/>
              </w:rPr>
            </w:pPr>
          </w:p>
        </w:tc>
      </w:tr>
      <w:tr w:rsidR="00850229" w:rsidRPr="00C66D9F" w:rsidTr="00613836">
        <w:trPr>
          <w:trHeight w:val="200"/>
        </w:trPr>
        <w:tc>
          <w:tcPr>
            <w:tcW w:w="568" w:type="dxa"/>
            <w:vMerge/>
            <w:tcBorders>
              <w:top w:val="nil"/>
              <w:bottom w:val="single" w:sz="4" w:space="0" w:color="auto"/>
            </w:tcBorders>
            <w:shd w:val="clear" w:color="auto" w:fill="auto"/>
          </w:tcPr>
          <w:p w:rsidR="00850229" w:rsidRPr="00C66D9F" w:rsidRDefault="00850229" w:rsidP="00850229">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850229" w:rsidRPr="00C66D9F" w:rsidRDefault="00850229" w:rsidP="00850229">
            <w:pPr>
              <w:spacing w:before="80" w:after="40"/>
              <w:rPr>
                <w:rFonts w:ascii="Verdana" w:hAnsi="Verdana"/>
                <w:sz w:val="18"/>
                <w:szCs w:val="18"/>
                <w:lang w:val="ru-RU"/>
              </w:rPr>
            </w:pPr>
          </w:p>
        </w:tc>
        <w:tc>
          <w:tcPr>
            <w:tcW w:w="5812" w:type="dxa"/>
            <w:tcBorders>
              <w:top w:val="nil"/>
              <w:bottom w:val="nil"/>
            </w:tcBorders>
            <w:shd w:val="clear" w:color="auto" w:fill="auto"/>
          </w:tcPr>
          <w:p w:rsidR="00850229" w:rsidRPr="00C66D9F" w:rsidRDefault="00850229" w:rsidP="00850229">
            <w:pPr>
              <w:spacing w:before="80" w:after="40"/>
              <w:jc w:val="both"/>
              <w:rPr>
                <w:rFonts w:ascii="Verdana" w:hAnsi="Verdana"/>
                <w:sz w:val="18"/>
                <w:szCs w:val="18"/>
                <w:lang w:val="ru-RU"/>
              </w:rPr>
            </w:pPr>
            <w:r w:rsidRPr="007D2E6D">
              <w:rPr>
                <w:rFonts w:ascii="Verdana" w:hAnsi="Verdana"/>
                <w:sz w:val="18"/>
                <w:szCs w:val="18"/>
                <w:lang w:val="ru-RU"/>
              </w:rPr>
              <w:t>2. Контрол и мониторинг</w:t>
            </w:r>
          </w:p>
        </w:tc>
        <w:tc>
          <w:tcPr>
            <w:tcW w:w="1559" w:type="dxa"/>
            <w:tcBorders>
              <w:top w:val="nil"/>
              <w:bottom w:val="nil"/>
            </w:tcBorders>
            <w:shd w:val="clear" w:color="auto" w:fill="auto"/>
          </w:tcPr>
          <w:p w:rsidR="00850229" w:rsidRPr="00BA571F" w:rsidRDefault="00850229" w:rsidP="00850229">
            <w:pPr>
              <w:spacing w:before="80" w:after="40"/>
              <w:rPr>
                <w:rFonts w:ascii="Verdana" w:hAnsi="Verdana"/>
                <w:sz w:val="18"/>
                <w:szCs w:val="18"/>
                <w:lang w:val="en-US"/>
              </w:rPr>
            </w:pPr>
          </w:p>
        </w:tc>
        <w:tc>
          <w:tcPr>
            <w:tcW w:w="4961" w:type="dxa"/>
            <w:tcBorders>
              <w:top w:val="nil"/>
              <w:bottom w:val="nil"/>
            </w:tcBorders>
            <w:shd w:val="clear" w:color="auto" w:fill="auto"/>
          </w:tcPr>
          <w:p w:rsidR="00850229" w:rsidRPr="00C66D9F" w:rsidRDefault="00850229" w:rsidP="00850229">
            <w:pPr>
              <w:spacing w:before="80" w:after="40"/>
              <w:rPr>
                <w:rFonts w:ascii="Verdana" w:hAnsi="Verdana"/>
                <w:sz w:val="18"/>
                <w:szCs w:val="18"/>
              </w:rPr>
            </w:pPr>
          </w:p>
        </w:tc>
      </w:tr>
      <w:tr w:rsidR="00850229" w:rsidRPr="00C66D9F" w:rsidTr="00613836">
        <w:trPr>
          <w:trHeight w:val="200"/>
        </w:trPr>
        <w:tc>
          <w:tcPr>
            <w:tcW w:w="568" w:type="dxa"/>
            <w:vMerge/>
            <w:tcBorders>
              <w:top w:val="nil"/>
              <w:bottom w:val="single" w:sz="4" w:space="0" w:color="auto"/>
            </w:tcBorders>
            <w:shd w:val="clear" w:color="auto" w:fill="auto"/>
          </w:tcPr>
          <w:p w:rsidR="00850229" w:rsidRPr="00C66D9F" w:rsidRDefault="00850229" w:rsidP="00850229">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850229" w:rsidRPr="00C66D9F" w:rsidRDefault="00850229" w:rsidP="00850229">
            <w:pPr>
              <w:spacing w:before="80" w:after="40"/>
              <w:rPr>
                <w:rFonts w:ascii="Verdana" w:hAnsi="Verdana"/>
                <w:sz w:val="18"/>
                <w:szCs w:val="18"/>
                <w:lang w:val="ru-RU"/>
              </w:rPr>
            </w:pPr>
          </w:p>
        </w:tc>
        <w:tc>
          <w:tcPr>
            <w:tcW w:w="5812" w:type="dxa"/>
            <w:tcBorders>
              <w:top w:val="nil"/>
              <w:bottom w:val="nil"/>
            </w:tcBorders>
            <w:shd w:val="clear" w:color="auto" w:fill="auto"/>
          </w:tcPr>
          <w:p w:rsidR="00850229" w:rsidRPr="00C66D9F" w:rsidRDefault="00850229" w:rsidP="00850229">
            <w:pPr>
              <w:spacing w:before="80" w:after="40"/>
              <w:jc w:val="both"/>
              <w:rPr>
                <w:rFonts w:ascii="Verdana" w:hAnsi="Verdana"/>
                <w:sz w:val="18"/>
                <w:szCs w:val="18"/>
                <w:lang w:val="ru-RU"/>
              </w:rPr>
            </w:pPr>
            <w:r>
              <w:rPr>
                <w:rFonts w:ascii="Arial" w:hAnsi="Arial" w:cs="Arial"/>
                <w:sz w:val="18"/>
                <w:szCs w:val="18"/>
                <w:lang w:val="ru-RU"/>
              </w:rPr>
              <w:t>-</w:t>
            </w:r>
            <w:r w:rsidRPr="007D2E6D">
              <w:rPr>
                <w:rFonts w:ascii="Verdana" w:hAnsi="Verdana"/>
                <w:sz w:val="18"/>
                <w:szCs w:val="18"/>
                <w:lang w:val="ru-RU"/>
              </w:rPr>
              <w:t xml:space="preserve"> </w:t>
            </w:r>
            <w:r w:rsidRPr="007D2E6D">
              <w:rPr>
                <w:rFonts w:ascii="Verdana" w:hAnsi="Verdana" w:cs="Verdana"/>
                <w:sz w:val="18"/>
                <w:szCs w:val="18"/>
                <w:lang w:val="ru-RU"/>
              </w:rPr>
              <w:t>Как</w:t>
            </w:r>
            <w:r w:rsidRPr="007D2E6D">
              <w:rPr>
                <w:rFonts w:ascii="Verdana" w:hAnsi="Verdana"/>
                <w:sz w:val="18"/>
                <w:szCs w:val="18"/>
                <w:lang w:val="ru-RU"/>
              </w:rPr>
              <w:t xml:space="preserve"> </w:t>
            </w:r>
            <w:r w:rsidRPr="007D2E6D">
              <w:rPr>
                <w:rFonts w:ascii="Verdana" w:hAnsi="Verdana" w:cs="Verdana"/>
                <w:sz w:val="18"/>
                <w:szCs w:val="18"/>
                <w:lang w:val="ru-RU"/>
              </w:rPr>
              <w:t>ще</w:t>
            </w:r>
            <w:r w:rsidRPr="007D2E6D">
              <w:rPr>
                <w:rFonts w:ascii="Verdana" w:hAnsi="Verdana"/>
                <w:sz w:val="18"/>
                <w:szCs w:val="18"/>
                <w:lang w:val="ru-RU"/>
              </w:rPr>
              <w:t xml:space="preserve"> </w:t>
            </w:r>
            <w:r w:rsidRPr="007D2E6D">
              <w:rPr>
                <w:rFonts w:ascii="Verdana" w:hAnsi="Verdana" w:cs="Verdana"/>
                <w:sz w:val="18"/>
                <w:szCs w:val="18"/>
                <w:lang w:val="ru-RU"/>
              </w:rPr>
              <w:t>се</w:t>
            </w:r>
            <w:r w:rsidRPr="007D2E6D">
              <w:rPr>
                <w:rFonts w:ascii="Verdana" w:hAnsi="Verdana"/>
                <w:sz w:val="18"/>
                <w:szCs w:val="18"/>
                <w:lang w:val="ru-RU"/>
              </w:rPr>
              <w:t xml:space="preserve"> </w:t>
            </w:r>
            <w:r w:rsidRPr="007D2E6D">
              <w:rPr>
                <w:rFonts w:ascii="Verdana" w:hAnsi="Verdana" w:cs="Verdana"/>
                <w:sz w:val="18"/>
                <w:szCs w:val="18"/>
                <w:lang w:val="ru-RU"/>
              </w:rPr>
              <w:t>контролират</w:t>
            </w:r>
            <w:r w:rsidRPr="007D2E6D">
              <w:rPr>
                <w:rFonts w:ascii="Verdana" w:hAnsi="Verdana"/>
                <w:sz w:val="18"/>
                <w:szCs w:val="18"/>
                <w:lang w:val="ru-RU"/>
              </w:rPr>
              <w:t xml:space="preserve"> </w:t>
            </w:r>
            <w:r w:rsidRPr="007D2E6D">
              <w:rPr>
                <w:rFonts w:ascii="Verdana" w:hAnsi="Verdana" w:cs="Verdana"/>
                <w:sz w:val="18"/>
                <w:szCs w:val="18"/>
                <w:lang w:val="ru-RU"/>
              </w:rPr>
              <w:t>двата</w:t>
            </w:r>
            <w:r w:rsidRPr="007D2E6D">
              <w:rPr>
                <w:rFonts w:ascii="Verdana" w:hAnsi="Verdana"/>
                <w:sz w:val="18"/>
                <w:szCs w:val="18"/>
                <w:lang w:val="ru-RU"/>
              </w:rPr>
              <w:t xml:space="preserve"> </w:t>
            </w:r>
            <w:r w:rsidRPr="007D2E6D">
              <w:rPr>
                <w:rFonts w:ascii="Verdana" w:hAnsi="Verdana" w:cs="Verdana"/>
                <w:sz w:val="18"/>
                <w:szCs w:val="18"/>
                <w:lang w:val="ru-RU"/>
              </w:rPr>
              <w:t>вида</w:t>
            </w:r>
            <w:r w:rsidRPr="007D2E6D">
              <w:rPr>
                <w:rFonts w:ascii="Verdana" w:hAnsi="Verdana"/>
                <w:sz w:val="18"/>
                <w:szCs w:val="18"/>
                <w:lang w:val="ru-RU"/>
              </w:rPr>
              <w:t xml:space="preserve"> </w:t>
            </w:r>
            <w:r w:rsidRPr="007D2E6D">
              <w:rPr>
                <w:rFonts w:ascii="Verdana" w:hAnsi="Verdana" w:cs="Verdana"/>
                <w:sz w:val="18"/>
                <w:szCs w:val="18"/>
                <w:lang w:val="ru-RU"/>
              </w:rPr>
              <w:t>площи</w:t>
            </w:r>
            <w:r w:rsidRPr="007D2E6D">
              <w:rPr>
                <w:rFonts w:ascii="Verdana" w:hAnsi="Verdana"/>
                <w:sz w:val="18"/>
                <w:szCs w:val="18"/>
                <w:lang w:val="ru-RU"/>
              </w:rPr>
              <w:t xml:space="preserve"> </w:t>
            </w:r>
            <w:r w:rsidRPr="007D2E6D">
              <w:rPr>
                <w:rFonts w:ascii="Verdana" w:hAnsi="Verdana" w:cs="Verdana"/>
                <w:sz w:val="18"/>
                <w:szCs w:val="18"/>
                <w:lang w:val="ru-RU"/>
              </w:rPr>
              <w:t>–</w:t>
            </w:r>
            <w:r w:rsidRPr="007D2E6D">
              <w:rPr>
                <w:rFonts w:ascii="Verdana" w:hAnsi="Verdana"/>
                <w:sz w:val="18"/>
                <w:szCs w:val="18"/>
                <w:lang w:val="ru-RU"/>
              </w:rPr>
              <w:t xml:space="preserve"> </w:t>
            </w:r>
            <w:r w:rsidRPr="007D2E6D">
              <w:rPr>
                <w:rFonts w:ascii="Verdana" w:hAnsi="Verdana" w:cs="Verdana"/>
                <w:sz w:val="18"/>
                <w:szCs w:val="18"/>
                <w:lang w:val="ru-RU"/>
              </w:rPr>
              <w:t>пасища</w:t>
            </w:r>
            <w:r w:rsidRPr="007D2E6D">
              <w:rPr>
                <w:rFonts w:ascii="Verdana" w:hAnsi="Verdana"/>
                <w:sz w:val="18"/>
                <w:szCs w:val="18"/>
                <w:lang w:val="ru-RU"/>
              </w:rPr>
              <w:t xml:space="preserve"> </w:t>
            </w:r>
            <w:r w:rsidRPr="007D2E6D">
              <w:rPr>
                <w:rFonts w:ascii="Verdana" w:hAnsi="Verdana" w:cs="Verdana"/>
                <w:sz w:val="18"/>
                <w:szCs w:val="18"/>
                <w:lang w:val="ru-RU"/>
              </w:rPr>
              <w:t>и</w:t>
            </w:r>
            <w:r w:rsidRPr="007D2E6D">
              <w:rPr>
                <w:rFonts w:ascii="Verdana" w:hAnsi="Verdana"/>
                <w:sz w:val="18"/>
                <w:szCs w:val="18"/>
                <w:lang w:val="ru-RU"/>
              </w:rPr>
              <w:t xml:space="preserve"> </w:t>
            </w:r>
            <w:r w:rsidRPr="007D2E6D">
              <w:rPr>
                <w:rFonts w:ascii="Verdana" w:hAnsi="Verdana" w:cs="Verdana"/>
                <w:sz w:val="18"/>
                <w:szCs w:val="18"/>
                <w:lang w:val="ru-RU"/>
              </w:rPr>
              <w:t>ливади</w:t>
            </w:r>
            <w:r w:rsidRPr="007D2E6D">
              <w:rPr>
                <w:rFonts w:ascii="Verdana" w:hAnsi="Verdana"/>
                <w:sz w:val="18"/>
                <w:szCs w:val="18"/>
                <w:lang w:val="ru-RU"/>
              </w:rPr>
              <w:t xml:space="preserve">, </w:t>
            </w:r>
            <w:r w:rsidRPr="007D2E6D">
              <w:rPr>
                <w:rFonts w:ascii="Verdana" w:hAnsi="Verdana" w:cs="Verdana"/>
                <w:sz w:val="18"/>
                <w:szCs w:val="18"/>
                <w:lang w:val="ru-RU"/>
              </w:rPr>
              <w:t>както</w:t>
            </w:r>
            <w:r w:rsidRPr="007D2E6D">
              <w:rPr>
                <w:rFonts w:ascii="Verdana" w:hAnsi="Verdana"/>
                <w:sz w:val="18"/>
                <w:szCs w:val="18"/>
                <w:lang w:val="ru-RU"/>
              </w:rPr>
              <w:t xml:space="preserve"> </w:t>
            </w:r>
            <w:r w:rsidRPr="007D2E6D">
              <w:rPr>
                <w:rFonts w:ascii="Verdana" w:hAnsi="Verdana" w:cs="Verdana"/>
                <w:sz w:val="18"/>
                <w:szCs w:val="18"/>
                <w:lang w:val="ru-RU"/>
              </w:rPr>
              <w:t>и</w:t>
            </w:r>
            <w:r w:rsidRPr="007D2E6D">
              <w:rPr>
                <w:rFonts w:ascii="Verdana" w:hAnsi="Verdana"/>
                <w:sz w:val="18"/>
                <w:szCs w:val="18"/>
                <w:lang w:val="ru-RU"/>
              </w:rPr>
              <w:t xml:space="preserve"> </w:t>
            </w:r>
            <w:r w:rsidRPr="007D2E6D">
              <w:rPr>
                <w:rFonts w:ascii="Verdana" w:hAnsi="Verdana" w:cs="Verdana"/>
                <w:sz w:val="18"/>
                <w:szCs w:val="18"/>
                <w:lang w:val="ru-RU"/>
              </w:rPr>
              <w:t>обработваемите</w:t>
            </w:r>
            <w:r w:rsidRPr="007D2E6D">
              <w:rPr>
                <w:rFonts w:ascii="Verdana" w:hAnsi="Verdana"/>
                <w:sz w:val="18"/>
                <w:szCs w:val="18"/>
                <w:lang w:val="ru-RU"/>
              </w:rPr>
              <w:t xml:space="preserve"> </w:t>
            </w:r>
            <w:r w:rsidRPr="007D2E6D">
              <w:rPr>
                <w:rFonts w:ascii="Verdana" w:hAnsi="Verdana" w:cs="Verdana"/>
                <w:sz w:val="18"/>
                <w:szCs w:val="18"/>
                <w:lang w:val="ru-RU"/>
              </w:rPr>
              <w:t>земи</w:t>
            </w:r>
            <w:r w:rsidRPr="007D2E6D">
              <w:rPr>
                <w:rFonts w:ascii="Verdana" w:hAnsi="Verdana"/>
                <w:sz w:val="18"/>
                <w:szCs w:val="18"/>
                <w:lang w:val="ru-RU"/>
              </w:rPr>
              <w:t xml:space="preserve">? </w:t>
            </w:r>
            <w:r w:rsidRPr="007D2E6D">
              <w:rPr>
                <w:rFonts w:ascii="Verdana" w:hAnsi="Verdana" w:cs="Verdana"/>
                <w:sz w:val="18"/>
                <w:szCs w:val="18"/>
                <w:lang w:val="ru-RU"/>
              </w:rPr>
              <w:t>Върху</w:t>
            </w:r>
            <w:r w:rsidRPr="007D2E6D">
              <w:rPr>
                <w:rFonts w:ascii="Verdana" w:hAnsi="Verdana"/>
                <w:sz w:val="18"/>
                <w:szCs w:val="18"/>
                <w:lang w:val="ru-RU"/>
              </w:rPr>
              <w:t xml:space="preserve"> </w:t>
            </w:r>
            <w:r w:rsidRPr="007D2E6D">
              <w:rPr>
                <w:rFonts w:ascii="Verdana" w:hAnsi="Verdana" w:cs="Verdana"/>
                <w:sz w:val="18"/>
                <w:szCs w:val="18"/>
                <w:lang w:val="ru-RU"/>
              </w:rPr>
              <w:t>какво</w:t>
            </w:r>
            <w:r w:rsidRPr="007D2E6D">
              <w:rPr>
                <w:rFonts w:ascii="Verdana" w:hAnsi="Verdana"/>
                <w:sz w:val="18"/>
                <w:szCs w:val="18"/>
                <w:lang w:val="ru-RU"/>
              </w:rPr>
              <w:t xml:space="preserve"> </w:t>
            </w:r>
            <w:r w:rsidRPr="007D2E6D">
              <w:rPr>
                <w:rFonts w:ascii="Verdana" w:hAnsi="Verdana" w:cs="Verdana"/>
                <w:sz w:val="18"/>
                <w:szCs w:val="18"/>
                <w:lang w:val="ru-RU"/>
              </w:rPr>
              <w:t>ще</w:t>
            </w:r>
            <w:r w:rsidRPr="007D2E6D">
              <w:rPr>
                <w:rFonts w:ascii="Verdana" w:hAnsi="Verdana"/>
                <w:sz w:val="18"/>
                <w:szCs w:val="18"/>
                <w:lang w:val="ru-RU"/>
              </w:rPr>
              <w:t xml:space="preserve"> </w:t>
            </w:r>
            <w:r w:rsidRPr="007D2E6D">
              <w:rPr>
                <w:rFonts w:ascii="Verdana" w:hAnsi="Verdana" w:cs="Verdana"/>
                <w:sz w:val="18"/>
                <w:szCs w:val="18"/>
                <w:lang w:val="ru-RU"/>
              </w:rPr>
              <w:t>се</w:t>
            </w:r>
            <w:r w:rsidRPr="007D2E6D">
              <w:rPr>
                <w:rFonts w:ascii="Verdana" w:hAnsi="Verdana"/>
                <w:sz w:val="18"/>
                <w:szCs w:val="18"/>
                <w:lang w:val="ru-RU"/>
              </w:rPr>
              <w:t xml:space="preserve"> </w:t>
            </w:r>
            <w:r w:rsidRPr="007D2E6D">
              <w:rPr>
                <w:rFonts w:ascii="Verdana" w:hAnsi="Verdana" w:cs="Verdana"/>
                <w:sz w:val="18"/>
                <w:szCs w:val="18"/>
                <w:lang w:val="ru-RU"/>
              </w:rPr>
              <w:t>базира</w:t>
            </w:r>
            <w:r w:rsidRPr="007D2E6D">
              <w:rPr>
                <w:rFonts w:ascii="Verdana" w:hAnsi="Verdana"/>
                <w:sz w:val="18"/>
                <w:szCs w:val="18"/>
                <w:lang w:val="ru-RU"/>
              </w:rPr>
              <w:t xml:space="preserve"> </w:t>
            </w:r>
            <w:r w:rsidRPr="007D2E6D">
              <w:rPr>
                <w:rFonts w:ascii="Verdana" w:hAnsi="Verdana" w:cs="Verdana"/>
                <w:sz w:val="18"/>
                <w:szCs w:val="18"/>
                <w:lang w:val="ru-RU"/>
              </w:rPr>
              <w:t>мониторингът</w:t>
            </w:r>
            <w:r w:rsidRPr="007D2E6D">
              <w:rPr>
                <w:rFonts w:ascii="Verdana" w:hAnsi="Verdana"/>
                <w:sz w:val="18"/>
                <w:szCs w:val="18"/>
                <w:lang w:val="ru-RU"/>
              </w:rPr>
              <w:t>?</w:t>
            </w:r>
          </w:p>
        </w:tc>
        <w:tc>
          <w:tcPr>
            <w:tcW w:w="1559" w:type="dxa"/>
            <w:tcBorders>
              <w:top w:val="nil"/>
              <w:bottom w:val="nil"/>
            </w:tcBorders>
            <w:shd w:val="clear" w:color="auto" w:fill="auto"/>
          </w:tcPr>
          <w:p w:rsidR="00850229" w:rsidRPr="00BA571F" w:rsidRDefault="00850229" w:rsidP="00850229">
            <w:pPr>
              <w:spacing w:before="80" w:after="40"/>
              <w:rPr>
                <w:rFonts w:ascii="Verdana" w:hAnsi="Verdana"/>
                <w:sz w:val="18"/>
                <w:szCs w:val="18"/>
                <w:lang w:val="en-US"/>
              </w:rPr>
            </w:pPr>
          </w:p>
        </w:tc>
        <w:tc>
          <w:tcPr>
            <w:tcW w:w="4961" w:type="dxa"/>
            <w:tcBorders>
              <w:top w:val="nil"/>
              <w:bottom w:val="nil"/>
            </w:tcBorders>
            <w:shd w:val="clear" w:color="auto" w:fill="auto"/>
          </w:tcPr>
          <w:p w:rsidR="00850229" w:rsidRPr="00C66D9F" w:rsidRDefault="00850229" w:rsidP="00850229">
            <w:pPr>
              <w:spacing w:before="80" w:after="40"/>
              <w:rPr>
                <w:rFonts w:ascii="Verdana" w:hAnsi="Verdana"/>
                <w:sz w:val="18"/>
                <w:szCs w:val="18"/>
              </w:rPr>
            </w:pPr>
          </w:p>
        </w:tc>
      </w:tr>
      <w:tr w:rsidR="00850229" w:rsidRPr="00C66D9F" w:rsidTr="00613836">
        <w:trPr>
          <w:trHeight w:val="200"/>
        </w:trPr>
        <w:tc>
          <w:tcPr>
            <w:tcW w:w="568" w:type="dxa"/>
            <w:vMerge/>
            <w:tcBorders>
              <w:top w:val="nil"/>
              <w:bottom w:val="single" w:sz="4" w:space="0" w:color="auto"/>
            </w:tcBorders>
            <w:shd w:val="clear" w:color="auto" w:fill="auto"/>
          </w:tcPr>
          <w:p w:rsidR="00850229" w:rsidRPr="00C66D9F" w:rsidRDefault="00850229" w:rsidP="00850229">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850229" w:rsidRPr="00C66D9F" w:rsidRDefault="00850229" w:rsidP="00850229">
            <w:pPr>
              <w:spacing w:before="80" w:after="40"/>
              <w:rPr>
                <w:rFonts w:ascii="Verdana" w:hAnsi="Verdana"/>
                <w:sz w:val="18"/>
                <w:szCs w:val="18"/>
                <w:lang w:val="ru-RU"/>
              </w:rPr>
            </w:pPr>
          </w:p>
        </w:tc>
        <w:tc>
          <w:tcPr>
            <w:tcW w:w="5812" w:type="dxa"/>
            <w:tcBorders>
              <w:top w:val="nil"/>
              <w:bottom w:val="nil"/>
            </w:tcBorders>
            <w:shd w:val="clear" w:color="auto" w:fill="auto"/>
          </w:tcPr>
          <w:p w:rsidR="00850229" w:rsidRPr="00C66D9F" w:rsidRDefault="00850229" w:rsidP="00850229">
            <w:pPr>
              <w:spacing w:before="80" w:after="40"/>
              <w:jc w:val="both"/>
              <w:rPr>
                <w:rFonts w:ascii="Verdana" w:hAnsi="Verdana"/>
                <w:sz w:val="18"/>
                <w:szCs w:val="18"/>
                <w:lang w:val="ru-RU"/>
              </w:rPr>
            </w:pPr>
            <w:r w:rsidRPr="007D2E6D">
              <w:rPr>
                <w:rFonts w:ascii="Verdana" w:hAnsi="Verdana"/>
                <w:sz w:val="18"/>
                <w:szCs w:val="18"/>
                <w:lang w:val="ru-RU"/>
              </w:rPr>
              <w:t>3. Призив за отлагане на промените</w:t>
            </w:r>
          </w:p>
        </w:tc>
        <w:tc>
          <w:tcPr>
            <w:tcW w:w="1559" w:type="dxa"/>
            <w:tcBorders>
              <w:top w:val="nil"/>
              <w:bottom w:val="nil"/>
            </w:tcBorders>
            <w:shd w:val="clear" w:color="auto" w:fill="auto"/>
          </w:tcPr>
          <w:p w:rsidR="00850229" w:rsidRPr="00BA571F" w:rsidRDefault="00850229" w:rsidP="00850229">
            <w:pPr>
              <w:spacing w:before="80" w:after="40"/>
              <w:rPr>
                <w:rFonts w:ascii="Verdana" w:hAnsi="Verdana"/>
                <w:sz w:val="18"/>
                <w:szCs w:val="18"/>
                <w:lang w:val="en-US"/>
              </w:rPr>
            </w:pPr>
          </w:p>
        </w:tc>
        <w:tc>
          <w:tcPr>
            <w:tcW w:w="4961" w:type="dxa"/>
            <w:tcBorders>
              <w:top w:val="nil"/>
              <w:bottom w:val="nil"/>
            </w:tcBorders>
            <w:shd w:val="clear" w:color="auto" w:fill="auto"/>
          </w:tcPr>
          <w:p w:rsidR="00850229" w:rsidRPr="00C66D9F" w:rsidRDefault="00850229" w:rsidP="00752DD3">
            <w:pPr>
              <w:spacing w:before="80" w:after="40"/>
              <w:jc w:val="both"/>
              <w:rPr>
                <w:rFonts w:ascii="Verdana" w:hAnsi="Verdana"/>
                <w:sz w:val="18"/>
                <w:szCs w:val="18"/>
              </w:rPr>
            </w:pPr>
          </w:p>
        </w:tc>
      </w:tr>
      <w:tr w:rsidR="00850229" w:rsidRPr="00C66D9F" w:rsidTr="00613836">
        <w:trPr>
          <w:trHeight w:val="200"/>
        </w:trPr>
        <w:tc>
          <w:tcPr>
            <w:tcW w:w="568" w:type="dxa"/>
            <w:vMerge/>
            <w:tcBorders>
              <w:top w:val="single" w:sz="4" w:space="0" w:color="auto"/>
            </w:tcBorders>
            <w:shd w:val="clear" w:color="auto" w:fill="auto"/>
          </w:tcPr>
          <w:p w:rsidR="00850229" w:rsidRPr="00C66D9F" w:rsidRDefault="00850229" w:rsidP="00850229">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single" w:sz="4" w:space="0" w:color="auto"/>
            </w:tcBorders>
            <w:shd w:val="clear" w:color="auto" w:fill="auto"/>
          </w:tcPr>
          <w:p w:rsidR="00850229" w:rsidRPr="00C66D9F" w:rsidRDefault="00850229" w:rsidP="00850229">
            <w:pPr>
              <w:spacing w:before="80" w:after="40"/>
              <w:rPr>
                <w:rFonts w:ascii="Verdana" w:hAnsi="Verdana"/>
                <w:sz w:val="18"/>
                <w:szCs w:val="18"/>
                <w:lang w:val="ru-RU"/>
              </w:rPr>
            </w:pPr>
          </w:p>
        </w:tc>
        <w:tc>
          <w:tcPr>
            <w:tcW w:w="5812" w:type="dxa"/>
            <w:tcBorders>
              <w:top w:val="nil"/>
              <w:bottom w:val="single" w:sz="18" w:space="0" w:color="2E74B5"/>
            </w:tcBorders>
            <w:shd w:val="clear" w:color="auto" w:fill="auto"/>
          </w:tcPr>
          <w:p w:rsidR="00850229" w:rsidRPr="007D2E6D" w:rsidRDefault="00850229" w:rsidP="00850229">
            <w:pPr>
              <w:spacing w:before="80" w:after="40"/>
              <w:jc w:val="both"/>
              <w:rPr>
                <w:rFonts w:ascii="Verdana" w:hAnsi="Verdana"/>
                <w:sz w:val="18"/>
                <w:szCs w:val="18"/>
                <w:lang w:val="ru-RU"/>
              </w:rPr>
            </w:pPr>
            <w:r>
              <w:rPr>
                <w:rFonts w:ascii="Arial" w:hAnsi="Arial" w:cs="Arial"/>
                <w:sz w:val="18"/>
                <w:szCs w:val="18"/>
                <w:lang w:val="ru-RU"/>
              </w:rPr>
              <w:t>-</w:t>
            </w:r>
            <w:r w:rsidRPr="007D2E6D">
              <w:rPr>
                <w:rFonts w:ascii="Verdana" w:hAnsi="Verdana"/>
                <w:sz w:val="18"/>
                <w:szCs w:val="18"/>
                <w:lang w:val="ru-RU"/>
              </w:rPr>
              <w:t xml:space="preserve"> </w:t>
            </w:r>
            <w:r w:rsidRPr="007D2E6D">
              <w:rPr>
                <w:rFonts w:ascii="Verdana" w:hAnsi="Verdana" w:cs="Verdana"/>
                <w:sz w:val="18"/>
                <w:szCs w:val="18"/>
                <w:lang w:val="ru-RU"/>
              </w:rPr>
              <w:t>Призоваваме</w:t>
            </w:r>
            <w:r w:rsidRPr="007D2E6D">
              <w:rPr>
                <w:rFonts w:ascii="Verdana" w:hAnsi="Verdana"/>
                <w:sz w:val="18"/>
                <w:szCs w:val="18"/>
                <w:lang w:val="ru-RU"/>
              </w:rPr>
              <w:t xml:space="preserve"> </w:t>
            </w:r>
            <w:r w:rsidRPr="007D2E6D">
              <w:rPr>
                <w:rFonts w:ascii="Verdana" w:hAnsi="Verdana" w:cs="Verdana"/>
                <w:sz w:val="18"/>
                <w:szCs w:val="18"/>
                <w:lang w:val="ru-RU"/>
              </w:rPr>
              <w:t>интервенцията</w:t>
            </w:r>
            <w:r w:rsidRPr="007D2E6D">
              <w:rPr>
                <w:rFonts w:ascii="Verdana" w:hAnsi="Verdana"/>
                <w:sz w:val="18"/>
                <w:szCs w:val="18"/>
                <w:lang w:val="ru-RU"/>
              </w:rPr>
              <w:t xml:space="preserve"> </w:t>
            </w:r>
            <w:r w:rsidRPr="007D2E6D">
              <w:rPr>
                <w:rFonts w:ascii="Verdana" w:hAnsi="Verdana" w:cs="Verdana"/>
                <w:sz w:val="18"/>
                <w:szCs w:val="18"/>
                <w:lang w:val="ru-RU"/>
              </w:rPr>
              <w:t>да</w:t>
            </w:r>
            <w:r w:rsidRPr="007D2E6D">
              <w:rPr>
                <w:rFonts w:ascii="Verdana" w:hAnsi="Verdana"/>
                <w:sz w:val="18"/>
                <w:szCs w:val="18"/>
                <w:lang w:val="ru-RU"/>
              </w:rPr>
              <w:t xml:space="preserve"> </w:t>
            </w:r>
            <w:r w:rsidRPr="007D2E6D">
              <w:rPr>
                <w:rFonts w:ascii="Verdana" w:hAnsi="Verdana" w:cs="Verdana"/>
                <w:sz w:val="18"/>
                <w:szCs w:val="18"/>
                <w:lang w:val="ru-RU"/>
              </w:rPr>
              <w:t>не</w:t>
            </w:r>
            <w:r w:rsidRPr="007D2E6D">
              <w:rPr>
                <w:rFonts w:ascii="Verdana" w:hAnsi="Verdana"/>
                <w:sz w:val="18"/>
                <w:szCs w:val="18"/>
                <w:lang w:val="ru-RU"/>
              </w:rPr>
              <w:t xml:space="preserve"> </w:t>
            </w:r>
            <w:r w:rsidRPr="007D2E6D">
              <w:rPr>
                <w:rFonts w:ascii="Verdana" w:hAnsi="Verdana" w:cs="Verdana"/>
                <w:sz w:val="18"/>
                <w:szCs w:val="18"/>
                <w:lang w:val="ru-RU"/>
              </w:rPr>
              <w:t>бъде</w:t>
            </w:r>
            <w:r w:rsidRPr="007D2E6D">
              <w:rPr>
                <w:rFonts w:ascii="Verdana" w:hAnsi="Verdana"/>
                <w:sz w:val="18"/>
                <w:szCs w:val="18"/>
                <w:lang w:val="ru-RU"/>
              </w:rPr>
              <w:t xml:space="preserve"> </w:t>
            </w:r>
            <w:r w:rsidRPr="007D2E6D">
              <w:rPr>
                <w:rFonts w:ascii="Verdana" w:hAnsi="Verdana" w:cs="Verdana"/>
                <w:sz w:val="18"/>
                <w:szCs w:val="18"/>
                <w:lang w:val="ru-RU"/>
              </w:rPr>
              <w:t>променяна</w:t>
            </w:r>
            <w:r w:rsidRPr="007D2E6D">
              <w:rPr>
                <w:rFonts w:ascii="Verdana" w:hAnsi="Verdana"/>
                <w:sz w:val="18"/>
                <w:szCs w:val="18"/>
                <w:lang w:val="ru-RU"/>
              </w:rPr>
              <w:t xml:space="preserve">, </w:t>
            </w:r>
            <w:r w:rsidRPr="007D2E6D">
              <w:rPr>
                <w:rFonts w:ascii="Verdana" w:hAnsi="Verdana" w:cs="Verdana"/>
                <w:sz w:val="18"/>
                <w:szCs w:val="18"/>
                <w:lang w:val="ru-RU"/>
              </w:rPr>
              <w:t>докато</w:t>
            </w:r>
            <w:r w:rsidRPr="007D2E6D">
              <w:rPr>
                <w:rFonts w:ascii="Verdana" w:hAnsi="Verdana"/>
                <w:sz w:val="18"/>
                <w:szCs w:val="18"/>
                <w:lang w:val="ru-RU"/>
              </w:rPr>
              <w:t xml:space="preserve"> </w:t>
            </w:r>
            <w:r w:rsidRPr="007D2E6D">
              <w:rPr>
                <w:rFonts w:ascii="Verdana" w:hAnsi="Verdana" w:cs="Verdana"/>
                <w:sz w:val="18"/>
                <w:szCs w:val="18"/>
                <w:lang w:val="ru-RU"/>
              </w:rPr>
              <w:t>не</w:t>
            </w:r>
            <w:r w:rsidRPr="007D2E6D">
              <w:rPr>
                <w:rFonts w:ascii="Verdana" w:hAnsi="Verdana"/>
                <w:sz w:val="18"/>
                <w:szCs w:val="18"/>
                <w:lang w:val="ru-RU"/>
              </w:rPr>
              <w:t xml:space="preserve"> </w:t>
            </w:r>
            <w:r w:rsidRPr="007D2E6D">
              <w:rPr>
                <w:rFonts w:ascii="Verdana" w:hAnsi="Verdana" w:cs="Verdana"/>
                <w:sz w:val="18"/>
                <w:szCs w:val="18"/>
                <w:lang w:val="ru-RU"/>
              </w:rPr>
              <w:t>бъдат</w:t>
            </w:r>
            <w:r w:rsidRPr="007D2E6D">
              <w:rPr>
                <w:rFonts w:ascii="Verdana" w:hAnsi="Verdana"/>
                <w:sz w:val="18"/>
                <w:szCs w:val="18"/>
                <w:lang w:val="ru-RU"/>
              </w:rPr>
              <w:t xml:space="preserve"> </w:t>
            </w:r>
            <w:r w:rsidRPr="007D2E6D">
              <w:rPr>
                <w:rFonts w:ascii="Verdana" w:hAnsi="Verdana" w:cs="Verdana"/>
                <w:sz w:val="18"/>
                <w:szCs w:val="18"/>
                <w:lang w:val="ru-RU"/>
              </w:rPr>
              <w:t>получени</w:t>
            </w:r>
            <w:r w:rsidRPr="007D2E6D">
              <w:rPr>
                <w:rFonts w:ascii="Verdana" w:hAnsi="Verdana"/>
                <w:sz w:val="18"/>
                <w:szCs w:val="18"/>
                <w:lang w:val="ru-RU"/>
              </w:rPr>
              <w:t xml:space="preserve"> </w:t>
            </w:r>
            <w:r w:rsidRPr="007D2E6D">
              <w:rPr>
                <w:rFonts w:ascii="Verdana" w:hAnsi="Verdana" w:cs="Verdana"/>
                <w:sz w:val="18"/>
                <w:szCs w:val="18"/>
                <w:lang w:val="ru-RU"/>
              </w:rPr>
              <w:t>отговори</w:t>
            </w:r>
            <w:r w:rsidRPr="007D2E6D">
              <w:rPr>
                <w:rFonts w:ascii="Verdana" w:hAnsi="Verdana"/>
                <w:sz w:val="18"/>
                <w:szCs w:val="18"/>
                <w:lang w:val="ru-RU"/>
              </w:rPr>
              <w:t xml:space="preserve"> </w:t>
            </w:r>
            <w:r w:rsidRPr="007D2E6D">
              <w:rPr>
                <w:rFonts w:ascii="Verdana" w:hAnsi="Verdana" w:cs="Verdana"/>
                <w:sz w:val="18"/>
                <w:szCs w:val="18"/>
                <w:lang w:val="ru-RU"/>
              </w:rPr>
              <w:t>на</w:t>
            </w:r>
            <w:r w:rsidRPr="007D2E6D">
              <w:rPr>
                <w:rFonts w:ascii="Verdana" w:hAnsi="Verdana"/>
                <w:sz w:val="18"/>
                <w:szCs w:val="18"/>
                <w:lang w:val="ru-RU"/>
              </w:rPr>
              <w:t xml:space="preserve"> </w:t>
            </w:r>
            <w:r w:rsidRPr="007D2E6D">
              <w:rPr>
                <w:rFonts w:ascii="Verdana" w:hAnsi="Verdana" w:cs="Verdana"/>
                <w:sz w:val="18"/>
                <w:szCs w:val="18"/>
                <w:lang w:val="ru-RU"/>
              </w:rPr>
              <w:t>горепосочените</w:t>
            </w:r>
            <w:r w:rsidRPr="007D2E6D">
              <w:rPr>
                <w:rFonts w:ascii="Verdana" w:hAnsi="Verdana"/>
                <w:sz w:val="18"/>
                <w:szCs w:val="18"/>
                <w:lang w:val="ru-RU"/>
              </w:rPr>
              <w:t xml:space="preserve"> </w:t>
            </w:r>
            <w:r w:rsidRPr="007D2E6D">
              <w:rPr>
                <w:rFonts w:ascii="Verdana" w:hAnsi="Verdana" w:cs="Verdana"/>
                <w:sz w:val="18"/>
                <w:szCs w:val="18"/>
                <w:lang w:val="ru-RU"/>
              </w:rPr>
              <w:t>въпроси</w:t>
            </w:r>
            <w:r w:rsidRPr="007D2E6D">
              <w:rPr>
                <w:rFonts w:ascii="Verdana" w:hAnsi="Verdana"/>
                <w:sz w:val="18"/>
                <w:szCs w:val="18"/>
                <w:lang w:val="ru-RU"/>
              </w:rPr>
              <w:t xml:space="preserve"> </w:t>
            </w:r>
            <w:r w:rsidRPr="007D2E6D">
              <w:rPr>
                <w:rFonts w:ascii="Verdana" w:hAnsi="Verdana" w:cs="Verdana"/>
                <w:sz w:val="18"/>
                <w:szCs w:val="18"/>
                <w:lang w:val="ru-RU"/>
              </w:rPr>
              <w:t>и</w:t>
            </w:r>
            <w:r w:rsidRPr="007D2E6D">
              <w:rPr>
                <w:rFonts w:ascii="Verdana" w:hAnsi="Verdana"/>
                <w:sz w:val="18"/>
                <w:szCs w:val="18"/>
                <w:lang w:val="ru-RU"/>
              </w:rPr>
              <w:t xml:space="preserve"> </w:t>
            </w:r>
            <w:r w:rsidRPr="007D2E6D">
              <w:rPr>
                <w:rFonts w:ascii="Verdana" w:hAnsi="Verdana" w:cs="Verdana"/>
                <w:sz w:val="18"/>
                <w:szCs w:val="18"/>
                <w:lang w:val="ru-RU"/>
              </w:rPr>
              <w:t>докато</w:t>
            </w:r>
            <w:r w:rsidRPr="007D2E6D">
              <w:rPr>
                <w:rFonts w:ascii="Verdana" w:hAnsi="Verdana"/>
                <w:sz w:val="18"/>
                <w:szCs w:val="18"/>
                <w:lang w:val="ru-RU"/>
              </w:rPr>
              <w:t xml:space="preserve"> </w:t>
            </w:r>
            <w:r w:rsidRPr="007D2E6D">
              <w:rPr>
                <w:rFonts w:ascii="Verdana" w:hAnsi="Verdana" w:cs="Verdana"/>
                <w:sz w:val="18"/>
                <w:szCs w:val="18"/>
                <w:lang w:val="ru-RU"/>
              </w:rPr>
              <w:t>предложението</w:t>
            </w:r>
            <w:r w:rsidRPr="007D2E6D">
              <w:rPr>
                <w:rFonts w:ascii="Verdana" w:hAnsi="Verdana"/>
                <w:sz w:val="18"/>
                <w:szCs w:val="18"/>
                <w:lang w:val="ru-RU"/>
              </w:rPr>
              <w:t xml:space="preserve"> </w:t>
            </w:r>
            <w:r w:rsidRPr="007D2E6D">
              <w:rPr>
                <w:rFonts w:ascii="Verdana" w:hAnsi="Verdana" w:cs="Verdana"/>
                <w:sz w:val="18"/>
                <w:szCs w:val="18"/>
                <w:lang w:val="ru-RU"/>
              </w:rPr>
              <w:t>не</w:t>
            </w:r>
            <w:r w:rsidRPr="007D2E6D">
              <w:rPr>
                <w:rFonts w:ascii="Verdana" w:hAnsi="Verdana"/>
                <w:sz w:val="18"/>
                <w:szCs w:val="18"/>
                <w:lang w:val="ru-RU"/>
              </w:rPr>
              <w:t xml:space="preserve"> </w:t>
            </w:r>
            <w:r w:rsidRPr="007D2E6D">
              <w:rPr>
                <w:rFonts w:ascii="Verdana" w:hAnsi="Verdana" w:cs="Verdana"/>
                <w:sz w:val="18"/>
                <w:szCs w:val="18"/>
                <w:lang w:val="ru-RU"/>
              </w:rPr>
              <w:t>бъде</w:t>
            </w:r>
            <w:r w:rsidRPr="007D2E6D">
              <w:rPr>
                <w:rFonts w:ascii="Verdana" w:hAnsi="Verdana"/>
                <w:sz w:val="18"/>
                <w:szCs w:val="18"/>
                <w:lang w:val="ru-RU"/>
              </w:rPr>
              <w:t xml:space="preserve"> </w:t>
            </w:r>
            <w:r w:rsidRPr="007D2E6D">
              <w:rPr>
                <w:rFonts w:ascii="Verdana" w:hAnsi="Verdana" w:cs="Verdana"/>
                <w:sz w:val="18"/>
                <w:szCs w:val="18"/>
                <w:lang w:val="ru-RU"/>
              </w:rPr>
              <w:t>прието</w:t>
            </w:r>
            <w:r w:rsidRPr="007D2E6D">
              <w:rPr>
                <w:rFonts w:ascii="Verdana" w:hAnsi="Verdana"/>
                <w:sz w:val="18"/>
                <w:szCs w:val="18"/>
                <w:lang w:val="ru-RU"/>
              </w:rPr>
              <w:t xml:space="preserve"> </w:t>
            </w:r>
            <w:r w:rsidRPr="007D2E6D">
              <w:rPr>
                <w:rFonts w:ascii="Verdana" w:hAnsi="Verdana" w:cs="Verdana"/>
                <w:sz w:val="18"/>
                <w:szCs w:val="18"/>
                <w:lang w:val="ru-RU"/>
              </w:rPr>
              <w:t>от</w:t>
            </w:r>
            <w:r w:rsidRPr="007D2E6D">
              <w:rPr>
                <w:rFonts w:ascii="Verdana" w:hAnsi="Verdana"/>
                <w:sz w:val="18"/>
                <w:szCs w:val="18"/>
                <w:lang w:val="ru-RU"/>
              </w:rPr>
              <w:t xml:space="preserve"> </w:t>
            </w:r>
            <w:r w:rsidRPr="007D2E6D">
              <w:rPr>
                <w:rFonts w:ascii="Verdana" w:hAnsi="Verdana" w:cs="Verdana"/>
                <w:sz w:val="18"/>
                <w:szCs w:val="18"/>
                <w:lang w:val="ru-RU"/>
              </w:rPr>
              <w:t>фермерската</w:t>
            </w:r>
            <w:r w:rsidRPr="007D2E6D">
              <w:rPr>
                <w:rFonts w:ascii="Verdana" w:hAnsi="Verdana"/>
                <w:sz w:val="18"/>
                <w:szCs w:val="18"/>
                <w:lang w:val="ru-RU"/>
              </w:rPr>
              <w:t xml:space="preserve"> </w:t>
            </w:r>
            <w:r w:rsidRPr="007D2E6D">
              <w:rPr>
                <w:rFonts w:ascii="Verdana" w:hAnsi="Verdana" w:cs="Verdana"/>
                <w:sz w:val="18"/>
                <w:szCs w:val="18"/>
                <w:lang w:val="ru-RU"/>
              </w:rPr>
              <w:t>общност</w:t>
            </w:r>
            <w:r w:rsidRPr="007D2E6D">
              <w:rPr>
                <w:rFonts w:ascii="Verdana" w:hAnsi="Verdana"/>
                <w:sz w:val="18"/>
                <w:szCs w:val="18"/>
                <w:lang w:val="ru-RU"/>
              </w:rPr>
              <w:t>.</w:t>
            </w:r>
          </w:p>
          <w:p w:rsidR="00850229" w:rsidRPr="00C66D9F" w:rsidRDefault="00850229" w:rsidP="00850229">
            <w:pPr>
              <w:spacing w:before="80" w:after="40"/>
              <w:jc w:val="both"/>
              <w:rPr>
                <w:rFonts w:ascii="Verdana" w:hAnsi="Verdana"/>
                <w:sz w:val="18"/>
                <w:szCs w:val="18"/>
                <w:lang w:val="ru-RU"/>
              </w:rPr>
            </w:pPr>
            <w:r w:rsidRPr="007D2E6D">
              <w:rPr>
                <w:rFonts w:ascii="Verdana" w:hAnsi="Verdana"/>
                <w:sz w:val="18"/>
                <w:szCs w:val="18"/>
                <w:lang w:val="ru-RU"/>
              </w:rPr>
              <w:t>Считаме, че преди да бъдат въведени промени, е необходимо да има прозрачност, диалог и пълна обосновка за ефектите от тези промени. Надяваме се на конструктивно сътрудничество и очакваме Вашия отговор.</w:t>
            </w:r>
          </w:p>
        </w:tc>
        <w:tc>
          <w:tcPr>
            <w:tcW w:w="1559" w:type="dxa"/>
            <w:tcBorders>
              <w:top w:val="nil"/>
              <w:bottom w:val="single" w:sz="18" w:space="0" w:color="2E74B5"/>
            </w:tcBorders>
            <w:shd w:val="clear" w:color="auto" w:fill="auto"/>
          </w:tcPr>
          <w:p w:rsidR="00850229" w:rsidRPr="00BA571F" w:rsidRDefault="00974B09" w:rsidP="00850229">
            <w:pPr>
              <w:spacing w:before="80" w:after="40"/>
              <w:rPr>
                <w:rFonts w:ascii="Verdana" w:hAnsi="Verdana"/>
                <w:sz w:val="18"/>
                <w:szCs w:val="18"/>
              </w:rPr>
            </w:pPr>
            <w:r w:rsidRPr="00BA571F">
              <w:rPr>
                <w:rFonts w:ascii="Verdana" w:hAnsi="Verdana"/>
                <w:sz w:val="18"/>
                <w:szCs w:val="18"/>
                <w:lang w:val="ru-RU"/>
              </w:rPr>
              <w:t>Не се приема</w:t>
            </w:r>
          </w:p>
        </w:tc>
        <w:tc>
          <w:tcPr>
            <w:tcW w:w="4961" w:type="dxa"/>
            <w:tcBorders>
              <w:top w:val="nil"/>
              <w:bottom w:val="single" w:sz="18" w:space="0" w:color="2E74B5"/>
            </w:tcBorders>
            <w:shd w:val="clear" w:color="auto" w:fill="auto"/>
          </w:tcPr>
          <w:p w:rsidR="00850229" w:rsidRPr="00C66D9F" w:rsidRDefault="00E66584" w:rsidP="003D21FA">
            <w:pPr>
              <w:spacing w:before="80" w:after="40"/>
              <w:jc w:val="both"/>
              <w:rPr>
                <w:rFonts w:ascii="Verdana" w:hAnsi="Verdana"/>
                <w:sz w:val="18"/>
                <w:szCs w:val="18"/>
              </w:rPr>
            </w:pPr>
            <w:r>
              <w:rPr>
                <w:rFonts w:ascii="Verdana" w:hAnsi="Verdana"/>
                <w:sz w:val="18"/>
                <w:szCs w:val="18"/>
              </w:rPr>
              <w:t>Интервенцията е разписана в съответствие с одобрения на Комитет</w:t>
            </w:r>
            <w:r w:rsidR="00A25039">
              <w:rPr>
                <w:rFonts w:ascii="Verdana" w:hAnsi="Verdana"/>
                <w:sz w:val="18"/>
                <w:szCs w:val="18"/>
              </w:rPr>
              <w:t>а</w:t>
            </w:r>
            <w:r>
              <w:rPr>
                <w:rFonts w:ascii="Verdana" w:hAnsi="Verdana"/>
                <w:sz w:val="18"/>
                <w:szCs w:val="18"/>
              </w:rPr>
              <w:t xml:space="preserve"> по наблюдение </w:t>
            </w:r>
            <w:r w:rsidR="003D21FA">
              <w:rPr>
                <w:rFonts w:ascii="Verdana" w:hAnsi="Verdana"/>
                <w:sz w:val="18"/>
                <w:szCs w:val="18"/>
              </w:rPr>
              <w:t xml:space="preserve">и с Решение на Европейската комисия </w:t>
            </w:r>
            <w:r>
              <w:rPr>
                <w:rFonts w:ascii="Verdana" w:hAnsi="Verdana"/>
                <w:sz w:val="18"/>
                <w:szCs w:val="18"/>
              </w:rPr>
              <w:t>Стратегически</w:t>
            </w:r>
            <w:r w:rsidRPr="00E66584">
              <w:rPr>
                <w:rFonts w:ascii="Verdana" w:hAnsi="Verdana"/>
                <w:sz w:val="18"/>
                <w:szCs w:val="18"/>
              </w:rPr>
              <w:t xml:space="preserve"> план за развитие на земеделието и селските райони на Република България за периода 2023–2027 г. (Стратегическия план)</w:t>
            </w:r>
            <w:r>
              <w:rPr>
                <w:rFonts w:ascii="Verdana" w:hAnsi="Verdana"/>
                <w:sz w:val="18"/>
                <w:szCs w:val="18"/>
              </w:rPr>
              <w:t>.</w:t>
            </w:r>
          </w:p>
        </w:tc>
      </w:tr>
      <w:tr w:rsidR="00850229" w:rsidRPr="00C66D9F" w:rsidTr="00613836">
        <w:trPr>
          <w:trHeight w:val="200"/>
        </w:trPr>
        <w:tc>
          <w:tcPr>
            <w:tcW w:w="568" w:type="dxa"/>
            <w:vMerge w:val="restart"/>
            <w:tcBorders>
              <w:bottom w:val="nil"/>
            </w:tcBorders>
            <w:shd w:val="clear" w:color="auto" w:fill="auto"/>
          </w:tcPr>
          <w:p w:rsidR="00850229" w:rsidRPr="00C66D9F" w:rsidRDefault="00850229" w:rsidP="00850229">
            <w:pPr>
              <w:pStyle w:val="ListParagraph"/>
              <w:numPr>
                <w:ilvl w:val="0"/>
                <w:numId w:val="32"/>
              </w:numPr>
              <w:tabs>
                <w:tab w:val="left" w:pos="192"/>
              </w:tabs>
              <w:spacing w:before="80" w:after="40"/>
              <w:jc w:val="center"/>
              <w:rPr>
                <w:rFonts w:ascii="Verdana" w:hAnsi="Verdana"/>
                <w:b/>
                <w:sz w:val="18"/>
                <w:szCs w:val="18"/>
              </w:rPr>
            </w:pPr>
          </w:p>
        </w:tc>
        <w:tc>
          <w:tcPr>
            <w:tcW w:w="2835" w:type="dxa"/>
            <w:vMerge w:val="restart"/>
            <w:tcBorders>
              <w:bottom w:val="nil"/>
            </w:tcBorders>
            <w:shd w:val="clear" w:color="auto" w:fill="auto"/>
          </w:tcPr>
          <w:p w:rsidR="00850229" w:rsidRPr="00C66D9F" w:rsidRDefault="00850229" w:rsidP="00EE2200">
            <w:pPr>
              <w:spacing w:before="80" w:after="40"/>
              <w:rPr>
                <w:rFonts w:ascii="Verdana" w:hAnsi="Verdana"/>
                <w:b/>
                <w:sz w:val="18"/>
                <w:szCs w:val="18"/>
              </w:rPr>
            </w:pPr>
            <w:r w:rsidRPr="000672A6">
              <w:rPr>
                <w:rFonts w:ascii="Verdana" w:hAnsi="Verdana"/>
                <w:b/>
                <w:sz w:val="18"/>
                <w:szCs w:val="18"/>
              </w:rPr>
              <w:t xml:space="preserve">Сдружение с нестопанска цел за отглеждане и развъждане на </w:t>
            </w:r>
            <w:r w:rsidR="007167AE" w:rsidRPr="000672A6">
              <w:rPr>
                <w:rFonts w:ascii="Verdana" w:hAnsi="Verdana"/>
                <w:b/>
                <w:sz w:val="18"/>
                <w:szCs w:val="18"/>
              </w:rPr>
              <w:t>М</w:t>
            </w:r>
            <w:r w:rsidRPr="000672A6">
              <w:rPr>
                <w:rFonts w:ascii="Verdana" w:hAnsi="Verdana"/>
                <w:b/>
                <w:sz w:val="18"/>
                <w:szCs w:val="18"/>
              </w:rPr>
              <w:t>аришката овца</w:t>
            </w:r>
            <w:r>
              <w:rPr>
                <w:rFonts w:ascii="Verdana" w:hAnsi="Verdana"/>
                <w:b/>
                <w:sz w:val="18"/>
                <w:szCs w:val="18"/>
              </w:rPr>
              <w:br/>
            </w:r>
            <w:r w:rsidR="00EE2200">
              <w:rPr>
                <w:rFonts w:ascii="Verdana" w:hAnsi="Verdana"/>
                <w:b/>
                <w:sz w:val="18"/>
                <w:szCs w:val="18"/>
              </w:rPr>
              <w:t>–</w:t>
            </w:r>
            <w:r w:rsidR="00EE2200">
              <w:rPr>
                <w:rFonts w:ascii="Verdana" w:hAnsi="Verdana"/>
                <w:sz w:val="18"/>
                <w:szCs w:val="18"/>
                <w:lang w:val="ru-RU"/>
              </w:rPr>
              <w:t xml:space="preserve">писмо </w:t>
            </w:r>
            <w:r>
              <w:rPr>
                <w:rFonts w:ascii="Verdana" w:hAnsi="Verdana"/>
                <w:sz w:val="18"/>
                <w:szCs w:val="18"/>
                <w:lang w:val="ru-RU"/>
              </w:rPr>
              <w:t xml:space="preserve">№ </w:t>
            </w:r>
            <w:r>
              <w:rPr>
                <w:rFonts w:ascii="Verdana" w:hAnsi="Verdana"/>
                <w:sz w:val="18"/>
                <w:szCs w:val="18"/>
              </w:rPr>
              <w:t>62</w:t>
            </w:r>
            <w:r w:rsidRPr="00873A2E">
              <w:rPr>
                <w:rFonts w:ascii="Verdana" w:hAnsi="Verdana"/>
                <w:sz w:val="18"/>
                <w:szCs w:val="18"/>
              </w:rPr>
              <w:t>-</w:t>
            </w:r>
            <w:r>
              <w:rPr>
                <w:rFonts w:ascii="Verdana" w:hAnsi="Verdana"/>
                <w:sz w:val="18"/>
                <w:szCs w:val="18"/>
                <w:lang w:val="en-US"/>
              </w:rPr>
              <w:t>1</w:t>
            </w:r>
            <w:r>
              <w:rPr>
                <w:rFonts w:ascii="Verdana" w:hAnsi="Verdana"/>
                <w:sz w:val="18"/>
                <w:szCs w:val="18"/>
              </w:rPr>
              <w:t>6</w:t>
            </w:r>
            <w:r>
              <w:rPr>
                <w:rFonts w:ascii="Verdana" w:hAnsi="Verdana"/>
                <w:sz w:val="18"/>
                <w:szCs w:val="18"/>
                <w:lang w:val="en-US"/>
              </w:rPr>
              <w:t xml:space="preserve"> от </w:t>
            </w:r>
            <w:r>
              <w:rPr>
                <w:rFonts w:ascii="Verdana" w:hAnsi="Verdana"/>
                <w:sz w:val="18"/>
                <w:szCs w:val="18"/>
              </w:rPr>
              <w:t>21.01.2025 г.</w:t>
            </w:r>
          </w:p>
        </w:tc>
        <w:tc>
          <w:tcPr>
            <w:tcW w:w="5812" w:type="dxa"/>
            <w:tcBorders>
              <w:bottom w:val="nil"/>
            </w:tcBorders>
            <w:shd w:val="clear" w:color="auto" w:fill="auto"/>
          </w:tcPr>
          <w:p w:rsidR="00850229" w:rsidRPr="00D84292" w:rsidRDefault="001D482F" w:rsidP="00850229">
            <w:pPr>
              <w:spacing w:before="80" w:after="40"/>
              <w:jc w:val="both"/>
              <w:rPr>
                <w:rFonts w:ascii="Verdana" w:hAnsi="Verdana"/>
                <w:sz w:val="18"/>
                <w:szCs w:val="18"/>
                <w:lang w:val="ru-RU"/>
              </w:rPr>
            </w:pPr>
            <w:r w:rsidRPr="00D84292">
              <w:rPr>
                <w:rFonts w:ascii="Verdana" w:hAnsi="Verdana"/>
                <w:sz w:val="18"/>
                <w:szCs w:val="18"/>
                <w:lang w:val="ru-RU"/>
              </w:rPr>
              <w:t>Освен предложените от Вас промени в обявения за обществено обсъждане „Проект на НИД на Наредба № 3 от 2023 г," и въз основа на внимателен и подробен анализ на Наредба № 3 и резултатите от нейното прилагане до момента с цел постигане на по-голяма ефективност и мотивирано участие на земеделски стопани в интервенциите за „Обвързано с производството подпомагане", предлагаме следните промени:</w:t>
            </w:r>
          </w:p>
        </w:tc>
        <w:tc>
          <w:tcPr>
            <w:tcW w:w="1559" w:type="dxa"/>
            <w:tcBorders>
              <w:bottom w:val="nil"/>
            </w:tcBorders>
            <w:shd w:val="clear" w:color="auto" w:fill="auto"/>
          </w:tcPr>
          <w:p w:rsidR="00850229" w:rsidRPr="00BA571F" w:rsidRDefault="00E66584" w:rsidP="00850229">
            <w:pPr>
              <w:spacing w:before="80" w:after="40"/>
              <w:rPr>
                <w:rFonts w:ascii="Verdana" w:hAnsi="Verdana"/>
                <w:sz w:val="18"/>
                <w:szCs w:val="18"/>
                <w:lang w:val="ru-RU"/>
              </w:rPr>
            </w:pPr>
            <w:r w:rsidRPr="00BA571F">
              <w:rPr>
                <w:rFonts w:ascii="Verdana" w:hAnsi="Verdana"/>
                <w:sz w:val="18"/>
                <w:szCs w:val="18"/>
                <w:lang w:val="ru-RU"/>
              </w:rPr>
              <w:t>Не се приема</w:t>
            </w:r>
          </w:p>
        </w:tc>
        <w:tc>
          <w:tcPr>
            <w:tcW w:w="4961" w:type="dxa"/>
            <w:tcBorders>
              <w:bottom w:val="nil"/>
            </w:tcBorders>
            <w:shd w:val="clear" w:color="auto" w:fill="auto"/>
          </w:tcPr>
          <w:p w:rsidR="00850229" w:rsidRPr="005C0F43" w:rsidRDefault="00D513A1" w:rsidP="004F182F">
            <w:pPr>
              <w:spacing w:before="80" w:after="40"/>
              <w:jc w:val="both"/>
              <w:rPr>
                <w:rFonts w:ascii="Verdana" w:hAnsi="Verdana"/>
                <w:sz w:val="18"/>
                <w:szCs w:val="18"/>
                <w:lang w:val="en-US"/>
              </w:rPr>
            </w:pPr>
            <w:r>
              <w:rPr>
                <w:rFonts w:ascii="Verdana" w:hAnsi="Verdana"/>
                <w:sz w:val="18"/>
                <w:szCs w:val="18"/>
              </w:rPr>
              <w:t xml:space="preserve">Изложените в писмото искания не са </w:t>
            </w:r>
            <w:r w:rsidR="005C0F43">
              <w:rPr>
                <w:rFonts w:ascii="Verdana" w:hAnsi="Verdana"/>
                <w:sz w:val="18"/>
                <w:szCs w:val="18"/>
              </w:rPr>
              <w:t xml:space="preserve">по </w:t>
            </w:r>
            <w:r w:rsidRPr="00D513A1">
              <w:rPr>
                <w:rFonts w:ascii="Verdana" w:hAnsi="Verdana"/>
                <w:sz w:val="18"/>
                <w:szCs w:val="18"/>
              </w:rPr>
              <w:t>представения за обществена консултация проект</w:t>
            </w:r>
            <w:r>
              <w:rPr>
                <w:rFonts w:ascii="Verdana" w:hAnsi="Verdana"/>
                <w:sz w:val="18"/>
                <w:szCs w:val="18"/>
              </w:rPr>
              <w:t>.</w:t>
            </w:r>
          </w:p>
        </w:tc>
      </w:tr>
      <w:tr w:rsidR="001D482F" w:rsidRPr="00C66D9F" w:rsidTr="00613836">
        <w:trPr>
          <w:trHeight w:val="200"/>
        </w:trPr>
        <w:tc>
          <w:tcPr>
            <w:tcW w:w="568" w:type="dxa"/>
            <w:vMerge/>
            <w:tcBorders>
              <w:top w:val="nil"/>
              <w:bottom w:val="single" w:sz="4" w:space="0" w:color="auto"/>
            </w:tcBorders>
            <w:shd w:val="clear" w:color="auto" w:fill="auto"/>
          </w:tcPr>
          <w:p w:rsidR="001D482F" w:rsidRPr="00C66D9F" w:rsidRDefault="001D482F" w:rsidP="00850229">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1D482F" w:rsidRPr="00C66D9F" w:rsidRDefault="001D482F" w:rsidP="00850229">
            <w:pPr>
              <w:spacing w:before="80" w:after="40"/>
              <w:rPr>
                <w:rFonts w:ascii="Verdana" w:hAnsi="Verdana"/>
                <w:sz w:val="18"/>
                <w:szCs w:val="18"/>
                <w:lang w:val="ru-RU"/>
              </w:rPr>
            </w:pPr>
          </w:p>
        </w:tc>
        <w:tc>
          <w:tcPr>
            <w:tcW w:w="5812" w:type="dxa"/>
            <w:tcBorders>
              <w:top w:val="nil"/>
              <w:bottom w:val="nil"/>
            </w:tcBorders>
            <w:shd w:val="clear" w:color="auto" w:fill="auto"/>
          </w:tcPr>
          <w:p w:rsidR="001D482F" w:rsidRPr="001D482F" w:rsidRDefault="001D482F" w:rsidP="001D482F">
            <w:pPr>
              <w:spacing w:before="80" w:after="40"/>
              <w:jc w:val="both"/>
              <w:rPr>
                <w:rFonts w:ascii="Verdana" w:hAnsi="Verdana"/>
                <w:sz w:val="18"/>
                <w:szCs w:val="18"/>
                <w:lang w:val="ru-RU"/>
              </w:rPr>
            </w:pPr>
            <w:r w:rsidRPr="001D482F">
              <w:rPr>
                <w:rFonts w:ascii="Verdana" w:hAnsi="Verdana"/>
                <w:sz w:val="18"/>
                <w:szCs w:val="18"/>
                <w:lang w:val="ru-RU"/>
              </w:rPr>
              <w:t xml:space="preserve">1. </w:t>
            </w:r>
            <w:r>
              <w:rPr>
                <w:rFonts w:ascii="Verdana" w:hAnsi="Verdana"/>
                <w:sz w:val="18"/>
                <w:szCs w:val="18"/>
                <w:lang w:val="ru-RU"/>
              </w:rPr>
              <w:t>Чл. 15, ал. 1, т. 1 да придобие следния вид:</w:t>
            </w:r>
            <w:r w:rsidRPr="001D482F">
              <w:rPr>
                <w:rFonts w:ascii="Verdana" w:hAnsi="Verdana"/>
                <w:sz w:val="18"/>
                <w:szCs w:val="18"/>
                <w:lang w:val="ru-RU"/>
              </w:rPr>
              <w:t xml:space="preserve"> (Изм. - ДВ, бр, 47 от 2024 г., в сила от </w:t>
            </w:r>
            <w:r>
              <w:rPr>
                <w:rFonts w:ascii="Verdana" w:hAnsi="Verdana"/>
                <w:sz w:val="18"/>
                <w:szCs w:val="18"/>
                <w:lang w:val="ru-RU"/>
              </w:rPr>
              <w:t>04.</w:t>
            </w:r>
            <w:r w:rsidRPr="001D482F">
              <w:rPr>
                <w:rFonts w:ascii="Verdana" w:hAnsi="Verdana"/>
                <w:sz w:val="18"/>
                <w:szCs w:val="18"/>
                <w:lang w:val="ru-RU"/>
              </w:rPr>
              <w:t>06</w:t>
            </w:r>
            <w:r>
              <w:rPr>
                <w:rFonts w:ascii="Verdana" w:hAnsi="Verdana"/>
                <w:sz w:val="18"/>
                <w:szCs w:val="18"/>
                <w:lang w:val="ru-RU"/>
              </w:rPr>
              <w:t>.2024 г.) 20 ил</w:t>
            </w:r>
            <w:r w:rsidRPr="001D482F">
              <w:rPr>
                <w:rFonts w:ascii="Verdana" w:hAnsi="Verdana"/>
                <w:sz w:val="18"/>
                <w:szCs w:val="18"/>
                <w:lang w:val="ru-RU"/>
              </w:rPr>
              <w:t xml:space="preserve">и повече </w:t>
            </w:r>
            <w:r w:rsidRPr="001D482F">
              <w:rPr>
                <w:rFonts w:ascii="Verdana" w:hAnsi="Verdana"/>
                <w:sz w:val="18"/>
                <w:szCs w:val="18"/>
                <w:lang w:val="ru-RU"/>
              </w:rPr>
              <w:lastRenderedPageBreak/>
              <w:t>о</w:t>
            </w:r>
            <w:r>
              <w:rPr>
                <w:rFonts w:ascii="Verdana" w:hAnsi="Verdana"/>
                <w:sz w:val="18"/>
                <w:szCs w:val="18"/>
                <w:lang w:val="ru-RU"/>
              </w:rPr>
              <w:t>в</w:t>
            </w:r>
            <w:r w:rsidRPr="001D482F">
              <w:rPr>
                <w:rFonts w:ascii="Verdana" w:hAnsi="Verdana"/>
                <w:sz w:val="18"/>
                <w:szCs w:val="18"/>
                <w:lang w:val="ru-RU"/>
              </w:rPr>
              <w:t>це майки от всяка една местна порода съгласно приложение № 5, от която са заявени животни за подпомагане, включени в развъдни програми.</w:t>
            </w:r>
          </w:p>
          <w:p w:rsidR="001D482F" w:rsidRPr="001D482F" w:rsidRDefault="001D482F" w:rsidP="001D482F">
            <w:pPr>
              <w:spacing w:before="80" w:after="40"/>
              <w:jc w:val="both"/>
              <w:rPr>
                <w:rFonts w:ascii="Verdana" w:hAnsi="Verdana"/>
                <w:sz w:val="18"/>
                <w:szCs w:val="18"/>
                <w:lang w:val="ru-RU"/>
              </w:rPr>
            </w:pPr>
            <w:r>
              <w:rPr>
                <w:rFonts w:ascii="Verdana" w:hAnsi="Verdana"/>
                <w:sz w:val="18"/>
                <w:szCs w:val="18"/>
                <w:lang w:val="ru-RU"/>
              </w:rPr>
              <w:t>Мотиви:</w:t>
            </w:r>
          </w:p>
          <w:p w:rsidR="001D482F" w:rsidRPr="001D482F" w:rsidRDefault="001D482F" w:rsidP="001D482F">
            <w:pPr>
              <w:spacing w:before="80" w:after="40"/>
              <w:jc w:val="both"/>
              <w:rPr>
                <w:rFonts w:ascii="Verdana" w:hAnsi="Verdana"/>
                <w:sz w:val="18"/>
                <w:szCs w:val="18"/>
                <w:lang w:val="ru-RU"/>
              </w:rPr>
            </w:pPr>
            <w:r w:rsidRPr="001D482F">
              <w:rPr>
                <w:rFonts w:ascii="Verdana" w:hAnsi="Verdana"/>
                <w:sz w:val="18"/>
                <w:szCs w:val="18"/>
                <w:lang w:val="ru-RU"/>
              </w:rPr>
              <w:t>- Една част от стадата на местите български породи овце включени в развъдни програми се намират в смесени производствени системи, в които по силата на една дълбока и здрава традиция се отглеждат малки стада (под 50 овце майки). Включването на такива малки стада в развъдните програми на местни породи с малък популационен размер ще допринесе за тяхното опазване и активна и ефективна развъдна дейност. Изхождайки от обстоятелството и факта, че за козите е посочен минимален брой от 20 кози майки и че принципно няма разлика в развъдната дейност с овце и кози, считаме че 20 овце майки е разумен минимален брой, за която промяна настояваме, В допълнение към това предложение, считаме изискването за активен земеделски стопанин е достатъчно за придобиване правото на подпомагане по тази интервенция</w:t>
            </w:r>
            <w:r>
              <w:rPr>
                <w:rFonts w:ascii="Verdana" w:hAnsi="Verdana"/>
                <w:sz w:val="18"/>
                <w:szCs w:val="18"/>
                <w:lang w:val="ru-RU"/>
              </w:rPr>
              <w:t>.</w:t>
            </w:r>
          </w:p>
          <w:p w:rsidR="001D482F" w:rsidRPr="001D482F" w:rsidRDefault="001D482F" w:rsidP="001D482F">
            <w:pPr>
              <w:spacing w:before="80" w:after="40"/>
              <w:jc w:val="both"/>
              <w:rPr>
                <w:rFonts w:ascii="Verdana" w:hAnsi="Verdana"/>
                <w:sz w:val="18"/>
                <w:szCs w:val="18"/>
                <w:lang w:val="ru-RU"/>
              </w:rPr>
            </w:pPr>
            <w:r>
              <w:rPr>
                <w:rFonts w:ascii="Verdana" w:hAnsi="Verdana"/>
                <w:sz w:val="18"/>
                <w:szCs w:val="18"/>
                <w:lang w:val="ru-RU"/>
              </w:rPr>
              <w:t>-</w:t>
            </w:r>
            <w:r w:rsidRPr="001D482F">
              <w:rPr>
                <w:rFonts w:ascii="Verdana" w:hAnsi="Verdana"/>
                <w:sz w:val="18"/>
                <w:szCs w:val="18"/>
                <w:lang w:val="ru-RU"/>
              </w:rPr>
              <w:t xml:space="preserve"> Така заложеният минимален брой овце в чл.</w:t>
            </w:r>
            <w:r>
              <w:rPr>
                <w:rFonts w:ascii="Verdana" w:hAnsi="Verdana"/>
                <w:sz w:val="18"/>
                <w:szCs w:val="18"/>
                <w:lang w:val="ru-RU"/>
              </w:rPr>
              <w:t xml:space="preserve"> </w:t>
            </w:r>
            <w:r w:rsidRPr="001D482F">
              <w:rPr>
                <w:rFonts w:ascii="Verdana" w:hAnsi="Verdana"/>
                <w:sz w:val="18"/>
                <w:szCs w:val="18"/>
                <w:lang w:val="ru-RU"/>
              </w:rPr>
              <w:t>15, т.</w:t>
            </w:r>
            <w:r>
              <w:rPr>
                <w:rFonts w:ascii="Verdana" w:hAnsi="Verdana"/>
                <w:sz w:val="18"/>
                <w:szCs w:val="18"/>
                <w:lang w:val="ru-RU"/>
              </w:rPr>
              <w:t xml:space="preserve"> </w:t>
            </w:r>
            <w:r w:rsidRPr="001D482F">
              <w:rPr>
                <w:rFonts w:ascii="Verdana" w:hAnsi="Verdana"/>
                <w:sz w:val="18"/>
                <w:szCs w:val="18"/>
                <w:lang w:val="ru-RU"/>
              </w:rPr>
              <w:t>1 /50 овце майки/ отнасящ се до правото на подпомагане на овце майки включени в развъдни програми не съответства на появилите се нови заплахи за земеделски стопани, конто отглеждат местни породи овце със сравнително малък популационен размер /Местна Старозагорска, Бяла маришка, местна Карнобатска и др./. В резултат на препятствия от нормативен характер, смяна на генерациите и други възникнали проблеми, бяха ликвидирани стада от местни породи овце в множество смесени производствени системи. Засилва се конкуренцията от страна на интродуцирани високо продуктивни овце пред фермерския избор на порода овце. Новите генерации фермери и земеделски стопани се насочват към уедрени ферми, в които повечето местни породи нямат шансове да попаднат.</w:t>
            </w:r>
          </w:p>
          <w:p w:rsidR="001D482F" w:rsidRPr="001D482F" w:rsidRDefault="001D482F" w:rsidP="001D482F">
            <w:pPr>
              <w:spacing w:before="80" w:after="40"/>
              <w:jc w:val="both"/>
              <w:rPr>
                <w:rFonts w:ascii="Verdana" w:hAnsi="Verdana"/>
                <w:sz w:val="18"/>
                <w:szCs w:val="18"/>
                <w:lang w:val="ru-RU"/>
              </w:rPr>
            </w:pPr>
            <w:r>
              <w:rPr>
                <w:rFonts w:ascii="Verdana" w:hAnsi="Verdana"/>
                <w:sz w:val="18"/>
                <w:szCs w:val="18"/>
                <w:lang w:val="ru-RU"/>
              </w:rPr>
              <w:lastRenderedPageBreak/>
              <w:t>-</w:t>
            </w:r>
            <w:r w:rsidRPr="001D482F">
              <w:rPr>
                <w:rFonts w:ascii="Verdana" w:hAnsi="Verdana"/>
                <w:sz w:val="18"/>
                <w:szCs w:val="18"/>
                <w:lang w:val="ru-RU"/>
              </w:rPr>
              <w:t xml:space="preserve"> В редица страни съгласно наши проучвания, възприетия допустим минимален брой овце майки в дадено стадо за подпомагане от дадена порода е съответно 20 броя в Германия и 10 броя в Хървати</w:t>
            </w:r>
            <w:r>
              <w:rPr>
                <w:rFonts w:ascii="Verdana" w:hAnsi="Verdana"/>
                <w:sz w:val="18"/>
                <w:szCs w:val="18"/>
                <w:lang w:val="ru-RU"/>
              </w:rPr>
              <w:t>я</w:t>
            </w:r>
            <w:r w:rsidRPr="001D482F">
              <w:rPr>
                <w:rFonts w:ascii="Verdana" w:hAnsi="Verdana"/>
                <w:sz w:val="18"/>
                <w:szCs w:val="18"/>
                <w:lang w:val="ru-RU"/>
              </w:rPr>
              <w:t>.</w:t>
            </w:r>
          </w:p>
          <w:p w:rsidR="001D482F" w:rsidRPr="001D482F" w:rsidRDefault="001D482F" w:rsidP="001D482F">
            <w:pPr>
              <w:spacing w:before="80" w:after="40"/>
              <w:jc w:val="both"/>
              <w:rPr>
                <w:rFonts w:ascii="Verdana" w:hAnsi="Verdana"/>
                <w:sz w:val="18"/>
                <w:szCs w:val="18"/>
                <w:lang w:val="ru-RU"/>
              </w:rPr>
            </w:pPr>
            <w:r>
              <w:rPr>
                <w:rFonts w:ascii="Verdana" w:hAnsi="Verdana"/>
                <w:sz w:val="18"/>
                <w:szCs w:val="18"/>
                <w:lang w:val="ru-RU"/>
              </w:rPr>
              <w:t>-</w:t>
            </w:r>
            <w:r w:rsidRPr="001D482F">
              <w:rPr>
                <w:rFonts w:ascii="Verdana" w:hAnsi="Verdana"/>
                <w:sz w:val="18"/>
                <w:szCs w:val="18"/>
                <w:lang w:val="ru-RU"/>
              </w:rPr>
              <w:t xml:space="preserve"> От експертна гледна точка заложеният минимален брой от 50 овце майки допустими за подпомагане по схемата за обвързано подпомагане не е издържан дори поради факта, че за козите и кравите е възприет минимален праг от 20 броя. Така заложеният минимален брой от 50 броя за овцете майки не е съобразен със спецификата на българските традиции и производствени системи и представлява бариера пред целите и задачите на развъдните организации за български местни породи овце, особено тези с рисков статус „Застрашени</w:t>
            </w:r>
            <w:r w:rsidR="00D84292" w:rsidRPr="00D84292">
              <w:rPr>
                <w:rFonts w:ascii="Verdana" w:hAnsi="Verdana"/>
                <w:sz w:val="18"/>
                <w:szCs w:val="18"/>
                <w:lang w:val="ru-RU"/>
              </w:rPr>
              <w:t>“</w:t>
            </w:r>
            <w:r w:rsidR="00D84292">
              <w:rPr>
                <w:rFonts w:ascii="Verdana" w:hAnsi="Verdana"/>
                <w:sz w:val="18"/>
                <w:szCs w:val="18"/>
                <w:lang w:val="ru-RU"/>
              </w:rPr>
              <w:t xml:space="preserve"> или „</w:t>
            </w:r>
            <w:r w:rsidRPr="001D482F">
              <w:rPr>
                <w:rFonts w:ascii="Verdana" w:hAnsi="Verdana"/>
                <w:sz w:val="18"/>
                <w:szCs w:val="18"/>
                <w:lang w:val="ru-RU"/>
              </w:rPr>
              <w:t>Уязвими</w:t>
            </w:r>
            <w:r w:rsidR="00D84292" w:rsidRPr="00D84292">
              <w:rPr>
                <w:rFonts w:ascii="Verdana" w:hAnsi="Verdana" w:cs="Verdana"/>
                <w:bCs/>
                <w:sz w:val="20"/>
                <w:szCs w:val="20"/>
              </w:rPr>
              <w:t>“</w:t>
            </w:r>
            <w:r w:rsidRPr="001D482F">
              <w:rPr>
                <w:rFonts w:ascii="Verdana" w:hAnsi="Verdana"/>
                <w:sz w:val="18"/>
                <w:szCs w:val="18"/>
                <w:lang w:val="ru-RU"/>
              </w:rPr>
              <w:t>.</w:t>
            </w:r>
          </w:p>
          <w:p w:rsidR="001D482F" w:rsidRPr="00C66D9F" w:rsidRDefault="001D482F" w:rsidP="001D482F">
            <w:pPr>
              <w:spacing w:before="80" w:after="40"/>
              <w:jc w:val="both"/>
              <w:rPr>
                <w:rFonts w:ascii="Verdana" w:hAnsi="Verdana"/>
                <w:sz w:val="18"/>
                <w:szCs w:val="18"/>
                <w:lang w:val="ru-RU"/>
              </w:rPr>
            </w:pPr>
            <w:r w:rsidRPr="001D482F">
              <w:rPr>
                <w:rFonts w:ascii="Verdana" w:hAnsi="Verdana"/>
                <w:sz w:val="18"/>
                <w:szCs w:val="18"/>
                <w:lang w:val="ru-RU"/>
              </w:rPr>
              <w:t>Въз основа на гореизложеното считаме, че през последните 2 години са налице нови заплахи и рискове за земеделски стопани, които отглеждат местни породи, което застрашава ефективното опазване на местните генетични ресурси и тяхното устойчиво използване.</w:t>
            </w:r>
          </w:p>
        </w:tc>
        <w:tc>
          <w:tcPr>
            <w:tcW w:w="1559" w:type="dxa"/>
            <w:tcBorders>
              <w:top w:val="nil"/>
              <w:bottom w:val="nil"/>
            </w:tcBorders>
            <w:shd w:val="clear" w:color="auto" w:fill="auto"/>
          </w:tcPr>
          <w:p w:rsidR="001D482F" w:rsidRPr="00BA571F" w:rsidRDefault="001D482F" w:rsidP="00E66584">
            <w:pPr>
              <w:spacing w:before="80" w:after="40"/>
              <w:rPr>
                <w:rFonts w:ascii="Verdana" w:hAnsi="Verdana"/>
                <w:sz w:val="18"/>
                <w:szCs w:val="18"/>
                <w:lang w:val="en-US"/>
              </w:rPr>
            </w:pPr>
          </w:p>
        </w:tc>
        <w:tc>
          <w:tcPr>
            <w:tcW w:w="4961" w:type="dxa"/>
            <w:tcBorders>
              <w:top w:val="nil"/>
              <w:bottom w:val="nil"/>
            </w:tcBorders>
            <w:shd w:val="clear" w:color="auto" w:fill="auto"/>
          </w:tcPr>
          <w:p w:rsidR="001D482F" w:rsidRPr="00C66D9F" w:rsidRDefault="001D482F" w:rsidP="00850229">
            <w:pPr>
              <w:spacing w:before="80" w:after="40"/>
              <w:rPr>
                <w:rFonts w:ascii="Verdana" w:hAnsi="Verdana"/>
                <w:sz w:val="18"/>
                <w:szCs w:val="18"/>
              </w:rPr>
            </w:pPr>
          </w:p>
        </w:tc>
      </w:tr>
      <w:tr w:rsidR="001D482F" w:rsidRPr="00C66D9F" w:rsidTr="00613836">
        <w:trPr>
          <w:trHeight w:val="200"/>
        </w:trPr>
        <w:tc>
          <w:tcPr>
            <w:tcW w:w="568" w:type="dxa"/>
            <w:vMerge/>
            <w:tcBorders>
              <w:top w:val="nil"/>
              <w:bottom w:val="single" w:sz="4" w:space="0" w:color="auto"/>
            </w:tcBorders>
            <w:shd w:val="clear" w:color="auto" w:fill="auto"/>
          </w:tcPr>
          <w:p w:rsidR="001D482F" w:rsidRPr="00C66D9F" w:rsidRDefault="001D482F" w:rsidP="00850229">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1D482F" w:rsidRPr="00C66D9F" w:rsidRDefault="001D482F" w:rsidP="00850229">
            <w:pPr>
              <w:spacing w:before="80" w:after="40"/>
              <w:rPr>
                <w:rFonts w:ascii="Verdana" w:hAnsi="Verdana"/>
                <w:sz w:val="18"/>
                <w:szCs w:val="18"/>
                <w:lang w:val="ru-RU"/>
              </w:rPr>
            </w:pPr>
          </w:p>
        </w:tc>
        <w:tc>
          <w:tcPr>
            <w:tcW w:w="5812" w:type="dxa"/>
            <w:tcBorders>
              <w:top w:val="nil"/>
              <w:bottom w:val="nil"/>
            </w:tcBorders>
            <w:shd w:val="clear" w:color="auto" w:fill="auto"/>
          </w:tcPr>
          <w:p w:rsidR="00D56AF3" w:rsidRPr="00D56AF3" w:rsidRDefault="00D56AF3" w:rsidP="00D56AF3">
            <w:pPr>
              <w:spacing w:before="80" w:after="40"/>
              <w:jc w:val="both"/>
              <w:rPr>
                <w:rFonts w:ascii="Verdana" w:hAnsi="Verdana"/>
                <w:sz w:val="18"/>
                <w:szCs w:val="18"/>
                <w:lang w:val="ru-RU"/>
              </w:rPr>
            </w:pPr>
            <w:r w:rsidRPr="00D56AF3">
              <w:rPr>
                <w:rFonts w:ascii="Verdana" w:hAnsi="Verdana"/>
                <w:sz w:val="18"/>
                <w:szCs w:val="18"/>
                <w:lang w:val="ru-RU"/>
              </w:rPr>
              <w:t xml:space="preserve">2. </w:t>
            </w:r>
            <w:r w:rsidR="001B1E5F">
              <w:rPr>
                <w:rFonts w:ascii="Verdana" w:hAnsi="Verdana"/>
                <w:sz w:val="18"/>
                <w:szCs w:val="18"/>
                <w:lang w:val="ru-RU"/>
              </w:rPr>
              <w:t xml:space="preserve">Чл. 15, ал. 2, т. 1 да придобие следния вид: </w:t>
            </w:r>
            <w:r w:rsidRPr="00D56AF3">
              <w:rPr>
                <w:rFonts w:ascii="Verdana" w:hAnsi="Verdana"/>
                <w:sz w:val="18"/>
                <w:szCs w:val="18"/>
                <w:lang w:val="ru-RU"/>
              </w:rPr>
              <w:t>са на възраст от 12 месеца до 108</w:t>
            </w:r>
            <w:r w:rsidR="001B1E5F">
              <w:rPr>
                <w:rFonts w:ascii="Verdana" w:hAnsi="Verdana"/>
                <w:sz w:val="18"/>
                <w:szCs w:val="18"/>
                <w:lang w:val="ru-RU"/>
              </w:rPr>
              <w:t xml:space="preserve"> </w:t>
            </w:r>
            <w:r w:rsidRPr="00D56AF3">
              <w:rPr>
                <w:rFonts w:ascii="Verdana" w:hAnsi="Verdana"/>
                <w:sz w:val="18"/>
                <w:szCs w:val="18"/>
                <w:lang w:val="ru-RU"/>
              </w:rPr>
              <w:t>месеца за овце и кози;</w:t>
            </w:r>
          </w:p>
          <w:p w:rsidR="00D56AF3" w:rsidRPr="00D56AF3" w:rsidRDefault="001B1E5F" w:rsidP="00D56AF3">
            <w:pPr>
              <w:spacing w:before="80" w:after="40"/>
              <w:jc w:val="both"/>
              <w:rPr>
                <w:rFonts w:ascii="Verdana" w:hAnsi="Verdana"/>
                <w:sz w:val="18"/>
                <w:szCs w:val="18"/>
                <w:lang w:val="ru-RU"/>
              </w:rPr>
            </w:pPr>
            <w:r>
              <w:rPr>
                <w:rFonts w:ascii="Verdana" w:hAnsi="Verdana"/>
                <w:sz w:val="18"/>
                <w:szCs w:val="18"/>
                <w:lang w:val="ru-RU"/>
              </w:rPr>
              <w:t>Мотиви:</w:t>
            </w:r>
          </w:p>
          <w:p w:rsidR="00D56AF3" w:rsidRPr="00D56AF3" w:rsidRDefault="001B1E5F" w:rsidP="00D56AF3">
            <w:pPr>
              <w:spacing w:before="80" w:after="40"/>
              <w:jc w:val="both"/>
              <w:rPr>
                <w:rFonts w:ascii="Verdana" w:hAnsi="Verdana"/>
                <w:sz w:val="18"/>
                <w:szCs w:val="18"/>
                <w:lang w:val="ru-RU"/>
              </w:rPr>
            </w:pPr>
            <w:r>
              <w:rPr>
                <w:rFonts w:ascii="Verdana" w:hAnsi="Verdana"/>
                <w:sz w:val="18"/>
                <w:szCs w:val="18"/>
                <w:lang w:val="ru-RU"/>
              </w:rPr>
              <w:t>-</w:t>
            </w:r>
            <w:r w:rsidR="00D56AF3" w:rsidRPr="00D56AF3">
              <w:rPr>
                <w:rFonts w:ascii="Verdana" w:hAnsi="Verdana"/>
                <w:sz w:val="18"/>
                <w:szCs w:val="18"/>
                <w:lang w:val="ru-RU"/>
              </w:rPr>
              <w:t xml:space="preserve"> Новата стратегия на Европейската регионална фокусна точка поставя нови приоритети за устойчиво управление на генетичните ресурси в животновъдството. В тази връзка препоръките са за включване на нови признаци за селекция в развъдните програми за местни породи овце и кози свързани с устойчивото развитие: продължителност на стопанско използване и дълголетие. Сегашната горна възрастова граница за допустимост при подпомагане при овцете /84 месеца/, вече не отговаря на променените условия и новите приоритети в областта на опазване и съхранение на местните генетични ресурси в овцевъдството.</w:t>
            </w:r>
          </w:p>
          <w:p w:rsidR="00D56AF3" w:rsidRPr="00D56AF3" w:rsidRDefault="001B1E5F" w:rsidP="00D56AF3">
            <w:pPr>
              <w:spacing w:before="80" w:after="40"/>
              <w:jc w:val="both"/>
              <w:rPr>
                <w:rFonts w:ascii="Verdana" w:hAnsi="Verdana"/>
                <w:sz w:val="18"/>
                <w:szCs w:val="18"/>
                <w:lang w:val="ru-RU"/>
              </w:rPr>
            </w:pPr>
            <w:r>
              <w:rPr>
                <w:rFonts w:ascii="Verdana" w:hAnsi="Verdana"/>
                <w:sz w:val="18"/>
                <w:szCs w:val="18"/>
                <w:lang w:val="ru-RU"/>
              </w:rPr>
              <w:t>-</w:t>
            </w:r>
            <w:r w:rsidR="00D56AF3" w:rsidRPr="00D56AF3">
              <w:rPr>
                <w:rFonts w:ascii="Verdana" w:hAnsi="Verdana"/>
                <w:sz w:val="18"/>
                <w:szCs w:val="18"/>
                <w:lang w:val="ru-RU"/>
              </w:rPr>
              <w:t xml:space="preserve"> Възприетата горна възрастова граница за допустимост - 84 месеца, вече се явява голям проблем при бракуване на </w:t>
            </w:r>
            <w:r w:rsidR="00D56AF3" w:rsidRPr="00D56AF3">
              <w:rPr>
                <w:rFonts w:ascii="Verdana" w:hAnsi="Verdana"/>
                <w:sz w:val="18"/>
                <w:szCs w:val="18"/>
                <w:lang w:val="ru-RU"/>
              </w:rPr>
              <w:lastRenderedPageBreak/>
              <w:t>животните, тъй като е причина за изключване на здрави и продуктивни животни от разплод</w:t>
            </w:r>
            <w:r>
              <w:rPr>
                <w:rFonts w:ascii="Verdana" w:hAnsi="Verdana"/>
                <w:sz w:val="18"/>
                <w:szCs w:val="18"/>
                <w:lang w:val="ru-RU"/>
              </w:rPr>
              <w:t>.</w:t>
            </w:r>
          </w:p>
          <w:p w:rsidR="00D56AF3" w:rsidRPr="00D56AF3" w:rsidRDefault="001B1E5F" w:rsidP="00D56AF3">
            <w:pPr>
              <w:spacing w:before="80" w:after="40"/>
              <w:jc w:val="both"/>
              <w:rPr>
                <w:rFonts w:ascii="Verdana" w:hAnsi="Verdana"/>
                <w:sz w:val="18"/>
                <w:szCs w:val="18"/>
                <w:lang w:val="ru-RU"/>
              </w:rPr>
            </w:pPr>
            <w:r>
              <w:rPr>
                <w:rFonts w:ascii="Verdana" w:hAnsi="Verdana"/>
                <w:sz w:val="18"/>
                <w:szCs w:val="18"/>
                <w:lang w:val="ru-RU"/>
              </w:rPr>
              <w:t>-</w:t>
            </w:r>
            <w:r w:rsidR="00D56AF3" w:rsidRPr="00D56AF3">
              <w:rPr>
                <w:rFonts w:ascii="Verdana" w:hAnsi="Verdana"/>
                <w:sz w:val="18"/>
                <w:szCs w:val="18"/>
                <w:lang w:val="ru-RU"/>
              </w:rPr>
              <w:t xml:space="preserve"> Предложената промяна е в синхрон с установената развъдна практика в козевъдството и говедовъдството, където са възприети допустими максимални възрасти до 10 години /120 месеца/ за млечни крави, до 12 години /144 месеца/ за месодайни крави, до 15 години /180 месеца/ за биволи</w:t>
            </w:r>
            <w:r>
              <w:rPr>
                <w:rFonts w:ascii="Verdana" w:hAnsi="Verdana"/>
                <w:sz w:val="18"/>
                <w:szCs w:val="18"/>
                <w:lang w:val="ru-RU"/>
              </w:rPr>
              <w:t>.</w:t>
            </w:r>
          </w:p>
          <w:p w:rsidR="001D482F" w:rsidRPr="00C66D9F" w:rsidRDefault="001B1E5F" w:rsidP="00D56AF3">
            <w:pPr>
              <w:spacing w:before="80" w:after="40"/>
              <w:jc w:val="both"/>
              <w:rPr>
                <w:rFonts w:ascii="Verdana" w:hAnsi="Verdana"/>
                <w:sz w:val="18"/>
                <w:szCs w:val="18"/>
                <w:lang w:val="ru-RU"/>
              </w:rPr>
            </w:pPr>
            <w:r>
              <w:rPr>
                <w:rFonts w:ascii="Verdana" w:hAnsi="Verdana"/>
                <w:sz w:val="18"/>
                <w:szCs w:val="18"/>
                <w:lang w:val="ru-RU"/>
              </w:rPr>
              <w:t>-</w:t>
            </w:r>
            <w:r w:rsidR="00D56AF3" w:rsidRPr="00D56AF3">
              <w:rPr>
                <w:rFonts w:ascii="Verdana" w:hAnsi="Verdana"/>
                <w:sz w:val="18"/>
                <w:szCs w:val="18"/>
                <w:lang w:val="ru-RU"/>
              </w:rPr>
              <w:t xml:space="preserve"> От експертна гледна точка, считаме че развъдните практики и селекционните цели са едни и същи както при овцете, така и при козите, Поради, което считаме за основателно изравняване на максималната въз</w:t>
            </w:r>
            <w:r>
              <w:rPr>
                <w:rFonts w:ascii="Verdana" w:hAnsi="Verdana"/>
                <w:sz w:val="18"/>
                <w:szCs w:val="18"/>
                <w:lang w:val="ru-RU"/>
              </w:rPr>
              <w:t>растова граница до 108 месеца /</w:t>
            </w:r>
            <w:r w:rsidR="00D56AF3" w:rsidRPr="00D56AF3">
              <w:rPr>
                <w:rFonts w:ascii="Verdana" w:hAnsi="Verdana"/>
                <w:sz w:val="18"/>
                <w:szCs w:val="18"/>
                <w:lang w:val="ru-RU"/>
              </w:rPr>
              <w:t>9 години/ за овце и кози.</w:t>
            </w:r>
          </w:p>
        </w:tc>
        <w:tc>
          <w:tcPr>
            <w:tcW w:w="1559" w:type="dxa"/>
            <w:tcBorders>
              <w:top w:val="nil"/>
              <w:bottom w:val="nil"/>
            </w:tcBorders>
            <w:shd w:val="clear" w:color="auto" w:fill="auto"/>
          </w:tcPr>
          <w:p w:rsidR="001D482F" w:rsidRPr="00BA571F" w:rsidRDefault="001D482F" w:rsidP="00850229">
            <w:pPr>
              <w:spacing w:before="80" w:after="40"/>
              <w:rPr>
                <w:rFonts w:ascii="Verdana" w:hAnsi="Verdana"/>
                <w:sz w:val="18"/>
                <w:szCs w:val="18"/>
                <w:lang w:val="en-US"/>
              </w:rPr>
            </w:pPr>
          </w:p>
        </w:tc>
        <w:tc>
          <w:tcPr>
            <w:tcW w:w="4961" w:type="dxa"/>
            <w:tcBorders>
              <w:top w:val="nil"/>
              <w:bottom w:val="nil"/>
            </w:tcBorders>
            <w:shd w:val="clear" w:color="auto" w:fill="auto"/>
          </w:tcPr>
          <w:p w:rsidR="001D482F" w:rsidRPr="00C66D9F" w:rsidRDefault="001D482F" w:rsidP="00850229">
            <w:pPr>
              <w:spacing w:before="80" w:after="40"/>
              <w:rPr>
                <w:rFonts w:ascii="Verdana" w:hAnsi="Verdana"/>
                <w:sz w:val="18"/>
                <w:szCs w:val="18"/>
              </w:rPr>
            </w:pPr>
          </w:p>
        </w:tc>
      </w:tr>
      <w:tr w:rsidR="001D482F" w:rsidRPr="00C66D9F" w:rsidTr="00613836">
        <w:trPr>
          <w:trHeight w:val="200"/>
        </w:trPr>
        <w:tc>
          <w:tcPr>
            <w:tcW w:w="568" w:type="dxa"/>
            <w:vMerge/>
            <w:tcBorders>
              <w:top w:val="nil"/>
              <w:bottom w:val="single" w:sz="4" w:space="0" w:color="auto"/>
            </w:tcBorders>
            <w:shd w:val="clear" w:color="auto" w:fill="auto"/>
          </w:tcPr>
          <w:p w:rsidR="001D482F" w:rsidRPr="00C66D9F" w:rsidRDefault="001D482F" w:rsidP="00850229">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1D482F" w:rsidRPr="00C66D9F" w:rsidRDefault="001D482F" w:rsidP="00850229">
            <w:pPr>
              <w:spacing w:before="80" w:after="40"/>
              <w:rPr>
                <w:rFonts w:ascii="Verdana" w:hAnsi="Verdana"/>
                <w:sz w:val="18"/>
                <w:szCs w:val="18"/>
                <w:lang w:val="ru-RU"/>
              </w:rPr>
            </w:pPr>
          </w:p>
        </w:tc>
        <w:tc>
          <w:tcPr>
            <w:tcW w:w="5812" w:type="dxa"/>
            <w:tcBorders>
              <w:top w:val="nil"/>
              <w:bottom w:val="nil"/>
            </w:tcBorders>
            <w:shd w:val="clear" w:color="auto" w:fill="auto"/>
          </w:tcPr>
          <w:p w:rsidR="008076D7" w:rsidRPr="008076D7" w:rsidRDefault="008076D7" w:rsidP="008076D7">
            <w:pPr>
              <w:spacing w:before="80" w:after="40"/>
              <w:jc w:val="both"/>
              <w:rPr>
                <w:rFonts w:ascii="Verdana" w:hAnsi="Verdana"/>
                <w:sz w:val="18"/>
                <w:szCs w:val="18"/>
                <w:lang w:val="ru-RU"/>
              </w:rPr>
            </w:pPr>
            <w:r>
              <w:rPr>
                <w:rFonts w:ascii="Verdana" w:hAnsi="Verdana"/>
                <w:sz w:val="18"/>
                <w:szCs w:val="18"/>
                <w:lang w:val="ru-RU"/>
              </w:rPr>
              <w:t xml:space="preserve">3. Списъкът на местни породи овце и кози Списък на местни породи овце и кози, включени в развъдни програми </w:t>
            </w:r>
            <w:r>
              <w:rPr>
                <w:rFonts w:ascii="Verdana" w:hAnsi="Verdana"/>
                <w:sz w:val="18"/>
                <w:szCs w:val="18"/>
                <w:lang w:val="en-US"/>
              </w:rPr>
              <w:t>(</w:t>
            </w:r>
            <w:r>
              <w:rPr>
                <w:rFonts w:ascii="Verdana" w:hAnsi="Verdana"/>
                <w:sz w:val="18"/>
                <w:szCs w:val="18"/>
              </w:rPr>
              <w:t>към чл. 15, ал. 1</w:t>
            </w:r>
            <w:r>
              <w:rPr>
                <w:rFonts w:ascii="Verdana" w:hAnsi="Verdana"/>
                <w:sz w:val="18"/>
                <w:szCs w:val="18"/>
                <w:lang w:val="en-US"/>
              </w:rPr>
              <w:t xml:space="preserve">) </w:t>
            </w:r>
            <w:r>
              <w:rPr>
                <w:rFonts w:ascii="Verdana" w:hAnsi="Verdana"/>
                <w:sz w:val="18"/>
                <w:szCs w:val="18"/>
                <w:lang w:val="ru-RU"/>
              </w:rPr>
              <w:t>следва да бъде актуализиран</w:t>
            </w:r>
            <w:r w:rsidRPr="008076D7">
              <w:rPr>
                <w:rFonts w:ascii="Verdana" w:hAnsi="Verdana"/>
                <w:sz w:val="18"/>
                <w:szCs w:val="18"/>
                <w:lang w:val="ru-RU"/>
              </w:rPr>
              <w:t xml:space="preserve">, като породите Свищовска овца (номер 18), Странджанска овца (номер 19) и Дългокосместа коза/местна </w:t>
            </w:r>
            <w:r>
              <w:rPr>
                <w:rFonts w:ascii="Verdana" w:hAnsi="Verdana"/>
                <w:sz w:val="18"/>
                <w:szCs w:val="18"/>
                <w:lang w:val="ru-RU"/>
              </w:rPr>
              <w:t>коза (номер 27) бъдат изключени.</w:t>
            </w:r>
          </w:p>
          <w:p w:rsidR="001D482F" w:rsidRPr="00C66D9F" w:rsidRDefault="008076D7" w:rsidP="008076D7">
            <w:pPr>
              <w:spacing w:before="80" w:after="40"/>
              <w:jc w:val="both"/>
              <w:rPr>
                <w:rFonts w:ascii="Verdana" w:hAnsi="Verdana"/>
                <w:sz w:val="18"/>
                <w:szCs w:val="18"/>
                <w:lang w:val="ru-RU"/>
              </w:rPr>
            </w:pPr>
            <w:r w:rsidRPr="008076D7">
              <w:rPr>
                <w:rFonts w:ascii="Verdana" w:hAnsi="Verdana"/>
                <w:sz w:val="18"/>
                <w:szCs w:val="18"/>
                <w:lang w:val="ru-RU"/>
              </w:rPr>
              <w:t>Посочените в списъка към приложение №5 породи овце - Странджанска овца и Свищовска овца са изчезнали и отдавна не съществуват. Разнообразието от местни дългокосмести кози е проучено и са диференцирани и признати от МЗХ следните З породи: Калоферска дългокосместа, Българска виторога дългокосместа и Местна дългокосместа (малешевски тип) кози. Затова считаме, че породата „Дългокосместа коза/местна коз“ посочена под №27 в списъка, трябва да отпадне.</w:t>
            </w:r>
          </w:p>
        </w:tc>
        <w:tc>
          <w:tcPr>
            <w:tcW w:w="1559" w:type="dxa"/>
            <w:tcBorders>
              <w:top w:val="nil"/>
              <w:bottom w:val="nil"/>
            </w:tcBorders>
            <w:shd w:val="clear" w:color="auto" w:fill="auto"/>
          </w:tcPr>
          <w:p w:rsidR="001D482F" w:rsidRPr="00BA571F" w:rsidRDefault="001D482F" w:rsidP="00850229">
            <w:pPr>
              <w:spacing w:before="80" w:after="40"/>
              <w:rPr>
                <w:rFonts w:ascii="Verdana" w:hAnsi="Verdana"/>
                <w:sz w:val="18"/>
                <w:szCs w:val="18"/>
                <w:lang w:val="en-US"/>
              </w:rPr>
            </w:pPr>
          </w:p>
        </w:tc>
        <w:tc>
          <w:tcPr>
            <w:tcW w:w="4961" w:type="dxa"/>
            <w:tcBorders>
              <w:top w:val="nil"/>
              <w:bottom w:val="nil"/>
            </w:tcBorders>
            <w:shd w:val="clear" w:color="auto" w:fill="auto"/>
          </w:tcPr>
          <w:p w:rsidR="001D482F" w:rsidRPr="00C66D9F" w:rsidRDefault="001D482F" w:rsidP="00850229">
            <w:pPr>
              <w:spacing w:before="80" w:after="40"/>
              <w:rPr>
                <w:rFonts w:ascii="Verdana" w:hAnsi="Verdana"/>
                <w:sz w:val="18"/>
                <w:szCs w:val="18"/>
              </w:rPr>
            </w:pPr>
          </w:p>
        </w:tc>
      </w:tr>
      <w:tr w:rsidR="001D482F" w:rsidRPr="00C66D9F" w:rsidTr="00613836">
        <w:trPr>
          <w:trHeight w:val="200"/>
        </w:trPr>
        <w:tc>
          <w:tcPr>
            <w:tcW w:w="568" w:type="dxa"/>
            <w:vMerge/>
            <w:tcBorders>
              <w:top w:val="nil"/>
              <w:bottom w:val="single" w:sz="4" w:space="0" w:color="auto"/>
            </w:tcBorders>
            <w:shd w:val="clear" w:color="auto" w:fill="auto"/>
          </w:tcPr>
          <w:p w:rsidR="001D482F" w:rsidRPr="00C66D9F" w:rsidRDefault="001D482F" w:rsidP="00850229">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1D482F" w:rsidRPr="00C66D9F" w:rsidRDefault="001D482F" w:rsidP="00850229">
            <w:pPr>
              <w:spacing w:before="80" w:after="40"/>
              <w:rPr>
                <w:rFonts w:ascii="Verdana" w:hAnsi="Verdana"/>
                <w:sz w:val="18"/>
                <w:szCs w:val="18"/>
                <w:lang w:val="ru-RU"/>
              </w:rPr>
            </w:pPr>
          </w:p>
        </w:tc>
        <w:tc>
          <w:tcPr>
            <w:tcW w:w="5812" w:type="dxa"/>
            <w:tcBorders>
              <w:top w:val="nil"/>
              <w:bottom w:val="nil"/>
            </w:tcBorders>
            <w:shd w:val="clear" w:color="auto" w:fill="auto"/>
          </w:tcPr>
          <w:p w:rsidR="001D482F" w:rsidRDefault="00363E37" w:rsidP="00F32E2A">
            <w:pPr>
              <w:spacing w:before="80" w:after="40"/>
              <w:jc w:val="both"/>
              <w:rPr>
                <w:rFonts w:ascii="Verdana" w:hAnsi="Verdana"/>
                <w:sz w:val="18"/>
                <w:szCs w:val="18"/>
                <w:lang w:val="ru-RU"/>
              </w:rPr>
            </w:pPr>
            <w:r>
              <w:rPr>
                <w:rFonts w:ascii="Verdana" w:hAnsi="Verdana"/>
                <w:sz w:val="18"/>
                <w:szCs w:val="18"/>
                <w:lang w:val="ru-RU"/>
              </w:rPr>
              <w:t>4. Списъкът на млечните породи овце и кози, включени в развъдни програми изброени в Приложение № 6 към чл. 16, ал. 4, следва да бъде актуализиран като</w:t>
            </w:r>
            <w:r w:rsidRPr="00363E37">
              <w:rPr>
                <w:rFonts w:ascii="Verdana" w:hAnsi="Verdana"/>
                <w:sz w:val="18"/>
                <w:szCs w:val="18"/>
                <w:lang w:val="ru-RU"/>
              </w:rPr>
              <w:t xml:space="preserve"> от</w:t>
            </w:r>
            <w:r>
              <w:rPr>
                <w:rFonts w:ascii="Verdana" w:hAnsi="Verdana"/>
                <w:sz w:val="18"/>
                <w:szCs w:val="18"/>
                <w:lang w:val="ru-RU"/>
              </w:rPr>
              <w:t xml:space="preserve"> списъка отпаднат породите: Тюринген Валд </w:t>
            </w:r>
            <w:r w:rsidRPr="00363E37">
              <w:rPr>
                <w:rFonts w:ascii="Verdana" w:hAnsi="Verdana"/>
                <w:sz w:val="18"/>
                <w:szCs w:val="18"/>
                <w:lang w:val="ru-RU"/>
              </w:rPr>
              <w:t>и</w:t>
            </w:r>
            <w:r>
              <w:rPr>
                <w:rFonts w:ascii="Verdana" w:hAnsi="Verdana"/>
                <w:sz w:val="18"/>
                <w:szCs w:val="18"/>
                <w:lang w:val="ru-RU"/>
              </w:rPr>
              <w:t xml:space="preserve"> </w:t>
            </w:r>
            <w:r w:rsidR="00F32E2A" w:rsidRPr="00F32E2A">
              <w:rPr>
                <w:rFonts w:ascii="Verdana" w:hAnsi="Verdana"/>
                <w:sz w:val="18"/>
                <w:szCs w:val="18"/>
                <w:lang w:val="ru-RU"/>
              </w:rPr>
              <w:t>Източнофризийската овца</w:t>
            </w:r>
            <w:r w:rsidR="00F32E2A">
              <w:rPr>
                <w:rFonts w:ascii="Verdana" w:hAnsi="Verdana"/>
                <w:sz w:val="18"/>
                <w:szCs w:val="18"/>
                <w:lang w:val="ru-RU"/>
              </w:rPr>
              <w:t>.</w:t>
            </w:r>
            <w:r w:rsidR="00F32E2A" w:rsidRPr="00F32E2A">
              <w:rPr>
                <w:rFonts w:ascii="Verdana" w:hAnsi="Verdana"/>
                <w:sz w:val="18"/>
                <w:szCs w:val="18"/>
                <w:lang w:val="ru-RU"/>
              </w:rPr>
              <w:t xml:space="preserve"> По данни на ИАСРЖ за 2024 г, породата</w:t>
            </w:r>
            <w:r w:rsidR="00F32E2A">
              <w:rPr>
                <w:rFonts w:ascii="Verdana" w:hAnsi="Verdana"/>
                <w:sz w:val="18"/>
                <w:szCs w:val="18"/>
                <w:lang w:val="ru-RU"/>
              </w:rPr>
              <w:t xml:space="preserve"> </w:t>
            </w:r>
            <w:r w:rsidR="00F32E2A" w:rsidRPr="00F32E2A">
              <w:rPr>
                <w:rFonts w:ascii="Verdana" w:hAnsi="Verdana"/>
                <w:sz w:val="18"/>
                <w:szCs w:val="18"/>
                <w:lang w:val="ru-RU"/>
              </w:rPr>
              <w:t>Тюринген Валд е представена от 3 екземпляра, а породата</w:t>
            </w:r>
            <w:r w:rsidR="00F32E2A">
              <w:rPr>
                <w:rFonts w:ascii="Verdana" w:hAnsi="Verdana"/>
                <w:sz w:val="18"/>
                <w:szCs w:val="18"/>
                <w:lang w:val="ru-RU"/>
              </w:rPr>
              <w:t xml:space="preserve"> </w:t>
            </w:r>
            <w:r w:rsidR="00F32E2A" w:rsidRPr="00F32E2A">
              <w:rPr>
                <w:rFonts w:ascii="Verdana" w:hAnsi="Verdana"/>
                <w:sz w:val="18"/>
                <w:szCs w:val="18"/>
                <w:lang w:val="ru-RU"/>
              </w:rPr>
              <w:t xml:space="preserve">Източнофризийската овца от </w:t>
            </w:r>
            <w:r w:rsidR="00F32E2A">
              <w:rPr>
                <w:rFonts w:ascii="Verdana" w:hAnsi="Verdana"/>
                <w:sz w:val="18"/>
                <w:szCs w:val="18"/>
                <w:lang w:val="ru-RU"/>
              </w:rPr>
              <w:t xml:space="preserve">5 </w:t>
            </w:r>
            <w:r w:rsidR="00F32E2A" w:rsidRPr="00F32E2A">
              <w:rPr>
                <w:rFonts w:ascii="Verdana" w:hAnsi="Verdana"/>
                <w:sz w:val="18"/>
                <w:szCs w:val="18"/>
                <w:lang w:val="ru-RU"/>
              </w:rPr>
              <w:t>екземпляра.</w:t>
            </w:r>
          </w:p>
          <w:p w:rsidR="00F32E2A" w:rsidRPr="005335C8" w:rsidRDefault="005335C8" w:rsidP="00F32E2A">
            <w:pPr>
              <w:spacing w:before="80" w:after="40"/>
              <w:jc w:val="both"/>
              <w:rPr>
                <w:rFonts w:ascii="Verdana" w:hAnsi="Verdana"/>
                <w:sz w:val="18"/>
                <w:szCs w:val="18"/>
                <w:lang w:val="en-US"/>
              </w:rPr>
            </w:pPr>
            <w:r w:rsidRPr="005335C8">
              <w:rPr>
                <w:rFonts w:ascii="Verdana" w:hAnsi="Verdana"/>
                <w:sz w:val="18"/>
                <w:szCs w:val="18"/>
                <w:lang w:val="en-US"/>
              </w:rPr>
              <w:t>(</w:t>
            </w:r>
            <w:hyperlink r:id="rId8" w:history="1">
              <w:r w:rsidRPr="002879F1">
                <w:rPr>
                  <w:rStyle w:val="Hyperlink"/>
                  <w:rFonts w:ascii="Verdana" w:hAnsi="Verdana"/>
                  <w:sz w:val="18"/>
                  <w:szCs w:val="18"/>
                  <w:lang w:val="en-US"/>
                </w:rPr>
                <w:t>https://www.iasrj.eu/генетични-ресурси/ranking</w:t>
              </w:r>
            </w:hyperlink>
            <w:r w:rsidRPr="005335C8">
              <w:rPr>
                <w:rFonts w:ascii="Verdana" w:hAnsi="Verdana"/>
                <w:sz w:val="18"/>
                <w:szCs w:val="18"/>
                <w:lang w:val="en-US"/>
              </w:rPr>
              <w:t>).</w:t>
            </w:r>
          </w:p>
        </w:tc>
        <w:tc>
          <w:tcPr>
            <w:tcW w:w="1559" w:type="dxa"/>
            <w:tcBorders>
              <w:top w:val="nil"/>
              <w:bottom w:val="nil"/>
            </w:tcBorders>
            <w:shd w:val="clear" w:color="auto" w:fill="auto"/>
          </w:tcPr>
          <w:p w:rsidR="001D482F" w:rsidRPr="00BA571F" w:rsidRDefault="001D482F" w:rsidP="00850229">
            <w:pPr>
              <w:spacing w:before="80" w:after="40"/>
              <w:rPr>
                <w:rFonts w:ascii="Verdana" w:hAnsi="Verdana"/>
                <w:sz w:val="18"/>
                <w:szCs w:val="18"/>
                <w:lang w:val="en-US"/>
              </w:rPr>
            </w:pPr>
          </w:p>
        </w:tc>
        <w:tc>
          <w:tcPr>
            <w:tcW w:w="4961" w:type="dxa"/>
            <w:tcBorders>
              <w:top w:val="nil"/>
              <w:bottom w:val="nil"/>
            </w:tcBorders>
            <w:shd w:val="clear" w:color="auto" w:fill="auto"/>
          </w:tcPr>
          <w:p w:rsidR="001D482F" w:rsidRPr="00C66D9F" w:rsidRDefault="001D482F" w:rsidP="00850229">
            <w:pPr>
              <w:spacing w:before="80" w:after="40"/>
              <w:rPr>
                <w:rFonts w:ascii="Verdana" w:hAnsi="Verdana"/>
                <w:sz w:val="18"/>
                <w:szCs w:val="18"/>
              </w:rPr>
            </w:pPr>
          </w:p>
        </w:tc>
      </w:tr>
      <w:tr w:rsidR="001D482F" w:rsidRPr="00C66D9F" w:rsidTr="00613836">
        <w:trPr>
          <w:trHeight w:val="200"/>
        </w:trPr>
        <w:tc>
          <w:tcPr>
            <w:tcW w:w="568" w:type="dxa"/>
            <w:vMerge/>
            <w:tcBorders>
              <w:top w:val="nil"/>
              <w:bottom w:val="single" w:sz="4" w:space="0" w:color="auto"/>
            </w:tcBorders>
            <w:shd w:val="clear" w:color="auto" w:fill="auto"/>
          </w:tcPr>
          <w:p w:rsidR="001D482F" w:rsidRPr="00C66D9F" w:rsidRDefault="001D482F" w:rsidP="00850229">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1D482F" w:rsidRPr="00C66D9F" w:rsidRDefault="001D482F" w:rsidP="00850229">
            <w:pPr>
              <w:spacing w:before="80" w:after="40"/>
              <w:rPr>
                <w:rFonts w:ascii="Verdana" w:hAnsi="Verdana"/>
                <w:sz w:val="18"/>
                <w:szCs w:val="18"/>
                <w:lang w:val="ru-RU"/>
              </w:rPr>
            </w:pPr>
          </w:p>
        </w:tc>
        <w:tc>
          <w:tcPr>
            <w:tcW w:w="5812" w:type="dxa"/>
            <w:tcBorders>
              <w:top w:val="nil"/>
              <w:bottom w:val="nil"/>
            </w:tcBorders>
            <w:shd w:val="clear" w:color="auto" w:fill="auto"/>
          </w:tcPr>
          <w:p w:rsidR="001D482F" w:rsidRPr="00FC0E6F" w:rsidRDefault="00FC0E6F" w:rsidP="00850229">
            <w:pPr>
              <w:spacing w:before="80" w:after="40"/>
              <w:jc w:val="both"/>
              <w:rPr>
                <w:rFonts w:ascii="Verdana" w:hAnsi="Verdana"/>
                <w:sz w:val="18"/>
                <w:szCs w:val="18"/>
                <w:lang w:val="en-US"/>
              </w:rPr>
            </w:pPr>
            <w:r>
              <w:rPr>
                <w:rFonts w:ascii="Verdana" w:hAnsi="Verdana"/>
                <w:sz w:val="18"/>
                <w:szCs w:val="18"/>
                <w:lang w:val="en-US"/>
              </w:rPr>
              <w:t xml:space="preserve">5. </w:t>
            </w:r>
            <w:r>
              <w:rPr>
                <w:rFonts w:ascii="Verdana" w:hAnsi="Verdana"/>
                <w:sz w:val="18"/>
                <w:szCs w:val="18"/>
                <w:lang w:val="ru-RU"/>
              </w:rPr>
              <w:t xml:space="preserve">Списъкът на местни породи овце и кози, ползвани за месо, включени в разъдни програми изброени в Приложение № 7 към чл. 21, ал. 5, следва да бъде актуализиран </w:t>
            </w:r>
            <w:r>
              <w:rPr>
                <w:rFonts w:ascii="Verdana" w:hAnsi="Verdana"/>
                <w:sz w:val="18"/>
                <w:szCs w:val="18"/>
                <w:lang w:val="en-US"/>
              </w:rPr>
              <w:t xml:space="preserve">като от </w:t>
            </w:r>
            <w:r w:rsidRPr="00FC0E6F">
              <w:rPr>
                <w:rFonts w:ascii="Verdana" w:hAnsi="Verdana"/>
                <w:sz w:val="18"/>
                <w:szCs w:val="18"/>
                <w:lang w:val="ru-RU"/>
              </w:rPr>
              <w:t>списъка отпаднат породите: Асканийска тънкорунна и Мутон Вендеен. По данни на ИАСРЖ за 2024 г, породата Асканийска тънкорунна е представена от 23 екземпляра, а породата Мутон Вендеен, след нейната интродукция преди няколко години претърпя лоша аклиматизация и адаптация към местните средови и производствени условия и беше ликвидирана</w:t>
            </w:r>
            <w:r>
              <w:rPr>
                <w:rFonts w:ascii="Verdana" w:hAnsi="Verdana"/>
                <w:sz w:val="18"/>
                <w:szCs w:val="18"/>
                <w:lang w:val="en-US"/>
              </w:rPr>
              <w:t xml:space="preserve"> </w:t>
            </w:r>
            <w:r w:rsidRPr="00FC0E6F">
              <w:rPr>
                <w:rFonts w:ascii="Verdana" w:hAnsi="Verdana"/>
                <w:sz w:val="18"/>
                <w:szCs w:val="18"/>
                <w:lang w:val="en-US"/>
              </w:rPr>
              <w:t>(</w:t>
            </w:r>
            <w:hyperlink r:id="rId9" w:history="1">
              <w:r w:rsidRPr="002879F1">
                <w:rPr>
                  <w:rStyle w:val="Hyperlink"/>
                  <w:rFonts w:ascii="Verdana" w:hAnsi="Verdana"/>
                  <w:sz w:val="18"/>
                  <w:szCs w:val="18"/>
                  <w:lang w:val="en-US"/>
                </w:rPr>
                <w:t>https://www.iasrj.eu/генетични-ресурси/ranking</w:t>
              </w:r>
            </w:hyperlink>
            <w:r w:rsidRPr="00FC0E6F">
              <w:rPr>
                <w:rFonts w:ascii="Verdana" w:hAnsi="Verdana"/>
                <w:sz w:val="18"/>
                <w:szCs w:val="18"/>
                <w:lang w:val="en-US"/>
              </w:rPr>
              <w:t>).</w:t>
            </w:r>
          </w:p>
        </w:tc>
        <w:tc>
          <w:tcPr>
            <w:tcW w:w="1559" w:type="dxa"/>
            <w:tcBorders>
              <w:top w:val="nil"/>
              <w:bottom w:val="nil"/>
            </w:tcBorders>
            <w:shd w:val="clear" w:color="auto" w:fill="auto"/>
          </w:tcPr>
          <w:p w:rsidR="001D482F" w:rsidRPr="00BA571F" w:rsidRDefault="001D482F" w:rsidP="00850229">
            <w:pPr>
              <w:spacing w:before="80" w:after="40"/>
              <w:rPr>
                <w:rFonts w:ascii="Verdana" w:hAnsi="Verdana"/>
                <w:sz w:val="18"/>
                <w:szCs w:val="18"/>
                <w:lang w:val="en-US"/>
              </w:rPr>
            </w:pPr>
          </w:p>
        </w:tc>
        <w:tc>
          <w:tcPr>
            <w:tcW w:w="4961" w:type="dxa"/>
            <w:tcBorders>
              <w:top w:val="nil"/>
              <w:bottom w:val="nil"/>
            </w:tcBorders>
            <w:shd w:val="clear" w:color="auto" w:fill="auto"/>
          </w:tcPr>
          <w:p w:rsidR="001D482F" w:rsidRPr="00C66D9F" w:rsidRDefault="001D482F" w:rsidP="00850229">
            <w:pPr>
              <w:spacing w:before="80" w:after="40"/>
              <w:rPr>
                <w:rFonts w:ascii="Verdana" w:hAnsi="Verdana"/>
                <w:sz w:val="18"/>
                <w:szCs w:val="18"/>
              </w:rPr>
            </w:pPr>
          </w:p>
        </w:tc>
      </w:tr>
      <w:tr w:rsidR="00850229" w:rsidRPr="00C66D9F" w:rsidTr="00613836">
        <w:trPr>
          <w:trHeight w:val="200"/>
        </w:trPr>
        <w:tc>
          <w:tcPr>
            <w:tcW w:w="568" w:type="dxa"/>
            <w:vMerge/>
            <w:tcBorders>
              <w:top w:val="single" w:sz="4" w:space="0" w:color="auto"/>
            </w:tcBorders>
            <w:shd w:val="clear" w:color="auto" w:fill="auto"/>
          </w:tcPr>
          <w:p w:rsidR="00850229" w:rsidRPr="00C66D9F" w:rsidRDefault="00850229" w:rsidP="00850229">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single" w:sz="4" w:space="0" w:color="auto"/>
            </w:tcBorders>
            <w:shd w:val="clear" w:color="auto" w:fill="auto"/>
          </w:tcPr>
          <w:p w:rsidR="00850229" w:rsidRPr="00C66D9F" w:rsidRDefault="00850229" w:rsidP="00850229">
            <w:pPr>
              <w:spacing w:before="80" w:after="40"/>
              <w:rPr>
                <w:rFonts w:ascii="Verdana" w:hAnsi="Verdana"/>
                <w:sz w:val="18"/>
                <w:szCs w:val="18"/>
                <w:lang w:val="ru-RU"/>
              </w:rPr>
            </w:pPr>
          </w:p>
        </w:tc>
        <w:tc>
          <w:tcPr>
            <w:tcW w:w="5812" w:type="dxa"/>
            <w:tcBorders>
              <w:top w:val="nil"/>
              <w:bottom w:val="single" w:sz="18" w:space="0" w:color="2E74B5"/>
            </w:tcBorders>
            <w:shd w:val="clear" w:color="auto" w:fill="auto"/>
          </w:tcPr>
          <w:p w:rsidR="004C445D" w:rsidRPr="004C445D" w:rsidRDefault="004C445D" w:rsidP="004C445D">
            <w:pPr>
              <w:spacing w:before="80" w:after="40"/>
              <w:jc w:val="both"/>
              <w:rPr>
                <w:rFonts w:ascii="Verdana" w:hAnsi="Verdana"/>
                <w:sz w:val="18"/>
                <w:szCs w:val="18"/>
                <w:lang w:val="ru-RU"/>
              </w:rPr>
            </w:pPr>
            <w:r w:rsidRPr="004C445D">
              <w:rPr>
                <w:rFonts w:ascii="Verdana" w:hAnsi="Verdana"/>
                <w:sz w:val="18"/>
                <w:szCs w:val="18"/>
                <w:lang w:val="ru-RU"/>
              </w:rPr>
              <w:t>Настоящите предложения за промени в наредба № 3 са изготвени в Сдружението за отглеждане и развъждане на Маришките овце и са съгласувани и подкрепени от следните развъдни организации:</w:t>
            </w:r>
          </w:p>
          <w:p w:rsidR="004C445D" w:rsidRPr="004C445D" w:rsidRDefault="004C445D" w:rsidP="004C445D">
            <w:pPr>
              <w:spacing w:before="80" w:after="40"/>
              <w:jc w:val="both"/>
              <w:rPr>
                <w:rFonts w:ascii="Verdana" w:hAnsi="Verdana"/>
                <w:sz w:val="18"/>
                <w:szCs w:val="18"/>
                <w:lang w:val="ru-RU"/>
              </w:rPr>
            </w:pPr>
            <w:r>
              <w:rPr>
                <w:rFonts w:ascii="Verdana" w:hAnsi="Verdana"/>
                <w:sz w:val="18"/>
                <w:szCs w:val="18"/>
                <w:lang w:val="ru-RU"/>
              </w:rPr>
              <w:t xml:space="preserve">1. </w:t>
            </w:r>
            <w:r w:rsidRPr="004C445D">
              <w:rPr>
                <w:rFonts w:ascii="Verdana" w:hAnsi="Verdana"/>
                <w:sz w:val="18"/>
                <w:szCs w:val="18"/>
                <w:lang w:val="ru-RU"/>
              </w:rPr>
              <w:t xml:space="preserve">Сдружения за отглеждане и развъждане на Маришките овце </w:t>
            </w:r>
            <w:r>
              <w:rPr>
                <w:rFonts w:ascii="Verdana" w:hAnsi="Verdana"/>
                <w:sz w:val="18"/>
                <w:szCs w:val="18"/>
                <w:lang w:val="ru-RU"/>
              </w:rPr>
              <w:t>–</w:t>
            </w:r>
            <w:r w:rsidRPr="004C445D">
              <w:rPr>
                <w:rFonts w:ascii="Verdana" w:hAnsi="Verdana"/>
                <w:sz w:val="18"/>
                <w:szCs w:val="18"/>
                <w:lang w:val="ru-RU"/>
              </w:rPr>
              <w:t xml:space="preserve"> председател</w:t>
            </w:r>
            <w:r>
              <w:rPr>
                <w:rFonts w:ascii="Verdana" w:hAnsi="Verdana"/>
                <w:sz w:val="18"/>
                <w:szCs w:val="18"/>
                <w:lang w:val="ru-RU"/>
              </w:rPr>
              <w:t xml:space="preserve"> </w:t>
            </w:r>
            <w:r w:rsidRPr="004C445D">
              <w:rPr>
                <w:rFonts w:ascii="Verdana" w:hAnsi="Verdana"/>
                <w:sz w:val="18"/>
                <w:szCs w:val="18"/>
                <w:lang w:val="ru-RU"/>
              </w:rPr>
              <w:t>проф. д-р Дойчо Димов;</w:t>
            </w:r>
          </w:p>
          <w:p w:rsidR="004C445D" w:rsidRPr="004C445D" w:rsidRDefault="00786599" w:rsidP="004C445D">
            <w:pPr>
              <w:spacing w:before="80" w:after="40"/>
              <w:jc w:val="both"/>
              <w:rPr>
                <w:rFonts w:ascii="Verdana" w:hAnsi="Verdana"/>
                <w:sz w:val="18"/>
                <w:szCs w:val="18"/>
                <w:lang w:val="ru-RU"/>
              </w:rPr>
            </w:pPr>
            <w:r>
              <w:rPr>
                <w:rFonts w:ascii="Verdana" w:hAnsi="Verdana"/>
                <w:sz w:val="18"/>
                <w:szCs w:val="18"/>
                <w:lang w:val="ru-RU"/>
              </w:rPr>
              <w:t xml:space="preserve">2. Асоциация за развъждане на Плевенска черноглава </w:t>
            </w:r>
            <w:r w:rsidR="00974B09">
              <w:rPr>
                <w:rFonts w:ascii="Verdana" w:hAnsi="Verdana"/>
                <w:sz w:val="18"/>
                <w:szCs w:val="18"/>
                <w:lang w:val="ru-RU"/>
              </w:rPr>
              <w:t xml:space="preserve">овца </w:t>
            </w:r>
            <w:r>
              <w:rPr>
                <w:rFonts w:ascii="Verdana" w:hAnsi="Verdana"/>
                <w:sz w:val="18"/>
                <w:szCs w:val="18"/>
                <w:lang w:val="ru-RU"/>
              </w:rPr>
              <w:t xml:space="preserve">- </w:t>
            </w:r>
            <w:r w:rsidR="004C445D" w:rsidRPr="004C445D">
              <w:rPr>
                <w:rFonts w:ascii="Verdana" w:hAnsi="Verdana"/>
                <w:sz w:val="18"/>
                <w:szCs w:val="18"/>
                <w:lang w:val="ru-RU"/>
              </w:rPr>
              <w:t>председател</w:t>
            </w:r>
            <w:r>
              <w:rPr>
                <w:rFonts w:ascii="Verdana" w:hAnsi="Verdana"/>
                <w:sz w:val="18"/>
                <w:szCs w:val="18"/>
                <w:lang w:val="ru-RU"/>
              </w:rPr>
              <w:t xml:space="preserve"> Бранимир Бояно</w:t>
            </w:r>
            <w:r w:rsidR="004C445D" w:rsidRPr="004C445D">
              <w:rPr>
                <w:rFonts w:ascii="Verdana" w:hAnsi="Verdana"/>
                <w:sz w:val="18"/>
                <w:szCs w:val="18"/>
                <w:lang w:val="ru-RU"/>
              </w:rPr>
              <w:t>в;</w:t>
            </w:r>
          </w:p>
          <w:p w:rsidR="004C445D" w:rsidRPr="004C445D" w:rsidRDefault="00786599" w:rsidP="004C445D">
            <w:pPr>
              <w:spacing w:before="80" w:after="40"/>
              <w:jc w:val="both"/>
              <w:rPr>
                <w:rFonts w:ascii="Verdana" w:hAnsi="Verdana"/>
                <w:sz w:val="18"/>
                <w:szCs w:val="18"/>
                <w:lang w:val="ru-RU"/>
              </w:rPr>
            </w:pPr>
            <w:r>
              <w:rPr>
                <w:rFonts w:ascii="Verdana" w:hAnsi="Verdana"/>
                <w:sz w:val="18"/>
                <w:szCs w:val="18"/>
                <w:lang w:val="ru-RU"/>
              </w:rPr>
              <w:t xml:space="preserve">3. </w:t>
            </w:r>
            <w:r w:rsidR="004C445D" w:rsidRPr="004C445D">
              <w:rPr>
                <w:rFonts w:ascii="Verdana" w:hAnsi="Verdana"/>
                <w:sz w:val="18"/>
                <w:szCs w:val="18"/>
                <w:lang w:val="ru-RU"/>
              </w:rPr>
              <w:t>Развъдна асоциация на местни породи овце - председател зооинж. Павел</w:t>
            </w:r>
            <w:r>
              <w:rPr>
                <w:rFonts w:ascii="Verdana" w:hAnsi="Verdana"/>
                <w:sz w:val="18"/>
                <w:szCs w:val="18"/>
                <w:lang w:val="ru-RU"/>
              </w:rPr>
              <w:t xml:space="preserve"> </w:t>
            </w:r>
            <w:r w:rsidR="004C445D" w:rsidRPr="004C445D">
              <w:rPr>
                <w:rFonts w:ascii="Verdana" w:hAnsi="Verdana"/>
                <w:sz w:val="18"/>
                <w:szCs w:val="18"/>
                <w:lang w:val="ru-RU"/>
              </w:rPr>
              <w:t>Петров;</w:t>
            </w:r>
          </w:p>
          <w:p w:rsidR="004C445D" w:rsidRPr="004C445D" w:rsidRDefault="00786599" w:rsidP="004C445D">
            <w:pPr>
              <w:spacing w:before="80" w:after="40"/>
              <w:jc w:val="both"/>
              <w:rPr>
                <w:rFonts w:ascii="Verdana" w:hAnsi="Verdana"/>
                <w:sz w:val="18"/>
                <w:szCs w:val="18"/>
                <w:lang w:val="ru-RU"/>
              </w:rPr>
            </w:pPr>
            <w:r>
              <w:rPr>
                <w:rFonts w:ascii="Verdana" w:hAnsi="Verdana"/>
                <w:sz w:val="18"/>
                <w:szCs w:val="18"/>
                <w:lang w:val="ru-RU"/>
              </w:rPr>
              <w:t xml:space="preserve">4. Асоциация за автохтонни породи </w:t>
            </w:r>
            <w:r w:rsidR="004C445D" w:rsidRPr="004C445D">
              <w:rPr>
                <w:rFonts w:ascii="Verdana" w:hAnsi="Verdana"/>
                <w:sz w:val="18"/>
                <w:szCs w:val="18"/>
                <w:lang w:val="ru-RU"/>
              </w:rPr>
              <w:t>ко</w:t>
            </w:r>
            <w:r>
              <w:rPr>
                <w:rFonts w:ascii="Verdana" w:hAnsi="Verdana"/>
                <w:sz w:val="18"/>
                <w:szCs w:val="18"/>
                <w:lang w:val="ru-RU"/>
              </w:rPr>
              <w:t>зи в България - председател</w:t>
            </w:r>
            <w:r w:rsidR="004C445D" w:rsidRPr="004C445D">
              <w:rPr>
                <w:rFonts w:ascii="Verdana" w:hAnsi="Verdana"/>
                <w:sz w:val="18"/>
                <w:szCs w:val="18"/>
                <w:lang w:val="ru-RU"/>
              </w:rPr>
              <w:t xml:space="preserve"> Сидер</w:t>
            </w:r>
            <w:r>
              <w:rPr>
                <w:rFonts w:ascii="Verdana" w:hAnsi="Verdana"/>
                <w:sz w:val="18"/>
                <w:szCs w:val="18"/>
                <w:lang w:val="ru-RU"/>
              </w:rPr>
              <w:t xml:space="preserve"> </w:t>
            </w:r>
            <w:r w:rsidR="004C445D" w:rsidRPr="004C445D">
              <w:rPr>
                <w:rFonts w:ascii="Verdana" w:hAnsi="Verdana"/>
                <w:sz w:val="18"/>
                <w:szCs w:val="18"/>
                <w:lang w:val="ru-RU"/>
              </w:rPr>
              <w:t>Седефчев;</w:t>
            </w:r>
          </w:p>
          <w:p w:rsidR="004C445D" w:rsidRPr="004C445D" w:rsidRDefault="00786599" w:rsidP="004C445D">
            <w:pPr>
              <w:spacing w:before="80" w:after="40"/>
              <w:jc w:val="both"/>
              <w:rPr>
                <w:rFonts w:ascii="Verdana" w:hAnsi="Verdana"/>
                <w:sz w:val="18"/>
                <w:szCs w:val="18"/>
                <w:lang w:val="ru-RU"/>
              </w:rPr>
            </w:pPr>
            <w:r>
              <w:rPr>
                <w:rFonts w:ascii="Verdana" w:hAnsi="Verdana"/>
                <w:sz w:val="18"/>
                <w:szCs w:val="18"/>
                <w:lang w:val="ru-RU"/>
              </w:rPr>
              <w:t xml:space="preserve">5. </w:t>
            </w:r>
            <w:r w:rsidR="004C445D" w:rsidRPr="004C445D">
              <w:rPr>
                <w:rFonts w:ascii="Verdana" w:hAnsi="Verdana"/>
                <w:sz w:val="18"/>
                <w:szCs w:val="18"/>
                <w:lang w:val="ru-RU"/>
              </w:rPr>
              <w:t>Организация за развъждане на цигански, романовски и месни породи овце в</w:t>
            </w:r>
            <w:r>
              <w:rPr>
                <w:rFonts w:ascii="Verdana" w:hAnsi="Verdana"/>
                <w:sz w:val="18"/>
                <w:szCs w:val="18"/>
                <w:lang w:val="ru-RU"/>
              </w:rPr>
              <w:t xml:space="preserve"> </w:t>
            </w:r>
            <w:r w:rsidR="004C445D" w:rsidRPr="004C445D">
              <w:rPr>
                <w:rFonts w:ascii="Verdana" w:hAnsi="Verdana"/>
                <w:sz w:val="18"/>
                <w:szCs w:val="18"/>
                <w:lang w:val="ru-RU"/>
              </w:rPr>
              <w:t>Република България - председател Младен Колев;</w:t>
            </w:r>
          </w:p>
          <w:p w:rsidR="004C445D" w:rsidRPr="004C445D" w:rsidRDefault="00786599" w:rsidP="004C445D">
            <w:pPr>
              <w:spacing w:before="80" w:after="40"/>
              <w:jc w:val="both"/>
              <w:rPr>
                <w:rFonts w:ascii="Verdana" w:hAnsi="Verdana"/>
                <w:sz w:val="18"/>
                <w:szCs w:val="18"/>
                <w:lang w:val="ru-RU"/>
              </w:rPr>
            </w:pPr>
            <w:r>
              <w:rPr>
                <w:rFonts w:ascii="Verdana" w:hAnsi="Verdana"/>
                <w:sz w:val="18"/>
                <w:szCs w:val="18"/>
                <w:lang w:val="ru-RU"/>
              </w:rPr>
              <w:t xml:space="preserve">6. Асоциация за развъждане на </w:t>
            </w:r>
            <w:r w:rsidR="004C445D" w:rsidRPr="004C445D">
              <w:rPr>
                <w:rFonts w:ascii="Verdana" w:hAnsi="Verdana"/>
                <w:sz w:val="18"/>
                <w:szCs w:val="18"/>
                <w:lang w:val="ru-RU"/>
              </w:rPr>
              <w:t>Старозагорс</w:t>
            </w:r>
            <w:r w:rsidR="00974B09">
              <w:rPr>
                <w:rFonts w:ascii="Verdana" w:hAnsi="Verdana"/>
                <w:sz w:val="18"/>
                <w:szCs w:val="18"/>
                <w:lang w:val="ru-RU"/>
              </w:rPr>
              <w:t xml:space="preserve">ка порода овце </w:t>
            </w:r>
            <w:r>
              <w:rPr>
                <w:rFonts w:ascii="Verdana" w:hAnsi="Verdana"/>
                <w:sz w:val="18"/>
                <w:szCs w:val="18"/>
                <w:lang w:val="ru-RU"/>
              </w:rPr>
              <w:t xml:space="preserve"> в България</w:t>
            </w:r>
            <w:r w:rsidR="004C445D" w:rsidRPr="004C445D">
              <w:rPr>
                <w:rFonts w:ascii="Verdana" w:hAnsi="Verdana"/>
                <w:sz w:val="18"/>
                <w:szCs w:val="18"/>
                <w:lang w:val="ru-RU"/>
              </w:rPr>
              <w:t xml:space="preserve"> -</w:t>
            </w:r>
            <w:r>
              <w:rPr>
                <w:rFonts w:ascii="Verdana" w:hAnsi="Verdana"/>
                <w:sz w:val="18"/>
                <w:szCs w:val="18"/>
                <w:lang w:val="ru-RU"/>
              </w:rPr>
              <w:t xml:space="preserve"> </w:t>
            </w:r>
            <w:r w:rsidR="004C445D" w:rsidRPr="004C445D">
              <w:rPr>
                <w:rFonts w:ascii="Verdana" w:hAnsi="Verdana"/>
                <w:sz w:val="18"/>
                <w:szCs w:val="18"/>
                <w:lang w:val="ru-RU"/>
              </w:rPr>
              <w:t>председател д</w:t>
            </w:r>
            <w:r>
              <w:rPr>
                <w:rFonts w:ascii="Verdana" w:hAnsi="Verdana"/>
                <w:sz w:val="18"/>
                <w:szCs w:val="18"/>
                <w:lang w:val="ru-RU"/>
              </w:rPr>
              <w:t>оц</w:t>
            </w:r>
            <w:r w:rsidR="004C445D" w:rsidRPr="004C445D">
              <w:rPr>
                <w:rFonts w:ascii="Verdana" w:hAnsi="Verdana"/>
                <w:sz w:val="18"/>
                <w:szCs w:val="18"/>
                <w:lang w:val="ru-RU"/>
              </w:rPr>
              <w:t>. д-р Георги Калайджиев;</w:t>
            </w:r>
          </w:p>
          <w:p w:rsidR="004C445D" w:rsidRPr="004C445D" w:rsidRDefault="00786599" w:rsidP="004C445D">
            <w:pPr>
              <w:spacing w:before="80" w:after="40"/>
              <w:jc w:val="both"/>
              <w:rPr>
                <w:rFonts w:ascii="Verdana" w:hAnsi="Verdana"/>
                <w:sz w:val="18"/>
                <w:szCs w:val="18"/>
                <w:lang w:val="ru-RU"/>
              </w:rPr>
            </w:pPr>
            <w:r>
              <w:rPr>
                <w:rFonts w:ascii="Verdana" w:hAnsi="Verdana"/>
                <w:sz w:val="18"/>
                <w:szCs w:val="18"/>
                <w:lang w:val="ru-RU"/>
              </w:rPr>
              <w:t xml:space="preserve">7. </w:t>
            </w:r>
            <w:r w:rsidR="004C445D" w:rsidRPr="004C445D">
              <w:rPr>
                <w:rFonts w:ascii="Verdana" w:hAnsi="Verdana"/>
                <w:sz w:val="18"/>
                <w:szCs w:val="18"/>
                <w:lang w:val="ru-RU"/>
              </w:rPr>
              <w:t>Развъдна асоциация на абори</w:t>
            </w:r>
            <w:r>
              <w:rPr>
                <w:rFonts w:ascii="Verdana" w:hAnsi="Verdana"/>
                <w:sz w:val="18"/>
                <w:szCs w:val="18"/>
                <w:lang w:val="ru-RU"/>
              </w:rPr>
              <w:t xml:space="preserve">генни породи овце от Западна </w:t>
            </w:r>
            <w:r w:rsidR="004C445D" w:rsidRPr="004C445D">
              <w:rPr>
                <w:rFonts w:ascii="Verdana" w:hAnsi="Verdana"/>
                <w:sz w:val="18"/>
                <w:szCs w:val="18"/>
                <w:lang w:val="ru-RU"/>
              </w:rPr>
              <w:t>България -</w:t>
            </w:r>
            <w:r>
              <w:rPr>
                <w:rFonts w:ascii="Verdana" w:hAnsi="Verdana"/>
                <w:sz w:val="18"/>
                <w:szCs w:val="18"/>
                <w:lang w:val="ru-RU"/>
              </w:rPr>
              <w:t xml:space="preserve"> </w:t>
            </w:r>
            <w:r w:rsidR="004C445D" w:rsidRPr="004C445D">
              <w:rPr>
                <w:rFonts w:ascii="Verdana" w:hAnsi="Verdana"/>
                <w:sz w:val="18"/>
                <w:szCs w:val="18"/>
                <w:lang w:val="ru-RU"/>
              </w:rPr>
              <w:t>председател зооинж. Цветомир Христов;</w:t>
            </w:r>
          </w:p>
          <w:p w:rsidR="004C445D" w:rsidRPr="004C445D" w:rsidRDefault="00786599" w:rsidP="004C445D">
            <w:pPr>
              <w:spacing w:before="80" w:after="40"/>
              <w:jc w:val="both"/>
              <w:rPr>
                <w:rFonts w:ascii="Verdana" w:hAnsi="Verdana"/>
                <w:sz w:val="18"/>
                <w:szCs w:val="18"/>
                <w:lang w:val="ru-RU"/>
              </w:rPr>
            </w:pPr>
            <w:r>
              <w:rPr>
                <w:rFonts w:ascii="Verdana" w:hAnsi="Verdana"/>
                <w:sz w:val="18"/>
                <w:szCs w:val="18"/>
                <w:lang w:val="ru-RU"/>
              </w:rPr>
              <w:t xml:space="preserve">8. </w:t>
            </w:r>
            <w:r w:rsidR="004C445D" w:rsidRPr="004C445D">
              <w:rPr>
                <w:rFonts w:ascii="Verdana" w:hAnsi="Verdana"/>
                <w:sz w:val="18"/>
                <w:szCs w:val="18"/>
                <w:lang w:val="ru-RU"/>
              </w:rPr>
              <w:t>Асоциация за развъждане на Среднородопска, Каракачанска и Родопски Цигай</w:t>
            </w:r>
            <w:r>
              <w:rPr>
                <w:rFonts w:ascii="Verdana" w:hAnsi="Verdana"/>
                <w:sz w:val="18"/>
                <w:szCs w:val="18"/>
                <w:lang w:val="ru-RU"/>
              </w:rPr>
              <w:t xml:space="preserve"> </w:t>
            </w:r>
            <w:r w:rsidR="004C445D" w:rsidRPr="004C445D">
              <w:rPr>
                <w:rFonts w:ascii="Verdana" w:hAnsi="Verdana"/>
                <w:sz w:val="18"/>
                <w:szCs w:val="18"/>
                <w:lang w:val="ru-RU"/>
              </w:rPr>
              <w:t>овце - председател доц. д-р Цонка Оджакова;</w:t>
            </w:r>
          </w:p>
          <w:p w:rsidR="004C445D" w:rsidRPr="004C445D" w:rsidRDefault="00786599" w:rsidP="004C445D">
            <w:pPr>
              <w:spacing w:before="80" w:after="40"/>
              <w:jc w:val="both"/>
              <w:rPr>
                <w:rFonts w:ascii="Verdana" w:hAnsi="Verdana"/>
                <w:sz w:val="18"/>
                <w:szCs w:val="18"/>
                <w:lang w:val="ru-RU"/>
              </w:rPr>
            </w:pPr>
            <w:r>
              <w:rPr>
                <w:rFonts w:ascii="Verdana" w:hAnsi="Verdana"/>
                <w:sz w:val="18"/>
                <w:szCs w:val="18"/>
                <w:lang w:val="ru-RU"/>
              </w:rPr>
              <w:lastRenderedPageBreak/>
              <w:t xml:space="preserve">9. </w:t>
            </w:r>
            <w:r w:rsidR="004C445D" w:rsidRPr="004C445D">
              <w:rPr>
                <w:rFonts w:ascii="Verdana" w:hAnsi="Verdana"/>
                <w:sz w:val="18"/>
                <w:szCs w:val="18"/>
                <w:lang w:val="ru-RU"/>
              </w:rPr>
              <w:t xml:space="preserve">Развъдна организация за автохтонни породи овце в България </w:t>
            </w:r>
            <w:r>
              <w:rPr>
                <w:rFonts w:ascii="Verdana" w:hAnsi="Verdana"/>
                <w:sz w:val="18"/>
                <w:szCs w:val="18"/>
                <w:lang w:val="ru-RU"/>
              </w:rPr>
              <w:t>–</w:t>
            </w:r>
            <w:r w:rsidR="004C445D" w:rsidRPr="004C445D">
              <w:rPr>
                <w:rFonts w:ascii="Verdana" w:hAnsi="Verdana"/>
                <w:sz w:val="18"/>
                <w:szCs w:val="18"/>
                <w:lang w:val="ru-RU"/>
              </w:rPr>
              <w:t xml:space="preserve"> председател</w:t>
            </w:r>
            <w:r>
              <w:rPr>
                <w:rFonts w:ascii="Verdana" w:hAnsi="Verdana"/>
                <w:sz w:val="18"/>
                <w:szCs w:val="18"/>
                <w:lang w:val="ru-RU"/>
              </w:rPr>
              <w:t xml:space="preserve"> </w:t>
            </w:r>
            <w:r w:rsidR="004C445D" w:rsidRPr="004C445D">
              <w:rPr>
                <w:rFonts w:ascii="Verdana" w:hAnsi="Verdana"/>
                <w:sz w:val="18"/>
                <w:szCs w:val="18"/>
                <w:lang w:val="ru-RU"/>
              </w:rPr>
              <w:t>Дарина Шишкова;</w:t>
            </w:r>
          </w:p>
          <w:p w:rsidR="004C445D" w:rsidRPr="004C445D" w:rsidRDefault="00786599" w:rsidP="004C445D">
            <w:pPr>
              <w:spacing w:before="80" w:after="40"/>
              <w:jc w:val="both"/>
              <w:rPr>
                <w:rFonts w:ascii="Verdana" w:hAnsi="Verdana"/>
                <w:sz w:val="18"/>
                <w:szCs w:val="18"/>
                <w:lang w:val="ru-RU"/>
              </w:rPr>
            </w:pPr>
            <w:r>
              <w:rPr>
                <w:rFonts w:ascii="Verdana" w:hAnsi="Verdana"/>
                <w:sz w:val="18"/>
                <w:szCs w:val="18"/>
                <w:lang w:val="ru-RU"/>
              </w:rPr>
              <w:t xml:space="preserve">10. </w:t>
            </w:r>
            <w:r w:rsidR="004C445D" w:rsidRPr="004C445D">
              <w:rPr>
                <w:rFonts w:ascii="Verdana" w:hAnsi="Verdana"/>
                <w:sz w:val="18"/>
                <w:szCs w:val="18"/>
                <w:lang w:val="ru-RU"/>
              </w:rPr>
              <w:t>Организация на Развъдниците на Автохтонните Породи Овце в България -</w:t>
            </w:r>
            <w:r>
              <w:rPr>
                <w:rFonts w:ascii="Verdana" w:hAnsi="Verdana"/>
                <w:sz w:val="18"/>
                <w:szCs w:val="18"/>
                <w:lang w:val="ru-RU"/>
              </w:rPr>
              <w:t xml:space="preserve"> </w:t>
            </w:r>
            <w:r w:rsidR="004C445D" w:rsidRPr="004C445D">
              <w:rPr>
                <w:rFonts w:ascii="Verdana" w:hAnsi="Verdana"/>
                <w:sz w:val="18"/>
                <w:szCs w:val="18"/>
                <w:lang w:val="ru-RU"/>
              </w:rPr>
              <w:t>председател Румен Стоянов;</w:t>
            </w:r>
          </w:p>
          <w:p w:rsidR="00D00E4D" w:rsidRPr="00C66D9F" w:rsidRDefault="00786599" w:rsidP="00850229">
            <w:pPr>
              <w:spacing w:before="80" w:after="40"/>
              <w:jc w:val="both"/>
              <w:rPr>
                <w:rFonts w:ascii="Verdana" w:hAnsi="Verdana"/>
                <w:sz w:val="18"/>
                <w:szCs w:val="18"/>
                <w:lang w:val="ru-RU"/>
              </w:rPr>
            </w:pPr>
            <w:r>
              <w:rPr>
                <w:rFonts w:ascii="Verdana" w:hAnsi="Verdana"/>
                <w:sz w:val="18"/>
                <w:szCs w:val="18"/>
                <w:lang w:val="ru-RU"/>
              </w:rPr>
              <w:t xml:space="preserve">11. </w:t>
            </w:r>
            <w:r w:rsidR="004C445D" w:rsidRPr="004C445D">
              <w:rPr>
                <w:rFonts w:ascii="Verdana" w:hAnsi="Verdana"/>
                <w:sz w:val="18"/>
                <w:szCs w:val="18"/>
                <w:lang w:val="ru-RU"/>
              </w:rPr>
              <w:t xml:space="preserve">Сдружение </w:t>
            </w:r>
            <w:r w:rsidRPr="00786599">
              <w:rPr>
                <w:rFonts w:ascii="Verdana" w:hAnsi="Verdana"/>
                <w:sz w:val="18"/>
                <w:szCs w:val="18"/>
                <w:lang w:val="ru-RU"/>
              </w:rPr>
              <w:t>„</w:t>
            </w:r>
            <w:r w:rsidR="004C445D" w:rsidRPr="004C445D">
              <w:rPr>
                <w:rFonts w:ascii="Verdana" w:hAnsi="Verdana"/>
                <w:sz w:val="18"/>
                <w:szCs w:val="18"/>
                <w:lang w:val="ru-RU"/>
              </w:rPr>
              <w:t>Съюз на развъждащи местни породи овце и кози в Република</w:t>
            </w:r>
            <w:r>
              <w:rPr>
                <w:rFonts w:ascii="Verdana" w:hAnsi="Verdana"/>
                <w:sz w:val="18"/>
                <w:szCs w:val="18"/>
                <w:lang w:val="ru-RU"/>
              </w:rPr>
              <w:t xml:space="preserve"> </w:t>
            </w:r>
            <w:r w:rsidR="004C445D" w:rsidRPr="004C445D">
              <w:rPr>
                <w:rFonts w:ascii="Verdana" w:hAnsi="Verdana"/>
                <w:sz w:val="18"/>
                <w:szCs w:val="18"/>
                <w:lang w:val="ru-RU"/>
              </w:rPr>
              <w:t>България</w:t>
            </w:r>
            <w:r w:rsidRPr="00786599">
              <w:rPr>
                <w:rFonts w:ascii="Verdana" w:hAnsi="Verdana"/>
                <w:sz w:val="18"/>
                <w:szCs w:val="18"/>
              </w:rPr>
              <w:t>“</w:t>
            </w:r>
            <w:r w:rsidR="004C445D" w:rsidRPr="004C445D">
              <w:rPr>
                <w:rFonts w:ascii="Verdana" w:hAnsi="Verdana"/>
                <w:sz w:val="18"/>
                <w:szCs w:val="18"/>
                <w:lang w:val="ru-RU"/>
              </w:rPr>
              <w:t xml:space="preserve"> - съпредседател Младен Колев.</w:t>
            </w:r>
          </w:p>
        </w:tc>
        <w:tc>
          <w:tcPr>
            <w:tcW w:w="1559" w:type="dxa"/>
            <w:tcBorders>
              <w:top w:val="nil"/>
              <w:bottom w:val="single" w:sz="18" w:space="0" w:color="2E74B5"/>
            </w:tcBorders>
            <w:shd w:val="clear" w:color="auto" w:fill="auto"/>
          </w:tcPr>
          <w:p w:rsidR="00850229" w:rsidRPr="00BA571F" w:rsidRDefault="00850229" w:rsidP="00850229">
            <w:pPr>
              <w:spacing w:before="80" w:after="40"/>
              <w:rPr>
                <w:rFonts w:ascii="Verdana" w:hAnsi="Verdana"/>
                <w:sz w:val="18"/>
                <w:szCs w:val="18"/>
              </w:rPr>
            </w:pPr>
          </w:p>
        </w:tc>
        <w:tc>
          <w:tcPr>
            <w:tcW w:w="4961" w:type="dxa"/>
            <w:tcBorders>
              <w:top w:val="nil"/>
              <w:bottom w:val="single" w:sz="18" w:space="0" w:color="2E74B5"/>
            </w:tcBorders>
            <w:shd w:val="clear" w:color="auto" w:fill="auto"/>
          </w:tcPr>
          <w:p w:rsidR="00850229" w:rsidRPr="00C66D9F" w:rsidRDefault="00850229" w:rsidP="00850229">
            <w:pPr>
              <w:spacing w:before="80" w:after="40"/>
              <w:rPr>
                <w:rFonts w:ascii="Verdana" w:hAnsi="Verdana"/>
                <w:sz w:val="18"/>
                <w:szCs w:val="18"/>
              </w:rPr>
            </w:pPr>
          </w:p>
        </w:tc>
      </w:tr>
      <w:tr w:rsidR="00652633" w:rsidRPr="00C66D9F" w:rsidTr="00613836">
        <w:trPr>
          <w:trHeight w:val="200"/>
        </w:trPr>
        <w:tc>
          <w:tcPr>
            <w:tcW w:w="568" w:type="dxa"/>
            <w:vMerge w:val="restart"/>
            <w:tcBorders>
              <w:bottom w:val="nil"/>
            </w:tcBorders>
            <w:shd w:val="clear" w:color="auto" w:fill="auto"/>
          </w:tcPr>
          <w:p w:rsidR="00652633" w:rsidRPr="00C66D9F" w:rsidRDefault="00652633" w:rsidP="00652633">
            <w:pPr>
              <w:pStyle w:val="ListParagraph"/>
              <w:numPr>
                <w:ilvl w:val="0"/>
                <w:numId w:val="32"/>
              </w:numPr>
              <w:tabs>
                <w:tab w:val="left" w:pos="192"/>
              </w:tabs>
              <w:spacing w:before="80" w:after="40"/>
              <w:jc w:val="center"/>
              <w:rPr>
                <w:rFonts w:ascii="Verdana" w:hAnsi="Verdana"/>
                <w:b/>
                <w:sz w:val="18"/>
                <w:szCs w:val="18"/>
              </w:rPr>
            </w:pPr>
          </w:p>
        </w:tc>
        <w:tc>
          <w:tcPr>
            <w:tcW w:w="2835" w:type="dxa"/>
            <w:vMerge w:val="restart"/>
            <w:tcBorders>
              <w:bottom w:val="nil"/>
            </w:tcBorders>
            <w:shd w:val="clear" w:color="auto" w:fill="auto"/>
          </w:tcPr>
          <w:p w:rsidR="00652633" w:rsidRPr="00C66D9F" w:rsidRDefault="00652633" w:rsidP="00652633">
            <w:pPr>
              <w:spacing w:before="80" w:after="40"/>
              <w:rPr>
                <w:rFonts w:ascii="Verdana" w:hAnsi="Verdana"/>
                <w:b/>
                <w:sz w:val="18"/>
                <w:szCs w:val="18"/>
              </w:rPr>
            </w:pPr>
            <w:r w:rsidRPr="00652633">
              <w:rPr>
                <w:rFonts w:ascii="Verdana" w:hAnsi="Verdana"/>
                <w:b/>
                <w:sz w:val="18"/>
                <w:szCs w:val="18"/>
              </w:rPr>
              <w:t>borisovabb</w:t>
            </w:r>
            <w:r>
              <w:rPr>
                <w:rFonts w:ascii="Verdana" w:hAnsi="Verdana"/>
                <w:b/>
                <w:sz w:val="18"/>
                <w:szCs w:val="18"/>
              </w:rPr>
              <w:br/>
            </w:r>
            <w:r w:rsidRPr="002737D8">
              <w:rPr>
                <w:rFonts w:ascii="Verdana" w:hAnsi="Verdana"/>
                <w:sz w:val="18"/>
                <w:szCs w:val="18"/>
              </w:rPr>
              <w:t xml:space="preserve">– Портал за обществени консултации </w:t>
            </w:r>
            <w:r w:rsidR="00613836">
              <w:rPr>
                <w:rFonts w:ascii="Verdana" w:hAnsi="Verdana"/>
                <w:sz w:val="18"/>
                <w:szCs w:val="18"/>
              </w:rPr>
              <w:br/>
            </w:r>
            <w:r w:rsidRPr="002737D8">
              <w:rPr>
                <w:rFonts w:ascii="Verdana" w:hAnsi="Verdana"/>
                <w:sz w:val="18"/>
                <w:szCs w:val="18"/>
              </w:rPr>
              <w:t xml:space="preserve">на </w:t>
            </w:r>
            <w:r>
              <w:rPr>
                <w:rFonts w:ascii="Verdana" w:hAnsi="Verdana"/>
                <w:sz w:val="18"/>
                <w:szCs w:val="18"/>
              </w:rPr>
              <w:t>2</w:t>
            </w:r>
            <w:r w:rsidRPr="002737D8">
              <w:rPr>
                <w:rFonts w:ascii="Verdana" w:hAnsi="Verdana"/>
                <w:sz w:val="18"/>
                <w:szCs w:val="18"/>
              </w:rPr>
              <w:t>8.</w:t>
            </w:r>
            <w:r>
              <w:rPr>
                <w:rFonts w:ascii="Verdana" w:hAnsi="Verdana"/>
                <w:sz w:val="18"/>
                <w:szCs w:val="18"/>
              </w:rPr>
              <w:t>0</w:t>
            </w:r>
            <w:r w:rsidRPr="002737D8">
              <w:rPr>
                <w:rFonts w:ascii="Verdana" w:hAnsi="Verdana"/>
                <w:sz w:val="18"/>
                <w:szCs w:val="18"/>
              </w:rPr>
              <w:t>1.202</w:t>
            </w:r>
            <w:r>
              <w:rPr>
                <w:rFonts w:ascii="Verdana" w:hAnsi="Verdana"/>
                <w:sz w:val="18"/>
                <w:szCs w:val="18"/>
              </w:rPr>
              <w:t>5</w:t>
            </w:r>
            <w:r w:rsidRPr="002737D8">
              <w:rPr>
                <w:rFonts w:ascii="Verdana" w:hAnsi="Verdana"/>
                <w:sz w:val="18"/>
                <w:szCs w:val="18"/>
              </w:rPr>
              <w:t xml:space="preserve"> г</w:t>
            </w:r>
            <w:r w:rsidR="00613836">
              <w:rPr>
                <w:rFonts w:ascii="Verdana" w:hAnsi="Verdana"/>
                <w:sz w:val="18"/>
                <w:szCs w:val="18"/>
              </w:rPr>
              <w:t>.</w:t>
            </w:r>
          </w:p>
        </w:tc>
        <w:tc>
          <w:tcPr>
            <w:tcW w:w="5812" w:type="dxa"/>
            <w:tcBorders>
              <w:bottom w:val="nil"/>
            </w:tcBorders>
            <w:shd w:val="clear" w:color="auto" w:fill="auto"/>
          </w:tcPr>
          <w:p w:rsidR="00D00E4D" w:rsidRPr="00D00E4D" w:rsidRDefault="00D00E4D" w:rsidP="00D00E4D">
            <w:pPr>
              <w:tabs>
                <w:tab w:val="num" w:pos="720"/>
              </w:tabs>
              <w:spacing w:before="80" w:after="40"/>
              <w:jc w:val="both"/>
              <w:rPr>
                <w:rFonts w:ascii="Verdana" w:hAnsi="Verdana"/>
                <w:sz w:val="18"/>
                <w:szCs w:val="18"/>
                <w:lang w:val="ru-RU"/>
              </w:rPr>
            </w:pPr>
            <w:r>
              <w:rPr>
                <w:rFonts w:ascii="Verdana" w:hAnsi="Verdana"/>
                <w:sz w:val="18"/>
                <w:szCs w:val="18"/>
                <w:lang w:val="ru-RU"/>
              </w:rPr>
              <w:t xml:space="preserve">1. </w:t>
            </w:r>
            <w:r w:rsidRPr="00D00E4D">
              <w:rPr>
                <w:rFonts w:ascii="Verdana" w:hAnsi="Verdana"/>
                <w:sz w:val="18"/>
                <w:szCs w:val="18"/>
                <w:lang w:val="ru-RU"/>
              </w:rPr>
              <w:t>Несъответствие в изменението на чл. 39, ал.</w:t>
            </w:r>
            <w:r>
              <w:rPr>
                <w:rFonts w:ascii="Verdana" w:hAnsi="Verdana"/>
                <w:sz w:val="18"/>
                <w:szCs w:val="18"/>
                <w:lang w:val="ru-RU"/>
              </w:rPr>
              <w:t xml:space="preserve"> </w:t>
            </w:r>
            <w:r w:rsidRPr="00D00E4D">
              <w:rPr>
                <w:rFonts w:ascii="Verdana" w:hAnsi="Verdana"/>
                <w:sz w:val="18"/>
                <w:szCs w:val="18"/>
                <w:lang w:val="ru-RU"/>
              </w:rPr>
              <w:t>1 с действащия СП, версия 4.1. , а именно:</w:t>
            </w:r>
          </w:p>
          <w:p w:rsidR="00D00E4D" w:rsidRPr="00D00E4D" w:rsidRDefault="00D00E4D" w:rsidP="00D00E4D">
            <w:pPr>
              <w:spacing w:before="80" w:after="40"/>
              <w:jc w:val="both"/>
              <w:rPr>
                <w:rFonts w:ascii="Verdana" w:hAnsi="Verdana"/>
                <w:sz w:val="18"/>
                <w:szCs w:val="18"/>
                <w:lang w:val="ru-RU"/>
              </w:rPr>
            </w:pPr>
            <w:r w:rsidRPr="00D00E4D">
              <w:rPr>
                <w:rFonts w:ascii="Verdana" w:hAnsi="Verdana"/>
                <w:sz w:val="18"/>
                <w:szCs w:val="18"/>
                <w:lang w:val="ru-RU"/>
              </w:rPr>
              <w:t>Съгласно предвиденото в чл. 39. (1) Право на подпомагане по еко схемата за поддържане и подобряване на биологичното разнообразие и екологичната инфраструктура имат земеделски стопани, които прилагат в своите стопанства заедно или поотделно следните екологични практики:</w:t>
            </w:r>
          </w:p>
          <w:p w:rsidR="00D00E4D" w:rsidRPr="00D00E4D" w:rsidRDefault="00D00E4D" w:rsidP="00D00E4D">
            <w:pPr>
              <w:spacing w:before="80" w:after="40"/>
              <w:jc w:val="both"/>
              <w:rPr>
                <w:rFonts w:ascii="Verdana" w:hAnsi="Verdana"/>
                <w:sz w:val="18"/>
                <w:szCs w:val="18"/>
                <w:lang w:val="ru-RU"/>
              </w:rPr>
            </w:pPr>
            <w:r w:rsidRPr="00D00E4D">
              <w:rPr>
                <w:rFonts w:ascii="Verdana" w:hAnsi="Verdana"/>
                <w:sz w:val="18"/>
                <w:szCs w:val="18"/>
                <w:lang w:val="ru-RU"/>
              </w:rPr>
              <w:t>1. поддържане на екологична инфраструктура и/или непроизводствени площи и/или</w:t>
            </w:r>
          </w:p>
          <w:p w:rsidR="00D00E4D" w:rsidRPr="00D00E4D" w:rsidRDefault="00D00E4D" w:rsidP="00D00E4D">
            <w:pPr>
              <w:spacing w:before="80" w:after="40"/>
              <w:jc w:val="both"/>
              <w:rPr>
                <w:rFonts w:ascii="Verdana" w:hAnsi="Verdana"/>
                <w:sz w:val="18"/>
                <w:szCs w:val="18"/>
                <w:lang w:val="ru-RU"/>
              </w:rPr>
            </w:pPr>
            <w:r w:rsidRPr="00D00E4D">
              <w:rPr>
                <w:rFonts w:ascii="Verdana" w:hAnsi="Verdana"/>
                <w:sz w:val="18"/>
                <w:szCs w:val="18"/>
                <w:lang w:val="ru-RU"/>
              </w:rPr>
              <w:t>2. създаване на нови буферни ивици, които са разположени в обработваеми земи.</w:t>
            </w:r>
          </w:p>
          <w:p w:rsidR="00D00E4D" w:rsidRPr="00D00E4D" w:rsidRDefault="00D00E4D" w:rsidP="00D00E4D">
            <w:pPr>
              <w:spacing w:before="80" w:after="40"/>
              <w:jc w:val="both"/>
              <w:rPr>
                <w:rFonts w:ascii="Verdana" w:hAnsi="Verdana"/>
                <w:sz w:val="18"/>
                <w:szCs w:val="18"/>
                <w:lang w:val="ru-RU"/>
              </w:rPr>
            </w:pPr>
            <w:r w:rsidRPr="00D00E4D">
              <w:rPr>
                <w:rFonts w:ascii="Verdana" w:hAnsi="Verdana"/>
                <w:sz w:val="18"/>
                <w:szCs w:val="18"/>
                <w:lang w:val="ru-RU"/>
              </w:rPr>
              <w:t>Съгласно СП, стр. 591, интервенцията включва 3 екологични практики:</w:t>
            </w:r>
          </w:p>
          <w:p w:rsidR="00D00E4D" w:rsidRPr="00D00E4D" w:rsidRDefault="00D00E4D" w:rsidP="00D00E4D">
            <w:pPr>
              <w:spacing w:before="80" w:after="40"/>
              <w:jc w:val="both"/>
              <w:rPr>
                <w:rFonts w:ascii="Verdana" w:hAnsi="Verdana"/>
                <w:sz w:val="18"/>
                <w:szCs w:val="18"/>
                <w:lang w:val="ru-RU"/>
              </w:rPr>
            </w:pPr>
            <w:r w:rsidRPr="00D00E4D">
              <w:rPr>
                <w:rFonts w:ascii="Verdana" w:hAnsi="Verdana"/>
                <w:sz w:val="18"/>
                <w:szCs w:val="18"/>
                <w:lang w:val="ru-RU"/>
              </w:rPr>
              <w:t>Екологична практика 1: Поддържане на екологична инфраструктура и непроизводствени площи</w:t>
            </w:r>
          </w:p>
          <w:p w:rsidR="00D00E4D" w:rsidRPr="00D00E4D" w:rsidRDefault="00D00E4D" w:rsidP="00D00E4D">
            <w:pPr>
              <w:spacing w:before="80" w:after="40"/>
              <w:jc w:val="both"/>
              <w:rPr>
                <w:rFonts w:ascii="Verdana" w:hAnsi="Verdana"/>
                <w:sz w:val="18"/>
                <w:szCs w:val="18"/>
                <w:lang w:val="ru-RU"/>
              </w:rPr>
            </w:pPr>
            <w:r w:rsidRPr="00D00E4D">
              <w:rPr>
                <w:rFonts w:ascii="Verdana" w:hAnsi="Verdana"/>
                <w:sz w:val="18"/>
                <w:szCs w:val="18"/>
                <w:lang w:val="ru-RU"/>
              </w:rPr>
              <w:t>Екологична практика 2: Създаване на буферни ивици в обработваеми земи</w:t>
            </w:r>
          </w:p>
          <w:p w:rsidR="00652633" w:rsidRPr="00D00E4D" w:rsidRDefault="00D00E4D" w:rsidP="00D00E4D">
            <w:pPr>
              <w:spacing w:before="80" w:after="40"/>
              <w:jc w:val="both"/>
              <w:rPr>
                <w:rFonts w:ascii="Verdana" w:hAnsi="Verdana"/>
                <w:sz w:val="18"/>
                <w:szCs w:val="18"/>
                <w:lang w:val="ru-RU"/>
              </w:rPr>
            </w:pPr>
            <w:r w:rsidRPr="00D00E4D">
              <w:rPr>
                <w:rFonts w:ascii="Verdana" w:hAnsi="Verdana"/>
                <w:sz w:val="18"/>
                <w:szCs w:val="18"/>
                <w:lang w:val="ru-RU"/>
              </w:rPr>
              <w:t>Екологична практика 3: Райони с ограничения за опазване на определени типове природни местообитания и местообитания на видове от значение за Общността.</w:t>
            </w:r>
          </w:p>
        </w:tc>
        <w:tc>
          <w:tcPr>
            <w:tcW w:w="1559" w:type="dxa"/>
            <w:tcBorders>
              <w:bottom w:val="nil"/>
            </w:tcBorders>
            <w:shd w:val="clear" w:color="auto" w:fill="auto"/>
          </w:tcPr>
          <w:p w:rsidR="00652633" w:rsidRPr="00BA571F" w:rsidRDefault="00E66584" w:rsidP="00E66584">
            <w:pPr>
              <w:spacing w:before="80" w:after="40"/>
              <w:rPr>
                <w:rFonts w:ascii="Verdana" w:hAnsi="Verdana"/>
                <w:sz w:val="18"/>
                <w:szCs w:val="18"/>
                <w:lang w:val="ru-RU"/>
              </w:rPr>
            </w:pPr>
            <w:r w:rsidRPr="00BA571F">
              <w:rPr>
                <w:rFonts w:ascii="Verdana" w:hAnsi="Verdana"/>
                <w:sz w:val="18"/>
                <w:szCs w:val="18"/>
                <w:lang w:val="ru-RU"/>
              </w:rPr>
              <w:t>Приема се</w:t>
            </w:r>
          </w:p>
        </w:tc>
        <w:tc>
          <w:tcPr>
            <w:tcW w:w="4961" w:type="dxa"/>
            <w:tcBorders>
              <w:bottom w:val="nil"/>
            </w:tcBorders>
            <w:shd w:val="clear" w:color="auto" w:fill="auto"/>
          </w:tcPr>
          <w:p w:rsidR="00652633" w:rsidRPr="00C66D9F" w:rsidRDefault="00652633" w:rsidP="00652633">
            <w:pPr>
              <w:spacing w:before="80" w:after="40"/>
              <w:rPr>
                <w:rFonts w:ascii="Verdana" w:hAnsi="Verdana"/>
                <w:sz w:val="18"/>
                <w:szCs w:val="18"/>
              </w:rPr>
            </w:pPr>
          </w:p>
        </w:tc>
      </w:tr>
      <w:tr w:rsidR="00D00E4D" w:rsidRPr="00C66D9F" w:rsidTr="00613836">
        <w:trPr>
          <w:trHeight w:val="200"/>
        </w:trPr>
        <w:tc>
          <w:tcPr>
            <w:tcW w:w="568" w:type="dxa"/>
            <w:vMerge/>
            <w:tcBorders>
              <w:top w:val="nil"/>
              <w:bottom w:val="single" w:sz="4" w:space="0" w:color="auto"/>
            </w:tcBorders>
            <w:shd w:val="clear" w:color="auto" w:fill="auto"/>
          </w:tcPr>
          <w:p w:rsidR="00D00E4D" w:rsidRPr="00C66D9F" w:rsidRDefault="00D00E4D" w:rsidP="00652633">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D00E4D" w:rsidRPr="00C66D9F" w:rsidRDefault="00D00E4D" w:rsidP="00652633">
            <w:pPr>
              <w:spacing w:before="80" w:after="40"/>
              <w:rPr>
                <w:rFonts w:ascii="Verdana" w:hAnsi="Verdana"/>
                <w:sz w:val="18"/>
                <w:szCs w:val="18"/>
                <w:lang w:val="ru-RU"/>
              </w:rPr>
            </w:pPr>
          </w:p>
        </w:tc>
        <w:tc>
          <w:tcPr>
            <w:tcW w:w="5812" w:type="dxa"/>
            <w:tcBorders>
              <w:top w:val="nil"/>
              <w:bottom w:val="nil"/>
            </w:tcBorders>
            <w:shd w:val="clear" w:color="auto" w:fill="auto"/>
          </w:tcPr>
          <w:p w:rsidR="00D00E4D" w:rsidRPr="00C66D9F" w:rsidRDefault="00D00E4D" w:rsidP="00652633">
            <w:pPr>
              <w:spacing w:before="80" w:after="40"/>
              <w:jc w:val="both"/>
              <w:rPr>
                <w:rFonts w:ascii="Verdana" w:hAnsi="Verdana"/>
                <w:sz w:val="18"/>
                <w:szCs w:val="18"/>
                <w:lang w:val="ru-RU"/>
              </w:rPr>
            </w:pPr>
            <w:r>
              <w:rPr>
                <w:rFonts w:ascii="Verdana" w:hAnsi="Verdana"/>
                <w:sz w:val="18"/>
                <w:szCs w:val="18"/>
                <w:lang w:val="ru-RU"/>
              </w:rPr>
              <w:t xml:space="preserve">2. </w:t>
            </w:r>
            <w:r w:rsidRPr="00D00E4D">
              <w:rPr>
                <w:rFonts w:ascii="Verdana" w:hAnsi="Verdana"/>
                <w:sz w:val="18"/>
                <w:szCs w:val="18"/>
                <w:lang w:val="ru-RU"/>
              </w:rPr>
              <w:t xml:space="preserve">В действащия СП, версия 4.1. </w:t>
            </w:r>
            <w:r>
              <w:rPr>
                <w:rFonts w:ascii="Verdana" w:hAnsi="Verdana"/>
                <w:sz w:val="18"/>
                <w:szCs w:val="18"/>
                <w:lang w:val="ru-RU"/>
              </w:rPr>
              <w:t>е</w:t>
            </w:r>
            <w:r w:rsidRPr="00D00E4D">
              <w:rPr>
                <w:rFonts w:ascii="Verdana" w:hAnsi="Verdana"/>
                <w:sz w:val="18"/>
                <w:szCs w:val="18"/>
                <w:lang w:val="ru-RU"/>
              </w:rPr>
              <w:t xml:space="preserve"> записано</w:t>
            </w:r>
            <w:r w:rsidR="009E6609">
              <w:rPr>
                <w:rFonts w:ascii="Verdana" w:hAnsi="Verdana"/>
                <w:sz w:val="18"/>
                <w:szCs w:val="18"/>
                <w:lang w:val="ru-RU"/>
              </w:rPr>
              <w:t xml:space="preserve"> „</w:t>
            </w:r>
            <w:r w:rsidRPr="00D00E4D">
              <w:rPr>
                <w:rFonts w:ascii="Verdana" w:hAnsi="Verdana"/>
                <w:sz w:val="18"/>
                <w:szCs w:val="18"/>
                <w:lang w:val="ru-RU"/>
              </w:rPr>
              <w:t>За една и съща площ може да бъде приложена само една от трите екологични практики през една календарна година“</w:t>
            </w:r>
            <w:r>
              <w:rPr>
                <w:rFonts w:ascii="Verdana" w:hAnsi="Verdana"/>
                <w:sz w:val="18"/>
                <w:szCs w:val="18"/>
                <w:lang w:val="ru-RU"/>
              </w:rPr>
              <w:t xml:space="preserve"> (</w:t>
            </w:r>
            <w:r w:rsidRPr="00D00E4D">
              <w:rPr>
                <w:rFonts w:ascii="Verdana" w:hAnsi="Verdana"/>
                <w:sz w:val="18"/>
                <w:szCs w:val="18"/>
                <w:lang w:val="ru-RU"/>
              </w:rPr>
              <w:t>стр.</w:t>
            </w:r>
            <w:r>
              <w:rPr>
                <w:rFonts w:ascii="Verdana" w:hAnsi="Verdana"/>
                <w:sz w:val="18"/>
                <w:szCs w:val="18"/>
                <w:lang w:val="ru-RU"/>
              </w:rPr>
              <w:t xml:space="preserve"> </w:t>
            </w:r>
            <w:r w:rsidRPr="00D00E4D">
              <w:rPr>
                <w:rFonts w:ascii="Verdana" w:hAnsi="Verdana"/>
                <w:sz w:val="18"/>
                <w:szCs w:val="18"/>
                <w:lang w:val="ru-RU"/>
              </w:rPr>
              <w:t>591), а в проекта на промяната такъв текст няма.</w:t>
            </w:r>
          </w:p>
        </w:tc>
        <w:tc>
          <w:tcPr>
            <w:tcW w:w="1559" w:type="dxa"/>
            <w:tcBorders>
              <w:top w:val="nil"/>
              <w:bottom w:val="nil"/>
            </w:tcBorders>
            <w:shd w:val="clear" w:color="auto" w:fill="auto"/>
          </w:tcPr>
          <w:p w:rsidR="00D00E4D" w:rsidRPr="00BA571F" w:rsidRDefault="00974B09" w:rsidP="00E66584">
            <w:pPr>
              <w:spacing w:before="80" w:after="40"/>
              <w:rPr>
                <w:rFonts w:ascii="Verdana" w:hAnsi="Verdana"/>
                <w:sz w:val="18"/>
                <w:szCs w:val="18"/>
                <w:lang w:val="en-US"/>
              </w:rPr>
            </w:pPr>
            <w:r w:rsidRPr="00BA571F">
              <w:rPr>
                <w:rFonts w:ascii="Verdana" w:hAnsi="Verdana"/>
                <w:sz w:val="18"/>
                <w:szCs w:val="18"/>
                <w:lang w:val="ru-RU"/>
              </w:rPr>
              <w:t>Приема се</w:t>
            </w:r>
          </w:p>
        </w:tc>
        <w:tc>
          <w:tcPr>
            <w:tcW w:w="4961" w:type="dxa"/>
            <w:tcBorders>
              <w:top w:val="nil"/>
              <w:bottom w:val="nil"/>
            </w:tcBorders>
            <w:shd w:val="clear" w:color="auto" w:fill="auto"/>
          </w:tcPr>
          <w:p w:rsidR="00D00E4D" w:rsidRPr="00C66D9F" w:rsidRDefault="00D00E4D" w:rsidP="00652633">
            <w:pPr>
              <w:spacing w:before="80" w:after="40"/>
              <w:rPr>
                <w:rFonts w:ascii="Verdana" w:hAnsi="Verdana"/>
                <w:sz w:val="18"/>
                <w:szCs w:val="18"/>
              </w:rPr>
            </w:pPr>
          </w:p>
        </w:tc>
      </w:tr>
      <w:tr w:rsidR="00D00E4D" w:rsidRPr="00C66D9F" w:rsidTr="00613836">
        <w:trPr>
          <w:trHeight w:val="200"/>
        </w:trPr>
        <w:tc>
          <w:tcPr>
            <w:tcW w:w="568" w:type="dxa"/>
            <w:vMerge/>
            <w:tcBorders>
              <w:top w:val="nil"/>
              <w:bottom w:val="single" w:sz="4" w:space="0" w:color="auto"/>
            </w:tcBorders>
            <w:shd w:val="clear" w:color="auto" w:fill="auto"/>
          </w:tcPr>
          <w:p w:rsidR="00D00E4D" w:rsidRPr="00C66D9F" w:rsidRDefault="00D00E4D" w:rsidP="00652633">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D00E4D" w:rsidRPr="00C66D9F" w:rsidRDefault="00D00E4D" w:rsidP="00652633">
            <w:pPr>
              <w:spacing w:before="80" w:after="40"/>
              <w:rPr>
                <w:rFonts w:ascii="Verdana" w:hAnsi="Verdana"/>
                <w:sz w:val="18"/>
                <w:szCs w:val="18"/>
                <w:lang w:val="ru-RU"/>
              </w:rPr>
            </w:pPr>
          </w:p>
        </w:tc>
        <w:tc>
          <w:tcPr>
            <w:tcW w:w="5812" w:type="dxa"/>
            <w:tcBorders>
              <w:top w:val="nil"/>
              <w:bottom w:val="nil"/>
            </w:tcBorders>
            <w:shd w:val="clear" w:color="auto" w:fill="auto"/>
          </w:tcPr>
          <w:p w:rsidR="00D00E4D" w:rsidRPr="00D00E4D" w:rsidRDefault="00D00E4D" w:rsidP="00D00E4D">
            <w:pPr>
              <w:tabs>
                <w:tab w:val="num" w:pos="720"/>
              </w:tabs>
              <w:spacing w:before="80" w:after="40"/>
              <w:jc w:val="both"/>
              <w:rPr>
                <w:rFonts w:ascii="Verdana" w:hAnsi="Verdana"/>
                <w:sz w:val="18"/>
                <w:szCs w:val="18"/>
                <w:lang w:val="ru-RU"/>
              </w:rPr>
            </w:pPr>
            <w:r w:rsidRPr="00D00E4D">
              <w:rPr>
                <w:rFonts w:ascii="Verdana" w:hAnsi="Verdana"/>
                <w:sz w:val="18"/>
                <w:szCs w:val="18"/>
                <w:lang w:val="ru-RU"/>
              </w:rPr>
              <w:t>3. Съгласно предвиденото в чл. 39. (2) Видовете екологична инфраструктура и непроизводствени площи, обект на еко схемата по ал. 1 ( тоест Практика1) , са:</w:t>
            </w:r>
          </w:p>
          <w:p w:rsidR="00D00E4D" w:rsidRPr="00D00E4D" w:rsidRDefault="00D00E4D" w:rsidP="00D00E4D">
            <w:pPr>
              <w:tabs>
                <w:tab w:val="num" w:pos="720"/>
              </w:tabs>
              <w:spacing w:before="80" w:after="40"/>
              <w:jc w:val="both"/>
              <w:rPr>
                <w:rFonts w:ascii="Verdana" w:hAnsi="Verdana"/>
                <w:sz w:val="18"/>
                <w:szCs w:val="18"/>
                <w:lang w:val="ru-RU"/>
              </w:rPr>
            </w:pPr>
            <w:r w:rsidRPr="00D00E4D">
              <w:rPr>
                <w:rFonts w:ascii="Verdana" w:hAnsi="Verdana"/>
                <w:sz w:val="18"/>
                <w:szCs w:val="18"/>
                <w:lang w:val="ru-RU"/>
              </w:rPr>
              <w:t>1. живи плетове или редици от дървета;</w:t>
            </w:r>
          </w:p>
          <w:p w:rsidR="00D00E4D" w:rsidRPr="00D00E4D" w:rsidRDefault="00D00E4D" w:rsidP="00D00E4D">
            <w:pPr>
              <w:tabs>
                <w:tab w:val="num" w:pos="720"/>
              </w:tabs>
              <w:spacing w:before="80" w:after="40"/>
              <w:jc w:val="both"/>
              <w:rPr>
                <w:rFonts w:ascii="Verdana" w:hAnsi="Verdana"/>
                <w:sz w:val="18"/>
                <w:szCs w:val="18"/>
                <w:lang w:val="ru-RU"/>
              </w:rPr>
            </w:pPr>
            <w:r w:rsidRPr="00D00E4D">
              <w:rPr>
                <w:rFonts w:ascii="Verdana" w:hAnsi="Verdana"/>
                <w:sz w:val="18"/>
                <w:szCs w:val="18"/>
                <w:lang w:val="ru-RU"/>
              </w:rPr>
              <w:t>2. отделни дървета;</w:t>
            </w:r>
          </w:p>
          <w:p w:rsidR="00D00E4D" w:rsidRPr="00D00E4D" w:rsidRDefault="00D00E4D" w:rsidP="00D00E4D">
            <w:pPr>
              <w:tabs>
                <w:tab w:val="num" w:pos="720"/>
              </w:tabs>
              <w:spacing w:before="80" w:after="40"/>
              <w:jc w:val="both"/>
              <w:rPr>
                <w:rFonts w:ascii="Verdana" w:hAnsi="Verdana"/>
                <w:sz w:val="18"/>
                <w:szCs w:val="18"/>
                <w:lang w:val="ru-RU"/>
              </w:rPr>
            </w:pPr>
            <w:r w:rsidRPr="00D00E4D">
              <w:rPr>
                <w:rFonts w:ascii="Verdana" w:hAnsi="Verdana"/>
                <w:sz w:val="18"/>
                <w:szCs w:val="18"/>
                <w:lang w:val="ru-RU"/>
              </w:rPr>
              <w:t>3. дървета в група;</w:t>
            </w:r>
          </w:p>
          <w:p w:rsidR="00D00E4D" w:rsidRPr="00D00E4D" w:rsidRDefault="00D00E4D" w:rsidP="00D00E4D">
            <w:pPr>
              <w:tabs>
                <w:tab w:val="num" w:pos="720"/>
              </w:tabs>
              <w:spacing w:before="80" w:after="40"/>
              <w:jc w:val="both"/>
              <w:rPr>
                <w:rFonts w:ascii="Verdana" w:hAnsi="Verdana"/>
                <w:sz w:val="18"/>
                <w:szCs w:val="18"/>
                <w:lang w:val="ru-RU"/>
              </w:rPr>
            </w:pPr>
            <w:r w:rsidRPr="00D00E4D">
              <w:rPr>
                <w:rFonts w:ascii="Verdana" w:hAnsi="Verdana"/>
                <w:sz w:val="18"/>
                <w:szCs w:val="18"/>
                <w:lang w:val="ru-RU"/>
              </w:rPr>
              <w:t>4. дървесни противоерозионни пояси;</w:t>
            </w:r>
          </w:p>
          <w:p w:rsidR="00D00E4D" w:rsidRPr="00D00E4D" w:rsidRDefault="00D00E4D" w:rsidP="00D00E4D">
            <w:pPr>
              <w:tabs>
                <w:tab w:val="num" w:pos="720"/>
              </w:tabs>
              <w:spacing w:before="80" w:after="40"/>
              <w:jc w:val="both"/>
              <w:rPr>
                <w:rFonts w:ascii="Verdana" w:hAnsi="Verdana"/>
                <w:sz w:val="18"/>
                <w:szCs w:val="18"/>
                <w:lang w:val="ru-RU"/>
              </w:rPr>
            </w:pPr>
            <w:r w:rsidRPr="00D00E4D">
              <w:rPr>
                <w:rFonts w:ascii="Verdana" w:hAnsi="Verdana"/>
                <w:sz w:val="18"/>
                <w:szCs w:val="18"/>
                <w:lang w:val="ru-RU"/>
              </w:rPr>
              <w:t>5. синори;</w:t>
            </w:r>
          </w:p>
          <w:p w:rsidR="00D00E4D" w:rsidRPr="00D00E4D" w:rsidRDefault="00D00E4D" w:rsidP="00D00E4D">
            <w:pPr>
              <w:tabs>
                <w:tab w:val="num" w:pos="720"/>
              </w:tabs>
              <w:spacing w:before="80" w:after="40"/>
              <w:jc w:val="both"/>
              <w:rPr>
                <w:rFonts w:ascii="Verdana" w:hAnsi="Verdana"/>
                <w:sz w:val="18"/>
                <w:szCs w:val="18"/>
                <w:lang w:val="ru-RU"/>
              </w:rPr>
            </w:pPr>
            <w:r w:rsidRPr="00D00E4D">
              <w:rPr>
                <w:rFonts w:ascii="Verdana" w:hAnsi="Verdana"/>
                <w:sz w:val="18"/>
                <w:szCs w:val="18"/>
                <w:lang w:val="ru-RU"/>
              </w:rPr>
              <w:t>6. влажни зони;</w:t>
            </w:r>
          </w:p>
          <w:p w:rsidR="00D00E4D" w:rsidRPr="00D00E4D" w:rsidRDefault="00D00E4D" w:rsidP="00D00E4D">
            <w:pPr>
              <w:tabs>
                <w:tab w:val="num" w:pos="720"/>
              </w:tabs>
              <w:spacing w:before="80" w:after="40"/>
              <w:jc w:val="both"/>
              <w:rPr>
                <w:rFonts w:ascii="Verdana" w:hAnsi="Verdana"/>
                <w:sz w:val="18"/>
                <w:szCs w:val="18"/>
                <w:lang w:val="ru-RU"/>
              </w:rPr>
            </w:pPr>
            <w:r w:rsidRPr="00D00E4D">
              <w:rPr>
                <w:rFonts w:ascii="Verdana" w:hAnsi="Verdana"/>
                <w:sz w:val="18"/>
                <w:szCs w:val="18"/>
                <w:lang w:val="ru-RU"/>
              </w:rPr>
              <w:t>7. зелени зони около водни течения;</w:t>
            </w:r>
          </w:p>
          <w:p w:rsidR="00D00E4D" w:rsidRPr="00D00E4D" w:rsidRDefault="00D00E4D" w:rsidP="00D00E4D">
            <w:pPr>
              <w:tabs>
                <w:tab w:val="num" w:pos="720"/>
              </w:tabs>
              <w:spacing w:before="80" w:after="40"/>
              <w:jc w:val="both"/>
              <w:rPr>
                <w:rFonts w:ascii="Verdana" w:hAnsi="Verdana"/>
                <w:sz w:val="18"/>
                <w:szCs w:val="18"/>
                <w:lang w:val="ru-RU"/>
              </w:rPr>
            </w:pPr>
            <w:r w:rsidRPr="00D00E4D">
              <w:rPr>
                <w:rFonts w:ascii="Verdana" w:hAnsi="Verdana"/>
                <w:sz w:val="18"/>
                <w:szCs w:val="18"/>
                <w:lang w:val="ru-RU"/>
              </w:rPr>
              <w:t>8. тераси;</w:t>
            </w:r>
          </w:p>
          <w:p w:rsidR="00D00E4D" w:rsidRPr="00D00E4D" w:rsidRDefault="00D00E4D" w:rsidP="00D00E4D">
            <w:pPr>
              <w:tabs>
                <w:tab w:val="num" w:pos="720"/>
              </w:tabs>
              <w:spacing w:before="80" w:after="40"/>
              <w:jc w:val="both"/>
              <w:rPr>
                <w:rFonts w:ascii="Verdana" w:hAnsi="Verdana"/>
                <w:sz w:val="18"/>
                <w:szCs w:val="18"/>
                <w:lang w:val="ru-RU"/>
              </w:rPr>
            </w:pPr>
            <w:r w:rsidRPr="00D00E4D">
              <w:rPr>
                <w:rFonts w:ascii="Verdana" w:hAnsi="Verdana"/>
                <w:sz w:val="18"/>
                <w:szCs w:val="18"/>
                <w:lang w:val="ru-RU"/>
              </w:rPr>
              <w:t>9. ивици по краищата на гори;</w:t>
            </w:r>
          </w:p>
          <w:p w:rsidR="00D00E4D" w:rsidRPr="00D00E4D" w:rsidRDefault="00D00E4D" w:rsidP="00D00E4D">
            <w:pPr>
              <w:tabs>
                <w:tab w:val="num" w:pos="720"/>
              </w:tabs>
              <w:spacing w:before="80" w:after="40"/>
              <w:jc w:val="both"/>
              <w:rPr>
                <w:rFonts w:ascii="Verdana" w:hAnsi="Verdana"/>
                <w:sz w:val="18"/>
                <w:szCs w:val="18"/>
                <w:lang w:val="ru-RU"/>
              </w:rPr>
            </w:pPr>
            <w:r w:rsidRPr="00D00E4D">
              <w:rPr>
                <w:rFonts w:ascii="Verdana" w:hAnsi="Verdana"/>
                <w:sz w:val="18"/>
                <w:szCs w:val="18"/>
                <w:lang w:val="ru-RU"/>
              </w:rPr>
              <w:t>10. буферни ивици;</w:t>
            </w:r>
          </w:p>
          <w:p w:rsidR="00D00E4D" w:rsidRPr="00D00E4D" w:rsidRDefault="00D00E4D" w:rsidP="00D00E4D">
            <w:pPr>
              <w:tabs>
                <w:tab w:val="num" w:pos="720"/>
              </w:tabs>
              <w:spacing w:before="80" w:after="40"/>
              <w:jc w:val="both"/>
              <w:rPr>
                <w:rFonts w:ascii="Verdana" w:hAnsi="Verdana"/>
                <w:sz w:val="18"/>
                <w:szCs w:val="18"/>
                <w:lang w:val="ru-RU"/>
              </w:rPr>
            </w:pPr>
            <w:r w:rsidRPr="00D00E4D">
              <w:rPr>
                <w:rFonts w:ascii="Verdana" w:hAnsi="Verdana"/>
                <w:sz w:val="18"/>
                <w:szCs w:val="18"/>
                <w:lang w:val="ru-RU"/>
              </w:rPr>
              <w:t>11. земя оставена под угар върху обработваема земя;</w:t>
            </w:r>
          </w:p>
          <w:p w:rsidR="00D00E4D" w:rsidRPr="00D00E4D" w:rsidRDefault="00D00E4D" w:rsidP="00D00E4D">
            <w:pPr>
              <w:tabs>
                <w:tab w:val="num" w:pos="720"/>
              </w:tabs>
              <w:spacing w:before="80" w:after="40"/>
              <w:jc w:val="both"/>
              <w:rPr>
                <w:rFonts w:ascii="Verdana" w:hAnsi="Verdana"/>
                <w:sz w:val="18"/>
                <w:szCs w:val="18"/>
                <w:lang w:val="ru-RU"/>
              </w:rPr>
            </w:pPr>
            <w:r w:rsidRPr="00D00E4D">
              <w:rPr>
                <w:rFonts w:ascii="Verdana" w:hAnsi="Verdana"/>
                <w:sz w:val="18"/>
                <w:szCs w:val="18"/>
                <w:lang w:val="ru-RU"/>
              </w:rPr>
              <w:t>12. райони с ограничения за опазване на определени типове природни местообитания и местообитания на видове от значение за Общността.</w:t>
            </w:r>
          </w:p>
          <w:p w:rsidR="00D00E4D" w:rsidRPr="00D00E4D" w:rsidRDefault="00D00E4D" w:rsidP="00D00E4D">
            <w:pPr>
              <w:tabs>
                <w:tab w:val="num" w:pos="720"/>
              </w:tabs>
              <w:spacing w:before="80" w:after="40"/>
              <w:jc w:val="both"/>
              <w:rPr>
                <w:rFonts w:ascii="Verdana" w:hAnsi="Verdana"/>
                <w:sz w:val="18"/>
                <w:szCs w:val="18"/>
                <w:lang w:val="ru-RU"/>
              </w:rPr>
            </w:pPr>
            <w:r w:rsidRPr="00D00E4D">
              <w:rPr>
                <w:rFonts w:ascii="Verdana" w:hAnsi="Verdana"/>
                <w:sz w:val="18"/>
                <w:szCs w:val="18"/>
                <w:lang w:val="ru-RU"/>
              </w:rPr>
              <w:t>а в СП :</w:t>
            </w:r>
          </w:p>
          <w:p w:rsidR="00D00E4D" w:rsidRPr="00D00E4D" w:rsidRDefault="00D00E4D" w:rsidP="00D00E4D">
            <w:pPr>
              <w:tabs>
                <w:tab w:val="num" w:pos="720"/>
              </w:tabs>
              <w:spacing w:before="80" w:after="40"/>
              <w:jc w:val="both"/>
              <w:rPr>
                <w:rFonts w:ascii="Verdana" w:hAnsi="Verdana"/>
                <w:sz w:val="18"/>
                <w:szCs w:val="18"/>
                <w:lang w:val="ru-RU"/>
              </w:rPr>
            </w:pPr>
            <w:r w:rsidRPr="00D00E4D">
              <w:rPr>
                <w:rFonts w:ascii="Verdana" w:hAnsi="Verdana"/>
                <w:sz w:val="18"/>
                <w:szCs w:val="18"/>
                <w:lang w:val="ru-RU"/>
              </w:rPr>
              <w:t>Екологична практика 1: Поддържане на екологична инфраструктура</w:t>
            </w:r>
          </w:p>
          <w:p w:rsidR="00D00E4D" w:rsidRPr="00D00E4D" w:rsidRDefault="00D00E4D" w:rsidP="00D00E4D">
            <w:pPr>
              <w:tabs>
                <w:tab w:val="num" w:pos="720"/>
              </w:tabs>
              <w:spacing w:before="80" w:after="40"/>
              <w:jc w:val="both"/>
              <w:rPr>
                <w:rFonts w:ascii="Verdana" w:hAnsi="Verdana"/>
                <w:sz w:val="18"/>
                <w:szCs w:val="18"/>
                <w:lang w:val="ru-RU"/>
              </w:rPr>
            </w:pPr>
            <w:r w:rsidRPr="00D00E4D">
              <w:rPr>
                <w:rFonts w:ascii="Verdana" w:hAnsi="Verdana"/>
                <w:sz w:val="18"/>
                <w:szCs w:val="18"/>
                <w:lang w:val="ru-RU"/>
              </w:rPr>
              <w:t>Видовете екологична инфраструктура и непроизводствени площи, обект на тази екологична практика са:</w:t>
            </w:r>
          </w:p>
          <w:p w:rsidR="00D00E4D" w:rsidRPr="00D00E4D" w:rsidRDefault="00D00E4D" w:rsidP="00D00E4D">
            <w:pPr>
              <w:tabs>
                <w:tab w:val="num" w:pos="720"/>
              </w:tabs>
              <w:spacing w:before="80" w:after="40"/>
              <w:jc w:val="both"/>
              <w:rPr>
                <w:rFonts w:ascii="Verdana" w:hAnsi="Verdana"/>
                <w:sz w:val="18"/>
                <w:szCs w:val="18"/>
                <w:lang w:val="ru-RU"/>
              </w:rPr>
            </w:pPr>
            <w:r w:rsidRPr="00D00E4D">
              <w:rPr>
                <w:rFonts w:ascii="Verdana" w:hAnsi="Verdana"/>
                <w:sz w:val="18"/>
                <w:szCs w:val="18"/>
                <w:lang w:val="ru-RU"/>
              </w:rPr>
              <w:t>1.Живи плетове или Редици от дървета;</w:t>
            </w:r>
          </w:p>
          <w:p w:rsidR="00D00E4D" w:rsidRPr="00D00E4D" w:rsidRDefault="00D00E4D" w:rsidP="00D00E4D">
            <w:pPr>
              <w:tabs>
                <w:tab w:val="num" w:pos="720"/>
              </w:tabs>
              <w:spacing w:before="80" w:after="40"/>
              <w:jc w:val="both"/>
              <w:rPr>
                <w:rFonts w:ascii="Verdana" w:hAnsi="Verdana"/>
                <w:sz w:val="18"/>
                <w:szCs w:val="18"/>
                <w:lang w:val="ru-RU"/>
              </w:rPr>
            </w:pPr>
            <w:r w:rsidRPr="00D00E4D">
              <w:rPr>
                <w:rFonts w:ascii="Verdana" w:hAnsi="Verdana"/>
                <w:sz w:val="18"/>
                <w:szCs w:val="18"/>
                <w:lang w:val="ru-RU"/>
              </w:rPr>
              <w:t>2.Отделни дървета;</w:t>
            </w:r>
          </w:p>
          <w:p w:rsidR="00D00E4D" w:rsidRPr="00D00E4D" w:rsidRDefault="00D00E4D" w:rsidP="00D00E4D">
            <w:pPr>
              <w:tabs>
                <w:tab w:val="num" w:pos="720"/>
              </w:tabs>
              <w:spacing w:before="80" w:after="40"/>
              <w:jc w:val="both"/>
              <w:rPr>
                <w:rFonts w:ascii="Verdana" w:hAnsi="Verdana"/>
                <w:sz w:val="18"/>
                <w:szCs w:val="18"/>
                <w:lang w:val="ru-RU"/>
              </w:rPr>
            </w:pPr>
            <w:r w:rsidRPr="00D00E4D">
              <w:rPr>
                <w:rFonts w:ascii="Verdana" w:hAnsi="Verdana"/>
                <w:sz w:val="18"/>
                <w:szCs w:val="18"/>
                <w:lang w:val="ru-RU"/>
              </w:rPr>
              <w:t>3.Дървета в група;</w:t>
            </w:r>
          </w:p>
          <w:p w:rsidR="00D00E4D" w:rsidRPr="00D00E4D" w:rsidRDefault="00D00E4D" w:rsidP="00D00E4D">
            <w:pPr>
              <w:tabs>
                <w:tab w:val="num" w:pos="720"/>
              </w:tabs>
              <w:spacing w:before="80" w:after="40"/>
              <w:jc w:val="both"/>
              <w:rPr>
                <w:rFonts w:ascii="Verdana" w:hAnsi="Verdana"/>
                <w:sz w:val="18"/>
                <w:szCs w:val="18"/>
                <w:lang w:val="ru-RU"/>
              </w:rPr>
            </w:pPr>
            <w:r w:rsidRPr="00D00E4D">
              <w:rPr>
                <w:rFonts w:ascii="Verdana" w:hAnsi="Verdana"/>
                <w:sz w:val="18"/>
                <w:szCs w:val="18"/>
                <w:lang w:val="ru-RU"/>
              </w:rPr>
              <w:t>4.Дървесни противо-ерозионни пояси;</w:t>
            </w:r>
          </w:p>
          <w:p w:rsidR="00D00E4D" w:rsidRPr="00D00E4D" w:rsidRDefault="00D00E4D" w:rsidP="00D00E4D">
            <w:pPr>
              <w:tabs>
                <w:tab w:val="num" w:pos="720"/>
              </w:tabs>
              <w:spacing w:before="80" w:after="40"/>
              <w:jc w:val="both"/>
              <w:rPr>
                <w:rFonts w:ascii="Verdana" w:hAnsi="Verdana"/>
                <w:sz w:val="18"/>
                <w:szCs w:val="18"/>
                <w:lang w:val="ru-RU"/>
              </w:rPr>
            </w:pPr>
            <w:r w:rsidRPr="00D00E4D">
              <w:rPr>
                <w:rFonts w:ascii="Verdana" w:hAnsi="Verdana"/>
                <w:sz w:val="18"/>
                <w:szCs w:val="18"/>
                <w:lang w:val="ru-RU"/>
              </w:rPr>
              <w:t>5.Синори;</w:t>
            </w:r>
          </w:p>
          <w:p w:rsidR="00D00E4D" w:rsidRPr="00D00E4D" w:rsidRDefault="00D00E4D" w:rsidP="00D00E4D">
            <w:pPr>
              <w:tabs>
                <w:tab w:val="num" w:pos="720"/>
              </w:tabs>
              <w:spacing w:before="80" w:after="40"/>
              <w:jc w:val="both"/>
              <w:rPr>
                <w:rFonts w:ascii="Verdana" w:hAnsi="Verdana"/>
                <w:sz w:val="18"/>
                <w:szCs w:val="18"/>
                <w:lang w:val="ru-RU"/>
              </w:rPr>
            </w:pPr>
            <w:r w:rsidRPr="00D00E4D">
              <w:rPr>
                <w:rFonts w:ascii="Verdana" w:hAnsi="Verdana"/>
                <w:sz w:val="18"/>
                <w:szCs w:val="18"/>
                <w:lang w:val="ru-RU"/>
              </w:rPr>
              <w:t>6.Влажни зони;</w:t>
            </w:r>
          </w:p>
          <w:p w:rsidR="00D00E4D" w:rsidRPr="00D00E4D" w:rsidRDefault="00D00E4D" w:rsidP="00D00E4D">
            <w:pPr>
              <w:tabs>
                <w:tab w:val="num" w:pos="720"/>
              </w:tabs>
              <w:spacing w:before="80" w:after="40"/>
              <w:jc w:val="both"/>
              <w:rPr>
                <w:rFonts w:ascii="Verdana" w:hAnsi="Verdana"/>
                <w:sz w:val="18"/>
                <w:szCs w:val="18"/>
                <w:lang w:val="ru-RU"/>
              </w:rPr>
            </w:pPr>
            <w:r w:rsidRPr="00D00E4D">
              <w:rPr>
                <w:rFonts w:ascii="Verdana" w:hAnsi="Verdana"/>
                <w:sz w:val="18"/>
                <w:szCs w:val="18"/>
                <w:lang w:val="ru-RU"/>
              </w:rPr>
              <w:t>7.Зелени зони около водни течения;</w:t>
            </w:r>
          </w:p>
          <w:p w:rsidR="00D00E4D" w:rsidRPr="00D00E4D" w:rsidRDefault="00D00E4D" w:rsidP="00D00E4D">
            <w:pPr>
              <w:tabs>
                <w:tab w:val="num" w:pos="720"/>
              </w:tabs>
              <w:spacing w:before="80" w:after="40"/>
              <w:jc w:val="both"/>
              <w:rPr>
                <w:rFonts w:ascii="Verdana" w:hAnsi="Verdana"/>
                <w:sz w:val="18"/>
                <w:szCs w:val="18"/>
                <w:lang w:val="ru-RU"/>
              </w:rPr>
            </w:pPr>
            <w:r w:rsidRPr="00D00E4D">
              <w:rPr>
                <w:rFonts w:ascii="Verdana" w:hAnsi="Verdana"/>
                <w:sz w:val="18"/>
                <w:szCs w:val="18"/>
                <w:lang w:val="ru-RU"/>
              </w:rPr>
              <w:t>8.Тераси;</w:t>
            </w:r>
          </w:p>
          <w:p w:rsidR="00D00E4D" w:rsidRPr="00D00E4D" w:rsidRDefault="00D00E4D" w:rsidP="00D00E4D">
            <w:pPr>
              <w:tabs>
                <w:tab w:val="num" w:pos="720"/>
              </w:tabs>
              <w:spacing w:before="80" w:after="40"/>
              <w:jc w:val="both"/>
              <w:rPr>
                <w:rFonts w:ascii="Verdana" w:hAnsi="Verdana"/>
                <w:sz w:val="18"/>
                <w:szCs w:val="18"/>
                <w:lang w:val="ru-RU"/>
              </w:rPr>
            </w:pPr>
            <w:r w:rsidRPr="00D00E4D">
              <w:rPr>
                <w:rFonts w:ascii="Verdana" w:hAnsi="Verdana"/>
                <w:sz w:val="18"/>
                <w:szCs w:val="18"/>
                <w:lang w:val="ru-RU"/>
              </w:rPr>
              <w:lastRenderedPageBreak/>
              <w:t>9.Ивици по краищата на гори;</w:t>
            </w:r>
          </w:p>
          <w:p w:rsidR="00D00E4D" w:rsidRPr="00D00E4D" w:rsidRDefault="00D00E4D" w:rsidP="00D00E4D">
            <w:pPr>
              <w:tabs>
                <w:tab w:val="num" w:pos="720"/>
              </w:tabs>
              <w:spacing w:before="80" w:after="40"/>
              <w:jc w:val="both"/>
              <w:rPr>
                <w:rFonts w:ascii="Verdana" w:hAnsi="Verdana"/>
                <w:sz w:val="18"/>
                <w:szCs w:val="18"/>
                <w:lang w:val="ru-RU"/>
              </w:rPr>
            </w:pPr>
            <w:r w:rsidRPr="00D00E4D">
              <w:rPr>
                <w:rFonts w:ascii="Verdana" w:hAnsi="Verdana"/>
                <w:sz w:val="18"/>
                <w:szCs w:val="18"/>
                <w:lang w:val="ru-RU"/>
              </w:rPr>
              <w:t>10. Буферни ивици (елементът може да включва различни видове буферни ивици, включително и ивици, заети с естествена растителност по краищата на парцелите с трайни насаждения);</w:t>
            </w:r>
          </w:p>
          <w:p w:rsidR="00D00E4D" w:rsidRPr="00D00E4D" w:rsidRDefault="00D00E4D" w:rsidP="00D00E4D">
            <w:pPr>
              <w:tabs>
                <w:tab w:val="num" w:pos="720"/>
              </w:tabs>
              <w:spacing w:before="80" w:after="40"/>
              <w:jc w:val="both"/>
              <w:rPr>
                <w:rFonts w:ascii="Verdana" w:hAnsi="Verdana"/>
                <w:sz w:val="18"/>
                <w:szCs w:val="18"/>
                <w:lang w:val="ru-RU"/>
              </w:rPr>
            </w:pPr>
            <w:r w:rsidRPr="00D00E4D">
              <w:rPr>
                <w:rFonts w:ascii="Verdana" w:hAnsi="Verdana"/>
                <w:sz w:val="18"/>
                <w:szCs w:val="18"/>
                <w:lang w:val="ru-RU"/>
              </w:rPr>
              <w:t>11. Земя оставена под угар върху обработваема земя – допустими по интервенцията могат да бъдат до 7% от обработваемите земи в стопанството, заети с площи оставени под угар.</w:t>
            </w:r>
          </w:p>
        </w:tc>
        <w:tc>
          <w:tcPr>
            <w:tcW w:w="1559" w:type="dxa"/>
            <w:tcBorders>
              <w:top w:val="nil"/>
              <w:bottom w:val="nil"/>
            </w:tcBorders>
            <w:shd w:val="clear" w:color="auto" w:fill="auto"/>
          </w:tcPr>
          <w:p w:rsidR="00D00E4D" w:rsidRPr="00BA571F" w:rsidRDefault="00974B09" w:rsidP="00E66584">
            <w:pPr>
              <w:spacing w:before="80" w:after="40"/>
              <w:rPr>
                <w:rFonts w:ascii="Verdana" w:hAnsi="Verdana"/>
                <w:sz w:val="18"/>
                <w:szCs w:val="18"/>
                <w:lang w:val="en-US"/>
              </w:rPr>
            </w:pPr>
            <w:r w:rsidRPr="00BA571F">
              <w:rPr>
                <w:rFonts w:ascii="Verdana" w:hAnsi="Verdana"/>
                <w:sz w:val="18"/>
                <w:szCs w:val="18"/>
                <w:lang w:val="ru-RU"/>
              </w:rPr>
              <w:lastRenderedPageBreak/>
              <w:t>Приема се</w:t>
            </w:r>
          </w:p>
        </w:tc>
        <w:tc>
          <w:tcPr>
            <w:tcW w:w="4961" w:type="dxa"/>
            <w:tcBorders>
              <w:top w:val="nil"/>
              <w:bottom w:val="nil"/>
            </w:tcBorders>
            <w:shd w:val="clear" w:color="auto" w:fill="auto"/>
          </w:tcPr>
          <w:p w:rsidR="00D00E4D" w:rsidRPr="00C66D9F" w:rsidRDefault="00D00E4D" w:rsidP="00652633">
            <w:pPr>
              <w:spacing w:before="80" w:after="40"/>
              <w:rPr>
                <w:rFonts w:ascii="Verdana" w:hAnsi="Verdana"/>
                <w:sz w:val="18"/>
                <w:szCs w:val="18"/>
              </w:rPr>
            </w:pPr>
          </w:p>
        </w:tc>
      </w:tr>
      <w:tr w:rsidR="00D00E4D" w:rsidRPr="00C66D9F" w:rsidTr="00613836">
        <w:trPr>
          <w:trHeight w:val="200"/>
        </w:trPr>
        <w:tc>
          <w:tcPr>
            <w:tcW w:w="568" w:type="dxa"/>
            <w:vMerge/>
            <w:tcBorders>
              <w:top w:val="nil"/>
              <w:bottom w:val="single" w:sz="4" w:space="0" w:color="auto"/>
            </w:tcBorders>
            <w:shd w:val="clear" w:color="auto" w:fill="auto"/>
          </w:tcPr>
          <w:p w:rsidR="00D00E4D" w:rsidRPr="00C66D9F" w:rsidRDefault="00D00E4D" w:rsidP="00652633">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D00E4D" w:rsidRPr="00C66D9F" w:rsidRDefault="00D00E4D" w:rsidP="00652633">
            <w:pPr>
              <w:spacing w:before="80" w:after="40"/>
              <w:rPr>
                <w:rFonts w:ascii="Verdana" w:hAnsi="Verdana"/>
                <w:sz w:val="18"/>
                <w:szCs w:val="18"/>
                <w:lang w:val="ru-RU"/>
              </w:rPr>
            </w:pPr>
          </w:p>
        </w:tc>
        <w:tc>
          <w:tcPr>
            <w:tcW w:w="5812" w:type="dxa"/>
            <w:tcBorders>
              <w:top w:val="nil"/>
              <w:bottom w:val="nil"/>
            </w:tcBorders>
            <w:shd w:val="clear" w:color="auto" w:fill="auto"/>
          </w:tcPr>
          <w:p w:rsidR="00D00E4D" w:rsidRPr="00B86A61" w:rsidRDefault="00B86A61" w:rsidP="00484370">
            <w:pPr>
              <w:tabs>
                <w:tab w:val="num" w:pos="720"/>
              </w:tabs>
              <w:spacing w:before="80" w:after="40"/>
              <w:jc w:val="both"/>
              <w:rPr>
                <w:rFonts w:ascii="Verdana" w:hAnsi="Verdana"/>
                <w:sz w:val="18"/>
                <w:szCs w:val="18"/>
                <w:lang w:val="ru-RU"/>
              </w:rPr>
            </w:pPr>
            <w:r w:rsidRPr="00B86A61">
              <w:rPr>
                <w:rFonts w:ascii="Verdana" w:hAnsi="Verdana"/>
                <w:sz w:val="18"/>
                <w:szCs w:val="18"/>
                <w:lang w:val="ru-RU"/>
              </w:rPr>
              <w:t xml:space="preserve">4. В чл. 39(5) </w:t>
            </w:r>
            <w:r w:rsidR="00484370">
              <w:rPr>
                <w:rFonts w:ascii="Verdana" w:hAnsi="Verdana"/>
                <w:sz w:val="18"/>
                <w:szCs w:val="18"/>
                <w:lang w:val="ru-RU"/>
              </w:rPr>
              <w:t xml:space="preserve">..... </w:t>
            </w:r>
            <w:r w:rsidRPr="00B86A61">
              <w:rPr>
                <w:rFonts w:ascii="Verdana" w:hAnsi="Verdana"/>
                <w:sz w:val="18"/>
                <w:szCs w:val="18"/>
                <w:lang w:val="ru-RU"/>
              </w:rPr>
              <w:t xml:space="preserve">Покритието на буферните ивици може да бъде с естествена растителност, угар, цъфтящи растения, за </w:t>
            </w:r>
            <w:r w:rsidR="009C48B9">
              <w:rPr>
                <w:rFonts w:ascii="Verdana" w:hAnsi="Verdana"/>
                <w:sz w:val="18"/>
                <w:szCs w:val="18"/>
                <w:lang w:val="ru-RU"/>
              </w:rPr>
              <w:t>да отговаря на СП (</w:t>
            </w:r>
            <w:r w:rsidRPr="00B86A61">
              <w:rPr>
                <w:rFonts w:ascii="Verdana" w:hAnsi="Verdana"/>
                <w:sz w:val="18"/>
                <w:szCs w:val="18"/>
                <w:lang w:val="ru-RU"/>
              </w:rPr>
              <w:t>стр.</w:t>
            </w:r>
            <w:r w:rsidR="009C48B9">
              <w:rPr>
                <w:rFonts w:ascii="Verdana" w:hAnsi="Verdana"/>
                <w:sz w:val="18"/>
                <w:szCs w:val="18"/>
                <w:lang w:val="ru-RU"/>
              </w:rPr>
              <w:t xml:space="preserve"> </w:t>
            </w:r>
            <w:r w:rsidRPr="00B86A61">
              <w:rPr>
                <w:rFonts w:ascii="Verdana" w:hAnsi="Verdana"/>
                <w:sz w:val="18"/>
                <w:szCs w:val="18"/>
                <w:lang w:val="ru-RU"/>
              </w:rPr>
              <w:t>593) да се добави „ и да не се използват инвазивни видове“.</w:t>
            </w:r>
          </w:p>
        </w:tc>
        <w:tc>
          <w:tcPr>
            <w:tcW w:w="1559" w:type="dxa"/>
            <w:tcBorders>
              <w:top w:val="nil"/>
              <w:bottom w:val="nil"/>
            </w:tcBorders>
            <w:shd w:val="clear" w:color="auto" w:fill="auto"/>
          </w:tcPr>
          <w:p w:rsidR="00D00E4D" w:rsidRPr="00BA571F" w:rsidRDefault="00974B09" w:rsidP="00A06060">
            <w:pPr>
              <w:spacing w:before="80" w:after="40"/>
              <w:rPr>
                <w:rFonts w:ascii="Verdana" w:hAnsi="Verdana"/>
                <w:sz w:val="18"/>
                <w:szCs w:val="18"/>
                <w:lang w:val="en-US"/>
              </w:rPr>
            </w:pPr>
            <w:r w:rsidRPr="00BA571F">
              <w:rPr>
                <w:rFonts w:ascii="Verdana" w:hAnsi="Verdana"/>
                <w:sz w:val="18"/>
                <w:szCs w:val="18"/>
                <w:lang w:val="ru-RU"/>
              </w:rPr>
              <w:t>Приема се</w:t>
            </w:r>
          </w:p>
        </w:tc>
        <w:tc>
          <w:tcPr>
            <w:tcW w:w="4961" w:type="dxa"/>
            <w:tcBorders>
              <w:top w:val="nil"/>
              <w:bottom w:val="nil"/>
            </w:tcBorders>
            <w:shd w:val="clear" w:color="auto" w:fill="auto"/>
          </w:tcPr>
          <w:p w:rsidR="00D00E4D" w:rsidRPr="00C66D9F" w:rsidRDefault="00D00E4D" w:rsidP="00652633">
            <w:pPr>
              <w:spacing w:before="80" w:after="40"/>
              <w:rPr>
                <w:rFonts w:ascii="Verdana" w:hAnsi="Verdana"/>
                <w:sz w:val="18"/>
                <w:szCs w:val="18"/>
              </w:rPr>
            </w:pPr>
          </w:p>
        </w:tc>
      </w:tr>
      <w:tr w:rsidR="00D00E4D" w:rsidRPr="00C66D9F" w:rsidTr="00613836">
        <w:trPr>
          <w:trHeight w:val="200"/>
        </w:trPr>
        <w:tc>
          <w:tcPr>
            <w:tcW w:w="568" w:type="dxa"/>
            <w:vMerge/>
            <w:tcBorders>
              <w:top w:val="nil"/>
              <w:bottom w:val="single" w:sz="4" w:space="0" w:color="auto"/>
            </w:tcBorders>
            <w:shd w:val="clear" w:color="auto" w:fill="auto"/>
          </w:tcPr>
          <w:p w:rsidR="00D00E4D" w:rsidRPr="00C66D9F" w:rsidRDefault="00D00E4D" w:rsidP="00652633">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D00E4D" w:rsidRPr="00C66D9F" w:rsidRDefault="00D00E4D" w:rsidP="00652633">
            <w:pPr>
              <w:spacing w:before="80" w:after="40"/>
              <w:rPr>
                <w:rFonts w:ascii="Verdana" w:hAnsi="Verdana"/>
                <w:sz w:val="18"/>
                <w:szCs w:val="18"/>
                <w:lang w:val="ru-RU"/>
              </w:rPr>
            </w:pPr>
          </w:p>
        </w:tc>
        <w:tc>
          <w:tcPr>
            <w:tcW w:w="5812" w:type="dxa"/>
            <w:tcBorders>
              <w:top w:val="nil"/>
              <w:bottom w:val="nil"/>
            </w:tcBorders>
            <w:shd w:val="clear" w:color="auto" w:fill="auto"/>
          </w:tcPr>
          <w:p w:rsidR="00D00E4D" w:rsidRPr="00C66D9F" w:rsidRDefault="00B86A61" w:rsidP="009E6609">
            <w:pPr>
              <w:spacing w:before="80" w:after="40"/>
              <w:jc w:val="both"/>
              <w:rPr>
                <w:rFonts w:ascii="Verdana" w:hAnsi="Verdana"/>
                <w:sz w:val="18"/>
                <w:szCs w:val="18"/>
                <w:lang w:val="ru-RU"/>
              </w:rPr>
            </w:pPr>
            <w:r w:rsidRPr="00B86A61">
              <w:rPr>
                <w:rFonts w:ascii="Verdana" w:hAnsi="Verdana"/>
                <w:sz w:val="18"/>
                <w:szCs w:val="18"/>
                <w:lang w:val="ru-RU"/>
              </w:rPr>
              <w:t>5. Не става ясно в наредбата екологичната инфраструктура част ли е от допустимата за подпомагане площ на земеделския парцел, в който е заявена или се третира, съгл</w:t>
            </w:r>
            <w:r w:rsidR="009E6609">
              <w:rPr>
                <w:rFonts w:ascii="Verdana" w:hAnsi="Verdana"/>
                <w:sz w:val="18"/>
                <w:szCs w:val="18"/>
                <w:lang w:val="ru-RU"/>
              </w:rPr>
              <w:t xml:space="preserve">асно чл. 55 от същата наредба? </w:t>
            </w:r>
            <w:r w:rsidRPr="00B86A61">
              <w:rPr>
                <w:rFonts w:ascii="Verdana" w:hAnsi="Verdana"/>
                <w:sz w:val="18"/>
                <w:szCs w:val="18"/>
                <w:lang w:val="ru-RU"/>
              </w:rPr>
              <w:t xml:space="preserve">Съгласно СП по интервенцията „Земеделските площи трябва да отговарят на дефиницията за допустим хектар“, но това определение е за парцелите, в които се заявява ЕИ, а не за самите ЕИ. В този смисъл, ЕИ от типа </w:t>
            </w:r>
            <w:r w:rsidR="009E6609">
              <w:rPr>
                <w:rFonts w:ascii="Verdana" w:hAnsi="Verdana"/>
                <w:sz w:val="18"/>
                <w:szCs w:val="18"/>
                <w:lang w:val="ru-RU"/>
              </w:rPr>
              <w:t>„</w:t>
            </w:r>
            <w:r w:rsidRPr="00B86A61">
              <w:rPr>
                <w:rFonts w:ascii="Verdana" w:hAnsi="Verdana"/>
                <w:sz w:val="18"/>
                <w:szCs w:val="18"/>
                <w:lang w:val="ru-RU"/>
              </w:rPr>
              <w:t>Живи пл</w:t>
            </w:r>
            <w:r w:rsidR="009E6609">
              <w:rPr>
                <w:rFonts w:ascii="Verdana" w:hAnsi="Verdana"/>
                <w:sz w:val="18"/>
                <w:szCs w:val="18"/>
                <w:lang w:val="ru-RU"/>
              </w:rPr>
              <w:t>етове или Редици от дървета“, „Дървета в група</w:t>
            </w:r>
            <w:r w:rsidR="009E6609" w:rsidRPr="00B86A61">
              <w:rPr>
                <w:rFonts w:ascii="Verdana" w:hAnsi="Verdana"/>
                <w:sz w:val="18"/>
                <w:szCs w:val="18"/>
                <w:lang w:val="ru-RU"/>
              </w:rPr>
              <w:t>“</w:t>
            </w:r>
            <w:r w:rsidR="009E6609">
              <w:rPr>
                <w:rFonts w:ascii="Verdana" w:hAnsi="Verdana"/>
                <w:sz w:val="18"/>
                <w:szCs w:val="18"/>
                <w:lang w:val="ru-RU"/>
              </w:rPr>
              <w:t>, „</w:t>
            </w:r>
            <w:r w:rsidRPr="00B86A61">
              <w:rPr>
                <w:rFonts w:ascii="Verdana" w:hAnsi="Verdana"/>
                <w:sz w:val="18"/>
                <w:szCs w:val="18"/>
                <w:lang w:val="ru-RU"/>
              </w:rPr>
              <w:t>Дърв</w:t>
            </w:r>
            <w:r w:rsidR="009E6609">
              <w:rPr>
                <w:rFonts w:ascii="Verdana" w:hAnsi="Verdana"/>
                <w:sz w:val="18"/>
                <w:szCs w:val="18"/>
                <w:lang w:val="ru-RU"/>
              </w:rPr>
              <w:t xml:space="preserve">есни противо-ерозионни пояси“, </w:t>
            </w:r>
            <w:r w:rsidRPr="00B86A61">
              <w:rPr>
                <w:rFonts w:ascii="Verdana" w:hAnsi="Verdana"/>
                <w:sz w:val="18"/>
                <w:szCs w:val="18"/>
                <w:lang w:val="ru-RU"/>
              </w:rPr>
              <w:t xml:space="preserve">„Синори, образувани от растителни видове“ , </w:t>
            </w:r>
            <w:r w:rsidR="009E6609">
              <w:rPr>
                <w:rFonts w:ascii="Verdana" w:hAnsi="Verdana"/>
                <w:sz w:val="18"/>
                <w:szCs w:val="18"/>
                <w:lang w:val="ru-RU"/>
              </w:rPr>
              <w:t>„Ивици по краищата на гори“ и „</w:t>
            </w:r>
            <w:r w:rsidRPr="00B86A61">
              <w:rPr>
                <w:rFonts w:ascii="Verdana" w:hAnsi="Verdana"/>
                <w:sz w:val="18"/>
                <w:szCs w:val="18"/>
                <w:lang w:val="ru-RU"/>
              </w:rPr>
              <w:t>Буферни ивици, образувани от растителни видове“ попадат в тълкуванията на чл.</w:t>
            </w:r>
            <w:r w:rsidR="009E6609">
              <w:rPr>
                <w:rFonts w:ascii="Verdana" w:hAnsi="Verdana"/>
                <w:sz w:val="18"/>
                <w:szCs w:val="18"/>
                <w:lang w:val="ru-RU"/>
              </w:rPr>
              <w:t xml:space="preserve"> </w:t>
            </w:r>
            <w:r w:rsidRPr="00B86A61">
              <w:rPr>
                <w:rFonts w:ascii="Verdana" w:hAnsi="Verdana"/>
                <w:sz w:val="18"/>
                <w:szCs w:val="18"/>
                <w:lang w:val="ru-RU"/>
              </w:rPr>
              <w:t>55 от Наредба № 3 и следва да се изключват още при заявяването им от площта на земеделския парцел, заявен за подпомагане по ОПДУ.</w:t>
            </w:r>
          </w:p>
        </w:tc>
        <w:tc>
          <w:tcPr>
            <w:tcW w:w="1559" w:type="dxa"/>
            <w:tcBorders>
              <w:top w:val="nil"/>
              <w:bottom w:val="nil"/>
            </w:tcBorders>
            <w:shd w:val="clear" w:color="auto" w:fill="auto"/>
          </w:tcPr>
          <w:p w:rsidR="00D00E4D" w:rsidRPr="00BA571F" w:rsidRDefault="00974B09" w:rsidP="00652633">
            <w:pPr>
              <w:spacing w:before="80" w:after="40"/>
              <w:rPr>
                <w:rFonts w:ascii="Verdana" w:hAnsi="Verdana"/>
                <w:sz w:val="18"/>
                <w:szCs w:val="18"/>
                <w:lang w:val="en-US"/>
              </w:rPr>
            </w:pPr>
            <w:r w:rsidRPr="00BA571F">
              <w:rPr>
                <w:rFonts w:ascii="Verdana" w:hAnsi="Verdana"/>
                <w:sz w:val="18"/>
                <w:szCs w:val="18"/>
                <w:lang w:val="ru-RU"/>
              </w:rPr>
              <w:t>Не се приема</w:t>
            </w:r>
          </w:p>
        </w:tc>
        <w:tc>
          <w:tcPr>
            <w:tcW w:w="4961" w:type="dxa"/>
            <w:tcBorders>
              <w:top w:val="nil"/>
              <w:bottom w:val="nil"/>
            </w:tcBorders>
            <w:shd w:val="clear" w:color="auto" w:fill="auto"/>
          </w:tcPr>
          <w:p w:rsidR="00D00E4D" w:rsidRPr="00C66D9F" w:rsidRDefault="00A06060" w:rsidP="00752DD3">
            <w:pPr>
              <w:spacing w:before="80" w:after="40"/>
              <w:rPr>
                <w:rFonts w:ascii="Verdana" w:hAnsi="Verdana"/>
                <w:sz w:val="18"/>
                <w:szCs w:val="18"/>
              </w:rPr>
            </w:pPr>
            <w:r>
              <w:rPr>
                <w:rFonts w:ascii="Verdana" w:hAnsi="Verdana"/>
                <w:sz w:val="18"/>
                <w:szCs w:val="18"/>
              </w:rPr>
              <w:t>Измененията на наредбата не променя</w:t>
            </w:r>
            <w:r w:rsidR="00752DD3">
              <w:rPr>
                <w:rFonts w:ascii="Verdana" w:hAnsi="Verdana"/>
                <w:sz w:val="18"/>
                <w:szCs w:val="18"/>
              </w:rPr>
              <w:t>т</w:t>
            </w:r>
            <w:r>
              <w:rPr>
                <w:rFonts w:ascii="Verdana" w:hAnsi="Verdana"/>
                <w:sz w:val="18"/>
                <w:szCs w:val="18"/>
              </w:rPr>
              <w:t xml:space="preserve"> режима на допустимост</w:t>
            </w:r>
            <w:r w:rsidR="00752DD3">
              <w:rPr>
                <w:rFonts w:ascii="Verdana" w:hAnsi="Verdana"/>
                <w:sz w:val="18"/>
                <w:szCs w:val="18"/>
              </w:rPr>
              <w:t>та</w:t>
            </w:r>
            <w:r>
              <w:rPr>
                <w:rFonts w:ascii="Verdana" w:hAnsi="Verdana"/>
                <w:sz w:val="18"/>
                <w:szCs w:val="18"/>
              </w:rPr>
              <w:t>, прилаган до момента</w:t>
            </w:r>
            <w:r w:rsidR="00752DD3">
              <w:rPr>
                <w:rFonts w:ascii="Verdana" w:hAnsi="Verdana"/>
                <w:sz w:val="18"/>
                <w:szCs w:val="18"/>
              </w:rPr>
              <w:t>.</w:t>
            </w:r>
          </w:p>
        </w:tc>
      </w:tr>
      <w:tr w:rsidR="00752DD3" w:rsidRPr="00C66D9F" w:rsidTr="00613836">
        <w:trPr>
          <w:trHeight w:val="200"/>
        </w:trPr>
        <w:tc>
          <w:tcPr>
            <w:tcW w:w="568" w:type="dxa"/>
            <w:vMerge/>
            <w:tcBorders>
              <w:top w:val="nil"/>
              <w:bottom w:val="single" w:sz="4" w:space="0" w:color="auto"/>
            </w:tcBorders>
            <w:shd w:val="clear" w:color="auto" w:fill="auto"/>
          </w:tcPr>
          <w:p w:rsidR="00752DD3" w:rsidRPr="00C66D9F" w:rsidRDefault="00752DD3" w:rsidP="00752DD3">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752DD3" w:rsidRPr="00C66D9F" w:rsidRDefault="00752DD3" w:rsidP="00752DD3">
            <w:pPr>
              <w:spacing w:before="80" w:after="40"/>
              <w:rPr>
                <w:rFonts w:ascii="Verdana" w:hAnsi="Verdana"/>
                <w:sz w:val="18"/>
                <w:szCs w:val="18"/>
                <w:lang w:val="ru-RU"/>
              </w:rPr>
            </w:pPr>
          </w:p>
        </w:tc>
        <w:tc>
          <w:tcPr>
            <w:tcW w:w="5812" w:type="dxa"/>
            <w:tcBorders>
              <w:top w:val="nil"/>
              <w:bottom w:val="nil"/>
            </w:tcBorders>
            <w:shd w:val="clear" w:color="auto" w:fill="auto"/>
          </w:tcPr>
          <w:p w:rsidR="00752DD3" w:rsidRPr="00B86A61" w:rsidRDefault="00752DD3" w:rsidP="00752DD3">
            <w:pPr>
              <w:tabs>
                <w:tab w:val="num" w:pos="720"/>
              </w:tabs>
              <w:spacing w:before="80" w:after="40"/>
              <w:jc w:val="both"/>
              <w:rPr>
                <w:rFonts w:ascii="Verdana" w:hAnsi="Verdana"/>
                <w:sz w:val="18"/>
                <w:szCs w:val="18"/>
                <w:lang w:val="ru-RU"/>
              </w:rPr>
            </w:pPr>
            <w:r>
              <w:rPr>
                <w:rFonts w:ascii="Verdana" w:hAnsi="Verdana"/>
                <w:sz w:val="18"/>
                <w:szCs w:val="18"/>
                <w:lang w:val="ru-RU"/>
              </w:rPr>
              <w:t>6. При Екологична практика 2. „</w:t>
            </w:r>
            <w:r w:rsidRPr="00B86A61">
              <w:rPr>
                <w:rFonts w:ascii="Verdana" w:hAnsi="Verdana"/>
                <w:sz w:val="18"/>
                <w:szCs w:val="18"/>
                <w:lang w:val="ru-RU"/>
              </w:rPr>
              <w:t>Създаване на нови буферни ивици, които са разположени в обработваеми земи</w:t>
            </w:r>
            <w:r>
              <w:rPr>
                <w:rFonts w:ascii="Verdana" w:hAnsi="Verdana"/>
                <w:sz w:val="18"/>
                <w:szCs w:val="18"/>
                <w:lang w:val="ru-RU"/>
              </w:rPr>
              <w:t>“</w:t>
            </w:r>
            <w:r w:rsidRPr="00B86A61">
              <w:rPr>
                <w:rFonts w:ascii="Verdana" w:hAnsi="Verdana"/>
                <w:sz w:val="18"/>
                <w:szCs w:val="18"/>
                <w:lang w:val="ru-RU"/>
              </w:rPr>
              <w:t>:</w:t>
            </w:r>
          </w:p>
          <w:p w:rsidR="00752DD3" w:rsidRPr="00C66D9F" w:rsidRDefault="00752DD3" w:rsidP="00752DD3">
            <w:pPr>
              <w:spacing w:before="80" w:after="40"/>
              <w:jc w:val="both"/>
              <w:rPr>
                <w:rFonts w:ascii="Verdana" w:hAnsi="Verdana"/>
                <w:sz w:val="18"/>
                <w:szCs w:val="18"/>
                <w:lang w:val="ru-RU"/>
              </w:rPr>
            </w:pPr>
            <w:r w:rsidRPr="00B86A61">
              <w:rPr>
                <w:rFonts w:ascii="Verdana" w:hAnsi="Verdana"/>
                <w:sz w:val="18"/>
                <w:szCs w:val="18"/>
                <w:lang w:val="ru-RU"/>
              </w:rPr>
              <w:t xml:space="preserve">– буферните ивици се заявяват като линейни елементи в заявленията за подпомагане. Наредбата допуска минимална ширина от 1 м. и максимална ширина </w:t>
            </w:r>
            <w:r>
              <w:rPr>
                <w:rFonts w:ascii="Verdana" w:hAnsi="Verdana"/>
                <w:sz w:val="18"/>
                <w:szCs w:val="18"/>
                <w:lang w:val="ru-RU"/>
              </w:rPr>
              <w:t xml:space="preserve">от 20 м., но пак не става ясно </w:t>
            </w:r>
            <w:r w:rsidRPr="00B86A61">
              <w:rPr>
                <w:rFonts w:ascii="Verdana" w:hAnsi="Verdana"/>
                <w:sz w:val="18"/>
                <w:szCs w:val="18"/>
                <w:lang w:val="ru-RU"/>
              </w:rPr>
              <w:t xml:space="preserve">този елемент по Практика 2 следва ли </w:t>
            </w:r>
            <w:r w:rsidRPr="00B86A61">
              <w:rPr>
                <w:rFonts w:ascii="Verdana" w:hAnsi="Verdana"/>
                <w:sz w:val="18"/>
                <w:szCs w:val="18"/>
                <w:lang w:val="ru-RU"/>
              </w:rPr>
              <w:lastRenderedPageBreak/>
              <w:t>да се заявява като се изключва от земеделската площ на парцела или е част от допустимата за подпомагане по ОПДУ площ на парцела? Ширината на този елемент следва ли да се обявява при заявяването му, защото разлика от 1 м до 20 м е съществена? Заявен елемент от 500 м. при ширина 1 м формира 500 кв.м., но при ширина 20 м. формира 10 000 кв.м.</w:t>
            </w:r>
          </w:p>
        </w:tc>
        <w:tc>
          <w:tcPr>
            <w:tcW w:w="1559" w:type="dxa"/>
            <w:tcBorders>
              <w:top w:val="nil"/>
              <w:bottom w:val="nil"/>
            </w:tcBorders>
            <w:shd w:val="clear" w:color="auto" w:fill="auto"/>
          </w:tcPr>
          <w:p w:rsidR="00752DD3" w:rsidRPr="00BA571F" w:rsidRDefault="00752DD3" w:rsidP="00752DD3">
            <w:pPr>
              <w:spacing w:before="80" w:after="40"/>
              <w:rPr>
                <w:rFonts w:ascii="Verdana" w:hAnsi="Verdana"/>
                <w:sz w:val="18"/>
                <w:szCs w:val="18"/>
                <w:lang w:val="en-US"/>
              </w:rPr>
            </w:pPr>
            <w:r w:rsidRPr="00BA571F">
              <w:rPr>
                <w:rFonts w:ascii="Verdana" w:hAnsi="Verdana"/>
                <w:sz w:val="18"/>
                <w:szCs w:val="18"/>
                <w:lang w:val="ru-RU"/>
              </w:rPr>
              <w:lastRenderedPageBreak/>
              <w:t>Не се приема</w:t>
            </w:r>
          </w:p>
        </w:tc>
        <w:tc>
          <w:tcPr>
            <w:tcW w:w="4961" w:type="dxa"/>
            <w:tcBorders>
              <w:top w:val="nil"/>
              <w:bottom w:val="nil"/>
            </w:tcBorders>
            <w:shd w:val="clear" w:color="auto" w:fill="auto"/>
          </w:tcPr>
          <w:p w:rsidR="00752DD3" w:rsidRDefault="00752DD3" w:rsidP="00A135D7">
            <w:pPr>
              <w:spacing w:before="80" w:after="40"/>
            </w:pPr>
            <w:r w:rsidRPr="00A135D7">
              <w:rPr>
                <w:rFonts w:ascii="Verdana" w:hAnsi="Verdana"/>
                <w:sz w:val="18"/>
                <w:szCs w:val="18"/>
              </w:rPr>
              <w:t>Не са налице конкретни предложения за промени в представения за обществена консултация проект.</w:t>
            </w:r>
          </w:p>
        </w:tc>
      </w:tr>
      <w:tr w:rsidR="00752DD3" w:rsidRPr="00C66D9F" w:rsidTr="00613836">
        <w:trPr>
          <w:trHeight w:val="200"/>
        </w:trPr>
        <w:tc>
          <w:tcPr>
            <w:tcW w:w="568" w:type="dxa"/>
            <w:vMerge/>
            <w:tcBorders>
              <w:top w:val="nil"/>
              <w:bottom w:val="single" w:sz="4" w:space="0" w:color="auto"/>
            </w:tcBorders>
            <w:shd w:val="clear" w:color="auto" w:fill="auto"/>
          </w:tcPr>
          <w:p w:rsidR="00752DD3" w:rsidRPr="00C66D9F" w:rsidRDefault="00752DD3" w:rsidP="00752DD3">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752DD3" w:rsidRPr="00C66D9F" w:rsidRDefault="00752DD3" w:rsidP="00752DD3">
            <w:pPr>
              <w:spacing w:before="80" w:after="40"/>
              <w:rPr>
                <w:rFonts w:ascii="Verdana" w:hAnsi="Verdana"/>
                <w:sz w:val="18"/>
                <w:szCs w:val="18"/>
                <w:lang w:val="ru-RU"/>
              </w:rPr>
            </w:pPr>
          </w:p>
        </w:tc>
        <w:tc>
          <w:tcPr>
            <w:tcW w:w="5812" w:type="dxa"/>
            <w:tcBorders>
              <w:top w:val="nil"/>
              <w:bottom w:val="nil"/>
            </w:tcBorders>
            <w:shd w:val="clear" w:color="auto" w:fill="auto"/>
          </w:tcPr>
          <w:p w:rsidR="00752DD3" w:rsidRPr="00465609" w:rsidRDefault="00752DD3" w:rsidP="00752DD3">
            <w:pPr>
              <w:tabs>
                <w:tab w:val="num" w:pos="720"/>
              </w:tabs>
              <w:spacing w:before="80" w:after="40"/>
              <w:jc w:val="both"/>
              <w:rPr>
                <w:rFonts w:ascii="Verdana" w:hAnsi="Verdana"/>
                <w:sz w:val="18"/>
                <w:szCs w:val="18"/>
                <w:lang w:val="ru-RU"/>
              </w:rPr>
            </w:pPr>
            <w:r w:rsidRPr="00465609">
              <w:rPr>
                <w:rFonts w:ascii="Verdana" w:hAnsi="Verdana"/>
                <w:sz w:val="18"/>
                <w:szCs w:val="18"/>
                <w:lang w:val="ru-RU"/>
              </w:rPr>
              <w:t>6. ЕИ по Екологична практика 1: Поддържане на екологична инфраструктура</w:t>
            </w:r>
          </w:p>
          <w:p w:rsidR="00752DD3" w:rsidRPr="00465609" w:rsidRDefault="00752DD3" w:rsidP="00752DD3">
            <w:pPr>
              <w:tabs>
                <w:tab w:val="num" w:pos="720"/>
              </w:tabs>
              <w:spacing w:before="80" w:after="40"/>
              <w:jc w:val="both"/>
              <w:rPr>
                <w:rFonts w:ascii="Verdana" w:hAnsi="Verdana"/>
                <w:sz w:val="18"/>
                <w:szCs w:val="18"/>
                <w:lang w:val="ru-RU"/>
              </w:rPr>
            </w:pPr>
            <w:r w:rsidRPr="00465609">
              <w:rPr>
                <w:rFonts w:ascii="Verdana" w:hAnsi="Verdana"/>
                <w:sz w:val="18"/>
                <w:szCs w:val="18"/>
                <w:lang w:val="ru-RU"/>
              </w:rPr>
              <w:t xml:space="preserve">Т.10. буферни ивици </w:t>
            </w:r>
          </w:p>
          <w:p w:rsidR="00752DD3" w:rsidRPr="00465609" w:rsidRDefault="00752DD3" w:rsidP="00752DD3">
            <w:pPr>
              <w:tabs>
                <w:tab w:val="num" w:pos="720"/>
              </w:tabs>
              <w:spacing w:before="80" w:after="40"/>
              <w:jc w:val="both"/>
              <w:rPr>
                <w:rFonts w:ascii="Verdana" w:hAnsi="Verdana"/>
                <w:sz w:val="18"/>
                <w:szCs w:val="18"/>
                <w:lang w:val="ru-RU"/>
              </w:rPr>
            </w:pPr>
            <w:r w:rsidRPr="00465609">
              <w:rPr>
                <w:rFonts w:ascii="Verdana" w:hAnsi="Verdana"/>
                <w:sz w:val="18"/>
                <w:szCs w:val="18"/>
                <w:lang w:val="ru-RU"/>
              </w:rPr>
              <w:t>Предвидено е всички видове екологична инфраструкт</w:t>
            </w:r>
            <w:r>
              <w:rPr>
                <w:rFonts w:ascii="Verdana" w:hAnsi="Verdana"/>
                <w:sz w:val="18"/>
                <w:szCs w:val="18"/>
                <w:lang w:val="ru-RU"/>
              </w:rPr>
              <w:t>ура по Практика 1, с изкл. на „</w:t>
            </w:r>
            <w:r w:rsidRPr="00465609">
              <w:rPr>
                <w:rFonts w:ascii="Verdana" w:hAnsi="Verdana"/>
                <w:sz w:val="18"/>
                <w:szCs w:val="18"/>
                <w:lang w:val="ru-RU"/>
              </w:rPr>
              <w:t>Угар“, където изрично е упоменато, да се подпомага във всички видове земеползване.</w:t>
            </w:r>
          </w:p>
          <w:p w:rsidR="00752DD3" w:rsidRPr="00C66D9F" w:rsidRDefault="00752DD3" w:rsidP="00752DD3">
            <w:pPr>
              <w:tabs>
                <w:tab w:val="num" w:pos="720"/>
              </w:tabs>
              <w:spacing w:before="80" w:after="40"/>
              <w:jc w:val="both"/>
              <w:rPr>
                <w:rFonts w:ascii="Verdana" w:hAnsi="Verdana"/>
                <w:sz w:val="18"/>
                <w:szCs w:val="18"/>
                <w:lang w:val="ru-RU"/>
              </w:rPr>
            </w:pPr>
            <w:r w:rsidRPr="00465609">
              <w:rPr>
                <w:rFonts w:ascii="Verdana" w:hAnsi="Verdana"/>
                <w:sz w:val="18"/>
                <w:szCs w:val="18"/>
                <w:lang w:val="ru-RU"/>
              </w:rPr>
              <w:t xml:space="preserve">Как това се отнася към </w:t>
            </w:r>
            <w:r>
              <w:rPr>
                <w:rFonts w:ascii="Verdana" w:hAnsi="Verdana"/>
                <w:sz w:val="18"/>
                <w:szCs w:val="18"/>
                <w:lang w:val="ru-RU"/>
              </w:rPr>
              <w:t>ЕИ „</w:t>
            </w:r>
            <w:r w:rsidRPr="00465609">
              <w:rPr>
                <w:rFonts w:ascii="Verdana" w:hAnsi="Verdana"/>
                <w:sz w:val="18"/>
                <w:szCs w:val="18"/>
                <w:lang w:val="ru-RU"/>
              </w:rPr>
              <w:t>Буферни ивици“, заявени в постоянно затревени площи? Обичайно буферните ивици представляват ивици от тревна естествена растителност и същите с нищо не се различават от заявената постоянно затревена площ. Задължителна</w:t>
            </w:r>
            <w:r>
              <w:rPr>
                <w:rFonts w:ascii="Verdana" w:hAnsi="Verdana"/>
                <w:sz w:val="18"/>
                <w:szCs w:val="18"/>
                <w:lang w:val="ru-RU"/>
              </w:rPr>
              <w:t>та дейност по поддръжка на ЕИ „</w:t>
            </w:r>
            <w:r w:rsidRPr="00465609">
              <w:rPr>
                <w:rFonts w:ascii="Verdana" w:hAnsi="Verdana"/>
                <w:sz w:val="18"/>
                <w:szCs w:val="18"/>
                <w:lang w:val="ru-RU"/>
              </w:rPr>
              <w:t>Буферни ивици“ е косене или мулчиране, което е идентично с поддръжката н</w:t>
            </w:r>
            <w:r>
              <w:rPr>
                <w:rFonts w:ascii="Verdana" w:hAnsi="Verdana"/>
                <w:sz w:val="18"/>
                <w:szCs w:val="18"/>
                <w:lang w:val="ru-RU"/>
              </w:rPr>
              <w:t>а заявеното ПЗП. Предлагам ЕИ „</w:t>
            </w:r>
            <w:r w:rsidRPr="00465609">
              <w:rPr>
                <w:rFonts w:ascii="Verdana" w:hAnsi="Verdana"/>
                <w:sz w:val="18"/>
                <w:szCs w:val="18"/>
                <w:lang w:val="ru-RU"/>
              </w:rPr>
              <w:t>Буферни ивици“ по практика 1, когато се заявяват в ПЗП да са допустими ако естественият им тревостой е различен от тревна растителност, за да има смисъл прилагането на този ЕИ.</w:t>
            </w:r>
          </w:p>
        </w:tc>
        <w:tc>
          <w:tcPr>
            <w:tcW w:w="1559" w:type="dxa"/>
            <w:tcBorders>
              <w:top w:val="nil"/>
              <w:bottom w:val="nil"/>
            </w:tcBorders>
            <w:shd w:val="clear" w:color="auto" w:fill="auto"/>
          </w:tcPr>
          <w:p w:rsidR="00752DD3" w:rsidRPr="00BA571F" w:rsidRDefault="00752DD3" w:rsidP="00752DD3">
            <w:pPr>
              <w:spacing w:before="80" w:after="40"/>
              <w:rPr>
                <w:rFonts w:ascii="Verdana" w:hAnsi="Verdana"/>
                <w:sz w:val="18"/>
                <w:szCs w:val="18"/>
                <w:lang w:val="en-US"/>
              </w:rPr>
            </w:pPr>
            <w:r w:rsidRPr="00BA571F">
              <w:rPr>
                <w:rFonts w:ascii="Verdana" w:hAnsi="Verdana"/>
                <w:sz w:val="18"/>
                <w:szCs w:val="18"/>
                <w:lang w:val="ru-RU"/>
              </w:rPr>
              <w:t>Не се приема</w:t>
            </w:r>
          </w:p>
        </w:tc>
        <w:tc>
          <w:tcPr>
            <w:tcW w:w="4961" w:type="dxa"/>
            <w:tcBorders>
              <w:top w:val="nil"/>
              <w:bottom w:val="nil"/>
            </w:tcBorders>
            <w:shd w:val="clear" w:color="auto" w:fill="auto"/>
          </w:tcPr>
          <w:p w:rsidR="00752DD3" w:rsidRDefault="00752DD3" w:rsidP="00A135D7">
            <w:pPr>
              <w:spacing w:before="80" w:after="40"/>
            </w:pPr>
            <w:r w:rsidRPr="00A135D7">
              <w:rPr>
                <w:rFonts w:ascii="Verdana" w:hAnsi="Verdana"/>
                <w:sz w:val="18"/>
                <w:szCs w:val="18"/>
              </w:rPr>
              <w:t>Не са налице конкретни предложения за промени в представения за обществена консултация проект.</w:t>
            </w:r>
          </w:p>
        </w:tc>
      </w:tr>
      <w:tr w:rsidR="00652633" w:rsidRPr="00C66D9F" w:rsidTr="00613836">
        <w:trPr>
          <w:trHeight w:val="200"/>
        </w:trPr>
        <w:tc>
          <w:tcPr>
            <w:tcW w:w="568" w:type="dxa"/>
            <w:vMerge/>
            <w:tcBorders>
              <w:top w:val="nil"/>
              <w:bottom w:val="single" w:sz="4" w:space="0" w:color="auto"/>
            </w:tcBorders>
            <w:shd w:val="clear" w:color="auto" w:fill="auto"/>
          </w:tcPr>
          <w:p w:rsidR="00652633" w:rsidRPr="00C66D9F" w:rsidRDefault="00652633" w:rsidP="00652633">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652633" w:rsidRPr="00C66D9F" w:rsidRDefault="00652633" w:rsidP="00652633">
            <w:pPr>
              <w:spacing w:before="80" w:after="40"/>
              <w:rPr>
                <w:rFonts w:ascii="Verdana" w:hAnsi="Verdana"/>
                <w:sz w:val="18"/>
                <w:szCs w:val="18"/>
                <w:lang w:val="ru-RU"/>
              </w:rPr>
            </w:pPr>
          </w:p>
        </w:tc>
        <w:tc>
          <w:tcPr>
            <w:tcW w:w="5812" w:type="dxa"/>
            <w:tcBorders>
              <w:top w:val="nil"/>
              <w:bottom w:val="nil"/>
            </w:tcBorders>
            <w:shd w:val="clear" w:color="auto" w:fill="auto"/>
          </w:tcPr>
          <w:p w:rsidR="00465609" w:rsidRPr="00465609" w:rsidRDefault="00465609" w:rsidP="00465609">
            <w:pPr>
              <w:tabs>
                <w:tab w:val="num" w:pos="720"/>
              </w:tabs>
              <w:spacing w:before="80" w:after="40"/>
              <w:jc w:val="both"/>
              <w:rPr>
                <w:rFonts w:ascii="Verdana" w:hAnsi="Verdana"/>
                <w:sz w:val="18"/>
                <w:szCs w:val="18"/>
                <w:lang w:val="ru-RU"/>
              </w:rPr>
            </w:pPr>
            <w:r>
              <w:rPr>
                <w:rFonts w:ascii="Verdana" w:hAnsi="Verdana"/>
                <w:sz w:val="18"/>
                <w:szCs w:val="18"/>
                <w:lang w:val="ru-RU"/>
              </w:rPr>
              <w:t>7. ЕИ „</w:t>
            </w:r>
            <w:r w:rsidRPr="00465609">
              <w:rPr>
                <w:rFonts w:ascii="Verdana" w:hAnsi="Verdana"/>
                <w:sz w:val="18"/>
                <w:szCs w:val="18"/>
                <w:lang w:val="ru-RU"/>
              </w:rPr>
              <w:t>Райони с ограничения за опазване на определени типове природни местообитания и местообитания на видове от значение за Общността“.</w:t>
            </w:r>
          </w:p>
          <w:p w:rsidR="00652633" w:rsidRPr="00C66D9F" w:rsidRDefault="00465609" w:rsidP="00465609">
            <w:pPr>
              <w:tabs>
                <w:tab w:val="num" w:pos="720"/>
              </w:tabs>
              <w:spacing w:before="80" w:after="40"/>
              <w:jc w:val="both"/>
              <w:rPr>
                <w:rFonts w:ascii="Verdana" w:hAnsi="Verdana"/>
                <w:sz w:val="18"/>
                <w:szCs w:val="18"/>
                <w:lang w:val="ru-RU"/>
              </w:rPr>
            </w:pPr>
            <w:r w:rsidRPr="00465609">
              <w:rPr>
                <w:rFonts w:ascii="Verdana" w:hAnsi="Verdana"/>
                <w:sz w:val="18"/>
                <w:szCs w:val="18"/>
                <w:lang w:val="ru-RU"/>
              </w:rPr>
              <w:t xml:space="preserve">За този елемент изискването е </w:t>
            </w:r>
            <w:r w:rsidR="00051140">
              <w:rPr>
                <w:rFonts w:ascii="Verdana" w:hAnsi="Verdana"/>
                <w:sz w:val="18"/>
                <w:szCs w:val="18"/>
                <w:lang w:val="ru-RU"/>
              </w:rPr>
              <w:t>„</w:t>
            </w:r>
            <w:r w:rsidRPr="00465609">
              <w:rPr>
                <w:rFonts w:ascii="Verdana" w:hAnsi="Verdana"/>
                <w:sz w:val="18"/>
                <w:szCs w:val="18"/>
                <w:lang w:val="ru-RU"/>
              </w:rPr>
              <w:t>Не се допускат никакви дейности в границите на защитените зони, заявени по еко схемата“. Площите по тази практика са определени да са в слой, но не е ясно същите част ли са от допустимата за подпомагане площ на земеделския парцел, в който попадат или се изключват от площта на земеделския парцел при заявяване?</w:t>
            </w:r>
          </w:p>
        </w:tc>
        <w:tc>
          <w:tcPr>
            <w:tcW w:w="1559" w:type="dxa"/>
            <w:tcBorders>
              <w:top w:val="nil"/>
              <w:bottom w:val="nil"/>
            </w:tcBorders>
            <w:shd w:val="clear" w:color="auto" w:fill="auto"/>
          </w:tcPr>
          <w:p w:rsidR="00652633" w:rsidRPr="00BA571F" w:rsidRDefault="00974B09" w:rsidP="00652633">
            <w:pPr>
              <w:spacing w:before="80" w:after="40"/>
              <w:rPr>
                <w:rFonts w:ascii="Verdana" w:hAnsi="Verdana"/>
                <w:sz w:val="18"/>
                <w:szCs w:val="18"/>
                <w:lang w:val="en-US"/>
              </w:rPr>
            </w:pPr>
            <w:r w:rsidRPr="00BA571F">
              <w:rPr>
                <w:rFonts w:ascii="Verdana" w:hAnsi="Verdana"/>
                <w:sz w:val="18"/>
                <w:szCs w:val="18"/>
                <w:lang w:val="ru-RU"/>
              </w:rPr>
              <w:t>Не се приема</w:t>
            </w:r>
          </w:p>
        </w:tc>
        <w:tc>
          <w:tcPr>
            <w:tcW w:w="4961" w:type="dxa"/>
            <w:tcBorders>
              <w:top w:val="nil"/>
              <w:bottom w:val="nil"/>
            </w:tcBorders>
            <w:shd w:val="clear" w:color="auto" w:fill="auto"/>
          </w:tcPr>
          <w:p w:rsidR="00652633" w:rsidRPr="00C66D9F" w:rsidRDefault="00752DD3" w:rsidP="00752DD3">
            <w:pPr>
              <w:spacing w:before="80" w:after="40"/>
              <w:jc w:val="both"/>
              <w:rPr>
                <w:rFonts w:ascii="Verdana" w:hAnsi="Verdana"/>
                <w:sz w:val="18"/>
                <w:szCs w:val="18"/>
              </w:rPr>
            </w:pPr>
            <w:r w:rsidRPr="00752DD3">
              <w:rPr>
                <w:rFonts w:ascii="Verdana" w:hAnsi="Verdana"/>
                <w:sz w:val="18"/>
                <w:szCs w:val="18"/>
              </w:rPr>
              <w:t>Не са налице конкретни предложения за промени в представения за обществена консултация проект.</w:t>
            </w:r>
          </w:p>
        </w:tc>
      </w:tr>
      <w:tr w:rsidR="00C46571" w:rsidRPr="00C66D9F" w:rsidTr="00613836">
        <w:trPr>
          <w:trHeight w:val="200"/>
        </w:trPr>
        <w:tc>
          <w:tcPr>
            <w:tcW w:w="568" w:type="dxa"/>
            <w:vMerge/>
            <w:tcBorders>
              <w:top w:val="nil"/>
              <w:bottom w:val="single" w:sz="4" w:space="0" w:color="auto"/>
            </w:tcBorders>
            <w:shd w:val="clear" w:color="auto" w:fill="auto"/>
          </w:tcPr>
          <w:p w:rsidR="00C46571" w:rsidRPr="00C66D9F" w:rsidRDefault="00C46571" w:rsidP="00652633">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C46571" w:rsidRPr="00C66D9F" w:rsidRDefault="00C46571" w:rsidP="00652633">
            <w:pPr>
              <w:spacing w:before="80" w:after="40"/>
              <w:rPr>
                <w:rFonts w:ascii="Verdana" w:hAnsi="Verdana"/>
                <w:sz w:val="18"/>
                <w:szCs w:val="18"/>
                <w:lang w:val="ru-RU"/>
              </w:rPr>
            </w:pPr>
          </w:p>
        </w:tc>
        <w:tc>
          <w:tcPr>
            <w:tcW w:w="5812" w:type="dxa"/>
            <w:tcBorders>
              <w:top w:val="nil"/>
              <w:bottom w:val="nil"/>
            </w:tcBorders>
            <w:shd w:val="clear" w:color="auto" w:fill="auto"/>
          </w:tcPr>
          <w:p w:rsidR="00C46571" w:rsidRPr="00465609" w:rsidRDefault="00C46571" w:rsidP="00C46571">
            <w:pPr>
              <w:tabs>
                <w:tab w:val="num" w:pos="720"/>
              </w:tabs>
              <w:spacing w:before="80" w:after="40"/>
              <w:jc w:val="both"/>
              <w:rPr>
                <w:rFonts w:ascii="Verdana" w:hAnsi="Verdana"/>
                <w:sz w:val="18"/>
                <w:szCs w:val="18"/>
                <w:lang w:val="ru-RU"/>
              </w:rPr>
            </w:pPr>
            <w:r w:rsidRPr="00465609">
              <w:rPr>
                <w:rFonts w:ascii="Verdana" w:hAnsi="Verdana"/>
                <w:sz w:val="18"/>
                <w:szCs w:val="18"/>
                <w:lang w:val="ru-RU"/>
              </w:rPr>
              <w:t>8. Несъответствие между предвиденото в чл.</w:t>
            </w:r>
            <w:r>
              <w:rPr>
                <w:rFonts w:ascii="Verdana" w:hAnsi="Verdana"/>
                <w:sz w:val="18"/>
                <w:szCs w:val="18"/>
                <w:lang w:val="ru-RU"/>
              </w:rPr>
              <w:t xml:space="preserve"> </w:t>
            </w:r>
            <w:r w:rsidRPr="00465609">
              <w:rPr>
                <w:rFonts w:ascii="Verdana" w:hAnsi="Verdana"/>
                <w:sz w:val="18"/>
                <w:szCs w:val="18"/>
                <w:lang w:val="ru-RU"/>
              </w:rPr>
              <w:t>39(4), т.</w:t>
            </w:r>
            <w:r>
              <w:rPr>
                <w:rFonts w:ascii="Verdana" w:hAnsi="Verdana"/>
                <w:sz w:val="18"/>
                <w:szCs w:val="18"/>
                <w:lang w:val="ru-RU"/>
              </w:rPr>
              <w:t xml:space="preserve"> </w:t>
            </w:r>
            <w:r w:rsidRPr="00465609">
              <w:rPr>
                <w:rFonts w:ascii="Verdana" w:hAnsi="Verdana"/>
                <w:sz w:val="18"/>
                <w:szCs w:val="18"/>
                <w:lang w:val="ru-RU"/>
              </w:rPr>
              <w:t>3 и записите в Приложение № 12</w:t>
            </w:r>
          </w:p>
          <w:p w:rsidR="00C46571" w:rsidRPr="00465609" w:rsidRDefault="00C46571" w:rsidP="00C46571">
            <w:pPr>
              <w:tabs>
                <w:tab w:val="num" w:pos="720"/>
              </w:tabs>
              <w:spacing w:before="80" w:after="40"/>
              <w:jc w:val="both"/>
              <w:rPr>
                <w:rFonts w:ascii="Verdana" w:hAnsi="Verdana"/>
                <w:sz w:val="18"/>
                <w:szCs w:val="18"/>
                <w:lang w:val="ru-RU"/>
              </w:rPr>
            </w:pPr>
            <w:r w:rsidRPr="00465609">
              <w:rPr>
                <w:rFonts w:ascii="Verdana" w:hAnsi="Verdana"/>
                <w:sz w:val="18"/>
                <w:szCs w:val="18"/>
                <w:lang w:val="ru-RU"/>
              </w:rPr>
              <w:t>Предвидено е в чл. 39(4) При екологичната практика за поддържане на екологична инфраструктура и/или непроизводствени площи земеделските стопани следва да:</w:t>
            </w:r>
          </w:p>
          <w:p w:rsidR="00C46571" w:rsidRDefault="00C46571" w:rsidP="00C46571">
            <w:pPr>
              <w:tabs>
                <w:tab w:val="num" w:pos="720"/>
              </w:tabs>
              <w:spacing w:before="80" w:after="40"/>
              <w:jc w:val="both"/>
              <w:rPr>
                <w:rFonts w:ascii="Verdana" w:hAnsi="Verdana"/>
                <w:sz w:val="18"/>
                <w:szCs w:val="18"/>
                <w:lang w:val="ru-RU"/>
              </w:rPr>
            </w:pPr>
            <w:r w:rsidRPr="00465609">
              <w:rPr>
                <w:rFonts w:ascii="Verdana" w:hAnsi="Verdana"/>
                <w:sz w:val="18"/>
                <w:szCs w:val="18"/>
                <w:lang w:val="ru-RU"/>
              </w:rPr>
              <w:t>т. 3. „не извършват третирания с продукти за растителна защита в рамките на екологичната инфраструктура и/или непроизводствените площи, заявени за подпомагане по еко схемата“, но в същото време в Приложение № 12, указващо задължителните дейности по поддържане на екологичната инфраструктура изискването не съществува при всички видове ЕИ или съществува с различно изискване,</w:t>
            </w:r>
            <w:r>
              <w:rPr>
                <w:rFonts w:ascii="Verdana" w:hAnsi="Verdana"/>
                <w:sz w:val="18"/>
                <w:szCs w:val="18"/>
                <w:lang w:val="ru-RU"/>
              </w:rPr>
              <w:t xml:space="preserve"> напр. при „</w:t>
            </w:r>
            <w:r w:rsidRPr="00465609">
              <w:rPr>
                <w:rFonts w:ascii="Verdana" w:hAnsi="Verdana"/>
                <w:sz w:val="18"/>
                <w:szCs w:val="18"/>
                <w:lang w:val="ru-RU"/>
              </w:rPr>
              <w:t>Влажни зони“ в Прил.</w:t>
            </w:r>
            <w:r>
              <w:rPr>
                <w:rFonts w:ascii="Verdana" w:hAnsi="Verdana"/>
                <w:sz w:val="18"/>
                <w:szCs w:val="18"/>
                <w:lang w:val="ru-RU"/>
              </w:rPr>
              <w:t xml:space="preserve"> </w:t>
            </w:r>
            <w:r w:rsidRPr="00465609">
              <w:rPr>
                <w:rFonts w:ascii="Verdana" w:hAnsi="Verdana"/>
                <w:sz w:val="18"/>
                <w:szCs w:val="18"/>
                <w:lang w:val="ru-RU"/>
              </w:rPr>
              <w:t>12 е записано, че не се прилага първа група ПРЗ, в територии, граничещи с акватории?</w:t>
            </w:r>
          </w:p>
        </w:tc>
        <w:tc>
          <w:tcPr>
            <w:tcW w:w="1559" w:type="dxa"/>
            <w:tcBorders>
              <w:top w:val="nil"/>
              <w:bottom w:val="nil"/>
            </w:tcBorders>
            <w:shd w:val="clear" w:color="auto" w:fill="auto"/>
          </w:tcPr>
          <w:p w:rsidR="00C46571" w:rsidRPr="00BA571F" w:rsidRDefault="00974B09" w:rsidP="00652633">
            <w:pPr>
              <w:spacing w:before="80" w:after="40"/>
              <w:rPr>
                <w:rFonts w:ascii="Verdana" w:hAnsi="Verdana"/>
                <w:sz w:val="18"/>
                <w:szCs w:val="18"/>
                <w:lang w:val="en-US"/>
              </w:rPr>
            </w:pPr>
            <w:r w:rsidRPr="00BA571F">
              <w:rPr>
                <w:rFonts w:ascii="Verdana" w:hAnsi="Verdana"/>
                <w:sz w:val="18"/>
                <w:szCs w:val="18"/>
                <w:lang w:val="ru-RU"/>
              </w:rPr>
              <w:t>Не се приема</w:t>
            </w:r>
          </w:p>
        </w:tc>
        <w:tc>
          <w:tcPr>
            <w:tcW w:w="4961" w:type="dxa"/>
            <w:tcBorders>
              <w:top w:val="nil"/>
              <w:bottom w:val="nil"/>
            </w:tcBorders>
            <w:shd w:val="clear" w:color="auto" w:fill="auto"/>
          </w:tcPr>
          <w:p w:rsidR="00C46571" w:rsidRPr="00C66D9F" w:rsidRDefault="00A06060" w:rsidP="00752DD3">
            <w:pPr>
              <w:spacing w:before="80" w:after="40"/>
              <w:jc w:val="both"/>
              <w:rPr>
                <w:rFonts w:ascii="Verdana" w:hAnsi="Verdana"/>
                <w:sz w:val="18"/>
                <w:szCs w:val="18"/>
              </w:rPr>
            </w:pPr>
            <w:r>
              <w:rPr>
                <w:rFonts w:ascii="Verdana" w:hAnsi="Verdana"/>
                <w:sz w:val="18"/>
                <w:szCs w:val="18"/>
              </w:rPr>
              <w:t>Изискването е хоризонтално, заложено е в изискванията на Стратегическия план.</w:t>
            </w:r>
          </w:p>
        </w:tc>
      </w:tr>
      <w:tr w:rsidR="00652633" w:rsidRPr="00C66D9F" w:rsidTr="00613836">
        <w:trPr>
          <w:trHeight w:val="200"/>
        </w:trPr>
        <w:tc>
          <w:tcPr>
            <w:tcW w:w="568" w:type="dxa"/>
            <w:vMerge/>
            <w:tcBorders>
              <w:top w:val="single" w:sz="4" w:space="0" w:color="auto"/>
            </w:tcBorders>
            <w:shd w:val="clear" w:color="auto" w:fill="auto"/>
          </w:tcPr>
          <w:p w:rsidR="00652633" w:rsidRPr="00C66D9F" w:rsidRDefault="00652633" w:rsidP="00652633">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single" w:sz="4" w:space="0" w:color="auto"/>
            </w:tcBorders>
            <w:shd w:val="clear" w:color="auto" w:fill="auto"/>
          </w:tcPr>
          <w:p w:rsidR="00652633" w:rsidRPr="00C66D9F" w:rsidRDefault="00652633" w:rsidP="00652633">
            <w:pPr>
              <w:spacing w:before="80" w:after="40"/>
              <w:rPr>
                <w:rFonts w:ascii="Verdana" w:hAnsi="Verdana"/>
                <w:sz w:val="18"/>
                <w:szCs w:val="18"/>
                <w:lang w:val="ru-RU"/>
              </w:rPr>
            </w:pPr>
          </w:p>
        </w:tc>
        <w:tc>
          <w:tcPr>
            <w:tcW w:w="5812" w:type="dxa"/>
            <w:tcBorders>
              <w:top w:val="nil"/>
              <w:bottom w:val="single" w:sz="18" w:space="0" w:color="2E74B5"/>
            </w:tcBorders>
            <w:shd w:val="clear" w:color="auto" w:fill="auto"/>
          </w:tcPr>
          <w:p w:rsidR="005A2C6C" w:rsidRPr="005A2C6C" w:rsidRDefault="005A2C6C" w:rsidP="005A2C6C">
            <w:pPr>
              <w:tabs>
                <w:tab w:val="num" w:pos="720"/>
              </w:tabs>
              <w:spacing w:before="80" w:after="40"/>
              <w:jc w:val="both"/>
              <w:rPr>
                <w:rFonts w:ascii="Verdana" w:hAnsi="Verdana"/>
                <w:sz w:val="18"/>
                <w:szCs w:val="18"/>
                <w:lang w:val="ru-RU"/>
              </w:rPr>
            </w:pPr>
            <w:r>
              <w:rPr>
                <w:rFonts w:ascii="Verdana" w:hAnsi="Verdana"/>
                <w:sz w:val="18"/>
                <w:szCs w:val="18"/>
                <w:lang w:val="ru-RU"/>
              </w:rPr>
              <w:t>Практика 3 - ЕИ „</w:t>
            </w:r>
            <w:r w:rsidRPr="005A2C6C">
              <w:rPr>
                <w:rFonts w:ascii="Verdana" w:hAnsi="Verdana"/>
                <w:sz w:val="18"/>
                <w:szCs w:val="18"/>
                <w:lang w:val="ru-RU"/>
              </w:rPr>
              <w:t>Райони с ограничения за опазване на определени типове природни местообитания и местообитания на видове от значение за Общността“.</w:t>
            </w:r>
          </w:p>
          <w:p w:rsidR="005A2C6C" w:rsidRPr="005A2C6C" w:rsidRDefault="005A2C6C" w:rsidP="005A2C6C">
            <w:pPr>
              <w:tabs>
                <w:tab w:val="num" w:pos="720"/>
              </w:tabs>
              <w:spacing w:before="80" w:after="40"/>
              <w:jc w:val="both"/>
              <w:rPr>
                <w:rFonts w:ascii="Verdana" w:hAnsi="Verdana"/>
                <w:sz w:val="18"/>
                <w:szCs w:val="18"/>
                <w:lang w:val="ru-RU"/>
              </w:rPr>
            </w:pPr>
            <w:r>
              <w:rPr>
                <w:rFonts w:ascii="Verdana" w:hAnsi="Verdana"/>
                <w:sz w:val="18"/>
                <w:szCs w:val="18"/>
                <w:lang w:val="ru-RU"/>
              </w:rPr>
              <w:t>За този елемент изискването е „</w:t>
            </w:r>
            <w:r w:rsidRPr="005A2C6C">
              <w:rPr>
                <w:rFonts w:ascii="Verdana" w:hAnsi="Verdana"/>
                <w:sz w:val="18"/>
                <w:szCs w:val="18"/>
                <w:lang w:val="ru-RU"/>
              </w:rPr>
              <w:t>Не се допускат никакви дейности в границите на защитените</w:t>
            </w:r>
            <w:r>
              <w:rPr>
                <w:rFonts w:ascii="Verdana" w:hAnsi="Verdana"/>
                <w:sz w:val="18"/>
                <w:szCs w:val="18"/>
                <w:lang w:val="ru-RU"/>
              </w:rPr>
              <w:t xml:space="preserve"> зони, заявени по еко схемата“.</w:t>
            </w:r>
          </w:p>
          <w:p w:rsidR="00652633" w:rsidRPr="00465609" w:rsidRDefault="005A2C6C" w:rsidP="005A2C6C">
            <w:pPr>
              <w:tabs>
                <w:tab w:val="num" w:pos="720"/>
              </w:tabs>
              <w:spacing w:before="80" w:after="40"/>
              <w:jc w:val="both"/>
              <w:rPr>
                <w:rFonts w:ascii="Verdana" w:hAnsi="Verdana"/>
                <w:sz w:val="18"/>
                <w:szCs w:val="18"/>
                <w:lang w:val="ru-RU"/>
              </w:rPr>
            </w:pPr>
            <w:r w:rsidRPr="005A2C6C">
              <w:rPr>
                <w:rFonts w:ascii="Verdana" w:hAnsi="Verdana"/>
                <w:sz w:val="18"/>
                <w:szCs w:val="18"/>
                <w:lang w:val="ru-RU"/>
              </w:rPr>
              <w:t>Ако в зявен от мен зем. парцел, имам заявена площ по Практика 3, но проверка на място или СМП установи, че земеделския парцел е недопустим за подпомагане - няма земеделска дейност в него, то ще получа ли пари по Еко БРЕИ за площта, която съм заявил по практика 3, след като</w:t>
            </w:r>
            <w:r>
              <w:rPr>
                <w:rFonts w:ascii="Verdana" w:hAnsi="Verdana"/>
                <w:sz w:val="18"/>
                <w:szCs w:val="18"/>
                <w:lang w:val="ru-RU"/>
              </w:rPr>
              <w:t xml:space="preserve"> съм отговорил на изискването „</w:t>
            </w:r>
            <w:r w:rsidRPr="005A2C6C">
              <w:rPr>
                <w:rFonts w:ascii="Verdana" w:hAnsi="Verdana"/>
                <w:sz w:val="18"/>
                <w:szCs w:val="18"/>
                <w:lang w:val="ru-RU"/>
              </w:rPr>
              <w:t>никакви дейности в границите на цащитените територии, заявени по практиката"??</w:t>
            </w:r>
          </w:p>
        </w:tc>
        <w:tc>
          <w:tcPr>
            <w:tcW w:w="1559" w:type="dxa"/>
            <w:tcBorders>
              <w:top w:val="nil"/>
              <w:bottom w:val="single" w:sz="18" w:space="0" w:color="2E74B5"/>
            </w:tcBorders>
            <w:shd w:val="clear" w:color="auto" w:fill="auto"/>
          </w:tcPr>
          <w:p w:rsidR="00652633" w:rsidRPr="00BA571F" w:rsidRDefault="00652633" w:rsidP="00652633">
            <w:pPr>
              <w:spacing w:before="80" w:after="40"/>
              <w:rPr>
                <w:rFonts w:ascii="Verdana" w:hAnsi="Verdana"/>
                <w:sz w:val="18"/>
                <w:szCs w:val="18"/>
              </w:rPr>
            </w:pPr>
          </w:p>
        </w:tc>
        <w:tc>
          <w:tcPr>
            <w:tcW w:w="4961" w:type="dxa"/>
            <w:tcBorders>
              <w:top w:val="nil"/>
              <w:bottom w:val="single" w:sz="18" w:space="0" w:color="2E74B5"/>
            </w:tcBorders>
            <w:shd w:val="clear" w:color="auto" w:fill="auto"/>
          </w:tcPr>
          <w:p w:rsidR="00652633" w:rsidRPr="00C66D9F" w:rsidRDefault="00652633" w:rsidP="00652633">
            <w:pPr>
              <w:spacing w:before="80" w:after="40"/>
              <w:rPr>
                <w:rFonts w:ascii="Verdana" w:hAnsi="Verdana"/>
                <w:sz w:val="18"/>
                <w:szCs w:val="18"/>
              </w:rPr>
            </w:pPr>
          </w:p>
        </w:tc>
      </w:tr>
      <w:tr w:rsidR="00652633" w:rsidRPr="00C66D9F" w:rsidTr="00613836">
        <w:trPr>
          <w:trHeight w:val="200"/>
        </w:trPr>
        <w:tc>
          <w:tcPr>
            <w:tcW w:w="568" w:type="dxa"/>
            <w:vMerge w:val="restart"/>
            <w:tcBorders>
              <w:bottom w:val="nil"/>
            </w:tcBorders>
            <w:shd w:val="clear" w:color="auto" w:fill="auto"/>
          </w:tcPr>
          <w:p w:rsidR="00652633" w:rsidRPr="00C66D9F" w:rsidRDefault="00652633" w:rsidP="00652633">
            <w:pPr>
              <w:pStyle w:val="ListParagraph"/>
              <w:numPr>
                <w:ilvl w:val="0"/>
                <w:numId w:val="32"/>
              </w:numPr>
              <w:tabs>
                <w:tab w:val="left" w:pos="192"/>
              </w:tabs>
              <w:spacing w:before="80" w:after="40"/>
              <w:jc w:val="center"/>
              <w:rPr>
                <w:rFonts w:ascii="Verdana" w:hAnsi="Verdana"/>
                <w:b/>
                <w:sz w:val="18"/>
                <w:szCs w:val="18"/>
              </w:rPr>
            </w:pPr>
          </w:p>
        </w:tc>
        <w:tc>
          <w:tcPr>
            <w:tcW w:w="2835" w:type="dxa"/>
            <w:vMerge w:val="restart"/>
            <w:tcBorders>
              <w:bottom w:val="nil"/>
            </w:tcBorders>
            <w:shd w:val="clear" w:color="auto" w:fill="auto"/>
          </w:tcPr>
          <w:p w:rsidR="00652633" w:rsidRPr="00C66D9F" w:rsidRDefault="007B3ABB" w:rsidP="00EE2200">
            <w:pPr>
              <w:spacing w:before="80" w:after="40"/>
              <w:rPr>
                <w:rFonts w:ascii="Verdana" w:hAnsi="Verdana"/>
                <w:b/>
                <w:sz w:val="18"/>
                <w:szCs w:val="18"/>
              </w:rPr>
            </w:pPr>
            <w:r w:rsidRPr="007B3ABB">
              <w:rPr>
                <w:rFonts w:ascii="Verdana" w:hAnsi="Verdana"/>
                <w:b/>
                <w:sz w:val="18"/>
                <w:szCs w:val="18"/>
              </w:rPr>
              <w:t>Земеделска коопера</w:t>
            </w:r>
            <w:r>
              <w:rPr>
                <w:rFonts w:ascii="Verdana" w:hAnsi="Verdana"/>
                <w:b/>
                <w:sz w:val="18"/>
                <w:szCs w:val="18"/>
              </w:rPr>
              <w:t>ц</w:t>
            </w:r>
            <w:r w:rsidRPr="007B3ABB">
              <w:rPr>
                <w:rFonts w:ascii="Verdana" w:hAnsi="Verdana"/>
                <w:b/>
                <w:sz w:val="18"/>
                <w:szCs w:val="18"/>
              </w:rPr>
              <w:t>ия „Христо Ботев“</w:t>
            </w:r>
            <w:r>
              <w:rPr>
                <w:rFonts w:ascii="Verdana" w:hAnsi="Verdana"/>
                <w:b/>
                <w:sz w:val="18"/>
                <w:szCs w:val="18"/>
              </w:rPr>
              <w:t xml:space="preserve"> </w:t>
            </w:r>
            <w:r w:rsidR="00EE2200">
              <w:rPr>
                <w:rFonts w:ascii="Verdana" w:hAnsi="Verdana"/>
                <w:b/>
                <w:sz w:val="18"/>
                <w:szCs w:val="18"/>
              </w:rPr>
              <w:t>–</w:t>
            </w:r>
            <w:r>
              <w:rPr>
                <w:rFonts w:ascii="Verdana" w:hAnsi="Verdana"/>
                <w:b/>
                <w:sz w:val="18"/>
                <w:szCs w:val="18"/>
              </w:rPr>
              <w:t xml:space="preserve"> </w:t>
            </w:r>
            <w:r w:rsidR="00613836">
              <w:rPr>
                <w:rFonts w:ascii="Verdana" w:hAnsi="Verdana"/>
                <w:b/>
                <w:sz w:val="18"/>
                <w:szCs w:val="18"/>
              </w:rPr>
              <w:br/>
            </w:r>
            <w:r>
              <w:rPr>
                <w:rFonts w:ascii="Verdana" w:hAnsi="Verdana"/>
                <w:b/>
                <w:sz w:val="18"/>
                <w:szCs w:val="18"/>
              </w:rPr>
              <w:t xml:space="preserve">село Кирилово </w:t>
            </w:r>
            <w:r>
              <w:rPr>
                <w:rFonts w:ascii="Verdana" w:hAnsi="Verdana"/>
                <w:b/>
                <w:sz w:val="18"/>
                <w:szCs w:val="18"/>
              </w:rPr>
              <w:br/>
            </w:r>
            <w:r w:rsidR="00EE2200">
              <w:rPr>
                <w:rFonts w:ascii="Verdana" w:hAnsi="Verdana"/>
                <w:b/>
                <w:sz w:val="18"/>
                <w:szCs w:val="18"/>
              </w:rPr>
              <w:t xml:space="preserve">– </w:t>
            </w:r>
            <w:r w:rsidR="00EE2200">
              <w:rPr>
                <w:rFonts w:ascii="Verdana" w:hAnsi="Verdana"/>
                <w:sz w:val="18"/>
                <w:szCs w:val="18"/>
                <w:lang w:val="ru-RU"/>
              </w:rPr>
              <w:t xml:space="preserve">писмо </w:t>
            </w:r>
            <w:r>
              <w:rPr>
                <w:rFonts w:ascii="Verdana" w:hAnsi="Verdana"/>
                <w:sz w:val="18"/>
                <w:szCs w:val="18"/>
                <w:lang w:val="ru-RU"/>
              </w:rPr>
              <w:t xml:space="preserve">№ </w:t>
            </w:r>
            <w:r>
              <w:rPr>
                <w:rFonts w:ascii="Verdana" w:hAnsi="Verdana"/>
                <w:sz w:val="18"/>
                <w:szCs w:val="18"/>
              </w:rPr>
              <w:t>39</w:t>
            </w:r>
            <w:r w:rsidRPr="00873A2E">
              <w:rPr>
                <w:rFonts w:ascii="Verdana" w:hAnsi="Verdana"/>
                <w:sz w:val="18"/>
                <w:szCs w:val="18"/>
              </w:rPr>
              <w:t>-</w:t>
            </w:r>
            <w:r>
              <w:rPr>
                <w:rFonts w:ascii="Verdana" w:hAnsi="Verdana"/>
                <w:sz w:val="18"/>
                <w:szCs w:val="18"/>
                <w:lang w:val="en-US"/>
              </w:rPr>
              <w:t xml:space="preserve">1 от </w:t>
            </w:r>
            <w:r w:rsidR="00EE2200">
              <w:rPr>
                <w:rFonts w:ascii="Verdana" w:hAnsi="Verdana"/>
                <w:sz w:val="18"/>
                <w:szCs w:val="18"/>
                <w:lang w:val="en-US"/>
              </w:rPr>
              <w:br/>
            </w:r>
            <w:r>
              <w:rPr>
                <w:rFonts w:ascii="Verdana" w:hAnsi="Verdana"/>
                <w:sz w:val="18"/>
                <w:szCs w:val="18"/>
              </w:rPr>
              <w:t>21.01.2025 г.</w:t>
            </w:r>
          </w:p>
        </w:tc>
        <w:tc>
          <w:tcPr>
            <w:tcW w:w="5812" w:type="dxa"/>
            <w:tcBorders>
              <w:bottom w:val="nil"/>
            </w:tcBorders>
            <w:shd w:val="clear" w:color="auto" w:fill="auto"/>
          </w:tcPr>
          <w:p w:rsidR="00652633" w:rsidRPr="00C66D9F" w:rsidRDefault="005939A3" w:rsidP="00652633">
            <w:pPr>
              <w:spacing w:before="80" w:after="40"/>
              <w:jc w:val="both"/>
              <w:rPr>
                <w:rFonts w:ascii="Verdana" w:hAnsi="Verdana"/>
                <w:sz w:val="18"/>
                <w:szCs w:val="18"/>
                <w:lang w:val="ru-RU"/>
              </w:rPr>
            </w:pPr>
            <w:r w:rsidRPr="005939A3">
              <w:rPr>
                <w:rFonts w:ascii="Verdana" w:hAnsi="Verdana"/>
                <w:sz w:val="18"/>
                <w:szCs w:val="18"/>
                <w:lang w:val="ru-RU"/>
              </w:rPr>
              <w:t>Във връзка с доказването на добивите по интервенцията за обвързано с производството подпомагане на доходите за плодове, право на подпомагане имат земеделски стопани, които съгласно чл.</w:t>
            </w:r>
            <w:r w:rsidR="00AC0914">
              <w:rPr>
                <w:rFonts w:ascii="Verdana" w:hAnsi="Verdana"/>
                <w:sz w:val="18"/>
                <w:szCs w:val="18"/>
                <w:lang w:val="en-US"/>
              </w:rPr>
              <w:t xml:space="preserve"> </w:t>
            </w:r>
            <w:r w:rsidRPr="005939A3">
              <w:rPr>
                <w:rFonts w:ascii="Verdana" w:hAnsi="Verdana"/>
                <w:sz w:val="18"/>
                <w:szCs w:val="18"/>
                <w:lang w:val="ru-RU"/>
              </w:rPr>
              <w:t xml:space="preserve">ЗЗ от Наредба № 3 от 2023 г. за условията и реда за прилагане на интервенциите под формата на директни плащания, доказват реализация само с фактури по банков път и фискални касови бележки при </w:t>
            </w:r>
            <w:r w:rsidRPr="005939A3">
              <w:rPr>
                <w:rFonts w:ascii="Verdana" w:hAnsi="Verdana"/>
                <w:sz w:val="18"/>
                <w:szCs w:val="18"/>
                <w:lang w:val="ru-RU"/>
              </w:rPr>
              <w:lastRenderedPageBreak/>
              <w:t>плащане в брой, когато кандидатите са търговци по смисъла на чл.1 от Търговския закон. Не винаги добивът бива реализиран на пазара, тъй като поради настъпилата трайна суша има нискокачествена продукция, която не може да се продаде при конкурентни пазарни условия. Тази продукция от плодове предаваме за преработка на ишлеме в сертифицирано предприятие, срещу което получаваме плодов сок, който реализираме на пазар. По този начин значително се намалява загубата от брак на продукция.</w:t>
            </w:r>
          </w:p>
        </w:tc>
        <w:tc>
          <w:tcPr>
            <w:tcW w:w="1559" w:type="dxa"/>
            <w:tcBorders>
              <w:bottom w:val="nil"/>
            </w:tcBorders>
            <w:shd w:val="clear" w:color="auto" w:fill="auto"/>
          </w:tcPr>
          <w:p w:rsidR="00652633" w:rsidRPr="00BA571F" w:rsidRDefault="00652633" w:rsidP="00652633">
            <w:pPr>
              <w:spacing w:before="80" w:after="40"/>
              <w:rPr>
                <w:rFonts w:ascii="Verdana" w:hAnsi="Verdana"/>
                <w:sz w:val="18"/>
                <w:szCs w:val="18"/>
                <w:lang w:val="ru-RU"/>
              </w:rPr>
            </w:pPr>
          </w:p>
        </w:tc>
        <w:tc>
          <w:tcPr>
            <w:tcW w:w="4961" w:type="dxa"/>
            <w:tcBorders>
              <w:bottom w:val="nil"/>
            </w:tcBorders>
            <w:shd w:val="clear" w:color="auto" w:fill="auto"/>
          </w:tcPr>
          <w:p w:rsidR="00652633" w:rsidRPr="00C66D9F" w:rsidRDefault="00652633" w:rsidP="00652633">
            <w:pPr>
              <w:spacing w:before="80" w:after="40"/>
              <w:rPr>
                <w:rFonts w:ascii="Verdana" w:hAnsi="Verdana"/>
                <w:sz w:val="18"/>
                <w:szCs w:val="18"/>
              </w:rPr>
            </w:pPr>
          </w:p>
        </w:tc>
      </w:tr>
      <w:tr w:rsidR="00652633" w:rsidRPr="00C66D9F" w:rsidTr="00613836">
        <w:trPr>
          <w:trHeight w:val="200"/>
        </w:trPr>
        <w:tc>
          <w:tcPr>
            <w:tcW w:w="568" w:type="dxa"/>
            <w:vMerge/>
            <w:tcBorders>
              <w:top w:val="single" w:sz="4" w:space="0" w:color="auto"/>
            </w:tcBorders>
            <w:shd w:val="clear" w:color="auto" w:fill="auto"/>
          </w:tcPr>
          <w:p w:rsidR="00652633" w:rsidRPr="00C66D9F" w:rsidRDefault="00652633" w:rsidP="00652633">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single" w:sz="4" w:space="0" w:color="auto"/>
            </w:tcBorders>
            <w:shd w:val="clear" w:color="auto" w:fill="auto"/>
          </w:tcPr>
          <w:p w:rsidR="00652633" w:rsidRPr="00C66D9F" w:rsidRDefault="00652633" w:rsidP="00652633">
            <w:pPr>
              <w:spacing w:before="80" w:after="40"/>
              <w:rPr>
                <w:rFonts w:ascii="Verdana" w:hAnsi="Verdana"/>
                <w:sz w:val="18"/>
                <w:szCs w:val="18"/>
                <w:lang w:val="ru-RU"/>
              </w:rPr>
            </w:pPr>
          </w:p>
        </w:tc>
        <w:tc>
          <w:tcPr>
            <w:tcW w:w="5812" w:type="dxa"/>
            <w:tcBorders>
              <w:top w:val="nil"/>
              <w:bottom w:val="single" w:sz="18" w:space="0" w:color="2E74B5"/>
            </w:tcBorders>
            <w:shd w:val="clear" w:color="auto" w:fill="auto"/>
          </w:tcPr>
          <w:p w:rsidR="005939A3" w:rsidRPr="005939A3" w:rsidRDefault="005939A3" w:rsidP="005939A3">
            <w:pPr>
              <w:spacing w:before="80" w:after="40"/>
              <w:jc w:val="both"/>
              <w:rPr>
                <w:rFonts w:ascii="Verdana" w:hAnsi="Verdana"/>
                <w:sz w:val="18"/>
                <w:szCs w:val="18"/>
                <w:lang w:val="ru-RU"/>
              </w:rPr>
            </w:pPr>
            <w:r w:rsidRPr="005939A3">
              <w:rPr>
                <w:rFonts w:ascii="Verdana" w:hAnsi="Verdana"/>
                <w:sz w:val="18"/>
                <w:szCs w:val="18"/>
                <w:lang w:val="ru-RU"/>
              </w:rPr>
              <w:t>Молбата ми е да се даде възможност при представяне на документите, доказващи реализация на продукцията от плодове, да може да се представят и приемо-предавателни протоколи за предоставеното количество, предадено за преработка на ишлеме, така както се доказва и реализацията на количеството мляко съгласно чл.</w:t>
            </w:r>
            <w:r w:rsidR="00D50C69">
              <w:rPr>
                <w:rFonts w:ascii="Verdana" w:hAnsi="Verdana"/>
                <w:sz w:val="18"/>
                <w:szCs w:val="18"/>
                <w:lang w:val="en-US"/>
              </w:rPr>
              <w:t xml:space="preserve"> </w:t>
            </w:r>
            <w:r w:rsidRPr="005939A3">
              <w:rPr>
                <w:rFonts w:ascii="Verdana" w:hAnsi="Verdana"/>
                <w:sz w:val="18"/>
                <w:szCs w:val="18"/>
                <w:lang w:val="ru-RU"/>
              </w:rPr>
              <w:t>21 от Наредба № 3 от 2023 г. за условията и реда за прилагане на интервенциите под</w:t>
            </w:r>
            <w:r>
              <w:rPr>
                <w:rFonts w:ascii="Verdana" w:hAnsi="Verdana"/>
                <w:sz w:val="18"/>
                <w:szCs w:val="18"/>
                <w:lang w:val="ru-RU"/>
              </w:rPr>
              <w:t xml:space="preserve"> формата на директни плащания.</w:t>
            </w:r>
          </w:p>
          <w:p w:rsidR="00652633" w:rsidRPr="00C66D9F" w:rsidRDefault="005939A3" w:rsidP="00652633">
            <w:pPr>
              <w:spacing w:before="80" w:after="40"/>
              <w:jc w:val="both"/>
              <w:rPr>
                <w:rFonts w:ascii="Verdana" w:hAnsi="Verdana"/>
                <w:sz w:val="18"/>
                <w:szCs w:val="18"/>
                <w:lang w:val="ru-RU"/>
              </w:rPr>
            </w:pPr>
            <w:r w:rsidRPr="005939A3">
              <w:rPr>
                <w:rFonts w:ascii="Verdana" w:hAnsi="Verdana"/>
                <w:sz w:val="18"/>
                <w:szCs w:val="18"/>
                <w:lang w:val="ru-RU"/>
              </w:rPr>
              <w:t xml:space="preserve">Оставам в очакване на Вашата помощ за решаване налози проблем. </w:t>
            </w:r>
          </w:p>
        </w:tc>
        <w:tc>
          <w:tcPr>
            <w:tcW w:w="1559" w:type="dxa"/>
            <w:tcBorders>
              <w:top w:val="nil"/>
              <w:bottom w:val="single" w:sz="18" w:space="0" w:color="2E74B5"/>
            </w:tcBorders>
            <w:shd w:val="clear" w:color="auto" w:fill="auto"/>
          </w:tcPr>
          <w:p w:rsidR="00652633" w:rsidRPr="00BA571F" w:rsidRDefault="00974B09" w:rsidP="00A06060">
            <w:pPr>
              <w:spacing w:before="80" w:after="40"/>
              <w:rPr>
                <w:rFonts w:ascii="Verdana" w:hAnsi="Verdana"/>
                <w:sz w:val="18"/>
                <w:szCs w:val="18"/>
              </w:rPr>
            </w:pPr>
            <w:r w:rsidRPr="00BA571F">
              <w:rPr>
                <w:rFonts w:ascii="Verdana" w:hAnsi="Verdana"/>
                <w:sz w:val="18"/>
                <w:szCs w:val="18"/>
                <w:lang w:val="ru-RU"/>
              </w:rPr>
              <w:t>Приема се</w:t>
            </w:r>
          </w:p>
        </w:tc>
        <w:tc>
          <w:tcPr>
            <w:tcW w:w="4961" w:type="dxa"/>
            <w:tcBorders>
              <w:top w:val="nil"/>
              <w:bottom w:val="single" w:sz="18" w:space="0" w:color="2E74B5"/>
            </w:tcBorders>
            <w:shd w:val="clear" w:color="auto" w:fill="auto"/>
          </w:tcPr>
          <w:p w:rsidR="00652633" w:rsidRPr="00C66D9F" w:rsidRDefault="00652633" w:rsidP="00652633">
            <w:pPr>
              <w:spacing w:before="80" w:after="40"/>
              <w:rPr>
                <w:rFonts w:ascii="Verdana" w:hAnsi="Verdana"/>
                <w:sz w:val="18"/>
                <w:szCs w:val="18"/>
              </w:rPr>
            </w:pPr>
          </w:p>
        </w:tc>
      </w:tr>
      <w:tr w:rsidR="00652633" w:rsidRPr="00C66D9F" w:rsidTr="00613836">
        <w:trPr>
          <w:trHeight w:val="200"/>
        </w:trPr>
        <w:tc>
          <w:tcPr>
            <w:tcW w:w="568" w:type="dxa"/>
            <w:vMerge w:val="restart"/>
            <w:tcBorders>
              <w:bottom w:val="nil"/>
            </w:tcBorders>
            <w:shd w:val="clear" w:color="auto" w:fill="auto"/>
          </w:tcPr>
          <w:p w:rsidR="00652633" w:rsidRPr="00C66D9F" w:rsidRDefault="00652633" w:rsidP="00652633">
            <w:pPr>
              <w:pStyle w:val="ListParagraph"/>
              <w:numPr>
                <w:ilvl w:val="0"/>
                <w:numId w:val="32"/>
              </w:numPr>
              <w:tabs>
                <w:tab w:val="left" w:pos="192"/>
              </w:tabs>
              <w:spacing w:before="80" w:after="40"/>
              <w:jc w:val="center"/>
              <w:rPr>
                <w:rFonts w:ascii="Verdana" w:hAnsi="Verdana"/>
                <w:b/>
                <w:sz w:val="18"/>
                <w:szCs w:val="18"/>
              </w:rPr>
            </w:pPr>
          </w:p>
        </w:tc>
        <w:tc>
          <w:tcPr>
            <w:tcW w:w="2835" w:type="dxa"/>
            <w:vMerge w:val="restart"/>
            <w:tcBorders>
              <w:bottom w:val="nil"/>
            </w:tcBorders>
            <w:shd w:val="clear" w:color="auto" w:fill="auto"/>
          </w:tcPr>
          <w:p w:rsidR="00652633" w:rsidRPr="00DC4B2B" w:rsidRDefault="00DC4B2B" w:rsidP="00DC4B2B">
            <w:pPr>
              <w:spacing w:before="80" w:after="40"/>
              <w:rPr>
                <w:rFonts w:ascii="Verdana" w:hAnsi="Verdana"/>
                <w:b/>
                <w:sz w:val="18"/>
                <w:szCs w:val="18"/>
                <w:lang w:val="en-US"/>
              </w:rPr>
            </w:pPr>
            <w:r w:rsidRPr="00DC4B2B">
              <w:rPr>
                <w:rFonts w:ascii="Verdana" w:hAnsi="Verdana"/>
                <w:b/>
                <w:sz w:val="18"/>
                <w:szCs w:val="18"/>
              </w:rPr>
              <w:t>Държавен фонд „Земеделие“</w:t>
            </w:r>
            <w:r>
              <w:rPr>
                <w:rFonts w:ascii="Verdana" w:hAnsi="Verdana"/>
                <w:b/>
                <w:sz w:val="18"/>
                <w:szCs w:val="18"/>
                <w:lang w:val="en-US"/>
              </w:rPr>
              <w:br/>
            </w:r>
            <w:r>
              <w:rPr>
                <w:rFonts w:ascii="Verdana" w:hAnsi="Verdana"/>
                <w:b/>
                <w:sz w:val="18"/>
                <w:szCs w:val="18"/>
              </w:rPr>
              <w:t xml:space="preserve">– </w:t>
            </w:r>
            <w:r>
              <w:rPr>
                <w:rFonts w:ascii="Verdana" w:hAnsi="Verdana"/>
                <w:sz w:val="18"/>
                <w:szCs w:val="18"/>
                <w:lang w:val="ru-RU"/>
              </w:rPr>
              <w:t xml:space="preserve">писмо № </w:t>
            </w:r>
            <w:r>
              <w:rPr>
                <w:rFonts w:ascii="Verdana" w:hAnsi="Verdana"/>
                <w:sz w:val="18"/>
                <w:szCs w:val="18"/>
                <w:lang w:val="en-US"/>
              </w:rPr>
              <w:t xml:space="preserve">10-109 от </w:t>
            </w:r>
            <w:r>
              <w:rPr>
                <w:rFonts w:ascii="Verdana" w:hAnsi="Verdana"/>
                <w:sz w:val="18"/>
                <w:szCs w:val="18"/>
                <w:lang w:val="en-US"/>
              </w:rPr>
              <w:br/>
              <w:t>12</w:t>
            </w:r>
            <w:r>
              <w:rPr>
                <w:rFonts w:ascii="Verdana" w:hAnsi="Verdana"/>
                <w:sz w:val="18"/>
                <w:szCs w:val="18"/>
              </w:rPr>
              <w:t>.</w:t>
            </w:r>
            <w:r>
              <w:rPr>
                <w:rFonts w:ascii="Verdana" w:hAnsi="Verdana"/>
                <w:sz w:val="18"/>
                <w:szCs w:val="18"/>
                <w:lang w:val="en-US"/>
              </w:rPr>
              <w:t>02</w:t>
            </w:r>
            <w:r>
              <w:rPr>
                <w:rFonts w:ascii="Verdana" w:hAnsi="Verdana"/>
                <w:sz w:val="18"/>
                <w:szCs w:val="18"/>
              </w:rPr>
              <w:t>.2025 г.</w:t>
            </w:r>
          </w:p>
        </w:tc>
        <w:tc>
          <w:tcPr>
            <w:tcW w:w="5812" w:type="dxa"/>
            <w:tcBorders>
              <w:bottom w:val="nil"/>
            </w:tcBorders>
            <w:shd w:val="clear" w:color="auto" w:fill="auto"/>
          </w:tcPr>
          <w:p w:rsidR="00652633" w:rsidRPr="00C66D9F" w:rsidRDefault="007D55F7" w:rsidP="00652633">
            <w:pPr>
              <w:spacing w:before="80" w:after="40"/>
              <w:jc w:val="both"/>
              <w:rPr>
                <w:rFonts w:ascii="Verdana" w:hAnsi="Verdana"/>
                <w:sz w:val="18"/>
                <w:szCs w:val="18"/>
                <w:lang w:val="ru-RU"/>
              </w:rPr>
            </w:pPr>
            <w:r w:rsidRPr="007D55F7">
              <w:rPr>
                <w:rFonts w:ascii="Verdana" w:hAnsi="Verdana"/>
                <w:sz w:val="18"/>
                <w:szCs w:val="18"/>
                <w:lang w:val="ru-RU"/>
              </w:rPr>
              <w:t>В рамките на провежданото обществено обсъждане на проект на Наредба за изменение и допълнение на Наредба № 3 от 2023 г. за условията и реда за прилагане на интервенциите под формата на директни плащания, включени в Стратегическия план, за проверките, намаления на плащанията и реда за налагане на административни санкции (обн., ДВ, бр. 23 от 2023 г.), предоставям на Вашето внимание допълнително становище по предложения проект както следва:</w:t>
            </w:r>
          </w:p>
        </w:tc>
        <w:tc>
          <w:tcPr>
            <w:tcW w:w="1559" w:type="dxa"/>
            <w:tcBorders>
              <w:bottom w:val="nil"/>
            </w:tcBorders>
            <w:shd w:val="clear" w:color="auto" w:fill="auto"/>
          </w:tcPr>
          <w:p w:rsidR="00652633" w:rsidRPr="00BA571F" w:rsidRDefault="00652633" w:rsidP="00652633">
            <w:pPr>
              <w:spacing w:before="80" w:after="40"/>
              <w:rPr>
                <w:rFonts w:ascii="Verdana" w:hAnsi="Verdana"/>
                <w:sz w:val="18"/>
                <w:szCs w:val="18"/>
                <w:lang w:val="ru-RU"/>
              </w:rPr>
            </w:pPr>
          </w:p>
        </w:tc>
        <w:tc>
          <w:tcPr>
            <w:tcW w:w="4961" w:type="dxa"/>
            <w:tcBorders>
              <w:bottom w:val="nil"/>
            </w:tcBorders>
            <w:shd w:val="clear" w:color="auto" w:fill="auto"/>
          </w:tcPr>
          <w:p w:rsidR="00652633" w:rsidRPr="00C66D9F" w:rsidRDefault="006A68DF" w:rsidP="00652633">
            <w:pPr>
              <w:spacing w:before="80" w:after="40"/>
              <w:rPr>
                <w:rFonts w:ascii="Verdana" w:hAnsi="Verdana"/>
                <w:sz w:val="18"/>
                <w:szCs w:val="18"/>
              </w:rPr>
            </w:pPr>
            <w:r>
              <w:rPr>
                <w:rFonts w:ascii="Verdana" w:hAnsi="Verdana"/>
                <w:sz w:val="18"/>
                <w:szCs w:val="18"/>
              </w:rPr>
              <w:t xml:space="preserve"> </w:t>
            </w:r>
          </w:p>
        </w:tc>
      </w:tr>
      <w:tr w:rsidR="006A68DF" w:rsidRPr="00C66D9F" w:rsidTr="00613836">
        <w:trPr>
          <w:trHeight w:val="200"/>
        </w:trPr>
        <w:tc>
          <w:tcPr>
            <w:tcW w:w="568" w:type="dxa"/>
            <w:vMerge/>
            <w:tcBorders>
              <w:top w:val="nil"/>
              <w:bottom w:val="single" w:sz="4" w:space="0" w:color="auto"/>
            </w:tcBorders>
            <w:shd w:val="clear" w:color="auto" w:fill="auto"/>
          </w:tcPr>
          <w:p w:rsidR="006A68DF" w:rsidRPr="00C66D9F" w:rsidRDefault="006A68DF" w:rsidP="006A68DF">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6A68DF" w:rsidRPr="00C66D9F" w:rsidRDefault="006A68DF" w:rsidP="006A68DF">
            <w:pPr>
              <w:spacing w:before="80" w:after="40"/>
              <w:rPr>
                <w:rFonts w:ascii="Verdana" w:hAnsi="Verdana"/>
                <w:sz w:val="18"/>
                <w:szCs w:val="18"/>
                <w:lang w:val="ru-RU"/>
              </w:rPr>
            </w:pPr>
          </w:p>
        </w:tc>
        <w:tc>
          <w:tcPr>
            <w:tcW w:w="5812" w:type="dxa"/>
            <w:tcBorders>
              <w:top w:val="nil"/>
              <w:bottom w:val="nil"/>
            </w:tcBorders>
            <w:shd w:val="clear" w:color="auto" w:fill="auto"/>
          </w:tcPr>
          <w:p w:rsidR="006A68DF" w:rsidRPr="00C66D9F"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t>По § 3 чл. 25 от НИД на Наредбата.</w:t>
            </w:r>
          </w:p>
        </w:tc>
        <w:tc>
          <w:tcPr>
            <w:tcW w:w="1559" w:type="dxa"/>
            <w:tcBorders>
              <w:top w:val="nil"/>
              <w:bottom w:val="nil"/>
            </w:tcBorders>
            <w:shd w:val="clear" w:color="auto" w:fill="auto"/>
          </w:tcPr>
          <w:p w:rsidR="006A68DF" w:rsidRPr="00BA571F" w:rsidRDefault="006A68DF" w:rsidP="00A135D7">
            <w:pPr>
              <w:spacing w:before="80" w:after="40"/>
              <w:rPr>
                <w:rFonts w:ascii="Verdana" w:hAnsi="Verdana"/>
                <w:sz w:val="18"/>
                <w:szCs w:val="18"/>
                <w:lang w:val="en-US"/>
              </w:rPr>
            </w:pPr>
            <w:r w:rsidRPr="00BA571F">
              <w:rPr>
                <w:rFonts w:ascii="Verdana" w:hAnsi="Verdana"/>
                <w:sz w:val="18"/>
                <w:szCs w:val="18"/>
                <w:lang w:val="ru-RU"/>
              </w:rPr>
              <w:t xml:space="preserve">Приема се </w:t>
            </w:r>
            <w:r w:rsidR="00A135D7">
              <w:rPr>
                <w:rFonts w:ascii="Verdana" w:hAnsi="Verdana"/>
                <w:sz w:val="18"/>
                <w:szCs w:val="18"/>
                <w:lang w:val="ru-RU"/>
              </w:rPr>
              <w:t>с различна редакция</w:t>
            </w:r>
          </w:p>
        </w:tc>
        <w:tc>
          <w:tcPr>
            <w:tcW w:w="4961" w:type="dxa"/>
            <w:tcBorders>
              <w:top w:val="nil"/>
              <w:bottom w:val="nil"/>
            </w:tcBorders>
            <w:shd w:val="clear" w:color="auto" w:fill="auto"/>
          </w:tcPr>
          <w:p w:rsidR="006A68DF" w:rsidRPr="00C66D9F" w:rsidRDefault="00A135D7" w:rsidP="00752DD3">
            <w:pPr>
              <w:spacing w:before="80" w:after="40"/>
              <w:jc w:val="both"/>
              <w:rPr>
                <w:rFonts w:ascii="Verdana" w:hAnsi="Verdana"/>
                <w:sz w:val="18"/>
                <w:szCs w:val="18"/>
              </w:rPr>
            </w:pPr>
            <w:r>
              <w:rPr>
                <w:rFonts w:ascii="Verdana" w:hAnsi="Verdana"/>
                <w:sz w:val="18"/>
                <w:szCs w:val="18"/>
              </w:rPr>
              <w:t>Текстът по ал. 6 е прецизиран.</w:t>
            </w:r>
          </w:p>
        </w:tc>
      </w:tr>
      <w:tr w:rsidR="006A68DF" w:rsidRPr="00C66D9F" w:rsidTr="00613836">
        <w:trPr>
          <w:trHeight w:val="200"/>
        </w:trPr>
        <w:tc>
          <w:tcPr>
            <w:tcW w:w="568" w:type="dxa"/>
            <w:vMerge/>
            <w:tcBorders>
              <w:top w:val="nil"/>
              <w:bottom w:val="single" w:sz="4" w:space="0" w:color="auto"/>
            </w:tcBorders>
            <w:shd w:val="clear" w:color="auto" w:fill="auto"/>
          </w:tcPr>
          <w:p w:rsidR="006A68DF" w:rsidRPr="00C66D9F" w:rsidRDefault="006A68DF" w:rsidP="006A68DF">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6A68DF" w:rsidRPr="00C66D9F" w:rsidRDefault="006A68DF" w:rsidP="006A68DF">
            <w:pPr>
              <w:spacing w:before="80" w:after="40"/>
              <w:rPr>
                <w:rFonts w:ascii="Verdana" w:hAnsi="Verdana"/>
                <w:sz w:val="18"/>
                <w:szCs w:val="18"/>
                <w:lang w:val="ru-RU"/>
              </w:rPr>
            </w:pPr>
          </w:p>
        </w:tc>
        <w:tc>
          <w:tcPr>
            <w:tcW w:w="5812" w:type="dxa"/>
            <w:tcBorders>
              <w:top w:val="nil"/>
              <w:bottom w:val="nil"/>
            </w:tcBorders>
            <w:shd w:val="clear" w:color="auto" w:fill="auto"/>
          </w:tcPr>
          <w:p w:rsidR="006A68DF" w:rsidRPr="007D55F7" w:rsidRDefault="006A68DF" w:rsidP="006A68DF">
            <w:pPr>
              <w:spacing w:before="80" w:after="40"/>
              <w:jc w:val="both"/>
              <w:rPr>
                <w:rFonts w:ascii="Verdana" w:hAnsi="Verdana"/>
                <w:sz w:val="18"/>
                <w:szCs w:val="18"/>
                <w:lang w:val="ru-RU"/>
              </w:rPr>
            </w:pPr>
            <w:r>
              <w:rPr>
                <w:rFonts w:ascii="Verdana" w:hAnsi="Verdana"/>
                <w:sz w:val="18"/>
                <w:szCs w:val="18"/>
                <w:lang w:val="ru-RU"/>
              </w:rPr>
              <w:t xml:space="preserve">1. </w:t>
            </w:r>
            <w:r w:rsidRPr="007D55F7">
              <w:rPr>
                <w:rFonts w:ascii="Verdana" w:hAnsi="Verdana"/>
                <w:sz w:val="18"/>
                <w:szCs w:val="18"/>
                <w:lang w:val="ru-RU"/>
              </w:rPr>
              <w:t>В ал. 3:</w:t>
            </w:r>
          </w:p>
          <w:p w:rsidR="006A68DF" w:rsidRPr="007D55F7"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t>Предложеното изменение в подточка а) не следва да се извършва.</w:t>
            </w:r>
          </w:p>
          <w:p w:rsidR="006A68DF" w:rsidRPr="007D55F7"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lastRenderedPageBreak/>
              <w:t>Вместо това предлагаме следното изменение.</w:t>
            </w:r>
          </w:p>
          <w:p w:rsidR="006A68DF" w:rsidRPr="007D55F7"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t>а) в т. 1 след думите „минимална площ на парцел</w:t>
            </w:r>
            <w:r>
              <w:rPr>
                <w:rFonts w:ascii="Verdana" w:hAnsi="Verdana"/>
                <w:sz w:val="18"/>
                <w:szCs w:val="18"/>
                <w:lang w:val="ru-RU"/>
              </w:rPr>
              <w:t>а 0,1 ха.“ текста се заличава.</w:t>
            </w:r>
          </w:p>
          <w:p w:rsidR="006A68DF" w:rsidRPr="00C66D9F"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t>Мотиви: Създават се нови ал. 6 и ал. 7, в които се регламентират случаите неподлежащи на подпомагане и наддеклариране.</w:t>
            </w:r>
          </w:p>
        </w:tc>
        <w:tc>
          <w:tcPr>
            <w:tcW w:w="1559" w:type="dxa"/>
            <w:tcBorders>
              <w:top w:val="nil"/>
              <w:bottom w:val="nil"/>
            </w:tcBorders>
            <w:shd w:val="clear" w:color="auto" w:fill="auto"/>
          </w:tcPr>
          <w:p w:rsidR="006A68DF" w:rsidRPr="00BA571F" w:rsidRDefault="006A68DF" w:rsidP="006A68DF">
            <w:pPr>
              <w:spacing w:before="80" w:after="40"/>
              <w:rPr>
                <w:rFonts w:ascii="Verdana" w:hAnsi="Verdana"/>
                <w:sz w:val="18"/>
                <w:szCs w:val="18"/>
                <w:lang w:val="en-US"/>
              </w:rPr>
            </w:pPr>
          </w:p>
        </w:tc>
        <w:tc>
          <w:tcPr>
            <w:tcW w:w="4961" w:type="dxa"/>
            <w:tcBorders>
              <w:top w:val="nil"/>
              <w:bottom w:val="nil"/>
            </w:tcBorders>
            <w:shd w:val="clear" w:color="auto" w:fill="auto"/>
          </w:tcPr>
          <w:p w:rsidR="006A68DF" w:rsidRPr="00C66D9F" w:rsidRDefault="006A68DF" w:rsidP="006A68DF">
            <w:pPr>
              <w:spacing w:before="80" w:after="40"/>
              <w:rPr>
                <w:rFonts w:ascii="Verdana" w:hAnsi="Verdana"/>
                <w:sz w:val="18"/>
                <w:szCs w:val="18"/>
              </w:rPr>
            </w:pPr>
          </w:p>
        </w:tc>
      </w:tr>
      <w:tr w:rsidR="006A68DF" w:rsidRPr="00C66D9F" w:rsidTr="00613836">
        <w:trPr>
          <w:trHeight w:val="200"/>
        </w:trPr>
        <w:tc>
          <w:tcPr>
            <w:tcW w:w="568" w:type="dxa"/>
            <w:vMerge/>
            <w:tcBorders>
              <w:top w:val="nil"/>
              <w:bottom w:val="single" w:sz="4" w:space="0" w:color="auto"/>
            </w:tcBorders>
            <w:shd w:val="clear" w:color="auto" w:fill="auto"/>
          </w:tcPr>
          <w:p w:rsidR="006A68DF" w:rsidRPr="00C66D9F" w:rsidRDefault="006A68DF" w:rsidP="006A68DF">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6A68DF" w:rsidRPr="00C66D9F" w:rsidRDefault="006A68DF" w:rsidP="006A68DF">
            <w:pPr>
              <w:spacing w:before="80" w:after="40"/>
              <w:rPr>
                <w:rFonts w:ascii="Verdana" w:hAnsi="Verdana"/>
                <w:sz w:val="18"/>
                <w:szCs w:val="18"/>
                <w:lang w:val="ru-RU"/>
              </w:rPr>
            </w:pPr>
          </w:p>
        </w:tc>
        <w:tc>
          <w:tcPr>
            <w:tcW w:w="5812" w:type="dxa"/>
            <w:tcBorders>
              <w:top w:val="nil"/>
              <w:bottom w:val="nil"/>
            </w:tcBorders>
            <w:shd w:val="clear" w:color="auto" w:fill="auto"/>
          </w:tcPr>
          <w:p w:rsidR="006A68DF" w:rsidRPr="007D55F7" w:rsidRDefault="006A68DF" w:rsidP="006A68DF">
            <w:pPr>
              <w:spacing w:before="80" w:after="40"/>
              <w:jc w:val="both"/>
              <w:rPr>
                <w:rFonts w:ascii="Verdana" w:hAnsi="Verdana"/>
                <w:sz w:val="18"/>
                <w:szCs w:val="18"/>
                <w:lang w:val="ru-RU"/>
              </w:rPr>
            </w:pPr>
            <w:r>
              <w:rPr>
                <w:rFonts w:ascii="Verdana" w:hAnsi="Verdana"/>
                <w:sz w:val="18"/>
                <w:szCs w:val="18"/>
                <w:lang w:val="ru-RU"/>
              </w:rPr>
              <w:t xml:space="preserve">2. </w:t>
            </w:r>
            <w:r w:rsidRPr="007D55F7">
              <w:rPr>
                <w:rFonts w:ascii="Verdana" w:hAnsi="Verdana"/>
                <w:sz w:val="18"/>
                <w:szCs w:val="18"/>
                <w:lang w:val="ru-RU"/>
              </w:rPr>
              <w:t>Прецизиране на текста на новата ал. 6:</w:t>
            </w:r>
          </w:p>
          <w:p w:rsidR="006A68DF" w:rsidRPr="00C66D9F"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t xml:space="preserve">„(6) Площи заявени по интервенцията по ал. 1, за които не е предоставен документ по ал. 4, не се подпомагат и не се наддекларират.“ </w:t>
            </w:r>
          </w:p>
        </w:tc>
        <w:tc>
          <w:tcPr>
            <w:tcW w:w="1559" w:type="dxa"/>
            <w:tcBorders>
              <w:top w:val="nil"/>
              <w:bottom w:val="nil"/>
            </w:tcBorders>
            <w:shd w:val="clear" w:color="auto" w:fill="auto"/>
          </w:tcPr>
          <w:p w:rsidR="006A68DF" w:rsidRPr="00BA571F" w:rsidRDefault="006A68DF" w:rsidP="006A68DF">
            <w:pPr>
              <w:spacing w:before="80" w:after="40"/>
              <w:rPr>
                <w:rFonts w:ascii="Verdana" w:hAnsi="Verdana"/>
                <w:sz w:val="18"/>
                <w:szCs w:val="18"/>
                <w:lang w:val="en-US"/>
              </w:rPr>
            </w:pPr>
          </w:p>
        </w:tc>
        <w:tc>
          <w:tcPr>
            <w:tcW w:w="4961" w:type="dxa"/>
            <w:tcBorders>
              <w:top w:val="nil"/>
              <w:bottom w:val="nil"/>
            </w:tcBorders>
            <w:shd w:val="clear" w:color="auto" w:fill="auto"/>
          </w:tcPr>
          <w:p w:rsidR="006A68DF" w:rsidRPr="00C66D9F" w:rsidRDefault="006A68DF" w:rsidP="006A68DF">
            <w:pPr>
              <w:spacing w:before="80" w:after="40"/>
              <w:rPr>
                <w:rFonts w:ascii="Verdana" w:hAnsi="Verdana"/>
                <w:sz w:val="18"/>
                <w:szCs w:val="18"/>
              </w:rPr>
            </w:pPr>
          </w:p>
        </w:tc>
      </w:tr>
      <w:tr w:rsidR="006A68DF" w:rsidRPr="00C66D9F" w:rsidTr="00613836">
        <w:trPr>
          <w:trHeight w:val="200"/>
        </w:trPr>
        <w:tc>
          <w:tcPr>
            <w:tcW w:w="568" w:type="dxa"/>
            <w:vMerge/>
            <w:tcBorders>
              <w:top w:val="nil"/>
              <w:bottom w:val="single" w:sz="4" w:space="0" w:color="auto"/>
            </w:tcBorders>
            <w:shd w:val="clear" w:color="auto" w:fill="auto"/>
          </w:tcPr>
          <w:p w:rsidR="006A68DF" w:rsidRPr="00C66D9F" w:rsidRDefault="006A68DF" w:rsidP="006A68DF">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6A68DF" w:rsidRPr="00C66D9F" w:rsidRDefault="006A68DF" w:rsidP="006A68DF">
            <w:pPr>
              <w:spacing w:before="80" w:after="40"/>
              <w:rPr>
                <w:rFonts w:ascii="Verdana" w:hAnsi="Verdana"/>
                <w:sz w:val="18"/>
                <w:szCs w:val="18"/>
                <w:lang w:val="ru-RU"/>
              </w:rPr>
            </w:pPr>
          </w:p>
        </w:tc>
        <w:tc>
          <w:tcPr>
            <w:tcW w:w="5812" w:type="dxa"/>
            <w:tcBorders>
              <w:top w:val="nil"/>
              <w:bottom w:val="nil"/>
            </w:tcBorders>
            <w:shd w:val="clear" w:color="auto" w:fill="auto"/>
          </w:tcPr>
          <w:p w:rsidR="006A68DF" w:rsidRPr="007D55F7" w:rsidRDefault="006A68DF" w:rsidP="006A68DF">
            <w:pPr>
              <w:spacing w:before="80" w:after="40"/>
              <w:jc w:val="both"/>
              <w:rPr>
                <w:rFonts w:ascii="Verdana" w:hAnsi="Verdana"/>
                <w:sz w:val="18"/>
                <w:szCs w:val="18"/>
                <w:lang w:val="ru-RU"/>
              </w:rPr>
            </w:pPr>
            <w:r>
              <w:rPr>
                <w:rFonts w:ascii="Verdana" w:hAnsi="Verdana"/>
                <w:sz w:val="18"/>
                <w:szCs w:val="18"/>
                <w:lang w:val="ru-RU"/>
              </w:rPr>
              <w:t xml:space="preserve">3. </w:t>
            </w:r>
            <w:r w:rsidRPr="007D55F7">
              <w:rPr>
                <w:rFonts w:ascii="Verdana" w:hAnsi="Verdana"/>
                <w:sz w:val="18"/>
                <w:szCs w:val="18"/>
                <w:lang w:val="ru-RU"/>
              </w:rPr>
              <w:t>Създава се нова ал. 7:</w:t>
            </w:r>
          </w:p>
          <w:p w:rsidR="006A68DF" w:rsidRPr="007D55F7"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t>„(7) Площи заявени по интервенцията по ал. 1, за които при извършена проверка по чл. 37 ал. 4 от ЗПЗП се установи различна култура от културите по ал. 1 или не са плододаващи, се считат за наддекларирани.“</w:t>
            </w:r>
          </w:p>
          <w:p w:rsidR="006A68DF" w:rsidRPr="00C66D9F"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t>Мотиви: Необходимо е да бъдат ясно разграничени случаите на недопустими площи, в резултат на нeпредоставен документ и в резултат на ПнМ.</w:t>
            </w:r>
          </w:p>
        </w:tc>
        <w:tc>
          <w:tcPr>
            <w:tcW w:w="1559" w:type="dxa"/>
            <w:tcBorders>
              <w:top w:val="nil"/>
              <w:bottom w:val="nil"/>
            </w:tcBorders>
            <w:shd w:val="clear" w:color="auto" w:fill="auto"/>
          </w:tcPr>
          <w:p w:rsidR="006A68DF" w:rsidRPr="00BA571F" w:rsidRDefault="006A68DF" w:rsidP="006A68DF">
            <w:pPr>
              <w:spacing w:before="80" w:after="40"/>
              <w:rPr>
                <w:rFonts w:ascii="Verdana" w:hAnsi="Verdana"/>
                <w:sz w:val="18"/>
                <w:szCs w:val="18"/>
                <w:lang w:val="en-US"/>
              </w:rPr>
            </w:pPr>
          </w:p>
        </w:tc>
        <w:tc>
          <w:tcPr>
            <w:tcW w:w="4961" w:type="dxa"/>
            <w:tcBorders>
              <w:top w:val="nil"/>
              <w:bottom w:val="nil"/>
            </w:tcBorders>
            <w:shd w:val="clear" w:color="auto" w:fill="auto"/>
          </w:tcPr>
          <w:p w:rsidR="006A68DF" w:rsidRPr="00C66D9F" w:rsidRDefault="006A68DF" w:rsidP="006A68DF">
            <w:pPr>
              <w:spacing w:before="80" w:after="40"/>
              <w:rPr>
                <w:rFonts w:ascii="Verdana" w:hAnsi="Verdana"/>
                <w:sz w:val="18"/>
                <w:szCs w:val="18"/>
              </w:rPr>
            </w:pPr>
          </w:p>
        </w:tc>
      </w:tr>
      <w:tr w:rsidR="006A68DF" w:rsidRPr="00C66D9F" w:rsidTr="006A68DF">
        <w:trPr>
          <w:trHeight w:val="58"/>
        </w:trPr>
        <w:tc>
          <w:tcPr>
            <w:tcW w:w="568" w:type="dxa"/>
            <w:vMerge/>
            <w:tcBorders>
              <w:top w:val="nil"/>
              <w:bottom w:val="single" w:sz="4" w:space="0" w:color="auto"/>
            </w:tcBorders>
            <w:shd w:val="clear" w:color="auto" w:fill="auto"/>
          </w:tcPr>
          <w:p w:rsidR="006A68DF" w:rsidRPr="00C66D9F" w:rsidRDefault="006A68DF" w:rsidP="006A68DF">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6A68DF" w:rsidRPr="00C66D9F" w:rsidRDefault="006A68DF" w:rsidP="006A68DF">
            <w:pPr>
              <w:spacing w:before="80" w:after="40"/>
              <w:rPr>
                <w:rFonts w:ascii="Verdana" w:hAnsi="Verdana"/>
                <w:sz w:val="18"/>
                <w:szCs w:val="18"/>
                <w:lang w:val="ru-RU"/>
              </w:rPr>
            </w:pPr>
          </w:p>
        </w:tc>
        <w:tc>
          <w:tcPr>
            <w:tcW w:w="5812" w:type="dxa"/>
            <w:tcBorders>
              <w:top w:val="nil"/>
              <w:bottom w:val="nil"/>
            </w:tcBorders>
            <w:shd w:val="clear" w:color="auto" w:fill="auto"/>
          </w:tcPr>
          <w:p w:rsidR="006A68DF" w:rsidRPr="00C66D9F"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t>По § 4. чл. 26 от НИД на Наредбата.</w:t>
            </w:r>
          </w:p>
        </w:tc>
        <w:tc>
          <w:tcPr>
            <w:tcW w:w="1559" w:type="dxa"/>
            <w:tcBorders>
              <w:top w:val="nil"/>
              <w:bottom w:val="nil"/>
            </w:tcBorders>
            <w:shd w:val="clear" w:color="auto" w:fill="auto"/>
          </w:tcPr>
          <w:p w:rsidR="006A68DF" w:rsidRPr="00BA571F" w:rsidRDefault="006A68DF" w:rsidP="00A135D7">
            <w:pPr>
              <w:spacing w:before="80" w:after="40"/>
              <w:rPr>
                <w:rFonts w:ascii="Verdana" w:hAnsi="Verdana"/>
                <w:sz w:val="18"/>
                <w:szCs w:val="18"/>
                <w:lang w:val="en-US"/>
              </w:rPr>
            </w:pPr>
            <w:r w:rsidRPr="00BA571F">
              <w:rPr>
                <w:rFonts w:ascii="Verdana" w:hAnsi="Verdana"/>
                <w:sz w:val="18"/>
                <w:szCs w:val="18"/>
                <w:lang w:val="ru-RU"/>
              </w:rPr>
              <w:t xml:space="preserve">Приема се </w:t>
            </w:r>
            <w:r w:rsidR="00A135D7">
              <w:rPr>
                <w:rFonts w:ascii="Verdana" w:hAnsi="Verdana"/>
                <w:sz w:val="18"/>
                <w:szCs w:val="18"/>
                <w:lang w:val="ru-RU"/>
              </w:rPr>
              <w:t>различна резакция</w:t>
            </w:r>
          </w:p>
        </w:tc>
        <w:tc>
          <w:tcPr>
            <w:tcW w:w="4961" w:type="dxa"/>
            <w:tcBorders>
              <w:top w:val="nil"/>
              <w:bottom w:val="nil"/>
            </w:tcBorders>
            <w:shd w:val="clear" w:color="auto" w:fill="auto"/>
          </w:tcPr>
          <w:p w:rsidR="006A68DF" w:rsidRPr="00C66D9F" w:rsidRDefault="006A68DF" w:rsidP="006A68DF">
            <w:pPr>
              <w:spacing w:before="80" w:after="40"/>
              <w:rPr>
                <w:rFonts w:ascii="Verdana" w:hAnsi="Verdana"/>
                <w:sz w:val="18"/>
                <w:szCs w:val="18"/>
              </w:rPr>
            </w:pPr>
          </w:p>
        </w:tc>
      </w:tr>
      <w:tr w:rsidR="006A68DF" w:rsidRPr="00C66D9F" w:rsidTr="00613836">
        <w:trPr>
          <w:trHeight w:val="200"/>
        </w:trPr>
        <w:tc>
          <w:tcPr>
            <w:tcW w:w="568" w:type="dxa"/>
            <w:vMerge/>
            <w:tcBorders>
              <w:top w:val="nil"/>
              <w:bottom w:val="single" w:sz="4" w:space="0" w:color="auto"/>
            </w:tcBorders>
            <w:shd w:val="clear" w:color="auto" w:fill="auto"/>
          </w:tcPr>
          <w:p w:rsidR="006A68DF" w:rsidRPr="00C66D9F" w:rsidRDefault="006A68DF" w:rsidP="006A68DF">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6A68DF" w:rsidRPr="00C66D9F" w:rsidRDefault="006A68DF" w:rsidP="006A68DF">
            <w:pPr>
              <w:spacing w:before="80" w:after="40"/>
              <w:rPr>
                <w:rFonts w:ascii="Verdana" w:hAnsi="Verdana"/>
                <w:sz w:val="18"/>
                <w:szCs w:val="18"/>
                <w:lang w:val="ru-RU"/>
              </w:rPr>
            </w:pPr>
          </w:p>
        </w:tc>
        <w:tc>
          <w:tcPr>
            <w:tcW w:w="5812" w:type="dxa"/>
            <w:tcBorders>
              <w:top w:val="nil"/>
              <w:bottom w:val="nil"/>
            </w:tcBorders>
            <w:shd w:val="clear" w:color="auto" w:fill="auto"/>
          </w:tcPr>
          <w:p w:rsidR="006A68DF" w:rsidRPr="007D55F7" w:rsidRDefault="006A68DF" w:rsidP="006A68DF">
            <w:pPr>
              <w:spacing w:before="80" w:after="40"/>
              <w:jc w:val="both"/>
              <w:rPr>
                <w:rFonts w:ascii="Verdana" w:hAnsi="Verdana"/>
                <w:sz w:val="18"/>
                <w:szCs w:val="18"/>
                <w:lang w:val="ru-RU"/>
              </w:rPr>
            </w:pPr>
            <w:r>
              <w:rPr>
                <w:rFonts w:ascii="Verdana" w:hAnsi="Verdana"/>
                <w:sz w:val="18"/>
                <w:szCs w:val="18"/>
                <w:lang w:val="ru-RU"/>
              </w:rPr>
              <w:t xml:space="preserve">1. </w:t>
            </w:r>
            <w:r w:rsidRPr="007D55F7">
              <w:rPr>
                <w:rFonts w:ascii="Verdana" w:hAnsi="Verdana"/>
                <w:sz w:val="18"/>
                <w:szCs w:val="18"/>
                <w:lang w:val="ru-RU"/>
              </w:rPr>
              <w:t>В ал. 2:</w:t>
            </w:r>
          </w:p>
          <w:p w:rsidR="006A68DF" w:rsidRPr="007D55F7"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t>Предложеното изменение в подточка а) не следва да се извършва.</w:t>
            </w:r>
          </w:p>
          <w:p w:rsidR="006A68DF" w:rsidRPr="007D55F7"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t>Вместо това предлагаме следното изменение.</w:t>
            </w:r>
          </w:p>
          <w:p w:rsidR="006A68DF" w:rsidRPr="007D55F7"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t>а) в т. 1 след думите „минимална площ на парце</w:t>
            </w:r>
            <w:r>
              <w:rPr>
                <w:rFonts w:ascii="Verdana" w:hAnsi="Verdana"/>
                <w:sz w:val="18"/>
                <w:szCs w:val="18"/>
                <w:lang w:val="ru-RU"/>
              </w:rPr>
              <w:t>ла 0,1 ха.“ текста се заличава.</w:t>
            </w:r>
          </w:p>
          <w:p w:rsidR="006A68DF" w:rsidRPr="00C66D9F"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t>Мотиви: Създават се нови ал. 6 и ал. 7, в които се регламентират случаите неподлежащи на подпомагане и наддеклариране.</w:t>
            </w:r>
          </w:p>
        </w:tc>
        <w:tc>
          <w:tcPr>
            <w:tcW w:w="1559" w:type="dxa"/>
            <w:tcBorders>
              <w:top w:val="nil"/>
              <w:bottom w:val="nil"/>
            </w:tcBorders>
            <w:shd w:val="clear" w:color="auto" w:fill="auto"/>
          </w:tcPr>
          <w:p w:rsidR="006A68DF" w:rsidRPr="00BA571F" w:rsidRDefault="006A68DF" w:rsidP="006A68DF">
            <w:pPr>
              <w:spacing w:before="80" w:after="40"/>
              <w:rPr>
                <w:rFonts w:ascii="Verdana" w:hAnsi="Verdana"/>
                <w:sz w:val="18"/>
                <w:szCs w:val="18"/>
                <w:lang w:val="en-US"/>
              </w:rPr>
            </w:pPr>
          </w:p>
        </w:tc>
        <w:tc>
          <w:tcPr>
            <w:tcW w:w="4961" w:type="dxa"/>
            <w:tcBorders>
              <w:top w:val="nil"/>
              <w:bottom w:val="nil"/>
            </w:tcBorders>
            <w:shd w:val="clear" w:color="auto" w:fill="auto"/>
          </w:tcPr>
          <w:p w:rsidR="006A68DF" w:rsidRPr="00C66D9F" w:rsidRDefault="00A135D7" w:rsidP="00A135D7">
            <w:pPr>
              <w:spacing w:before="80" w:after="40"/>
              <w:jc w:val="both"/>
              <w:rPr>
                <w:rFonts w:ascii="Verdana" w:hAnsi="Verdana"/>
                <w:sz w:val="18"/>
                <w:szCs w:val="18"/>
              </w:rPr>
            </w:pPr>
            <w:r>
              <w:rPr>
                <w:rFonts w:ascii="Verdana" w:hAnsi="Verdana"/>
                <w:sz w:val="18"/>
                <w:szCs w:val="18"/>
              </w:rPr>
              <w:t>Текстът по ал. 6 е прецизиран.</w:t>
            </w:r>
          </w:p>
        </w:tc>
      </w:tr>
      <w:tr w:rsidR="006A68DF" w:rsidRPr="00C66D9F" w:rsidTr="00613836">
        <w:trPr>
          <w:trHeight w:val="200"/>
        </w:trPr>
        <w:tc>
          <w:tcPr>
            <w:tcW w:w="568" w:type="dxa"/>
            <w:vMerge/>
            <w:tcBorders>
              <w:top w:val="nil"/>
              <w:bottom w:val="single" w:sz="4" w:space="0" w:color="auto"/>
            </w:tcBorders>
            <w:shd w:val="clear" w:color="auto" w:fill="auto"/>
          </w:tcPr>
          <w:p w:rsidR="006A68DF" w:rsidRPr="00C66D9F" w:rsidRDefault="006A68DF" w:rsidP="006A68DF">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6A68DF" w:rsidRPr="00C66D9F" w:rsidRDefault="006A68DF" w:rsidP="006A68DF">
            <w:pPr>
              <w:spacing w:before="80" w:after="40"/>
              <w:rPr>
                <w:rFonts w:ascii="Verdana" w:hAnsi="Verdana"/>
                <w:sz w:val="18"/>
                <w:szCs w:val="18"/>
                <w:lang w:val="ru-RU"/>
              </w:rPr>
            </w:pPr>
          </w:p>
        </w:tc>
        <w:tc>
          <w:tcPr>
            <w:tcW w:w="5812" w:type="dxa"/>
            <w:tcBorders>
              <w:top w:val="nil"/>
              <w:bottom w:val="nil"/>
            </w:tcBorders>
            <w:shd w:val="clear" w:color="auto" w:fill="auto"/>
          </w:tcPr>
          <w:p w:rsidR="006A68DF" w:rsidRPr="007D55F7" w:rsidRDefault="006A68DF" w:rsidP="006A68DF">
            <w:pPr>
              <w:spacing w:before="80" w:after="40"/>
              <w:jc w:val="both"/>
              <w:rPr>
                <w:rFonts w:ascii="Verdana" w:hAnsi="Verdana"/>
                <w:sz w:val="18"/>
                <w:szCs w:val="18"/>
                <w:lang w:val="ru-RU"/>
              </w:rPr>
            </w:pPr>
            <w:r>
              <w:rPr>
                <w:rFonts w:ascii="Verdana" w:hAnsi="Verdana"/>
                <w:sz w:val="18"/>
                <w:szCs w:val="18"/>
                <w:lang w:val="ru-RU"/>
              </w:rPr>
              <w:t xml:space="preserve">2. </w:t>
            </w:r>
            <w:r w:rsidRPr="007D55F7">
              <w:rPr>
                <w:rFonts w:ascii="Verdana" w:hAnsi="Verdana"/>
                <w:sz w:val="18"/>
                <w:szCs w:val="18"/>
                <w:lang w:val="ru-RU"/>
              </w:rPr>
              <w:t>Прецизиране на текста на новата ал. 6:</w:t>
            </w:r>
          </w:p>
          <w:p w:rsidR="006A68DF" w:rsidRPr="00C66D9F"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lastRenderedPageBreak/>
              <w:t>„(6) Площи заявени по интервенцията по ал. 1, за които е установено, че са встъпили в период на плододаване към последната дата за подаване на заявления за подпомагане съгласно Наредбата за базисните цени на трайните насаждения не се подпомагат и не се наддекларират.“</w:t>
            </w:r>
          </w:p>
        </w:tc>
        <w:tc>
          <w:tcPr>
            <w:tcW w:w="1559" w:type="dxa"/>
            <w:tcBorders>
              <w:top w:val="nil"/>
              <w:bottom w:val="nil"/>
            </w:tcBorders>
            <w:shd w:val="clear" w:color="auto" w:fill="auto"/>
          </w:tcPr>
          <w:p w:rsidR="006A68DF" w:rsidRPr="00BA571F" w:rsidRDefault="006A68DF" w:rsidP="006A68DF">
            <w:pPr>
              <w:spacing w:before="80" w:after="40"/>
              <w:rPr>
                <w:rFonts w:ascii="Verdana" w:hAnsi="Verdana"/>
                <w:sz w:val="18"/>
                <w:szCs w:val="18"/>
                <w:lang w:val="en-US"/>
              </w:rPr>
            </w:pPr>
          </w:p>
        </w:tc>
        <w:tc>
          <w:tcPr>
            <w:tcW w:w="4961" w:type="dxa"/>
            <w:tcBorders>
              <w:top w:val="nil"/>
              <w:bottom w:val="nil"/>
            </w:tcBorders>
            <w:shd w:val="clear" w:color="auto" w:fill="auto"/>
          </w:tcPr>
          <w:p w:rsidR="006A68DF" w:rsidRPr="00C66D9F" w:rsidRDefault="006A68DF" w:rsidP="006A68DF">
            <w:pPr>
              <w:spacing w:before="80" w:after="40"/>
              <w:rPr>
                <w:rFonts w:ascii="Verdana" w:hAnsi="Verdana"/>
                <w:sz w:val="18"/>
                <w:szCs w:val="18"/>
              </w:rPr>
            </w:pPr>
          </w:p>
        </w:tc>
      </w:tr>
      <w:tr w:rsidR="006A68DF" w:rsidRPr="00C66D9F" w:rsidTr="00613836">
        <w:trPr>
          <w:trHeight w:val="200"/>
        </w:trPr>
        <w:tc>
          <w:tcPr>
            <w:tcW w:w="568" w:type="dxa"/>
            <w:vMerge/>
            <w:tcBorders>
              <w:top w:val="nil"/>
              <w:bottom w:val="single" w:sz="4" w:space="0" w:color="auto"/>
            </w:tcBorders>
            <w:shd w:val="clear" w:color="auto" w:fill="auto"/>
          </w:tcPr>
          <w:p w:rsidR="006A68DF" w:rsidRPr="00C66D9F" w:rsidRDefault="006A68DF" w:rsidP="006A68DF">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6A68DF" w:rsidRPr="00C66D9F" w:rsidRDefault="006A68DF" w:rsidP="006A68DF">
            <w:pPr>
              <w:spacing w:before="80" w:after="40"/>
              <w:rPr>
                <w:rFonts w:ascii="Verdana" w:hAnsi="Verdana"/>
                <w:sz w:val="18"/>
                <w:szCs w:val="18"/>
                <w:lang w:val="ru-RU"/>
              </w:rPr>
            </w:pPr>
          </w:p>
        </w:tc>
        <w:tc>
          <w:tcPr>
            <w:tcW w:w="5812" w:type="dxa"/>
            <w:tcBorders>
              <w:top w:val="nil"/>
              <w:bottom w:val="nil"/>
            </w:tcBorders>
            <w:shd w:val="clear" w:color="auto" w:fill="auto"/>
          </w:tcPr>
          <w:p w:rsidR="006A68DF" w:rsidRPr="007D55F7" w:rsidRDefault="006A68DF" w:rsidP="006A68DF">
            <w:pPr>
              <w:spacing w:before="80" w:after="40"/>
              <w:jc w:val="both"/>
              <w:rPr>
                <w:rFonts w:ascii="Verdana" w:hAnsi="Verdana"/>
                <w:sz w:val="18"/>
                <w:szCs w:val="18"/>
                <w:lang w:val="ru-RU"/>
              </w:rPr>
            </w:pPr>
            <w:r>
              <w:rPr>
                <w:rFonts w:ascii="Verdana" w:hAnsi="Verdana"/>
                <w:sz w:val="18"/>
                <w:szCs w:val="18"/>
                <w:lang w:val="ru-RU"/>
              </w:rPr>
              <w:t xml:space="preserve">3. </w:t>
            </w:r>
            <w:r w:rsidRPr="007D55F7">
              <w:rPr>
                <w:rFonts w:ascii="Verdana" w:hAnsi="Verdana"/>
                <w:sz w:val="18"/>
                <w:szCs w:val="18"/>
                <w:lang w:val="ru-RU"/>
              </w:rPr>
              <w:t>Създава се нова ал. 7:</w:t>
            </w:r>
          </w:p>
          <w:p w:rsidR="006A68DF" w:rsidRPr="007D55F7"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t>„(7) Площи заявени по интервенцията по ал. 1, за които при извършена проверка по чл. 37 ал. 4 от ЗПЗП се установи различна култура от малини, ябълки, круши, кайсии и зарзали, череши, вишни, праскови и нектарини, сливи (Prunus domestica) и десертно грозде или изброените култури са плододаващи, се считат за наддекларирани.</w:t>
            </w:r>
          </w:p>
          <w:p w:rsidR="006A68DF" w:rsidRPr="00C66D9F"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t>Мотиви: Необходимо е да бъдат ясно разграничени случаите на недопустими площи, в резултат на административна проверка и в резултат на ПнМ.</w:t>
            </w:r>
          </w:p>
        </w:tc>
        <w:tc>
          <w:tcPr>
            <w:tcW w:w="1559" w:type="dxa"/>
            <w:tcBorders>
              <w:top w:val="nil"/>
              <w:bottom w:val="nil"/>
            </w:tcBorders>
            <w:shd w:val="clear" w:color="auto" w:fill="auto"/>
          </w:tcPr>
          <w:p w:rsidR="006A68DF" w:rsidRPr="00BA571F" w:rsidRDefault="006A68DF" w:rsidP="006A68DF">
            <w:pPr>
              <w:spacing w:before="80" w:after="40"/>
              <w:rPr>
                <w:rFonts w:ascii="Verdana" w:hAnsi="Verdana"/>
                <w:sz w:val="18"/>
                <w:szCs w:val="18"/>
                <w:lang w:val="en-US"/>
              </w:rPr>
            </w:pPr>
          </w:p>
        </w:tc>
        <w:tc>
          <w:tcPr>
            <w:tcW w:w="4961" w:type="dxa"/>
            <w:tcBorders>
              <w:top w:val="nil"/>
              <w:bottom w:val="nil"/>
            </w:tcBorders>
            <w:shd w:val="clear" w:color="auto" w:fill="auto"/>
          </w:tcPr>
          <w:p w:rsidR="006A68DF" w:rsidRPr="00C66D9F" w:rsidRDefault="006A68DF" w:rsidP="006A68DF">
            <w:pPr>
              <w:spacing w:before="80" w:after="40"/>
              <w:rPr>
                <w:rFonts w:ascii="Verdana" w:hAnsi="Verdana"/>
                <w:sz w:val="18"/>
                <w:szCs w:val="18"/>
              </w:rPr>
            </w:pPr>
          </w:p>
        </w:tc>
      </w:tr>
      <w:tr w:rsidR="006A68DF" w:rsidRPr="00C66D9F" w:rsidTr="00613836">
        <w:trPr>
          <w:trHeight w:val="200"/>
        </w:trPr>
        <w:tc>
          <w:tcPr>
            <w:tcW w:w="568" w:type="dxa"/>
            <w:vMerge/>
            <w:tcBorders>
              <w:top w:val="nil"/>
              <w:bottom w:val="single" w:sz="4" w:space="0" w:color="auto"/>
            </w:tcBorders>
            <w:shd w:val="clear" w:color="auto" w:fill="auto"/>
          </w:tcPr>
          <w:p w:rsidR="006A68DF" w:rsidRPr="00C66D9F" w:rsidRDefault="006A68DF" w:rsidP="006A68DF">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6A68DF" w:rsidRPr="00C66D9F" w:rsidRDefault="006A68DF" w:rsidP="006A68DF">
            <w:pPr>
              <w:spacing w:before="80" w:after="40"/>
              <w:rPr>
                <w:rFonts w:ascii="Verdana" w:hAnsi="Verdana"/>
                <w:sz w:val="18"/>
                <w:szCs w:val="18"/>
                <w:lang w:val="ru-RU"/>
              </w:rPr>
            </w:pPr>
          </w:p>
        </w:tc>
        <w:tc>
          <w:tcPr>
            <w:tcW w:w="5812" w:type="dxa"/>
            <w:tcBorders>
              <w:top w:val="nil"/>
              <w:bottom w:val="nil"/>
            </w:tcBorders>
            <w:shd w:val="clear" w:color="auto" w:fill="auto"/>
          </w:tcPr>
          <w:p w:rsidR="006A68DF" w:rsidRPr="00C66D9F"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t>По § 11. Чл. 43, ал. 1 от НИД на Наредбата.</w:t>
            </w:r>
          </w:p>
        </w:tc>
        <w:tc>
          <w:tcPr>
            <w:tcW w:w="1559" w:type="dxa"/>
            <w:tcBorders>
              <w:top w:val="nil"/>
              <w:bottom w:val="nil"/>
            </w:tcBorders>
            <w:shd w:val="clear" w:color="auto" w:fill="auto"/>
          </w:tcPr>
          <w:p w:rsidR="006A68DF" w:rsidRPr="00BA571F" w:rsidRDefault="006A68DF" w:rsidP="006A68DF">
            <w:pPr>
              <w:spacing w:before="80" w:after="40"/>
              <w:rPr>
                <w:rFonts w:ascii="Verdana" w:hAnsi="Verdana"/>
                <w:sz w:val="18"/>
                <w:szCs w:val="18"/>
                <w:lang w:val="en-US"/>
              </w:rPr>
            </w:pPr>
          </w:p>
        </w:tc>
        <w:tc>
          <w:tcPr>
            <w:tcW w:w="4961" w:type="dxa"/>
            <w:tcBorders>
              <w:top w:val="nil"/>
              <w:bottom w:val="nil"/>
            </w:tcBorders>
            <w:shd w:val="clear" w:color="auto" w:fill="auto"/>
          </w:tcPr>
          <w:p w:rsidR="006A68DF" w:rsidRPr="00C66D9F" w:rsidRDefault="006A68DF" w:rsidP="006A68DF">
            <w:pPr>
              <w:spacing w:before="80" w:after="40"/>
              <w:rPr>
                <w:rFonts w:ascii="Verdana" w:hAnsi="Verdana"/>
                <w:sz w:val="18"/>
                <w:szCs w:val="18"/>
              </w:rPr>
            </w:pPr>
          </w:p>
        </w:tc>
      </w:tr>
      <w:tr w:rsidR="006A68DF" w:rsidRPr="00C66D9F" w:rsidTr="00613836">
        <w:trPr>
          <w:trHeight w:val="200"/>
        </w:trPr>
        <w:tc>
          <w:tcPr>
            <w:tcW w:w="568" w:type="dxa"/>
            <w:vMerge/>
            <w:tcBorders>
              <w:top w:val="nil"/>
              <w:bottom w:val="single" w:sz="4" w:space="0" w:color="auto"/>
            </w:tcBorders>
            <w:shd w:val="clear" w:color="auto" w:fill="auto"/>
          </w:tcPr>
          <w:p w:rsidR="006A68DF" w:rsidRPr="00C66D9F" w:rsidRDefault="006A68DF" w:rsidP="006A68DF">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6A68DF" w:rsidRPr="00C66D9F" w:rsidRDefault="006A68DF" w:rsidP="006A68DF">
            <w:pPr>
              <w:spacing w:before="80" w:after="40"/>
              <w:rPr>
                <w:rFonts w:ascii="Verdana" w:hAnsi="Verdana"/>
                <w:sz w:val="18"/>
                <w:szCs w:val="18"/>
                <w:lang w:val="ru-RU"/>
              </w:rPr>
            </w:pPr>
          </w:p>
        </w:tc>
        <w:tc>
          <w:tcPr>
            <w:tcW w:w="5812" w:type="dxa"/>
            <w:tcBorders>
              <w:top w:val="nil"/>
              <w:bottom w:val="nil"/>
            </w:tcBorders>
            <w:shd w:val="clear" w:color="auto" w:fill="auto"/>
          </w:tcPr>
          <w:p w:rsidR="006A68DF" w:rsidRPr="007D55F7"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t>Предлагаме създаденото второ изречение да бъде допълнено както следва:</w:t>
            </w:r>
          </w:p>
          <w:p w:rsidR="006A68DF" w:rsidRPr="007D55F7"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t>„Допустими площи по тази интервенция са и обработваеми земи, заети с фуражни култури и/или протеинови култури съгласно Приложение № 11а, като при заявяване на еко схемата земеделският стопанин има съотношение на заявените пасищни животни към всички заявени площи в размер от 0.3 до 1 ЖЕ/ха.“</w:t>
            </w:r>
          </w:p>
          <w:p w:rsidR="006A68DF" w:rsidRPr="00C66D9F"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t xml:space="preserve">Мотиви: Прецизиране на текста във връзка с условията за допустимост при завяване на интервенцията. </w:t>
            </w:r>
          </w:p>
        </w:tc>
        <w:tc>
          <w:tcPr>
            <w:tcW w:w="1559" w:type="dxa"/>
            <w:tcBorders>
              <w:top w:val="nil"/>
              <w:bottom w:val="nil"/>
            </w:tcBorders>
            <w:shd w:val="clear" w:color="auto" w:fill="auto"/>
          </w:tcPr>
          <w:p w:rsidR="006A68DF" w:rsidRPr="00BA571F" w:rsidRDefault="006A68DF" w:rsidP="006A68DF">
            <w:pPr>
              <w:spacing w:before="80" w:after="40"/>
              <w:rPr>
                <w:rFonts w:ascii="Verdana" w:hAnsi="Verdana"/>
                <w:sz w:val="18"/>
                <w:szCs w:val="18"/>
                <w:lang w:val="en-US"/>
              </w:rPr>
            </w:pPr>
            <w:r w:rsidRPr="00BA571F">
              <w:rPr>
                <w:rFonts w:ascii="Verdana" w:hAnsi="Verdana"/>
                <w:sz w:val="18"/>
                <w:szCs w:val="18"/>
                <w:lang w:val="ru-RU"/>
              </w:rPr>
              <w:t>Приема се</w:t>
            </w:r>
          </w:p>
        </w:tc>
        <w:tc>
          <w:tcPr>
            <w:tcW w:w="4961" w:type="dxa"/>
            <w:tcBorders>
              <w:top w:val="nil"/>
              <w:bottom w:val="nil"/>
            </w:tcBorders>
            <w:shd w:val="clear" w:color="auto" w:fill="auto"/>
          </w:tcPr>
          <w:p w:rsidR="006A68DF" w:rsidRPr="00C66D9F" w:rsidRDefault="006A68DF" w:rsidP="006A68DF">
            <w:pPr>
              <w:spacing w:before="80" w:after="40"/>
              <w:rPr>
                <w:rFonts w:ascii="Verdana" w:hAnsi="Verdana"/>
                <w:sz w:val="18"/>
                <w:szCs w:val="18"/>
              </w:rPr>
            </w:pPr>
          </w:p>
        </w:tc>
      </w:tr>
      <w:tr w:rsidR="006A68DF" w:rsidRPr="00C66D9F" w:rsidTr="00613836">
        <w:trPr>
          <w:trHeight w:val="200"/>
        </w:trPr>
        <w:tc>
          <w:tcPr>
            <w:tcW w:w="568" w:type="dxa"/>
            <w:vMerge/>
            <w:tcBorders>
              <w:top w:val="nil"/>
              <w:bottom w:val="single" w:sz="4" w:space="0" w:color="auto"/>
            </w:tcBorders>
            <w:shd w:val="clear" w:color="auto" w:fill="auto"/>
          </w:tcPr>
          <w:p w:rsidR="006A68DF" w:rsidRPr="00C66D9F" w:rsidRDefault="006A68DF" w:rsidP="006A68DF">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6A68DF" w:rsidRPr="00C66D9F" w:rsidRDefault="006A68DF" w:rsidP="006A68DF">
            <w:pPr>
              <w:spacing w:before="80" w:after="40"/>
              <w:rPr>
                <w:rFonts w:ascii="Verdana" w:hAnsi="Verdana"/>
                <w:sz w:val="18"/>
                <w:szCs w:val="18"/>
                <w:lang w:val="ru-RU"/>
              </w:rPr>
            </w:pPr>
          </w:p>
        </w:tc>
        <w:tc>
          <w:tcPr>
            <w:tcW w:w="5812" w:type="dxa"/>
            <w:tcBorders>
              <w:top w:val="nil"/>
              <w:bottom w:val="nil"/>
            </w:tcBorders>
            <w:shd w:val="clear" w:color="auto" w:fill="auto"/>
          </w:tcPr>
          <w:p w:rsidR="006A68DF" w:rsidRPr="007D55F7"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t>Създава се нова ал. 5:</w:t>
            </w:r>
          </w:p>
          <w:p w:rsidR="006A68DF" w:rsidRPr="007D55F7"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t>„(5) Не се предоставя плащане по</w:t>
            </w:r>
            <w:r>
              <w:rPr>
                <w:rFonts w:ascii="Verdana" w:hAnsi="Verdana"/>
                <w:sz w:val="18"/>
                <w:szCs w:val="18"/>
                <w:lang w:val="ru-RU"/>
              </w:rPr>
              <w:t xml:space="preserve"> еко схемата </w:t>
            </w:r>
            <w:r w:rsidRPr="007D55F7">
              <w:rPr>
                <w:rFonts w:ascii="Verdana" w:hAnsi="Verdana"/>
                <w:sz w:val="18"/>
                <w:szCs w:val="18"/>
                <w:lang w:val="ru-RU"/>
              </w:rPr>
              <w:t>по ал.</w:t>
            </w:r>
            <w:r>
              <w:rPr>
                <w:rFonts w:ascii="Verdana" w:hAnsi="Verdana"/>
                <w:sz w:val="18"/>
                <w:szCs w:val="18"/>
                <w:lang w:val="ru-RU"/>
              </w:rPr>
              <w:t xml:space="preserve"> </w:t>
            </w:r>
            <w:r w:rsidRPr="007D55F7">
              <w:rPr>
                <w:rFonts w:ascii="Verdana" w:hAnsi="Verdana"/>
                <w:sz w:val="18"/>
                <w:szCs w:val="18"/>
                <w:lang w:val="ru-RU"/>
              </w:rPr>
              <w:t>1, когато се установи, че няма допустими за подпомагане постоянно затревени площи и/или не е спазено изискването  за съотношение на заявените пасищни животни по ал.</w:t>
            </w:r>
            <w:r>
              <w:rPr>
                <w:rFonts w:ascii="Verdana" w:hAnsi="Verdana"/>
                <w:sz w:val="18"/>
                <w:szCs w:val="18"/>
                <w:lang w:val="ru-RU"/>
              </w:rPr>
              <w:t xml:space="preserve"> </w:t>
            </w:r>
            <w:r w:rsidRPr="007D55F7">
              <w:rPr>
                <w:rFonts w:ascii="Verdana" w:hAnsi="Verdana"/>
                <w:sz w:val="18"/>
                <w:szCs w:val="18"/>
                <w:lang w:val="ru-RU"/>
              </w:rPr>
              <w:t>1.“</w:t>
            </w:r>
          </w:p>
          <w:p w:rsidR="006A68DF" w:rsidRPr="00C66D9F"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t>Мотиви: Необходимост от разясняване относно недопустимите за подпомагане площи.</w:t>
            </w:r>
          </w:p>
        </w:tc>
        <w:tc>
          <w:tcPr>
            <w:tcW w:w="1559" w:type="dxa"/>
            <w:tcBorders>
              <w:top w:val="nil"/>
              <w:bottom w:val="nil"/>
            </w:tcBorders>
            <w:shd w:val="clear" w:color="auto" w:fill="auto"/>
          </w:tcPr>
          <w:p w:rsidR="006A68DF" w:rsidRPr="00BA571F" w:rsidRDefault="006A68DF" w:rsidP="006A68DF">
            <w:pPr>
              <w:spacing w:before="80" w:after="40"/>
              <w:rPr>
                <w:rFonts w:ascii="Verdana" w:hAnsi="Verdana"/>
                <w:sz w:val="18"/>
                <w:szCs w:val="18"/>
                <w:lang w:val="en-US"/>
              </w:rPr>
            </w:pPr>
            <w:r w:rsidRPr="00BA571F">
              <w:rPr>
                <w:rFonts w:ascii="Verdana" w:hAnsi="Verdana"/>
                <w:sz w:val="18"/>
                <w:szCs w:val="18"/>
                <w:lang w:val="ru-RU"/>
              </w:rPr>
              <w:t>Приема се с различна редакция.</w:t>
            </w:r>
          </w:p>
        </w:tc>
        <w:tc>
          <w:tcPr>
            <w:tcW w:w="4961" w:type="dxa"/>
            <w:tcBorders>
              <w:top w:val="nil"/>
              <w:bottom w:val="nil"/>
            </w:tcBorders>
            <w:shd w:val="clear" w:color="auto" w:fill="auto"/>
          </w:tcPr>
          <w:p w:rsidR="006A68DF" w:rsidRPr="00C66D9F" w:rsidRDefault="006A68DF" w:rsidP="006A68DF">
            <w:pPr>
              <w:spacing w:before="80" w:after="40"/>
              <w:rPr>
                <w:rFonts w:ascii="Verdana" w:hAnsi="Verdana"/>
                <w:sz w:val="18"/>
                <w:szCs w:val="18"/>
              </w:rPr>
            </w:pPr>
          </w:p>
        </w:tc>
      </w:tr>
      <w:tr w:rsidR="006A68DF" w:rsidRPr="00C66D9F" w:rsidTr="00613836">
        <w:trPr>
          <w:trHeight w:val="200"/>
        </w:trPr>
        <w:tc>
          <w:tcPr>
            <w:tcW w:w="568" w:type="dxa"/>
            <w:vMerge/>
            <w:tcBorders>
              <w:top w:val="nil"/>
              <w:bottom w:val="single" w:sz="4" w:space="0" w:color="auto"/>
            </w:tcBorders>
            <w:shd w:val="clear" w:color="auto" w:fill="auto"/>
          </w:tcPr>
          <w:p w:rsidR="006A68DF" w:rsidRPr="00C66D9F" w:rsidRDefault="006A68DF" w:rsidP="006A68DF">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6A68DF" w:rsidRPr="00C66D9F" w:rsidRDefault="006A68DF" w:rsidP="006A68DF">
            <w:pPr>
              <w:spacing w:before="80" w:after="40"/>
              <w:rPr>
                <w:rFonts w:ascii="Verdana" w:hAnsi="Verdana"/>
                <w:sz w:val="18"/>
                <w:szCs w:val="18"/>
                <w:lang w:val="ru-RU"/>
              </w:rPr>
            </w:pPr>
          </w:p>
        </w:tc>
        <w:tc>
          <w:tcPr>
            <w:tcW w:w="5812" w:type="dxa"/>
            <w:tcBorders>
              <w:top w:val="nil"/>
              <w:bottom w:val="nil"/>
            </w:tcBorders>
            <w:shd w:val="clear" w:color="auto" w:fill="auto"/>
          </w:tcPr>
          <w:p w:rsidR="006A68DF" w:rsidRPr="007D55F7"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t>Да се създаде нов § 12 в чл. 59а ал. 3 се изменя така:</w:t>
            </w:r>
          </w:p>
          <w:p w:rsidR="006A68DF" w:rsidRPr="007D55F7"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t>„(3) Когато върху земеделските парцели, декларирани в заявлението за подпомагане, системата за мониторинг на площ установи наличие на площи по чл. 55, ал. 1, т. 1 – 7 и ал. 2, т.</w:t>
            </w:r>
            <w:r>
              <w:rPr>
                <w:rFonts w:ascii="Verdana" w:hAnsi="Verdana"/>
                <w:sz w:val="18"/>
                <w:szCs w:val="18"/>
                <w:lang w:val="ru-RU"/>
              </w:rPr>
              <w:t xml:space="preserve"> 4, същите се маркират с "ДА".“</w:t>
            </w:r>
          </w:p>
          <w:p w:rsidR="006A68DF" w:rsidRPr="00C66D9F"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t>Мотиви: Ясно разделяне, между случаите в които СМП дава констатация, която е свързана с обновяването на СИЗП и такава под</w:t>
            </w:r>
            <w:r>
              <w:rPr>
                <w:rFonts w:ascii="Verdana" w:hAnsi="Verdana"/>
                <w:sz w:val="18"/>
                <w:szCs w:val="18"/>
                <w:lang w:val="ru-RU"/>
              </w:rPr>
              <w:t xml:space="preserve">лежаща на корекция и оттегляне </w:t>
            </w:r>
            <w:r w:rsidRPr="007D55F7">
              <w:rPr>
                <w:rFonts w:ascii="Verdana" w:hAnsi="Verdana"/>
                <w:sz w:val="18"/>
                <w:szCs w:val="18"/>
                <w:lang w:val="ru-RU"/>
              </w:rPr>
              <w:t>от страна на бенефициентите.</w:t>
            </w:r>
          </w:p>
        </w:tc>
        <w:tc>
          <w:tcPr>
            <w:tcW w:w="1559" w:type="dxa"/>
            <w:tcBorders>
              <w:top w:val="nil"/>
              <w:bottom w:val="nil"/>
            </w:tcBorders>
            <w:shd w:val="clear" w:color="auto" w:fill="auto"/>
          </w:tcPr>
          <w:p w:rsidR="006A68DF" w:rsidRPr="00BA571F" w:rsidRDefault="00707BC7" w:rsidP="006A68DF">
            <w:pPr>
              <w:spacing w:before="80" w:after="40"/>
              <w:rPr>
                <w:rFonts w:ascii="Verdana" w:hAnsi="Verdana"/>
                <w:sz w:val="18"/>
                <w:szCs w:val="18"/>
                <w:lang w:val="en-US"/>
              </w:rPr>
            </w:pPr>
            <w:r>
              <w:rPr>
                <w:rFonts w:ascii="Verdana" w:hAnsi="Verdana"/>
                <w:sz w:val="18"/>
                <w:szCs w:val="18"/>
                <w:lang w:val="ru-RU"/>
              </w:rPr>
              <w:t>Приема се по принцип</w:t>
            </w:r>
          </w:p>
        </w:tc>
        <w:tc>
          <w:tcPr>
            <w:tcW w:w="4961" w:type="dxa"/>
            <w:tcBorders>
              <w:top w:val="nil"/>
              <w:bottom w:val="nil"/>
            </w:tcBorders>
            <w:shd w:val="clear" w:color="auto" w:fill="auto"/>
          </w:tcPr>
          <w:p w:rsidR="006A68DF" w:rsidRPr="00C66D9F" w:rsidRDefault="001175CA" w:rsidP="00707BC7">
            <w:pPr>
              <w:spacing w:before="80" w:after="40"/>
              <w:jc w:val="both"/>
              <w:rPr>
                <w:rFonts w:ascii="Verdana" w:hAnsi="Verdana"/>
                <w:sz w:val="18"/>
                <w:szCs w:val="18"/>
              </w:rPr>
            </w:pPr>
            <w:r>
              <w:rPr>
                <w:rFonts w:ascii="Verdana" w:hAnsi="Verdana"/>
                <w:sz w:val="18"/>
                <w:szCs w:val="18"/>
              </w:rPr>
              <w:t xml:space="preserve">Това би било </w:t>
            </w:r>
            <w:r w:rsidRPr="001175CA">
              <w:rPr>
                <w:rFonts w:ascii="Verdana" w:hAnsi="Verdana"/>
                <w:sz w:val="18"/>
                <w:szCs w:val="18"/>
              </w:rPr>
              <w:t>съществен</w:t>
            </w:r>
            <w:r w:rsidR="00402CBB">
              <w:rPr>
                <w:rFonts w:ascii="Verdana" w:hAnsi="Verdana"/>
                <w:sz w:val="18"/>
                <w:szCs w:val="18"/>
              </w:rPr>
              <w:t>а</w:t>
            </w:r>
            <w:r w:rsidRPr="001175CA">
              <w:rPr>
                <w:rFonts w:ascii="Verdana" w:hAnsi="Verdana"/>
                <w:sz w:val="18"/>
                <w:szCs w:val="18"/>
              </w:rPr>
              <w:t xml:space="preserve"> пром</w:t>
            </w:r>
            <w:r>
              <w:rPr>
                <w:rFonts w:ascii="Verdana" w:hAnsi="Verdana"/>
                <w:sz w:val="18"/>
                <w:szCs w:val="18"/>
              </w:rPr>
              <w:t>я</w:t>
            </w:r>
            <w:r w:rsidRPr="001175CA">
              <w:rPr>
                <w:rFonts w:ascii="Verdana" w:hAnsi="Verdana"/>
                <w:sz w:val="18"/>
                <w:szCs w:val="18"/>
              </w:rPr>
              <w:t>н</w:t>
            </w:r>
            <w:r>
              <w:rPr>
                <w:rFonts w:ascii="Verdana" w:hAnsi="Verdana"/>
                <w:sz w:val="18"/>
                <w:szCs w:val="18"/>
              </w:rPr>
              <w:t>а</w:t>
            </w:r>
            <w:r w:rsidRPr="001175CA">
              <w:rPr>
                <w:rFonts w:ascii="Verdana" w:hAnsi="Verdana"/>
                <w:sz w:val="18"/>
                <w:szCs w:val="18"/>
              </w:rPr>
              <w:t xml:space="preserve">, </w:t>
            </w:r>
            <w:r>
              <w:rPr>
                <w:rFonts w:ascii="Verdana" w:hAnsi="Verdana"/>
                <w:sz w:val="18"/>
                <w:szCs w:val="18"/>
              </w:rPr>
              <w:t>тъй като предложеният текст</w:t>
            </w:r>
            <w:r w:rsidRPr="001175CA">
              <w:rPr>
                <w:rFonts w:ascii="Verdana" w:hAnsi="Verdana"/>
                <w:sz w:val="18"/>
                <w:szCs w:val="18"/>
              </w:rPr>
              <w:t xml:space="preserve"> не </w:t>
            </w:r>
            <w:r>
              <w:rPr>
                <w:rFonts w:ascii="Verdana" w:hAnsi="Verdana"/>
                <w:sz w:val="18"/>
                <w:szCs w:val="18"/>
              </w:rPr>
              <w:t>е бил включен в</w:t>
            </w:r>
            <w:r w:rsidRPr="001175CA">
              <w:rPr>
                <w:rFonts w:ascii="Verdana" w:hAnsi="Verdana"/>
                <w:sz w:val="18"/>
                <w:szCs w:val="18"/>
              </w:rPr>
              <w:t xml:space="preserve"> проекта</w:t>
            </w:r>
            <w:r>
              <w:rPr>
                <w:rFonts w:ascii="Verdana" w:hAnsi="Verdana"/>
                <w:sz w:val="18"/>
                <w:szCs w:val="18"/>
              </w:rPr>
              <w:t xml:space="preserve"> -</w:t>
            </w:r>
            <w:r w:rsidRPr="001175CA">
              <w:rPr>
                <w:rFonts w:ascii="Verdana" w:hAnsi="Verdana"/>
                <w:sz w:val="18"/>
                <w:szCs w:val="18"/>
              </w:rPr>
              <w:t xml:space="preserve"> публикуван за обществен</w:t>
            </w:r>
            <w:r>
              <w:rPr>
                <w:rFonts w:ascii="Verdana" w:hAnsi="Verdana"/>
                <w:sz w:val="18"/>
                <w:szCs w:val="18"/>
              </w:rPr>
              <w:t>а консултация, което предполага повторно</w:t>
            </w:r>
            <w:r w:rsidR="00752DD3">
              <w:rPr>
                <w:rFonts w:ascii="Verdana" w:hAnsi="Verdana"/>
                <w:sz w:val="18"/>
                <w:szCs w:val="18"/>
              </w:rPr>
              <w:t>то му</w:t>
            </w:r>
            <w:r>
              <w:rPr>
                <w:rFonts w:ascii="Verdana" w:hAnsi="Verdana"/>
                <w:sz w:val="18"/>
                <w:szCs w:val="18"/>
              </w:rPr>
              <w:t xml:space="preserve"> съгласуване в 30-дневен срок, респективно ненавременен старт на кампания 2025 г. </w:t>
            </w:r>
          </w:p>
        </w:tc>
      </w:tr>
      <w:tr w:rsidR="006A68DF" w:rsidRPr="00C66D9F" w:rsidTr="00613836">
        <w:trPr>
          <w:trHeight w:val="200"/>
        </w:trPr>
        <w:tc>
          <w:tcPr>
            <w:tcW w:w="568" w:type="dxa"/>
            <w:vMerge/>
            <w:tcBorders>
              <w:top w:val="nil"/>
              <w:bottom w:val="single" w:sz="4" w:space="0" w:color="auto"/>
            </w:tcBorders>
            <w:shd w:val="clear" w:color="auto" w:fill="auto"/>
          </w:tcPr>
          <w:p w:rsidR="006A68DF" w:rsidRPr="00C66D9F" w:rsidRDefault="006A68DF" w:rsidP="006A68DF">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6A68DF" w:rsidRPr="00C66D9F" w:rsidRDefault="006A68DF" w:rsidP="006A68DF">
            <w:pPr>
              <w:spacing w:before="80" w:after="40"/>
              <w:rPr>
                <w:rFonts w:ascii="Verdana" w:hAnsi="Verdana"/>
                <w:sz w:val="18"/>
                <w:szCs w:val="18"/>
                <w:lang w:val="ru-RU"/>
              </w:rPr>
            </w:pPr>
          </w:p>
        </w:tc>
        <w:tc>
          <w:tcPr>
            <w:tcW w:w="5812" w:type="dxa"/>
            <w:tcBorders>
              <w:top w:val="nil"/>
              <w:bottom w:val="nil"/>
            </w:tcBorders>
            <w:shd w:val="clear" w:color="auto" w:fill="auto"/>
          </w:tcPr>
          <w:p w:rsidR="006A68DF" w:rsidRPr="007D55F7"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t>Да се създаде нов § 13 в чл. 61 предлагаме следните изменения:</w:t>
            </w:r>
          </w:p>
          <w:p w:rsidR="006A68DF" w:rsidRPr="00C66D9F"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t xml:space="preserve">„(1) Когато бъдат установени несъответствия между декларираните данни в заявлението за подпомагане, свързани с условията за подпомагане по заявените интервенции, и данните, установени чрез административни проверки или от системата за мониторинг на площ, кандидатът за подпомагане получава информация чрез </w:t>
            </w:r>
            <w:r w:rsidR="001175CA">
              <w:rPr>
                <w:rFonts w:ascii="Verdana" w:hAnsi="Verdana"/>
                <w:sz w:val="18"/>
                <w:szCs w:val="18"/>
                <w:lang w:val="ru-RU"/>
              </w:rPr>
              <w:t xml:space="preserve"> г.</w:t>
            </w:r>
            <w:r w:rsidRPr="007D55F7">
              <w:rPr>
                <w:rFonts w:ascii="Verdana" w:hAnsi="Verdana"/>
                <w:sz w:val="18"/>
                <w:szCs w:val="18"/>
                <w:lang w:val="ru-RU"/>
              </w:rPr>
              <w:t>съобщение в СЕУ за несъответствията, констатирани по данни до 15 октомври на годината на кандидатстване, в срок до 3 работни дни от тяхното установяване. В тези случаи на кандидата за подпомагане се осигурява възможност за корекция или оттегляне на заявлението в срок до 15 ноември на годината на кандидатстване в частта, засегната от несъответствията. Кандидатите извършват корекция или оттегляне  чрез СЕУ, в 14-дневен срок от получаване на съобщението.</w:t>
            </w:r>
          </w:p>
        </w:tc>
        <w:tc>
          <w:tcPr>
            <w:tcW w:w="1559" w:type="dxa"/>
            <w:tcBorders>
              <w:top w:val="nil"/>
              <w:bottom w:val="nil"/>
            </w:tcBorders>
            <w:shd w:val="clear" w:color="auto" w:fill="auto"/>
          </w:tcPr>
          <w:p w:rsidR="006A68DF" w:rsidRPr="00BA571F" w:rsidRDefault="00707BC7" w:rsidP="006A68DF">
            <w:pPr>
              <w:spacing w:before="80" w:after="40"/>
              <w:rPr>
                <w:rFonts w:ascii="Verdana" w:hAnsi="Verdana"/>
                <w:sz w:val="18"/>
                <w:szCs w:val="18"/>
                <w:lang w:val="en-US"/>
              </w:rPr>
            </w:pPr>
            <w:r w:rsidRPr="00707BC7">
              <w:rPr>
                <w:rFonts w:ascii="Verdana" w:hAnsi="Verdana"/>
                <w:sz w:val="18"/>
                <w:szCs w:val="18"/>
                <w:lang w:val="ru-RU"/>
              </w:rPr>
              <w:t>Приема се по принцип</w:t>
            </w:r>
          </w:p>
        </w:tc>
        <w:tc>
          <w:tcPr>
            <w:tcW w:w="4961" w:type="dxa"/>
            <w:tcBorders>
              <w:top w:val="nil"/>
              <w:bottom w:val="nil"/>
            </w:tcBorders>
            <w:shd w:val="clear" w:color="auto" w:fill="auto"/>
          </w:tcPr>
          <w:p w:rsidR="006A68DF" w:rsidRPr="00C66D9F" w:rsidRDefault="001175CA" w:rsidP="00707BC7">
            <w:pPr>
              <w:spacing w:before="80" w:after="40"/>
              <w:jc w:val="both"/>
              <w:rPr>
                <w:rFonts w:ascii="Verdana" w:hAnsi="Verdana"/>
                <w:sz w:val="18"/>
                <w:szCs w:val="18"/>
              </w:rPr>
            </w:pPr>
            <w:r w:rsidRPr="001175CA">
              <w:rPr>
                <w:rFonts w:ascii="Verdana" w:hAnsi="Verdana"/>
                <w:sz w:val="18"/>
                <w:szCs w:val="18"/>
              </w:rPr>
              <w:t>Това би било съществен</w:t>
            </w:r>
            <w:r w:rsidR="00402CBB">
              <w:rPr>
                <w:rFonts w:ascii="Verdana" w:hAnsi="Verdana"/>
                <w:sz w:val="18"/>
                <w:szCs w:val="18"/>
              </w:rPr>
              <w:t>а</w:t>
            </w:r>
            <w:r w:rsidRPr="001175CA">
              <w:rPr>
                <w:rFonts w:ascii="Verdana" w:hAnsi="Verdana"/>
                <w:sz w:val="18"/>
                <w:szCs w:val="18"/>
              </w:rPr>
              <w:t xml:space="preserve"> промяна, тъй като предложеният текст не е бил включен в проекта - публикуван за обществена консултация, което предполага повторно</w:t>
            </w:r>
            <w:r w:rsidR="00752DD3">
              <w:rPr>
                <w:rFonts w:ascii="Verdana" w:hAnsi="Verdana"/>
                <w:sz w:val="18"/>
                <w:szCs w:val="18"/>
              </w:rPr>
              <w:t>то му</w:t>
            </w:r>
            <w:r w:rsidRPr="001175CA">
              <w:rPr>
                <w:rFonts w:ascii="Verdana" w:hAnsi="Verdana"/>
                <w:sz w:val="18"/>
                <w:szCs w:val="18"/>
              </w:rPr>
              <w:t xml:space="preserve"> съгласуване в 30-дневен срок, респективно ненавременен старт на кампания 2025 г. </w:t>
            </w:r>
          </w:p>
        </w:tc>
      </w:tr>
      <w:tr w:rsidR="006A68DF" w:rsidRPr="00C66D9F" w:rsidTr="00613836">
        <w:trPr>
          <w:trHeight w:val="200"/>
        </w:trPr>
        <w:tc>
          <w:tcPr>
            <w:tcW w:w="568" w:type="dxa"/>
            <w:vMerge/>
            <w:tcBorders>
              <w:top w:val="nil"/>
              <w:bottom w:val="single" w:sz="4" w:space="0" w:color="auto"/>
            </w:tcBorders>
            <w:shd w:val="clear" w:color="auto" w:fill="auto"/>
          </w:tcPr>
          <w:p w:rsidR="006A68DF" w:rsidRPr="00C66D9F" w:rsidRDefault="006A68DF" w:rsidP="006A68DF">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6A68DF" w:rsidRPr="00C66D9F" w:rsidRDefault="006A68DF" w:rsidP="006A68DF">
            <w:pPr>
              <w:spacing w:before="80" w:after="40"/>
              <w:rPr>
                <w:rFonts w:ascii="Verdana" w:hAnsi="Verdana"/>
                <w:sz w:val="18"/>
                <w:szCs w:val="18"/>
                <w:lang w:val="ru-RU"/>
              </w:rPr>
            </w:pPr>
          </w:p>
        </w:tc>
        <w:tc>
          <w:tcPr>
            <w:tcW w:w="5812" w:type="dxa"/>
            <w:tcBorders>
              <w:top w:val="nil"/>
              <w:bottom w:val="nil"/>
            </w:tcBorders>
            <w:shd w:val="clear" w:color="auto" w:fill="auto"/>
          </w:tcPr>
          <w:p w:rsidR="006A68DF" w:rsidRPr="007D55F7"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t>Нови ал. 2, ал. 3 и ал. 8</w:t>
            </w:r>
          </w:p>
          <w:p w:rsidR="006A68DF" w:rsidRPr="007D55F7"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t xml:space="preserve">„(2) За установените площи с резултат „Несъответствие“, констатирани чрез системата за мониторинг по чл. 59а, ал. 1 на кандидата се предоставя възможност за изразяване на несъгласие чрез СЕУ, в 14-дневен срок от получаване на съобщението. Подаването на несъгласие се извършва най – късно до 15 ноември на годината на кандидатстване.“ </w:t>
            </w:r>
          </w:p>
          <w:p w:rsidR="006A68DF" w:rsidRPr="007D55F7"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t xml:space="preserve">„(3) Изразените несъгласия по ал. 2 подлежат на допълнителни проверки посредством дистанционно </w:t>
            </w:r>
            <w:r w:rsidRPr="007D55F7">
              <w:rPr>
                <w:rFonts w:ascii="Verdana" w:hAnsi="Verdana"/>
                <w:sz w:val="18"/>
                <w:szCs w:val="18"/>
                <w:lang w:val="ru-RU"/>
              </w:rPr>
              <w:lastRenderedPageBreak/>
              <w:t>наблюдение или чрез други подходящи технологии и методи. Резултатите от проверките се съобщават на кандидатите чрез СЕУ.“</w:t>
            </w:r>
          </w:p>
          <w:p w:rsidR="006A68DF" w:rsidRPr="007D55F7"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t>„(8) (Нова) Земеделските парцели по чл. 59а, ал. 3 подлежат на проверки от ДФ „Земеделие“ за определяне на установената площ от данните от системата за идентификация на земеделските парцели след обновяването ѝ по ал.</w:t>
            </w:r>
            <w:r>
              <w:rPr>
                <w:rFonts w:ascii="Verdana" w:hAnsi="Verdana"/>
                <w:sz w:val="18"/>
                <w:szCs w:val="18"/>
                <w:lang w:val="ru-RU"/>
              </w:rPr>
              <w:t xml:space="preserve"> 10,</w:t>
            </w:r>
            <w:r w:rsidRPr="007D55F7">
              <w:rPr>
                <w:rFonts w:ascii="Verdana" w:hAnsi="Verdana"/>
                <w:sz w:val="18"/>
                <w:szCs w:val="18"/>
                <w:lang w:val="ru-RU"/>
              </w:rPr>
              <w:t xml:space="preserve"> и съгласно чл. 16г, ал. 5</w:t>
            </w:r>
            <w:r>
              <w:rPr>
                <w:rFonts w:ascii="Verdana" w:hAnsi="Verdana"/>
                <w:sz w:val="18"/>
                <w:szCs w:val="18"/>
                <w:lang w:val="ru-RU"/>
              </w:rPr>
              <w:t xml:space="preserve"> </w:t>
            </w:r>
            <w:r w:rsidRPr="007D55F7">
              <w:rPr>
                <w:rFonts w:ascii="Verdana" w:hAnsi="Verdana"/>
                <w:sz w:val="18"/>
                <w:szCs w:val="18"/>
                <w:lang w:val="ru-RU"/>
              </w:rPr>
              <w:t>от Наредба № 105 от 22.08.2006 г. за условията и реда за създаване, поддържане, достъп и ползване на Интегрираната система за администриране и контрол.“</w:t>
            </w:r>
          </w:p>
          <w:p w:rsidR="006A68DF" w:rsidRPr="007D55F7"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t>Съществуващите до момента али</w:t>
            </w:r>
            <w:r>
              <w:rPr>
                <w:rFonts w:ascii="Verdana" w:hAnsi="Verdana"/>
                <w:sz w:val="18"/>
                <w:szCs w:val="18"/>
                <w:lang w:val="ru-RU"/>
              </w:rPr>
              <w:t>неи се запазват и преномерират.</w:t>
            </w:r>
          </w:p>
          <w:p w:rsidR="006A68DF" w:rsidRPr="00C66D9F"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t>Мотиви: Повишаване на прозрачността и допълване на липсващи регулации. Необходимост от въвеждане на по голяма ясното във връзка с извършване на т.нар. експертна оценка на всички несъгласия от ДТИ с резултатите от СМП.</w:t>
            </w:r>
          </w:p>
        </w:tc>
        <w:tc>
          <w:tcPr>
            <w:tcW w:w="1559" w:type="dxa"/>
            <w:tcBorders>
              <w:top w:val="nil"/>
              <w:bottom w:val="nil"/>
            </w:tcBorders>
            <w:shd w:val="clear" w:color="auto" w:fill="auto"/>
          </w:tcPr>
          <w:p w:rsidR="006A68DF" w:rsidRPr="00C66D9F" w:rsidRDefault="006A68DF" w:rsidP="006A68DF">
            <w:pPr>
              <w:spacing w:before="80" w:after="40"/>
              <w:rPr>
                <w:rFonts w:ascii="Verdana" w:hAnsi="Verdana"/>
                <w:color w:val="FF0000"/>
                <w:sz w:val="18"/>
                <w:szCs w:val="18"/>
                <w:lang w:val="en-US"/>
              </w:rPr>
            </w:pPr>
          </w:p>
        </w:tc>
        <w:tc>
          <w:tcPr>
            <w:tcW w:w="4961" w:type="dxa"/>
            <w:tcBorders>
              <w:top w:val="nil"/>
              <w:bottom w:val="nil"/>
            </w:tcBorders>
            <w:shd w:val="clear" w:color="auto" w:fill="auto"/>
          </w:tcPr>
          <w:p w:rsidR="006A68DF" w:rsidRPr="00C66D9F" w:rsidRDefault="006A68DF" w:rsidP="006A68DF">
            <w:pPr>
              <w:spacing w:before="80" w:after="40"/>
              <w:rPr>
                <w:rFonts w:ascii="Verdana" w:hAnsi="Verdana"/>
                <w:sz w:val="18"/>
                <w:szCs w:val="18"/>
              </w:rPr>
            </w:pPr>
          </w:p>
        </w:tc>
      </w:tr>
      <w:tr w:rsidR="006A68DF" w:rsidRPr="00C66D9F" w:rsidTr="00613836">
        <w:trPr>
          <w:trHeight w:val="200"/>
        </w:trPr>
        <w:tc>
          <w:tcPr>
            <w:tcW w:w="568" w:type="dxa"/>
            <w:vMerge/>
            <w:tcBorders>
              <w:top w:val="nil"/>
              <w:bottom w:val="single" w:sz="4" w:space="0" w:color="auto"/>
            </w:tcBorders>
            <w:shd w:val="clear" w:color="auto" w:fill="auto"/>
          </w:tcPr>
          <w:p w:rsidR="006A68DF" w:rsidRPr="00C66D9F" w:rsidRDefault="006A68DF" w:rsidP="006A68DF">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6A68DF" w:rsidRPr="00C66D9F" w:rsidRDefault="006A68DF" w:rsidP="006A68DF">
            <w:pPr>
              <w:spacing w:before="80" w:after="40"/>
              <w:rPr>
                <w:rFonts w:ascii="Verdana" w:hAnsi="Verdana"/>
                <w:sz w:val="18"/>
                <w:szCs w:val="18"/>
                <w:lang w:val="ru-RU"/>
              </w:rPr>
            </w:pPr>
          </w:p>
        </w:tc>
        <w:tc>
          <w:tcPr>
            <w:tcW w:w="5812" w:type="dxa"/>
            <w:tcBorders>
              <w:top w:val="nil"/>
              <w:bottom w:val="nil"/>
            </w:tcBorders>
            <w:shd w:val="clear" w:color="auto" w:fill="auto"/>
          </w:tcPr>
          <w:p w:rsidR="006A68DF" w:rsidRPr="007D55F7"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t>Да се създаде нов § 15 в допълнителната разпоредба:</w:t>
            </w:r>
          </w:p>
          <w:p w:rsidR="006A68DF" w:rsidRPr="007D55F7"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t>В т. 48. думите „или ДА“ се заличават.</w:t>
            </w:r>
          </w:p>
          <w:p w:rsidR="006A68DF" w:rsidRPr="00C66D9F"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t>Мотиви: Въвеждане на текста в съответствие с чл. 59а.</w:t>
            </w:r>
          </w:p>
        </w:tc>
        <w:tc>
          <w:tcPr>
            <w:tcW w:w="1559" w:type="dxa"/>
            <w:tcBorders>
              <w:top w:val="nil"/>
              <w:bottom w:val="nil"/>
            </w:tcBorders>
            <w:shd w:val="clear" w:color="auto" w:fill="auto"/>
          </w:tcPr>
          <w:p w:rsidR="006A68DF" w:rsidRPr="00C66D9F" w:rsidRDefault="006A68DF" w:rsidP="006A68DF">
            <w:pPr>
              <w:spacing w:before="80" w:after="40"/>
              <w:rPr>
                <w:rFonts w:ascii="Verdana" w:hAnsi="Verdana"/>
                <w:color w:val="FF0000"/>
                <w:sz w:val="18"/>
                <w:szCs w:val="18"/>
                <w:lang w:val="en-US"/>
              </w:rPr>
            </w:pPr>
          </w:p>
        </w:tc>
        <w:tc>
          <w:tcPr>
            <w:tcW w:w="4961" w:type="dxa"/>
            <w:tcBorders>
              <w:top w:val="nil"/>
              <w:bottom w:val="nil"/>
            </w:tcBorders>
            <w:shd w:val="clear" w:color="auto" w:fill="auto"/>
          </w:tcPr>
          <w:p w:rsidR="006A68DF" w:rsidRPr="00C66D9F" w:rsidRDefault="006A68DF" w:rsidP="006A68DF">
            <w:pPr>
              <w:spacing w:before="80" w:after="40"/>
              <w:rPr>
                <w:rFonts w:ascii="Verdana" w:hAnsi="Verdana"/>
                <w:sz w:val="18"/>
                <w:szCs w:val="18"/>
              </w:rPr>
            </w:pPr>
          </w:p>
        </w:tc>
      </w:tr>
      <w:tr w:rsidR="006A68DF" w:rsidRPr="00C66D9F" w:rsidTr="00613836">
        <w:trPr>
          <w:trHeight w:val="200"/>
        </w:trPr>
        <w:tc>
          <w:tcPr>
            <w:tcW w:w="568" w:type="dxa"/>
            <w:vMerge/>
            <w:tcBorders>
              <w:top w:val="nil"/>
              <w:bottom w:val="single" w:sz="4" w:space="0" w:color="auto"/>
            </w:tcBorders>
            <w:shd w:val="clear" w:color="auto" w:fill="auto"/>
          </w:tcPr>
          <w:p w:rsidR="006A68DF" w:rsidRPr="00C66D9F" w:rsidRDefault="006A68DF" w:rsidP="006A68DF">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6A68DF" w:rsidRPr="00C66D9F" w:rsidRDefault="006A68DF" w:rsidP="006A68DF">
            <w:pPr>
              <w:spacing w:before="80" w:after="40"/>
              <w:rPr>
                <w:rFonts w:ascii="Verdana" w:hAnsi="Verdana"/>
                <w:sz w:val="18"/>
                <w:szCs w:val="18"/>
                <w:lang w:val="ru-RU"/>
              </w:rPr>
            </w:pPr>
          </w:p>
        </w:tc>
        <w:tc>
          <w:tcPr>
            <w:tcW w:w="5812" w:type="dxa"/>
            <w:tcBorders>
              <w:top w:val="nil"/>
              <w:bottom w:val="nil"/>
            </w:tcBorders>
            <w:shd w:val="clear" w:color="auto" w:fill="auto"/>
          </w:tcPr>
          <w:p w:rsidR="006A68DF" w:rsidRPr="00C66D9F"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t>В § 17 от НИД на Наредбата:</w:t>
            </w:r>
          </w:p>
        </w:tc>
        <w:tc>
          <w:tcPr>
            <w:tcW w:w="1559" w:type="dxa"/>
            <w:tcBorders>
              <w:top w:val="nil"/>
              <w:bottom w:val="nil"/>
            </w:tcBorders>
            <w:shd w:val="clear" w:color="auto" w:fill="auto"/>
          </w:tcPr>
          <w:p w:rsidR="006A68DF" w:rsidRPr="00C66D9F" w:rsidRDefault="006A68DF" w:rsidP="006A68DF">
            <w:pPr>
              <w:spacing w:before="80" w:after="40"/>
              <w:rPr>
                <w:rFonts w:ascii="Verdana" w:hAnsi="Verdana"/>
                <w:color w:val="FF0000"/>
                <w:sz w:val="18"/>
                <w:szCs w:val="18"/>
                <w:lang w:val="en-US"/>
              </w:rPr>
            </w:pPr>
          </w:p>
        </w:tc>
        <w:tc>
          <w:tcPr>
            <w:tcW w:w="4961" w:type="dxa"/>
            <w:tcBorders>
              <w:top w:val="nil"/>
              <w:bottom w:val="nil"/>
            </w:tcBorders>
            <w:shd w:val="clear" w:color="auto" w:fill="auto"/>
          </w:tcPr>
          <w:p w:rsidR="006A68DF" w:rsidRPr="00C66D9F" w:rsidRDefault="006A68DF" w:rsidP="006A68DF">
            <w:pPr>
              <w:spacing w:before="80" w:after="40"/>
              <w:rPr>
                <w:rFonts w:ascii="Verdana" w:hAnsi="Verdana"/>
                <w:sz w:val="18"/>
                <w:szCs w:val="18"/>
              </w:rPr>
            </w:pPr>
          </w:p>
        </w:tc>
      </w:tr>
      <w:tr w:rsidR="006A68DF" w:rsidRPr="00C66D9F" w:rsidTr="00613836">
        <w:trPr>
          <w:trHeight w:val="200"/>
        </w:trPr>
        <w:tc>
          <w:tcPr>
            <w:tcW w:w="568" w:type="dxa"/>
            <w:vMerge/>
            <w:tcBorders>
              <w:top w:val="nil"/>
              <w:bottom w:val="single" w:sz="4" w:space="0" w:color="auto"/>
            </w:tcBorders>
            <w:shd w:val="clear" w:color="auto" w:fill="auto"/>
          </w:tcPr>
          <w:p w:rsidR="006A68DF" w:rsidRPr="00C66D9F" w:rsidRDefault="006A68DF" w:rsidP="006A68DF">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6A68DF" w:rsidRPr="00C66D9F" w:rsidRDefault="006A68DF" w:rsidP="006A68DF">
            <w:pPr>
              <w:spacing w:before="80" w:after="40"/>
              <w:rPr>
                <w:rFonts w:ascii="Verdana" w:hAnsi="Verdana"/>
                <w:sz w:val="18"/>
                <w:szCs w:val="18"/>
                <w:lang w:val="ru-RU"/>
              </w:rPr>
            </w:pPr>
          </w:p>
        </w:tc>
        <w:tc>
          <w:tcPr>
            <w:tcW w:w="5812" w:type="dxa"/>
            <w:tcBorders>
              <w:top w:val="nil"/>
              <w:bottom w:val="nil"/>
            </w:tcBorders>
            <w:shd w:val="clear" w:color="auto" w:fill="auto"/>
          </w:tcPr>
          <w:p w:rsidR="006A68DF" w:rsidRPr="007D55F7" w:rsidRDefault="006A68DF" w:rsidP="006A68DF">
            <w:pPr>
              <w:spacing w:before="80" w:after="40"/>
              <w:jc w:val="both"/>
              <w:rPr>
                <w:rFonts w:ascii="Verdana" w:hAnsi="Verdana"/>
                <w:sz w:val="18"/>
                <w:szCs w:val="18"/>
                <w:lang w:val="ru-RU"/>
              </w:rPr>
            </w:pPr>
            <w:r>
              <w:rPr>
                <w:rFonts w:ascii="Verdana" w:hAnsi="Verdana"/>
                <w:sz w:val="18"/>
                <w:szCs w:val="18"/>
                <w:lang w:val="ru-RU"/>
              </w:rPr>
              <w:t xml:space="preserve">1. </w:t>
            </w:r>
            <w:r w:rsidRPr="007D55F7">
              <w:rPr>
                <w:rFonts w:ascii="Verdana" w:hAnsi="Verdana"/>
                <w:sz w:val="18"/>
                <w:szCs w:val="18"/>
                <w:lang w:val="ru-RU"/>
              </w:rPr>
              <w:t>Не приемам</w:t>
            </w:r>
            <w:r>
              <w:rPr>
                <w:rFonts w:ascii="Verdana" w:hAnsi="Verdana"/>
                <w:sz w:val="18"/>
                <w:szCs w:val="18"/>
                <w:lang w:val="ru-RU"/>
              </w:rPr>
              <w:t>е предложеното изменение в т. 1.</w:t>
            </w:r>
          </w:p>
          <w:p w:rsidR="006A68DF" w:rsidRPr="00C66D9F"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t>Мотиви: Механичното допълнение на чл. 1 от Наредба № 4 от 2023 г. не е обективирано в допълнителни текстове, както и не съответства на правилата и принципите за администриране на интервенциите в общото заявление по директни плащания.</w:t>
            </w:r>
          </w:p>
        </w:tc>
        <w:tc>
          <w:tcPr>
            <w:tcW w:w="1559" w:type="dxa"/>
            <w:tcBorders>
              <w:top w:val="nil"/>
              <w:bottom w:val="nil"/>
            </w:tcBorders>
            <w:shd w:val="clear" w:color="auto" w:fill="auto"/>
          </w:tcPr>
          <w:p w:rsidR="006A68DF" w:rsidRPr="00752DD3" w:rsidRDefault="006A68DF" w:rsidP="006A68DF">
            <w:pPr>
              <w:spacing w:before="80" w:after="40"/>
              <w:rPr>
                <w:rFonts w:ascii="Verdana" w:hAnsi="Verdana"/>
                <w:sz w:val="18"/>
                <w:szCs w:val="18"/>
                <w:lang w:val="en-US"/>
              </w:rPr>
            </w:pPr>
            <w:r w:rsidRPr="00752DD3">
              <w:rPr>
                <w:rFonts w:ascii="Verdana" w:hAnsi="Verdana"/>
                <w:sz w:val="18"/>
                <w:szCs w:val="18"/>
                <w:lang w:val="ru-RU"/>
              </w:rPr>
              <w:t>Приема се</w:t>
            </w:r>
          </w:p>
        </w:tc>
        <w:tc>
          <w:tcPr>
            <w:tcW w:w="4961" w:type="dxa"/>
            <w:tcBorders>
              <w:top w:val="nil"/>
              <w:bottom w:val="nil"/>
            </w:tcBorders>
            <w:shd w:val="clear" w:color="auto" w:fill="auto"/>
          </w:tcPr>
          <w:p w:rsidR="006A68DF" w:rsidRPr="00C66D9F" w:rsidRDefault="006A68DF" w:rsidP="006A68DF">
            <w:pPr>
              <w:spacing w:before="80" w:after="40"/>
              <w:rPr>
                <w:rFonts w:ascii="Verdana" w:hAnsi="Verdana"/>
                <w:sz w:val="18"/>
                <w:szCs w:val="18"/>
              </w:rPr>
            </w:pPr>
          </w:p>
        </w:tc>
      </w:tr>
      <w:tr w:rsidR="006A68DF" w:rsidRPr="00C66D9F" w:rsidTr="00613836">
        <w:trPr>
          <w:trHeight w:val="200"/>
        </w:trPr>
        <w:tc>
          <w:tcPr>
            <w:tcW w:w="568" w:type="dxa"/>
            <w:vMerge/>
            <w:tcBorders>
              <w:top w:val="nil"/>
              <w:bottom w:val="single" w:sz="4" w:space="0" w:color="auto"/>
            </w:tcBorders>
            <w:shd w:val="clear" w:color="auto" w:fill="auto"/>
          </w:tcPr>
          <w:p w:rsidR="006A68DF" w:rsidRPr="00C66D9F" w:rsidRDefault="006A68DF" w:rsidP="006A68DF">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6A68DF" w:rsidRPr="00C66D9F" w:rsidRDefault="006A68DF" w:rsidP="006A68DF">
            <w:pPr>
              <w:spacing w:before="80" w:after="40"/>
              <w:rPr>
                <w:rFonts w:ascii="Verdana" w:hAnsi="Verdana"/>
                <w:sz w:val="18"/>
                <w:szCs w:val="18"/>
                <w:lang w:val="ru-RU"/>
              </w:rPr>
            </w:pPr>
          </w:p>
        </w:tc>
        <w:tc>
          <w:tcPr>
            <w:tcW w:w="5812" w:type="dxa"/>
            <w:tcBorders>
              <w:top w:val="nil"/>
              <w:bottom w:val="nil"/>
            </w:tcBorders>
            <w:shd w:val="clear" w:color="auto" w:fill="auto"/>
          </w:tcPr>
          <w:p w:rsidR="006A68DF" w:rsidRPr="007D55F7" w:rsidRDefault="006A68DF" w:rsidP="006A68DF">
            <w:pPr>
              <w:spacing w:before="80" w:after="40"/>
              <w:jc w:val="both"/>
              <w:rPr>
                <w:rFonts w:ascii="Verdana" w:hAnsi="Verdana"/>
                <w:sz w:val="18"/>
                <w:szCs w:val="18"/>
                <w:lang w:val="ru-RU"/>
              </w:rPr>
            </w:pPr>
            <w:r>
              <w:rPr>
                <w:rFonts w:ascii="Verdana" w:hAnsi="Verdana"/>
                <w:sz w:val="18"/>
                <w:szCs w:val="18"/>
                <w:lang w:val="ru-RU"/>
              </w:rPr>
              <w:t xml:space="preserve">2. </w:t>
            </w:r>
            <w:r w:rsidRPr="007D55F7">
              <w:rPr>
                <w:rFonts w:ascii="Verdana" w:hAnsi="Verdana"/>
                <w:sz w:val="18"/>
                <w:szCs w:val="18"/>
                <w:lang w:val="ru-RU"/>
              </w:rPr>
              <w:t>Предлагаме в чл. 7, ал. 1 да се допълни нова т. 7 със следният текст „Дата на създаване на трайното насаждение за всички площи заявени с овощни насаждения“.</w:t>
            </w:r>
          </w:p>
          <w:p w:rsidR="006A68DF" w:rsidRPr="00C66D9F"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t xml:space="preserve">Мотиви: Събиране на информация по отношение на изготвянето на бъдещ регистър за трайните насаждения. </w:t>
            </w:r>
          </w:p>
        </w:tc>
        <w:tc>
          <w:tcPr>
            <w:tcW w:w="1559" w:type="dxa"/>
            <w:tcBorders>
              <w:top w:val="nil"/>
              <w:bottom w:val="nil"/>
            </w:tcBorders>
            <w:shd w:val="clear" w:color="auto" w:fill="auto"/>
          </w:tcPr>
          <w:p w:rsidR="006A68DF" w:rsidRPr="00752DD3" w:rsidRDefault="006A68DF" w:rsidP="00752DD3">
            <w:pPr>
              <w:spacing w:before="80" w:after="40"/>
              <w:rPr>
                <w:rFonts w:ascii="Verdana" w:hAnsi="Verdana"/>
                <w:sz w:val="18"/>
                <w:szCs w:val="18"/>
                <w:lang w:val="en-US"/>
              </w:rPr>
            </w:pPr>
            <w:r w:rsidRPr="00752DD3">
              <w:rPr>
                <w:rFonts w:ascii="Verdana" w:hAnsi="Verdana"/>
                <w:sz w:val="18"/>
                <w:szCs w:val="18"/>
                <w:lang w:val="ru-RU"/>
              </w:rPr>
              <w:t>Приема се</w:t>
            </w:r>
            <w:r w:rsidR="001175CA" w:rsidRPr="00752DD3">
              <w:rPr>
                <w:rFonts w:ascii="Verdana" w:hAnsi="Verdana"/>
                <w:sz w:val="18"/>
                <w:szCs w:val="18"/>
                <w:lang w:val="ru-RU"/>
              </w:rPr>
              <w:t xml:space="preserve"> </w:t>
            </w:r>
          </w:p>
        </w:tc>
        <w:tc>
          <w:tcPr>
            <w:tcW w:w="4961" w:type="dxa"/>
            <w:tcBorders>
              <w:top w:val="nil"/>
              <w:bottom w:val="nil"/>
            </w:tcBorders>
            <w:shd w:val="clear" w:color="auto" w:fill="auto"/>
          </w:tcPr>
          <w:p w:rsidR="006A68DF" w:rsidRPr="00C66D9F" w:rsidRDefault="00752DD3" w:rsidP="00752DD3">
            <w:pPr>
              <w:spacing w:before="80" w:after="40"/>
              <w:rPr>
                <w:rFonts w:ascii="Verdana" w:hAnsi="Verdana"/>
                <w:sz w:val="18"/>
                <w:szCs w:val="18"/>
              </w:rPr>
            </w:pPr>
            <w:r>
              <w:rPr>
                <w:rFonts w:ascii="Verdana" w:hAnsi="Verdana"/>
                <w:sz w:val="18"/>
                <w:szCs w:val="18"/>
              </w:rPr>
              <w:t>Т</w:t>
            </w:r>
            <w:r w:rsidRPr="00752DD3">
              <w:rPr>
                <w:rFonts w:ascii="Verdana" w:hAnsi="Verdana"/>
                <w:sz w:val="18"/>
                <w:szCs w:val="18"/>
              </w:rPr>
              <w:t>екст</w:t>
            </w:r>
            <w:r>
              <w:rPr>
                <w:rFonts w:ascii="Verdana" w:hAnsi="Verdana"/>
                <w:sz w:val="18"/>
                <w:szCs w:val="18"/>
              </w:rPr>
              <w:t>ът се въвежда по следния начин:</w:t>
            </w:r>
            <w:r w:rsidRPr="00752DD3">
              <w:rPr>
                <w:rFonts w:ascii="Verdana" w:hAnsi="Verdana"/>
                <w:sz w:val="18"/>
                <w:szCs w:val="18"/>
              </w:rPr>
              <w:t xml:space="preserve"> „</w:t>
            </w:r>
            <w:r>
              <w:rPr>
                <w:rFonts w:ascii="Verdana" w:hAnsi="Verdana"/>
                <w:sz w:val="18"/>
                <w:szCs w:val="18"/>
              </w:rPr>
              <w:t>Година</w:t>
            </w:r>
            <w:r w:rsidRPr="00752DD3">
              <w:rPr>
                <w:rFonts w:ascii="Verdana" w:hAnsi="Verdana"/>
                <w:sz w:val="18"/>
                <w:szCs w:val="18"/>
              </w:rPr>
              <w:t xml:space="preserve"> на създаване на трайното насаждение за всички площи заявени с овощни насаждения“.</w:t>
            </w:r>
          </w:p>
        </w:tc>
      </w:tr>
      <w:tr w:rsidR="006A68DF" w:rsidRPr="00C66D9F" w:rsidTr="00613836">
        <w:trPr>
          <w:trHeight w:val="200"/>
        </w:trPr>
        <w:tc>
          <w:tcPr>
            <w:tcW w:w="568" w:type="dxa"/>
            <w:vMerge/>
            <w:tcBorders>
              <w:top w:val="nil"/>
              <w:bottom w:val="single" w:sz="4" w:space="0" w:color="auto"/>
            </w:tcBorders>
            <w:shd w:val="clear" w:color="auto" w:fill="auto"/>
          </w:tcPr>
          <w:p w:rsidR="006A68DF" w:rsidRPr="00C66D9F" w:rsidRDefault="006A68DF" w:rsidP="006A68DF">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6A68DF" w:rsidRPr="00C66D9F" w:rsidRDefault="006A68DF" w:rsidP="006A68DF">
            <w:pPr>
              <w:spacing w:before="80" w:after="40"/>
              <w:rPr>
                <w:rFonts w:ascii="Verdana" w:hAnsi="Verdana"/>
                <w:sz w:val="18"/>
                <w:szCs w:val="18"/>
                <w:lang w:val="ru-RU"/>
              </w:rPr>
            </w:pPr>
          </w:p>
        </w:tc>
        <w:tc>
          <w:tcPr>
            <w:tcW w:w="5812" w:type="dxa"/>
            <w:tcBorders>
              <w:top w:val="nil"/>
              <w:bottom w:val="nil"/>
            </w:tcBorders>
            <w:shd w:val="clear" w:color="auto" w:fill="auto"/>
          </w:tcPr>
          <w:p w:rsidR="006A68DF" w:rsidRPr="007D55F7" w:rsidRDefault="006A68DF" w:rsidP="006A68DF">
            <w:pPr>
              <w:spacing w:before="80" w:after="40"/>
              <w:jc w:val="both"/>
              <w:rPr>
                <w:rFonts w:ascii="Verdana" w:hAnsi="Verdana"/>
                <w:sz w:val="18"/>
                <w:szCs w:val="18"/>
                <w:lang w:val="ru-RU"/>
              </w:rPr>
            </w:pPr>
            <w:r>
              <w:rPr>
                <w:rFonts w:ascii="Verdana" w:hAnsi="Verdana"/>
                <w:sz w:val="18"/>
                <w:szCs w:val="18"/>
                <w:lang w:val="ru-RU"/>
              </w:rPr>
              <w:t xml:space="preserve">3. </w:t>
            </w:r>
            <w:r w:rsidRPr="007D55F7">
              <w:rPr>
                <w:rFonts w:ascii="Verdana" w:hAnsi="Verdana"/>
                <w:sz w:val="18"/>
                <w:szCs w:val="18"/>
                <w:lang w:val="ru-RU"/>
              </w:rPr>
              <w:t>Предлагаме навсякъде в чл. 14, ал. 1 думите „30 септември“ да се заменят с думите „15 октомври“ и думите „10 октомври“ да се заменят с думите „15 ноември“.</w:t>
            </w:r>
          </w:p>
          <w:p w:rsidR="006A68DF" w:rsidRPr="007D55F7"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t>В чл. 15, ал. 1 думите „10 октомври“ да се заменят с думите „15 ноември“.</w:t>
            </w:r>
          </w:p>
          <w:p w:rsidR="006A68DF" w:rsidRPr="00C66D9F"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t xml:space="preserve">Мотиви: Намаляване на административната тежест за кандидатите, чрез удължаване на сроковете за предоставяне на документи. </w:t>
            </w:r>
          </w:p>
        </w:tc>
        <w:tc>
          <w:tcPr>
            <w:tcW w:w="1559" w:type="dxa"/>
            <w:tcBorders>
              <w:top w:val="nil"/>
              <w:bottom w:val="nil"/>
            </w:tcBorders>
            <w:shd w:val="clear" w:color="auto" w:fill="auto"/>
          </w:tcPr>
          <w:p w:rsidR="006A68DF" w:rsidRPr="00C66D9F" w:rsidRDefault="00707BC7" w:rsidP="006A68DF">
            <w:pPr>
              <w:spacing w:before="80" w:after="40"/>
              <w:rPr>
                <w:rFonts w:ascii="Verdana" w:hAnsi="Verdana"/>
                <w:color w:val="FF0000"/>
                <w:sz w:val="18"/>
                <w:szCs w:val="18"/>
                <w:lang w:val="en-US"/>
              </w:rPr>
            </w:pPr>
            <w:r>
              <w:rPr>
                <w:rFonts w:ascii="Verdana" w:hAnsi="Verdana"/>
                <w:sz w:val="18"/>
                <w:szCs w:val="18"/>
                <w:lang w:val="ru-RU"/>
              </w:rPr>
              <w:t>Приема се по принцип</w:t>
            </w:r>
          </w:p>
        </w:tc>
        <w:tc>
          <w:tcPr>
            <w:tcW w:w="4961" w:type="dxa"/>
            <w:tcBorders>
              <w:top w:val="nil"/>
              <w:bottom w:val="nil"/>
            </w:tcBorders>
            <w:shd w:val="clear" w:color="auto" w:fill="auto"/>
          </w:tcPr>
          <w:p w:rsidR="006A68DF" w:rsidRPr="00C66D9F" w:rsidRDefault="00707BC7" w:rsidP="00A25039">
            <w:pPr>
              <w:spacing w:before="80" w:after="40"/>
              <w:jc w:val="both"/>
              <w:rPr>
                <w:rFonts w:ascii="Verdana" w:hAnsi="Verdana"/>
                <w:sz w:val="18"/>
                <w:szCs w:val="18"/>
              </w:rPr>
            </w:pPr>
            <w:r w:rsidRPr="00707BC7">
              <w:rPr>
                <w:rFonts w:ascii="Verdana" w:hAnsi="Verdana"/>
                <w:sz w:val="18"/>
                <w:szCs w:val="18"/>
              </w:rPr>
              <w:t>Това би било съществена промяна, тъй като предложеният текст не е бил включен в проекта - публикуван за обществена консултация, което предполага повторното му съгласуване в 30-дневен срок, респективно ненавременен старт на кампания 2025 г.</w:t>
            </w:r>
          </w:p>
        </w:tc>
      </w:tr>
      <w:tr w:rsidR="006A68DF" w:rsidRPr="00C66D9F" w:rsidTr="00613836">
        <w:trPr>
          <w:trHeight w:val="200"/>
        </w:trPr>
        <w:tc>
          <w:tcPr>
            <w:tcW w:w="568" w:type="dxa"/>
            <w:vMerge/>
            <w:tcBorders>
              <w:top w:val="nil"/>
              <w:bottom w:val="single" w:sz="4" w:space="0" w:color="auto"/>
            </w:tcBorders>
            <w:shd w:val="clear" w:color="auto" w:fill="auto"/>
          </w:tcPr>
          <w:p w:rsidR="006A68DF" w:rsidRPr="00C66D9F" w:rsidRDefault="006A68DF" w:rsidP="006A68DF">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6A68DF" w:rsidRPr="00C66D9F" w:rsidRDefault="006A68DF" w:rsidP="006A68DF">
            <w:pPr>
              <w:spacing w:before="80" w:after="40"/>
              <w:rPr>
                <w:rFonts w:ascii="Verdana" w:hAnsi="Verdana"/>
                <w:sz w:val="18"/>
                <w:szCs w:val="18"/>
                <w:lang w:val="ru-RU"/>
              </w:rPr>
            </w:pPr>
          </w:p>
        </w:tc>
        <w:tc>
          <w:tcPr>
            <w:tcW w:w="5812" w:type="dxa"/>
            <w:tcBorders>
              <w:top w:val="nil"/>
              <w:bottom w:val="nil"/>
            </w:tcBorders>
            <w:shd w:val="clear" w:color="auto" w:fill="auto"/>
          </w:tcPr>
          <w:p w:rsidR="006A68DF" w:rsidRPr="007D55F7" w:rsidRDefault="006A68DF" w:rsidP="006A68DF">
            <w:pPr>
              <w:spacing w:before="80" w:after="40"/>
              <w:jc w:val="both"/>
              <w:rPr>
                <w:rFonts w:ascii="Verdana" w:hAnsi="Verdana"/>
                <w:sz w:val="18"/>
                <w:szCs w:val="18"/>
                <w:lang w:val="ru-RU"/>
              </w:rPr>
            </w:pPr>
            <w:r>
              <w:rPr>
                <w:rFonts w:ascii="Verdana" w:hAnsi="Verdana"/>
                <w:sz w:val="18"/>
                <w:szCs w:val="18"/>
                <w:lang w:val="ru-RU"/>
              </w:rPr>
              <w:t xml:space="preserve">4. </w:t>
            </w:r>
            <w:r w:rsidRPr="007D55F7">
              <w:rPr>
                <w:rFonts w:ascii="Verdana" w:hAnsi="Verdana"/>
                <w:sz w:val="18"/>
                <w:szCs w:val="18"/>
                <w:lang w:val="ru-RU"/>
              </w:rPr>
              <w:t>Предлагаме в чл. 16, ал. 1 думите „1 декември“ да се изменят по следния начин „15 ноември“.</w:t>
            </w:r>
          </w:p>
          <w:p w:rsidR="006A68DF" w:rsidRPr="00C66D9F"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t xml:space="preserve">Мотиви: Уеднаквяване на сроковете в две отделни наредби, които регламентират сроковете за оттегляне. </w:t>
            </w:r>
          </w:p>
        </w:tc>
        <w:tc>
          <w:tcPr>
            <w:tcW w:w="1559" w:type="dxa"/>
            <w:tcBorders>
              <w:top w:val="nil"/>
              <w:bottom w:val="nil"/>
            </w:tcBorders>
            <w:shd w:val="clear" w:color="auto" w:fill="auto"/>
          </w:tcPr>
          <w:p w:rsidR="006A68DF" w:rsidRPr="00D513A1" w:rsidRDefault="00707BC7" w:rsidP="006A68DF">
            <w:pPr>
              <w:spacing w:before="80" w:after="40"/>
              <w:rPr>
                <w:rFonts w:ascii="Verdana" w:hAnsi="Verdana"/>
                <w:color w:val="FF0000"/>
                <w:sz w:val="18"/>
                <w:szCs w:val="18"/>
                <w:lang w:val="en-US"/>
              </w:rPr>
            </w:pPr>
            <w:r w:rsidRPr="00707BC7">
              <w:rPr>
                <w:rFonts w:ascii="Verdana" w:hAnsi="Verdana"/>
                <w:sz w:val="18"/>
                <w:szCs w:val="18"/>
                <w:lang w:val="ru-RU"/>
              </w:rPr>
              <w:t>Приема се по принцип</w:t>
            </w:r>
          </w:p>
        </w:tc>
        <w:tc>
          <w:tcPr>
            <w:tcW w:w="4961" w:type="dxa"/>
            <w:tcBorders>
              <w:top w:val="nil"/>
              <w:bottom w:val="nil"/>
            </w:tcBorders>
            <w:shd w:val="clear" w:color="auto" w:fill="auto"/>
          </w:tcPr>
          <w:p w:rsidR="006A68DF" w:rsidRPr="00C66D9F" w:rsidRDefault="00707BC7" w:rsidP="00A25039">
            <w:pPr>
              <w:spacing w:before="80" w:after="40"/>
              <w:jc w:val="both"/>
              <w:rPr>
                <w:rFonts w:ascii="Verdana" w:hAnsi="Verdana"/>
                <w:sz w:val="18"/>
                <w:szCs w:val="18"/>
              </w:rPr>
            </w:pPr>
            <w:r w:rsidRPr="00707BC7">
              <w:rPr>
                <w:rFonts w:ascii="Verdana" w:hAnsi="Verdana"/>
                <w:sz w:val="18"/>
                <w:szCs w:val="18"/>
              </w:rPr>
              <w:t>Това би било съществена промяна, тъй като предложеният текст не е бил включен в проекта - публикуван за обществена консултация, което предполага повторното му съгласуване в 30-дневен срок, респективно ненавременен старт на кампания 2025 г.</w:t>
            </w:r>
          </w:p>
        </w:tc>
      </w:tr>
      <w:tr w:rsidR="006A68DF" w:rsidRPr="00C66D9F" w:rsidTr="00613836">
        <w:trPr>
          <w:trHeight w:val="200"/>
        </w:trPr>
        <w:tc>
          <w:tcPr>
            <w:tcW w:w="568" w:type="dxa"/>
            <w:vMerge/>
            <w:tcBorders>
              <w:top w:val="nil"/>
              <w:bottom w:val="single" w:sz="4" w:space="0" w:color="auto"/>
            </w:tcBorders>
            <w:shd w:val="clear" w:color="auto" w:fill="auto"/>
          </w:tcPr>
          <w:p w:rsidR="006A68DF" w:rsidRPr="00C66D9F" w:rsidRDefault="006A68DF" w:rsidP="006A68DF">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6A68DF" w:rsidRPr="00C66D9F" w:rsidRDefault="006A68DF" w:rsidP="006A68DF">
            <w:pPr>
              <w:spacing w:before="80" w:after="40"/>
              <w:rPr>
                <w:rFonts w:ascii="Verdana" w:hAnsi="Verdana"/>
                <w:sz w:val="18"/>
                <w:szCs w:val="18"/>
                <w:lang w:val="ru-RU"/>
              </w:rPr>
            </w:pPr>
          </w:p>
        </w:tc>
        <w:tc>
          <w:tcPr>
            <w:tcW w:w="5812" w:type="dxa"/>
            <w:tcBorders>
              <w:top w:val="nil"/>
              <w:bottom w:val="nil"/>
            </w:tcBorders>
            <w:shd w:val="clear" w:color="auto" w:fill="auto"/>
          </w:tcPr>
          <w:p w:rsidR="006A68DF"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t>Допълнително да се обмисли необходимостта от съществуването на едни и същи текстове уреждащи едни и същи правила в две отделни наредби, до колко правното основание за издаване на Наредба № 4 от 30.03.2023 г. позволява същата да съдържа разпоредби по</w:t>
            </w:r>
            <w:r>
              <w:rPr>
                <w:rFonts w:ascii="Verdana" w:hAnsi="Verdana"/>
                <w:sz w:val="18"/>
                <w:szCs w:val="18"/>
                <w:lang w:val="ru-RU"/>
              </w:rPr>
              <w:t xml:space="preserve"> прилагането на интервенциите.</w:t>
            </w:r>
          </w:p>
        </w:tc>
        <w:tc>
          <w:tcPr>
            <w:tcW w:w="1559" w:type="dxa"/>
            <w:tcBorders>
              <w:top w:val="nil"/>
              <w:bottom w:val="nil"/>
            </w:tcBorders>
            <w:shd w:val="clear" w:color="auto" w:fill="auto"/>
          </w:tcPr>
          <w:p w:rsidR="006A68DF" w:rsidRPr="00C66D9F" w:rsidRDefault="006A68DF" w:rsidP="006A68DF">
            <w:pPr>
              <w:spacing w:before="80" w:after="40"/>
              <w:rPr>
                <w:rFonts w:ascii="Verdana" w:hAnsi="Verdana"/>
                <w:color w:val="FF0000"/>
                <w:sz w:val="18"/>
                <w:szCs w:val="18"/>
                <w:lang w:val="en-US"/>
              </w:rPr>
            </w:pPr>
            <w:r w:rsidRPr="00301335">
              <w:rPr>
                <w:rFonts w:ascii="Verdana" w:hAnsi="Verdana"/>
                <w:sz w:val="18"/>
                <w:szCs w:val="18"/>
                <w:lang w:val="ru-RU"/>
              </w:rPr>
              <w:t>Не се приема</w:t>
            </w:r>
          </w:p>
        </w:tc>
        <w:tc>
          <w:tcPr>
            <w:tcW w:w="4961" w:type="dxa"/>
            <w:tcBorders>
              <w:top w:val="nil"/>
              <w:bottom w:val="nil"/>
            </w:tcBorders>
            <w:shd w:val="clear" w:color="auto" w:fill="auto"/>
          </w:tcPr>
          <w:p w:rsidR="006A68DF" w:rsidRPr="00C66D9F" w:rsidRDefault="00301335" w:rsidP="00A25039">
            <w:pPr>
              <w:spacing w:before="80" w:after="40"/>
              <w:jc w:val="both"/>
              <w:rPr>
                <w:rFonts w:ascii="Verdana" w:hAnsi="Verdana"/>
                <w:sz w:val="18"/>
                <w:szCs w:val="18"/>
              </w:rPr>
            </w:pPr>
            <w:r>
              <w:rPr>
                <w:rFonts w:ascii="Verdana" w:hAnsi="Verdana"/>
                <w:sz w:val="18"/>
                <w:szCs w:val="18"/>
              </w:rPr>
              <w:t xml:space="preserve">С цел повече яснота текстовете </w:t>
            </w:r>
            <w:r w:rsidR="00A25039">
              <w:rPr>
                <w:rFonts w:ascii="Verdana" w:hAnsi="Verdana"/>
                <w:sz w:val="18"/>
                <w:szCs w:val="18"/>
              </w:rPr>
              <w:t xml:space="preserve">в Наредба № 4  </w:t>
            </w:r>
            <w:r>
              <w:rPr>
                <w:rFonts w:ascii="Verdana" w:hAnsi="Verdana"/>
                <w:sz w:val="18"/>
                <w:szCs w:val="18"/>
              </w:rPr>
              <w:t>са</w:t>
            </w:r>
            <w:r w:rsidR="00A25039">
              <w:t xml:space="preserve"> </w:t>
            </w:r>
            <w:r w:rsidR="00A25039" w:rsidRPr="00A25039">
              <w:rPr>
                <w:rFonts w:ascii="Verdana" w:hAnsi="Verdana"/>
                <w:sz w:val="18"/>
                <w:szCs w:val="18"/>
              </w:rPr>
              <w:t>от 2023 г. за условията и реда за подаване на заявления за подпомагане по интервенции за подпомагане на площ и за животни</w:t>
            </w:r>
            <w:r>
              <w:rPr>
                <w:rFonts w:ascii="Verdana" w:hAnsi="Verdana"/>
                <w:sz w:val="18"/>
                <w:szCs w:val="18"/>
              </w:rPr>
              <w:t xml:space="preserve"> съотнесени към реквизитите на заявлението за подпомагане и правата и задълженията, които урежда.</w:t>
            </w:r>
          </w:p>
        </w:tc>
      </w:tr>
      <w:tr w:rsidR="006A68DF" w:rsidRPr="00C66D9F" w:rsidTr="00613836">
        <w:trPr>
          <w:trHeight w:val="200"/>
        </w:trPr>
        <w:tc>
          <w:tcPr>
            <w:tcW w:w="568" w:type="dxa"/>
            <w:vMerge/>
            <w:tcBorders>
              <w:top w:val="single" w:sz="4" w:space="0" w:color="auto"/>
            </w:tcBorders>
            <w:shd w:val="clear" w:color="auto" w:fill="auto"/>
          </w:tcPr>
          <w:p w:rsidR="006A68DF" w:rsidRPr="00C66D9F" w:rsidRDefault="006A68DF" w:rsidP="006A68DF">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single" w:sz="4" w:space="0" w:color="auto"/>
            </w:tcBorders>
            <w:shd w:val="clear" w:color="auto" w:fill="auto"/>
          </w:tcPr>
          <w:p w:rsidR="006A68DF" w:rsidRPr="00C66D9F" w:rsidRDefault="006A68DF" w:rsidP="006A68DF">
            <w:pPr>
              <w:spacing w:before="80" w:after="40"/>
              <w:rPr>
                <w:rFonts w:ascii="Verdana" w:hAnsi="Verdana"/>
                <w:sz w:val="18"/>
                <w:szCs w:val="18"/>
                <w:lang w:val="ru-RU"/>
              </w:rPr>
            </w:pPr>
          </w:p>
        </w:tc>
        <w:tc>
          <w:tcPr>
            <w:tcW w:w="5812" w:type="dxa"/>
            <w:tcBorders>
              <w:top w:val="nil"/>
              <w:bottom w:val="single" w:sz="18" w:space="0" w:color="2E74B5"/>
            </w:tcBorders>
            <w:shd w:val="clear" w:color="auto" w:fill="auto"/>
          </w:tcPr>
          <w:p w:rsidR="006A68DF" w:rsidRPr="00C66D9F" w:rsidRDefault="006A68DF" w:rsidP="006A68DF">
            <w:pPr>
              <w:spacing w:before="80" w:after="40"/>
              <w:jc w:val="both"/>
              <w:rPr>
                <w:rFonts w:ascii="Verdana" w:hAnsi="Verdana"/>
                <w:sz w:val="18"/>
                <w:szCs w:val="18"/>
                <w:lang w:val="ru-RU"/>
              </w:rPr>
            </w:pPr>
            <w:r w:rsidRPr="007D55F7">
              <w:rPr>
                <w:rFonts w:ascii="Verdana" w:hAnsi="Verdana"/>
                <w:sz w:val="18"/>
                <w:szCs w:val="18"/>
                <w:lang w:val="ru-RU"/>
              </w:rPr>
              <w:t>ДФ „Земеделие“ съгласува всички останали параграфи, по които не са изразени коментари с настоящото становище.</w:t>
            </w:r>
          </w:p>
        </w:tc>
        <w:tc>
          <w:tcPr>
            <w:tcW w:w="1559" w:type="dxa"/>
            <w:tcBorders>
              <w:top w:val="nil"/>
              <w:bottom w:val="single" w:sz="18" w:space="0" w:color="2E74B5"/>
            </w:tcBorders>
            <w:shd w:val="clear" w:color="auto" w:fill="auto"/>
          </w:tcPr>
          <w:p w:rsidR="006A68DF" w:rsidRPr="00C66D9F" w:rsidRDefault="006A68DF" w:rsidP="006A68DF">
            <w:pPr>
              <w:spacing w:before="80" w:after="40"/>
              <w:rPr>
                <w:rFonts w:ascii="Verdana" w:hAnsi="Verdana"/>
                <w:color w:val="FF0000"/>
                <w:sz w:val="18"/>
                <w:szCs w:val="18"/>
              </w:rPr>
            </w:pPr>
          </w:p>
        </w:tc>
        <w:tc>
          <w:tcPr>
            <w:tcW w:w="4961" w:type="dxa"/>
            <w:tcBorders>
              <w:top w:val="nil"/>
              <w:bottom w:val="single" w:sz="18" w:space="0" w:color="2E74B5"/>
            </w:tcBorders>
            <w:shd w:val="clear" w:color="auto" w:fill="auto"/>
          </w:tcPr>
          <w:p w:rsidR="006A68DF" w:rsidRPr="00C66D9F" w:rsidRDefault="006A68DF" w:rsidP="006A68DF">
            <w:pPr>
              <w:spacing w:before="80" w:after="40"/>
              <w:rPr>
                <w:rFonts w:ascii="Verdana" w:hAnsi="Verdana"/>
                <w:sz w:val="18"/>
                <w:szCs w:val="18"/>
              </w:rPr>
            </w:pPr>
          </w:p>
        </w:tc>
      </w:tr>
      <w:tr w:rsidR="006A68DF" w:rsidRPr="00C66D9F" w:rsidTr="00613836">
        <w:trPr>
          <w:trHeight w:val="200"/>
        </w:trPr>
        <w:tc>
          <w:tcPr>
            <w:tcW w:w="568" w:type="dxa"/>
            <w:vMerge w:val="restart"/>
            <w:tcBorders>
              <w:bottom w:val="nil"/>
            </w:tcBorders>
            <w:shd w:val="clear" w:color="auto" w:fill="auto"/>
          </w:tcPr>
          <w:p w:rsidR="006A68DF" w:rsidRPr="00C66D9F" w:rsidRDefault="006A68DF" w:rsidP="006A68DF">
            <w:pPr>
              <w:pStyle w:val="ListParagraph"/>
              <w:numPr>
                <w:ilvl w:val="0"/>
                <w:numId w:val="32"/>
              </w:numPr>
              <w:tabs>
                <w:tab w:val="left" w:pos="192"/>
              </w:tabs>
              <w:spacing w:before="80" w:after="40"/>
              <w:jc w:val="center"/>
              <w:rPr>
                <w:rFonts w:ascii="Verdana" w:hAnsi="Verdana"/>
                <w:b/>
                <w:sz w:val="18"/>
                <w:szCs w:val="18"/>
              </w:rPr>
            </w:pPr>
          </w:p>
        </w:tc>
        <w:tc>
          <w:tcPr>
            <w:tcW w:w="2835" w:type="dxa"/>
            <w:vMerge w:val="restart"/>
            <w:tcBorders>
              <w:bottom w:val="nil"/>
            </w:tcBorders>
            <w:shd w:val="clear" w:color="auto" w:fill="auto"/>
          </w:tcPr>
          <w:p w:rsidR="006A68DF" w:rsidRPr="00684DA9" w:rsidRDefault="006A68DF" w:rsidP="006A68DF">
            <w:pPr>
              <w:spacing w:before="80" w:after="40"/>
              <w:rPr>
                <w:rFonts w:ascii="Verdana" w:hAnsi="Verdana"/>
                <w:b/>
                <w:sz w:val="18"/>
                <w:szCs w:val="18"/>
              </w:rPr>
            </w:pPr>
            <w:r w:rsidRPr="009F36DA">
              <w:rPr>
                <w:rFonts w:ascii="Verdana" w:hAnsi="Verdana"/>
                <w:b/>
                <w:bCs/>
                <w:sz w:val="18"/>
                <w:szCs w:val="18"/>
                <w:lang w:val="en-US"/>
              </w:rPr>
              <w:t>WWF България</w:t>
            </w:r>
            <w:r>
              <w:rPr>
                <w:rFonts w:ascii="Verdana" w:hAnsi="Verdana"/>
                <w:b/>
                <w:bCs/>
                <w:sz w:val="18"/>
                <w:szCs w:val="18"/>
                <w:lang w:val="en-US"/>
              </w:rPr>
              <w:br/>
            </w:r>
            <w:r>
              <w:rPr>
                <w:rFonts w:ascii="Verdana" w:hAnsi="Verdana"/>
                <w:b/>
                <w:bCs/>
                <w:sz w:val="18"/>
                <w:szCs w:val="18"/>
              </w:rPr>
              <w:t>–</w:t>
            </w:r>
            <w:r w:rsidRPr="00613836">
              <w:rPr>
                <w:rFonts w:ascii="Verdana" w:hAnsi="Verdana"/>
                <w:sz w:val="18"/>
                <w:szCs w:val="18"/>
                <w:lang w:val="ru-RU"/>
              </w:rPr>
              <w:t xml:space="preserve"> </w:t>
            </w:r>
            <w:r w:rsidRPr="00EC1D46">
              <w:rPr>
                <w:rFonts w:ascii="Verdana" w:hAnsi="Verdana"/>
                <w:sz w:val="18"/>
                <w:szCs w:val="18"/>
                <w:lang w:val="ru-RU"/>
              </w:rPr>
              <w:t xml:space="preserve">Постъпило по електронната поща на </w:t>
            </w:r>
            <w:r>
              <w:rPr>
                <w:rFonts w:ascii="Verdana" w:hAnsi="Verdana"/>
                <w:sz w:val="18"/>
                <w:szCs w:val="18"/>
                <w:lang w:val="en-US"/>
              </w:rPr>
              <w:t>12</w:t>
            </w:r>
            <w:r>
              <w:rPr>
                <w:rFonts w:ascii="Verdana" w:hAnsi="Verdana"/>
                <w:sz w:val="18"/>
                <w:szCs w:val="18"/>
              </w:rPr>
              <w:t>.02.2025 г.</w:t>
            </w:r>
          </w:p>
        </w:tc>
        <w:tc>
          <w:tcPr>
            <w:tcW w:w="5812" w:type="dxa"/>
            <w:tcBorders>
              <w:bottom w:val="nil"/>
            </w:tcBorders>
            <w:shd w:val="clear" w:color="auto" w:fill="auto"/>
          </w:tcPr>
          <w:p w:rsidR="006A68DF" w:rsidRPr="00C66D9F" w:rsidRDefault="006A68DF" w:rsidP="006A68DF">
            <w:pPr>
              <w:spacing w:before="80" w:after="40"/>
              <w:jc w:val="both"/>
              <w:rPr>
                <w:rFonts w:ascii="Verdana" w:hAnsi="Verdana"/>
                <w:sz w:val="18"/>
                <w:szCs w:val="18"/>
                <w:lang w:val="ru-RU"/>
              </w:rPr>
            </w:pPr>
            <w:r w:rsidRPr="00BB6F0B">
              <w:rPr>
                <w:rFonts w:ascii="Verdana" w:hAnsi="Verdana"/>
                <w:sz w:val="18"/>
                <w:szCs w:val="18"/>
                <w:lang w:val="ru-RU"/>
              </w:rPr>
              <w:t>Във връзка с общественото обсъждане на предложения за промени в Наредба №3 предлагаме корекция в разпоредбата на чл.</w:t>
            </w:r>
            <w:r>
              <w:rPr>
                <w:rFonts w:ascii="Verdana" w:hAnsi="Verdana"/>
                <w:sz w:val="18"/>
                <w:szCs w:val="18"/>
                <w:lang w:val="en-US"/>
              </w:rPr>
              <w:t xml:space="preserve"> </w:t>
            </w:r>
            <w:r w:rsidRPr="00BB6F0B">
              <w:rPr>
                <w:rFonts w:ascii="Verdana" w:hAnsi="Verdana"/>
                <w:sz w:val="18"/>
                <w:szCs w:val="18"/>
                <w:lang w:val="ru-RU"/>
              </w:rPr>
              <w:t>39, ал.</w:t>
            </w:r>
            <w:r>
              <w:rPr>
                <w:rFonts w:ascii="Verdana" w:hAnsi="Verdana"/>
                <w:sz w:val="18"/>
                <w:szCs w:val="18"/>
                <w:lang w:val="en-US"/>
              </w:rPr>
              <w:t xml:space="preserve"> </w:t>
            </w:r>
            <w:r>
              <w:rPr>
                <w:rFonts w:ascii="Verdana" w:hAnsi="Verdana"/>
                <w:sz w:val="18"/>
                <w:szCs w:val="18"/>
                <w:lang w:val="ru-RU"/>
              </w:rPr>
              <w:t>3</w:t>
            </w:r>
            <w:r w:rsidRPr="00BB6F0B">
              <w:rPr>
                <w:rFonts w:ascii="Verdana" w:hAnsi="Verdana"/>
                <w:sz w:val="18"/>
                <w:szCs w:val="18"/>
                <w:lang w:val="ru-RU"/>
              </w:rPr>
              <w:t>, която да позволи включване на влажните зони в слой „Екологична инфраструктура“ със следния текст:</w:t>
            </w:r>
          </w:p>
        </w:tc>
        <w:tc>
          <w:tcPr>
            <w:tcW w:w="1559" w:type="dxa"/>
            <w:tcBorders>
              <w:bottom w:val="nil"/>
            </w:tcBorders>
            <w:shd w:val="clear" w:color="auto" w:fill="auto"/>
          </w:tcPr>
          <w:p w:rsidR="006A68DF" w:rsidRPr="0035157B" w:rsidRDefault="006A68DF" w:rsidP="006A68DF">
            <w:pPr>
              <w:spacing w:before="80" w:after="40"/>
              <w:rPr>
                <w:rFonts w:ascii="Verdana" w:hAnsi="Verdana"/>
                <w:sz w:val="18"/>
                <w:szCs w:val="18"/>
                <w:lang w:val="ru-RU"/>
              </w:rPr>
            </w:pPr>
            <w:r w:rsidRPr="0035157B">
              <w:rPr>
                <w:rFonts w:ascii="Verdana" w:hAnsi="Verdana"/>
                <w:sz w:val="18"/>
                <w:szCs w:val="18"/>
                <w:lang w:val="ru-RU"/>
              </w:rPr>
              <w:t>Не се приема</w:t>
            </w:r>
          </w:p>
        </w:tc>
        <w:tc>
          <w:tcPr>
            <w:tcW w:w="4961" w:type="dxa"/>
            <w:tcBorders>
              <w:bottom w:val="nil"/>
            </w:tcBorders>
            <w:shd w:val="clear" w:color="auto" w:fill="auto"/>
          </w:tcPr>
          <w:p w:rsidR="0035157B" w:rsidRPr="0035157B" w:rsidRDefault="0035157B" w:rsidP="0035157B">
            <w:pPr>
              <w:spacing w:before="80" w:after="40"/>
              <w:jc w:val="both"/>
              <w:rPr>
                <w:rFonts w:ascii="Verdana" w:hAnsi="Verdana"/>
                <w:sz w:val="18"/>
                <w:szCs w:val="18"/>
              </w:rPr>
            </w:pPr>
            <w:r w:rsidRPr="0035157B">
              <w:rPr>
                <w:rFonts w:ascii="Verdana" w:hAnsi="Verdana"/>
                <w:sz w:val="18"/>
                <w:szCs w:val="18"/>
              </w:rPr>
              <w:t xml:space="preserve">Слоевете и техният обхват се уреждат с Наредба № 105 от 2006 Г. за условията и реда за създаване, подържане, достъп и ползване на Интегрираната система за администриране и контрол.  </w:t>
            </w:r>
          </w:p>
          <w:p w:rsidR="006A68DF" w:rsidRPr="0035157B" w:rsidRDefault="006A68DF" w:rsidP="0035157B">
            <w:pPr>
              <w:spacing w:before="80" w:after="40"/>
              <w:jc w:val="both"/>
              <w:rPr>
                <w:rFonts w:ascii="Verdana" w:hAnsi="Verdana"/>
                <w:sz w:val="18"/>
                <w:szCs w:val="18"/>
              </w:rPr>
            </w:pPr>
          </w:p>
        </w:tc>
      </w:tr>
      <w:tr w:rsidR="006A68DF" w:rsidRPr="00C66D9F" w:rsidTr="00613836">
        <w:trPr>
          <w:trHeight w:val="200"/>
        </w:trPr>
        <w:tc>
          <w:tcPr>
            <w:tcW w:w="568" w:type="dxa"/>
            <w:vMerge/>
            <w:tcBorders>
              <w:top w:val="nil"/>
              <w:bottom w:val="single" w:sz="4" w:space="0" w:color="auto"/>
            </w:tcBorders>
            <w:shd w:val="clear" w:color="auto" w:fill="auto"/>
          </w:tcPr>
          <w:p w:rsidR="006A68DF" w:rsidRPr="00C66D9F" w:rsidRDefault="006A68DF" w:rsidP="006A68DF">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6A68DF" w:rsidRPr="00C66D9F" w:rsidRDefault="006A68DF" w:rsidP="006A68DF">
            <w:pPr>
              <w:spacing w:before="80" w:after="40"/>
              <w:rPr>
                <w:rFonts w:ascii="Verdana" w:hAnsi="Verdana"/>
                <w:sz w:val="18"/>
                <w:szCs w:val="18"/>
                <w:lang w:val="ru-RU"/>
              </w:rPr>
            </w:pPr>
          </w:p>
        </w:tc>
        <w:tc>
          <w:tcPr>
            <w:tcW w:w="5812" w:type="dxa"/>
            <w:tcBorders>
              <w:top w:val="nil"/>
              <w:bottom w:val="nil"/>
            </w:tcBorders>
            <w:shd w:val="clear" w:color="auto" w:fill="auto"/>
          </w:tcPr>
          <w:p w:rsidR="006A68DF" w:rsidRPr="00BB6F0B" w:rsidRDefault="006A68DF" w:rsidP="006A68DF">
            <w:pPr>
              <w:spacing w:before="80" w:after="40"/>
              <w:jc w:val="both"/>
              <w:rPr>
                <w:rFonts w:ascii="Verdana" w:hAnsi="Verdana"/>
                <w:sz w:val="18"/>
                <w:szCs w:val="18"/>
                <w:lang w:val="ru-RU"/>
              </w:rPr>
            </w:pPr>
            <w:r w:rsidRPr="00BB6F0B">
              <w:rPr>
                <w:rFonts w:ascii="Verdana" w:hAnsi="Verdana"/>
                <w:sz w:val="18"/>
                <w:szCs w:val="18"/>
                <w:lang w:val="ru-RU"/>
              </w:rPr>
              <w:t>Чл.</w:t>
            </w:r>
            <w:r>
              <w:rPr>
                <w:rFonts w:ascii="Verdana" w:hAnsi="Verdana"/>
                <w:sz w:val="18"/>
                <w:szCs w:val="18"/>
                <w:lang w:val="en-US"/>
              </w:rPr>
              <w:t xml:space="preserve"> </w:t>
            </w:r>
            <w:r w:rsidRPr="00BB6F0B">
              <w:rPr>
                <w:rFonts w:ascii="Verdana" w:hAnsi="Verdana"/>
                <w:sz w:val="18"/>
                <w:szCs w:val="18"/>
                <w:lang w:val="ru-RU"/>
              </w:rPr>
              <w:t>39</w:t>
            </w:r>
          </w:p>
          <w:p w:rsidR="006A68DF" w:rsidRPr="00BB6F0B" w:rsidRDefault="006A68DF" w:rsidP="006A68DF">
            <w:pPr>
              <w:spacing w:before="80" w:after="40"/>
              <w:jc w:val="both"/>
              <w:rPr>
                <w:rFonts w:ascii="Verdana" w:hAnsi="Verdana"/>
                <w:sz w:val="18"/>
                <w:szCs w:val="18"/>
                <w:lang w:val="ru-RU"/>
              </w:rPr>
            </w:pPr>
            <w:r w:rsidRPr="00BB6F0B">
              <w:rPr>
                <w:rFonts w:ascii="Verdana" w:hAnsi="Verdana"/>
                <w:sz w:val="18"/>
                <w:szCs w:val="18"/>
                <w:lang w:val="ru-RU"/>
              </w:rPr>
              <w:t>……</w:t>
            </w:r>
          </w:p>
          <w:p w:rsidR="006A68DF" w:rsidRPr="00BB6F0B" w:rsidRDefault="006A68DF" w:rsidP="006A68DF">
            <w:pPr>
              <w:spacing w:before="80" w:after="40"/>
              <w:jc w:val="both"/>
              <w:rPr>
                <w:rFonts w:ascii="Verdana" w:hAnsi="Verdana"/>
                <w:sz w:val="18"/>
                <w:szCs w:val="18"/>
                <w:lang w:val="ru-RU"/>
              </w:rPr>
            </w:pPr>
            <w:r w:rsidRPr="00BB6F0B">
              <w:rPr>
                <w:rFonts w:ascii="Verdana" w:hAnsi="Verdana"/>
                <w:sz w:val="18"/>
                <w:szCs w:val="18"/>
                <w:lang w:val="ru-RU"/>
              </w:rPr>
              <w:t>(3) Видовете площи по ал. 2, т. 1, 2, 3, 4, 5, 6, 7, 8, 9, 10 и 12 са организирани в слой „Екологична инфраструктура“.</w:t>
            </w:r>
          </w:p>
          <w:p w:rsidR="006A68DF" w:rsidRPr="00BB6F0B" w:rsidRDefault="006A68DF" w:rsidP="006A68DF">
            <w:pPr>
              <w:spacing w:before="80" w:after="40"/>
              <w:jc w:val="both"/>
              <w:rPr>
                <w:rFonts w:ascii="Verdana" w:hAnsi="Verdana"/>
                <w:sz w:val="18"/>
                <w:szCs w:val="18"/>
                <w:lang w:val="ru-RU"/>
              </w:rPr>
            </w:pPr>
            <w:r w:rsidRPr="00BB6F0B">
              <w:rPr>
                <w:rFonts w:ascii="Verdana" w:hAnsi="Verdana"/>
                <w:sz w:val="18"/>
                <w:szCs w:val="18"/>
                <w:lang w:val="ru-RU"/>
              </w:rPr>
              <w:t>Мотиви:</w:t>
            </w:r>
          </w:p>
          <w:p w:rsidR="006A68DF" w:rsidRPr="00BB6F0B" w:rsidRDefault="006A68DF" w:rsidP="006A68DF">
            <w:pPr>
              <w:spacing w:before="80" w:after="40"/>
              <w:jc w:val="both"/>
              <w:rPr>
                <w:rFonts w:ascii="Verdana" w:hAnsi="Verdana"/>
                <w:sz w:val="18"/>
                <w:szCs w:val="18"/>
                <w:lang w:val="ru-RU"/>
              </w:rPr>
            </w:pPr>
            <w:r w:rsidRPr="00BB6F0B">
              <w:rPr>
                <w:rFonts w:ascii="Verdana" w:hAnsi="Verdana"/>
                <w:sz w:val="18"/>
                <w:szCs w:val="18"/>
                <w:lang w:val="ru-RU"/>
              </w:rPr>
              <w:lastRenderedPageBreak/>
              <w:t>При сега действащия текст на чл.</w:t>
            </w:r>
            <w:r>
              <w:rPr>
                <w:rFonts w:ascii="Verdana" w:hAnsi="Verdana"/>
                <w:sz w:val="18"/>
                <w:szCs w:val="18"/>
                <w:lang w:val="en-US"/>
              </w:rPr>
              <w:t xml:space="preserve"> </w:t>
            </w:r>
            <w:r w:rsidRPr="00BB6F0B">
              <w:rPr>
                <w:rFonts w:ascii="Verdana" w:hAnsi="Verdana"/>
                <w:sz w:val="18"/>
                <w:szCs w:val="18"/>
                <w:lang w:val="ru-RU"/>
              </w:rPr>
              <w:t>39, ал 3, влажните зони са изключени от слой „Екологична инфраструктура“, като така прилагането на еко-схемата във влажните зони като елемент на екологичната инфраструктура, остава нерегламентирано. В настоящите предложения за промени на наредбата включването им също не е предвидено.</w:t>
            </w:r>
          </w:p>
        </w:tc>
        <w:tc>
          <w:tcPr>
            <w:tcW w:w="1559" w:type="dxa"/>
            <w:tcBorders>
              <w:top w:val="nil"/>
              <w:bottom w:val="nil"/>
            </w:tcBorders>
            <w:shd w:val="clear" w:color="auto" w:fill="auto"/>
          </w:tcPr>
          <w:p w:rsidR="006A68DF" w:rsidRPr="00C66D9F" w:rsidRDefault="006A68DF" w:rsidP="006A68DF">
            <w:pPr>
              <w:spacing w:before="80" w:after="40"/>
              <w:rPr>
                <w:rFonts w:ascii="Verdana" w:hAnsi="Verdana"/>
                <w:color w:val="FF0000"/>
                <w:sz w:val="18"/>
                <w:szCs w:val="18"/>
                <w:lang w:val="en-US"/>
              </w:rPr>
            </w:pPr>
          </w:p>
        </w:tc>
        <w:tc>
          <w:tcPr>
            <w:tcW w:w="4961" w:type="dxa"/>
            <w:tcBorders>
              <w:top w:val="nil"/>
              <w:bottom w:val="nil"/>
            </w:tcBorders>
            <w:shd w:val="clear" w:color="auto" w:fill="auto"/>
          </w:tcPr>
          <w:p w:rsidR="006A68DF" w:rsidRPr="00C66D9F" w:rsidRDefault="006A68DF" w:rsidP="006A68DF">
            <w:pPr>
              <w:spacing w:before="80" w:after="40"/>
              <w:rPr>
                <w:rFonts w:ascii="Verdana" w:hAnsi="Verdana"/>
                <w:sz w:val="18"/>
                <w:szCs w:val="18"/>
              </w:rPr>
            </w:pPr>
          </w:p>
        </w:tc>
      </w:tr>
      <w:tr w:rsidR="006A68DF" w:rsidRPr="00C66D9F" w:rsidTr="00613836">
        <w:trPr>
          <w:trHeight w:val="200"/>
        </w:trPr>
        <w:tc>
          <w:tcPr>
            <w:tcW w:w="568" w:type="dxa"/>
            <w:vMerge/>
            <w:tcBorders>
              <w:top w:val="nil"/>
              <w:bottom w:val="single" w:sz="4" w:space="0" w:color="auto"/>
            </w:tcBorders>
            <w:shd w:val="clear" w:color="auto" w:fill="auto"/>
          </w:tcPr>
          <w:p w:rsidR="006A68DF" w:rsidRPr="00C66D9F" w:rsidRDefault="006A68DF" w:rsidP="006A68DF">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6A68DF" w:rsidRPr="00C66D9F" w:rsidRDefault="006A68DF" w:rsidP="006A68DF">
            <w:pPr>
              <w:spacing w:before="80" w:after="40"/>
              <w:rPr>
                <w:rFonts w:ascii="Verdana" w:hAnsi="Verdana"/>
                <w:sz w:val="18"/>
                <w:szCs w:val="18"/>
                <w:lang w:val="ru-RU"/>
              </w:rPr>
            </w:pPr>
          </w:p>
        </w:tc>
        <w:tc>
          <w:tcPr>
            <w:tcW w:w="5812" w:type="dxa"/>
            <w:tcBorders>
              <w:top w:val="nil"/>
              <w:bottom w:val="nil"/>
            </w:tcBorders>
            <w:shd w:val="clear" w:color="auto" w:fill="auto"/>
          </w:tcPr>
          <w:p w:rsidR="006A68DF" w:rsidRPr="00BB6F0B" w:rsidRDefault="006A68DF" w:rsidP="006A68DF">
            <w:pPr>
              <w:spacing w:before="80" w:after="40"/>
              <w:jc w:val="both"/>
              <w:rPr>
                <w:rFonts w:ascii="Verdana" w:hAnsi="Verdana"/>
                <w:sz w:val="18"/>
                <w:szCs w:val="18"/>
                <w:lang w:val="ru-RU"/>
              </w:rPr>
            </w:pPr>
            <w:r w:rsidRPr="00BB6F0B">
              <w:rPr>
                <w:rFonts w:ascii="Verdana" w:hAnsi="Verdana"/>
                <w:sz w:val="18"/>
                <w:szCs w:val="18"/>
                <w:lang w:val="ru-RU"/>
              </w:rPr>
              <w:t>Реалното включване на влажните зони ще отговори на целите на РЕГЛАМЕНТ(ЕС) 2021/2115 НА ЕВРОПЕЙСКИЯ ПАРЛАМЕНТ И НА СЪВЕТА от 2 декември 2021 година за установяване на правила за подпомагане за стратегическите планове, които трябва да бъдат изготвени от държавите членки по линия на общата селскостопанска политика (стратегически планове по ОСП) и финансирани от Европейския фонд за гарантиране на земеделието (ЕФГЗ) и от Европейския земеделски фонд за развитие на селските райони (ЕЗФРСР), по-конкретно, чл.</w:t>
            </w:r>
            <w:r>
              <w:rPr>
                <w:rFonts w:ascii="Verdana" w:hAnsi="Verdana"/>
                <w:sz w:val="18"/>
                <w:szCs w:val="18"/>
                <w:lang w:val="en-US"/>
              </w:rPr>
              <w:t xml:space="preserve"> </w:t>
            </w:r>
            <w:r w:rsidRPr="00BB6F0B">
              <w:rPr>
                <w:rFonts w:ascii="Verdana" w:hAnsi="Verdana"/>
                <w:sz w:val="18"/>
                <w:szCs w:val="18"/>
                <w:lang w:val="ru-RU"/>
              </w:rPr>
              <w:t>6, параграф 1, д) и е).</w:t>
            </w:r>
          </w:p>
        </w:tc>
        <w:tc>
          <w:tcPr>
            <w:tcW w:w="1559" w:type="dxa"/>
            <w:tcBorders>
              <w:top w:val="nil"/>
              <w:bottom w:val="nil"/>
            </w:tcBorders>
            <w:shd w:val="clear" w:color="auto" w:fill="auto"/>
          </w:tcPr>
          <w:p w:rsidR="006A68DF" w:rsidRPr="00C66D9F" w:rsidRDefault="006A68DF" w:rsidP="006A68DF">
            <w:pPr>
              <w:spacing w:before="80" w:after="40"/>
              <w:rPr>
                <w:rFonts w:ascii="Verdana" w:hAnsi="Verdana"/>
                <w:color w:val="FF0000"/>
                <w:sz w:val="18"/>
                <w:szCs w:val="18"/>
                <w:lang w:val="en-US"/>
              </w:rPr>
            </w:pPr>
          </w:p>
        </w:tc>
        <w:tc>
          <w:tcPr>
            <w:tcW w:w="4961" w:type="dxa"/>
            <w:tcBorders>
              <w:top w:val="nil"/>
              <w:bottom w:val="nil"/>
            </w:tcBorders>
            <w:shd w:val="clear" w:color="auto" w:fill="auto"/>
          </w:tcPr>
          <w:p w:rsidR="006A68DF" w:rsidRPr="00C66D9F" w:rsidRDefault="006A68DF" w:rsidP="006A68DF">
            <w:pPr>
              <w:spacing w:before="80" w:after="40"/>
              <w:rPr>
                <w:rFonts w:ascii="Verdana" w:hAnsi="Verdana"/>
                <w:sz w:val="18"/>
                <w:szCs w:val="18"/>
              </w:rPr>
            </w:pPr>
          </w:p>
        </w:tc>
      </w:tr>
      <w:tr w:rsidR="006A68DF" w:rsidRPr="00C66D9F" w:rsidTr="00613836">
        <w:trPr>
          <w:trHeight w:val="200"/>
        </w:trPr>
        <w:tc>
          <w:tcPr>
            <w:tcW w:w="568" w:type="dxa"/>
            <w:vMerge/>
            <w:tcBorders>
              <w:top w:val="single" w:sz="4" w:space="0" w:color="auto"/>
            </w:tcBorders>
            <w:shd w:val="clear" w:color="auto" w:fill="auto"/>
          </w:tcPr>
          <w:p w:rsidR="006A68DF" w:rsidRPr="00C66D9F" w:rsidRDefault="006A68DF" w:rsidP="006A68DF">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single" w:sz="4" w:space="0" w:color="auto"/>
            </w:tcBorders>
            <w:shd w:val="clear" w:color="auto" w:fill="auto"/>
          </w:tcPr>
          <w:p w:rsidR="006A68DF" w:rsidRPr="00C66D9F" w:rsidRDefault="006A68DF" w:rsidP="006A68DF">
            <w:pPr>
              <w:spacing w:before="80" w:after="40"/>
              <w:rPr>
                <w:rFonts w:ascii="Verdana" w:hAnsi="Verdana"/>
                <w:sz w:val="18"/>
                <w:szCs w:val="18"/>
                <w:lang w:val="ru-RU"/>
              </w:rPr>
            </w:pPr>
          </w:p>
        </w:tc>
        <w:tc>
          <w:tcPr>
            <w:tcW w:w="5812" w:type="dxa"/>
            <w:tcBorders>
              <w:top w:val="nil"/>
              <w:bottom w:val="single" w:sz="18" w:space="0" w:color="2E74B5"/>
            </w:tcBorders>
            <w:shd w:val="clear" w:color="auto" w:fill="auto"/>
          </w:tcPr>
          <w:p w:rsidR="006A68DF" w:rsidRPr="00C66D9F" w:rsidRDefault="006A68DF" w:rsidP="006A68DF">
            <w:pPr>
              <w:spacing w:before="80" w:after="40"/>
              <w:jc w:val="both"/>
              <w:rPr>
                <w:rFonts w:ascii="Verdana" w:hAnsi="Verdana"/>
                <w:sz w:val="18"/>
                <w:szCs w:val="18"/>
                <w:lang w:val="ru-RU"/>
              </w:rPr>
            </w:pPr>
            <w:r w:rsidRPr="00BB6F0B">
              <w:rPr>
                <w:rFonts w:ascii="Verdana" w:hAnsi="Verdana"/>
                <w:sz w:val="18"/>
                <w:szCs w:val="18"/>
                <w:lang w:val="ru-RU"/>
              </w:rPr>
              <w:t>Също така при възможност в слой „екологична инфраструктура“ да се включат и „дървесни противоерозионни пояси“; „зелени зони около водни течения“; „ивици по краищата на гори“; „буферни ивици“; съответно точки 4, 7, 9 и 10 на чл. 39, ал.</w:t>
            </w:r>
            <w:r>
              <w:rPr>
                <w:rFonts w:ascii="Verdana" w:hAnsi="Verdana"/>
                <w:sz w:val="18"/>
                <w:szCs w:val="18"/>
                <w:lang w:val="en-US"/>
              </w:rPr>
              <w:t xml:space="preserve"> </w:t>
            </w:r>
            <w:r>
              <w:rPr>
                <w:rFonts w:ascii="Verdana" w:hAnsi="Verdana"/>
                <w:sz w:val="18"/>
                <w:szCs w:val="18"/>
                <w:lang w:val="ru-RU"/>
              </w:rPr>
              <w:t>3</w:t>
            </w:r>
            <w:r w:rsidRPr="00BB6F0B">
              <w:rPr>
                <w:rFonts w:ascii="Verdana" w:hAnsi="Verdana"/>
                <w:sz w:val="18"/>
                <w:szCs w:val="18"/>
                <w:lang w:val="ru-RU"/>
              </w:rPr>
              <w:t xml:space="preserve"> на наредбата. Докато дефиницията за „зелени зони около водни течения“ има много ясен обхват, за останалите елементи са дадени описания без ясен обхват, като така тези елементи са практически извън покритието на еко схемата.</w:t>
            </w:r>
          </w:p>
        </w:tc>
        <w:tc>
          <w:tcPr>
            <w:tcW w:w="1559" w:type="dxa"/>
            <w:tcBorders>
              <w:top w:val="nil"/>
              <w:bottom w:val="single" w:sz="18" w:space="0" w:color="2E74B5"/>
            </w:tcBorders>
            <w:shd w:val="clear" w:color="auto" w:fill="auto"/>
          </w:tcPr>
          <w:p w:rsidR="006A68DF" w:rsidRPr="00C66D9F" w:rsidRDefault="006A68DF" w:rsidP="006A68DF">
            <w:pPr>
              <w:spacing w:before="80" w:after="40"/>
              <w:rPr>
                <w:rFonts w:ascii="Verdana" w:hAnsi="Verdana"/>
                <w:color w:val="FF0000"/>
                <w:sz w:val="18"/>
                <w:szCs w:val="18"/>
              </w:rPr>
            </w:pPr>
          </w:p>
        </w:tc>
        <w:tc>
          <w:tcPr>
            <w:tcW w:w="4961" w:type="dxa"/>
            <w:tcBorders>
              <w:top w:val="nil"/>
              <w:bottom w:val="single" w:sz="18" w:space="0" w:color="2E74B5"/>
            </w:tcBorders>
            <w:shd w:val="clear" w:color="auto" w:fill="auto"/>
          </w:tcPr>
          <w:p w:rsidR="006A68DF" w:rsidRPr="00C66D9F" w:rsidRDefault="006A68DF" w:rsidP="006A68DF">
            <w:pPr>
              <w:spacing w:before="80" w:after="40"/>
              <w:rPr>
                <w:rFonts w:ascii="Verdana" w:hAnsi="Verdana"/>
                <w:sz w:val="18"/>
                <w:szCs w:val="18"/>
              </w:rPr>
            </w:pPr>
          </w:p>
        </w:tc>
      </w:tr>
      <w:tr w:rsidR="006A68DF" w:rsidRPr="00C66D9F" w:rsidTr="00613836">
        <w:trPr>
          <w:trHeight w:val="200"/>
        </w:trPr>
        <w:tc>
          <w:tcPr>
            <w:tcW w:w="568" w:type="dxa"/>
            <w:vMerge w:val="restart"/>
            <w:tcBorders>
              <w:bottom w:val="nil"/>
            </w:tcBorders>
            <w:shd w:val="clear" w:color="auto" w:fill="auto"/>
          </w:tcPr>
          <w:p w:rsidR="006A68DF" w:rsidRPr="00C66D9F" w:rsidRDefault="006A68DF" w:rsidP="006A68DF">
            <w:pPr>
              <w:pStyle w:val="ListParagraph"/>
              <w:numPr>
                <w:ilvl w:val="0"/>
                <w:numId w:val="32"/>
              </w:numPr>
              <w:tabs>
                <w:tab w:val="left" w:pos="192"/>
              </w:tabs>
              <w:spacing w:before="80" w:after="40"/>
              <w:jc w:val="center"/>
              <w:rPr>
                <w:rFonts w:ascii="Verdana" w:hAnsi="Verdana"/>
                <w:b/>
                <w:sz w:val="18"/>
                <w:szCs w:val="18"/>
              </w:rPr>
            </w:pPr>
          </w:p>
        </w:tc>
        <w:tc>
          <w:tcPr>
            <w:tcW w:w="2835" w:type="dxa"/>
            <w:vMerge w:val="restart"/>
            <w:tcBorders>
              <w:bottom w:val="nil"/>
            </w:tcBorders>
            <w:shd w:val="clear" w:color="auto" w:fill="auto"/>
          </w:tcPr>
          <w:p w:rsidR="006A68DF" w:rsidRPr="00C66D9F" w:rsidRDefault="006A68DF" w:rsidP="006A68DF">
            <w:pPr>
              <w:spacing w:before="80" w:after="40"/>
              <w:rPr>
                <w:rFonts w:ascii="Verdana" w:hAnsi="Verdana"/>
                <w:b/>
                <w:sz w:val="18"/>
                <w:szCs w:val="18"/>
              </w:rPr>
            </w:pPr>
            <w:r w:rsidRPr="000B295A">
              <w:rPr>
                <w:rFonts w:ascii="Verdana" w:hAnsi="Verdana"/>
                <w:b/>
                <w:sz w:val="18"/>
                <w:szCs w:val="18"/>
              </w:rPr>
              <w:t>Petya Zaharieva</w:t>
            </w:r>
            <w:r>
              <w:rPr>
                <w:rFonts w:ascii="Verdana" w:hAnsi="Verdana"/>
                <w:b/>
                <w:sz w:val="18"/>
                <w:szCs w:val="18"/>
              </w:rPr>
              <w:br/>
            </w:r>
            <w:r>
              <w:rPr>
                <w:rFonts w:ascii="Verdana" w:hAnsi="Verdana"/>
                <w:b/>
                <w:bCs/>
                <w:sz w:val="18"/>
                <w:szCs w:val="18"/>
              </w:rPr>
              <w:t>–</w:t>
            </w:r>
            <w:r w:rsidRPr="00613836">
              <w:rPr>
                <w:rFonts w:ascii="Verdana" w:hAnsi="Verdana"/>
                <w:sz w:val="18"/>
                <w:szCs w:val="18"/>
                <w:lang w:val="ru-RU"/>
              </w:rPr>
              <w:t xml:space="preserve"> </w:t>
            </w:r>
            <w:r w:rsidRPr="002737D8">
              <w:rPr>
                <w:rFonts w:ascii="Verdana" w:hAnsi="Verdana"/>
                <w:sz w:val="18"/>
                <w:szCs w:val="18"/>
              </w:rPr>
              <w:t xml:space="preserve">Портал за обществени консултации </w:t>
            </w:r>
            <w:r>
              <w:rPr>
                <w:rFonts w:ascii="Verdana" w:hAnsi="Verdana"/>
                <w:sz w:val="18"/>
                <w:szCs w:val="18"/>
              </w:rPr>
              <w:br/>
            </w:r>
            <w:r w:rsidRPr="002737D8">
              <w:rPr>
                <w:rFonts w:ascii="Verdana" w:hAnsi="Verdana"/>
                <w:sz w:val="18"/>
                <w:szCs w:val="18"/>
              </w:rPr>
              <w:t xml:space="preserve">на </w:t>
            </w:r>
            <w:r>
              <w:rPr>
                <w:rFonts w:ascii="Verdana" w:hAnsi="Verdana"/>
                <w:sz w:val="18"/>
                <w:szCs w:val="18"/>
              </w:rPr>
              <w:t>12</w:t>
            </w:r>
            <w:r w:rsidRPr="002737D8">
              <w:rPr>
                <w:rFonts w:ascii="Verdana" w:hAnsi="Verdana"/>
                <w:sz w:val="18"/>
                <w:szCs w:val="18"/>
              </w:rPr>
              <w:t>.</w:t>
            </w:r>
            <w:r>
              <w:rPr>
                <w:rFonts w:ascii="Verdana" w:hAnsi="Verdana"/>
                <w:sz w:val="18"/>
                <w:szCs w:val="18"/>
              </w:rPr>
              <w:t>02</w:t>
            </w:r>
            <w:r w:rsidRPr="002737D8">
              <w:rPr>
                <w:rFonts w:ascii="Verdana" w:hAnsi="Verdana"/>
                <w:sz w:val="18"/>
                <w:szCs w:val="18"/>
              </w:rPr>
              <w:t>.202</w:t>
            </w:r>
            <w:r>
              <w:rPr>
                <w:rFonts w:ascii="Verdana" w:hAnsi="Verdana"/>
                <w:sz w:val="18"/>
                <w:szCs w:val="18"/>
              </w:rPr>
              <w:t>5</w:t>
            </w:r>
            <w:r w:rsidRPr="002737D8">
              <w:rPr>
                <w:rFonts w:ascii="Verdana" w:hAnsi="Verdana"/>
                <w:sz w:val="18"/>
                <w:szCs w:val="18"/>
              </w:rPr>
              <w:t xml:space="preserve"> г</w:t>
            </w:r>
            <w:r>
              <w:rPr>
                <w:rFonts w:ascii="Verdana" w:hAnsi="Verdana"/>
                <w:sz w:val="18"/>
                <w:szCs w:val="18"/>
              </w:rPr>
              <w:t>.</w:t>
            </w:r>
          </w:p>
        </w:tc>
        <w:tc>
          <w:tcPr>
            <w:tcW w:w="5812" w:type="dxa"/>
            <w:tcBorders>
              <w:bottom w:val="nil"/>
            </w:tcBorders>
            <w:shd w:val="clear" w:color="auto" w:fill="auto"/>
          </w:tcPr>
          <w:p w:rsidR="006A68DF" w:rsidRPr="009938EA" w:rsidRDefault="006A68DF" w:rsidP="006A68DF">
            <w:pPr>
              <w:spacing w:before="80" w:after="40"/>
              <w:jc w:val="both"/>
              <w:rPr>
                <w:rFonts w:ascii="Verdana" w:hAnsi="Verdana"/>
                <w:sz w:val="18"/>
                <w:szCs w:val="18"/>
                <w:lang w:val="ru-RU"/>
              </w:rPr>
            </w:pPr>
            <w:r w:rsidRPr="009938EA">
              <w:rPr>
                <w:rFonts w:ascii="Verdana" w:hAnsi="Verdana"/>
                <w:sz w:val="18"/>
                <w:szCs w:val="18"/>
                <w:lang w:val="ru-RU"/>
              </w:rPr>
              <w:t>В чл. 25 се правят с</w:t>
            </w:r>
            <w:r>
              <w:rPr>
                <w:rFonts w:ascii="Verdana" w:hAnsi="Verdana"/>
                <w:sz w:val="18"/>
                <w:szCs w:val="18"/>
                <w:lang w:val="ru-RU"/>
              </w:rPr>
              <w:t>ледните изменения и допълнения:</w:t>
            </w:r>
          </w:p>
          <w:p w:rsidR="006A68DF" w:rsidRPr="009938EA" w:rsidRDefault="006A68DF" w:rsidP="006A68DF">
            <w:pPr>
              <w:spacing w:before="80" w:after="40"/>
              <w:jc w:val="both"/>
              <w:rPr>
                <w:rFonts w:ascii="Verdana" w:hAnsi="Verdana"/>
                <w:sz w:val="18"/>
                <w:szCs w:val="18"/>
                <w:lang w:val="ru-RU"/>
              </w:rPr>
            </w:pPr>
            <w:r w:rsidRPr="009938EA">
              <w:rPr>
                <w:rFonts w:ascii="Verdana" w:hAnsi="Verdana"/>
                <w:sz w:val="18"/>
                <w:szCs w:val="18"/>
                <w:lang w:val="ru-RU"/>
              </w:rPr>
              <w:t>2. Алинея 4 се изменя така: „(4) Кандидатът за подпомагане предоставя еднократно при първо заявяване на площите по интервенцията по ал. 1 документ по образец, одобрен от изпълнителния директор на ДФЗ и публикуван на интернет страницата на ДФЗ, доказващ, че насаждението е в период на плододаване, издаден от агроном, както и копие от дипломата на агронома. Документът не се изисква по отношение на площите, заети с ягоди.“</w:t>
            </w:r>
          </w:p>
          <w:p w:rsidR="006A68DF" w:rsidRPr="009938EA" w:rsidRDefault="006A68DF" w:rsidP="006A68DF">
            <w:pPr>
              <w:spacing w:before="80" w:after="40"/>
              <w:jc w:val="both"/>
              <w:rPr>
                <w:rFonts w:ascii="Verdana" w:hAnsi="Verdana"/>
                <w:sz w:val="18"/>
                <w:szCs w:val="18"/>
                <w:lang w:val="ru-RU"/>
              </w:rPr>
            </w:pPr>
            <w:r>
              <w:rPr>
                <w:rFonts w:ascii="Verdana" w:hAnsi="Verdana"/>
                <w:sz w:val="18"/>
                <w:szCs w:val="18"/>
                <w:lang w:val="ru-RU"/>
              </w:rPr>
              <w:lastRenderedPageBreak/>
              <w:t xml:space="preserve">Чл. 26 (2) т. 5 a); </w:t>
            </w:r>
            <w:r w:rsidRPr="009938EA">
              <w:rPr>
                <w:rFonts w:ascii="Verdana" w:hAnsi="Verdana"/>
                <w:sz w:val="18"/>
                <w:szCs w:val="18"/>
                <w:lang w:val="ru-RU"/>
              </w:rPr>
              <w:t>чл 28 (2) т</w:t>
            </w:r>
            <w:r>
              <w:rPr>
                <w:rFonts w:ascii="Verdana" w:hAnsi="Verdana"/>
                <w:sz w:val="18"/>
                <w:szCs w:val="18"/>
                <w:lang w:val="ru-RU"/>
              </w:rPr>
              <w:t xml:space="preserve">. </w:t>
            </w:r>
            <w:r w:rsidRPr="009938EA">
              <w:rPr>
                <w:rFonts w:ascii="Verdana" w:hAnsi="Verdana"/>
                <w:sz w:val="18"/>
                <w:szCs w:val="18"/>
                <w:lang w:val="ru-RU"/>
              </w:rPr>
              <w:t>3 а); чл 28 (2) т</w:t>
            </w:r>
            <w:r>
              <w:rPr>
                <w:rFonts w:ascii="Verdana" w:hAnsi="Verdana"/>
                <w:sz w:val="18"/>
                <w:szCs w:val="18"/>
                <w:lang w:val="ru-RU"/>
              </w:rPr>
              <w:t xml:space="preserve">. </w:t>
            </w:r>
            <w:r w:rsidRPr="009938EA">
              <w:rPr>
                <w:rFonts w:ascii="Verdana" w:hAnsi="Verdana"/>
                <w:sz w:val="18"/>
                <w:szCs w:val="18"/>
                <w:lang w:val="ru-RU"/>
              </w:rPr>
              <w:t>3 а); чл 30 (3) т. 3 а); чл 31 (2) т</w:t>
            </w:r>
            <w:r>
              <w:rPr>
                <w:rFonts w:ascii="Verdana" w:hAnsi="Verdana"/>
                <w:sz w:val="18"/>
                <w:szCs w:val="18"/>
                <w:lang w:val="ru-RU"/>
              </w:rPr>
              <w:t xml:space="preserve">. </w:t>
            </w:r>
            <w:r w:rsidRPr="009938EA">
              <w:rPr>
                <w:rFonts w:ascii="Verdana" w:hAnsi="Verdana"/>
                <w:sz w:val="18"/>
                <w:szCs w:val="18"/>
                <w:lang w:val="ru-RU"/>
              </w:rPr>
              <w:t>3 а); чл 34 (1);</w:t>
            </w:r>
          </w:p>
          <w:p w:rsidR="006A68DF" w:rsidRPr="009938EA" w:rsidRDefault="006A68DF" w:rsidP="006A68DF">
            <w:pPr>
              <w:spacing w:before="80" w:after="40"/>
              <w:jc w:val="both"/>
              <w:rPr>
                <w:rFonts w:ascii="Verdana" w:hAnsi="Verdana"/>
                <w:sz w:val="18"/>
                <w:szCs w:val="18"/>
                <w:lang w:val="ru-RU"/>
              </w:rPr>
            </w:pPr>
            <w:r w:rsidRPr="009938EA">
              <w:rPr>
                <w:rFonts w:ascii="Verdana" w:hAnsi="Verdana"/>
                <w:sz w:val="18"/>
                <w:szCs w:val="18"/>
                <w:lang w:val="ru-RU"/>
              </w:rPr>
              <w:t xml:space="preserve">КОМЕНТАР: </w:t>
            </w:r>
          </w:p>
          <w:p w:rsidR="006A68DF" w:rsidRPr="009938EA" w:rsidRDefault="006A68DF" w:rsidP="006A68DF">
            <w:pPr>
              <w:spacing w:before="80" w:after="40"/>
              <w:jc w:val="both"/>
              <w:rPr>
                <w:rFonts w:ascii="Verdana" w:hAnsi="Verdana"/>
                <w:sz w:val="18"/>
                <w:szCs w:val="18"/>
                <w:lang w:val="ru-RU"/>
              </w:rPr>
            </w:pPr>
            <w:r w:rsidRPr="009938EA">
              <w:rPr>
                <w:rFonts w:ascii="Verdana" w:hAnsi="Verdana"/>
                <w:sz w:val="18"/>
                <w:szCs w:val="18"/>
                <w:lang w:val="ru-RU"/>
              </w:rPr>
              <w:t>Дипломата на агронома и нейните копия попадат в обхвата на закона за личните данни. Болшинството от земеделски стопани не са оператори на лични данни.</w:t>
            </w:r>
          </w:p>
          <w:p w:rsidR="006A68DF" w:rsidRPr="00C66D9F" w:rsidRDefault="006A68DF" w:rsidP="006A68DF">
            <w:pPr>
              <w:spacing w:before="80" w:after="40"/>
              <w:jc w:val="both"/>
              <w:rPr>
                <w:rFonts w:ascii="Verdana" w:hAnsi="Verdana"/>
                <w:sz w:val="18"/>
                <w:szCs w:val="18"/>
                <w:lang w:val="ru-RU"/>
              </w:rPr>
            </w:pPr>
            <w:r w:rsidRPr="009938EA">
              <w:rPr>
                <w:rFonts w:ascii="Verdana" w:hAnsi="Verdana"/>
                <w:sz w:val="18"/>
                <w:szCs w:val="18"/>
                <w:lang w:val="ru-RU"/>
              </w:rPr>
              <w:t>При заверка е достатъчно да се отбележи номера на документа, който може да се провери по служебен път в регистрите на МОН (за документи след 2012</w:t>
            </w:r>
            <w:r>
              <w:rPr>
                <w:rFonts w:ascii="Verdana" w:hAnsi="Verdana"/>
                <w:sz w:val="18"/>
                <w:szCs w:val="18"/>
                <w:lang w:val="ru-RU"/>
              </w:rPr>
              <w:t xml:space="preserve"> </w:t>
            </w:r>
            <w:r w:rsidRPr="009938EA">
              <w:rPr>
                <w:rFonts w:ascii="Verdana" w:hAnsi="Verdana"/>
                <w:sz w:val="18"/>
                <w:szCs w:val="18"/>
                <w:lang w:val="ru-RU"/>
              </w:rPr>
              <w:t>г</w:t>
            </w:r>
            <w:r>
              <w:rPr>
                <w:rFonts w:ascii="Verdana" w:hAnsi="Verdana"/>
                <w:sz w:val="18"/>
                <w:szCs w:val="18"/>
                <w:lang w:val="ru-RU"/>
              </w:rPr>
              <w:t>.</w:t>
            </w:r>
            <w:r w:rsidRPr="009938EA">
              <w:rPr>
                <w:rFonts w:ascii="Verdana" w:hAnsi="Verdana"/>
                <w:sz w:val="18"/>
                <w:szCs w:val="18"/>
                <w:lang w:val="ru-RU"/>
              </w:rPr>
              <w:t>) или предполагаемо вече съществуващата база данни в ИСАК, от подадени в предишна кампания документи.</w:t>
            </w:r>
          </w:p>
        </w:tc>
        <w:tc>
          <w:tcPr>
            <w:tcW w:w="1559" w:type="dxa"/>
            <w:tcBorders>
              <w:bottom w:val="nil"/>
            </w:tcBorders>
            <w:shd w:val="clear" w:color="auto" w:fill="auto"/>
          </w:tcPr>
          <w:p w:rsidR="006A68DF" w:rsidRPr="00C66D9F" w:rsidRDefault="006A68DF" w:rsidP="006A68DF">
            <w:pPr>
              <w:spacing w:before="80" w:after="40"/>
              <w:rPr>
                <w:rFonts w:ascii="Verdana" w:hAnsi="Verdana"/>
                <w:color w:val="FF0000"/>
                <w:sz w:val="18"/>
                <w:szCs w:val="18"/>
                <w:lang w:val="ru-RU"/>
              </w:rPr>
            </w:pPr>
            <w:r w:rsidRPr="006A68DF">
              <w:rPr>
                <w:rFonts w:ascii="Verdana" w:hAnsi="Verdana"/>
                <w:sz w:val="18"/>
                <w:szCs w:val="18"/>
                <w:lang w:val="ru-RU"/>
              </w:rPr>
              <w:lastRenderedPageBreak/>
              <w:t>Приема се по принцип</w:t>
            </w:r>
          </w:p>
        </w:tc>
        <w:tc>
          <w:tcPr>
            <w:tcW w:w="4961" w:type="dxa"/>
            <w:tcBorders>
              <w:bottom w:val="nil"/>
            </w:tcBorders>
            <w:shd w:val="clear" w:color="auto" w:fill="auto"/>
          </w:tcPr>
          <w:p w:rsidR="006A68DF" w:rsidRPr="00C66D9F" w:rsidRDefault="006A68DF" w:rsidP="006A68DF">
            <w:pPr>
              <w:spacing w:before="80" w:after="40"/>
              <w:rPr>
                <w:rFonts w:ascii="Verdana" w:hAnsi="Verdana"/>
                <w:sz w:val="18"/>
                <w:szCs w:val="18"/>
              </w:rPr>
            </w:pPr>
            <w:r>
              <w:rPr>
                <w:rFonts w:ascii="Verdana" w:hAnsi="Verdana"/>
                <w:sz w:val="18"/>
                <w:szCs w:val="18"/>
              </w:rPr>
              <w:t>Регистирът не съдържа пълната изискуема информация.</w:t>
            </w:r>
          </w:p>
        </w:tc>
      </w:tr>
      <w:tr w:rsidR="006A68DF" w:rsidRPr="00C66D9F" w:rsidTr="00613836">
        <w:trPr>
          <w:trHeight w:val="200"/>
        </w:trPr>
        <w:tc>
          <w:tcPr>
            <w:tcW w:w="568" w:type="dxa"/>
            <w:vMerge/>
            <w:tcBorders>
              <w:top w:val="nil"/>
              <w:bottom w:val="single" w:sz="4" w:space="0" w:color="auto"/>
            </w:tcBorders>
            <w:shd w:val="clear" w:color="auto" w:fill="auto"/>
          </w:tcPr>
          <w:p w:rsidR="006A68DF" w:rsidRPr="00C66D9F" w:rsidRDefault="006A68DF" w:rsidP="006A68DF">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6A68DF" w:rsidRPr="00C66D9F" w:rsidRDefault="006A68DF" w:rsidP="006A68DF">
            <w:pPr>
              <w:spacing w:before="80" w:after="40"/>
              <w:rPr>
                <w:rFonts w:ascii="Verdana" w:hAnsi="Verdana"/>
                <w:sz w:val="18"/>
                <w:szCs w:val="18"/>
                <w:lang w:val="ru-RU"/>
              </w:rPr>
            </w:pPr>
          </w:p>
        </w:tc>
        <w:tc>
          <w:tcPr>
            <w:tcW w:w="5812" w:type="dxa"/>
            <w:tcBorders>
              <w:top w:val="nil"/>
              <w:bottom w:val="nil"/>
            </w:tcBorders>
            <w:shd w:val="clear" w:color="auto" w:fill="auto"/>
          </w:tcPr>
          <w:p w:rsidR="006A68DF" w:rsidRPr="009938EA" w:rsidRDefault="006A68DF" w:rsidP="006A68DF">
            <w:pPr>
              <w:spacing w:before="80" w:after="40"/>
              <w:jc w:val="both"/>
              <w:rPr>
                <w:rFonts w:ascii="Verdana" w:hAnsi="Verdana"/>
                <w:sz w:val="18"/>
                <w:szCs w:val="18"/>
                <w:lang w:val="ru-RU"/>
              </w:rPr>
            </w:pPr>
            <w:r>
              <w:rPr>
                <w:rFonts w:ascii="Verdana" w:hAnsi="Verdana"/>
                <w:sz w:val="18"/>
                <w:szCs w:val="18"/>
                <w:lang w:val="ru-RU"/>
              </w:rPr>
              <w:t xml:space="preserve">Чл. </w:t>
            </w:r>
            <w:r w:rsidRPr="009938EA">
              <w:rPr>
                <w:rFonts w:ascii="Verdana" w:hAnsi="Verdana"/>
                <w:sz w:val="18"/>
                <w:szCs w:val="18"/>
                <w:lang w:val="ru-RU"/>
              </w:rPr>
              <w:t>40 (1) т.</w:t>
            </w:r>
            <w:r>
              <w:rPr>
                <w:rFonts w:ascii="Verdana" w:hAnsi="Verdana"/>
                <w:sz w:val="18"/>
                <w:szCs w:val="18"/>
                <w:lang w:val="ru-RU"/>
              </w:rPr>
              <w:t xml:space="preserve"> </w:t>
            </w:r>
            <w:r w:rsidRPr="009938EA">
              <w:rPr>
                <w:rFonts w:ascii="Verdana" w:hAnsi="Verdana"/>
                <w:sz w:val="18"/>
                <w:szCs w:val="18"/>
                <w:lang w:val="ru-RU"/>
              </w:rPr>
              <w:t>2</w:t>
            </w:r>
          </w:p>
          <w:p w:rsidR="006A68DF" w:rsidRPr="00C66D9F" w:rsidRDefault="006A68DF" w:rsidP="006A68DF">
            <w:pPr>
              <w:spacing w:before="80" w:after="40"/>
              <w:jc w:val="both"/>
              <w:rPr>
                <w:rFonts w:ascii="Verdana" w:hAnsi="Verdana"/>
                <w:sz w:val="18"/>
                <w:szCs w:val="18"/>
                <w:lang w:val="ru-RU"/>
              </w:rPr>
            </w:pPr>
            <w:r w:rsidRPr="009938EA">
              <w:rPr>
                <w:rFonts w:ascii="Verdana" w:hAnsi="Verdana"/>
                <w:sz w:val="18"/>
                <w:szCs w:val="18"/>
                <w:lang w:val="ru-RU"/>
              </w:rPr>
              <w:t>КОМЕНТАР: Да се заличи „в срок от 10 дни от влизане в сила на наредбата“ както е предложено в чл</w:t>
            </w:r>
            <w:r>
              <w:rPr>
                <w:rFonts w:ascii="Verdana" w:hAnsi="Verdana"/>
                <w:sz w:val="18"/>
                <w:szCs w:val="18"/>
                <w:lang w:val="ru-RU"/>
              </w:rPr>
              <w:t>.</w:t>
            </w:r>
            <w:r w:rsidRPr="009938EA">
              <w:rPr>
                <w:rFonts w:ascii="Verdana" w:hAnsi="Verdana"/>
                <w:sz w:val="18"/>
                <w:szCs w:val="18"/>
                <w:lang w:val="ru-RU"/>
              </w:rPr>
              <w:t xml:space="preserve"> 43. (1)</w:t>
            </w:r>
          </w:p>
        </w:tc>
        <w:tc>
          <w:tcPr>
            <w:tcW w:w="1559" w:type="dxa"/>
            <w:tcBorders>
              <w:top w:val="nil"/>
              <w:bottom w:val="nil"/>
            </w:tcBorders>
            <w:shd w:val="clear" w:color="auto" w:fill="auto"/>
          </w:tcPr>
          <w:p w:rsidR="006A68DF" w:rsidRPr="00C66D9F" w:rsidRDefault="006A68DF" w:rsidP="006A68DF">
            <w:pPr>
              <w:spacing w:before="80" w:after="40"/>
              <w:rPr>
                <w:rFonts w:ascii="Verdana" w:hAnsi="Verdana"/>
                <w:color w:val="FF0000"/>
                <w:sz w:val="18"/>
                <w:szCs w:val="18"/>
                <w:lang w:val="en-US"/>
              </w:rPr>
            </w:pPr>
          </w:p>
        </w:tc>
        <w:tc>
          <w:tcPr>
            <w:tcW w:w="4961" w:type="dxa"/>
            <w:tcBorders>
              <w:top w:val="nil"/>
              <w:bottom w:val="nil"/>
            </w:tcBorders>
            <w:shd w:val="clear" w:color="auto" w:fill="auto"/>
          </w:tcPr>
          <w:p w:rsidR="006A68DF" w:rsidRPr="00C66D9F" w:rsidRDefault="006A68DF" w:rsidP="006A68DF">
            <w:pPr>
              <w:spacing w:before="80" w:after="40"/>
              <w:rPr>
                <w:rFonts w:ascii="Verdana" w:hAnsi="Verdana"/>
                <w:sz w:val="18"/>
                <w:szCs w:val="18"/>
              </w:rPr>
            </w:pPr>
          </w:p>
        </w:tc>
      </w:tr>
      <w:tr w:rsidR="006A68DF" w:rsidRPr="00C66D9F" w:rsidTr="00613836">
        <w:trPr>
          <w:trHeight w:val="200"/>
        </w:trPr>
        <w:tc>
          <w:tcPr>
            <w:tcW w:w="568" w:type="dxa"/>
            <w:vMerge/>
            <w:tcBorders>
              <w:top w:val="nil"/>
              <w:bottom w:val="single" w:sz="4" w:space="0" w:color="auto"/>
            </w:tcBorders>
            <w:shd w:val="clear" w:color="auto" w:fill="auto"/>
          </w:tcPr>
          <w:p w:rsidR="006A68DF" w:rsidRPr="00C66D9F" w:rsidRDefault="006A68DF" w:rsidP="006A68DF">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6A68DF" w:rsidRPr="00C66D9F" w:rsidRDefault="006A68DF" w:rsidP="006A68DF">
            <w:pPr>
              <w:spacing w:before="80" w:after="40"/>
              <w:rPr>
                <w:rFonts w:ascii="Verdana" w:hAnsi="Verdana"/>
                <w:sz w:val="18"/>
                <w:szCs w:val="18"/>
                <w:lang w:val="ru-RU"/>
              </w:rPr>
            </w:pPr>
          </w:p>
        </w:tc>
        <w:tc>
          <w:tcPr>
            <w:tcW w:w="5812" w:type="dxa"/>
            <w:tcBorders>
              <w:top w:val="nil"/>
              <w:bottom w:val="nil"/>
            </w:tcBorders>
            <w:shd w:val="clear" w:color="auto" w:fill="auto"/>
          </w:tcPr>
          <w:p w:rsidR="006A68DF" w:rsidRPr="009938EA" w:rsidRDefault="006A68DF" w:rsidP="006A68DF">
            <w:pPr>
              <w:spacing w:before="80" w:after="40"/>
              <w:jc w:val="both"/>
              <w:rPr>
                <w:rFonts w:ascii="Verdana" w:hAnsi="Verdana"/>
                <w:sz w:val="18"/>
                <w:szCs w:val="18"/>
                <w:lang w:val="ru-RU"/>
              </w:rPr>
            </w:pPr>
            <w:r>
              <w:rPr>
                <w:rFonts w:ascii="Verdana" w:hAnsi="Verdana"/>
                <w:sz w:val="18"/>
                <w:szCs w:val="18"/>
                <w:lang w:val="ru-RU"/>
              </w:rPr>
              <w:t xml:space="preserve">Чл. 43. </w:t>
            </w:r>
            <w:r w:rsidRPr="009938EA">
              <w:rPr>
                <w:rFonts w:ascii="Verdana" w:hAnsi="Verdana"/>
                <w:sz w:val="18"/>
                <w:szCs w:val="18"/>
                <w:lang w:val="ru-RU"/>
              </w:rPr>
              <w:t>(2) Заявените постоянно затревени площи по ал. 1 подлежат на подпомагане, когато:</w:t>
            </w:r>
          </w:p>
          <w:p w:rsidR="006A68DF" w:rsidRPr="009938EA" w:rsidRDefault="006A68DF" w:rsidP="006A68DF">
            <w:pPr>
              <w:spacing w:before="80" w:after="40"/>
              <w:jc w:val="both"/>
              <w:rPr>
                <w:rFonts w:ascii="Verdana" w:hAnsi="Verdana"/>
                <w:sz w:val="18"/>
                <w:szCs w:val="18"/>
                <w:lang w:val="ru-RU"/>
              </w:rPr>
            </w:pPr>
            <w:r w:rsidRPr="009938EA">
              <w:rPr>
                <w:rFonts w:ascii="Verdana" w:hAnsi="Verdana"/>
                <w:sz w:val="18"/>
                <w:szCs w:val="18"/>
                <w:lang w:val="ru-RU"/>
              </w:rPr>
              <w:t>1. се поддържат посредством екстензивно пашуване от 0,3 до 1 животинска единица на хектар;</w:t>
            </w:r>
          </w:p>
          <w:p w:rsidR="006A68DF" w:rsidRPr="009938EA" w:rsidRDefault="006A68DF" w:rsidP="006A68DF">
            <w:pPr>
              <w:spacing w:before="80" w:after="40"/>
              <w:jc w:val="both"/>
              <w:rPr>
                <w:rFonts w:ascii="Verdana" w:hAnsi="Verdana"/>
                <w:sz w:val="18"/>
                <w:szCs w:val="18"/>
                <w:lang w:val="ru-RU"/>
              </w:rPr>
            </w:pPr>
            <w:r w:rsidRPr="009938EA">
              <w:rPr>
                <w:rFonts w:ascii="Verdana" w:hAnsi="Verdana"/>
                <w:sz w:val="18"/>
                <w:szCs w:val="18"/>
                <w:lang w:val="ru-RU"/>
              </w:rPr>
              <w:t>2. на тях се осъществява пашуване на животни през минимум 60 дни през съответната година</w:t>
            </w:r>
          </w:p>
          <w:p w:rsidR="006A68DF" w:rsidRPr="009938EA" w:rsidRDefault="006A68DF" w:rsidP="006A68DF">
            <w:pPr>
              <w:spacing w:before="80" w:after="40"/>
              <w:jc w:val="both"/>
              <w:rPr>
                <w:rFonts w:ascii="Verdana" w:hAnsi="Verdana"/>
                <w:sz w:val="18"/>
                <w:szCs w:val="18"/>
                <w:lang w:val="ru-RU"/>
              </w:rPr>
            </w:pPr>
            <w:r w:rsidRPr="009938EA">
              <w:rPr>
                <w:rFonts w:ascii="Verdana" w:hAnsi="Verdana"/>
                <w:sz w:val="18"/>
                <w:szCs w:val="18"/>
                <w:lang w:val="ru-RU"/>
              </w:rPr>
              <w:t xml:space="preserve">КОМЕНТАР: „Допустими площи по тази интервенция са и обработваеми земи, заети с фуражни култури и/или протеинови култури съгласно Приложение № 11а, като при заявяване на еко схемата земеделският стопанин има съотношение на пасищни животни към заявените площи в размер от 0.3 до 1 ЖЕ/ха.“ </w:t>
            </w:r>
          </w:p>
          <w:p w:rsidR="006A68DF" w:rsidRPr="009938EA" w:rsidRDefault="006A68DF" w:rsidP="006A68DF">
            <w:pPr>
              <w:spacing w:before="80" w:after="40"/>
              <w:jc w:val="both"/>
              <w:rPr>
                <w:rFonts w:ascii="Verdana" w:hAnsi="Verdana"/>
                <w:sz w:val="18"/>
                <w:szCs w:val="18"/>
                <w:lang w:val="ru-RU"/>
              </w:rPr>
            </w:pPr>
            <w:r w:rsidRPr="009938EA">
              <w:rPr>
                <w:rFonts w:ascii="Verdana" w:hAnsi="Verdana"/>
                <w:sz w:val="18"/>
                <w:szCs w:val="18"/>
                <w:lang w:val="ru-RU"/>
              </w:rPr>
              <w:t>Как се отнася този</w:t>
            </w:r>
            <w:r>
              <w:rPr>
                <w:rFonts w:ascii="Verdana" w:hAnsi="Verdana"/>
                <w:sz w:val="18"/>
                <w:szCs w:val="18"/>
                <w:lang w:val="ru-RU"/>
              </w:rPr>
              <w:t xml:space="preserve"> текст към изискването Чл. 43. </w:t>
            </w:r>
            <w:r w:rsidRPr="009938EA">
              <w:rPr>
                <w:rFonts w:ascii="Verdana" w:hAnsi="Verdana"/>
                <w:sz w:val="18"/>
                <w:szCs w:val="18"/>
                <w:lang w:val="ru-RU"/>
              </w:rPr>
              <w:t>(2) т.</w:t>
            </w:r>
            <w:r>
              <w:rPr>
                <w:rFonts w:ascii="Verdana" w:hAnsi="Verdana"/>
                <w:sz w:val="18"/>
                <w:szCs w:val="18"/>
                <w:lang w:val="ru-RU"/>
              </w:rPr>
              <w:t xml:space="preserve"> </w:t>
            </w:r>
            <w:r w:rsidRPr="009938EA">
              <w:rPr>
                <w:rFonts w:ascii="Verdana" w:hAnsi="Verdana"/>
                <w:sz w:val="18"/>
                <w:szCs w:val="18"/>
                <w:lang w:val="ru-RU"/>
              </w:rPr>
              <w:t xml:space="preserve">2? </w:t>
            </w:r>
          </w:p>
          <w:p w:rsidR="006A68DF" w:rsidRPr="00C66D9F" w:rsidRDefault="006A68DF" w:rsidP="006A68DF">
            <w:pPr>
              <w:spacing w:before="80" w:after="40"/>
              <w:jc w:val="both"/>
              <w:rPr>
                <w:rFonts w:ascii="Verdana" w:hAnsi="Verdana"/>
                <w:sz w:val="18"/>
                <w:szCs w:val="18"/>
                <w:lang w:val="ru-RU"/>
              </w:rPr>
            </w:pPr>
            <w:r w:rsidRPr="009938EA">
              <w:rPr>
                <w:rFonts w:ascii="Verdana" w:hAnsi="Verdana"/>
                <w:sz w:val="18"/>
                <w:szCs w:val="18"/>
                <w:lang w:val="ru-RU"/>
              </w:rPr>
              <w:t>Смятаме, че е разумно след като се разширява обхвата на културите по схемата тя да бъде защитена с някакъв период на задържане на заявените животни, както е при останалите животински интервенции.</w:t>
            </w:r>
          </w:p>
        </w:tc>
        <w:tc>
          <w:tcPr>
            <w:tcW w:w="1559" w:type="dxa"/>
            <w:tcBorders>
              <w:top w:val="nil"/>
              <w:bottom w:val="nil"/>
            </w:tcBorders>
            <w:shd w:val="clear" w:color="auto" w:fill="auto"/>
          </w:tcPr>
          <w:p w:rsidR="006A68DF" w:rsidRPr="00BC7C4E" w:rsidRDefault="00BC7C4E" w:rsidP="006A68DF">
            <w:pPr>
              <w:spacing w:before="80" w:after="40"/>
              <w:rPr>
                <w:rFonts w:ascii="Verdana" w:hAnsi="Verdana"/>
                <w:sz w:val="18"/>
                <w:szCs w:val="18"/>
              </w:rPr>
            </w:pPr>
            <w:r w:rsidRPr="00BC7C4E">
              <w:rPr>
                <w:rFonts w:ascii="Verdana" w:hAnsi="Verdana"/>
                <w:sz w:val="18"/>
                <w:szCs w:val="18"/>
              </w:rPr>
              <w:t>Не се приема.</w:t>
            </w:r>
          </w:p>
        </w:tc>
        <w:tc>
          <w:tcPr>
            <w:tcW w:w="4961" w:type="dxa"/>
            <w:tcBorders>
              <w:top w:val="nil"/>
              <w:bottom w:val="nil"/>
            </w:tcBorders>
            <w:shd w:val="clear" w:color="auto" w:fill="auto"/>
          </w:tcPr>
          <w:p w:rsidR="006A68DF" w:rsidRPr="00C66D9F" w:rsidRDefault="00BC7C4E" w:rsidP="006A68DF">
            <w:pPr>
              <w:spacing w:before="80" w:after="40"/>
              <w:rPr>
                <w:rFonts w:ascii="Verdana" w:hAnsi="Verdana"/>
                <w:sz w:val="18"/>
                <w:szCs w:val="18"/>
              </w:rPr>
            </w:pPr>
            <w:r>
              <w:rPr>
                <w:rFonts w:ascii="Verdana" w:hAnsi="Verdana"/>
                <w:sz w:val="18"/>
                <w:szCs w:val="18"/>
              </w:rPr>
              <w:t>Разпоредбата е разписана в съответствие с изискванията на Стратегическия план.</w:t>
            </w:r>
          </w:p>
        </w:tc>
      </w:tr>
      <w:tr w:rsidR="006A68DF" w:rsidRPr="00C66D9F" w:rsidTr="00613836">
        <w:trPr>
          <w:trHeight w:val="200"/>
        </w:trPr>
        <w:tc>
          <w:tcPr>
            <w:tcW w:w="568" w:type="dxa"/>
            <w:vMerge/>
            <w:tcBorders>
              <w:top w:val="nil"/>
              <w:bottom w:val="single" w:sz="4" w:space="0" w:color="auto"/>
            </w:tcBorders>
            <w:shd w:val="clear" w:color="auto" w:fill="auto"/>
          </w:tcPr>
          <w:p w:rsidR="006A68DF" w:rsidRPr="00C66D9F" w:rsidRDefault="006A68DF" w:rsidP="006A68DF">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6A68DF" w:rsidRPr="00C66D9F" w:rsidRDefault="006A68DF" w:rsidP="006A68DF">
            <w:pPr>
              <w:spacing w:before="80" w:after="40"/>
              <w:rPr>
                <w:rFonts w:ascii="Verdana" w:hAnsi="Verdana"/>
                <w:sz w:val="18"/>
                <w:szCs w:val="18"/>
                <w:lang w:val="ru-RU"/>
              </w:rPr>
            </w:pPr>
          </w:p>
        </w:tc>
        <w:tc>
          <w:tcPr>
            <w:tcW w:w="5812" w:type="dxa"/>
            <w:tcBorders>
              <w:top w:val="nil"/>
              <w:bottom w:val="nil"/>
            </w:tcBorders>
            <w:shd w:val="clear" w:color="auto" w:fill="auto"/>
          </w:tcPr>
          <w:p w:rsidR="006A68DF" w:rsidRPr="009938EA" w:rsidRDefault="006A68DF" w:rsidP="006A68DF">
            <w:pPr>
              <w:spacing w:before="80" w:after="40"/>
              <w:jc w:val="both"/>
              <w:rPr>
                <w:rFonts w:ascii="Verdana" w:hAnsi="Verdana"/>
                <w:sz w:val="18"/>
                <w:szCs w:val="18"/>
                <w:lang w:val="ru-RU"/>
              </w:rPr>
            </w:pPr>
            <w:r w:rsidRPr="009938EA">
              <w:rPr>
                <w:rFonts w:ascii="Verdana" w:hAnsi="Verdana"/>
                <w:sz w:val="18"/>
                <w:szCs w:val="18"/>
                <w:lang w:val="ru-RU"/>
              </w:rPr>
              <w:t>Чл.</w:t>
            </w:r>
            <w:r>
              <w:rPr>
                <w:rFonts w:ascii="Verdana" w:hAnsi="Verdana"/>
                <w:sz w:val="18"/>
                <w:szCs w:val="18"/>
                <w:lang w:val="ru-RU"/>
              </w:rPr>
              <w:t xml:space="preserve"> </w:t>
            </w:r>
            <w:r w:rsidRPr="009938EA">
              <w:rPr>
                <w:rFonts w:ascii="Verdana" w:hAnsi="Verdana"/>
                <w:sz w:val="18"/>
                <w:szCs w:val="18"/>
                <w:lang w:val="ru-RU"/>
              </w:rPr>
              <w:t>83 (2) (Изм. – ДВ, бр. 47 от 2</w:t>
            </w:r>
            <w:r>
              <w:rPr>
                <w:rFonts w:ascii="Verdana" w:hAnsi="Verdana"/>
                <w:sz w:val="18"/>
                <w:szCs w:val="18"/>
                <w:lang w:val="ru-RU"/>
              </w:rPr>
              <w:t>024 г., в сила от 04.06.2024 г.)</w:t>
            </w:r>
            <w:r w:rsidRPr="009938EA">
              <w:rPr>
                <w:rFonts w:ascii="Verdana" w:hAnsi="Verdana"/>
                <w:sz w:val="18"/>
                <w:szCs w:val="18"/>
                <w:lang w:val="ru-RU"/>
              </w:rPr>
              <w:t xml:space="preserve"> Ако за дадена година кандидат за подпомагане по </w:t>
            </w:r>
            <w:r w:rsidRPr="009938EA">
              <w:rPr>
                <w:rFonts w:ascii="Verdana" w:hAnsi="Verdana"/>
                <w:sz w:val="18"/>
                <w:szCs w:val="18"/>
                <w:lang w:val="ru-RU"/>
              </w:rPr>
              <w:lastRenderedPageBreak/>
              <w:t>интервенции за подпомагане на площ не декларира всички земеделски парцели, които стопанисва, и разликата между площта, декларирана в заявлението за подпомагане, и площта на недекларираните парцели е над 3 % и над 2 ха, размерът на директните плащания по интервенциите за подпомагане за площ, дължим на съответния кандидат за съответната година, се намалява с 1 %. Намалението не се прилага за интервенцията по чл. 1, ал. 2, т. 6.</w:t>
            </w:r>
          </w:p>
          <w:p w:rsidR="006A68DF" w:rsidRPr="00C66D9F" w:rsidRDefault="006A68DF" w:rsidP="006A68DF">
            <w:pPr>
              <w:spacing w:before="80" w:after="40"/>
              <w:jc w:val="both"/>
              <w:rPr>
                <w:rFonts w:ascii="Verdana" w:hAnsi="Verdana"/>
                <w:sz w:val="18"/>
                <w:szCs w:val="18"/>
                <w:lang w:val="ru-RU"/>
              </w:rPr>
            </w:pPr>
            <w:r w:rsidRPr="009938EA">
              <w:rPr>
                <w:rFonts w:ascii="Verdana" w:hAnsi="Verdana"/>
                <w:sz w:val="18"/>
                <w:szCs w:val="18"/>
                <w:lang w:val="ru-RU"/>
              </w:rPr>
              <w:t>КОМЕНТАР: Защо кандидата се задължава да заявява за подпомагане всички площи, които стопанисва?</w:t>
            </w:r>
          </w:p>
        </w:tc>
        <w:tc>
          <w:tcPr>
            <w:tcW w:w="1559" w:type="dxa"/>
            <w:tcBorders>
              <w:top w:val="nil"/>
              <w:bottom w:val="nil"/>
            </w:tcBorders>
            <w:shd w:val="clear" w:color="auto" w:fill="auto"/>
          </w:tcPr>
          <w:p w:rsidR="006A68DF" w:rsidRPr="00C66D9F" w:rsidRDefault="006A68DF" w:rsidP="006A68DF">
            <w:pPr>
              <w:spacing w:before="80" w:after="40"/>
              <w:rPr>
                <w:rFonts w:ascii="Verdana" w:hAnsi="Verdana"/>
                <w:color w:val="FF0000"/>
                <w:sz w:val="18"/>
                <w:szCs w:val="18"/>
                <w:lang w:val="en-US"/>
              </w:rPr>
            </w:pPr>
            <w:r w:rsidRPr="006A68DF">
              <w:rPr>
                <w:rFonts w:ascii="Verdana" w:hAnsi="Verdana"/>
                <w:sz w:val="18"/>
                <w:szCs w:val="18"/>
                <w:lang w:val="ru-RU"/>
              </w:rPr>
              <w:lastRenderedPageBreak/>
              <w:t>Не се приема</w:t>
            </w:r>
          </w:p>
        </w:tc>
        <w:tc>
          <w:tcPr>
            <w:tcW w:w="4961" w:type="dxa"/>
            <w:tcBorders>
              <w:top w:val="nil"/>
              <w:bottom w:val="nil"/>
            </w:tcBorders>
            <w:shd w:val="clear" w:color="auto" w:fill="auto"/>
          </w:tcPr>
          <w:p w:rsidR="006A68DF" w:rsidRPr="00C66D9F" w:rsidRDefault="006A68DF" w:rsidP="006A68DF">
            <w:pPr>
              <w:spacing w:before="80" w:after="40"/>
              <w:rPr>
                <w:rFonts w:ascii="Verdana" w:hAnsi="Verdana"/>
                <w:sz w:val="18"/>
                <w:szCs w:val="18"/>
              </w:rPr>
            </w:pPr>
            <w:r w:rsidRPr="00053665">
              <w:rPr>
                <w:rFonts w:ascii="Verdana" w:hAnsi="Verdana"/>
                <w:sz w:val="18"/>
                <w:szCs w:val="18"/>
              </w:rPr>
              <w:t>Предложението не касае проекта – предмет на обществено обсъждане.</w:t>
            </w:r>
          </w:p>
        </w:tc>
      </w:tr>
      <w:tr w:rsidR="006A68DF" w:rsidRPr="00C66D9F" w:rsidTr="00613836">
        <w:trPr>
          <w:trHeight w:val="200"/>
        </w:trPr>
        <w:tc>
          <w:tcPr>
            <w:tcW w:w="568" w:type="dxa"/>
            <w:vMerge/>
            <w:tcBorders>
              <w:top w:val="nil"/>
              <w:bottom w:val="single" w:sz="4" w:space="0" w:color="auto"/>
            </w:tcBorders>
            <w:shd w:val="clear" w:color="auto" w:fill="auto"/>
          </w:tcPr>
          <w:p w:rsidR="006A68DF" w:rsidRPr="00C66D9F" w:rsidRDefault="006A68DF" w:rsidP="006A68DF">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6A68DF" w:rsidRPr="00C66D9F" w:rsidRDefault="006A68DF" w:rsidP="006A68DF">
            <w:pPr>
              <w:spacing w:before="80" w:after="40"/>
              <w:rPr>
                <w:rFonts w:ascii="Verdana" w:hAnsi="Verdana"/>
                <w:sz w:val="18"/>
                <w:szCs w:val="18"/>
                <w:lang w:val="ru-RU"/>
              </w:rPr>
            </w:pPr>
          </w:p>
        </w:tc>
        <w:tc>
          <w:tcPr>
            <w:tcW w:w="5812" w:type="dxa"/>
            <w:tcBorders>
              <w:top w:val="nil"/>
              <w:bottom w:val="nil"/>
            </w:tcBorders>
            <w:shd w:val="clear" w:color="auto" w:fill="auto"/>
          </w:tcPr>
          <w:p w:rsidR="006A68DF" w:rsidRPr="004101A4" w:rsidRDefault="006A68DF" w:rsidP="006A68DF">
            <w:pPr>
              <w:spacing w:before="80" w:after="40"/>
              <w:jc w:val="both"/>
              <w:rPr>
                <w:rFonts w:ascii="Verdana" w:hAnsi="Verdana"/>
                <w:sz w:val="18"/>
                <w:szCs w:val="18"/>
                <w:lang w:val="ru-RU"/>
              </w:rPr>
            </w:pPr>
            <w:r w:rsidRPr="004101A4">
              <w:rPr>
                <w:rFonts w:ascii="Verdana" w:hAnsi="Verdana"/>
                <w:sz w:val="18"/>
                <w:szCs w:val="18"/>
                <w:lang w:val="ru-RU"/>
              </w:rPr>
              <w:t>Чл. 7. (2) Към заявлени</w:t>
            </w:r>
            <w:r>
              <w:rPr>
                <w:rFonts w:ascii="Verdana" w:hAnsi="Verdana"/>
                <w:sz w:val="18"/>
                <w:szCs w:val="18"/>
                <w:lang w:val="ru-RU"/>
              </w:rPr>
              <w:t>ята за подпомагане се прилагат:</w:t>
            </w:r>
          </w:p>
          <w:p w:rsidR="006A68DF" w:rsidRPr="004101A4" w:rsidRDefault="006A68DF" w:rsidP="006A68DF">
            <w:pPr>
              <w:spacing w:before="80" w:after="40"/>
              <w:jc w:val="both"/>
              <w:rPr>
                <w:rFonts w:ascii="Verdana" w:hAnsi="Verdana"/>
                <w:sz w:val="18"/>
                <w:szCs w:val="18"/>
                <w:lang w:val="ru-RU"/>
              </w:rPr>
            </w:pPr>
            <w:r w:rsidRPr="004101A4">
              <w:rPr>
                <w:rFonts w:ascii="Verdana" w:hAnsi="Verdana"/>
                <w:sz w:val="18"/>
                <w:szCs w:val="18"/>
                <w:lang w:val="ru-RU"/>
              </w:rPr>
              <w:t>6. (доп. – ДВ, бр. 56 от 20</w:t>
            </w:r>
            <w:r>
              <w:rPr>
                <w:rFonts w:ascii="Verdana" w:hAnsi="Verdana"/>
                <w:sz w:val="18"/>
                <w:szCs w:val="18"/>
                <w:lang w:val="ru-RU"/>
              </w:rPr>
              <w:t>23 г., в сила от 30.06.2023 г.)</w:t>
            </w:r>
            <w:r w:rsidRPr="004101A4">
              <w:rPr>
                <w:rFonts w:ascii="Verdana" w:hAnsi="Verdana"/>
                <w:sz w:val="18"/>
                <w:szCs w:val="18"/>
                <w:lang w:val="ru-RU"/>
              </w:rPr>
              <w:t xml:space="preserve"> в триседмичен срок след края на срока по чл. 12 - план за управление на хранителните вещества по еко схемата за запазване и възстановяване на почвения потенциал по чл. 40, ал. 1, т. 2 от Наредба № 3 от 2023 г. и копие от дипломата на агронома, който го е изготвил;</w:t>
            </w:r>
          </w:p>
          <w:p w:rsidR="006A68DF" w:rsidRPr="004101A4" w:rsidRDefault="006A68DF" w:rsidP="006A68DF">
            <w:pPr>
              <w:spacing w:before="80" w:after="40"/>
              <w:jc w:val="both"/>
              <w:rPr>
                <w:rFonts w:ascii="Verdana" w:hAnsi="Verdana"/>
                <w:sz w:val="18"/>
                <w:szCs w:val="18"/>
                <w:lang w:val="ru-RU"/>
              </w:rPr>
            </w:pPr>
            <w:r w:rsidRPr="004101A4">
              <w:rPr>
                <w:rFonts w:ascii="Verdana" w:hAnsi="Verdana"/>
                <w:sz w:val="18"/>
                <w:szCs w:val="18"/>
                <w:lang w:val="ru-RU"/>
              </w:rPr>
              <w:t>7. (доп. – ДВ, бр. 56 от 2023 г., в сила от 30.06.2023 г.)  в триседмичен срок след края на срока по чл. 12 - план за паша по еко схемата за екстензивно поддържане на постоянно затревените площи по чл. 43, ал. 1 от Наредба № 3 от 2023 г. и копие от диплома на ветеринарен лекар, зооинженер или агроном;</w:t>
            </w:r>
          </w:p>
          <w:p w:rsidR="006A68DF" w:rsidRPr="004101A4" w:rsidRDefault="006A68DF" w:rsidP="006A68DF">
            <w:pPr>
              <w:spacing w:before="80" w:after="40"/>
              <w:jc w:val="both"/>
              <w:rPr>
                <w:rFonts w:ascii="Verdana" w:hAnsi="Verdana"/>
                <w:sz w:val="18"/>
                <w:szCs w:val="18"/>
                <w:lang w:val="ru-RU"/>
              </w:rPr>
            </w:pPr>
            <w:r w:rsidRPr="004101A4">
              <w:rPr>
                <w:rFonts w:ascii="Verdana" w:hAnsi="Verdana"/>
                <w:sz w:val="18"/>
                <w:szCs w:val="18"/>
                <w:lang w:val="ru-RU"/>
              </w:rPr>
              <w:t>Коментар: Дипломите и техните копия попадат в обхвата на закона за личните данни. Болшинството от земеделски стопани не са оператори на лични данни.</w:t>
            </w:r>
          </w:p>
          <w:p w:rsidR="006A68DF" w:rsidRPr="00C66D9F" w:rsidRDefault="006A68DF" w:rsidP="006A68DF">
            <w:pPr>
              <w:spacing w:before="80" w:after="40"/>
              <w:jc w:val="both"/>
              <w:rPr>
                <w:rFonts w:ascii="Verdana" w:hAnsi="Verdana"/>
                <w:sz w:val="18"/>
                <w:szCs w:val="18"/>
                <w:lang w:val="ru-RU"/>
              </w:rPr>
            </w:pPr>
            <w:r w:rsidRPr="004101A4">
              <w:rPr>
                <w:rFonts w:ascii="Verdana" w:hAnsi="Verdana"/>
                <w:sz w:val="18"/>
                <w:szCs w:val="18"/>
                <w:lang w:val="ru-RU"/>
              </w:rPr>
              <w:t>При заверка е достатъчно да се отбележи номера на документа, който може да се провери по служебен път в регистрите на МОН, ВЕТИС или предполагаемо вече съществуващата база данни в ИСАК, от подадени в предишна кампания документи.</w:t>
            </w:r>
          </w:p>
        </w:tc>
        <w:tc>
          <w:tcPr>
            <w:tcW w:w="1559" w:type="dxa"/>
            <w:tcBorders>
              <w:top w:val="nil"/>
              <w:bottom w:val="nil"/>
            </w:tcBorders>
            <w:shd w:val="clear" w:color="auto" w:fill="auto"/>
          </w:tcPr>
          <w:p w:rsidR="006A68DF" w:rsidRPr="006A68DF" w:rsidRDefault="006A68DF" w:rsidP="006A68DF">
            <w:pPr>
              <w:spacing w:before="80" w:after="40"/>
              <w:rPr>
                <w:rFonts w:ascii="Verdana" w:hAnsi="Verdana"/>
                <w:sz w:val="18"/>
                <w:szCs w:val="18"/>
                <w:lang w:val="en-US"/>
              </w:rPr>
            </w:pPr>
            <w:r w:rsidRPr="006A68DF">
              <w:rPr>
                <w:rFonts w:ascii="Verdana" w:hAnsi="Verdana"/>
                <w:sz w:val="18"/>
                <w:szCs w:val="18"/>
                <w:lang w:val="ru-RU"/>
              </w:rPr>
              <w:t>Не се приема</w:t>
            </w:r>
          </w:p>
        </w:tc>
        <w:tc>
          <w:tcPr>
            <w:tcW w:w="4961" w:type="dxa"/>
            <w:tcBorders>
              <w:top w:val="nil"/>
              <w:bottom w:val="nil"/>
            </w:tcBorders>
            <w:shd w:val="clear" w:color="auto" w:fill="auto"/>
          </w:tcPr>
          <w:p w:rsidR="006A68DF" w:rsidRPr="00C66D9F" w:rsidRDefault="006A68DF" w:rsidP="006A68DF">
            <w:pPr>
              <w:spacing w:before="80" w:after="40"/>
              <w:rPr>
                <w:rFonts w:ascii="Verdana" w:hAnsi="Verdana"/>
                <w:sz w:val="18"/>
                <w:szCs w:val="18"/>
              </w:rPr>
            </w:pPr>
            <w:r w:rsidRPr="00053665">
              <w:rPr>
                <w:rFonts w:ascii="Verdana" w:hAnsi="Verdana"/>
                <w:sz w:val="18"/>
                <w:szCs w:val="18"/>
              </w:rPr>
              <w:t>Предложението не касае проекта – предмет на обществено обсъждане.</w:t>
            </w:r>
          </w:p>
        </w:tc>
      </w:tr>
      <w:tr w:rsidR="006A68DF" w:rsidRPr="00C66D9F" w:rsidTr="00613836">
        <w:trPr>
          <w:trHeight w:val="200"/>
        </w:trPr>
        <w:tc>
          <w:tcPr>
            <w:tcW w:w="568" w:type="dxa"/>
            <w:vMerge/>
            <w:tcBorders>
              <w:top w:val="nil"/>
              <w:bottom w:val="single" w:sz="4" w:space="0" w:color="auto"/>
            </w:tcBorders>
            <w:shd w:val="clear" w:color="auto" w:fill="auto"/>
          </w:tcPr>
          <w:p w:rsidR="006A68DF" w:rsidRPr="00C66D9F" w:rsidRDefault="006A68DF" w:rsidP="006A68DF">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6A68DF" w:rsidRPr="00C66D9F" w:rsidRDefault="006A68DF" w:rsidP="006A68DF">
            <w:pPr>
              <w:spacing w:before="80" w:after="40"/>
              <w:rPr>
                <w:rFonts w:ascii="Verdana" w:hAnsi="Verdana"/>
                <w:sz w:val="18"/>
                <w:szCs w:val="18"/>
                <w:lang w:val="ru-RU"/>
              </w:rPr>
            </w:pPr>
          </w:p>
        </w:tc>
        <w:tc>
          <w:tcPr>
            <w:tcW w:w="5812" w:type="dxa"/>
            <w:tcBorders>
              <w:top w:val="nil"/>
              <w:bottom w:val="nil"/>
            </w:tcBorders>
            <w:shd w:val="clear" w:color="auto" w:fill="auto"/>
          </w:tcPr>
          <w:p w:rsidR="006A68DF" w:rsidRPr="004101A4" w:rsidRDefault="006A68DF" w:rsidP="006A68DF">
            <w:pPr>
              <w:spacing w:before="80" w:after="40"/>
              <w:jc w:val="both"/>
              <w:rPr>
                <w:rFonts w:ascii="Verdana" w:hAnsi="Verdana"/>
                <w:sz w:val="18"/>
                <w:szCs w:val="18"/>
                <w:lang w:val="ru-RU"/>
              </w:rPr>
            </w:pPr>
            <w:r w:rsidRPr="004101A4">
              <w:rPr>
                <w:rFonts w:ascii="Verdana" w:hAnsi="Verdana"/>
                <w:sz w:val="18"/>
                <w:szCs w:val="18"/>
                <w:lang w:val="ru-RU"/>
              </w:rPr>
              <w:t>Чл. 7. (2) т.</w:t>
            </w:r>
            <w:r>
              <w:rPr>
                <w:rFonts w:ascii="Verdana" w:hAnsi="Verdana"/>
                <w:sz w:val="18"/>
                <w:szCs w:val="18"/>
                <w:lang w:val="ru-RU"/>
              </w:rPr>
              <w:t xml:space="preserve"> </w:t>
            </w:r>
            <w:r w:rsidRPr="004101A4">
              <w:rPr>
                <w:rFonts w:ascii="Verdana" w:hAnsi="Verdana"/>
                <w:sz w:val="18"/>
                <w:szCs w:val="18"/>
                <w:lang w:val="ru-RU"/>
              </w:rPr>
              <w:t>6, т. 7</w:t>
            </w:r>
          </w:p>
          <w:p w:rsidR="006A68DF" w:rsidRPr="004101A4" w:rsidRDefault="006A68DF" w:rsidP="006A68DF">
            <w:pPr>
              <w:spacing w:before="80" w:after="40"/>
              <w:jc w:val="both"/>
              <w:rPr>
                <w:rFonts w:ascii="Verdana" w:hAnsi="Verdana"/>
                <w:sz w:val="18"/>
                <w:szCs w:val="18"/>
                <w:lang w:val="ru-RU"/>
              </w:rPr>
            </w:pPr>
            <w:r w:rsidRPr="004101A4">
              <w:rPr>
                <w:rFonts w:ascii="Verdana" w:hAnsi="Verdana"/>
                <w:sz w:val="18"/>
                <w:szCs w:val="18"/>
                <w:lang w:val="ru-RU"/>
              </w:rPr>
              <w:t>Коментар: Защо плановете трябва да се свалят от СЕУ, принтят на хартия, подписват и отново качват в профилите в СЕУ, като те вече са генерирани там?</w:t>
            </w:r>
          </w:p>
          <w:p w:rsidR="006A68DF" w:rsidRPr="004101A4" w:rsidRDefault="006A68DF" w:rsidP="006A68DF">
            <w:pPr>
              <w:spacing w:before="80" w:after="40"/>
              <w:jc w:val="both"/>
              <w:rPr>
                <w:rFonts w:ascii="Verdana" w:hAnsi="Verdana"/>
                <w:sz w:val="18"/>
                <w:szCs w:val="18"/>
                <w:lang w:val="ru-RU"/>
              </w:rPr>
            </w:pPr>
            <w:r w:rsidRPr="004101A4">
              <w:rPr>
                <w:rFonts w:ascii="Verdana" w:hAnsi="Verdana"/>
                <w:sz w:val="18"/>
                <w:szCs w:val="18"/>
                <w:lang w:val="ru-RU"/>
              </w:rPr>
              <w:lastRenderedPageBreak/>
              <w:t xml:space="preserve">Подобно изискване е в разрез със стандартите по ESG и по конкретно препоръките за максимално намаляване на физическите документи, с цел опазване на околната среда. </w:t>
            </w:r>
          </w:p>
          <w:p w:rsidR="006A68DF" w:rsidRPr="00C66D9F" w:rsidRDefault="006A68DF" w:rsidP="006A68DF">
            <w:pPr>
              <w:spacing w:before="80" w:after="40"/>
              <w:jc w:val="both"/>
              <w:rPr>
                <w:rFonts w:ascii="Verdana" w:hAnsi="Verdana"/>
                <w:sz w:val="18"/>
                <w:szCs w:val="18"/>
                <w:lang w:val="ru-RU"/>
              </w:rPr>
            </w:pPr>
            <w:r w:rsidRPr="004101A4">
              <w:rPr>
                <w:rFonts w:ascii="Verdana" w:hAnsi="Verdana"/>
                <w:sz w:val="18"/>
                <w:szCs w:val="18"/>
                <w:lang w:val="ru-RU"/>
              </w:rPr>
              <w:t>Тази административна тежест може лесно да се намали софтуерно с допълнителен бутон за съгласие с "общите условия" или "изискванията по наредбата" и т.н. В краен случай с ел. подпис.</w:t>
            </w:r>
          </w:p>
        </w:tc>
        <w:tc>
          <w:tcPr>
            <w:tcW w:w="1559" w:type="dxa"/>
            <w:tcBorders>
              <w:top w:val="nil"/>
              <w:bottom w:val="nil"/>
            </w:tcBorders>
            <w:shd w:val="clear" w:color="auto" w:fill="auto"/>
          </w:tcPr>
          <w:p w:rsidR="006A68DF" w:rsidRPr="006A68DF" w:rsidRDefault="006A68DF" w:rsidP="006A68DF">
            <w:pPr>
              <w:spacing w:before="80" w:after="40"/>
              <w:rPr>
                <w:rFonts w:ascii="Verdana" w:hAnsi="Verdana"/>
                <w:sz w:val="18"/>
                <w:szCs w:val="18"/>
                <w:lang w:val="en-US"/>
              </w:rPr>
            </w:pPr>
            <w:r w:rsidRPr="006A68DF">
              <w:rPr>
                <w:rFonts w:ascii="Verdana" w:hAnsi="Verdana"/>
                <w:sz w:val="18"/>
                <w:szCs w:val="18"/>
                <w:lang w:val="ru-RU"/>
              </w:rPr>
              <w:lastRenderedPageBreak/>
              <w:t>Не се приема</w:t>
            </w:r>
          </w:p>
        </w:tc>
        <w:tc>
          <w:tcPr>
            <w:tcW w:w="4961" w:type="dxa"/>
            <w:tcBorders>
              <w:top w:val="nil"/>
              <w:bottom w:val="nil"/>
            </w:tcBorders>
            <w:shd w:val="clear" w:color="auto" w:fill="auto"/>
          </w:tcPr>
          <w:p w:rsidR="006A68DF" w:rsidRPr="00C66D9F" w:rsidRDefault="006A68DF" w:rsidP="006A68DF">
            <w:pPr>
              <w:spacing w:before="80" w:after="40"/>
              <w:rPr>
                <w:rFonts w:ascii="Verdana" w:hAnsi="Verdana"/>
                <w:sz w:val="18"/>
                <w:szCs w:val="18"/>
              </w:rPr>
            </w:pPr>
            <w:r w:rsidRPr="00053665">
              <w:rPr>
                <w:rFonts w:ascii="Verdana" w:hAnsi="Verdana"/>
                <w:sz w:val="18"/>
                <w:szCs w:val="18"/>
              </w:rPr>
              <w:t>Предложението не касае проекта – предмет на обществено обсъждане.</w:t>
            </w:r>
          </w:p>
        </w:tc>
      </w:tr>
      <w:tr w:rsidR="006A68DF" w:rsidRPr="00C66D9F" w:rsidTr="00613836">
        <w:trPr>
          <w:trHeight w:val="200"/>
        </w:trPr>
        <w:tc>
          <w:tcPr>
            <w:tcW w:w="568" w:type="dxa"/>
            <w:vMerge/>
            <w:tcBorders>
              <w:top w:val="nil"/>
              <w:bottom w:val="single" w:sz="4" w:space="0" w:color="auto"/>
            </w:tcBorders>
            <w:shd w:val="clear" w:color="auto" w:fill="auto"/>
          </w:tcPr>
          <w:p w:rsidR="006A68DF" w:rsidRPr="00C66D9F" w:rsidRDefault="006A68DF" w:rsidP="006A68DF">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6A68DF" w:rsidRPr="00C66D9F" w:rsidRDefault="006A68DF" w:rsidP="006A68DF">
            <w:pPr>
              <w:spacing w:before="80" w:after="40"/>
              <w:rPr>
                <w:rFonts w:ascii="Verdana" w:hAnsi="Verdana"/>
                <w:sz w:val="18"/>
                <w:szCs w:val="18"/>
                <w:lang w:val="ru-RU"/>
              </w:rPr>
            </w:pPr>
          </w:p>
        </w:tc>
        <w:tc>
          <w:tcPr>
            <w:tcW w:w="5812" w:type="dxa"/>
            <w:tcBorders>
              <w:top w:val="nil"/>
              <w:bottom w:val="nil"/>
            </w:tcBorders>
            <w:shd w:val="clear" w:color="auto" w:fill="auto"/>
          </w:tcPr>
          <w:p w:rsidR="006A68DF" w:rsidRPr="004101A4" w:rsidRDefault="006A68DF" w:rsidP="006A68DF">
            <w:pPr>
              <w:spacing w:before="80" w:after="40"/>
              <w:jc w:val="both"/>
              <w:rPr>
                <w:rFonts w:ascii="Verdana" w:hAnsi="Verdana"/>
                <w:sz w:val="18"/>
                <w:szCs w:val="18"/>
                <w:lang w:val="ru-RU"/>
              </w:rPr>
            </w:pPr>
            <w:r w:rsidRPr="004101A4">
              <w:rPr>
                <w:rFonts w:ascii="Verdana" w:hAnsi="Verdana"/>
                <w:sz w:val="18"/>
                <w:szCs w:val="18"/>
                <w:lang w:val="ru-RU"/>
              </w:rPr>
              <w:t>Чл. 18. (1) При прехвърляне на стопанството приобретателят може да встъпи в правата и задълженията на прехвърлителя по подадено през текущата кампания заявление за подпомагане след одобрението на ДФЗ.</w:t>
            </w:r>
          </w:p>
          <w:p w:rsidR="006A68DF" w:rsidRPr="004101A4" w:rsidRDefault="006A68DF" w:rsidP="006A68DF">
            <w:pPr>
              <w:spacing w:before="80" w:after="40"/>
              <w:jc w:val="both"/>
              <w:rPr>
                <w:rFonts w:ascii="Verdana" w:hAnsi="Verdana"/>
                <w:sz w:val="18"/>
                <w:szCs w:val="18"/>
                <w:lang w:val="ru-RU"/>
              </w:rPr>
            </w:pPr>
            <w:r w:rsidRPr="004101A4">
              <w:rPr>
                <w:rFonts w:ascii="Verdana" w:hAnsi="Verdana"/>
                <w:sz w:val="18"/>
                <w:szCs w:val="18"/>
                <w:lang w:val="ru-RU"/>
              </w:rPr>
              <w:t xml:space="preserve">(3) Прехвърлянето се извършва чрез декларация по образец, която се подава в отдел </w:t>
            </w:r>
            <w:r>
              <w:rPr>
                <w:rFonts w:ascii="Verdana" w:hAnsi="Verdana"/>
                <w:sz w:val="18"/>
                <w:szCs w:val="18"/>
                <w:lang w:val="ru-RU"/>
              </w:rPr>
              <w:t>"</w:t>
            </w:r>
            <w:r w:rsidRPr="004101A4">
              <w:rPr>
                <w:rFonts w:ascii="Verdana" w:hAnsi="Verdana"/>
                <w:sz w:val="18"/>
                <w:szCs w:val="18"/>
                <w:lang w:val="ru-RU"/>
              </w:rPr>
              <w:t>Прилагане на схемите и мерките за подпомагане" (ОПСМП) на ДФЗ по адресна регистрация на прехвърлителя, към която се прилага документът за прехвърляне на стопанството. Декларациите се подават в периода от деня, следващ последния ден за подаване на заявления за съответната кампания съгласно чл. 12, ал. 1, до момента на извършване на първото плащане по заявените интервенции, но не по-късно от 1 декември на годината на кандидатстване.</w:t>
            </w:r>
          </w:p>
          <w:p w:rsidR="006A68DF" w:rsidRPr="004101A4" w:rsidRDefault="006A68DF" w:rsidP="006A68DF">
            <w:pPr>
              <w:spacing w:before="80" w:after="40"/>
              <w:jc w:val="both"/>
              <w:rPr>
                <w:rFonts w:ascii="Verdana" w:hAnsi="Verdana"/>
                <w:sz w:val="18"/>
                <w:szCs w:val="18"/>
                <w:lang w:val="ru-RU"/>
              </w:rPr>
            </w:pPr>
            <w:r w:rsidRPr="004101A4">
              <w:rPr>
                <w:rFonts w:ascii="Verdana" w:hAnsi="Verdana"/>
                <w:sz w:val="18"/>
                <w:szCs w:val="18"/>
                <w:lang w:val="ru-RU"/>
              </w:rPr>
              <w:t>Коментар: Какви са съображенията преобританието да е ограничено до срок 1 декември на годината на кандидатстване?</w:t>
            </w:r>
          </w:p>
          <w:p w:rsidR="006A68DF" w:rsidRPr="004101A4" w:rsidRDefault="006A68DF" w:rsidP="006A68DF">
            <w:pPr>
              <w:spacing w:before="80" w:after="40"/>
              <w:jc w:val="both"/>
              <w:rPr>
                <w:rFonts w:ascii="Verdana" w:hAnsi="Verdana"/>
                <w:sz w:val="18"/>
                <w:szCs w:val="18"/>
                <w:lang w:val="ru-RU"/>
              </w:rPr>
            </w:pPr>
            <w:r w:rsidRPr="004101A4">
              <w:rPr>
                <w:rFonts w:ascii="Verdana" w:hAnsi="Verdana"/>
                <w:sz w:val="18"/>
                <w:szCs w:val="18"/>
                <w:lang w:val="ru-RU"/>
              </w:rPr>
              <w:t>Защо да няма възможност заявлението да се преобритае между повече от един бенефициенти:</w:t>
            </w:r>
          </w:p>
          <w:p w:rsidR="006A68DF" w:rsidRPr="00C66D9F" w:rsidRDefault="006A68DF" w:rsidP="006A68DF">
            <w:pPr>
              <w:spacing w:before="80" w:after="40"/>
              <w:jc w:val="both"/>
              <w:rPr>
                <w:rFonts w:ascii="Verdana" w:hAnsi="Verdana"/>
                <w:sz w:val="18"/>
                <w:szCs w:val="18"/>
                <w:lang w:val="ru-RU"/>
              </w:rPr>
            </w:pPr>
            <w:r w:rsidRPr="004101A4">
              <w:rPr>
                <w:rFonts w:ascii="Verdana" w:hAnsi="Verdana"/>
                <w:sz w:val="18"/>
                <w:szCs w:val="18"/>
                <w:lang w:val="ru-RU"/>
              </w:rPr>
              <w:t>Пр: площи с биологични ангажименти да се преобритаят от оператор, регистриран като биологичен такъв. Конвенционални съответно от друг?</w:t>
            </w:r>
          </w:p>
        </w:tc>
        <w:tc>
          <w:tcPr>
            <w:tcW w:w="1559" w:type="dxa"/>
            <w:tcBorders>
              <w:top w:val="nil"/>
              <w:bottom w:val="nil"/>
            </w:tcBorders>
            <w:shd w:val="clear" w:color="auto" w:fill="auto"/>
          </w:tcPr>
          <w:p w:rsidR="006A68DF" w:rsidRPr="006A68DF" w:rsidRDefault="006A68DF" w:rsidP="006A68DF">
            <w:pPr>
              <w:spacing w:before="80" w:after="40"/>
              <w:rPr>
                <w:rFonts w:ascii="Verdana" w:hAnsi="Verdana"/>
                <w:sz w:val="18"/>
                <w:szCs w:val="18"/>
                <w:lang w:val="en-US"/>
              </w:rPr>
            </w:pPr>
            <w:r w:rsidRPr="006A68DF">
              <w:rPr>
                <w:rFonts w:ascii="Verdana" w:hAnsi="Verdana"/>
                <w:sz w:val="18"/>
                <w:szCs w:val="18"/>
                <w:lang w:val="ru-RU"/>
              </w:rPr>
              <w:t>Не се приема</w:t>
            </w:r>
          </w:p>
        </w:tc>
        <w:tc>
          <w:tcPr>
            <w:tcW w:w="4961" w:type="dxa"/>
            <w:tcBorders>
              <w:top w:val="nil"/>
              <w:bottom w:val="nil"/>
            </w:tcBorders>
            <w:shd w:val="clear" w:color="auto" w:fill="auto"/>
          </w:tcPr>
          <w:p w:rsidR="006A68DF" w:rsidRPr="00C66D9F" w:rsidRDefault="006A68DF" w:rsidP="006A68DF">
            <w:pPr>
              <w:spacing w:before="80" w:after="40"/>
              <w:rPr>
                <w:rFonts w:ascii="Verdana" w:hAnsi="Verdana"/>
                <w:sz w:val="18"/>
                <w:szCs w:val="18"/>
              </w:rPr>
            </w:pPr>
            <w:r>
              <w:rPr>
                <w:rFonts w:ascii="Verdana" w:hAnsi="Verdana"/>
                <w:sz w:val="18"/>
                <w:szCs w:val="18"/>
              </w:rPr>
              <w:t>Предложението не касае проекта – предмет на обществено обсъждане.</w:t>
            </w:r>
          </w:p>
        </w:tc>
      </w:tr>
      <w:tr w:rsidR="00A25039" w:rsidRPr="00C66D9F" w:rsidTr="003D21FA">
        <w:trPr>
          <w:trHeight w:val="200"/>
        </w:trPr>
        <w:tc>
          <w:tcPr>
            <w:tcW w:w="568" w:type="dxa"/>
            <w:vMerge/>
            <w:tcBorders>
              <w:top w:val="single" w:sz="4" w:space="0" w:color="auto"/>
            </w:tcBorders>
            <w:shd w:val="clear" w:color="auto" w:fill="auto"/>
          </w:tcPr>
          <w:p w:rsidR="00A25039" w:rsidRPr="00C66D9F" w:rsidRDefault="00A25039" w:rsidP="00A25039">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single" w:sz="4" w:space="0" w:color="auto"/>
            </w:tcBorders>
            <w:shd w:val="clear" w:color="auto" w:fill="auto"/>
          </w:tcPr>
          <w:p w:rsidR="00A25039" w:rsidRPr="00C66D9F" w:rsidRDefault="00A25039" w:rsidP="00A25039">
            <w:pPr>
              <w:spacing w:before="80" w:after="40"/>
              <w:rPr>
                <w:rFonts w:ascii="Verdana" w:hAnsi="Verdana"/>
                <w:sz w:val="18"/>
                <w:szCs w:val="18"/>
                <w:lang w:val="ru-RU"/>
              </w:rPr>
            </w:pPr>
          </w:p>
        </w:tc>
        <w:tc>
          <w:tcPr>
            <w:tcW w:w="5812" w:type="dxa"/>
            <w:tcBorders>
              <w:top w:val="nil"/>
              <w:bottom w:val="single" w:sz="18" w:space="0" w:color="2E74B5"/>
            </w:tcBorders>
            <w:shd w:val="clear" w:color="auto" w:fill="auto"/>
          </w:tcPr>
          <w:p w:rsidR="00A25039" w:rsidRPr="004101A4" w:rsidRDefault="00A25039" w:rsidP="00A25039">
            <w:pPr>
              <w:spacing w:before="80" w:after="40"/>
              <w:jc w:val="both"/>
              <w:rPr>
                <w:rFonts w:ascii="Verdana" w:hAnsi="Verdana"/>
                <w:sz w:val="18"/>
                <w:szCs w:val="18"/>
                <w:lang w:val="ru-RU"/>
              </w:rPr>
            </w:pPr>
            <w:r w:rsidRPr="004101A4">
              <w:rPr>
                <w:rFonts w:ascii="Verdana" w:hAnsi="Verdana"/>
                <w:sz w:val="18"/>
                <w:szCs w:val="18"/>
                <w:lang w:val="ru-RU"/>
              </w:rPr>
              <w:t xml:space="preserve">Чл. 9. (1) (Изм. – ДВ, бр. 56 от 2023 г., в сила от 30.06.2023 г., бр. 47 от 2024 г., в сила от </w:t>
            </w:r>
            <w:r>
              <w:rPr>
                <w:rFonts w:ascii="Verdana" w:hAnsi="Verdana"/>
                <w:sz w:val="18"/>
                <w:szCs w:val="18"/>
                <w:lang w:val="ru-RU"/>
              </w:rPr>
              <w:t>0</w:t>
            </w:r>
            <w:r w:rsidRPr="004101A4">
              <w:rPr>
                <w:rFonts w:ascii="Verdana" w:hAnsi="Verdana"/>
                <w:sz w:val="18"/>
                <w:szCs w:val="18"/>
                <w:lang w:val="ru-RU"/>
              </w:rPr>
              <w:t>4.06.2024 г.)</w:t>
            </w:r>
          </w:p>
          <w:p w:rsidR="00A25039" w:rsidRPr="004101A4" w:rsidRDefault="00A25039" w:rsidP="00A25039">
            <w:pPr>
              <w:spacing w:before="80" w:after="40"/>
              <w:jc w:val="both"/>
              <w:rPr>
                <w:rFonts w:ascii="Verdana" w:hAnsi="Verdana"/>
                <w:sz w:val="18"/>
                <w:szCs w:val="18"/>
                <w:lang w:val="ru-RU"/>
              </w:rPr>
            </w:pPr>
            <w:r w:rsidRPr="004101A4">
              <w:rPr>
                <w:rFonts w:ascii="Verdana" w:hAnsi="Verdana"/>
                <w:sz w:val="18"/>
                <w:szCs w:val="18"/>
                <w:lang w:val="ru-RU"/>
              </w:rPr>
              <w:t>(2) При заявяване за подпомагане на интервенции в чл. 1 кандидатите не могат да заявяват едни и същи парцели или животни по:</w:t>
            </w:r>
          </w:p>
          <w:p w:rsidR="00A25039" w:rsidRPr="004101A4" w:rsidRDefault="00A25039" w:rsidP="00A25039">
            <w:pPr>
              <w:spacing w:before="80" w:after="40"/>
              <w:jc w:val="both"/>
              <w:rPr>
                <w:rFonts w:ascii="Verdana" w:hAnsi="Verdana"/>
                <w:sz w:val="18"/>
                <w:szCs w:val="18"/>
                <w:lang w:val="ru-RU"/>
              </w:rPr>
            </w:pPr>
            <w:r w:rsidRPr="004101A4">
              <w:rPr>
                <w:rFonts w:ascii="Verdana" w:hAnsi="Verdana"/>
                <w:sz w:val="18"/>
                <w:szCs w:val="18"/>
                <w:lang w:val="ru-RU"/>
              </w:rPr>
              <w:lastRenderedPageBreak/>
              <w:t>1. еко схемата в т. 25 и по еко схемите в т. 27, 28 и 31 и интервенциите в т. 41, 43, 45 и 47, както и по интервенцията в т. 49 - за защитените зони, в които има наложени забрани за употреба на продукти за растителна защита и минерални торове;</w:t>
            </w:r>
          </w:p>
          <w:p w:rsidR="00A25039" w:rsidRPr="004101A4" w:rsidRDefault="00A25039" w:rsidP="00A25039">
            <w:pPr>
              <w:spacing w:before="80" w:after="40"/>
              <w:jc w:val="both"/>
              <w:rPr>
                <w:rFonts w:ascii="Verdana" w:hAnsi="Verdana"/>
                <w:sz w:val="18"/>
                <w:szCs w:val="18"/>
                <w:lang w:val="ru-RU"/>
              </w:rPr>
            </w:pPr>
            <w:r w:rsidRPr="004101A4">
              <w:rPr>
                <w:rFonts w:ascii="Verdana" w:hAnsi="Verdana"/>
                <w:sz w:val="18"/>
                <w:szCs w:val="18"/>
                <w:lang w:val="ru-RU"/>
              </w:rPr>
              <w:t>Коментар: Еко схемата по т. 25 – ЕКО-БЖ е плащане на площ и се отнася до осигуряване на биологично изхранване на биологични животни.</w:t>
            </w:r>
          </w:p>
          <w:p w:rsidR="00A25039" w:rsidRPr="004101A4" w:rsidRDefault="00A25039" w:rsidP="00A25039">
            <w:pPr>
              <w:spacing w:before="80" w:after="40"/>
              <w:jc w:val="both"/>
              <w:rPr>
                <w:rFonts w:ascii="Verdana" w:hAnsi="Verdana"/>
                <w:sz w:val="18"/>
                <w:szCs w:val="18"/>
                <w:lang w:val="ru-RU"/>
              </w:rPr>
            </w:pPr>
            <w:r w:rsidRPr="004101A4">
              <w:rPr>
                <w:rFonts w:ascii="Verdana" w:hAnsi="Verdana"/>
                <w:sz w:val="18"/>
                <w:szCs w:val="18"/>
                <w:lang w:val="ru-RU"/>
              </w:rPr>
              <w:t>Интервенцията по т. 41 – Хуманно отношение към животните е плащане на животинска единица и се отнася към осигуряването на благоприятна жизнена среда и биосигурност.</w:t>
            </w:r>
          </w:p>
          <w:p w:rsidR="00A25039" w:rsidRPr="004101A4" w:rsidRDefault="00A25039" w:rsidP="00A25039">
            <w:pPr>
              <w:spacing w:before="80" w:after="40"/>
              <w:jc w:val="both"/>
              <w:rPr>
                <w:rFonts w:ascii="Verdana" w:hAnsi="Verdana"/>
                <w:sz w:val="18"/>
                <w:szCs w:val="18"/>
                <w:lang w:val="ru-RU"/>
              </w:rPr>
            </w:pPr>
            <w:r w:rsidRPr="004101A4">
              <w:rPr>
                <w:rFonts w:ascii="Verdana" w:hAnsi="Verdana"/>
                <w:sz w:val="18"/>
                <w:szCs w:val="18"/>
                <w:lang w:val="ru-RU"/>
              </w:rPr>
              <w:t>Двете интервенции нямат нищо общо като припокриване и ограничението за заявяване би трябвало да отпадне, както в Наредба 4 така и в Стратегическия план.</w:t>
            </w:r>
          </w:p>
          <w:p w:rsidR="00A25039" w:rsidRPr="00C66D9F" w:rsidRDefault="00A25039" w:rsidP="00A25039">
            <w:pPr>
              <w:spacing w:before="80" w:after="40"/>
              <w:jc w:val="both"/>
              <w:rPr>
                <w:rFonts w:ascii="Verdana" w:hAnsi="Verdana"/>
                <w:sz w:val="18"/>
                <w:szCs w:val="18"/>
                <w:lang w:val="ru-RU"/>
              </w:rPr>
            </w:pPr>
            <w:r w:rsidRPr="004101A4">
              <w:rPr>
                <w:rFonts w:ascii="Verdana" w:hAnsi="Verdana"/>
                <w:sz w:val="18"/>
                <w:szCs w:val="18"/>
                <w:lang w:val="ru-RU"/>
              </w:rPr>
              <w:t>В допълнение в предишния програмен период Биологично Животновъдство и Хуманно отношение към животните нямаше ограничение за съчетаване.</w:t>
            </w:r>
          </w:p>
        </w:tc>
        <w:tc>
          <w:tcPr>
            <w:tcW w:w="1559" w:type="dxa"/>
            <w:tcBorders>
              <w:top w:val="nil"/>
              <w:bottom w:val="single" w:sz="18" w:space="0" w:color="2E74B5"/>
            </w:tcBorders>
            <w:shd w:val="clear" w:color="auto" w:fill="auto"/>
          </w:tcPr>
          <w:p w:rsidR="00A25039" w:rsidRPr="00C66D9F" w:rsidRDefault="00A25039" w:rsidP="00A25039">
            <w:pPr>
              <w:spacing w:before="80" w:after="40"/>
              <w:rPr>
                <w:rFonts w:ascii="Verdana" w:hAnsi="Verdana"/>
                <w:color w:val="FF0000"/>
                <w:sz w:val="18"/>
                <w:szCs w:val="18"/>
              </w:rPr>
            </w:pPr>
            <w:r w:rsidRPr="00A25039">
              <w:rPr>
                <w:rFonts w:ascii="Verdana" w:hAnsi="Verdana"/>
                <w:sz w:val="18"/>
                <w:szCs w:val="18"/>
                <w:lang w:val="ru-RU"/>
              </w:rPr>
              <w:lastRenderedPageBreak/>
              <w:t>Не се приема</w:t>
            </w:r>
          </w:p>
        </w:tc>
        <w:tc>
          <w:tcPr>
            <w:tcW w:w="4961" w:type="dxa"/>
            <w:tcBorders>
              <w:top w:val="nil"/>
              <w:bottom w:val="nil"/>
            </w:tcBorders>
            <w:shd w:val="clear" w:color="auto" w:fill="auto"/>
          </w:tcPr>
          <w:p w:rsidR="00A25039" w:rsidRPr="00C66D9F" w:rsidRDefault="00A25039" w:rsidP="00A25039">
            <w:pPr>
              <w:spacing w:before="80" w:after="40"/>
              <w:rPr>
                <w:rFonts w:ascii="Verdana" w:hAnsi="Verdana"/>
                <w:sz w:val="18"/>
                <w:szCs w:val="18"/>
              </w:rPr>
            </w:pPr>
            <w:r>
              <w:rPr>
                <w:rFonts w:ascii="Verdana" w:hAnsi="Verdana"/>
                <w:sz w:val="18"/>
                <w:szCs w:val="18"/>
              </w:rPr>
              <w:t>Предложението не касае проекта – предмет на обществено обсъждане.</w:t>
            </w:r>
          </w:p>
        </w:tc>
      </w:tr>
      <w:tr w:rsidR="00A25039" w:rsidRPr="00C66D9F" w:rsidTr="00613836">
        <w:trPr>
          <w:trHeight w:val="200"/>
        </w:trPr>
        <w:tc>
          <w:tcPr>
            <w:tcW w:w="568" w:type="dxa"/>
            <w:vMerge w:val="restart"/>
            <w:tcBorders>
              <w:bottom w:val="nil"/>
            </w:tcBorders>
            <w:shd w:val="clear" w:color="auto" w:fill="auto"/>
          </w:tcPr>
          <w:p w:rsidR="00A25039" w:rsidRPr="00C66D9F" w:rsidRDefault="00A25039" w:rsidP="00A25039">
            <w:pPr>
              <w:pStyle w:val="ListParagraph"/>
              <w:numPr>
                <w:ilvl w:val="0"/>
                <w:numId w:val="32"/>
              </w:numPr>
              <w:tabs>
                <w:tab w:val="left" w:pos="192"/>
              </w:tabs>
              <w:spacing w:before="80" w:after="40"/>
              <w:jc w:val="center"/>
              <w:rPr>
                <w:rFonts w:ascii="Verdana" w:hAnsi="Verdana"/>
                <w:b/>
                <w:sz w:val="18"/>
                <w:szCs w:val="18"/>
              </w:rPr>
            </w:pPr>
          </w:p>
        </w:tc>
        <w:tc>
          <w:tcPr>
            <w:tcW w:w="2835" w:type="dxa"/>
            <w:vMerge w:val="restart"/>
            <w:tcBorders>
              <w:bottom w:val="nil"/>
            </w:tcBorders>
            <w:shd w:val="clear" w:color="auto" w:fill="auto"/>
          </w:tcPr>
          <w:p w:rsidR="00A25039" w:rsidRPr="00BC687F" w:rsidRDefault="00A25039" w:rsidP="00A25039">
            <w:pPr>
              <w:spacing w:before="80" w:after="40"/>
              <w:rPr>
                <w:rFonts w:ascii="Verdana" w:hAnsi="Verdana"/>
                <w:b/>
                <w:sz w:val="18"/>
                <w:szCs w:val="18"/>
              </w:rPr>
            </w:pPr>
            <w:r w:rsidRPr="001F3B7C">
              <w:rPr>
                <w:rFonts w:ascii="Verdana" w:hAnsi="Verdana"/>
                <w:b/>
                <w:sz w:val="18"/>
                <w:szCs w:val="18"/>
              </w:rPr>
              <w:t>Национална Био Асоциация</w:t>
            </w:r>
            <w:r>
              <w:rPr>
                <w:rFonts w:ascii="Verdana" w:hAnsi="Verdana"/>
                <w:b/>
                <w:sz w:val="18"/>
                <w:szCs w:val="18"/>
              </w:rPr>
              <w:br/>
              <w:t>–</w:t>
            </w:r>
            <w:r w:rsidRPr="00613836">
              <w:rPr>
                <w:rFonts w:ascii="Verdana" w:hAnsi="Verdana"/>
                <w:sz w:val="18"/>
                <w:szCs w:val="18"/>
              </w:rPr>
              <w:t xml:space="preserve"> </w:t>
            </w:r>
            <w:r>
              <w:rPr>
                <w:rFonts w:ascii="Verdana" w:hAnsi="Verdana"/>
                <w:sz w:val="18"/>
                <w:szCs w:val="18"/>
                <w:lang w:val="ru-RU"/>
              </w:rPr>
              <w:t xml:space="preserve">писмо № </w:t>
            </w:r>
            <w:r>
              <w:rPr>
                <w:rFonts w:ascii="Verdana" w:hAnsi="Verdana"/>
                <w:sz w:val="18"/>
                <w:szCs w:val="18"/>
                <w:lang w:val="en-US"/>
              </w:rPr>
              <w:t xml:space="preserve">15-81 от </w:t>
            </w:r>
            <w:r>
              <w:rPr>
                <w:rFonts w:ascii="Verdana" w:hAnsi="Verdana"/>
                <w:sz w:val="18"/>
                <w:szCs w:val="18"/>
                <w:lang w:val="en-US"/>
              </w:rPr>
              <w:br/>
              <w:t>14</w:t>
            </w:r>
            <w:r>
              <w:rPr>
                <w:rFonts w:ascii="Verdana" w:hAnsi="Verdana"/>
                <w:sz w:val="18"/>
                <w:szCs w:val="18"/>
              </w:rPr>
              <w:t>.</w:t>
            </w:r>
            <w:r>
              <w:rPr>
                <w:rFonts w:ascii="Verdana" w:hAnsi="Verdana"/>
                <w:sz w:val="18"/>
                <w:szCs w:val="18"/>
                <w:lang w:val="en-US"/>
              </w:rPr>
              <w:t>02</w:t>
            </w:r>
            <w:r>
              <w:rPr>
                <w:rFonts w:ascii="Verdana" w:hAnsi="Verdana"/>
                <w:sz w:val="18"/>
                <w:szCs w:val="18"/>
              </w:rPr>
              <w:t>.2025 г.</w:t>
            </w:r>
          </w:p>
        </w:tc>
        <w:tc>
          <w:tcPr>
            <w:tcW w:w="5812" w:type="dxa"/>
            <w:tcBorders>
              <w:bottom w:val="nil"/>
            </w:tcBorders>
            <w:shd w:val="clear" w:color="auto" w:fill="auto"/>
          </w:tcPr>
          <w:p w:rsidR="00A25039" w:rsidRPr="00C66D9F" w:rsidRDefault="00A25039" w:rsidP="00A25039">
            <w:pPr>
              <w:spacing w:before="80" w:after="40"/>
              <w:jc w:val="both"/>
              <w:rPr>
                <w:rFonts w:ascii="Verdana" w:hAnsi="Verdana"/>
                <w:sz w:val="18"/>
                <w:szCs w:val="18"/>
                <w:lang w:val="ru-RU"/>
              </w:rPr>
            </w:pPr>
            <w:r w:rsidRPr="002A3C2E">
              <w:rPr>
                <w:rFonts w:ascii="Verdana" w:hAnsi="Verdana"/>
                <w:sz w:val="18"/>
                <w:szCs w:val="18"/>
                <w:lang w:val="ru-RU"/>
              </w:rPr>
              <w:t>В законоустановения срок, след запознаване с Наредба за изменение и допълнение на Наредба № 3 от 2023 г. за условията и реда за прилагане на интервенциите под формата на директни плащания, включени в Стратегическия план, за проверките, намаления на плащанията и реда за налагане на административни санкции, както и Доклада към него, бихме искали да и</w:t>
            </w:r>
            <w:r>
              <w:rPr>
                <w:rFonts w:ascii="Verdana" w:hAnsi="Verdana"/>
                <w:sz w:val="18"/>
                <w:szCs w:val="18"/>
                <w:lang w:val="ru-RU"/>
              </w:rPr>
              <w:t>зразим и нашето становище</w:t>
            </w:r>
            <w:r w:rsidRPr="002A3C2E">
              <w:rPr>
                <w:rFonts w:ascii="Verdana" w:hAnsi="Verdana"/>
                <w:sz w:val="18"/>
                <w:szCs w:val="18"/>
                <w:lang w:val="ru-RU"/>
              </w:rPr>
              <w:t>:</w:t>
            </w:r>
          </w:p>
        </w:tc>
        <w:tc>
          <w:tcPr>
            <w:tcW w:w="1559" w:type="dxa"/>
            <w:tcBorders>
              <w:bottom w:val="nil"/>
            </w:tcBorders>
            <w:shd w:val="clear" w:color="auto" w:fill="auto"/>
          </w:tcPr>
          <w:p w:rsidR="00A25039" w:rsidRPr="00C66D9F" w:rsidRDefault="00A25039" w:rsidP="00A25039">
            <w:pPr>
              <w:spacing w:before="80" w:after="40"/>
              <w:rPr>
                <w:rFonts w:ascii="Verdana" w:hAnsi="Verdana"/>
                <w:color w:val="FF0000"/>
                <w:sz w:val="18"/>
                <w:szCs w:val="18"/>
                <w:lang w:val="ru-RU"/>
              </w:rPr>
            </w:pPr>
          </w:p>
        </w:tc>
        <w:tc>
          <w:tcPr>
            <w:tcW w:w="4961" w:type="dxa"/>
            <w:tcBorders>
              <w:bottom w:val="nil"/>
            </w:tcBorders>
            <w:shd w:val="clear" w:color="auto" w:fill="auto"/>
          </w:tcPr>
          <w:p w:rsidR="00A25039" w:rsidRPr="00C66D9F" w:rsidRDefault="00A25039" w:rsidP="00A25039">
            <w:pPr>
              <w:spacing w:before="80" w:after="40"/>
              <w:rPr>
                <w:rFonts w:ascii="Verdana" w:hAnsi="Verdana"/>
                <w:sz w:val="18"/>
                <w:szCs w:val="18"/>
              </w:rPr>
            </w:pPr>
          </w:p>
        </w:tc>
      </w:tr>
      <w:tr w:rsidR="00A25039" w:rsidRPr="00C66D9F" w:rsidTr="00613836">
        <w:trPr>
          <w:trHeight w:val="200"/>
        </w:trPr>
        <w:tc>
          <w:tcPr>
            <w:tcW w:w="568" w:type="dxa"/>
            <w:vMerge/>
            <w:tcBorders>
              <w:top w:val="nil"/>
              <w:bottom w:val="single" w:sz="4" w:space="0" w:color="auto"/>
            </w:tcBorders>
            <w:shd w:val="clear" w:color="auto" w:fill="auto"/>
          </w:tcPr>
          <w:p w:rsidR="00A25039" w:rsidRPr="00C66D9F" w:rsidRDefault="00A25039" w:rsidP="00A25039">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A25039" w:rsidRPr="00C66D9F" w:rsidRDefault="00A25039" w:rsidP="00A25039">
            <w:pPr>
              <w:spacing w:before="80" w:after="40"/>
              <w:rPr>
                <w:rFonts w:ascii="Verdana" w:hAnsi="Verdana"/>
                <w:sz w:val="18"/>
                <w:szCs w:val="18"/>
                <w:lang w:val="ru-RU"/>
              </w:rPr>
            </w:pPr>
          </w:p>
        </w:tc>
        <w:tc>
          <w:tcPr>
            <w:tcW w:w="5812" w:type="dxa"/>
            <w:tcBorders>
              <w:top w:val="nil"/>
              <w:bottom w:val="nil"/>
            </w:tcBorders>
            <w:shd w:val="clear" w:color="auto" w:fill="auto"/>
          </w:tcPr>
          <w:p w:rsidR="00A25039" w:rsidRPr="002A3C2E" w:rsidRDefault="00A25039" w:rsidP="00A25039">
            <w:pPr>
              <w:spacing w:before="80" w:after="40"/>
              <w:jc w:val="both"/>
              <w:rPr>
                <w:rFonts w:ascii="Verdana" w:hAnsi="Verdana"/>
                <w:sz w:val="18"/>
                <w:szCs w:val="18"/>
                <w:lang w:val="ru-RU"/>
              </w:rPr>
            </w:pPr>
            <w:r>
              <w:rPr>
                <w:rFonts w:ascii="Verdana" w:hAnsi="Verdana"/>
                <w:sz w:val="18"/>
                <w:szCs w:val="18"/>
                <w:lang w:val="ru-RU"/>
              </w:rPr>
              <w:t xml:space="preserve">1. </w:t>
            </w:r>
            <w:r w:rsidRPr="002A3C2E">
              <w:rPr>
                <w:rFonts w:ascii="Verdana" w:hAnsi="Verdana"/>
                <w:sz w:val="18"/>
                <w:szCs w:val="18"/>
                <w:lang w:val="ru-RU"/>
              </w:rPr>
              <w:t>По отношение на чл.</w:t>
            </w:r>
            <w:r>
              <w:rPr>
                <w:rFonts w:ascii="Verdana" w:hAnsi="Verdana"/>
                <w:sz w:val="18"/>
                <w:szCs w:val="18"/>
                <w:lang w:val="ru-RU"/>
              </w:rPr>
              <w:t xml:space="preserve"> </w:t>
            </w:r>
            <w:r w:rsidRPr="002A3C2E">
              <w:rPr>
                <w:rFonts w:ascii="Verdana" w:hAnsi="Verdana"/>
                <w:sz w:val="18"/>
                <w:szCs w:val="18"/>
                <w:lang w:val="ru-RU"/>
              </w:rPr>
              <w:t>39, ал.</w:t>
            </w:r>
            <w:r>
              <w:rPr>
                <w:rFonts w:ascii="Verdana" w:hAnsi="Verdana"/>
                <w:sz w:val="18"/>
                <w:szCs w:val="18"/>
                <w:lang w:val="ru-RU"/>
              </w:rPr>
              <w:t xml:space="preserve"> </w:t>
            </w:r>
            <w:r w:rsidRPr="002A3C2E">
              <w:rPr>
                <w:rFonts w:ascii="Verdana" w:hAnsi="Verdana"/>
                <w:sz w:val="18"/>
                <w:szCs w:val="18"/>
                <w:lang w:val="ru-RU"/>
              </w:rPr>
              <w:t>1, т.</w:t>
            </w:r>
            <w:r>
              <w:rPr>
                <w:rFonts w:ascii="Verdana" w:hAnsi="Verdana"/>
                <w:sz w:val="18"/>
                <w:szCs w:val="18"/>
                <w:lang w:val="ru-RU"/>
              </w:rPr>
              <w:t xml:space="preserve"> 2, а именно</w:t>
            </w:r>
            <w:r w:rsidRPr="002A3C2E">
              <w:rPr>
                <w:rFonts w:ascii="Verdana" w:hAnsi="Verdana"/>
                <w:sz w:val="18"/>
                <w:szCs w:val="18"/>
                <w:lang w:val="ru-RU"/>
              </w:rPr>
              <w:t>:</w:t>
            </w:r>
          </w:p>
          <w:p w:rsidR="00A25039" w:rsidRPr="002A3C2E" w:rsidRDefault="00A25039" w:rsidP="00A25039">
            <w:pPr>
              <w:spacing w:before="80" w:after="40"/>
              <w:jc w:val="both"/>
              <w:rPr>
                <w:rFonts w:ascii="Verdana" w:hAnsi="Verdana"/>
                <w:sz w:val="18"/>
                <w:szCs w:val="18"/>
                <w:lang w:val="ru-RU"/>
              </w:rPr>
            </w:pPr>
            <w:r w:rsidRPr="002A3C2E">
              <w:rPr>
                <w:rFonts w:ascii="Verdana" w:hAnsi="Verdana"/>
                <w:sz w:val="18"/>
                <w:szCs w:val="18"/>
                <w:lang w:val="ru-RU"/>
              </w:rPr>
              <w:t>„„Чл. 39. (1) Право на подпомагане по еко схемата за поддържане и подобряване на биологичното разнообразие и екологичната инфраструктура имат земеделски стопани, които прилагат в своите стопанства заедно или поотделно следните екологични практики: 1. поддържане на екологична инфраструктура и/или непроизводствени площи и/или 2. създаване на нови буферни ивици, които са разположени в обработваеми земи.“</w:t>
            </w:r>
          </w:p>
          <w:p w:rsidR="00A25039" w:rsidRPr="002A3C2E" w:rsidRDefault="00A25039" w:rsidP="00A25039">
            <w:pPr>
              <w:spacing w:before="80" w:after="40"/>
              <w:jc w:val="both"/>
              <w:rPr>
                <w:rFonts w:ascii="Verdana" w:hAnsi="Verdana"/>
                <w:sz w:val="18"/>
                <w:szCs w:val="18"/>
                <w:lang w:val="ru-RU"/>
              </w:rPr>
            </w:pPr>
            <w:r w:rsidRPr="002A3C2E">
              <w:rPr>
                <w:rFonts w:ascii="Verdana" w:hAnsi="Verdana"/>
                <w:sz w:val="18"/>
                <w:szCs w:val="18"/>
                <w:lang w:val="ru-RU"/>
              </w:rPr>
              <w:lastRenderedPageBreak/>
              <w:t>НЕ ПРИЕМАМЕ ДУМИТЕ „създаване на нови“.</w:t>
            </w:r>
          </w:p>
          <w:p w:rsidR="00A25039" w:rsidRPr="002A3C2E" w:rsidRDefault="00A25039" w:rsidP="00A25039">
            <w:pPr>
              <w:spacing w:before="80" w:after="40"/>
              <w:jc w:val="both"/>
              <w:rPr>
                <w:rFonts w:ascii="Verdana" w:hAnsi="Verdana"/>
                <w:sz w:val="18"/>
                <w:szCs w:val="18"/>
                <w:lang w:val="ru-RU"/>
              </w:rPr>
            </w:pPr>
            <w:r w:rsidRPr="002A3C2E">
              <w:rPr>
                <w:rFonts w:ascii="Verdana" w:hAnsi="Verdana"/>
                <w:sz w:val="18"/>
                <w:szCs w:val="18"/>
                <w:lang w:val="ru-RU"/>
              </w:rPr>
              <w:t>МОТИВ:</w:t>
            </w:r>
          </w:p>
          <w:p w:rsidR="00A25039" w:rsidRPr="009938EA" w:rsidRDefault="00A25039" w:rsidP="00A25039">
            <w:pPr>
              <w:spacing w:before="80" w:after="40"/>
              <w:jc w:val="both"/>
              <w:rPr>
                <w:rFonts w:ascii="Verdana" w:hAnsi="Verdana"/>
                <w:sz w:val="18"/>
                <w:szCs w:val="18"/>
                <w:lang w:val="ru-RU"/>
              </w:rPr>
            </w:pPr>
            <w:r w:rsidRPr="002A3C2E">
              <w:rPr>
                <w:rFonts w:ascii="Verdana" w:hAnsi="Verdana"/>
                <w:sz w:val="18"/>
                <w:szCs w:val="18"/>
                <w:lang w:val="ru-RU"/>
              </w:rPr>
              <w:t>Всички земеделски стопани, които досега за заявявали и са поддържали буферни ивици в стопанствата си, ще отпаднат от подпомагане, тъй като ивиците вече няма да са „нови“. Бихме искали да Ви обърнем внимание, че голяма част от биологичните стопанства създават и поддържат буферни ивици с цел „защита“ на посевите си от конвенционалното производство и случайно попадане на ПРЗ препарати. Тъй като биологичните стопанства са кандидатствали предходни години по еко схемата, за поддържаните от тях буферни ивици, то ако се приемат текстовете на предложената наредба, подпомагането за тях ще отпадне. ПРЕДВИД КОЕТО, предлагаме думите „създаване на нови“ – да се ЗАЛИЧАТ, тъй като н</w:t>
            </w:r>
            <w:r>
              <w:rPr>
                <w:rFonts w:ascii="Verdana" w:hAnsi="Verdana"/>
                <w:sz w:val="18"/>
                <w:szCs w:val="18"/>
                <w:lang w:val="ru-RU"/>
              </w:rPr>
              <w:t>ие ИЗЦЯЛО НЕ ГО ПРИЕМАМЕ</w:t>
            </w:r>
            <w:r w:rsidRPr="002A3C2E">
              <w:rPr>
                <w:rFonts w:ascii="Verdana" w:hAnsi="Verdana"/>
                <w:sz w:val="18"/>
                <w:szCs w:val="18"/>
                <w:lang w:val="ru-RU"/>
              </w:rPr>
              <w:t>.</w:t>
            </w:r>
          </w:p>
        </w:tc>
        <w:tc>
          <w:tcPr>
            <w:tcW w:w="1559" w:type="dxa"/>
            <w:tcBorders>
              <w:top w:val="nil"/>
              <w:bottom w:val="nil"/>
            </w:tcBorders>
            <w:shd w:val="clear" w:color="auto" w:fill="auto"/>
          </w:tcPr>
          <w:p w:rsidR="00A25039" w:rsidRPr="00C66D9F" w:rsidRDefault="00A25039" w:rsidP="00A25039">
            <w:pPr>
              <w:spacing w:before="80" w:after="40"/>
              <w:rPr>
                <w:rFonts w:ascii="Verdana" w:hAnsi="Verdana"/>
                <w:color w:val="FF0000"/>
                <w:sz w:val="18"/>
                <w:szCs w:val="18"/>
                <w:lang w:val="en-US"/>
              </w:rPr>
            </w:pPr>
            <w:r w:rsidRPr="006A68DF">
              <w:rPr>
                <w:rFonts w:ascii="Verdana" w:hAnsi="Verdana"/>
                <w:sz w:val="18"/>
                <w:szCs w:val="18"/>
                <w:lang w:val="ru-RU"/>
              </w:rPr>
              <w:lastRenderedPageBreak/>
              <w:t>Не се приема</w:t>
            </w:r>
          </w:p>
        </w:tc>
        <w:tc>
          <w:tcPr>
            <w:tcW w:w="4961" w:type="dxa"/>
            <w:tcBorders>
              <w:top w:val="nil"/>
              <w:bottom w:val="nil"/>
            </w:tcBorders>
            <w:shd w:val="clear" w:color="auto" w:fill="auto"/>
          </w:tcPr>
          <w:p w:rsidR="00A25039" w:rsidRPr="00C66D9F" w:rsidRDefault="00A25039" w:rsidP="003D21FA">
            <w:pPr>
              <w:spacing w:before="80" w:after="40"/>
              <w:jc w:val="both"/>
              <w:rPr>
                <w:rFonts w:ascii="Verdana" w:hAnsi="Verdana"/>
                <w:sz w:val="18"/>
                <w:szCs w:val="18"/>
              </w:rPr>
            </w:pPr>
            <w:r>
              <w:rPr>
                <w:rFonts w:ascii="Verdana" w:hAnsi="Verdana"/>
                <w:sz w:val="18"/>
                <w:szCs w:val="18"/>
              </w:rPr>
              <w:t xml:space="preserve">Текстът на наредбата отразява </w:t>
            </w:r>
            <w:r w:rsidR="003D21FA">
              <w:rPr>
                <w:rFonts w:ascii="Verdana" w:hAnsi="Verdana"/>
                <w:sz w:val="18"/>
                <w:szCs w:val="18"/>
              </w:rPr>
              <w:t xml:space="preserve">екологичните </w:t>
            </w:r>
            <w:r>
              <w:rPr>
                <w:rFonts w:ascii="Verdana" w:hAnsi="Verdana"/>
                <w:sz w:val="18"/>
                <w:szCs w:val="18"/>
              </w:rPr>
              <w:t xml:space="preserve">практиктики по интервенцията </w:t>
            </w:r>
            <w:r w:rsidR="003D21FA">
              <w:rPr>
                <w:rFonts w:ascii="Verdana" w:hAnsi="Verdana"/>
                <w:sz w:val="18"/>
                <w:szCs w:val="18"/>
              </w:rPr>
              <w:t xml:space="preserve">съгласно </w:t>
            </w:r>
            <w:r>
              <w:rPr>
                <w:rFonts w:ascii="Verdana" w:hAnsi="Verdana"/>
                <w:sz w:val="18"/>
                <w:szCs w:val="18"/>
              </w:rPr>
              <w:t>одобрения Стратегическия план. Съхраняването на съществуващи буферни ивици е част от екологичн</w:t>
            </w:r>
            <w:r w:rsidR="003D21FA">
              <w:rPr>
                <w:rFonts w:ascii="Verdana" w:hAnsi="Verdana"/>
                <w:sz w:val="18"/>
                <w:szCs w:val="18"/>
              </w:rPr>
              <w:t>ата</w:t>
            </w:r>
            <w:r>
              <w:rPr>
                <w:rFonts w:ascii="Verdana" w:hAnsi="Verdana"/>
                <w:sz w:val="18"/>
                <w:szCs w:val="18"/>
              </w:rPr>
              <w:t xml:space="preserve"> практик</w:t>
            </w:r>
            <w:r w:rsidR="003D21FA">
              <w:rPr>
                <w:rFonts w:ascii="Verdana" w:hAnsi="Verdana"/>
                <w:sz w:val="18"/>
                <w:szCs w:val="18"/>
              </w:rPr>
              <w:t>а</w:t>
            </w:r>
            <w:r>
              <w:rPr>
                <w:rFonts w:ascii="Verdana" w:hAnsi="Verdana"/>
                <w:sz w:val="18"/>
                <w:szCs w:val="18"/>
              </w:rPr>
              <w:t xml:space="preserve"> по интервенцията за поддържане на екологичната инфраструктура.</w:t>
            </w:r>
          </w:p>
        </w:tc>
      </w:tr>
      <w:tr w:rsidR="00A25039" w:rsidRPr="00C66D9F" w:rsidTr="00613836">
        <w:trPr>
          <w:trHeight w:val="200"/>
        </w:trPr>
        <w:tc>
          <w:tcPr>
            <w:tcW w:w="568" w:type="dxa"/>
            <w:vMerge/>
            <w:tcBorders>
              <w:top w:val="nil"/>
              <w:bottom w:val="single" w:sz="4" w:space="0" w:color="auto"/>
            </w:tcBorders>
            <w:shd w:val="clear" w:color="auto" w:fill="auto"/>
          </w:tcPr>
          <w:p w:rsidR="00A25039" w:rsidRPr="00C66D9F" w:rsidRDefault="00A25039" w:rsidP="00A25039">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A25039" w:rsidRPr="00C66D9F" w:rsidRDefault="00A25039" w:rsidP="00A25039">
            <w:pPr>
              <w:spacing w:before="80" w:after="40"/>
              <w:rPr>
                <w:rFonts w:ascii="Verdana" w:hAnsi="Verdana"/>
                <w:sz w:val="18"/>
                <w:szCs w:val="18"/>
                <w:lang w:val="ru-RU"/>
              </w:rPr>
            </w:pPr>
          </w:p>
        </w:tc>
        <w:tc>
          <w:tcPr>
            <w:tcW w:w="5812" w:type="dxa"/>
            <w:tcBorders>
              <w:top w:val="nil"/>
              <w:bottom w:val="nil"/>
            </w:tcBorders>
            <w:shd w:val="clear" w:color="auto" w:fill="auto"/>
          </w:tcPr>
          <w:p w:rsidR="00A25039" w:rsidRPr="002A3C2E" w:rsidRDefault="00A25039" w:rsidP="00A25039">
            <w:pPr>
              <w:spacing w:before="80" w:after="40"/>
              <w:jc w:val="both"/>
              <w:rPr>
                <w:rFonts w:ascii="Verdana" w:hAnsi="Verdana"/>
                <w:sz w:val="18"/>
                <w:szCs w:val="18"/>
                <w:lang w:val="ru-RU"/>
              </w:rPr>
            </w:pPr>
            <w:r>
              <w:rPr>
                <w:rFonts w:ascii="Verdana" w:hAnsi="Verdana"/>
                <w:sz w:val="18"/>
                <w:szCs w:val="18"/>
                <w:lang w:val="ru-RU"/>
              </w:rPr>
              <w:t xml:space="preserve">2. </w:t>
            </w:r>
            <w:r w:rsidRPr="002A3C2E">
              <w:rPr>
                <w:rFonts w:ascii="Verdana" w:hAnsi="Verdana"/>
                <w:sz w:val="18"/>
                <w:szCs w:val="18"/>
                <w:lang w:val="ru-RU"/>
              </w:rPr>
              <w:t>По отношение</w:t>
            </w:r>
            <w:r>
              <w:rPr>
                <w:rFonts w:ascii="Verdana" w:hAnsi="Verdana"/>
                <w:sz w:val="18"/>
                <w:szCs w:val="18"/>
                <w:lang w:val="ru-RU"/>
              </w:rPr>
              <w:t xml:space="preserve"> на чл. 39, ал. 2, т. 11, а именно</w:t>
            </w:r>
            <w:r w:rsidRPr="002A3C2E">
              <w:rPr>
                <w:rFonts w:ascii="Verdana" w:hAnsi="Verdana"/>
                <w:sz w:val="18"/>
                <w:szCs w:val="18"/>
                <w:lang w:val="ru-RU"/>
              </w:rPr>
              <w:t>:</w:t>
            </w:r>
          </w:p>
          <w:p w:rsidR="00A25039" w:rsidRPr="002A3C2E" w:rsidRDefault="00A25039" w:rsidP="00A25039">
            <w:pPr>
              <w:spacing w:before="80" w:after="40"/>
              <w:jc w:val="both"/>
              <w:rPr>
                <w:rFonts w:ascii="Verdana" w:hAnsi="Verdana"/>
                <w:sz w:val="18"/>
                <w:szCs w:val="18"/>
                <w:lang w:val="ru-RU"/>
              </w:rPr>
            </w:pPr>
            <w:r w:rsidRPr="002A3C2E">
              <w:rPr>
                <w:rFonts w:ascii="Verdana" w:hAnsi="Verdana"/>
                <w:sz w:val="18"/>
                <w:szCs w:val="18"/>
                <w:lang w:val="ru-RU"/>
              </w:rPr>
              <w:t>2) Видовете екологична инфраструктура и непроизводствени площи, обект на еко схемата по ал. 1, са: 1. живи плетове или редици от дървета; 2. отделни дървета; 3. дървета в група; 4. дървесни противоерозионни пояси; 5. синори; 6. влажни зони; 7. зелени зони около водни течения; 8. тераси; 9. ивици по краищата на гори; 10. буферни ивици; 11. земя оставена под угар върху обработваема земя; 12. райони с ограничения за опазване на определени типове природни местообитания и местообитания на видове от значение за Общността.</w:t>
            </w:r>
          </w:p>
          <w:p w:rsidR="00A25039" w:rsidRPr="002A3C2E" w:rsidRDefault="00A25039" w:rsidP="00A25039">
            <w:pPr>
              <w:spacing w:before="80" w:after="40"/>
              <w:jc w:val="both"/>
              <w:rPr>
                <w:rFonts w:ascii="Verdana" w:hAnsi="Verdana"/>
                <w:sz w:val="18"/>
                <w:szCs w:val="18"/>
                <w:lang w:val="ru-RU"/>
              </w:rPr>
            </w:pPr>
            <w:r w:rsidRPr="002A3C2E">
              <w:rPr>
                <w:rFonts w:ascii="Verdana" w:hAnsi="Verdana"/>
                <w:sz w:val="18"/>
                <w:szCs w:val="18"/>
                <w:lang w:val="ru-RU"/>
              </w:rPr>
              <w:t>НЕ ПРИЕМАМЕ създаването на т.</w:t>
            </w:r>
            <w:r>
              <w:rPr>
                <w:rFonts w:ascii="Verdana" w:hAnsi="Verdana"/>
                <w:sz w:val="18"/>
                <w:szCs w:val="18"/>
                <w:lang w:val="ru-RU"/>
              </w:rPr>
              <w:t xml:space="preserve"> </w:t>
            </w:r>
            <w:r w:rsidRPr="002A3C2E">
              <w:rPr>
                <w:rFonts w:ascii="Verdana" w:hAnsi="Verdana"/>
                <w:sz w:val="18"/>
                <w:szCs w:val="18"/>
                <w:lang w:val="ru-RU"/>
              </w:rPr>
              <w:t>11 към ал.</w:t>
            </w:r>
            <w:r>
              <w:rPr>
                <w:rFonts w:ascii="Verdana" w:hAnsi="Verdana"/>
                <w:sz w:val="18"/>
                <w:szCs w:val="18"/>
                <w:lang w:val="ru-RU"/>
              </w:rPr>
              <w:t xml:space="preserve"> </w:t>
            </w:r>
            <w:r w:rsidRPr="002A3C2E">
              <w:rPr>
                <w:rFonts w:ascii="Verdana" w:hAnsi="Verdana"/>
                <w:sz w:val="18"/>
                <w:szCs w:val="18"/>
                <w:lang w:val="ru-RU"/>
              </w:rPr>
              <w:t>2 със следните</w:t>
            </w:r>
          </w:p>
          <w:p w:rsidR="00A25039" w:rsidRPr="002A3C2E" w:rsidRDefault="00A25039" w:rsidP="00A25039">
            <w:pPr>
              <w:spacing w:before="80" w:after="40"/>
              <w:jc w:val="both"/>
              <w:rPr>
                <w:rFonts w:ascii="Verdana" w:hAnsi="Verdana"/>
                <w:sz w:val="18"/>
                <w:szCs w:val="18"/>
                <w:lang w:val="ru-RU"/>
              </w:rPr>
            </w:pPr>
            <w:r>
              <w:rPr>
                <w:rFonts w:ascii="Verdana" w:hAnsi="Verdana"/>
                <w:sz w:val="18"/>
                <w:szCs w:val="18"/>
                <w:lang w:val="ru-RU"/>
              </w:rPr>
              <w:t>МОТИВИ</w:t>
            </w:r>
            <w:r w:rsidRPr="002A3C2E">
              <w:rPr>
                <w:rFonts w:ascii="Verdana" w:hAnsi="Verdana"/>
                <w:sz w:val="18"/>
                <w:szCs w:val="18"/>
                <w:lang w:val="ru-RU"/>
              </w:rPr>
              <w:t>:</w:t>
            </w:r>
          </w:p>
          <w:p w:rsidR="00A25039" w:rsidRPr="009938EA" w:rsidRDefault="00A25039" w:rsidP="00A25039">
            <w:pPr>
              <w:spacing w:before="80" w:after="40"/>
              <w:jc w:val="both"/>
              <w:rPr>
                <w:rFonts w:ascii="Verdana" w:hAnsi="Verdana"/>
                <w:sz w:val="18"/>
                <w:szCs w:val="18"/>
                <w:lang w:val="ru-RU"/>
              </w:rPr>
            </w:pPr>
            <w:r w:rsidRPr="002A3C2E">
              <w:rPr>
                <w:rFonts w:ascii="Verdana" w:hAnsi="Verdana"/>
                <w:sz w:val="18"/>
                <w:szCs w:val="18"/>
                <w:lang w:val="ru-RU"/>
              </w:rPr>
              <w:t xml:space="preserve">Не приемаме възможността да се допуснат за подпомагане непроизводствени площи поставени под угар. Тези площи нито се обработват през стопанската година, освен да се изорат, нито има култура и растителност, която се нуждае от буферна ивица. Създаването на буферна ивица за непроизводствена площ – УГАР по същество е безсмислено </w:t>
            </w:r>
            <w:r w:rsidRPr="002A3C2E">
              <w:rPr>
                <w:rFonts w:ascii="Verdana" w:hAnsi="Verdana"/>
                <w:sz w:val="18"/>
                <w:szCs w:val="18"/>
                <w:lang w:val="ru-RU"/>
              </w:rPr>
              <w:lastRenderedPageBreak/>
              <w:t>от стопанска гледна точка, а от икономическа обременяв</w:t>
            </w:r>
            <w:r>
              <w:rPr>
                <w:rFonts w:ascii="Verdana" w:hAnsi="Verdana"/>
                <w:sz w:val="18"/>
                <w:szCs w:val="18"/>
                <w:lang w:val="ru-RU"/>
              </w:rPr>
              <w:t>а бюджета да заплаща за дейност</w:t>
            </w:r>
            <w:r w:rsidRPr="002A3C2E">
              <w:rPr>
                <w:rFonts w:ascii="Verdana" w:hAnsi="Verdana"/>
                <w:sz w:val="18"/>
                <w:szCs w:val="18"/>
                <w:lang w:val="ru-RU"/>
              </w:rPr>
              <w:t>, която не допринася за нищо, което не е в интерес на фиска, още повече противоречи на ефективното и ефикасно изразходване на публичен финансов ресурс.</w:t>
            </w:r>
          </w:p>
        </w:tc>
        <w:tc>
          <w:tcPr>
            <w:tcW w:w="1559" w:type="dxa"/>
            <w:tcBorders>
              <w:top w:val="nil"/>
              <w:bottom w:val="nil"/>
            </w:tcBorders>
            <w:shd w:val="clear" w:color="auto" w:fill="auto"/>
          </w:tcPr>
          <w:p w:rsidR="00A25039" w:rsidRPr="00C66D9F" w:rsidRDefault="00A25039" w:rsidP="00A25039">
            <w:pPr>
              <w:spacing w:before="80" w:after="40"/>
              <w:rPr>
                <w:rFonts w:ascii="Verdana" w:hAnsi="Verdana"/>
                <w:color w:val="FF0000"/>
                <w:sz w:val="18"/>
                <w:szCs w:val="18"/>
                <w:lang w:val="en-US"/>
              </w:rPr>
            </w:pPr>
            <w:r w:rsidRPr="006A68DF">
              <w:rPr>
                <w:rFonts w:ascii="Verdana" w:hAnsi="Verdana"/>
                <w:sz w:val="18"/>
                <w:szCs w:val="18"/>
                <w:lang w:val="ru-RU"/>
              </w:rPr>
              <w:lastRenderedPageBreak/>
              <w:t>Не се приема</w:t>
            </w:r>
          </w:p>
        </w:tc>
        <w:tc>
          <w:tcPr>
            <w:tcW w:w="4961" w:type="dxa"/>
            <w:tcBorders>
              <w:top w:val="nil"/>
              <w:bottom w:val="nil"/>
            </w:tcBorders>
            <w:shd w:val="clear" w:color="auto" w:fill="auto"/>
          </w:tcPr>
          <w:p w:rsidR="00A25039" w:rsidRPr="00C66D9F" w:rsidRDefault="00A25039" w:rsidP="003D21FA">
            <w:pPr>
              <w:spacing w:before="80" w:after="40"/>
              <w:jc w:val="both"/>
              <w:rPr>
                <w:rFonts w:ascii="Verdana" w:hAnsi="Verdana"/>
                <w:sz w:val="18"/>
                <w:szCs w:val="18"/>
              </w:rPr>
            </w:pPr>
            <w:r>
              <w:rPr>
                <w:rFonts w:ascii="Verdana" w:hAnsi="Verdana"/>
                <w:sz w:val="18"/>
                <w:szCs w:val="18"/>
              </w:rPr>
              <w:t xml:space="preserve">Текстът на наредбата отразява </w:t>
            </w:r>
            <w:r w:rsidR="003D21FA">
              <w:rPr>
                <w:rFonts w:ascii="Verdana" w:hAnsi="Verdana"/>
                <w:sz w:val="18"/>
                <w:szCs w:val="18"/>
              </w:rPr>
              <w:t xml:space="preserve">екологичните </w:t>
            </w:r>
            <w:r>
              <w:rPr>
                <w:rFonts w:ascii="Verdana" w:hAnsi="Verdana"/>
                <w:sz w:val="18"/>
                <w:szCs w:val="18"/>
              </w:rPr>
              <w:t xml:space="preserve">практиктики по интервенцията </w:t>
            </w:r>
            <w:r w:rsidR="003D21FA">
              <w:rPr>
                <w:rFonts w:ascii="Verdana" w:hAnsi="Verdana"/>
                <w:sz w:val="18"/>
                <w:szCs w:val="18"/>
              </w:rPr>
              <w:t xml:space="preserve">съгласно </w:t>
            </w:r>
            <w:r>
              <w:rPr>
                <w:rFonts w:ascii="Verdana" w:hAnsi="Verdana"/>
                <w:sz w:val="18"/>
                <w:szCs w:val="18"/>
              </w:rPr>
              <w:t>одобрения Стратегическия план.</w:t>
            </w:r>
          </w:p>
        </w:tc>
      </w:tr>
      <w:tr w:rsidR="00A25039" w:rsidRPr="00C66D9F" w:rsidTr="00613836">
        <w:trPr>
          <w:trHeight w:val="200"/>
        </w:trPr>
        <w:tc>
          <w:tcPr>
            <w:tcW w:w="568" w:type="dxa"/>
            <w:vMerge/>
            <w:tcBorders>
              <w:top w:val="nil"/>
              <w:bottom w:val="single" w:sz="4" w:space="0" w:color="auto"/>
            </w:tcBorders>
            <w:shd w:val="clear" w:color="auto" w:fill="auto"/>
          </w:tcPr>
          <w:p w:rsidR="00A25039" w:rsidRPr="00C66D9F" w:rsidRDefault="00A25039" w:rsidP="00A25039">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A25039" w:rsidRPr="00C66D9F" w:rsidRDefault="00A25039" w:rsidP="00A25039">
            <w:pPr>
              <w:spacing w:before="80" w:after="40"/>
              <w:rPr>
                <w:rFonts w:ascii="Verdana" w:hAnsi="Verdana"/>
                <w:sz w:val="18"/>
                <w:szCs w:val="18"/>
                <w:lang w:val="ru-RU"/>
              </w:rPr>
            </w:pPr>
          </w:p>
        </w:tc>
        <w:tc>
          <w:tcPr>
            <w:tcW w:w="5812" w:type="dxa"/>
            <w:tcBorders>
              <w:top w:val="nil"/>
              <w:bottom w:val="nil"/>
            </w:tcBorders>
            <w:shd w:val="clear" w:color="auto" w:fill="auto"/>
          </w:tcPr>
          <w:p w:rsidR="00A25039" w:rsidRPr="002A3C2E" w:rsidRDefault="00A25039" w:rsidP="00A25039">
            <w:pPr>
              <w:spacing w:before="80" w:after="40"/>
              <w:jc w:val="both"/>
              <w:rPr>
                <w:rFonts w:ascii="Verdana" w:hAnsi="Verdana"/>
                <w:sz w:val="18"/>
                <w:szCs w:val="18"/>
                <w:lang w:val="ru-RU"/>
              </w:rPr>
            </w:pPr>
            <w:r>
              <w:rPr>
                <w:rFonts w:ascii="Verdana" w:hAnsi="Verdana"/>
                <w:sz w:val="18"/>
                <w:szCs w:val="18"/>
                <w:lang w:val="ru-RU"/>
              </w:rPr>
              <w:t xml:space="preserve">3. </w:t>
            </w:r>
            <w:r w:rsidRPr="002A3C2E">
              <w:rPr>
                <w:rFonts w:ascii="Verdana" w:hAnsi="Verdana"/>
                <w:sz w:val="18"/>
                <w:szCs w:val="18"/>
                <w:lang w:val="ru-RU"/>
              </w:rPr>
              <w:t>По отн</w:t>
            </w:r>
            <w:r>
              <w:rPr>
                <w:rFonts w:ascii="Verdana" w:hAnsi="Verdana"/>
                <w:sz w:val="18"/>
                <w:szCs w:val="18"/>
                <w:lang w:val="ru-RU"/>
              </w:rPr>
              <w:t>ошение на чл. 39, ал. 4, а именно</w:t>
            </w:r>
            <w:r w:rsidRPr="002A3C2E">
              <w:rPr>
                <w:rFonts w:ascii="Verdana" w:hAnsi="Verdana"/>
                <w:sz w:val="18"/>
                <w:szCs w:val="18"/>
                <w:lang w:val="ru-RU"/>
              </w:rPr>
              <w:t>:</w:t>
            </w:r>
          </w:p>
          <w:p w:rsidR="00A25039" w:rsidRPr="009938EA" w:rsidRDefault="00A25039" w:rsidP="00A25039">
            <w:pPr>
              <w:spacing w:before="80" w:after="40"/>
              <w:jc w:val="both"/>
              <w:rPr>
                <w:rFonts w:ascii="Verdana" w:hAnsi="Verdana"/>
                <w:sz w:val="18"/>
                <w:szCs w:val="18"/>
                <w:lang w:val="ru-RU"/>
              </w:rPr>
            </w:pPr>
            <w:r w:rsidRPr="002A3C2E">
              <w:rPr>
                <w:rFonts w:ascii="Verdana" w:hAnsi="Verdana"/>
                <w:sz w:val="18"/>
                <w:szCs w:val="18"/>
                <w:lang w:val="ru-RU"/>
              </w:rPr>
              <w:t xml:space="preserve">„(4) При екологичната практика за поддържане на екологична инфраструктура и/или непроизводствени площи земеделските стопани следва да: 1. поддържат екологичната инфраструктура и/или непроизводствените площи, които се намират в техните стопанства, съгласно изискванията на приложение № 12 към чл. 39, ал. 1, т. 1; НЕ ПРИЕМАМЕ </w:t>
            </w:r>
            <w:r>
              <w:rPr>
                <w:rFonts w:ascii="Verdana" w:hAnsi="Verdana"/>
                <w:sz w:val="18"/>
                <w:szCs w:val="18"/>
                <w:lang w:val="ru-RU"/>
              </w:rPr>
              <w:t>ДУМИТЕ</w:t>
            </w:r>
            <w:r w:rsidRPr="002A3C2E">
              <w:rPr>
                <w:rFonts w:ascii="Verdana" w:hAnsi="Verdana"/>
                <w:sz w:val="18"/>
                <w:szCs w:val="18"/>
                <w:lang w:val="ru-RU"/>
              </w:rPr>
              <w:t>: „и/или непроизводствените площи“, съобразно мотивите ни по-горе.</w:t>
            </w:r>
          </w:p>
        </w:tc>
        <w:tc>
          <w:tcPr>
            <w:tcW w:w="1559" w:type="dxa"/>
            <w:tcBorders>
              <w:top w:val="nil"/>
              <w:bottom w:val="nil"/>
            </w:tcBorders>
            <w:shd w:val="clear" w:color="auto" w:fill="auto"/>
          </w:tcPr>
          <w:p w:rsidR="00A25039" w:rsidRPr="00C66D9F" w:rsidRDefault="00A25039" w:rsidP="00A25039">
            <w:pPr>
              <w:spacing w:before="80" w:after="40"/>
              <w:rPr>
                <w:rFonts w:ascii="Verdana" w:hAnsi="Verdana"/>
                <w:color w:val="FF0000"/>
                <w:sz w:val="18"/>
                <w:szCs w:val="18"/>
                <w:lang w:val="en-US"/>
              </w:rPr>
            </w:pPr>
            <w:r w:rsidRPr="006A68DF">
              <w:rPr>
                <w:rFonts w:ascii="Verdana" w:hAnsi="Verdana"/>
                <w:sz w:val="18"/>
                <w:szCs w:val="18"/>
                <w:lang w:val="ru-RU"/>
              </w:rPr>
              <w:t>Не се приема</w:t>
            </w:r>
          </w:p>
        </w:tc>
        <w:tc>
          <w:tcPr>
            <w:tcW w:w="4961" w:type="dxa"/>
            <w:tcBorders>
              <w:top w:val="nil"/>
              <w:bottom w:val="nil"/>
            </w:tcBorders>
            <w:shd w:val="clear" w:color="auto" w:fill="auto"/>
          </w:tcPr>
          <w:p w:rsidR="00A25039" w:rsidRPr="00C66D9F" w:rsidRDefault="00A25039" w:rsidP="003D21FA">
            <w:pPr>
              <w:spacing w:before="80" w:after="40"/>
              <w:jc w:val="both"/>
              <w:rPr>
                <w:rFonts w:ascii="Verdana" w:hAnsi="Verdana"/>
                <w:sz w:val="18"/>
                <w:szCs w:val="18"/>
              </w:rPr>
            </w:pPr>
            <w:r>
              <w:rPr>
                <w:rFonts w:ascii="Verdana" w:hAnsi="Verdana"/>
                <w:sz w:val="18"/>
                <w:szCs w:val="18"/>
              </w:rPr>
              <w:t xml:space="preserve">Текстът на наредбата отразява </w:t>
            </w:r>
            <w:r w:rsidR="003D21FA">
              <w:rPr>
                <w:rFonts w:ascii="Verdana" w:hAnsi="Verdana"/>
                <w:sz w:val="18"/>
                <w:szCs w:val="18"/>
              </w:rPr>
              <w:t xml:space="preserve">екологичните </w:t>
            </w:r>
            <w:r>
              <w:rPr>
                <w:rFonts w:ascii="Verdana" w:hAnsi="Verdana"/>
                <w:sz w:val="18"/>
                <w:szCs w:val="18"/>
              </w:rPr>
              <w:t xml:space="preserve">практиктики по интервенцията </w:t>
            </w:r>
            <w:r w:rsidR="003D21FA">
              <w:rPr>
                <w:rFonts w:ascii="Verdana" w:hAnsi="Verdana"/>
                <w:sz w:val="18"/>
                <w:szCs w:val="18"/>
              </w:rPr>
              <w:t xml:space="preserve">съгласно </w:t>
            </w:r>
            <w:r>
              <w:rPr>
                <w:rFonts w:ascii="Verdana" w:hAnsi="Verdana"/>
                <w:sz w:val="18"/>
                <w:szCs w:val="18"/>
              </w:rPr>
              <w:t>одобрения Стратегическия план.</w:t>
            </w:r>
          </w:p>
        </w:tc>
      </w:tr>
      <w:tr w:rsidR="00A25039" w:rsidRPr="00C66D9F" w:rsidTr="00613836">
        <w:trPr>
          <w:trHeight w:val="200"/>
        </w:trPr>
        <w:tc>
          <w:tcPr>
            <w:tcW w:w="568" w:type="dxa"/>
            <w:vMerge/>
            <w:tcBorders>
              <w:top w:val="nil"/>
              <w:bottom w:val="single" w:sz="4" w:space="0" w:color="auto"/>
            </w:tcBorders>
            <w:shd w:val="clear" w:color="auto" w:fill="auto"/>
          </w:tcPr>
          <w:p w:rsidR="00A25039" w:rsidRPr="00C66D9F" w:rsidRDefault="00A25039" w:rsidP="00A25039">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A25039" w:rsidRPr="00C66D9F" w:rsidRDefault="00A25039" w:rsidP="00A25039">
            <w:pPr>
              <w:spacing w:before="80" w:after="40"/>
              <w:rPr>
                <w:rFonts w:ascii="Verdana" w:hAnsi="Verdana"/>
                <w:sz w:val="18"/>
                <w:szCs w:val="18"/>
                <w:lang w:val="ru-RU"/>
              </w:rPr>
            </w:pPr>
          </w:p>
        </w:tc>
        <w:tc>
          <w:tcPr>
            <w:tcW w:w="5812" w:type="dxa"/>
            <w:tcBorders>
              <w:top w:val="nil"/>
              <w:bottom w:val="nil"/>
            </w:tcBorders>
            <w:shd w:val="clear" w:color="auto" w:fill="auto"/>
          </w:tcPr>
          <w:p w:rsidR="00A25039" w:rsidRPr="002A3C2E" w:rsidRDefault="00A25039" w:rsidP="00A25039">
            <w:pPr>
              <w:spacing w:before="80" w:after="40"/>
              <w:jc w:val="both"/>
              <w:rPr>
                <w:rFonts w:ascii="Verdana" w:hAnsi="Verdana"/>
                <w:sz w:val="18"/>
                <w:szCs w:val="18"/>
                <w:lang w:val="ru-RU"/>
              </w:rPr>
            </w:pPr>
            <w:r>
              <w:rPr>
                <w:rFonts w:ascii="Verdana" w:hAnsi="Verdana"/>
                <w:sz w:val="18"/>
                <w:szCs w:val="18"/>
                <w:lang w:val="ru-RU"/>
              </w:rPr>
              <w:t xml:space="preserve">4. </w:t>
            </w:r>
            <w:r w:rsidRPr="002A3C2E">
              <w:rPr>
                <w:rFonts w:ascii="Verdana" w:hAnsi="Verdana"/>
                <w:sz w:val="18"/>
                <w:szCs w:val="18"/>
                <w:lang w:val="ru-RU"/>
              </w:rPr>
              <w:t>По отношение на чл.</w:t>
            </w:r>
            <w:r>
              <w:rPr>
                <w:rFonts w:ascii="Verdana" w:hAnsi="Verdana"/>
                <w:sz w:val="18"/>
                <w:szCs w:val="18"/>
                <w:lang w:val="ru-RU"/>
              </w:rPr>
              <w:t xml:space="preserve"> </w:t>
            </w:r>
            <w:r w:rsidRPr="002A3C2E">
              <w:rPr>
                <w:rFonts w:ascii="Verdana" w:hAnsi="Verdana"/>
                <w:sz w:val="18"/>
                <w:szCs w:val="18"/>
                <w:lang w:val="ru-RU"/>
              </w:rPr>
              <w:t>39, ал.</w:t>
            </w:r>
            <w:r>
              <w:rPr>
                <w:rFonts w:ascii="Verdana" w:hAnsi="Verdana"/>
                <w:sz w:val="18"/>
                <w:szCs w:val="18"/>
                <w:lang w:val="ru-RU"/>
              </w:rPr>
              <w:t xml:space="preserve"> 5, а именно</w:t>
            </w:r>
            <w:r w:rsidRPr="002A3C2E">
              <w:rPr>
                <w:rFonts w:ascii="Verdana" w:hAnsi="Verdana"/>
                <w:sz w:val="18"/>
                <w:szCs w:val="18"/>
                <w:lang w:val="ru-RU"/>
              </w:rPr>
              <w:t>:</w:t>
            </w:r>
          </w:p>
          <w:p w:rsidR="00A25039" w:rsidRPr="002A3C2E" w:rsidRDefault="00A25039" w:rsidP="00A25039">
            <w:pPr>
              <w:spacing w:before="80" w:after="40"/>
              <w:jc w:val="both"/>
              <w:rPr>
                <w:rFonts w:ascii="Verdana" w:hAnsi="Verdana"/>
                <w:sz w:val="18"/>
                <w:szCs w:val="18"/>
                <w:lang w:val="ru-RU"/>
              </w:rPr>
            </w:pPr>
            <w:r w:rsidRPr="002A3C2E">
              <w:rPr>
                <w:rFonts w:ascii="Verdana" w:hAnsi="Verdana"/>
                <w:sz w:val="18"/>
                <w:szCs w:val="18"/>
                <w:lang w:val="ru-RU"/>
              </w:rPr>
              <w:t>„(5) При екологичната практика за създаване на нови буферни ивици, които са разположени в обработваеми земи земеделските стопани следва да формират нови буферни ивици в рамките на обработваемите земи, които не са били заявени за подпомагане като буферни ивици през предходната година. Буферните ивици имат минимална ширина от 1 м. и максимална ширина от 20 м. Покритието на буферните ивици може да бъде с естествена растителност, угар, цъфтящи растения.“</w:t>
            </w:r>
          </w:p>
          <w:p w:rsidR="00A25039" w:rsidRPr="00C66D9F" w:rsidRDefault="00A25039" w:rsidP="00A25039">
            <w:pPr>
              <w:spacing w:before="80" w:after="40"/>
              <w:jc w:val="both"/>
              <w:rPr>
                <w:rFonts w:ascii="Verdana" w:hAnsi="Verdana"/>
                <w:sz w:val="18"/>
                <w:szCs w:val="18"/>
                <w:lang w:val="ru-RU"/>
              </w:rPr>
            </w:pPr>
            <w:r w:rsidRPr="002A3C2E">
              <w:rPr>
                <w:rFonts w:ascii="Verdana" w:hAnsi="Verdana"/>
                <w:sz w:val="18"/>
                <w:szCs w:val="18"/>
                <w:lang w:val="ru-RU"/>
              </w:rPr>
              <w:t>ИЗЦЯЛО НЕ ПРИЕМАМЕ създаването на ал.</w:t>
            </w:r>
            <w:r>
              <w:rPr>
                <w:rFonts w:ascii="Verdana" w:hAnsi="Verdana"/>
                <w:sz w:val="18"/>
                <w:szCs w:val="18"/>
                <w:lang w:val="ru-RU"/>
              </w:rPr>
              <w:t xml:space="preserve"> </w:t>
            </w:r>
            <w:r w:rsidRPr="002A3C2E">
              <w:rPr>
                <w:rFonts w:ascii="Verdana" w:hAnsi="Verdana"/>
                <w:sz w:val="18"/>
                <w:szCs w:val="18"/>
                <w:lang w:val="ru-RU"/>
              </w:rPr>
              <w:t>5, съобразно мотивите ни по горе, тъй като изцяло засяга биологични стопанства, които ще отпаднат от подпомагане по тази еко схема, тъй като създадените от тях буферни ивици няма да се явят „нови“.</w:t>
            </w:r>
          </w:p>
        </w:tc>
        <w:tc>
          <w:tcPr>
            <w:tcW w:w="1559" w:type="dxa"/>
            <w:tcBorders>
              <w:top w:val="nil"/>
              <w:bottom w:val="nil"/>
            </w:tcBorders>
            <w:shd w:val="clear" w:color="auto" w:fill="auto"/>
          </w:tcPr>
          <w:p w:rsidR="00A25039" w:rsidRPr="00C66D9F" w:rsidRDefault="00A25039" w:rsidP="00A25039">
            <w:pPr>
              <w:spacing w:before="80" w:after="40"/>
              <w:rPr>
                <w:rFonts w:ascii="Verdana" w:hAnsi="Verdana"/>
                <w:color w:val="FF0000"/>
                <w:sz w:val="18"/>
                <w:szCs w:val="18"/>
                <w:lang w:val="en-US"/>
              </w:rPr>
            </w:pPr>
            <w:r w:rsidRPr="006A68DF">
              <w:rPr>
                <w:rFonts w:ascii="Verdana" w:hAnsi="Verdana"/>
                <w:sz w:val="18"/>
                <w:szCs w:val="18"/>
                <w:lang w:val="ru-RU"/>
              </w:rPr>
              <w:t>Не се приема</w:t>
            </w:r>
          </w:p>
        </w:tc>
        <w:tc>
          <w:tcPr>
            <w:tcW w:w="4961" w:type="dxa"/>
            <w:tcBorders>
              <w:top w:val="nil"/>
              <w:bottom w:val="nil"/>
            </w:tcBorders>
            <w:shd w:val="clear" w:color="auto" w:fill="auto"/>
          </w:tcPr>
          <w:p w:rsidR="00A25039" w:rsidRPr="00C66D9F" w:rsidRDefault="00A25039" w:rsidP="003D21FA">
            <w:pPr>
              <w:spacing w:before="80" w:after="40"/>
              <w:jc w:val="both"/>
              <w:rPr>
                <w:rFonts w:ascii="Verdana" w:hAnsi="Verdana"/>
                <w:sz w:val="18"/>
                <w:szCs w:val="18"/>
              </w:rPr>
            </w:pPr>
            <w:r>
              <w:rPr>
                <w:rFonts w:ascii="Verdana" w:hAnsi="Verdana"/>
                <w:sz w:val="18"/>
                <w:szCs w:val="18"/>
              </w:rPr>
              <w:t xml:space="preserve">Текстът на наредбата отразява </w:t>
            </w:r>
            <w:r w:rsidR="003D21FA">
              <w:rPr>
                <w:rFonts w:ascii="Verdana" w:hAnsi="Verdana"/>
                <w:sz w:val="18"/>
                <w:szCs w:val="18"/>
              </w:rPr>
              <w:t xml:space="preserve">екологичните </w:t>
            </w:r>
            <w:r>
              <w:rPr>
                <w:rFonts w:ascii="Verdana" w:hAnsi="Verdana"/>
                <w:sz w:val="18"/>
                <w:szCs w:val="18"/>
              </w:rPr>
              <w:t xml:space="preserve">практиктики по интервенцията </w:t>
            </w:r>
            <w:r w:rsidR="003D21FA">
              <w:rPr>
                <w:rFonts w:ascii="Verdana" w:hAnsi="Verdana"/>
                <w:sz w:val="18"/>
                <w:szCs w:val="18"/>
              </w:rPr>
              <w:t xml:space="preserve">съгласно </w:t>
            </w:r>
            <w:r>
              <w:rPr>
                <w:rFonts w:ascii="Verdana" w:hAnsi="Verdana"/>
                <w:sz w:val="18"/>
                <w:szCs w:val="18"/>
              </w:rPr>
              <w:t>одобрения Стратегическия план.</w:t>
            </w:r>
          </w:p>
        </w:tc>
      </w:tr>
      <w:tr w:rsidR="00A25039" w:rsidRPr="00C66D9F" w:rsidTr="00613836">
        <w:trPr>
          <w:trHeight w:val="200"/>
        </w:trPr>
        <w:tc>
          <w:tcPr>
            <w:tcW w:w="568" w:type="dxa"/>
            <w:vMerge/>
            <w:tcBorders>
              <w:top w:val="nil"/>
              <w:bottom w:val="single" w:sz="4" w:space="0" w:color="auto"/>
            </w:tcBorders>
            <w:shd w:val="clear" w:color="auto" w:fill="auto"/>
          </w:tcPr>
          <w:p w:rsidR="00A25039" w:rsidRPr="00C66D9F" w:rsidRDefault="00A25039" w:rsidP="00A25039">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A25039" w:rsidRPr="00C66D9F" w:rsidRDefault="00A25039" w:rsidP="00A25039">
            <w:pPr>
              <w:spacing w:before="80" w:after="40"/>
              <w:rPr>
                <w:rFonts w:ascii="Verdana" w:hAnsi="Verdana"/>
                <w:sz w:val="18"/>
                <w:szCs w:val="18"/>
                <w:lang w:val="ru-RU"/>
              </w:rPr>
            </w:pPr>
          </w:p>
        </w:tc>
        <w:tc>
          <w:tcPr>
            <w:tcW w:w="5812" w:type="dxa"/>
            <w:tcBorders>
              <w:top w:val="nil"/>
              <w:bottom w:val="nil"/>
            </w:tcBorders>
            <w:shd w:val="clear" w:color="auto" w:fill="auto"/>
          </w:tcPr>
          <w:p w:rsidR="00A25039" w:rsidRPr="002A3C2E" w:rsidRDefault="00A25039" w:rsidP="00A25039">
            <w:pPr>
              <w:spacing w:before="80" w:after="40"/>
              <w:jc w:val="both"/>
              <w:rPr>
                <w:rFonts w:ascii="Verdana" w:hAnsi="Verdana"/>
                <w:sz w:val="18"/>
                <w:szCs w:val="18"/>
                <w:lang w:val="ru-RU"/>
              </w:rPr>
            </w:pPr>
            <w:r>
              <w:rPr>
                <w:rFonts w:ascii="Verdana" w:hAnsi="Verdana"/>
                <w:sz w:val="18"/>
                <w:szCs w:val="18"/>
                <w:lang w:val="ru-RU"/>
              </w:rPr>
              <w:t xml:space="preserve">5. </w:t>
            </w:r>
            <w:r w:rsidRPr="002A3C2E">
              <w:rPr>
                <w:rFonts w:ascii="Verdana" w:hAnsi="Verdana"/>
                <w:sz w:val="18"/>
                <w:szCs w:val="18"/>
                <w:lang w:val="ru-RU"/>
              </w:rPr>
              <w:t>По отношение на чл.</w:t>
            </w:r>
            <w:r>
              <w:rPr>
                <w:rFonts w:ascii="Verdana" w:hAnsi="Verdana"/>
                <w:sz w:val="18"/>
                <w:szCs w:val="18"/>
                <w:lang w:val="ru-RU"/>
              </w:rPr>
              <w:t xml:space="preserve"> </w:t>
            </w:r>
            <w:r w:rsidRPr="002A3C2E">
              <w:rPr>
                <w:rFonts w:ascii="Verdana" w:hAnsi="Verdana"/>
                <w:sz w:val="18"/>
                <w:szCs w:val="18"/>
                <w:lang w:val="ru-RU"/>
              </w:rPr>
              <w:t>42, ал.</w:t>
            </w:r>
            <w:r>
              <w:rPr>
                <w:rFonts w:ascii="Verdana" w:hAnsi="Verdana"/>
                <w:sz w:val="18"/>
                <w:szCs w:val="18"/>
                <w:lang w:val="ru-RU"/>
              </w:rPr>
              <w:t xml:space="preserve"> 2, а именно</w:t>
            </w:r>
            <w:r w:rsidRPr="002A3C2E">
              <w:rPr>
                <w:rFonts w:ascii="Verdana" w:hAnsi="Verdana"/>
                <w:sz w:val="18"/>
                <w:szCs w:val="18"/>
                <w:lang w:val="ru-RU"/>
              </w:rPr>
              <w:t>:</w:t>
            </w:r>
          </w:p>
          <w:p w:rsidR="00A25039" w:rsidRPr="002A3C2E" w:rsidRDefault="00A25039" w:rsidP="00A25039">
            <w:pPr>
              <w:spacing w:before="80" w:after="40"/>
              <w:jc w:val="both"/>
              <w:rPr>
                <w:rFonts w:ascii="Verdana" w:hAnsi="Verdana"/>
                <w:sz w:val="18"/>
                <w:szCs w:val="18"/>
                <w:lang w:val="ru-RU"/>
              </w:rPr>
            </w:pPr>
            <w:r w:rsidRPr="002A3C2E">
              <w:rPr>
                <w:rFonts w:ascii="Verdana" w:hAnsi="Verdana"/>
                <w:sz w:val="18"/>
                <w:szCs w:val="18"/>
                <w:lang w:val="ru-RU"/>
              </w:rPr>
              <w:t>„(2) Земеделските практики по ал. 1 се прилагат върху части от парцели с трайни насаждения, като площите, с които участва по еко схемата, са по избор на земеделския стопанин“.</w:t>
            </w:r>
          </w:p>
          <w:p w:rsidR="00A25039" w:rsidRPr="002A3C2E" w:rsidRDefault="00A25039" w:rsidP="00A25039">
            <w:pPr>
              <w:spacing w:before="80" w:after="40"/>
              <w:jc w:val="both"/>
              <w:rPr>
                <w:rFonts w:ascii="Verdana" w:hAnsi="Verdana"/>
                <w:sz w:val="18"/>
                <w:szCs w:val="18"/>
                <w:lang w:val="ru-RU"/>
              </w:rPr>
            </w:pPr>
            <w:r w:rsidRPr="002A3C2E">
              <w:rPr>
                <w:rFonts w:ascii="Verdana" w:hAnsi="Verdana"/>
                <w:sz w:val="18"/>
                <w:szCs w:val="18"/>
                <w:lang w:val="ru-RU"/>
              </w:rPr>
              <w:lastRenderedPageBreak/>
              <w:t>Изцяло не приемаме предложението, което сте направили в НИД на НАРЕДБА 3, да отпаднат текстовете на ал.</w:t>
            </w:r>
            <w:r>
              <w:rPr>
                <w:rFonts w:ascii="Verdana" w:hAnsi="Verdana"/>
                <w:sz w:val="18"/>
                <w:szCs w:val="18"/>
                <w:lang w:val="ru-RU"/>
              </w:rPr>
              <w:t xml:space="preserve"> </w:t>
            </w:r>
            <w:r w:rsidRPr="002A3C2E">
              <w:rPr>
                <w:rFonts w:ascii="Verdana" w:hAnsi="Verdana"/>
                <w:sz w:val="18"/>
                <w:szCs w:val="18"/>
                <w:lang w:val="ru-RU"/>
              </w:rPr>
              <w:t>2, със следните</w:t>
            </w:r>
          </w:p>
          <w:p w:rsidR="00A25039" w:rsidRPr="002A3C2E" w:rsidRDefault="00A25039" w:rsidP="00A25039">
            <w:pPr>
              <w:spacing w:before="80" w:after="40"/>
              <w:jc w:val="both"/>
              <w:rPr>
                <w:rFonts w:ascii="Verdana" w:hAnsi="Verdana"/>
                <w:sz w:val="18"/>
                <w:szCs w:val="18"/>
                <w:lang w:val="ru-RU"/>
              </w:rPr>
            </w:pPr>
            <w:r>
              <w:rPr>
                <w:rFonts w:ascii="Verdana" w:hAnsi="Verdana"/>
                <w:sz w:val="18"/>
                <w:szCs w:val="18"/>
                <w:lang w:val="ru-RU"/>
              </w:rPr>
              <w:t>МОТИВИ</w:t>
            </w:r>
            <w:r w:rsidRPr="002A3C2E">
              <w:rPr>
                <w:rFonts w:ascii="Verdana" w:hAnsi="Verdana"/>
                <w:sz w:val="18"/>
                <w:szCs w:val="18"/>
                <w:lang w:val="ru-RU"/>
              </w:rPr>
              <w:t>:</w:t>
            </w:r>
          </w:p>
          <w:p w:rsidR="00A25039" w:rsidRPr="002A3C2E" w:rsidRDefault="00A25039" w:rsidP="00A25039">
            <w:pPr>
              <w:spacing w:before="80" w:after="40"/>
              <w:jc w:val="both"/>
              <w:rPr>
                <w:rFonts w:ascii="Verdana" w:hAnsi="Verdana"/>
                <w:sz w:val="18"/>
                <w:szCs w:val="18"/>
                <w:lang w:val="ru-RU"/>
              </w:rPr>
            </w:pPr>
            <w:r w:rsidRPr="002A3C2E">
              <w:rPr>
                <w:rFonts w:ascii="Verdana" w:hAnsi="Verdana"/>
                <w:sz w:val="18"/>
                <w:szCs w:val="18"/>
                <w:lang w:val="ru-RU"/>
              </w:rPr>
              <w:t>Към момента, земеделските стопани сами избират и поддържат цялостно или в частично парцели, съобразно избраната от тях екологична дейност.</w:t>
            </w:r>
          </w:p>
          <w:p w:rsidR="00A25039" w:rsidRPr="002A3C2E" w:rsidRDefault="00A25039" w:rsidP="00A25039">
            <w:pPr>
              <w:spacing w:before="80" w:after="40"/>
              <w:jc w:val="both"/>
              <w:rPr>
                <w:rFonts w:ascii="Verdana" w:hAnsi="Verdana"/>
                <w:sz w:val="18"/>
                <w:szCs w:val="18"/>
                <w:lang w:val="ru-RU"/>
              </w:rPr>
            </w:pPr>
            <w:r w:rsidRPr="002A3C2E">
              <w:rPr>
                <w:rFonts w:ascii="Verdana" w:hAnsi="Verdana"/>
                <w:sz w:val="18"/>
                <w:szCs w:val="18"/>
                <w:lang w:val="ru-RU"/>
              </w:rPr>
              <w:t>Ако текстовете на ал.</w:t>
            </w:r>
            <w:r>
              <w:rPr>
                <w:rFonts w:ascii="Verdana" w:hAnsi="Verdana"/>
                <w:sz w:val="18"/>
                <w:szCs w:val="18"/>
                <w:lang w:val="ru-RU"/>
              </w:rPr>
              <w:t xml:space="preserve"> </w:t>
            </w:r>
            <w:r w:rsidRPr="002A3C2E">
              <w:rPr>
                <w:rFonts w:ascii="Verdana" w:hAnsi="Verdana"/>
                <w:sz w:val="18"/>
                <w:szCs w:val="18"/>
                <w:lang w:val="ru-RU"/>
              </w:rPr>
              <w:t>2 отпаднат, като пример може да дадем, че:</w:t>
            </w:r>
          </w:p>
          <w:p w:rsidR="00A25039" w:rsidRPr="002A3C2E" w:rsidRDefault="00A25039" w:rsidP="00A25039">
            <w:pPr>
              <w:spacing w:before="80" w:after="40"/>
              <w:jc w:val="both"/>
              <w:rPr>
                <w:rFonts w:ascii="Verdana" w:hAnsi="Verdana"/>
                <w:sz w:val="18"/>
                <w:szCs w:val="18"/>
                <w:lang w:val="ru-RU"/>
              </w:rPr>
            </w:pPr>
            <w:r w:rsidRPr="002A3C2E">
              <w:rPr>
                <w:rFonts w:ascii="Verdana" w:hAnsi="Verdana"/>
                <w:sz w:val="18"/>
                <w:szCs w:val="18"/>
                <w:lang w:val="ru-RU"/>
              </w:rPr>
              <w:t>- земеделски стопани, които прилагат екологична дейност – „поддържане на ивици, заети с естествена растителност по краищата на парцелите с трайни насаждения, с максимална ширина до 20 метра и минимална ширина 1 метър, върху които не се прилагат продукти за растителна защита; тази земеделска практика не включва ивиците по чл. 39, ал. 2, т. 9 и 10, както и буферните ивици, определени в стандарта за добро земеделско и екологично състояние № 4, одобрен съгласно чл. 55, ал. 1 от ЗПЗП“, то той ще е в невъзможност да получи подпомагане по тази еко схема, ако няма възможност около целия парцел да създаде такава буферна ивица. В немалка част заявяването на подпомагане на буферни ивици в парцелите са именно частични спрямо парцела, тъй като границите на един парцел се различават. От едната си страна може да има друга земеделска култура, където стопанина има възможност да създаде и поддържа буферна ивица, а в другата си част парцела може да граничи с път, където не се създава и поддържа буферна ивица, тъй като самия път играе ролята на такава.</w:t>
            </w:r>
          </w:p>
          <w:p w:rsidR="00A25039" w:rsidRPr="00C66D9F" w:rsidRDefault="00A25039" w:rsidP="00A25039">
            <w:pPr>
              <w:spacing w:before="80" w:after="40"/>
              <w:jc w:val="both"/>
              <w:rPr>
                <w:rFonts w:ascii="Verdana" w:hAnsi="Verdana"/>
                <w:sz w:val="18"/>
                <w:szCs w:val="18"/>
                <w:lang w:val="ru-RU"/>
              </w:rPr>
            </w:pPr>
            <w:r w:rsidRPr="002A3C2E">
              <w:rPr>
                <w:rFonts w:ascii="Verdana" w:hAnsi="Verdana"/>
                <w:sz w:val="18"/>
                <w:szCs w:val="18"/>
                <w:lang w:val="ru-RU"/>
              </w:rPr>
              <w:t>Предвид това, голяма част от бенефициентите, ще отпаднат от подпомагане, ако по чисто обективни причини не могат да извършват цялостно заявяване по еко схемата по границите на целия парцел.</w:t>
            </w:r>
          </w:p>
        </w:tc>
        <w:tc>
          <w:tcPr>
            <w:tcW w:w="1559" w:type="dxa"/>
            <w:tcBorders>
              <w:top w:val="nil"/>
              <w:bottom w:val="nil"/>
            </w:tcBorders>
            <w:shd w:val="clear" w:color="auto" w:fill="auto"/>
          </w:tcPr>
          <w:p w:rsidR="00A25039" w:rsidRPr="006A68DF" w:rsidRDefault="00A25039" w:rsidP="00A25039">
            <w:pPr>
              <w:spacing w:before="80" w:after="40"/>
              <w:rPr>
                <w:rFonts w:ascii="Verdana" w:hAnsi="Verdana"/>
                <w:sz w:val="18"/>
                <w:szCs w:val="18"/>
                <w:lang w:val="en-US"/>
              </w:rPr>
            </w:pPr>
            <w:r w:rsidRPr="006A68DF">
              <w:rPr>
                <w:rFonts w:ascii="Verdana" w:hAnsi="Verdana"/>
                <w:sz w:val="18"/>
                <w:szCs w:val="18"/>
                <w:lang w:val="ru-RU"/>
              </w:rPr>
              <w:lastRenderedPageBreak/>
              <w:t>Не се приема</w:t>
            </w:r>
          </w:p>
        </w:tc>
        <w:tc>
          <w:tcPr>
            <w:tcW w:w="4961" w:type="dxa"/>
            <w:tcBorders>
              <w:top w:val="nil"/>
              <w:bottom w:val="nil"/>
            </w:tcBorders>
            <w:shd w:val="clear" w:color="auto" w:fill="auto"/>
          </w:tcPr>
          <w:p w:rsidR="00A25039" w:rsidRPr="00C66D9F" w:rsidRDefault="00A25039" w:rsidP="003D21FA">
            <w:pPr>
              <w:spacing w:before="80" w:after="40"/>
              <w:jc w:val="both"/>
              <w:rPr>
                <w:rFonts w:ascii="Verdana" w:hAnsi="Verdana"/>
                <w:sz w:val="18"/>
                <w:szCs w:val="18"/>
              </w:rPr>
            </w:pPr>
            <w:r>
              <w:rPr>
                <w:rFonts w:ascii="Verdana" w:hAnsi="Verdana"/>
                <w:sz w:val="18"/>
                <w:szCs w:val="18"/>
              </w:rPr>
              <w:t xml:space="preserve">Текстът на наредбата отразява </w:t>
            </w:r>
            <w:r w:rsidR="003D21FA">
              <w:rPr>
                <w:rFonts w:ascii="Verdana" w:hAnsi="Verdana"/>
                <w:sz w:val="18"/>
                <w:szCs w:val="18"/>
              </w:rPr>
              <w:t xml:space="preserve">екологичните </w:t>
            </w:r>
            <w:r>
              <w:rPr>
                <w:rFonts w:ascii="Verdana" w:hAnsi="Verdana"/>
                <w:sz w:val="18"/>
                <w:szCs w:val="18"/>
              </w:rPr>
              <w:t xml:space="preserve">практиктики по интервенцията </w:t>
            </w:r>
            <w:r w:rsidR="003D21FA">
              <w:rPr>
                <w:rFonts w:ascii="Verdana" w:hAnsi="Verdana"/>
                <w:sz w:val="18"/>
                <w:szCs w:val="18"/>
              </w:rPr>
              <w:t xml:space="preserve">съгласно </w:t>
            </w:r>
            <w:r>
              <w:rPr>
                <w:rFonts w:ascii="Verdana" w:hAnsi="Verdana"/>
                <w:sz w:val="18"/>
                <w:szCs w:val="18"/>
              </w:rPr>
              <w:t>одобрения Стратегическия план.</w:t>
            </w:r>
          </w:p>
        </w:tc>
      </w:tr>
      <w:tr w:rsidR="00A25039" w:rsidRPr="00C66D9F" w:rsidTr="00613836">
        <w:trPr>
          <w:trHeight w:val="200"/>
        </w:trPr>
        <w:tc>
          <w:tcPr>
            <w:tcW w:w="568" w:type="dxa"/>
            <w:vMerge/>
            <w:tcBorders>
              <w:top w:val="single" w:sz="4" w:space="0" w:color="auto"/>
            </w:tcBorders>
            <w:shd w:val="clear" w:color="auto" w:fill="auto"/>
          </w:tcPr>
          <w:p w:rsidR="00A25039" w:rsidRPr="00C66D9F" w:rsidRDefault="00A25039" w:rsidP="00A25039">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single" w:sz="4" w:space="0" w:color="auto"/>
            </w:tcBorders>
            <w:shd w:val="clear" w:color="auto" w:fill="auto"/>
          </w:tcPr>
          <w:p w:rsidR="00A25039" w:rsidRPr="00C66D9F" w:rsidRDefault="00A25039" w:rsidP="00A25039">
            <w:pPr>
              <w:spacing w:before="80" w:after="40"/>
              <w:rPr>
                <w:rFonts w:ascii="Verdana" w:hAnsi="Verdana"/>
                <w:sz w:val="18"/>
                <w:szCs w:val="18"/>
                <w:lang w:val="ru-RU"/>
              </w:rPr>
            </w:pPr>
          </w:p>
        </w:tc>
        <w:tc>
          <w:tcPr>
            <w:tcW w:w="5812" w:type="dxa"/>
            <w:tcBorders>
              <w:top w:val="nil"/>
              <w:bottom w:val="single" w:sz="18" w:space="0" w:color="2E74B5"/>
            </w:tcBorders>
            <w:shd w:val="clear" w:color="auto" w:fill="auto"/>
          </w:tcPr>
          <w:p w:rsidR="00A25039" w:rsidRPr="002A3C2E" w:rsidRDefault="00A25039" w:rsidP="00A25039">
            <w:pPr>
              <w:spacing w:before="80" w:after="40"/>
              <w:jc w:val="both"/>
              <w:rPr>
                <w:rFonts w:ascii="Verdana" w:hAnsi="Verdana"/>
                <w:sz w:val="18"/>
                <w:szCs w:val="18"/>
                <w:lang w:val="ru-RU"/>
              </w:rPr>
            </w:pPr>
            <w:r w:rsidRPr="002A3C2E">
              <w:rPr>
                <w:rFonts w:ascii="Verdana" w:hAnsi="Verdana"/>
                <w:sz w:val="18"/>
                <w:szCs w:val="18"/>
                <w:lang w:val="ru-RU"/>
              </w:rPr>
              <w:t xml:space="preserve">В качеството си на браншова организация в сектор „Биологично производство“ не може да приемем политиката, с която се допускат до подпомагане </w:t>
            </w:r>
            <w:r w:rsidRPr="002A3C2E">
              <w:rPr>
                <w:rFonts w:ascii="Verdana" w:hAnsi="Verdana"/>
                <w:sz w:val="18"/>
                <w:szCs w:val="18"/>
                <w:lang w:val="ru-RU"/>
              </w:rPr>
              <w:lastRenderedPageBreak/>
              <w:t>непроизводствени площи, като в същото време се създават рестрикции за допустимостта на подпомагане на площи заети със земеделски култури, тъй като дейностите върху тях не се явяват „нови“.</w:t>
            </w:r>
          </w:p>
          <w:p w:rsidR="00A25039" w:rsidRPr="00C66D9F" w:rsidRDefault="00A25039" w:rsidP="00A25039">
            <w:pPr>
              <w:spacing w:before="80" w:after="40"/>
              <w:jc w:val="both"/>
              <w:rPr>
                <w:rFonts w:ascii="Verdana" w:hAnsi="Verdana"/>
                <w:sz w:val="18"/>
                <w:szCs w:val="18"/>
                <w:lang w:val="ru-RU"/>
              </w:rPr>
            </w:pPr>
            <w:r w:rsidRPr="002A3C2E">
              <w:rPr>
                <w:rFonts w:ascii="Verdana" w:hAnsi="Verdana"/>
                <w:sz w:val="18"/>
                <w:szCs w:val="18"/>
                <w:lang w:val="ru-RU"/>
              </w:rPr>
              <w:t>Съобразно мотивите на настоящото становище, моля да прецизиране текстовете на наредбата.</w:t>
            </w:r>
          </w:p>
        </w:tc>
        <w:tc>
          <w:tcPr>
            <w:tcW w:w="1559" w:type="dxa"/>
            <w:tcBorders>
              <w:top w:val="nil"/>
              <w:bottom w:val="single" w:sz="18" w:space="0" w:color="2E74B5"/>
            </w:tcBorders>
            <w:shd w:val="clear" w:color="auto" w:fill="auto"/>
          </w:tcPr>
          <w:p w:rsidR="00A25039" w:rsidRPr="00C66D9F" w:rsidRDefault="00A25039" w:rsidP="00A25039">
            <w:pPr>
              <w:spacing w:before="80" w:after="40"/>
              <w:rPr>
                <w:rFonts w:ascii="Verdana" w:hAnsi="Verdana"/>
                <w:color w:val="FF0000"/>
                <w:sz w:val="18"/>
                <w:szCs w:val="18"/>
                <w:lang w:val="en-US"/>
              </w:rPr>
            </w:pPr>
            <w:r w:rsidRPr="006A68DF">
              <w:rPr>
                <w:rFonts w:ascii="Verdana" w:hAnsi="Verdana"/>
                <w:sz w:val="18"/>
                <w:szCs w:val="18"/>
                <w:lang w:val="ru-RU"/>
              </w:rPr>
              <w:lastRenderedPageBreak/>
              <w:t>Не се приема</w:t>
            </w:r>
          </w:p>
        </w:tc>
        <w:tc>
          <w:tcPr>
            <w:tcW w:w="4961" w:type="dxa"/>
            <w:tcBorders>
              <w:top w:val="nil"/>
              <w:bottom w:val="single" w:sz="18" w:space="0" w:color="2E74B5"/>
            </w:tcBorders>
            <w:shd w:val="clear" w:color="auto" w:fill="auto"/>
          </w:tcPr>
          <w:p w:rsidR="00A25039" w:rsidRPr="00C66D9F" w:rsidRDefault="00A25039" w:rsidP="003D21FA">
            <w:pPr>
              <w:spacing w:before="80" w:after="40"/>
              <w:jc w:val="both"/>
              <w:rPr>
                <w:rFonts w:ascii="Verdana" w:hAnsi="Verdana"/>
                <w:sz w:val="18"/>
                <w:szCs w:val="18"/>
              </w:rPr>
            </w:pPr>
            <w:r>
              <w:rPr>
                <w:rFonts w:ascii="Verdana" w:hAnsi="Verdana"/>
                <w:sz w:val="18"/>
                <w:szCs w:val="18"/>
              </w:rPr>
              <w:t xml:space="preserve">Текстът на наредбата отразява </w:t>
            </w:r>
            <w:r w:rsidR="003D21FA">
              <w:rPr>
                <w:rFonts w:ascii="Verdana" w:hAnsi="Verdana"/>
                <w:sz w:val="18"/>
                <w:szCs w:val="18"/>
              </w:rPr>
              <w:t xml:space="preserve">екологичните </w:t>
            </w:r>
            <w:r>
              <w:rPr>
                <w:rFonts w:ascii="Verdana" w:hAnsi="Verdana"/>
                <w:sz w:val="18"/>
                <w:szCs w:val="18"/>
              </w:rPr>
              <w:t xml:space="preserve">практиктики по интервенцията </w:t>
            </w:r>
            <w:r w:rsidR="003D21FA">
              <w:rPr>
                <w:rFonts w:ascii="Verdana" w:hAnsi="Verdana"/>
                <w:sz w:val="18"/>
                <w:szCs w:val="18"/>
              </w:rPr>
              <w:t xml:space="preserve">съгласно </w:t>
            </w:r>
            <w:r>
              <w:rPr>
                <w:rFonts w:ascii="Verdana" w:hAnsi="Verdana"/>
                <w:sz w:val="18"/>
                <w:szCs w:val="18"/>
              </w:rPr>
              <w:t>одобрения Стратегическия план.</w:t>
            </w:r>
          </w:p>
        </w:tc>
      </w:tr>
      <w:tr w:rsidR="00A25039" w:rsidRPr="00C66D9F" w:rsidTr="00613836">
        <w:trPr>
          <w:trHeight w:val="200"/>
        </w:trPr>
        <w:tc>
          <w:tcPr>
            <w:tcW w:w="568" w:type="dxa"/>
            <w:vMerge w:val="restart"/>
            <w:tcBorders>
              <w:bottom w:val="nil"/>
            </w:tcBorders>
            <w:shd w:val="clear" w:color="auto" w:fill="auto"/>
          </w:tcPr>
          <w:p w:rsidR="00A25039" w:rsidRPr="00C66D9F" w:rsidRDefault="00A25039" w:rsidP="00A25039">
            <w:pPr>
              <w:pStyle w:val="ListParagraph"/>
              <w:numPr>
                <w:ilvl w:val="0"/>
                <w:numId w:val="32"/>
              </w:numPr>
              <w:tabs>
                <w:tab w:val="left" w:pos="192"/>
              </w:tabs>
              <w:spacing w:before="80" w:after="40"/>
              <w:jc w:val="center"/>
              <w:rPr>
                <w:rFonts w:ascii="Verdana" w:hAnsi="Verdana"/>
                <w:b/>
                <w:sz w:val="18"/>
                <w:szCs w:val="18"/>
              </w:rPr>
            </w:pPr>
          </w:p>
        </w:tc>
        <w:tc>
          <w:tcPr>
            <w:tcW w:w="2835" w:type="dxa"/>
            <w:vMerge w:val="restart"/>
            <w:tcBorders>
              <w:bottom w:val="nil"/>
            </w:tcBorders>
            <w:shd w:val="clear" w:color="auto" w:fill="auto"/>
          </w:tcPr>
          <w:p w:rsidR="00A25039" w:rsidRPr="00C66D9F" w:rsidRDefault="00A25039" w:rsidP="00A25039">
            <w:pPr>
              <w:spacing w:before="80" w:after="40"/>
              <w:rPr>
                <w:rFonts w:ascii="Verdana" w:hAnsi="Verdana"/>
                <w:b/>
                <w:sz w:val="18"/>
                <w:szCs w:val="18"/>
              </w:rPr>
            </w:pPr>
            <w:r w:rsidRPr="00A67575">
              <w:rPr>
                <w:rFonts w:ascii="Verdana" w:hAnsi="Verdana"/>
                <w:b/>
                <w:sz w:val="18"/>
                <w:szCs w:val="18"/>
              </w:rPr>
              <w:t>Сдружение „Българско дружество за защита на птиците”</w:t>
            </w:r>
            <w:r>
              <w:rPr>
                <w:rFonts w:ascii="Verdana" w:hAnsi="Verdana"/>
                <w:b/>
                <w:sz w:val="18"/>
                <w:szCs w:val="18"/>
              </w:rPr>
              <w:br/>
              <w:t xml:space="preserve">– </w:t>
            </w:r>
            <w:r>
              <w:rPr>
                <w:rFonts w:ascii="Verdana" w:hAnsi="Verdana"/>
                <w:sz w:val="18"/>
                <w:szCs w:val="18"/>
                <w:lang w:val="ru-RU"/>
              </w:rPr>
              <w:t xml:space="preserve">писмо № </w:t>
            </w:r>
            <w:r>
              <w:rPr>
                <w:rFonts w:ascii="Verdana" w:hAnsi="Verdana"/>
                <w:sz w:val="18"/>
                <w:szCs w:val="18"/>
                <w:lang w:val="en-US"/>
              </w:rPr>
              <w:t xml:space="preserve">62-51 от </w:t>
            </w:r>
            <w:r>
              <w:rPr>
                <w:rFonts w:ascii="Verdana" w:hAnsi="Verdana"/>
                <w:sz w:val="18"/>
                <w:szCs w:val="18"/>
                <w:lang w:val="en-US"/>
              </w:rPr>
              <w:br/>
              <w:t>14</w:t>
            </w:r>
            <w:r>
              <w:rPr>
                <w:rFonts w:ascii="Verdana" w:hAnsi="Verdana"/>
                <w:sz w:val="18"/>
                <w:szCs w:val="18"/>
              </w:rPr>
              <w:t>.</w:t>
            </w:r>
            <w:r>
              <w:rPr>
                <w:rFonts w:ascii="Verdana" w:hAnsi="Verdana"/>
                <w:sz w:val="18"/>
                <w:szCs w:val="18"/>
                <w:lang w:val="en-US"/>
              </w:rPr>
              <w:t>02</w:t>
            </w:r>
            <w:r>
              <w:rPr>
                <w:rFonts w:ascii="Verdana" w:hAnsi="Verdana"/>
                <w:sz w:val="18"/>
                <w:szCs w:val="18"/>
              </w:rPr>
              <w:t>.2025 г.</w:t>
            </w:r>
          </w:p>
        </w:tc>
        <w:tc>
          <w:tcPr>
            <w:tcW w:w="5812" w:type="dxa"/>
            <w:tcBorders>
              <w:bottom w:val="nil"/>
            </w:tcBorders>
            <w:shd w:val="clear" w:color="auto" w:fill="auto"/>
          </w:tcPr>
          <w:p w:rsidR="00A25039" w:rsidRPr="003739C7" w:rsidRDefault="00A25039" w:rsidP="00A25039">
            <w:pPr>
              <w:spacing w:before="80" w:after="40"/>
              <w:jc w:val="both"/>
              <w:rPr>
                <w:rFonts w:ascii="Verdana" w:hAnsi="Verdana"/>
                <w:sz w:val="18"/>
                <w:szCs w:val="18"/>
                <w:lang w:val="en-US"/>
              </w:rPr>
            </w:pPr>
            <w:r w:rsidRPr="003739C7">
              <w:rPr>
                <w:rFonts w:ascii="Verdana" w:hAnsi="Verdana"/>
                <w:sz w:val="18"/>
                <w:szCs w:val="18"/>
                <w:lang w:val="en-US"/>
              </w:rPr>
              <w:t xml:space="preserve">В рамките на законово установената процедура по обществени консултации във връзка с проект на </w:t>
            </w:r>
            <w:r w:rsidRPr="003739C7">
              <w:rPr>
                <w:rFonts w:ascii="Verdana" w:hAnsi="Verdana"/>
                <w:bCs/>
                <w:sz w:val="18"/>
                <w:szCs w:val="18"/>
                <w:lang w:val="en-US"/>
              </w:rPr>
              <w:t>НИД на Наредба № 3 от 2023 г. за условията и реда за прилагане на интервенциите под формата на директни плащания, включени в Стратегическия план, за проверките, намаления на плащанията и реда за налагане на административни санкции (</w:t>
            </w:r>
            <w:r w:rsidRPr="003739C7">
              <w:rPr>
                <w:rFonts w:ascii="Verdana" w:hAnsi="Verdana"/>
                <w:sz w:val="18"/>
                <w:szCs w:val="18"/>
                <w:lang w:val="en-US"/>
              </w:rPr>
              <w:t>за краткост наричан по-долу „НАРЕДБАТА“), публикуван на интернет страницата на Министерство на земеделието</w:t>
            </w:r>
            <w:r w:rsidRPr="003739C7">
              <w:rPr>
                <w:rStyle w:val="FootnoteReference"/>
                <w:rFonts w:ascii="Verdana" w:hAnsi="Verdana"/>
                <w:sz w:val="18"/>
                <w:szCs w:val="18"/>
                <w:lang w:val="en-US"/>
              </w:rPr>
              <w:footnoteReference w:id="1"/>
            </w:r>
            <w:r w:rsidRPr="003739C7">
              <w:rPr>
                <w:rFonts w:ascii="Verdana" w:hAnsi="Verdana"/>
                <w:sz w:val="18"/>
                <w:szCs w:val="18"/>
                <w:lang w:val="en-US"/>
              </w:rPr>
              <w:t xml:space="preserve">, </w:t>
            </w:r>
            <w:r w:rsidRPr="003739C7">
              <w:rPr>
                <w:rFonts w:ascii="Verdana" w:hAnsi="Verdana"/>
                <w:bCs/>
                <w:sz w:val="18"/>
                <w:szCs w:val="18"/>
                <w:lang w:val="en-US"/>
              </w:rPr>
              <w:t>БДЗП</w:t>
            </w:r>
            <w:r w:rsidRPr="003739C7">
              <w:rPr>
                <w:rFonts w:ascii="Verdana" w:hAnsi="Verdana"/>
                <w:sz w:val="18"/>
                <w:szCs w:val="18"/>
                <w:lang w:val="en-US"/>
              </w:rPr>
              <w:t xml:space="preserve">, като гражданска организация, работеща в обществена полза и загрижена за опазването на природата и биологичното разнообразие за настоящите и за бъдещите поколения, </w:t>
            </w:r>
            <w:r w:rsidRPr="003739C7">
              <w:rPr>
                <w:rFonts w:ascii="Verdana" w:hAnsi="Verdana"/>
                <w:bCs/>
                <w:sz w:val="18"/>
                <w:szCs w:val="18"/>
                <w:lang w:val="en-US"/>
              </w:rPr>
              <w:t>изразява следното становище във връзка с изискванията за прилагане на еко схемата за поддържане и подобряване на биологичното разнообразие и екологичната инфраструктура (БРЕИ)</w:t>
            </w:r>
            <w:r w:rsidRPr="003739C7">
              <w:rPr>
                <w:rFonts w:ascii="Verdana" w:hAnsi="Verdana"/>
                <w:sz w:val="18"/>
                <w:szCs w:val="18"/>
                <w:lang w:val="en-US"/>
              </w:rPr>
              <w:t>:</w:t>
            </w:r>
          </w:p>
        </w:tc>
        <w:tc>
          <w:tcPr>
            <w:tcW w:w="1559" w:type="dxa"/>
            <w:tcBorders>
              <w:bottom w:val="nil"/>
            </w:tcBorders>
            <w:shd w:val="clear" w:color="auto" w:fill="auto"/>
          </w:tcPr>
          <w:p w:rsidR="00A25039" w:rsidRPr="00C66D9F" w:rsidRDefault="00A25039" w:rsidP="00A25039">
            <w:pPr>
              <w:spacing w:before="80" w:after="40"/>
              <w:rPr>
                <w:rFonts w:ascii="Verdana" w:hAnsi="Verdana"/>
                <w:color w:val="FF0000"/>
                <w:sz w:val="18"/>
                <w:szCs w:val="18"/>
                <w:lang w:val="ru-RU"/>
              </w:rPr>
            </w:pPr>
          </w:p>
        </w:tc>
        <w:tc>
          <w:tcPr>
            <w:tcW w:w="4961" w:type="dxa"/>
            <w:tcBorders>
              <w:bottom w:val="nil"/>
            </w:tcBorders>
            <w:shd w:val="clear" w:color="auto" w:fill="auto"/>
          </w:tcPr>
          <w:p w:rsidR="00A25039" w:rsidRPr="00C66D9F" w:rsidRDefault="00A25039" w:rsidP="00A25039">
            <w:pPr>
              <w:spacing w:before="80" w:after="40"/>
              <w:rPr>
                <w:rFonts w:ascii="Verdana" w:hAnsi="Verdana"/>
                <w:sz w:val="18"/>
                <w:szCs w:val="18"/>
              </w:rPr>
            </w:pPr>
          </w:p>
        </w:tc>
      </w:tr>
      <w:tr w:rsidR="00A25039" w:rsidRPr="00C66D9F" w:rsidTr="00613836">
        <w:trPr>
          <w:trHeight w:val="200"/>
        </w:trPr>
        <w:tc>
          <w:tcPr>
            <w:tcW w:w="568" w:type="dxa"/>
            <w:vMerge/>
            <w:tcBorders>
              <w:top w:val="nil"/>
              <w:bottom w:val="single" w:sz="4" w:space="0" w:color="auto"/>
            </w:tcBorders>
            <w:shd w:val="clear" w:color="auto" w:fill="auto"/>
          </w:tcPr>
          <w:p w:rsidR="00A25039" w:rsidRPr="00C66D9F" w:rsidRDefault="00A25039" w:rsidP="00A25039">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A25039" w:rsidRPr="00C66D9F" w:rsidRDefault="00A25039" w:rsidP="00A25039">
            <w:pPr>
              <w:spacing w:before="80" w:after="40"/>
              <w:rPr>
                <w:rFonts w:ascii="Verdana" w:hAnsi="Verdana"/>
                <w:sz w:val="18"/>
                <w:szCs w:val="18"/>
                <w:lang w:val="ru-RU"/>
              </w:rPr>
            </w:pPr>
          </w:p>
        </w:tc>
        <w:tc>
          <w:tcPr>
            <w:tcW w:w="5812" w:type="dxa"/>
            <w:tcBorders>
              <w:top w:val="nil"/>
              <w:bottom w:val="nil"/>
            </w:tcBorders>
            <w:shd w:val="clear" w:color="auto" w:fill="auto"/>
          </w:tcPr>
          <w:p w:rsidR="00A25039" w:rsidRPr="009938EA" w:rsidRDefault="00A25039" w:rsidP="00A25039">
            <w:pPr>
              <w:spacing w:before="80" w:after="40"/>
              <w:jc w:val="both"/>
              <w:rPr>
                <w:rFonts w:ascii="Verdana" w:hAnsi="Verdana"/>
                <w:sz w:val="18"/>
                <w:szCs w:val="18"/>
                <w:lang w:val="ru-RU"/>
              </w:rPr>
            </w:pPr>
            <w:r w:rsidRPr="00185E50">
              <w:rPr>
                <w:rFonts w:ascii="Verdana" w:hAnsi="Verdana"/>
                <w:sz w:val="18"/>
                <w:szCs w:val="18"/>
                <w:lang w:val="en-US"/>
              </w:rPr>
              <w:t>Екосхемата БРЕИ е най-съществената сред екосхемите в Стратегическия план за земеделие 2023 по отношение постигане на целите за опазването на биоразнообразието в земеделските земи. Определени текстове от Наредбата обаче са неясни, противоречат си и</w:t>
            </w:r>
            <w:r>
              <w:rPr>
                <w:rFonts w:ascii="Verdana" w:hAnsi="Verdana"/>
                <w:sz w:val="18"/>
                <w:szCs w:val="18"/>
                <w:lang w:val="en-US"/>
              </w:rPr>
              <w:t xml:space="preserve"> </w:t>
            </w:r>
            <w:r w:rsidRPr="00D95701">
              <w:rPr>
                <w:rFonts w:ascii="Verdana" w:hAnsi="Verdana"/>
                <w:sz w:val="18"/>
                <w:szCs w:val="18"/>
                <w:lang w:val="en-US"/>
              </w:rPr>
              <w:t>така създават правна несигурност, а и липсват важни аспекти, с което се препятства реалното прилагане на мярката.</w:t>
            </w:r>
          </w:p>
        </w:tc>
        <w:tc>
          <w:tcPr>
            <w:tcW w:w="1559" w:type="dxa"/>
            <w:tcBorders>
              <w:top w:val="nil"/>
              <w:bottom w:val="nil"/>
            </w:tcBorders>
            <w:shd w:val="clear" w:color="auto" w:fill="auto"/>
          </w:tcPr>
          <w:p w:rsidR="00A25039" w:rsidRPr="006A68DF" w:rsidRDefault="00A25039" w:rsidP="00A25039">
            <w:pPr>
              <w:spacing w:before="80" w:after="40"/>
              <w:rPr>
                <w:rFonts w:ascii="Verdana" w:hAnsi="Verdana"/>
                <w:sz w:val="18"/>
                <w:szCs w:val="18"/>
                <w:lang w:val="en-US"/>
              </w:rPr>
            </w:pPr>
            <w:r w:rsidRPr="006A68DF">
              <w:rPr>
                <w:rFonts w:ascii="Verdana" w:hAnsi="Verdana"/>
                <w:sz w:val="18"/>
                <w:szCs w:val="18"/>
                <w:lang w:val="ru-RU"/>
              </w:rPr>
              <w:t>Не се приема</w:t>
            </w:r>
          </w:p>
        </w:tc>
        <w:tc>
          <w:tcPr>
            <w:tcW w:w="4961" w:type="dxa"/>
            <w:tcBorders>
              <w:top w:val="nil"/>
              <w:bottom w:val="nil"/>
            </w:tcBorders>
            <w:shd w:val="clear" w:color="auto" w:fill="auto"/>
          </w:tcPr>
          <w:p w:rsidR="00A25039" w:rsidRPr="00C66D9F" w:rsidRDefault="00A25039" w:rsidP="00A25039">
            <w:pPr>
              <w:spacing w:before="80" w:after="40"/>
              <w:jc w:val="both"/>
              <w:rPr>
                <w:rFonts w:ascii="Verdana" w:hAnsi="Verdana"/>
                <w:sz w:val="18"/>
                <w:szCs w:val="18"/>
              </w:rPr>
            </w:pPr>
            <w:r w:rsidRPr="00A25039">
              <w:rPr>
                <w:rFonts w:ascii="Verdana" w:hAnsi="Verdana"/>
                <w:sz w:val="18"/>
                <w:szCs w:val="18"/>
              </w:rPr>
              <w:t>Не са налице конкретни предложения за промени в представения за обществена консултация проект.</w:t>
            </w:r>
          </w:p>
        </w:tc>
      </w:tr>
      <w:tr w:rsidR="00A25039" w:rsidRPr="00C66D9F" w:rsidTr="00613836">
        <w:trPr>
          <w:trHeight w:val="200"/>
        </w:trPr>
        <w:tc>
          <w:tcPr>
            <w:tcW w:w="568" w:type="dxa"/>
            <w:vMerge/>
            <w:tcBorders>
              <w:top w:val="nil"/>
              <w:bottom w:val="single" w:sz="4" w:space="0" w:color="auto"/>
            </w:tcBorders>
            <w:shd w:val="clear" w:color="auto" w:fill="auto"/>
          </w:tcPr>
          <w:p w:rsidR="00A25039" w:rsidRPr="00C66D9F" w:rsidRDefault="00A25039" w:rsidP="00A25039">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A25039" w:rsidRPr="00C66D9F" w:rsidRDefault="00A25039" w:rsidP="00A25039">
            <w:pPr>
              <w:spacing w:before="80" w:after="40"/>
              <w:rPr>
                <w:rFonts w:ascii="Verdana" w:hAnsi="Verdana"/>
                <w:sz w:val="18"/>
                <w:szCs w:val="18"/>
                <w:lang w:val="ru-RU"/>
              </w:rPr>
            </w:pPr>
          </w:p>
        </w:tc>
        <w:tc>
          <w:tcPr>
            <w:tcW w:w="5812" w:type="dxa"/>
            <w:tcBorders>
              <w:top w:val="nil"/>
              <w:bottom w:val="nil"/>
            </w:tcBorders>
            <w:shd w:val="clear" w:color="auto" w:fill="auto"/>
          </w:tcPr>
          <w:p w:rsidR="00A25039" w:rsidRPr="003739C7" w:rsidRDefault="00A25039" w:rsidP="00A25039">
            <w:pPr>
              <w:spacing w:before="80" w:after="40"/>
              <w:jc w:val="both"/>
              <w:rPr>
                <w:rFonts w:ascii="Verdana" w:hAnsi="Verdana"/>
                <w:sz w:val="18"/>
                <w:szCs w:val="18"/>
                <w:lang w:val="en-US"/>
              </w:rPr>
            </w:pPr>
            <w:r w:rsidRPr="003739C7">
              <w:rPr>
                <w:rFonts w:ascii="Verdana" w:hAnsi="Verdana"/>
                <w:bCs/>
                <w:sz w:val="18"/>
                <w:szCs w:val="18"/>
                <w:lang w:val="en-US"/>
              </w:rPr>
              <w:t>І. В пространствения слой с екологична инфраструктура по чл. 39, ал. 3 не са включени влажните зони и зелените зони около водни течения, съгласно чл. 39, ал.</w:t>
            </w:r>
            <w:r>
              <w:rPr>
                <w:rFonts w:ascii="Verdana" w:hAnsi="Verdana"/>
                <w:bCs/>
                <w:sz w:val="18"/>
                <w:szCs w:val="18"/>
                <w:lang w:val="en-US"/>
              </w:rPr>
              <w:t xml:space="preserve"> </w:t>
            </w:r>
            <w:r w:rsidRPr="003739C7">
              <w:rPr>
                <w:rFonts w:ascii="Verdana" w:hAnsi="Verdana"/>
                <w:bCs/>
                <w:sz w:val="18"/>
                <w:szCs w:val="18"/>
                <w:lang w:val="en-US"/>
              </w:rPr>
              <w:t>2, т.</w:t>
            </w:r>
            <w:r>
              <w:rPr>
                <w:rFonts w:ascii="Verdana" w:hAnsi="Verdana"/>
                <w:bCs/>
                <w:sz w:val="18"/>
                <w:szCs w:val="18"/>
                <w:lang w:val="en-US"/>
              </w:rPr>
              <w:t xml:space="preserve"> </w:t>
            </w:r>
            <w:r w:rsidRPr="003739C7">
              <w:rPr>
                <w:rFonts w:ascii="Verdana" w:hAnsi="Verdana"/>
                <w:bCs/>
                <w:sz w:val="18"/>
                <w:szCs w:val="18"/>
                <w:lang w:val="en-US"/>
              </w:rPr>
              <w:t>6 и 7, както и дървесните противоерозионни пояси чл. 39, ал.</w:t>
            </w:r>
            <w:r>
              <w:rPr>
                <w:rFonts w:ascii="Verdana" w:hAnsi="Verdana"/>
                <w:bCs/>
                <w:sz w:val="18"/>
                <w:szCs w:val="18"/>
                <w:lang w:val="en-US"/>
              </w:rPr>
              <w:t xml:space="preserve"> </w:t>
            </w:r>
            <w:r w:rsidRPr="003739C7">
              <w:rPr>
                <w:rFonts w:ascii="Verdana" w:hAnsi="Verdana"/>
                <w:bCs/>
                <w:sz w:val="18"/>
                <w:szCs w:val="18"/>
                <w:lang w:val="en-US"/>
              </w:rPr>
              <w:t>2, т.</w:t>
            </w:r>
            <w:r>
              <w:rPr>
                <w:rFonts w:ascii="Verdana" w:hAnsi="Verdana"/>
                <w:bCs/>
                <w:sz w:val="18"/>
                <w:szCs w:val="18"/>
                <w:lang w:val="en-US"/>
              </w:rPr>
              <w:t xml:space="preserve"> </w:t>
            </w:r>
            <w:r w:rsidRPr="003739C7">
              <w:rPr>
                <w:rFonts w:ascii="Verdana" w:hAnsi="Verdana"/>
                <w:bCs/>
                <w:sz w:val="18"/>
                <w:szCs w:val="18"/>
                <w:lang w:val="en-US"/>
              </w:rPr>
              <w:t xml:space="preserve">4. </w:t>
            </w:r>
          </w:p>
          <w:p w:rsidR="00A25039" w:rsidRPr="003739C7" w:rsidRDefault="00A25039" w:rsidP="00A25039">
            <w:pPr>
              <w:spacing w:before="80" w:after="40"/>
              <w:jc w:val="both"/>
              <w:rPr>
                <w:rFonts w:ascii="Verdana" w:hAnsi="Verdana"/>
                <w:sz w:val="18"/>
                <w:szCs w:val="18"/>
                <w:lang w:val="en-US"/>
              </w:rPr>
            </w:pPr>
            <w:r w:rsidRPr="003739C7">
              <w:rPr>
                <w:rFonts w:ascii="Verdana" w:hAnsi="Verdana"/>
                <w:sz w:val="18"/>
                <w:szCs w:val="18"/>
                <w:lang w:val="en-US"/>
              </w:rPr>
              <w:lastRenderedPageBreak/>
              <w:t>В рамките на проведена работна група в Министерство на земеделието на 23.1.2025 г. за обсъждане на промени в действащите наредби да прилагане на стратегическия план, включително на предлаганите в Наредба №3 промени, изразихме становището си, че влажните зони и зелените зони около водни течения, съгласно чл. 39, ал.</w:t>
            </w:r>
            <w:r>
              <w:rPr>
                <w:rFonts w:ascii="Verdana" w:hAnsi="Verdana"/>
                <w:sz w:val="18"/>
                <w:szCs w:val="18"/>
                <w:lang w:val="en-US"/>
              </w:rPr>
              <w:t xml:space="preserve"> </w:t>
            </w:r>
            <w:r w:rsidRPr="003739C7">
              <w:rPr>
                <w:rFonts w:ascii="Verdana" w:hAnsi="Verdana"/>
                <w:sz w:val="18"/>
                <w:szCs w:val="18"/>
                <w:lang w:val="en-US"/>
              </w:rPr>
              <w:t>2, т.</w:t>
            </w:r>
            <w:r>
              <w:rPr>
                <w:rFonts w:ascii="Verdana" w:hAnsi="Verdana"/>
                <w:sz w:val="18"/>
                <w:szCs w:val="18"/>
                <w:lang w:val="en-US"/>
              </w:rPr>
              <w:t xml:space="preserve"> </w:t>
            </w:r>
            <w:r w:rsidRPr="003739C7">
              <w:rPr>
                <w:rFonts w:ascii="Verdana" w:hAnsi="Verdana"/>
                <w:sz w:val="18"/>
                <w:szCs w:val="18"/>
                <w:lang w:val="en-US"/>
              </w:rPr>
              <w:t>6 и 7, както и дървесните противоерозионни пояси чл. 39, ал.</w:t>
            </w:r>
            <w:r>
              <w:rPr>
                <w:rFonts w:ascii="Verdana" w:hAnsi="Verdana"/>
                <w:sz w:val="18"/>
                <w:szCs w:val="18"/>
                <w:lang w:val="en-US"/>
              </w:rPr>
              <w:t xml:space="preserve"> </w:t>
            </w:r>
            <w:r w:rsidRPr="003739C7">
              <w:rPr>
                <w:rFonts w:ascii="Verdana" w:hAnsi="Verdana"/>
                <w:sz w:val="18"/>
                <w:szCs w:val="18"/>
                <w:lang w:val="en-US"/>
              </w:rPr>
              <w:t>2, т.</w:t>
            </w:r>
            <w:r>
              <w:rPr>
                <w:rFonts w:ascii="Verdana" w:hAnsi="Verdana"/>
                <w:sz w:val="18"/>
                <w:szCs w:val="18"/>
                <w:lang w:val="en-US"/>
              </w:rPr>
              <w:t xml:space="preserve"> </w:t>
            </w:r>
            <w:r w:rsidRPr="003739C7">
              <w:rPr>
                <w:rFonts w:ascii="Verdana" w:hAnsi="Verdana"/>
                <w:sz w:val="18"/>
                <w:szCs w:val="18"/>
                <w:lang w:val="en-US"/>
              </w:rPr>
              <w:t>4, не са включени в слоя по чл. 39, ал. 3, което ще препятства дейности по опазването им в рамките на прилагане на БРЕИ и следва да бъдат включени. В отговор, представителите на МЗХ обясниха, че горските противоерозионни пояси, са горски фонд и при това – недопустими за подпомагане, а по отношение на влажните зони МОСВ е предоставило пространствен слой, който включва множество влажни зони, включително хвостохранилища, а също така влажните зони не са обекти с постоянни граници, поради което не са подх</w:t>
            </w:r>
            <w:r>
              <w:rPr>
                <w:rFonts w:ascii="Verdana" w:hAnsi="Verdana"/>
                <w:sz w:val="18"/>
                <w:szCs w:val="18"/>
                <w:lang w:val="en-US"/>
              </w:rPr>
              <w:t>одящи за елементи на ландшафта.</w:t>
            </w:r>
          </w:p>
          <w:p w:rsidR="00A25039" w:rsidRPr="003739C7" w:rsidRDefault="00A25039" w:rsidP="00A25039">
            <w:pPr>
              <w:spacing w:before="80" w:after="40"/>
              <w:jc w:val="both"/>
              <w:rPr>
                <w:rFonts w:ascii="Verdana" w:hAnsi="Verdana"/>
                <w:sz w:val="18"/>
                <w:szCs w:val="18"/>
                <w:lang w:val="en-US"/>
              </w:rPr>
            </w:pPr>
            <w:r w:rsidRPr="003739C7">
              <w:rPr>
                <w:rFonts w:ascii="Verdana" w:hAnsi="Verdana"/>
                <w:bCs/>
                <w:sz w:val="18"/>
                <w:szCs w:val="18"/>
                <w:lang w:val="en-US"/>
              </w:rPr>
              <w:t xml:space="preserve">Основавайки се на Становище по екологична оценка № 5-4/2023 г. </w:t>
            </w:r>
            <w:r w:rsidRPr="003739C7">
              <w:rPr>
                <w:rFonts w:ascii="Verdana" w:hAnsi="Verdana"/>
                <w:sz w:val="18"/>
                <w:szCs w:val="18"/>
                <w:lang w:val="en-US"/>
              </w:rPr>
              <w:t>на министъра на околната среда и водите, с което съгласува Стратегически план за развитие на земеделието и селските райони за периода 2023</w:t>
            </w:r>
            <w:r>
              <w:rPr>
                <w:rFonts w:ascii="Verdana" w:hAnsi="Verdana"/>
                <w:sz w:val="18"/>
                <w:szCs w:val="18"/>
                <w:lang w:val="en-US"/>
              </w:rPr>
              <w:t xml:space="preserve"> – </w:t>
            </w:r>
            <w:r w:rsidRPr="003739C7">
              <w:rPr>
                <w:rFonts w:ascii="Verdana" w:hAnsi="Verdana"/>
                <w:sz w:val="18"/>
                <w:szCs w:val="18"/>
                <w:lang w:val="en-US"/>
              </w:rPr>
              <w:t xml:space="preserve">2027 г., в част „Биоразнообразие и Натура 2000: ІІ. Мерки и условия по интервенции“: „І.В.2 „Еко схема за поддържане и подобряване на биологичното разнообразие и екологична инфраструктура“ и ІІ.Г.8 „Непроизводствени инвестиции в земеделски стопанства“ … - Да бъде изготвен ГИС слой „Екологична инфраструктура“, включващ ландшафтните елементи по Еко схема І.В.2 и да бъде предоставен на МОСВ.“, </w:t>
            </w:r>
            <w:r w:rsidRPr="003739C7">
              <w:rPr>
                <w:rFonts w:ascii="Verdana" w:hAnsi="Verdana"/>
                <w:bCs/>
                <w:sz w:val="18"/>
                <w:szCs w:val="18"/>
                <w:lang w:val="en-US"/>
              </w:rPr>
              <w:t>считаме, че всички елементи на ландшафта, изброени в чл. 39, ал.</w:t>
            </w:r>
            <w:r>
              <w:rPr>
                <w:rFonts w:ascii="Verdana" w:hAnsi="Verdana"/>
                <w:bCs/>
                <w:sz w:val="18"/>
                <w:szCs w:val="18"/>
              </w:rPr>
              <w:t xml:space="preserve"> </w:t>
            </w:r>
            <w:r w:rsidRPr="003739C7">
              <w:rPr>
                <w:rFonts w:ascii="Verdana" w:hAnsi="Verdana"/>
                <w:bCs/>
                <w:sz w:val="18"/>
                <w:szCs w:val="18"/>
                <w:lang w:val="en-US"/>
              </w:rPr>
              <w:t>2 на Наредбата, следва да бъдат включени в слоя по чл. 39, ал. 3</w:t>
            </w:r>
            <w:r w:rsidRPr="003739C7">
              <w:rPr>
                <w:rFonts w:ascii="Verdana" w:hAnsi="Verdana"/>
                <w:sz w:val="18"/>
                <w:szCs w:val="18"/>
                <w:lang w:val="en-US"/>
              </w:rPr>
              <w:t xml:space="preserve">. </w:t>
            </w:r>
          </w:p>
          <w:p w:rsidR="00A25039" w:rsidRPr="003739C7" w:rsidRDefault="00A25039" w:rsidP="00A25039">
            <w:pPr>
              <w:spacing w:before="80" w:after="40"/>
              <w:jc w:val="both"/>
              <w:rPr>
                <w:rFonts w:ascii="Verdana" w:hAnsi="Verdana"/>
                <w:sz w:val="18"/>
                <w:szCs w:val="18"/>
                <w:lang w:val="en-US"/>
              </w:rPr>
            </w:pPr>
            <w:r w:rsidRPr="003739C7">
              <w:rPr>
                <w:rFonts w:ascii="Verdana" w:hAnsi="Verdana"/>
                <w:sz w:val="18"/>
                <w:szCs w:val="18"/>
                <w:lang w:val="en-US"/>
              </w:rPr>
              <w:t xml:space="preserve">Като отчитаме затрудненията на МЗХ за включване на влажните зони в пространствения слой по чл. 39, ал. 3, изразени по време на посочената по-горе работна среща, с цел да предложим работещо решение, направихме </w:t>
            </w:r>
            <w:r w:rsidRPr="003739C7">
              <w:rPr>
                <w:rFonts w:ascii="Verdana" w:hAnsi="Verdana"/>
                <w:sz w:val="18"/>
                <w:szCs w:val="18"/>
                <w:lang w:val="en-US"/>
              </w:rPr>
              <w:lastRenderedPageBreak/>
              <w:t>анализ наличната пространствена информаци</w:t>
            </w:r>
            <w:r>
              <w:rPr>
                <w:rFonts w:ascii="Verdana" w:hAnsi="Verdana"/>
                <w:sz w:val="18"/>
                <w:szCs w:val="18"/>
                <w:lang w:val="en-US"/>
              </w:rPr>
              <w:t>я за влажни зони, както следва:</w:t>
            </w:r>
          </w:p>
          <w:p w:rsidR="00A25039" w:rsidRPr="003739C7" w:rsidRDefault="00A25039" w:rsidP="00A25039">
            <w:pPr>
              <w:numPr>
                <w:ilvl w:val="0"/>
                <w:numId w:val="41"/>
              </w:numPr>
              <w:spacing w:before="80" w:after="40"/>
              <w:jc w:val="both"/>
              <w:rPr>
                <w:rFonts w:ascii="Verdana" w:hAnsi="Verdana"/>
                <w:sz w:val="18"/>
                <w:szCs w:val="18"/>
                <w:lang w:val="en-US"/>
              </w:rPr>
            </w:pPr>
            <w:r w:rsidRPr="003739C7">
              <w:rPr>
                <w:rFonts w:ascii="Verdana" w:hAnsi="Verdana"/>
                <w:sz w:val="18"/>
                <w:szCs w:val="18"/>
                <w:lang w:val="en-US"/>
              </w:rPr>
              <w:t>- Пространствения слой със влажни зони, предоставен от МОСВ</w:t>
            </w:r>
            <w:r w:rsidRPr="003739C7">
              <w:rPr>
                <w:rStyle w:val="FootnoteReference"/>
                <w:rFonts w:ascii="Verdana" w:hAnsi="Verdana"/>
                <w:sz w:val="18"/>
                <w:szCs w:val="18"/>
                <w:lang w:val="en-US"/>
              </w:rPr>
              <w:footnoteReference w:id="2"/>
            </w:r>
            <w:r w:rsidRPr="003739C7">
              <w:rPr>
                <w:rFonts w:ascii="Verdana" w:hAnsi="Verdana"/>
                <w:sz w:val="18"/>
                <w:szCs w:val="18"/>
                <w:lang w:val="en-US"/>
              </w:rPr>
              <w:t>, от който за целите на анализа премахнахме влажните зони които се водят хвостохранилища и други промишлени водоеми (за краткост наричан „База данни на МОСВ“);</w:t>
            </w:r>
          </w:p>
          <w:p w:rsidR="00A25039" w:rsidRPr="003739C7" w:rsidRDefault="00A25039" w:rsidP="00A25039">
            <w:pPr>
              <w:numPr>
                <w:ilvl w:val="0"/>
                <w:numId w:val="41"/>
              </w:numPr>
              <w:spacing w:before="80" w:after="40"/>
              <w:jc w:val="both"/>
              <w:rPr>
                <w:rFonts w:ascii="Verdana" w:hAnsi="Verdana"/>
                <w:sz w:val="18"/>
                <w:szCs w:val="18"/>
                <w:lang w:val="en-US"/>
              </w:rPr>
            </w:pPr>
            <w:r w:rsidRPr="003739C7">
              <w:rPr>
                <w:rFonts w:ascii="Verdana" w:hAnsi="Verdana"/>
                <w:sz w:val="18"/>
                <w:szCs w:val="18"/>
                <w:lang w:val="en-US"/>
              </w:rPr>
              <w:t>- Слой на физическите блокове, актуален към 23.1.2025 г.</w:t>
            </w:r>
            <w:r w:rsidRPr="003739C7">
              <w:rPr>
                <w:rStyle w:val="FootnoteReference"/>
                <w:rFonts w:ascii="Verdana" w:hAnsi="Verdana"/>
                <w:sz w:val="18"/>
                <w:szCs w:val="18"/>
                <w:lang w:val="en-US"/>
              </w:rPr>
              <w:footnoteReference w:id="3"/>
            </w:r>
            <w:r w:rsidRPr="003739C7">
              <w:rPr>
                <w:rFonts w:ascii="Verdana" w:hAnsi="Verdana"/>
                <w:sz w:val="18"/>
                <w:szCs w:val="18"/>
                <w:lang w:val="en-US"/>
              </w:rPr>
              <w:t xml:space="preserve"> за целите на изпълнение на Стратегическия план, като част от анализа като подходящи полигони са извлечени водни обекти с кодове 400, 401, 403 и 192 (за краткост наричан „Физически блокове 2025“);</w:t>
            </w:r>
          </w:p>
          <w:p w:rsidR="00A25039" w:rsidRPr="003739C7" w:rsidRDefault="00A25039" w:rsidP="00A25039">
            <w:pPr>
              <w:numPr>
                <w:ilvl w:val="0"/>
                <w:numId w:val="41"/>
              </w:numPr>
              <w:spacing w:before="80" w:after="40"/>
              <w:jc w:val="both"/>
              <w:rPr>
                <w:rFonts w:ascii="Verdana" w:hAnsi="Verdana"/>
                <w:sz w:val="18"/>
                <w:szCs w:val="18"/>
                <w:lang w:val="en-US"/>
              </w:rPr>
            </w:pPr>
            <w:r w:rsidRPr="003739C7">
              <w:rPr>
                <w:rFonts w:ascii="Verdana" w:hAnsi="Verdana" w:cs="Segoe UI Symbol"/>
                <w:sz w:val="18"/>
                <w:szCs w:val="18"/>
                <w:lang w:val="en-US"/>
              </w:rPr>
              <w:t>-</w:t>
            </w:r>
            <w:r w:rsidRPr="003739C7">
              <w:rPr>
                <w:rFonts w:ascii="Verdana" w:hAnsi="Verdana"/>
                <w:sz w:val="18"/>
                <w:szCs w:val="18"/>
                <w:lang w:val="en-US"/>
              </w:rPr>
              <w:t xml:space="preserve"> </w:t>
            </w:r>
            <w:r w:rsidRPr="003739C7">
              <w:rPr>
                <w:rFonts w:ascii="Verdana" w:hAnsi="Verdana" w:cs="Verdana"/>
                <w:sz w:val="18"/>
                <w:szCs w:val="18"/>
                <w:lang w:val="en-US"/>
              </w:rPr>
              <w:t>Пространствен</w:t>
            </w:r>
            <w:r w:rsidRPr="003739C7">
              <w:rPr>
                <w:rFonts w:ascii="Verdana" w:hAnsi="Verdana"/>
                <w:sz w:val="18"/>
                <w:szCs w:val="18"/>
                <w:lang w:val="en-US"/>
              </w:rPr>
              <w:t xml:space="preserve"> </w:t>
            </w:r>
            <w:r w:rsidRPr="003739C7">
              <w:rPr>
                <w:rFonts w:ascii="Verdana" w:hAnsi="Verdana" w:cs="Verdana"/>
                <w:sz w:val="18"/>
                <w:szCs w:val="18"/>
                <w:lang w:val="en-US"/>
              </w:rPr>
              <w:t>слой</w:t>
            </w:r>
            <w:r w:rsidRPr="003739C7">
              <w:rPr>
                <w:rFonts w:ascii="Verdana" w:hAnsi="Verdana"/>
                <w:sz w:val="18"/>
                <w:szCs w:val="18"/>
                <w:lang w:val="en-US"/>
              </w:rPr>
              <w:t xml:space="preserve"> </w:t>
            </w:r>
            <w:r w:rsidRPr="003739C7">
              <w:rPr>
                <w:rFonts w:ascii="Verdana" w:hAnsi="Verdana" w:cs="Verdana"/>
                <w:sz w:val="18"/>
                <w:szCs w:val="18"/>
                <w:lang w:val="en-US"/>
              </w:rPr>
              <w:t>на</w:t>
            </w:r>
            <w:r w:rsidRPr="003739C7">
              <w:rPr>
                <w:rFonts w:ascii="Verdana" w:hAnsi="Verdana"/>
                <w:sz w:val="18"/>
                <w:szCs w:val="18"/>
                <w:lang w:val="en-US"/>
              </w:rPr>
              <w:t xml:space="preserve"> </w:t>
            </w:r>
            <w:r w:rsidRPr="003739C7">
              <w:rPr>
                <w:rFonts w:ascii="Verdana" w:hAnsi="Verdana" w:cs="Verdana"/>
                <w:sz w:val="18"/>
                <w:szCs w:val="18"/>
                <w:lang w:val="en-US"/>
              </w:rPr>
              <w:t>база</w:t>
            </w:r>
            <w:r w:rsidRPr="003739C7">
              <w:rPr>
                <w:rFonts w:ascii="Verdana" w:hAnsi="Verdana"/>
                <w:sz w:val="18"/>
                <w:szCs w:val="18"/>
                <w:lang w:val="en-US"/>
              </w:rPr>
              <w:t xml:space="preserve"> </w:t>
            </w:r>
            <w:r w:rsidRPr="003739C7">
              <w:rPr>
                <w:rFonts w:ascii="Verdana" w:hAnsi="Verdana" w:cs="Verdana"/>
                <w:sz w:val="18"/>
                <w:szCs w:val="18"/>
                <w:lang w:val="en-US"/>
              </w:rPr>
              <w:t>на</w:t>
            </w:r>
            <w:r w:rsidRPr="003739C7">
              <w:rPr>
                <w:rFonts w:ascii="Verdana" w:hAnsi="Verdana"/>
                <w:sz w:val="18"/>
                <w:szCs w:val="18"/>
                <w:lang w:val="en-US"/>
              </w:rPr>
              <w:t xml:space="preserve"> </w:t>
            </w:r>
            <w:r w:rsidRPr="003739C7">
              <w:rPr>
                <w:rFonts w:ascii="Verdana" w:hAnsi="Verdana" w:cs="Verdana"/>
                <w:sz w:val="18"/>
                <w:szCs w:val="18"/>
                <w:lang w:val="en-US"/>
              </w:rPr>
              <w:t>Карта</w:t>
            </w:r>
            <w:r w:rsidRPr="003739C7">
              <w:rPr>
                <w:rFonts w:ascii="Verdana" w:hAnsi="Verdana"/>
                <w:sz w:val="18"/>
                <w:szCs w:val="18"/>
                <w:lang w:val="en-US"/>
              </w:rPr>
              <w:t xml:space="preserve"> </w:t>
            </w:r>
            <w:r w:rsidRPr="003739C7">
              <w:rPr>
                <w:rFonts w:ascii="Verdana" w:hAnsi="Verdana" w:cs="Verdana"/>
                <w:sz w:val="18"/>
                <w:szCs w:val="18"/>
                <w:lang w:val="en-US"/>
              </w:rPr>
              <w:t>на</w:t>
            </w:r>
            <w:r w:rsidRPr="003739C7">
              <w:rPr>
                <w:rFonts w:ascii="Verdana" w:hAnsi="Verdana"/>
                <w:sz w:val="18"/>
                <w:szCs w:val="18"/>
                <w:lang w:val="en-US"/>
              </w:rPr>
              <w:t xml:space="preserve"> </w:t>
            </w:r>
            <w:r w:rsidRPr="003739C7">
              <w:rPr>
                <w:rFonts w:ascii="Verdana" w:hAnsi="Verdana" w:cs="Verdana"/>
                <w:sz w:val="18"/>
                <w:szCs w:val="18"/>
                <w:lang w:val="en-US"/>
              </w:rPr>
              <w:t>възстановената</w:t>
            </w:r>
            <w:r w:rsidRPr="003739C7">
              <w:rPr>
                <w:rFonts w:ascii="Verdana" w:hAnsi="Verdana"/>
                <w:sz w:val="18"/>
                <w:szCs w:val="18"/>
                <w:lang w:val="en-US"/>
              </w:rPr>
              <w:t xml:space="preserve"> </w:t>
            </w:r>
            <w:r w:rsidRPr="003739C7">
              <w:rPr>
                <w:rFonts w:ascii="Verdana" w:hAnsi="Verdana" w:cs="Verdana"/>
                <w:sz w:val="18"/>
                <w:szCs w:val="18"/>
                <w:lang w:val="en-US"/>
              </w:rPr>
              <w:t>собственост</w:t>
            </w:r>
            <w:r w:rsidRPr="003739C7">
              <w:rPr>
                <w:rFonts w:ascii="Verdana" w:hAnsi="Verdana"/>
                <w:sz w:val="18"/>
                <w:szCs w:val="18"/>
                <w:lang w:val="en-US"/>
              </w:rPr>
              <w:t xml:space="preserve">, </w:t>
            </w:r>
            <w:r w:rsidRPr="003739C7">
              <w:rPr>
                <w:rFonts w:ascii="Verdana" w:hAnsi="Verdana" w:cs="Verdana"/>
                <w:sz w:val="18"/>
                <w:szCs w:val="18"/>
                <w:lang w:val="en-US"/>
              </w:rPr>
              <w:t>актуален</w:t>
            </w:r>
            <w:r w:rsidRPr="003739C7">
              <w:rPr>
                <w:rFonts w:ascii="Verdana" w:hAnsi="Verdana"/>
                <w:sz w:val="18"/>
                <w:szCs w:val="18"/>
                <w:lang w:val="en-US"/>
              </w:rPr>
              <w:t xml:space="preserve"> </w:t>
            </w:r>
            <w:r w:rsidRPr="003739C7">
              <w:rPr>
                <w:rFonts w:ascii="Verdana" w:hAnsi="Verdana" w:cs="Verdana"/>
                <w:sz w:val="18"/>
                <w:szCs w:val="18"/>
                <w:lang w:val="en-US"/>
              </w:rPr>
              <w:t>към</w:t>
            </w:r>
            <w:r w:rsidRPr="003739C7">
              <w:rPr>
                <w:rFonts w:ascii="Verdana" w:hAnsi="Verdana"/>
                <w:sz w:val="18"/>
                <w:szCs w:val="18"/>
                <w:lang w:val="en-US"/>
              </w:rPr>
              <w:t xml:space="preserve"> 2015 </w:t>
            </w:r>
            <w:r w:rsidRPr="003739C7">
              <w:rPr>
                <w:rFonts w:ascii="Verdana" w:hAnsi="Verdana" w:cs="Verdana"/>
                <w:sz w:val="18"/>
                <w:szCs w:val="18"/>
                <w:lang w:val="en-US"/>
              </w:rPr>
              <w:t>г</w:t>
            </w:r>
            <w:r w:rsidRPr="003739C7">
              <w:rPr>
                <w:rFonts w:ascii="Verdana" w:hAnsi="Verdana"/>
                <w:sz w:val="18"/>
                <w:szCs w:val="18"/>
                <w:lang w:val="en-US"/>
              </w:rPr>
              <w:t>, с който разполагаме, от който сме извлекли полигоните, съответстващи на начин на трайно ползване „водни обекти“, за да се проследи до каква степен водните течения са отразени на ниво Кадастър и спрямо останалите два налични слоя (за краткост наричан „КВС 2015“).</w:t>
            </w:r>
          </w:p>
          <w:p w:rsidR="00A25039" w:rsidRPr="003739C7" w:rsidRDefault="00A25039" w:rsidP="00A25039">
            <w:pPr>
              <w:numPr>
                <w:ilvl w:val="0"/>
                <w:numId w:val="41"/>
              </w:numPr>
              <w:spacing w:before="80" w:after="40"/>
              <w:jc w:val="both"/>
              <w:rPr>
                <w:rFonts w:ascii="Verdana" w:hAnsi="Verdana"/>
                <w:sz w:val="18"/>
                <w:szCs w:val="18"/>
                <w:lang w:val="en-US"/>
              </w:rPr>
            </w:pPr>
            <w:r w:rsidRPr="003739C7">
              <w:rPr>
                <w:rFonts w:ascii="Verdana" w:hAnsi="Verdana" w:cs="Segoe UI Symbol"/>
                <w:sz w:val="18"/>
                <w:szCs w:val="18"/>
                <w:lang w:val="en-US"/>
              </w:rPr>
              <w:t>-</w:t>
            </w:r>
            <w:r w:rsidRPr="003739C7">
              <w:rPr>
                <w:rFonts w:ascii="Verdana" w:hAnsi="Verdana"/>
                <w:sz w:val="18"/>
                <w:szCs w:val="18"/>
                <w:lang w:val="en-US"/>
              </w:rPr>
              <w:t xml:space="preserve"> </w:t>
            </w:r>
            <w:r w:rsidRPr="003739C7">
              <w:rPr>
                <w:rFonts w:ascii="Verdana" w:hAnsi="Verdana" w:cs="Verdana"/>
                <w:sz w:val="18"/>
                <w:szCs w:val="18"/>
                <w:lang w:val="en-US"/>
              </w:rPr>
              <w:t>Линеен</w:t>
            </w:r>
            <w:r w:rsidRPr="003739C7">
              <w:rPr>
                <w:rFonts w:ascii="Verdana" w:hAnsi="Verdana"/>
                <w:sz w:val="18"/>
                <w:szCs w:val="18"/>
                <w:lang w:val="en-US"/>
              </w:rPr>
              <w:t xml:space="preserve"> </w:t>
            </w:r>
            <w:r w:rsidRPr="003739C7">
              <w:rPr>
                <w:rFonts w:ascii="Verdana" w:hAnsi="Verdana" w:cs="Verdana"/>
                <w:sz w:val="18"/>
                <w:szCs w:val="18"/>
                <w:lang w:val="en-US"/>
              </w:rPr>
              <w:t>пространствен</w:t>
            </w:r>
            <w:r w:rsidRPr="003739C7">
              <w:rPr>
                <w:rFonts w:ascii="Verdana" w:hAnsi="Verdana"/>
                <w:sz w:val="18"/>
                <w:szCs w:val="18"/>
                <w:lang w:val="en-US"/>
              </w:rPr>
              <w:t xml:space="preserve"> </w:t>
            </w:r>
            <w:r w:rsidRPr="003739C7">
              <w:rPr>
                <w:rFonts w:ascii="Verdana" w:hAnsi="Verdana" w:cs="Verdana"/>
                <w:sz w:val="18"/>
                <w:szCs w:val="18"/>
                <w:lang w:val="en-US"/>
              </w:rPr>
              <w:t>слой</w:t>
            </w:r>
            <w:r w:rsidRPr="003739C7">
              <w:rPr>
                <w:rFonts w:ascii="Verdana" w:hAnsi="Verdana"/>
                <w:sz w:val="18"/>
                <w:szCs w:val="18"/>
                <w:lang w:val="en-US"/>
              </w:rPr>
              <w:t xml:space="preserve"> </w:t>
            </w:r>
            <w:r w:rsidRPr="003739C7">
              <w:rPr>
                <w:rFonts w:ascii="Verdana" w:hAnsi="Verdana" w:cs="Verdana"/>
                <w:sz w:val="18"/>
                <w:szCs w:val="18"/>
                <w:lang w:val="en-US"/>
              </w:rPr>
              <w:t>на</w:t>
            </w:r>
            <w:r w:rsidRPr="003739C7">
              <w:rPr>
                <w:rFonts w:ascii="Verdana" w:hAnsi="Verdana"/>
                <w:sz w:val="18"/>
                <w:szCs w:val="18"/>
                <w:lang w:val="en-US"/>
              </w:rPr>
              <w:t xml:space="preserve"> </w:t>
            </w:r>
            <w:r w:rsidRPr="003739C7">
              <w:rPr>
                <w:rFonts w:ascii="Verdana" w:hAnsi="Verdana" w:cs="Verdana"/>
                <w:sz w:val="18"/>
                <w:szCs w:val="18"/>
                <w:lang w:val="en-US"/>
              </w:rPr>
              <w:t>речната</w:t>
            </w:r>
            <w:r w:rsidRPr="003739C7">
              <w:rPr>
                <w:rFonts w:ascii="Verdana" w:hAnsi="Verdana"/>
                <w:sz w:val="18"/>
                <w:szCs w:val="18"/>
                <w:lang w:val="en-US"/>
              </w:rPr>
              <w:t xml:space="preserve"> </w:t>
            </w:r>
            <w:r w:rsidRPr="003739C7">
              <w:rPr>
                <w:rFonts w:ascii="Verdana" w:hAnsi="Verdana" w:cs="Verdana"/>
                <w:sz w:val="18"/>
                <w:szCs w:val="18"/>
                <w:lang w:val="en-US"/>
              </w:rPr>
              <w:t>мрежа</w:t>
            </w:r>
            <w:r w:rsidRPr="003739C7">
              <w:rPr>
                <w:rFonts w:ascii="Verdana" w:hAnsi="Verdana"/>
                <w:sz w:val="18"/>
                <w:szCs w:val="18"/>
                <w:lang w:val="en-US"/>
              </w:rPr>
              <w:t xml:space="preserve"> </w:t>
            </w:r>
            <w:r w:rsidRPr="003739C7">
              <w:rPr>
                <w:rFonts w:ascii="Verdana" w:hAnsi="Verdana" w:cs="Verdana"/>
                <w:sz w:val="18"/>
                <w:szCs w:val="18"/>
                <w:lang w:val="en-US"/>
              </w:rPr>
              <w:t>в</w:t>
            </w:r>
            <w:r w:rsidRPr="003739C7">
              <w:rPr>
                <w:rFonts w:ascii="Verdana" w:hAnsi="Verdana"/>
                <w:sz w:val="18"/>
                <w:szCs w:val="18"/>
                <w:lang w:val="en-US"/>
              </w:rPr>
              <w:t xml:space="preserve"> </w:t>
            </w:r>
            <w:r w:rsidRPr="003739C7">
              <w:rPr>
                <w:rFonts w:ascii="Verdana" w:hAnsi="Verdana" w:cs="Verdana"/>
                <w:sz w:val="18"/>
                <w:szCs w:val="18"/>
                <w:lang w:val="en-US"/>
              </w:rPr>
              <w:t>България</w:t>
            </w:r>
            <w:r w:rsidRPr="003739C7">
              <w:rPr>
                <w:rFonts w:ascii="Verdana" w:hAnsi="Verdana"/>
                <w:sz w:val="18"/>
                <w:szCs w:val="18"/>
                <w:lang w:val="en-US"/>
              </w:rPr>
              <w:t xml:space="preserve">, </w:t>
            </w:r>
            <w:r w:rsidRPr="003739C7">
              <w:rPr>
                <w:rFonts w:ascii="Verdana" w:hAnsi="Verdana" w:cs="Verdana"/>
                <w:sz w:val="18"/>
                <w:szCs w:val="18"/>
                <w:lang w:val="en-US"/>
              </w:rPr>
              <w:t>актуален</w:t>
            </w:r>
            <w:r w:rsidRPr="003739C7">
              <w:rPr>
                <w:rFonts w:ascii="Verdana" w:hAnsi="Verdana"/>
                <w:sz w:val="18"/>
                <w:szCs w:val="18"/>
                <w:lang w:val="en-US"/>
              </w:rPr>
              <w:t xml:space="preserve"> </w:t>
            </w:r>
            <w:r w:rsidRPr="003739C7">
              <w:rPr>
                <w:rFonts w:ascii="Verdana" w:hAnsi="Verdana" w:cs="Verdana"/>
                <w:sz w:val="18"/>
                <w:szCs w:val="18"/>
                <w:lang w:val="en-US"/>
              </w:rPr>
              <w:t>към</w:t>
            </w:r>
            <w:r w:rsidRPr="003739C7">
              <w:rPr>
                <w:rFonts w:ascii="Verdana" w:hAnsi="Verdana"/>
                <w:sz w:val="18"/>
                <w:szCs w:val="18"/>
                <w:lang w:val="en-US"/>
              </w:rPr>
              <w:t xml:space="preserve"> 2008 г., разработен в пространствена база данни JAICA по линия на подпомагане на МОСВ от Япония.</w:t>
            </w:r>
          </w:p>
          <w:p w:rsidR="00A25039" w:rsidRPr="003739C7" w:rsidRDefault="00A25039" w:rsidP="00A25039">
            <w:pPr>
              <w:pStyle w:val="Default"/>
              <w:spacing w:before="80" w:after="40"/>
              <w:jc w:val="both"/>
              <w:rPr>
                <w:rFonts w:ascii="Verdana" w:hAnsi="Verdana"/>
                <w:sz w:val="18"/>
                <w:szCs w:val="18"/>
              </w:rPr>
            </w:pPr>
            <w:r w:rsidRPr="003739C7">
              <w:rPr>
                <w:rFonts w:ascii="Verdana" w:hAnsi="Verdana"/>
                <w:sz w:val="18"/>
                <w:szCs w:val="18"/>
              </w:rPr>
              <w:t xml:space="preserve">Картен материал със съпоставки между различните пространствени слоеве в резултат на анализа, са представени в Приложение 1, а ползваните за целите на </w:t>
            </w:r>
            <w:r w:rsidRPr="003739C7">
              <w:rPr>
                <w:rFonts w:ascii="Verdana" w:hAnsi="Verdana"/>
                <w:sz w:val="18"/>
                <w:szCs w:val="18"/>
              </w:rPr>
              <w:lastRenderedPageBreak/>
              <w:t>анализа пространствени слоеве предоставяме на МЗХ като Приложение 2. В резул</w:t>
            </w:r>
            <w:r>
              <w:rPr>
                <w:rFonts w:ascii="Verdana" w:hAnsi="Verdana"/>
                <w:sz w:val="18"/>
                <w:szCs w:val="18"/>
              </w:rPr>
              <w:t>тат от анализа установихме, че:</w:t>
            </w:r>
          </w:p>
          <w:p w:rsidR="00A25039" w:rsidRPr="003739C7" w:rsidRDefault="00A25039" w:rsidP="00A25039">
            <w:pPr>
              <w:pStyle w:val="Default"/>
              <w:numPr>
                <w:ilvl w:val="0"/>
                <w:numId w:val="41"/>
              </w:numPr>
              <w:spacing w:before="80" w:after="40"/>
              <w:ind w:hanging="360"/>
              <w:jc w:val="both"/>
              <w:rPr>
                <w:rFonts w:ascii="Verdana" w:hAnsi="Verdana"/>
                <w:sz w:val="18"/>
                <w:szCs w:val="18"/>
              </w:rPr>
            </w:pPr>
            <w:r w:rsidRPr="003739C7">
              <w:rPr>
                <w:rFonts w:ascii="Verdana" w:hAnsi="Verdana"/>
                <w:sz w:val="18"/>
                <w:szCs w:val="18"/>
              </w:rPr>
              <w:t>i. към момента Министерство на земеделието и храните разполага с пространствени данни (посочените по-горе), чрез които да създаде базов слой на влажните зони, които се определят като елементи на ландшафта и да бъдат поддържани по еко схема БРЕИ, като отделните баз</w:t>
            </w:r>
            <w:r>
              <w:rPr>
                <w:rFonts w:ascii="Verdana" w:hAnsi="Verdana"/>
                <w:sz w:val="18"/>
                <w:szCs w:val="18"/>
              </w:rPr>
              <w:t>и данни не си съвпадат напълно;</w:t>
            </w:r>
          </w:p>
          <w:p w:rsidR="00A25039" w:rsidRPr="003739C7" w:rsidRDefault="00A25039" w:rsidP="00A25039">
            <w:pPr>
              <w:pStyle w:val="Default"/>
              <w:numPr>
                <w:ilvl w:val="1"/>
                <w:numId w:val="41"/>
              </w:numPr>
              <w:spacing w:before="80" w:after="40"/>
              <w:ind w:hanging="360"/>
              <w:jc w:val="both"/>
              <w:rPr>
                <w:rFonts w:ascii="Verdana" w:hAnsi="Verdana"/>
                <w:sz w:val="18"/>
                <w:szCs w:val="18"/>
              </w:rPr>
            </w:pPr>
            <w:r w:rsidRPr="003739C7">
              <w:rPr>
                <w:rFonts w:ascii="Verdana" w:hAnsi="Verdana"/>
                <w:sz w:val="18"/>
                <w:szCs w:val="18"/>
              </w:rPr>
              <w:t>ii. всеки отделен слой има особености, спрямо другите слоеве, поради което не може да се ползва самостоятелно за ц</w:t>
            </w:r>
            <w:r>
              <w:rPr>
                <w:rFonts w:ascii="Verdana" w:hAnsi="Verdana"/>
                <w:sz w:val="18"/>
                <w:szCs w:val="18"/>
              </w:rPr>
              <w:t>елите на чл. 39, ал.2, т.6 и 7:</w:t>
            </w:r>
          </w:p>
          <w:p w:rsidR="00A25039" w:rsidRPr="003739C7" w:rsidRDefault="00A25039" w:rsidP="00A25039">
            <w:pPr>
              <w:pStyle w:val="Default"/>
              <w:numPr>
                <w:ilvl w:val="1"/>
                <w:numId w:val="41"/>
              </w:numPr>
              <w:spacing w:before="80" w:after="40"/>
              <w:ind w:hanging="360"/>
              <w:jc w:val="both"/>
              <w:rPr>
                <w:rFonts w:ascii="Verdana" w:hAnsi="Verdana"/>
                <w:sz w:val="18"/>
                <w:szCs w:val="18"/>
              </w:rPr>
            </w:pPr>
            <w:r w:rsidRPr="003739C7">
              <w:rPr>
                <w:rFonts w:ascii="Verdana" w:hAnsi="Verdana"/>
                <w:sz w:val="18"/>
                <w:szCs w:val="18"/>
              </w:rPr>
              <w:t xml:space="preserve">a. слой „База данни на МОСВ“ включва само </w:t>
            </w:r>
            <w:r>
              <w:rPr>
                <w:rFonts w:ascii="Verdana" w:hAnsi="Verdana"/>
                <w:sz w:val="18"/>
                <w:szCs w:val="18"/>
              </w:rPr>
              <w:t>влажни зони, без водни течения;</w:t>
            </w:r>
          </w:p>
          <w:p w:rsidR="00A25039" w:rsidRPr="003739C7" w:rsidRDefault="00A25039" w:rsidP="00A25039">
            <w:pPr>
              <w:pStyle w:val="Default"/>
              <w:numPr>
                <w:ilvl w:val="1"/>
                <w:numId w:val="41"/>
              </w:numPr>
              <w:spacing w:before="80" w:after="40"/>
              <w:ind w:hanging="360"/>
              <w:jc w:val="both"/>
              <w:rPr>
                <w:rFonts w:ascii="Verdana" w:hAnsi="Verdana"/>
                <w:sz w:val="18"/>
                <w:szCs w:val="18"/>
              </w:rPr>
            </w:pPr>
            <w:r w:rsidRPr="003739C7">
              <w:rPr>
                <w:rFonts w:ascii="Verdana" w:hAnsi="Verdana"/>
                <w:sz w:val="18"/>
                <w:szCs w:val="18"/>
              </w:rPr>
              <w:t xml:space="preserve">b. в слой „Физически блокове 2025“ са представени много повече влажни зони (водоеми) отколкото в „База данни на МОСВ“, макар да има и някои водоеми от „База данни на МОСВ“ , които липсват във „Физически блокове 2025“; в същото време водните течения са представени в слой „Физически блокове 2025“ по различен начин (чрез кодове 401 и 403), в много случаи непълно, или въобще не са включени в полигони с водни течения. Част от водните течения са включени като оврази и дерета в код 192 и са предложени като подходящи от нас в предоставените пространствени данни; голяма част от водните течения обаче, са включени в полигони на горски територии, независимо че са сред земеделски земи, или са включени в полигони на затревени площи и площи с храсти, като в тези случаи следва да се търсят индивидуално и да се очертават. В редица случаи водни течения са очертани в слой „Физически блокове 2025“ заедно с прилежащите им тревни площи, площи с храсти или дървета, като очертаните прилежащи площи са с различна ширина, понякога надхвърляща 30 м. Проблемно е също, че едни и същи водни течения в съседни територии са описани като водни течения в една територия, а в съседната територия са описани като полигони с друг код (тревни, храстови и тревни). Примери в това отношение са дадени в карти 8 на </w:t>
            </w:r>
            <w:r w:rsidRPr="003739C7">
              <w:rPr>
                <w:rFonts w:ascii="Verdana" w:hAnsi="Verdana"/>
                <w:sz w:val="18"/>
                <w:szCs w:val="18"/>
              </w:rPr>
              <w:lastRenderedPageBreak/>
              <w:t>приложение 1. На практика представени по този начин във физическите блокове, се препятства по принцип прилагането на еко схемата по отношение на зелени зони около водни течения, основно поради начина по който са представени водните течения като</w:t>
            </w:r>
            <w:r>
              <w:rPr>
                <w:rFonts w:ascii="Verdana" w:hAnsi="Verdana"/>
                <w:sz w:val="18"/>
                <w:szCs w:val="18"/>
              </w:rPr>
              <w:t xml:space="preserve"> кодове в пространствения слой.</w:t>
            </w:r>
          </w:p>
          <w:p w:rsidR="00A25039" w:rsidRPr="003739C7" w:rsidRDefault="00A25039" w:rsidP="00A25039">
            <w:pPr>
              <w:pStyle w:val="Default"/>
              <w:spacing w:before="80" w:after="40"/>
              <w:jc w:val="both"/>
              <w:rPr>
                <w:rFonts w:ascii="Verdana" w:hAnsi="Verdana"/>
                <w:sz w:val="18"/>
                <w:szCs w:val="18"/>
              </w:rPr>
            </w:pPr>
            <w:r w:rsidRPr="003739C7">
              <w:rPr>
                <w:rFonts w:ascii="Verdana" w:hAnsi="Verdana"/>
                <w:sz w:val="18"/>
                <w:szCs w:val="18"/>
              </w:rPr>
              <w:t>c. в слой „КВС 2015“ по-големите влажни зони и водни течения в редица случаи са представени като сбор от полигони, което възпрепятства директното им ползване за целите на генериране на слой за целите на чл. 39, ал.</w:t>
            </w:r>
            <w:r>
              <w:rPr>
                <w:rFonts w:ascii="Verdana" w:hAnsi="Verdana"/>
                <w:sz w:val="18"/>
                <w:szCs w:val="18"/>
              </w:rPr>
              <w:t xml:space="preserve"> </w:t>
            </w:r>
            <w:r w:rsidRPr="003739C7">
              <w:rPr>
                <w:rFonts w:ascii="Verdana" w:hAnsi="Verdana"/>
                <w:sz w:val="18"/>
                <w:szCs w:val="18"/>
              </w:rPr>
              <w:t>2, т.</w:t>
            </w:r>
            <w:r>
              <w:rPr>
                <w:rFonts w:ascii="Verdana" w:hAnsi="Verdana"/>
                <w:sz w:val="18"/>
                <w:szCs w:val="18"/>
              </w:rPr>
              <w:t xml:space="preserve"> </w:t>
            </w:r>
            <w:r w:rsidRPr="003739C7">
              <w:rPr>
                <w:rFonts w:ascii="Verdana" w:hAnsi="Verdana"/>
                <w:sz w:val="18"/>
                <w:szCs w:val="18"/>
              </w:rPr>
              <w:t>6 и 7; за малките водни течения ползването им е по-подходящо, особено там където в слой „Физически код; този слой съдържа също множество малки водоеми, които не са налични в „База данни на МОСВ“.</w:t>
            </w:r>
          </w:p>
          <w:p w:rsidR="00A25039" w:rsidRPr="003739C7" w:rsidRDefault="00A25039" w:rsidP="00A25039">
            <w:pPr>
              <w:pStyle w:val="Default"/>
              <w:spacing w:before="80" w:after="40"/>
              <w:jc w:val="both"/>
              <w:rPr>
                <w:rFonts w:ascii="Verdana" w:hAnsi="Verdana"/>
                <w:sz w:val="18"/>
                <w:szCs w:val="18"/>
              </w:rPr>
            </w:pPr>
            <w:r w:rsidRPr="003739C7">
              <w:rPr>
                <w:rFonts w:ascii="Verdana" w:hAnsi="Verdana"/>
                <w:sz w:val="18"/>
                <w:szCs w:val="18"/>
              </w:rPr>
              <w:t>iii. границите на влажните зони (водоеми от различен характер), които се припокриват в цитираните 3 пространствени слоя се различават незначително, поради което ползването на полигони от „База данни на МОСВ“ и „Физически блокове 2025“ за припокриващите се водоеми е напълно възможно.</w:t>
            </w:r>
          </w:p>
          <w:p w:rsidR="00A25039" w:rsidRPr="003739C7" w:rsidRDefault="00A25039" w:rsidP="00A25039">
            <w:pPr>
              <w:pStyle w:val="Default"/>
              <w:numPr>
                <w:ilvl w:val="1"/>
                <w:numId w:val="41"/>
              </w:numPr>
              <w:spacing w:before="80" w:after="40"/>
              <w:ind w:hanging="360"/>
              <w:jc w:val="both"/>
              <w:rPr>
                <w:rFonts w:ascii="Verdana" w:hAnsi="Verdana"/>
                <w:sz w:val="18"/>
                <w:szCs w:val="18"/>
              </w:rPr>
            </w:pPr>
            <w:r w:rsidRPr="003739C7">
              <w:rPr>
                <w:rFonts w:ascii="Verdana" w:hAnsi="Verdana"/>
                <w:bCs/>
                <w:sz w:val="18"/>
                <w:szCs w:val="18"/>
              </w:rPr>
              <w:t>Въз основа на установеното от нас по-горе, предлагаме:</w:t>
            </w:r>
          </w:p>
        </w:tc>
        <w:tc>
          <w:tcPr>
            <w:tcW w:w="1559" w:type="dxa"/>
            <w:tcBorders>
              <w:top w:val="nil"/>
              <w:bottom w:val="nil"/>
            </w:tcBorders>
            <w:shd w:val="clear" w:color="auto" w:fill="auto"/>
          </w:tcPr>
          <w:p w:rsidR="00A25039" w:rsidRPr="0035157B" w:rsidRDefault="00A25039" w:rsidP="00A25039">
            <w:pPr>
              <w:spacing w:before="80" w:after="40"/>
              <w:rPr>
                <w:rFonts w:ascii="Verdana" w:hAnsi="Verdana"/>
                <w:sz w:val="18"/>
                <w:szCs w:val="18"/>
                <w:lang w:val="en-US"/>
              </w:rPr>
            </w:pPr>
            <w:r w:rsidRPr="0035157B">
              <w:rPr>
                <w:rFonts w:ascii="Verdana" w:hAnsi="Verdana"/>
                <w:sz w:val="18"/>
                <w:szCs w:val="18"/>
                <w:lang w:val="ru-RU"/>
              </w:rPr>
              <w:lastRenderedPageBreak/>
              <w:t>Не се приема</w:t>
            </w:r>
          </w:p>
        </w:tc>
        <w:tc>
          <w:tcPr>
            <w:tcW w:w="4961" w:type="dxa"/>
            <w:tcBorders>
              <w:top w:val="nil"/>
              <w:bottom w:val="nil"/>
            </w:tcBorders>
            <w:shd w:val="clear" w:color="auto" w:fill="auto"/>
          </w:tcPr>
          <w:p w:rsidR="00A25039" w:rsidRPr="00C66D9F" w:rsidRDefault="00A25039" w:rsidP="00A25039">
            <w:pPr>
              <w:spacing w:before="80" w:after="40"/>
              <w:jc w:val="both"/>
              <w:rPr>
                <w:rFonts w:ascii="Verdana" w:hAnsi="Verdana"/>
                <w:sz w:val="18"/>
                <w:szCs w:val="18"/>
              </w:rPr>
            </w:pPr>
            <w:r w:rsidRPr="0035157B">
              <w:rPr>
                <w:rFonts w:ascii="Verdana" w:hAnsi="Verdana"/>
                <w:sz w:val="18"/>
                <w:szCs w:val="18"/>
              </w:rPr>
              <w:t xml:space="preserve">Слоевете и техният обхват се уреждат с Наредба № 105 от 2006 Г. за условията и реда за създаване, подържане, достъп и ползване на Интегрираната система за администриране и контрол.  </w:t>
            </w:r>
          </w:p>
        </w:tc>
      </w:tr>
      <w:tr w:rsidR="00A25039" w:rsidRPr="00C66D9F" w:rsidTr="00613836">
        <w:trPr>
          <w:trHeight w:val="200"/>
        </w:trPr>
        <w:tc>
          <w:tcPr>
            <w:tcW w:w="568" w:type="dxa"/>
            <w:vMerge/>
            <w:tcBorders>
              <w:top w:val="nil"/>
              <w:bottom w:val="single" w:sz="4" w:space="0" w:color="auto"/>
            </w:tcBorders>
            <w:shd w:val="clear" w:color="auto" w:fill="auto"/>
          </w:tcPr>
          <w:p w:rsidR="00A25039" w:rsidRPr="00C66D9F" w:rsidRDefault="00A25039" w:rsidP="00A25039">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A25039" w:rsidRPr="00C66D9F" w:rsidRDefault="00A25039" w:rsidP="00A25039">
            <w:pPr>
              <w:spacing w:before="80" w:after="40"/>
              <w:rPr>
                <w:rFonts w:ascii="Verdana" w:hAnsi="Verdana"/>
                <w:sz w:val="18"/>
                <w:szCs w:val="18"/>
                <w:lang w:val="ru-RU"/>
              </w:rPr>
            </w:pPr>
          </w:p>
        </w:tc>
        <w:tc>
          <w:tcPr>
            <w:tcW w:w="5812" w:type="dxa"/>
            <w:tcBorders>
              <w:top w:val="nil"/>
              <w:bottom w:val="nil"/>
            </w:tcBorders>
            <w:shd w:val="clear" w:color="auto" w:fill="auto"/>
          </w:tcPr>
          <w:p w:rsidR="00A25039" w:rsidRPr="00B43EE1" w:rsidRDefault="00A25039" w:rsidP="00A25039">
            <w:pPr>
              <w:spacing w:before="80" w:after="40"/>
              <w:jc w:val="both"/>
              <w:rPr>
                <w:rFonts w:ascii="Verdana" w:hAnsi="Verdana"/>
                <w:sz w:val="18"/>
                <w:szCs w:val="18"/>
                <w:lang w:val="en-US"/>
              </w:rPr>
            </w:pPr>
            <w:r w:rsidRPr="00B43EE1">
              <w:rPr>
                <w:rFonts w:ascii="Verdana" w:hAnsi="Verdana"/>
                <w:bCs/>
                <w:sz w:val="18"/>
                <w:szCs w:val="18"/>
                <w:lang w:val="en-US"/>
              </w:rPr>
              <w:t>А. По отношение на чл. 39, ал.</w:t>
            </w:r>
            <w:r>
              <w:rPr>
                <w:rFonts w:ascii="Verdana" w:hAnsi="Verdana"/>
                <w:bCs/>
                <w:sz w:val="18"/>
                <w:szCs w:val="18"/>
                <w:lang w:val="en-US"/>
              </w:rPr>
              <w:t xml:space="preserve"> </w:t>
            </w:r>
            <w:r w:rsidRPr="00B43EE1">
              <w:rPr>
                <w:rFonts w:ascii="Verdana" w:hAnsi="Verdana"/>
                <w:bCs/>
                <w:sz w:val="18"/>
                <w:szCs w:val="18"/>
                <w:lang w:val="en-US"/>
              </w:rPr>
              <w:t>2, т.</w:t>
            </w:r>
            <w:r>
              <w:rPr>
                <w:rFonts w:ascii="Verdana" w:hAnsi="Verdana"/>
                <w:bCs/>
                <w:sz w:val="18"/>
                <w:szCs w:val="18"/>
                <w:lang w:val="en-US"/>
              </w:rPr>
              <w:t xml:space="preserve"> </w:t>
            </w:r>
            <w:r w:rsidRPr="00B43EE1">
              <w:rPr>
                <w:rFonts w:ascii="Verdana" w:hAnsi="Verdana"/>
                <w:bCs/>
                <w:sz w:val="18"/>
                <w:szCs w:val="18"/>
                <w:lang w:val="en-US"/>
              </w:rPr>
              <w:t xml:space="preserve">6, </w:t>
            </w:r>
            <w:r w:rsidRPr="00B43EE1">
              <w:rPr>
                <w:rFonts w:ascii="Verdana" w:hAnsi="Verdana"/>
                <w:sz w:val="18"/>
                <w:szCs w:val="18"/>
                <w:lang w:val="en-US"/>
              </w:rPr>
              <w:t>за отразяване в слоя по чл. 39, ал. 3, да се ползва като референтен „База данни на МОСВ“, с предложени от нас подходящи влажни зони, като от слой „Физически блокове 2025“ се изберат полигоните на влажни зони с код 400, които съвпадат с полигоните от „База данни на МОСВ“. Към получения слой да се прибавят полигоните от „База данни на МОСВ“, които не са отразени във Физически блокове 2025“, както и полигони с код 400 от „База данни на МОСВ“, които са с характер на влаж</w:t>
            </w:r>
            <w:r>
              <w:rPr>
                <w:rFonts w:ascii="Verdana" w:hAnsi="Verdana"/>
                <w:sz w:val="18"/>
                <w:szCs w:val="18"/>
                <w:lang w:val="en-US"/>
              </w:rPr>
              <w:t>ни зони в земеделските земи.</w:t>
            </w:r>
          </w:p>
          <w:p w:rsidR="00A25039" w:rsidRPr="00B43EE1" w:rsidRDefault="00A25039" w:rsidP="00A25039">
            <w:pPr>
              <w:spacing w:before="80" w:after="40"/>
              <w:jc w:val="both"/>
              <w:rPr>
                <w:rFonts w:ascii="Verdana" w:hAnsi="Verdana"/>
                <w:sz w:val="18"/>
                <w:szCs w:val="18"/>
                <w:lang w:val="ru-RU"/>
              </w:rPr>
            </w:pPr>
            <w:r w:rsidRPr="00B43EE1">
              <w:rPr>
                <w:rFonts w:ascii="Verdana" w:hAnsi="Verdana"/>
                <w:sz w:val="18"/>
                <w:szCs w:val="18"/>
                <w:lang w:val="en-US"/>
              </w:rPr>
              <w:t xml:space="preserve">Обръщаме внимание, че влажните зони, като елемент на ландшафта може да включват не само водоемите, с очертани като такива в пространствените бази данни, цитирани по-горе. Възможно е в земеделските стопанства да има постоянни влажни зони, не отразени в </w:t>
            </w:r>
            <w:r w:rsidRPr="00B43EE1">
              <w:rPr>
                <w:rFonts w:ascii="Verdana" w:hAnsi="Verdana"/>
                <w:sz w:val="18"/>
                <w:szCs w:val="18"/>
                <w:lang w:val="en-US"/>
              </w:rPr>
              <w:lastRenderedPageBreak/>
              <w:t>пространствените слоеве, или понижения в земеделското стопанство, където ежегодно се появяват временни влажни зони, които също са от значение като елементи на ландшафта съгласно чл. 39, ал.</w:t>
            </w:r>
            <w:r>
              <w:rPr>
                <w:rFonts w:ascii="Verdana" w:hAnsi="Verdana"/>
                <w:sz w:val="18"/>
                <w:szCs w:val="18"/>
                <w:lang w:val="en-US"/>
              </w:rPr>
              <w:t xml:space="preserve"> </w:t>
            </w:r>
            <w:r w:rsidRPr="00B43EE1">
              <w:rPr>
                <w:rFonts w:ascii="Verdana" w:hAnsi="Verdana"/>
                <w:sz w:val="18"/>
                <w:szCs w:val="18"/>
                <w:lang w:val="en-US"/>
              </w:rPr>
              <w:t>2, т.</w:t>
            </w:r>
            <w:r>
              <w:rPr>
                <w:rFonts w:ascii="Verdana" w:hAnsi="Verdana"/>
                <w:sz w:val="18"/>
                <w:szCs w:val="18"/>
                <w:lang w:val="en-US"/>
              </w:rPr>
              <w:t xml:space="preserve"> </w:t>
            </w:r>
            <w:r w:rsidRPr="00B43EE1">
              <w:rPr>
                <w:rFonts w:ascii="Verdana" w:hAnsi="Verdana"/>
                <w:sz w:val="18"/>
                <w:szCs w:val="18"/>
                <w:lang w:val="en-US"/>
              </w:rPr>
              <w:t>6. В тези случаи земеделските стопани следва да имат възможност да очертаят тези територии в стопанството си, за да бъдат включени в слоя. Един път включени, такива влажни зони следва да бъдат част от слоя постоянно.</w:t>
            </w:r>
          </w:p>
        </w:tc>
        <w:tc>
          <w:tcPr>
            <w:tcW w:w="1559" w:type="dxa"/>
            <w:tcBorders>
              <w:top w:val="nil"/>
              <w:bottom w:val="nil"/>
            </w:tcBorders>
            <w:shd w:val="clear" w:color="auto" w:fill="auto"/>
          </w:tcPr>
          <w:p w:rsidR="00A25039" w:rsidRPr="0035157B" w:rsidRDefault="00A25039" w:rsidP="00A25039">
            <w:pPr>
              <w:spacing w:before="80" w:after="40"/>
              <w:rPr>
                <w:rFonts w:ascii="Verdana" w:hAnsi="Verdana"/>
                <w:sz w:val="18"/>
                <w:szCs w:val="18"/>
                <w:lang w:val="en-US"/>
              </w:rPr>
            </w:pPr>
            <w:r w:rsidRPr="0035157B">
              <w:rPr>
                <w:rFonts w:ascii="Verdana" w:hAnsi="Verdana"/>
                <w:sz w:val="18"/>
                <w:szCs w:val="18"/>
                <w:lang w:val="ru-RU"/>
              </w:rPr>
              <w:lastRenderedPageBreak/>
              <w:t>Не се приема</w:t>
            </w:r>
          </w:p>
        </w:tc>
        <w:tc>
          <w:tcPr>
            <w:tcW w:w="4961" w:type="dxa"/>
            <w:tcBorders>
              <w:top w:val="nil"/>
              <w:bottom w:val="nil"/>
            </w:tcBorders>
            <w:shd w:val="clear" w:color="auto" w:fill="auto"/>
          </w:tcPr>
          <w:p w:rsidR="00A25039" w:rsidRPr="00C66D9F" w:rsidRDefault="00A25039" w:rsidP="00A25039">
            <w:pPr>
              <w:spacing w:before="80" w:after="40"/>
              <w:jc w:val="both"/>
              <w:rPr>
                <w:rFonts w:ascii="Verdana" w:hAnsi="Verdana"/>
                <w:sz w:val="18"/>
                <w:szCs w:val="18"/>
              </w:rPr>
            </w:pPr>
            <w:r w:rsidRPr="0035157B">
              <w:rPr>
                <w:rFonts w:ascii="Verdana" w:hAnsi="Verdana"/>
                <w:sz w:val="18"/>
                <w:szCs w:val="18"/>
              </w:rPr>
              <w:t xml:space="preserve">Слоевете и техният обхват се уреждат с Наредба № 105 от 2006 Г. за условията и реда за създаване, подържане, достъп и ползване на Интегрираната система за администриране и контрол.  </w:t>
            </w:r>
          </w:p>
        </w:tc>
      </w:tr>
      <w:tr w:rsidR="00A25039" w:rsidRPr="00C66D9F" w:rsidTr="00613836">
        <w:trPr>
          <w:trHeight w:val="200"/>
        </w:trPr>
        <w:tc>
          <w:tcPr>
            <w:tcW w:w="568" w:type="dxa"/>
            <w:vMerge/>
            <w:tcBorders>
              <w:top w:val="nil"/>
              <w:bottom w:val="single" w:sz="4" w:space="0" w:color="auto"/>
            </w:tcBorders>
            <w:shd w:val="clear" w:color="auto" w:fill="auto"/>
          </w:tcPr>
          <w:p w:rsidR="00A25039" w:rsidRPr="00C66D9F" w:rsidRDefault="00A25039" w:rsidP="00A25039">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A25039" w:rsidRPr="00C66D9F" w:rsidRDefault="00A25039" w:rsidP="00A25039">
            <w:pPr>
              <w:spacing w:before="80" w:after="40"/>
              <w:rPr>
                <w:rFonts w:ascii="Verdana" w:hAnsi="Verdana"/>
                <w:sz w:val="18"/>
                <w:szCs w:val="18"/>
                <w:lang w:val="ru-RU"/>
              </w:rPr>
            </w:pPr>
          </w:p>
        </w:tc>
        <w:tc>
          <w:tcPr>
            <w:tcW w:w="5812" w:type="dxa"/>
            <w:tcBorders>
              <w:top w:val="nil"/>
              <w:bottom w:val="nil"/>
            </w:tcBorders>
            <w:shd w:val="clear" w:color="auto" w:fill="auto"/>
          </w:tcPr>
          <w:p w:rsidR="00A25039" w:rsidRPr="00B43EE1" w:rsidRDefault="00A25039" w:rsidP="00A25039">
            <w:pPr>
              <w:spacing w:before="80" w:after="40"/>
              <w:jc w:val="both"/>
              <w:rPr>
                <w:rFonts w:ascii="Verdana" w:hAnsi="Verdana"/>
                <w:sz w:val="18"/>
                <w:szCs w:val="18"/>
                <w:lang w:val="en-US"/>
              </w:rPr>
            </w:pPr>
            <w:r w:rsidRPr="00B43EE1">
              <w:rPr>
                <w:rFonts w:ascii="Verdana" w:hAnsi="Verdana"/>
                <w:sz w:val="18"/>
                <w:szCs w:val="18"/>
                <w:lang w:val="en-US"/>
              </w:rPr>
              <w:t xml:space="preserve">Б. </w:t>
            </w:r>
            <w:r w:rsidRPr="00B43EE1">
              <w:rPr>
                <w:rFonts w:ascii="Verdana" w:hAnsi="Verdana"/>
                <w:bCs/>
                <w:sz w:val="18"/>
                <w:szCs w:val="18"/>
                <w:lang w:val="en-US"/>
              </w:rPr>
              <w:t>По отношение на чл. 39, ал.</w:t>
            </w:r>
            <w:r>
              <w:rPr>
                <w:rFonts w:ascii="Verdana" w:hAnsi="Verdana"/>
                <w:bCs/>
                <w:sz w:val="18"/>
                <w:szCs w:val="18"/>
                <w:lang w:val="en-US"/>
              </w:rPr>
              <w:t xml:space="preserve"> </w:t>
            </w:r>
            <w:r w:rsidRPr="00B43EE1">
              <w:rPr>
                <w:rFonts w:ascii="Verdana" w:hAnsi="Verdana"/>
                <w:bCs/>
                <w:sz w:val="18"/>
                <w:szCs w:val="18"/>
                <w:lang w:val="en-US"/>
              </w:rPr>
              <w:t>2, т.</w:t>
            </w:r>
            <w:r>
              <w:rPr>
                <w:rFonts w:ascii="Verdana" w:hAnsi="Verdana"/>
                <w:bCs/>
                <w:sz w:val="18"/>
                <w:szCs w:val="18"/>
                <w:lang w:val="en-US"/>
              </w:rPr>
              <w:t xml:space="preserve"> </w:t>
            </w:r>
            <w:r w:rsidRPr="00B43EE1">
              <w:rPr>
                <w:rFonts w:ascii="Verdana" w:hAnsi="Verdana"/>
                <w:bCs/>
                <w:sz w:val="18"/>
                <w:szCs w:val="18"/>
                <w:lang w:val="en-US"/>
              </w:rPr>
              <w:t xml:space="preserve">7, </w:t>
            </w:r>
            <w:r w:rsidRPr="00B43EE1">
              <w:rPr>
                <w:rFonts w:ascii="Verdana" w:hAnsi="Verdana"/>
                <w:sz w:val="18"/>
                <w:szCs w:val="18"/>
                <w:lang w:val="en-US"/>
              </w:rPr>
              <w:t>за отразяване в слоя по чл. 39, ал</w:t>
            </w:r>
            <w:r>
              <w:rPr>
                <w:rFonts w:ascii="Verdana" w:hAnsi="Verdana"/>
                <w:sz w:val="18"/>
                <w:szCs w:val="18"/>
                <w:lang w:val="en-US"/>
              </w:rPr>
              <w:t>. 3, да се вземе решение, дали:</w:t>
            </w:r>
          </w:p>
          <w:p w:rsidR="00A25039" w:rsidRPr="00B43EE1" w:rsidRDefault="00A25039" w:rsidP="00A25039">
            <w:pPr>
              <w:numPr>
                <w:ilvl w:val="0"/>
                <w:numId w:val="45"/>
              </w:numPr>
              <w:spacing w:before="80" w:after="40"/>
              <w:jc w:val="both"/>
              <w:rPr>
                <w:rFonts w:ascii="Verdana" w:hAnsi="Verdana"/>
                <w:sz w:val="18"/>
                <w:szCs w:val="18"/>
                <w:lang w:val="en-US"/>
              </w:rPr>
            </w:pPr>
            <w:r w:rsidRPr="00B43EE1">
              <w:rPr>
                <w:rFonts w:ascii="Verdana" w:hAnsi="Verdana"/>
                <w:sz w:val="18"/>
                <w:szCs w:val="18"/>
                <w:lang w:val="en-US"/>
              </w:rPr>
              <w:t xml:space="preserve">- да се стъпи на полигони, които включват водни течения заедно с прилежащите към тях сухоземни територии, в които да се прилага изискването „5 до 30 м“, или </w:t>
            </w:r>
          </w:p>
          <w:p w:rsidR="00A25039" w:rsidRPr="00B43EE1" w:rsidRDefault="00A25039" w:rsidP="00A25039">
            <w:pPr>
              <w:numPr>
                <w:ilvl w:val="0"/>
                <w:numId w:val="45"/>
              </w:numPr>
              <w:spacing w:before="80" w:after="40"/>
              <w:jc w:val="both"/>
              <w:rPr>
                <w:rFonts w:ascii="Verdana" w:hAnsi="Verdana"/>
                <w:sz w:val="18"/>
                <w:szCs w:val="18"/>
                <w:lang w:val="en-US"/>
              </w:rPr>
            </w:pPr>
            <w:r w:rsidRPr="00B43EE1">
              <w:rPr>
                <w:rFonts w:ascii="Verdana" w:hAnsi="Verdana"/>
                <w:sz w:val="18"/>
                <w:szCs w:val="18"/>
                <w:lang w:val="en-US"/>
              </w:rPr>
              <w:t>- да се създаде полигонов слой само от водни течения (с действителните граници на реки, канали и водоеми), от границите на които да се прилага изискването „5 до 30 м“, като се указва тази полоса дали включва и съществуващи пътища око</w:t>
            </w:r>
            <w:r>
              <w:rPr>
                <w:rFonts w:ascii="Verdana" w:hAnsi="Verdana"/>
                <w:sz w:val="18"/>
                <w:szCs w:val="18"/>
                <w:lang w:val="en-US"/>
              </w:rPr>
              <w:t>ло водоемите и водните течения.</w:t>
            </w:r>
          </w:p>
          <w:p w:rsidR="00A25039" w:rsidRPr="00B43EE1" w:rsidRDefault="00A25039" w:rsidP="00A25039">
            <w:pPr>
              <w:spacing w:before="80" w:after="40"/>
              <w:jc w:val="both"/>
              <w:rPr>
                <w:rFonts w:ascii="Verdana" w:hAnsi="Verdana"/>
                <w:sz w:val="18"/>
                <w:szCs w:val="18"/>
                <w:lang w:val="ru-RU"/>
              </w:rPr>
            </w:pPr>
            <w:r w:rsidRPr="00B43EE1">
              <w:rPr>
                <w:rFonts w:ascii="Verdana" w:hAnsi="Verdana"/>
                <w:sz w:val="18"/>
                <w:szCs w:val="18"/>
                <w:lang w:val="en-US"/>
              </w:rPr>
              <w:t>Ако се приеме първия подход, полигоните с водни течения в „Физически блокове 2025“ с кодове 401, 403 и 192 следва да бъдат включени в този слой, а полигоните с друг код, които включват съответните поречия на реки, следва също да бъдат включени. В този смисъл считаме за целесъобразно да се въведе нов код в номенклатурата на физическите блокове, който да е с описание „водни площи с прилежащи зелени зони“ и полигоните, отговарящи на този код да формират съответния слой по чл. 39, ал.</w:t>
            </w:r>
            <w:r>
              <w:rPr>
                <w:rFonts w:ascii="Verdana" w:hAnsi="Verdana"/>
                <w:sz w:val="18"/>
                <w:szCs w:val="18"/>
                <w:lang w:val="en-US"/>
              </w:rPr>
              <w:t xml:space="preserve"> </w:t>
            </w:r>
            <w:r w:rsidRPr="00B43EE1">
              <w:rPr>
                <w:rFonts w:ascii="Verdana" w:hAnsi="Verdana"/>
                <w:sz w:val="18"/>
                <w:szCs w:val="18"/>
                <w:lang w:val="en-US"/>
              </w:rPr>
              <w:t>2, т.</w:t>
            </w:r>
            <w:r>
              <w:rPr>
                <w:rFonts w:ascii="Verdana" w:hAnsi="Verdana"/>
                <w:sz w:val="18"/>
                <w:szCs w:val="18"/>
                <w:lang w:val="en-US"/>
              </w:rPr>
              <w:t xml:space="preserve"> </w:t>
            </w:r>
            <w:r w:rsidRPr="00B43EE1">
              <w:rPr>
                <w:rFonts w:ascii="Verdana" w:hAnsi="Verdana"/>
                <w:sz w:val="18"/>
                <w:szCs w:val="18"/>
                <w:lang w:val="en-US"/>
              </w:rPr>
              <w:t>7 заедно с полигоните на езера и язовири от „Физически блокове 2025“.</w:t>
            </w:r>
          </w:p>
        </w:tc>
        <w:tc>
          <w:tcPr>
            <w:tcW w:w="1559" w:type="dxa"/>
            <w:tcBorders>
              <w:top w:val="nil"/>
              <w:bottom w:val="nil"/>
            </w:tcBorders>
            <w:shd w:val="clear" w:color="auto" w:fill="auto"/>
          </w:tcPr>
          <w:p w:rsidR="00A25039" w:rsidRPr="000B532E" w:rsidRDefault="00A25039" w:rsidP="00A25039">
            <w:pPr>
              <w:spacing w:before="80" w:after="40"/>
              <w:rPr>
                <w:rFonts w:ascii="Verdana" w:hAnsi="Verdana"/>
                <w:sz w:val="18"/>
                <w:szCs w:val="18"/>
                <w:lang w:val="en-US"/>
              </w:rPr>
            </w:pPr>
            <w:r w:rsidRPr="000B532E">
              <w:rPr>
                <w:rFonts w:ascii="Verdana" w:hAnsi="Verdana"/>
                <w:sz w:val="18"/>
                <w:szCs w:val="18"/>
                <w:lang w:val="ru-RU"/>
              </w:rPr>
              <w:t>Не се приема</w:t>
            </w:r>
          </w:p>
        </w:tc>
        <w:tc>
          <w:tcPr>
            <w:tcW w:w="4961" w:type="dxa"/>
            <w:tcBorders>
              <w:top w:val="nil"/>
              <w:bottom w:val="nil"/>
            </w:tcBorders>
            <w:shd w:val="clear" w:color="auto" w:fill="auto"/>
          </w:tcPr>
          <w:p w:rsidR="00A25039" w:rsidRPr="00C66D9F" w:rsidRDefault="00A25039" w:rsidP="00A25039">
            <w:pPr>
              <w:spacing w:before="80" w:after="40"/>
              <w:jc w:val="both"/>
              <w:rPr>
                <w:rFonts w:ascii="Verdana" w:hAnsi="Verdana"/>
                <w:sz w:val="18"/>
                <w:szCs w:val="18"/>
              </w:rPr>
            </w:pPr>
            <w:r w:rsidRPr="000B532E">
              <w:rPr>
                <w:rFonts w:ascii="Verdana" w:hAnsi="Verdana"/>
                <w:sz w:val="18"/>
                <w:szCs w:val="18"/>
              </w:rPr>
              <w:t xml:space="preserve">Слоевете и техният обхват се уреждат с Наредба № 105 от 2006 Г. за условията и реда за създаване, подържане, достъп и ползване на Интегрираната система за администриране и контрол.  </w:t>
            </w:r>
          </w:p>
        </w:tc>
      </w:tr>
      <w:tr w:rsidR="00A25039" w:rsidRPr="00C66D9F" w:rsidTr="00613836">
        <w:trPr>
          <w:trHeight w:val="200"/>
        </w:trPr>
        <w:tc>
          <w:tcPr>
            <w:tcW w:w="568" w:type="dxa"/>
            <w:vMerge/>
            <w:tcBorders>
              <w:top w:val="nil"/>
              <w:bottom w:val="single" w:sz="4" w:space="0" w:color="auto"/>
            </w:tcBorders>
            <w:shd w:val="clear" w:color="auto" w:fill="auto"/>
          </w:tcPr>
          <w:p w:rsidR="00A25039" w:rsidRPr="00C66D9F" w:rsidRDefault="00A25039" w:rsidP="00A25039">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A25039" w:rsidRPr="00C66D9F" w:rsidRDefault="00A25039" w:rsidP="00A25039">
            <w:pPr>
              <w:spacing w:before="80" w:after="40"/>
              <w:rPr>
                <w:rFonts w:ascii="Verdana" w:hAnsi="Verdana"/>
                <w:sz w:val="18"/>
                <w:szCs w:val="18"/>
                <w:lang w:val="ru-RU"/>
              </w:rPr>
            </w:pPr>
          </w:p>
        </w:tc>
        <w:tc>
          <w:tcPr>
            <w:tcW w:w="5812" w:type="dxa"/>
            <w:tcBorders>
              <w:top w:val="nil"/>
              <w:bottom w:val="nil"/>
            </w:tcBorders>
            <w:shd w:val="clear" w:color="auto" w:fill="auto"/>
          </w:tcPr>
          <w:p w:rsidR="00A25039" w:rsidRPr="00B43EE1" w:rsidRDefault="00A25039" w:rsidP="00A25039">
            <w:pPr>
              <w:spacing w:before="80" w:after="40"/>
              <w:jc w:val="both"/>
              <w:rPr>
                <w:rFonts w:ascii="Verdana" w:hAnsi="Verdana"/>
                <w:sz w:val="18"/>
                <w:szCs w:val="18"/>
                <w:lang w:val="ru-RU"/>
              </w:rPr>
            </w:pPr>
            <w:r w:rsidRPr="00B43EE1">
              <w:rPr>
                <w:rFonts w:ascii="Verdana" w:hAnsi="Verdana"/>
                <w:bCs/>
                <w:sz w:val="18"/>
                <w:szCs w:val="18"/>
                <w:lang w:val="en-US"/>
              </w:rPr>
              <w:t>По отношение на чл. 39, ал.</w:t>
            </w:r>
            <w:r>
              <w:rPr>
                <w:rFonts w:ascii="Verdana" w:hAnsi="Verdana"/>
                <w:bCs/>
                <w:sz w:val="18"/>
                <w:szCs w:val="18"/>
                <w:lang w:val="en-US"/>
              </w:rPr>
              <w:t xml:space="preserve"> </w:t>
            </w:r>
            <w:r w:rsidRPr="00B43EE1">
              <w:rPr>
                <w:rFonts w:ascii="Verdana" w:hAnsi="Verdana"/>
                <w:bCs/>
                <w:sz w:val="18"/>
                <w:szCs w:val="18"/>
                <w:lang w:val="en-US"/>
              </w:rPr>
              <w:t>2, т.</w:t>
            </w:r>
            <w:r>
              <w:rPr>
                <w:rFonts w:ascii="Verdana" w:hAnsi="Verdana"/>
                <w:bCs/>
                <w:sz w:val="18"/>
                <w:szCs w:val="18"/>
                <w:lang w:val="en-US"/>
              </w:rPr>
              <w:t xml:space="preserve"> </w:t>
            </w:r>
            <w:r w:rsidRPr="00B43EE1">
              <w:rPr>
                <w:rFonts w:ascii="Verdana" w:hAnsi="Verdana"/>
                <w:bCs/>
                <w:sz w:val="18"/>
                <w:szCs w:val="18"/>
                <w:lang w:val="en-US"/>
              </w:rPr>
              <w:t xml:space="preserve">4, </w:t>
            </w:r>
            <w:r w:rsidRPr="00B43EE1">
              <w:rPr>
                <w:rFonts w:ascii="Verdana" w:hAnsi="Verdana"/>
                <w:sz w:val="18"/>
                <w:szCs w:val="18"/>
                <w:lang w:val="en-US"/>
              </w:rPr>
              <w:t>считаме, че преди да се пристъпи към създаване на съответен слой, който да се включи в пространствения слой с екологична инфраструктура, следва да се дефинира обхвата на този слой и да се уточни какви дървесни противоероизонни пояси се включват в него и на тази база да бъде изготвен съответния слой.</w:t>
            </w:r>
          </w:p>
        </w:tc>
        <w:tc>
          <w:tcPr>
            <w:tcW w:w="1559" w:type="dxa"/>
            <w:tcBorders>
              <w:top w:val="nil"/>
              <w:bottom w:val="nil"/>
            </w:tcBorders>
            <w:shd w:val="clear" w:color="auto" w:fill="auto"/>
          </w:tcPr>
          <w:p w:rsidR="00A25039" w:rsidRPr="00C66D9F" w:rsidRDefault="00A25039" w:rsidP="00A25039">
            <w:pPr>
              <w:spacing w:before="80" w:after="40"/>
              <w:rPr>
                <w:rFonts w:ascii="Verdana" w:hAnsi="Verdana"/>
                <w:color w:val="FF0000"/>
                <w:sz w:val="18"/>
                <w:szCs w:val="18"/>
                <w:lang w:val="en-US"/>
              </w:rPr>
            </w:pPr>
            <w:r w:rsidRPr="000B532E">
              <w:rPr>
                <w:rFonts w:ascii="Verdana" w:hAnsi="Verdana"/>
                <w:sz w:val="18"/>
                <w:szCs w:val="18"/>
                <w:lang w:val="ru-RU"/>
              </w:rPr>
              <w:t>Не се приема</w:t>
            </w:r>
          </w:p>
        </w:tc>
        <w:tc>
          <w:tcPr>
            <w:tcW w:w="4961" w:type="dxa"/>
            <w:tcBorders>
              <w:top w:val="nil"/>
              <w:bottom w:val="nil"/>
            </w:tcBorders>
            <w:shd w:val="clear" w:color="auto" w:fill="auto"/>
          </w:tcPr>
          <w:p w:rsidR="00A25039" w:rsidRPr="00C66D9F" w:rsidRDefault="00A25039" w:rsidP="00A25039">
            <w:pPr>
              <w:spacing w:before="80" w:after="40"/>
              <w:jc w:val="both"/>
              <w:rPr>
                <w:rFonts w:ascii="Verdana" w:hAnsi="Verdana"/>
                <w:sz w:val="18"/>
                <w:szCs w:val="18"/>
              </w:rPr>
            </w:pPr>
            <w:r w:rsidRPr="000B532E">
              <w:rPr>
                <w:rFonts w:ascii="Verdana" w:hAnsi="Verdana"/>
                <w:sz w:val="18"/>
                <w:szCs w:val="18"/>
              </w:rPr>
              <w:t xml:space="preserve">Слоевете и техният обхват се уреждат с Наредба № 105 от 2006 Г. за условията и реда за създаване, подържане, достъп и ползване на Интегрираната система за администриране и контрол.  </w:t>
            </w:r>
          </w:p>
        </w:tc>
      </w:tr>
      <w:tr w:rsidR="00A25039" w:rsidRPr="00C66D9F" w:rsidTr="00613836">
        <w:trPr>
          <w:trHeight w:val="200"/>
        </w:trPr>
        <w:tc>
          <w:tcPr>
            <w:tcW w:w="568" w:type="dxa"/>
            <w:vMerge/>
            <w:tcBorders>
              <w:top w:val="nil"/>
              <w:bottom w:val="single" w:sz="4" w:space="0" w:color="auto"/>
            </w:tcBorders>
            <w:shd w:val="clear" w:color="auto" w:fill="auto"/>
          </w:tcPr>
          <w:p w:rsidR="00A25039" w:rsidRPr="00C66D9F" w:rsidRDefault="00A25039" w:rsidP="00A25039">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A25039" w:rsidRPr="00C66D9F" w:rsidRDefault="00A25039" w:rsidP="00A25039">
            <w:pPr>
              <w:spacing w:before="80" w:after="40"/>
              <w:rPr>
                <w:rFonts w:ascii="Verdana" w:hAnsi="Verdana"/>
                <w:sz w:val="18"/>
                <w:szCs w:val="18"/>
                <w:lang w:val="ru-RU"/>
              </w:rPr>
            </w:pPr>
          </w:p>
        </w:tc>
        <w:tc>
          <w:tcPr>
            <w:tcW w:w="5812" w:type="dxa"/>
            <w:tcBorders>
              <w:top w:val="nil"/>
              <w:bottom w:val="nil"/>
            </w:tcBorders>
            <w:shd w:val="clear" w:color="auto" w:fill="auto"/>
          </w:tcPr>
          <w:p w:rsidR="00A25039" w:rsidRPr="00C66D9F" w:rsidRDefault="00A25039" w:rsidP="00A25039">
            <w:pPr>
              <w:spacing w:before="80" w:after="40"/>
              <w:jc w:val="both"/>
              <w:rPr>
                <w:rFonts w:ascii="Verdana" w:hAnsi="Verdana"/>
                <w:sz w:val="18"/>
                <w:szCs w:val="18"/>
                <w:lang w:val="ru-RU"/>
              </w:rPr>
            </w:pPr>
            <w:r w:rsidRPr="003C198D">
              <w:rPr>
                <w:rFonts w:ascii="Verdana" w:hAnsi="Verdana"/>
                <w:sz w:val="18"/>
                <w:szCs w:val="18"/>
                <w:lang w:val="ru-RU"/>
              </w:rPr>
              <w:t>ІІ. Други проблеми, които установихме по отношение изискванията за екосхема БРЕИ</w:t>
            </w:r>
          </w:p>
        </w:tc>
        <w:tc>
          <w:tcPr>
            <w:tcW w:w="1559" w:type="dxa"/>
            <w:tcBorders>
              <w:top w:val="nil"/>
              <w:bottom w:val="nil"/>
            </w:tcBorders>
            <w:shd w:val="clear" w:color="auto" w:fill="auto"/>
          </w:tcPr>
          <w:p w:rsidR="00A25039" w:rsidRPr="006A68DF" w:rsidRDefault="00A25039" w:rsidP="00A25039">
            <w:pPr>
              <w:spacing w:before="80" w:after="40"/>
              <w:rPr>
                <w:rFonts w:ascii="Verdana" w:hAnsi="Verdana"/>
                <w:sz w:val="18"/>
                <w:szCs w:val="18"/>
                <w:lang w:val="en-US"/>
              </w:rPr>
            </w:pPr>
          </w:p>
        </w:tc>
        <w:tc>
          <w:tcPr>
            <w:tcW w:w="4961" w:type="dxa"/>
            <w:tcBorders>
              <w:top w:val="nil"/>
              <w:bottom w:val="nil"/>
            </w:tcBorders>
            <w:shd w:val="clear" w:color="auto" w:fill="auto"/>
          </w:tcPr>
          <w:p w:rsidR="00A25039" w:rsidRPr="00C66D9F" w:rsidRDefault="00A25039" w:rsidP="00A25039">
            <w:pPr>
              <w:spacing w:before="80" w:after="40"/>
              <w:rPr>
                <w:rFonts w:ascii="Verdana" w:hAnsi="Verdana"/>
                <w:sz w:val="18"/>
                <w:szCs w:val="18"/>
              </w:rPr>
            </w:pPr>
          </w:p>
        </w:tc>
      </w:tr>
      <w:tr w:rsidR="00A25039" w:rsidRPr="00C66D9F" w:rsidTr="00613836">
        <w:trPr>
          <w:trHeight w:val="200"/>
        </w:trPr>
        <w:tc>
          <w:tcPr>
            <w:tcW w:w="568" w:type="dxa"/>
            <w:vMerge/>
            <w:tcBorders>
              <w:top w:val="nil"/>
              <w:bottom w:val="single" w:sz="4" w:space="0" w:color="auto"/>
            </w:tcBorders>
            <w:shd w:val="clear" w:color="auto" w:fill="auto"/>
          </w:tcPr>
          <w:p w:rsidR="00A25039" w:rsidRPr="00C66D9F" w:rsidRDefault="00A25039" w:rsidP="00A25039">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A25039" w:rsidRPr="00C66D9F" w:rsidRDefault="00A25039" w:rsidP="00A25039">
            <w:pPr>
              <w:spacing w:before="80" w:after="40"/>
              <w:rPr>
                <w:rFonts w:ascii="Verdana" w:hAnsi="Verdana"/>
                <w:sz w:val="18"/>
                <w:szCs w:val="18"/>
                <w:lang w:val="ru-RU"/>
              </w:rPr>
            </w:pPr>
          </w:p>
        </w:tc>
        <w:tc>
          <w:tcPr>
            <w:tcW w:w="5812" w:type="dxa"/>
            <w:tcBorders>
              <w:top w:val="nil"/>
              <w:bottom w:val="nil"/>
            </w:tcBorders>
            <w:shd w:val="clear" w:color="auto" w:fill="auto"/>
          </w:tcPr>
          <w:p w:rsidR="00A25039" w:rsidRPr="003C198D" w:rsidRDefault="00A25039" w:rsidP="00A25039">
            <w:pPr>
              <w:spacing w:before="80" w:after="40"/>
              <w:jc w:val="both"/>
              <w:rPr>
                <w:rFonts w:ascii="Verdana" w:hAnsi="Verdana"/>
                <w:sz w:val="18"/>
                <w:szCs w:val="18"/>
                <w:lang w:val="ru-RU"/>
              </w:rPr>
            </w:pPr>
            <w:r w:rsidRPr="003C198D">
              <w:rPr>
                <w:rFonts w:ascii="Verdana" w:hAnsi="Verdana"/>
                <w:sz w:val="18"/>
                <w:szCs w:val="18"/>
                <w:lang w:val="ru-RU"/>
              </w:rPr>
              <w:t>1. По отношение на дефинираните неземеделски площи в чл. 55, ал.</w:t>
            </w:r>
            <w:r>
              <w:rPr>
                <w:rFonts w:ascii="Verdana" w:hAnsi="Verdana"/>
                <w:sz w:val="18"/>
                <w:szCs w:val="18"/>
                <w:lang w:val="en-US"/>
              </w:rPr>
              <w:t xml:space="preserve"> </w:t>
            </w:r>
            <w:r w:rsidRPr="003C198D">
              <w:rPr>
                <w:rFonts w:ascii="Verdana" w:hAnsi="Verdana"/>
                <w:sz w:val="18"/>
                <w:szCs w:val="18"/>
                <w:lang w:val="ru-RU"/>
              </w:rPr>
              <w:t>1, т.</w:t>
            </w:r>
            <w:r>
              <w:rPr>
                <w:rFonts w:ascii="Verdana" w:hAnsi="Verdana"/>
                <w:sz w:val="18"/>
                <w:szCs w:val="18"/>
                <w:lang w:val="en-US"/>
              </w:rPr>
              <w:t xml:space="preserve"> </w:t>
            </w:r>
            <w:r w:rsidRPr="003C198D">
              <w:rPr>
                <w:rFonts w:ascii="Verdana" w:hAnsi="Verdana"/>
                <w:sz w:val="18"/>
                <w:szCs w:val="18"/>
                <w:lang w:val="ru-RU"/>
              </w:rPr>
              <w:t>4 (водните обекти и прилежащите им площи – реки и речни корита, езера, язовири, блата, канали, рибарници и др.) установихме противоречие и неяснота между тази част от Наредбата и включването на влажни зони в БРЕИ (чл. 39, ал.</w:t>
            </w:r>
            <w:r>
              <w:rPr>
                <w:rFonts w:ascii="Verdana" w:hAnsi="Verdana"/>
                <w:sz w:val="18"/>
                <w:szCs w:val="18"/>
                <w:lang w:val="en-US"/>
              </w:rPr>
              <w:t xml:space="preserve"> </w:t>
            </w:r>
            <w:r w:rsidRPr="003C198D">
              <w:rPr>
                <w:rFonts w:ascii="Verdana" w:hAnsi="Verdana"/>
                <w:sz w:val="18"/>
                <w:szCs w:val="18"/>
                <w:lang w:val="ru-RU"/>
              </w:rPr>
              <w:t>2, т.</w:t>
            </w:r>
            <w:r>
              <w:rPr>
                <w:rFonts w:ascii="Verdana" w:hAnsi="Verdana"/>
                <w:sz w:val="18"/>
                <w:szCs w:val="18"/>
                <w:lang w:val="en-US"/>
              </w:rPr>
              <w:t xml:space="preserve"> </w:t>
            </w:r>
            <w:r w:rsidRPr="003C198D">
              <w:rPr>
                <w:rFonts w:ascii="Verdana" w:hAnsi="Verdana"/>
                <w:sz w:val="18"/>
                <w:szCs w:val="18"/>
                <w:lang w:val="ru-RU"/>
              </w:rPr>
              <w:t>6 и 7). Считаме, че е важно да се постави демаркация и да се посочи кои влажни зони не попадат в хипотезата на чл. 55, ал.</w:t>
            </w:r>
            <w:r>
              <w:rPr>
                <w:rFonts w:ascii="Verdana" w:hAnsi="Verdana"/>
                <w:sz w:val="18"/>
                <w:szCs w:val="18"/>
                <w:lang w:val="en-US"/>
              </w:rPr>
              <w:t xml:space="preserve"> </w:t>
            </w:r>
            <w:r w:rsidRPr="003C198D">
              <w:rPr>
                <w:rFonts w:ascii="Verdana" w:hAnsi="Verdana"/>
                <w:sz w:val="18"/>
                <w:szCs w:val="18"/>
                <w:lang w:val="ru-RU"/>
              </w:rPr>
              <w:t>1, т.</w:t>
            </w:r>
            <w:r>
              <w:rPr>
                <w:rFonts w:ascii="Verdana" w:hAnsi="Verdana"/>
                <w:sz w:val="18"/>
                <w:szCs w:val="18"/>
                <w:lang w:val="en-US"/>
              </w:rPr>
              <w:t xml:space="preserve"> </w:t>
            </w:r>
            <w:r w:rsidRPr="003C198D">
              <w:rPr>
                <w:rFonts w:ascii="Verdana" w:hAnsi="Verdana"/>
                <w:sz w:val="18"/>
                <w:szCs w:val="18"/>
                <w:lang w:val="ru-RU"/>
              </w:rPr>
              <w:t xml:space="preserve">4 и при кои условия. Необходимо е да се направи връзка между тези два члена на НАРЕДБАТА. </w:t>
            </w:r>
          </w:p>
          <w:p w:rsidR="00A25039" w:rsidRPr="00C66D9F" w:rsidRDefault="00A25039" w:rsidP="00A25039">
            <w:pPr>
              <w:spacing w:before="80" w:after="40"/>
              <w:jc w:val="both"/>
              <w:rPr>
                <w:rFonts w:ascii="Verdana" w:hAnsi="Verdana"/>
                <w:sz w:val="18"/>
                <w:szCs w:val="18"/>
                <w:lang w:val="ru-RU"/>
              </w:rPr>
            </w:pPr>
            <w:r w:rsidRPr="003C198D">
              <w:rPr>
                <w:rFonts w:ascii="Verdana" w:hAnsi="Verdana"/>
                <w:sz w:val="18"/>
                <w:szCs w:val="18"/>
                <w:lang w:val="ru-RU"/>
              </w:rPr>
              <w:t>Предлагаме в края на текста на 55, ал.</w:t>
            </w:r>
            <w:r>
              <w:rPr>
                <w:rFonts w:ascii="Verdana" w:hAnsi="Verdana"/>
                <w:sz w:val="18"/>
                <w:szCs w:val="18"/>
                <w:lang w:val="en-US"/>
              </w:rPr>
              <w:t xml:space="preserve"> </w:t>
            </w:r>
            <w:r w:rsidRPr="003C198D">
              <w:rPr>
                <w:rFonts w:ascii="Verdana" w:hAnsi="Verdana"/>
                <w:sz w:val="18"/>
                <w:szCs w:val="18"/>
                <w:lang w:val="ru-RU"/>
              </w:rPr>
              <w:t>1, т.</w:t>
            </w:r>
            <w:r>
              <w:rPr>
                <w:rFonts w:ascii="Verdana" w:hAnsi="Verdana"/>
                <w:sz w:val="18"/>
                <w:szCs w:val="18"/>
                <w:lang w:val="en-US"/>
              </w:rPr>
              <w:t xml:space="preserve"> </w:t>
            </w:r>
            <w:r w:rsidRPr="003C198D">
              <w:rPr>
                <w:rFonts w:ascii="Verdana" w:hAnsi="Verdana"/>
                <w:sz w:val="18"/>
                <w:szCs w:val="18"/>
                <w:lang w:val="ru-RU"/>
              </w:rPr>
              <w:t>4 да се добави „извън случаите по прилагане на чл. 39, ал.</w:t>
            </w:r>
            <w:r>
              <w:rPr>
                <w:rFonts w:ascii="Verdana" w:hAnsi="Verdana"/>
                <w:sz w:val="18"/>
                <w:szCs w:val="18"/>
                <w:lang w:val="en-US"/>
              </w:rPr>
              <w:t xml:space="preserve"> </w:t>
            </w:r>
            <w:r w:rsidRPr="003C198D">
              <w:rPr>
                <w:rFonts w:ascii="Verdana" w:hAnsi="Verdana"/>
                <w:sz w:val="18"/>
                <w:szCs w:val="18"/>
                <w:lang w:val="ru-RU"/>
              </w:rPr>
              <w:t>2, т.</w:t>
            </w:r>
            <w:r>
              <w:rPr>
                <w:rFonts w:ascii="Verdana" w:hAnsi="Verdana"/>
                <w:sz w:val="18"/>
                <w:szCs w:val="18"/>
                <w:lang w:val="en-US"/>
              </w:rPr>
              <w:t xml:space="preserve"> </w:t>
            </w:r>
            <w:r w:rsidRPr="003C198D">
              <w:rPr>
                <w:rFonts w:ascii="Verdana" w:hAnsi="Verdana"/>
                <w:sz w:val="18"/>
                <w:szCs w:val="18"/>
                <w:lang w:val="ru-RU"/>
              </w:rPr>
              <w:t>6 и 7“, а влажните зони и зелените зони около водни течения да бъдат включени в слоя по чл. 39, ал. 3.</w:t>
            </w:r>
          </w:p>
        </w:tc>
        <w:tc>
          <w:tcPr>
            <w:tcW w:w="1559" w:type="dxa"/>
            <w:tcBorders>
              <w:top w:val="nil"/>
              <w:bottom w:val="nil"/>
            </w:tcBorders>
            <w:shd w:val="clear" w:color="auto" w:fill="auto"/>
          </w:tcPr>
          <w:p w:rsidR="00A25039" w:rsidRPr="006A68DF" w:rsidRDefault="00A25039" w:rsidP="00A25039">
            <w:pPr>
              <w:spacing w:before="80" w:after="40"/>
              <w:rPr>
                <w:rFonts w:ascii="Verdana" w:hAnsi="Verdana"/>
                <w:sz w:val="18"/>
                <w:szCs w:val="18"/>
                <w:lang w:val="en-US"/>
              </w:rPr>
            </w:pPr>
            <w:r w:rsidRPr="006A68DF">
              <w:rPr>
                <w:rFonts w:ascii="Verdana" w:hAnsi="Verdana"/>
                <w:sz w:val="18"/>
                <w:szCs w:val="18"/>
                <w:lang w:val="ru-RU"/>
              </w:rPr>
              <w:t>Не се приема</w:t>
            </w:r>
          </w:p>
        </w:tc>
        <w:tc>
          <w:tcPr>
            <w:tcW w:w="4961" w:type="dxa"/>
            <w:tcBorders>
              <w:top w:val="nil"/>
              <w:bottom w:val="nil"/>
            </w:tcBorders>
            <w:shd w:val="clear" w:color="auto" w:fill="auto"/>
          </w:tcPr>
          <w:p w:rsidR="00A25039" w:rsidRPr="00C66D9F" w:rsidRDefault="00A25039" w:rsidP="003D21FA">
            <w:pPr>
              <w:spacing w:before="80" w:after="40"/>
              <w:jc w:val="both"/>
              <w:rPr>
                <w:rFonts w:ascii="Verdana" w:hAnsi="Verdana"/>
                <w:sz w:val="18"/>
                <w:szCs w:val="18"/>
              </w:rPr>
            </w:pPr>
            <w:r>
              <w:rPr>
                <w:rFonts w:ascii="Verdana" w:hAnsi="Verdana"/>
                <w:sz w:val="18"/>
                <w:szCs w:val="18"/>
              </w:rPr>
              <w:t>Член 55 дефинира неземеделските площи, които са приложими за всички типове директни плащания, а визираните влажни зони са допустими за подпомагане по еко схемата.</w:t>
            </w:r>
          </w:p>
        </w:tc>
      </w:tr>
      <w:tr w:rsidR="00A25039" w:rsidRPr="00C66D9F" w:rsidTr="00613836">
        <w:trPr>
          <w:trHeight w:val="200"/>
        </w:trPr>
        <w:tc>
          <w:tcPr>
            <w:tcW w:w="568" w:type="dxa"/>
            <w:vMerge/>
            <w:tcBorders>
              <w:top w:val="nil"/>
              <w:bottom w:val="single" w:sz="4" w:space="0" w:color="auto"/>
            </w:tcBorders>
            <w:shd w:val="clear" w:color="auto" w:fill="auto"/>
          </w:tcPr>
          <w:p w:rsidR="00A25039" w:rsidRPr="00C66D9F" w:rsidRDefault="00A25039" w:rsidP="00A25039">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A25039" w:rsidRPr="00C66D9F" w:rsidRDefault="00A25039" w:rsidP="00A25039">
            <w:pPr>
              <w:spacing w:before="80" w:after="40"/>
              <w:rPr>
                <w:rFonts w:ascii="Verdana" w:hAnsi="Verdana"/>
                <w:sz w:val="18"/>
                <w:szCs w:val="18"/>
                <w:lang w:val="ru-RU"/>
              </w:rPr>
            </w:pPr>
          </w:p>
        </w:tc>
        <w:tc>
          <w:tcPr>
            <w:tcW w:w="5812" w:type="dxa"/>
            <w:tcBorders>
              <w:top w:val="nil"/>
              <w:bottom w:val="nil"/>
            </w:tcBorders>
            <w:shd w:val="clear" w:color="auto" w:fill="auto"/>
          </w:tcPr>
          <w:p w:rsidR="00A25039" w:rsidRPr="003C198D" w:rsidRDefault="00A25039" w:rsidP="00A25039">
            <w:pPr>
              <w:spacing w:before="80" w:after="40"/>
              <w:jc w:val="both"/>
              <w:rPr>
                <w:rFonts w:ascii="Verdana" w:hAnsi="Verdana"/>
                <w:sz w:val="18"/>
                <w:szCs w:val="18"/>
                <w:lang w:val="en-US"/>
              </w:rPr>
            </w:pPr>
            <w:r w:rsidRPr="003C198D">
              <w:rPr>
                <w:rFonts w:ascii="Verdana" w:hAnsi="Verdana"/>
                <w:sz w:val="18"/>
                <w:szCs w:val="18"/>
                <w:lang w:val="en-US"/>
              </w:rPr>
              <w:t xml:space="preserve">2. </w:t>
            </w:r>
            <w:r w:rsidRPr="003C198D">
              <w:rPr>
                <w:rFonts w:ascii="Verdana" w:hAnsi="Verdana"/>
                <w:bCs/>
                <w:sz w:val="18"/>
                <w:szCs w:val="18"/>
                <w:lang w:val="en-US"/>
              </w:rPr>
              <w:t>За тази еко схема няма нищо посочено за доказване на действията и за мониторинг на качеството на прилагане</w:t>
            </w:r>
            <w:r w:rsidRPr="003C198D">
              <w:rPr>
                <w:rFonts w:ascii="Verdana" w:hAnsi="Verdana"/>
                <w:sz w:val="18"/>
                <w:szCs w:val="18"/>
                <w:lang w:val="en-US"/>
              </w:rPr>
              <w:t xml:space="preserve">, за разлика от други интервенции (текстът в чл. 62 е много неясен). </w:t>
            </w:r>
            <w:r w:rsidRPr="003C198D">
              <w:rPr>
                <w:rFonts w:ascii="Verdana" w:hAnsi="Verdana"/>
                <w:iCs/>
                <w:sz w:val="18"/>
                <w:szCs w:val="18"/>
                <w:lang w:val="en-US"/>
              </w:rPr>
              <w:t>За проверка на изпълнението на тази екосхема са подходящи сателитните изображения и особено теренни проверки и мониторинг на биоразнообразието;</w:t>
            </w:r>
          </w:p>
        </w:tc>
        <w:tc>
          <w:tcPr>
            <w:tcW w:w="1559" w:type="dxa"/>
            <w:tcBorders>
              <w:top w:val="nil"/>
              <w:bottom w:val="nil"/>
            </w:tcBorders>
            <w:shd w:val="clear" w:color="auto" w:fill="auto"/>
          </w:tcPr>
          <w:p w:rsidR="00A25039" w:rsidRPr="00C66D9F" w:rsidRDefault="00A25039" w:rsidP="00A25039">
            <w:pPr>
              <w:spacing w:before="80" w:after="40"/>
              <w:rPr>
                <w:rFonts w:ascii="Verdana" w:hAnsi="Verdana"/>
                <w:color w:val="FF0000"/>
                <w:sz w:val="18"/>
                <w:szCs w:val="18"/>
                <w:lang w:val="en-US"/>
              </w:rPr>
            </w:pPr>
            <w:r w:rsidRPr="006A68DF">
              <w:rPr>
                <w:rFonts w:ascii="Verdana" w:hAnsi="Verdana"/>
                <w:sz w:val="18"/>
                <w:szCs w:val="18"/>
                <w:lang w:val="ru-RU"/>
              </w:rPr>
              <w:t>Не се приема</w:t>
            </w:r>
          </w:p>
        </w:tc>
        <w:tc>
          <w:tcPr>
            <w:tcW w:w="4961" w:type="dxa"/>
            <w:tcBorders>
              <w:top w:val="nil"/>
              <w:bottom w:val="nil"/>
            </w:tcBorders>
            <w:shd w:val="clear" w:color="auto" w:fill="auto"/>
          </w:tcPr>
          <w:p w:rsidR="00A25039" w:rsidRPr="00C66D9F" w:rsidRDefault="00A25039" w:rsidP="00A25039">
            <w:pPr>
              <w:spacing w:before="80" w:after="40"/>
              <w:jc w:val="both"/>
              <w:rPr>
                <w:rFonts w:ascii="Verdana" w:hAnsi="Verdana"/>
                <w:sz w:val="18"/>
                <w:szCs w:val="18"/>
              </w:rPr>
            </w:pPr>
            <w:r>
              <w:rPr>
                <w:rFonts w:ascii="Verdana" w:hAnsi="Verdana"/>
                <w:sz w:val="18"/>
                <w:szCs w:val="18"/>
              </w:rPr>
              <w:t>За тези интервенции се прилагат всички необходими системи за контрол, в т.ч. административни проверки, проверки чрез системата за мониторинг на площ и проверки на място.</w:t>
            </w:r>
          </w:p>
        </w:tc>
      </w:tr>
      <w:tr w:rsidR="00A25039" w:rsidRPr="00C66D9F" w:rsidTr="00613836">
        <w:trPr>
          <w:trHeight w:val="200"/>
        </w:trPr>
        <w:tc>
          <w:tcPr>
            <w:tcW w:w="568" w:type="dxa"/>
            <w:vMerge/>
            <w:tcBorders>
              <w:top w:val="nil"/>
              <w:bottom w:val="single" w:sz="4" w:space="0" w:color="auto"/>
            </w:tcBorders>
            <w:shd w:val="clear" w:color="auto" w:fill="auto"/>
          </w:tcPr>
          <w:p w:rsidR="00A25039" w:rsidRPr="00C66D9F" w:rsidRDefault="00A25039" w:rsidP="00A25039">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A25039" w:rsidRPr="00C66D9F" w:rsidRDefault="00A25039" w:rsidP="00A25039">
            <w:pPr>
              <w:spacing w:before="80" w:after="40"/>
              <w:rPr>
                <w:rFonts w:ascii="Verdana" w:hAnsi="Verdana"/>
                <w:sz w:val="18"/>
                <w:szCs w:val="18"/>
                <w:lang w:val="ru-RU"/>
              </w:rPr>
            </w:pPr>
          </w:p>
        </w:tc>
        <w:tc>
          <w:tcPr>
            <w:tcW w:w="5812" w:type="dxa"/>
            <w:tcBorders>
              <w:top w:val="nil"/>
              <w:bottom w:val="nil"/>
            </w:tcBorders>
            <w:shd w:val="clear" w:color="auto" w:fill="auto"/>
          </w:tcPr>
          <w:p w:rsidR="00A25039" w:rsidRDefault="00A25039" w:rsidP="00A25039">
            <w:pPr>
              <w:numPr>
                <w:ilvl w:val="1"/>
                <w:numId w:val="46"/>
              </w:numPr>
              <w:spacing w:before="80" w:after="40"/>
              <w:jc w:val="both"/>
              <w:rPr>
                <w:rFonts w:ascii="Verdana" w:hAnsi="Verdana"/>
                <w:sz w:val="18"/>
                <w:szCs w:val="18"/>
                <w:lang w:val="en-US"/>
              </w:rPr>
            </w:pPr>
            <w:r w:rsidRPr="003C198D">
              <w:rPr>
                <w:rFonts w:ascii="Verdana" w:hAnsi="Verdana"/>
                <w:sz w:val="18"/>
                <w:szCs w:val="18"/>
                <w:lang w:val="en-US"/>
              </w:rPr>
              <w:t>3. Установихме несъотвествие в изменението на чл. 39, ал.</w:t>
            </w:r>
            <w:r>
              <w:rPr>
                <w:rFonts w:ascii="Verdana" w:hAnsi="Verdana"/>
                <w:sz w:val="18"/>
                <w:szCs w:val="18"/>
                <w:lang w:val="en-US"/>
              </w:rPr>
              <w:t xml:space="preserve"> </w:t>
            </w:r>
            <w:r w:rsidRPr="003C198D">
              <w:rPr>
                <w:rFonts w:ascii="Verdana" w:hAnsi="Verdana"/>
                <w:sz w:val="18"/>
                <w:szCs w:val="18"/>
                <w:lang w:val="en-US"/>
              </w:rPr>
              <w:t>1 с действащия Стратегическия план, версия 4.1., а имен</w:t>
            </w:r>
            <w:r>
              <w:rPr>
                <w:rFonts w:ascii="Verdana" w:hAnsi="Verdana"/>
                <w:sz w:val="18"/>
                <w:szCs w:val="18"/>
                <w:lang w:val="en-US"/>
              </w:rPr>
              <w:t>но:</w:t>
            </w:r>
          </w:p>
          <w:p w:rsidR="00A25039" w:rsidRDefault="00A25039" w:rsidP="00A25039">
            <w:pPr>
              <w:numPr>
                <w:ilvl w:val="1"/>
                <w:numId w:val="46"/>
              </w:numPr>
              <w:spacing w:before="80" w:after="40"/>
              <w:jc w:val="both"/>
              <w:rPr>
                <w:rFonts w:ascii="Verdana" w:hAnsi="Verdana"/>
                <w:sz w:val="18"/>
                <w:szCs w:val="18"/>
                <w:lang w:val="en-US"/>
              </w:rPr>
            </w:pPr>
            <w:r>
              <w:rPr>
                <w:rFonts w:ascii="Verdana" w:hAnsi="Verdana"/>
                <w:sz w:val="18"/>
                <w:szCs w:val="18"/>
                <w:lang w:val="en-US"/>
              </w:rPr>
              <w:t xml:space="preserve">a. </w:t>
            </w:r>
            <w:r w:rsidRPr="003C198D">
              <w:rPr>
                <w:rFonts w:ascii="Verdana" w:hAnsi="Verdana"/>
                <w:sz w:val="18"/>
                <w:szCs w:val="18"/>
                <w:lang w:val="en-US"/>
              </w:rPr>
              <w:t xml:space="preserve">съгласно Стратегическия план (стр. 591) в еко схема БРЕИ са посочени 3 екологични практики, както следва: Екологична практика 1: Поддържане на екологична инфраструктура и непроизводствени площи; Екологична практика 2: Създаване на буферни ивици в обработваеми земи; Екологична практика 3: Райони с ограничения за опазване на определени типове природни местообитания и местообитания на видове от значение за Общността. </w:t>
            </w:r>
          </w:p>
          <w:p w:rsidR="00A25039" w:rsidRPr="003C198D" w:rsidRDefault="00A25039" w:rsidP="00A25039">
            <w:pPr>
              <w:numPr>
                <w:ilvl w:val="1"/>
                <w:numId w:val="46"/>
              </w:numPr>
              <w:spacing w:before="80" w:after="40"/>
              <w:jc w:val="both"/>
              <w:rPr>
                <w:rFonts w:ascii="Verdana" w:hAnsi="Verdana"/>
                <w:sz w:val="18"/>
                <w:szCs w:val="18"/>
                <w:lang w:val="en-US"/>
              </w:rPr>
            </w:pPr>
            <w:r>
              <w:rPr>
                <w:rFonts w:ascii="Verdana" w:hAnsi="Verdana"/>
                <w:sz w:val="18"/>
                <w:szCs w:val="18"/>
                <w:lang w:val="en-US"/>
              </w:rPr>
              <w:t xml:space="preserve">b. </w:t>
            </w:r>
            <w:r w:rsidRPr="003C198D">
              <w:rPr>
                <w:rFonts w:ascii="Verdana" w:hAnsi="Verdana"/>
                <w:sz w:val="18"/>
                <w:szCs w:val="18"/>
                <w:lang w:val="en-US"/>
              </w:rPr>
              <w:t xml:space="preserve">докато в чл. 39, ал. 1 от Наредбата са предвидени две екологични практики: 1. поддържане на екологична </w:t>
            </w:r>
            <w:r w:rsidRPr="003C198D">
              <w:rPr>
                <w:rFonts w:ascii="Verdana" w:hAnsi="Verdana"/>
                <w:sz w:val="18"/>
                <w:szCs w:val="18"/>
                <w:lang w:val="en-US"/>
              </w:rPr>
              <w:lastRenderedPageBreak/>
              <w:t>инфраструктура и/или непроизводствени площи и/или 2. създаване на нови буферни ивици, които са разположени в обр</w:t>
            </w:r>
            <w:r>
              <w:rPr>
                <w:rFonts w:ascii="Verdana" w:hAnsi="Verdana"/>
                <w:sz w:val="18"/>
                <w:szCs w:val="18"/>
                <w:lang w:val="en-US"/>
              </w:rPr>
              <w:t>аботваеми земи.</w:t>
            </w:r>
          </w:p>
          <w:p w:rsidR="00A25039" w:rsidRPr="003C198D" w:rsidRDefault="00A25039" w:rsidP="00A25039">
            <w:pPr>
              <w:spacing w:before="80" w:after="40"/>
              <w:jc w:val="both"/>
              <w:rPr>
                <w:rFonts w:ascii="Verdana" w:hAnsi="Verdana"/>
                <w:sz w:val="18"/>
                <w:szCs w:val="18"/>
                <w:lang w:val="en-US"/>
              </w:rPr>
            </w:pPr>
            <w:r w:rsidRPr="003C198D">
              <w:rPr>
                <w:rFonts w:ascii="Verdana" w:hAnsi="Verdana"/>
                <w:sz w:val="18"/>
                <w:szCs w:val="18"/>
                <w:lang w:val="en-US"/>
              </w:rPr>
              <w:t>В случая предлагаме в чл. 39, ал. 1 „</w:t>
            </w:r>
            <w:r w:rsidRPr="003C198D">
              <w:rPr>
                <w:rFonts w:ascii="Verdana" w:hAnsi="Verdana"/>
                <w:bCs/>
                <w:i/>
                <w:iCs/>
                <w:sz w:val="18"/>
                <w:szCs w:val="18"/>
                <w:lang w:val="en-US"/>
              </w:rPr>
              <w:t>непроизводствени площи и/или</w:t>
            </w:r>
            <w:r w:rsidRPr="003C198D">
              <w:rPr>
                <w:rFonts w:ascii="Verdana" w:hAnsi="Verdana"/>
                <w:sz w:val="18"/>
                <w:szCs w:val="18"/>
                <w:lang w:val="en-US"/>
              </w:rPr>
              <w:t>“ да бъде отделено в отделна екологична практика. В съответствие с тази промяна в чл. 39, ал.</w:t>
            </w:r>
            <w:r>
              <w:rPr>
                <w:rFonts w:ascii="Verdana" w:hAnsi="Verdana"/>
                <w:sz w:val="18"/>
                <w:szCs w:val="18"/>
                <w:lang w:val="en-US"/>
              </w:rPr>
              <w:t xml:space="preserve"> </w:t>
            </w:r>
            <w:r w:rsidRPr="003C198D">
              <w:rPr>
                <w:rFonts w:ascii="Verdana" w:hAnsi="Verdana"/>
                <w:sz w:val="18"/>
                <w:szCs w:val="18"/>
                <w:lang w:val="en-US"/>
              </w:rPr>
              <w:t>2 т.</w:t>
            </w:r>
            <w:r>
              <w:rPr>
                <w:rFonts w:ascii="Verdana" w:hAnsi="Verdana"/>
                <w:sz w:val="18"/>
                <w:szCs w:val="18"/>
                <w:lang w:val="en-US"/>
              </w:rPr>
              <w:t xml:space="preserve"> </w:t>
            </w:r>
            <w:r w:rsidRPr="003C198D">
              <w:rPr>
                <w:rFonts w:ascii="Verdana" w:hAnsi="Verdana"/>
                <w:sz w:val="18"/>
                <w:szCs w:val="18"/>
                <w:lang w:val="en-US"/>
              </w:rPr>
              <w:t>11 „земя оставена под угар върху обработваема земя“ и 12. „райони с ограничения за опазване на определени типове природни местообитания и местообитания на видове от значение за Общността“ да се обособят в нова алинея, тъй като съответстват на екологичната пра</w:t>
            </w:r>
            <w:r>
              <w:rPr>
                <w:rFonts w:ascii="Verdana" w:hAnsi="Verdana"/>
                <w:sz w:val="18"/>
                <w:szCs w:val="18"/>
                <w:lang w:val="en-US"/>
              </w:rPr>
              <w:t>ктика „непроизводствени площи“.</w:t>
            </w:r>
          </w:p>
          <w:p w:rsidR="00A25039" w:rsidRPr="003C198D" w:rsidRDefault="00A25039" w:rsidP="00A25039">
            <w:pPr>
              <w:spacing w:before="80" w:after="40"/>
              <w:jc w:val="both"/>
              <w:rPr>
                <w:rFonts w:ascii="Verdana" w:hAnsi="Verdana"/>
                <w:sz w:val="18"/>
                <w:szCs w:val="18"/>
                <w:lang w:val="en-US"/>
              </w:rPr>
            </w:pPr>
            <w:r w:rsidRPr="003C198D">
              <w:rPr>
                <w:rFonts w:ascii="Verdana" w:hAnsi="Verdana"/>
                <w:sz w:val="18"/>
                <w:szCs w:val="18"/>
                <w:lang w:val="en-US"/>
              </w:rPr>
              <w:t>Надяваме се нашите препоръки да бъдат пълно и коректно отразени в НАРЕДБАТА.</w:t>
            </w:r>
          </w:p>
        </w:tc>
        <w:tc>
          <w:tcPr>
            <w:tcW w:w="1559" w:type="dxa"/>
            <w:tcBorders>
              <w:top w:val="nil"/>
              <w:bottom w:val="nil"/>
            </w:tcBorders>
            <w:shd w:val="clear" w:color="auto" w:fill="auto"/>
          </w:tcPr>
          <w:p w:rsidR="00A25039" w:rsidRPr="006A68DF" w:rsidRDefault="00A25039" w:rsidP="00A25039">
            <w:pPr>
              <w:spacing w:before="80" w:after="40"/>
              <w:rPr>
                <w:rFonts w:ascii="Verdana" w:hAnsi="Verdana"/>
                <w:sz w:val="18"/>
                <w:szCs w:val="18"/>
                <w:lang w:val="en-US"/>
              </w:rPr>
            </w:pPr>
            <w:r w:rsidRPr="006A68DF">
              <w:rPr>
                <w:rFonts w:ascii="Verdana" w:hAnsi="Verdana"/>
                <w:sz w:val="18"/>
                <w:szCs w:val="18"/>
                <w:lang w:val="ru-RU"/>
              </w:rPr>
              <w:lastRenderedPageBreak/>
              <w:t>Приема се</w:t>
            </w:r>
          </w:p>
        </w:tc>
        <w:tc>
          <w:tcPr>
            <w:tcW w:w="4961" w:type="dxa"/>
            <w:tcBorders>
              <w:top w:val="nil"/>
              <w:bottom w:val="nil"/>
            </w:tcBorders>
            <w:shd w:val="clear" w:color="auto" w:fill="auto"/>
          </w:tcPr>
          <w:p w:rsidR="00A25039" w:rsidRPr="00C66D9F" w:rsidRDefault="00A25039" w:rsidP="00A25039">
            <w:pPr>
              <w:spacing w:before="80" w:after="40"/>
              <w:rPr>
                <w:rFonts w:ascii="Verdana" w:hAnsi="Verdana"/>
                <w:sz w:val="18"/>
                <w:szCs w:val="18"/>
              </w:rPr>
            </w:pPr>
          </w:p>
        </w:tc>
      </w:tr>
      <w:tr w:rsidR="00A25039" w:rsidRPr="00C66D9F" w:rsidTr="00613836">
        <w:trPr>
          <w:trHeight w:val="200"/>
        </w:trPr>
        <w:tc>
          <w:tcPr>
            <w:tcW w:w="568" w:type="dxa"/>
            <w:vMerge/>
            <w:tcBorders>
              <w:top w:val="single" w:sz="4" w:space="0" w:color="auto"/>
            </w:tcBorders>
            <w:shd w:val="clear" w:color="auto" w:fill="auto"/>
          </w:tcPr>
          <w:p w:rsidR="00A25039" w:rsidRPr="00C66D9F" w:rsidRDefault="00A25039" w:rsidP="00A25039">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single" w:sz="4" w:space="0" w:color="auto"/>
            </w:tcBorders>
            <w:shd w:val="clear" w:color="auto" w:fill="auto"/>
          </w:tcPr>
          <w:p w:rsidR="00A25039" w:rsidRPr="00C66D9F" w:rsidRDefault="00A25039" w:rsidP="00A25039">
            <w:pPr>
              <w:spacing w:before="80" w:after="40"/>
              <w:rPr>
                <w:rFonts w:ascii="Verdana" w:hAnsi="Verdana"/>
                <w:sz w:val="18"/>
                <w:szCs w:val="18"/>
                <w:lang w:val="ru-RU"/>
              </w:rPr>
            </w:pPr>
          </w:p>
        </w:tc>
        <w:tc>
          <w:tcPr>
            <w:tcW w:w="5812" w:type="dxa"/>
            <w:tcBorders>
              <w:top w:val="nil"/>
              <w:bottom w:val="single" w:sz="18" w:space="0" w:color="2E74B5"/>
            </w:tcBorders>
            <w:shd w:val="clear" w:color="auto" w:fill="auto"/>
          </w:tcPr>
          <w:p w:rsidR="00A25039" w:rsidRDefault="00A25039" w:rsidP="00A25039">
            <w:pPr>
              <w:spacing w:before="80" w:after="40"/>
              <w:jc w:val="both"/>
              <w:rPr>
                <w:rFonts w:ascii="Verdana" w:hAnsi="Verdana"/>
                <w:sz w:val="18"/>
                <w:szCs w:val="18"/>
                <w:lang w:val="en-US"/>
              </w:rPr>
            </w:pPr>
            <w:r w:rsidRPr="003C198D">
              <w:rPr>
                <w:rFonts w:ascii="Verdana" w:hAnsi="Verdana"/>
                <w:sz w:val="18"/>
                <w:szCs w:val="18"/>
                <w:lang w:val="en-US"/>
              </w:rPr>
              <w:t>ПРИЛОЖЕНИЯ:</w:t>
            </w:r>
          </w:p>
          <w:p w:rsidR="00A25039" w:rsidRPr="003C198D" w:rsidRDefault="00A25039" w:rsidP="00A25039">
            <w:pPr>
              <w:spacing w:before="80" w:after="40"/>
              <w:jc w:val="both"/>
              <w:rPr>
                <w:rFonts w:ascii="Verdana" w:hAnsi="Verdana"/>
                <w:sz w:val="18"/>
                <w:szCs w:val="18"/>
                <w:lang w:val="ru-RU"/>
              </w:rPr>
            </w:pPr>
            <w:r>
              <w:rPr>
                <w:rFonts w:ascii="Verdana" w:hAnsi="Verdana"/>
                <w:sz w:val="18"/>
                <w:szCs w:val="18"/>
                <w:lang w:val="ru-RU"/>
              </w:rPr>
              <w:object w:dxaOrig="1469" w:dyaOrig="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3.5pt;height:47.25pt" o:ole="">
                  <v:imagedata r:id="rId10" o:title=""/>
                </v:shape>
                <o:OLEObject Type="Embed" ProgID="Acrobat.Document.DC" ShapeID="_x0000_i1033" DrawAspect="Icon" ObjectID="_1801563373" r:id="rId11"/>
              </w:object>
            </w:r>
          </w:p>
        </w:tc>
        <w:tc>
          <w:tcPr>
            <w:tcW w:w="1559" w:type="dxa"/>
            <w:tcBorders>
              <w:top w:val="nil"/>
              <w:bottom w:val="single" w:sz="18" w:space="0" w:color="2E74B5"/>
            </w:tcBorders>
            <w:shd w:val="clear" w:color="auto" w:fill="auto"/>
          </w:tcPr>
          <w:p w:rsidR="00A25039" w:rsidRPr="00C66D9F" w:rsidRDefault="00A25039" w:rsidP="00A25039">
            <w:pPr>
              <w:spacing w:before="80" w:after="40"/>
              <w:rPr>
                <w:rFonts w:ascii="Verdana" w:hAnsi="Verdana"/>
                <w:color w:val="FF0000"/>
                <w:sz w:val="18"/>
                <w:szCs w:val="18"/>
              </w:rPr>
            </w:pPr>
          </w:p>
        </w:tc>
        <w:tc>
          <w:tcPr>
            <w:tcW w:w="4961" w:type="dxa"/>
            <w:tcBorders>
              <w:top w:val="nil"/>
              <w:bottom w:val="single" w:sz="18" w:space="0" w:color="2E74B5"/>
            </w:tcBorders>
            <w:shd w:val="clear" w:color="auto" w:fill="auto"/>
          </w:tcPr>
          <w:p w:rsidR="00A25039" w:rsidRPr="00C66D9F" w:rsidRDefault="00A25039" w:rsidP="00A25039">
            <w:pPr>
              <w:spacing w:before="80" w:after="40"/>
              <w:rPr>
                <w:rFonts w:ascii="Verdana" w:hAnsi="Verdana"/>
                <w:sz w:val="18"/>
                <w:szCs w:val="18"/>
              </w:rPr>
            </w:pPr>
          </w:p>
        </w:tc>
      </w:tr>
      <w:tr w:rsidR="00A25039" w:rsidRPr="00C66D9F" w:rsidTr="00613836">
        <w:trPr>
          <w:trHeight w:val="200"/>
        </w:trPr>
        <w:tc>
          <w:tcPr>
            <w:tcW w:w="568" w:type="dxa"/>
            <w:vMerge w:val="restart"/>
            <w:tcBorders>
              <w:bottom w:val="nil"/>
            </w:tcBorders>
            <w:shd w:val="clear" w:color="auto" w:fill="auto"/>
          </w:tcPr>
          <w:p w:rsidR="00A25039" w:rsidRPr="00C66D9F" w:rsidRDefault="00A25039" w:rsidP="00A25039">
            <w:pPr>
              <w:pStyle w:val="ListParagraph"/>
              <w:numPr>
                <w:ilvl w:val="0"/>
                <w:numId w:val="32"/>
              </w:numPr>
              <w:tabs>
                <w:tab w:val="left" w:pos="192"/>
              </w:tabs>
              <w:spacing w:before="80" w:after="40"/>
              <w:jc w:val="center"/>
              <w:rPr>
                <w:rFonts w:ascii="Verdana" w:hAnsi="Verdana"/>
                <w:b/>
                <w:sz w:val="18"/>
                <w:szCs w:val="18"/>
              </w:rPr>
            </w:pPr>
          </w:p>
        </w:tc>
        <w:tc>
          <w:tcPr>
            <w:tcW w:w="2835" w:type="dxa"/>
            <w:vMerge w:val="restart"/>
            <w:tcBorders>
              <w:bottom w:val="nil"/>
            </w:tcBorders>
            <w:shd w:val="clear" w:color="auto" w:fill="auto"/>
          </w:tcPr>
          <w:p w:rsidR="00A25039" w:rsidRPr="00C66D9F" w:rsidRDefault="00A25039" w:rsidP="00A25039">
            <w:pPr>
              <w:spacing w:before="80" w:after="40"/>
              <w:rPr>
                <w:rFonts w:ascii="Verdana" w:hAnsi="Verdana"/>
                <w:b/>
                <w:sz w:val="18"/>
                <w:szCs w:val="18"/>
              </w:rPr>
            </w:pPr>
            <w:r w:rsidRPr="0005213F">
              <w:rPr>
                <w:rFonts w:ascii="Verdana" w:hAnsi="Verdana"/>
                <w:b/>
                <w:sz w:val="18"/>
                <w:szCs w:val="18"/>
                <w:lang w:val="ru-RU"/>
              </w:rPr>
              <w:t>Асоциацията на земеделските производители в България</w:t>
            </w:r>
            <w:r>
              <w:rPr>
                <w:rFonts w:ascii="Verdana" w:hAnsi="Verdana"/>
                <w:b/>
                <w:sz w:val="18"/>
                <w:szCs w:val="18"/>
                <w:lang w:val="ru-RU"/>
              </w:rPr>
              <w:br/>
            </w:r>
            <w:r>
              <w:rPr>
                <w:rFonts w:ascii="Verdana" w:hAnsi="Verdana"/>
                <w:b/>
                <w:bCs/>
                <w:sz w:val="18"/>
                <w:szCs w:val="18"/>
              </w:rPr>
              <w:t>–</w:t>
            </w:r>
            <w:r w:rsidRPr="00613836">
              <w:rPr>
                <w:rFonts w:ascii="Verdana" w:hAnsi="Verdana"/>
                <w:sz w:val="18"/>
                <w:szCs w:val="18"/>
                <w:lang w:val="ru-RU"/>
              </w:rPr>
              <w:t xml:space="preserve"> </w:t>
            </w:r>
            <w:r w:rsidRPr="00EC1D46">
              <w:rPr>
                <w:rFonts w:ascii="Verdana" w:hAnsi="Verdana"/>
                <w:sz w:val="18"/>
                <w:szCs w:val="18"/>
                <w:lang w:val="ru-RU"/>
              </w:rPr>
              <w:t xml:space="preserve">Постъпило по електронната поща </w:t>
            </w:r>
            <w:r>
              <w:rPr>
                <w:rFonts w:ascii="Verdana" w:hAnsi="Verdana"/>
                <w:sz w:val="18"/>
                <w:szCs w:val="18"/>
                <w:lang w:val="ru-RU"/>
              </w:rPr>
              <w:br/>
            </w:r>
            <w:r w:rsidRPr="00EC1D46">
              <w:rPr>
                <w:rFonts w:ascii="Verdana" w:hAnsi="Verdana"/>
                <w:sz w:val="18"/>
                <w:szCs w:val="18"/>
                <w:lang w:val="ru-RU"/>
              </w:rPr>
              <w:t xml:space="preserve">на </w:t>
            </w:r>
            <w:r>
              <w:rPr>
                <w:rFonts w:ascii="Verdana" w:hAnsi="Verdana"/>
                <w:sz w:val="18"/>
                <w:szCs w:val="18"/>
                <w:lang w:val="en-US"/>
              </w:rPr>
              <w:t>14</w:t>
            </w:r>
            <w:r>
              <w:rPr>
                <w:rFonts w:ascii="Verdana" w:hAnsi="Verdana"/>
                <w:sz w:val="18"/>
                <w:szCs w:val="18"/>
              </w:rPr>
              <w:t>.02.2025 г.</w:t>
            </w:r>
          </w:p>
        </w:tc>
        <w:tc>
          <w:tcPr>
            <w:tcW w:w="5812" w:type="dxa"/>
            <w:tcBorders>
              <w:bottom w:val="nil"/>
            </w:tcBorders>
            <w:shd w:val="clear" w:color="auto" w:fill="auto"/>
          </w:tcPr>
          <w:p w:rsidR="00A25039" w:rsidRPr="00C66D9F" w:rsidRDefault="00A25039" w:rsidP="00A25039">
            <w:pPr>
              <w:spacing w:before="80" w:after="40"/>
              <w:jc w:val="both"/>
              <w:rPr>
                <w:rFonts w:ascii="Verdana" w:hAnsi="Verdana"/>
                <w:sz w:val="18"/>
                <w:szCs w:val="18"/>
                <w:lang w:val="ru-RU"/>
              </w:rPr>
            </w:pPr>
            <w:r w:rsidRPr="0085242F">
              <w:rPr>
                <w:rFonts w:ascii="Verdana" w:hAnsi="Verdana"/>
                <w:sz w:val="18"/>
                <w:szCs w:val="18"/>
                <w:lang w:val="ru-RU"/>
              </w:rPr>
              <w:t>Асоциацията на земеделските производители в България (АЗПБ) предос</w:t>
            </w:r>
            <w:r>
              <w:rPr>
                <w:rFonts w:ascii="Verdana" w:hAnsi="Verdana"/>
                <w:sz w:val="18"/>
                <w:szCs w:val="18"/>
                <w:lang w:val="ru-RU"/>
              </w:rPr>
              <w:t>тавя в срок</w:t>
            </w:r>
            <w:r>
              <w:rPr>
                <w:rFonts w:ascii="Verdana" w:hAnsi="Verdana"/>
                <w:sz w:val="18"/>
                <w:szCs w:val="18"/>
                <w:lang w:val="en-US"/>
              </w:rPr>
              <w:t xml:space="preserve"> </w:t>
            </w:r>
            <w:r w:rsidRPr="0085242F">
              <w:rPr>
                <w:rFonts w:ascii="Verdana" w:hAnsi="Verdana"/>
                <w:sz w:val="18"/>
                <w:szCs w:val="18"/>
                <w:lang w:val="ru-RU"/>
              </w:rPr>
              <w:t>следното аргументирано становище относно публикуван за обществено обсъждане Проект на</w:t>
            </w:r>
            <w:r>
              <w:rPr>
                <w:rFonts w:ascii="Verdana" w:hAnsi="Verdana"/>
                <w:sz w:val="18"/>
                <w:szCs w:val="18"/>
                <w:lang w:val="en-US"/>
              </w:rPr>
              <w:t xml:space="preserve"> </w:t>
            </w:r>
            <w:r w:rsidRPr="0085242F">
              <w:rPr>
                <w:rFonts w:ascii="Verdana" w:hAnsi="Verdana"/>
                <w:sz w:val="18"/>
                <w:szCs w:val="18"/>
                <w:lang w:val="ru-RU"/>
              </w:rPr>
              <w:t>Наредба за изменение и допълнение („НИД“) на Наредба № 3 от 2023 г. за условията и реда</w:t>
            </w:r>
            <w:r>
              <w:rPr>
                <w:rFonts w:ascii="Verdana" w:hAnsi="Verdana"/>
                <w:sz w:val="18"/>
                <w:szCs w:val="18"/>
                <w:lang w:val="en-US"/>
              </w:rPr>
              <w:t xml:space="preserve"> </w:t>
            </w:r>
            <w:r w:rsidRPr="0085242F">
              <w:rPr>
                <w:rFonts w:ascii="Verdana" w:hAnsi="Verdana"/>
                <w:sz w:val="18"/>
                <w:szCs w:val="18"/>
                <w:lang w:val="ru-RU"/>
              </w:rPr>
              <w:t>за прилагане на интервенциите под формата на директни плащания, включени в</w:t>
            </w:r>
            <w:r>
              <w:rPr>
                <w:rFonts w:ascii="Verdana" w:hAnsi="Verdana"/>
                <w:sz w:val="18"/>
                <w:szCs w:val="18"/>
                <w:lang w:val="en-US"/>
              </w:rPr>
              <w:t xml:space="preserve"> </w:t>
            </w:r>
            <w:r w:rsidRPr="0085242F">
              <w:rPr>
                <w:rFonts w:ascii="Verdana" w:hAnsi="Verdana"/>
                <w:sz w:val="18"/>
                <w:szCs w:val="18"/>
                <w:lang w:val="ru-RU"/>
              </w:rPr>
              <w:t>Стратегическия план, за проверките, намаления на плащанията и реда за налагане на</w:t>
            </w:r>
            <w:r>
              <w:rPr>
                <w:rFonts w:ascii="Verdana" w:hAnsi="Verdana"/>
                <w:sz w:val="18"/>
                <w:szCs w:val="18"/>
                <w:lang w:val="en-US"/>
              </w:rPr>
              <w:t xml:space="preserve"> </w:t>
            </w:r>
            <w:r w:rsidRPr="0085242F">
              <w:rPr>
                <w:rFonts w:ascii="Verdana" w:hAnsi="Verdana"/>
                <w:sz w:val="18"/>
                <w:szCs w:val="18"/>
                <w:lang w:val="ru-RU"/>
              </w:rPr>
              <w:t>административни санкции („Наредба № 3“):</w:t>
            </w:r>
          </w:p>
        </w:tc>
        <w:tc>
          <w:tcPr>
            <w:tcW w:w="1559" w:type="dxa"/>
            <w:tcBorders>
              <w:bottom w:val="nil"/>
            </w:tcBorders>
            <w:shd w:val="clear" w:color="auto" w:fill="auto"/>
          </w:tcPr>
          <w:p w:rsidR="00A25039" w:rsidRPr="00C66D9F" w:rsidRDefault="00A25039" w:rsidP="00A25039">
            <w:pPr>
              <w:spacing w:before="80" w:after="40"/>
              <w:rPr>
                <w:rFonts w:ascii="Verdana" w:hAnsi="Verdana"/>
                <w:color w:val="FF0000"/>
                <w:sz w:val="18"/>
                <w:szCs w:val="18"/>
                <w:lang w:val="ru-RU"/>
              </w:rPr>
            </w:pPr>
          </w:p>
        </w:tc>
        <w:tc>
          <w:tcPr>
            <w:tcW w:w="4961" w:type="dxa"/>
            <w:tcBorders>
              <w:bottom w:val="nil"/>
            </w:tcBorders>
            <w:shd w:val="clear" w:color="auto" w:fill="auto"/>
          </w:tcPr>
          <w:p w:rsidR="00A25039" w:rsidRPr="00C66D9F" w:rsidRDefault="00A25039" w:rsidP="00A25039">
            <w:pPr>
              <w:spacing w:before="80" w:after="40"/>
              <w:rPr>
                <w:rFonts w:ascii="Verdana" w:hAnsi="Verdana"/>
                <w:sz w:val="18"/>
                <w:szCs w:val="18"/>
              </w:rPr>
            </w:pPr>
          </w:p>
        </w:tc>
      </w:tr>
      <w:tr w:rsidR="00A25039" w:rsidRPr="00C66D9F" w:rsidTr="00613836">
        <w:trPr>
          <w:trHeight w:val="200"/>
        </w:trPr>
        <w:tc>
          <w:tcPr>
            <w:tcW w:w="568" w:type="dxa"/>
            <w:vMerge/>
            <w:tcBorders>
              <w:top w:val="nil"/>
              <w:bottom w:val="single" w:sz="4" w:space="0" w:color="auto"/>
            </w:tcBorders>
            <w:shd w:val="clear" w:color="auto" w:fill="auto"/>
          </w:tcPr>
          <w:p w:rsidR="00A25039" w:rsidRPr="00C66D9F" w:rsidRDefault="00A25039" w:rsidP="00A25039">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A25039" w:rsidRPr="00C66D9F" w:rsidRDefault="00A25039" w:rsidP="00A25039">
            <w:pPr>
              <w:spacing w:before="80" w:after="40"/>
              <w:rPr>
                <w:rFonts w:ascii="Verdana" w:hAnsi="Verdana"/>
                <w:sz w:val="18"/>
                <w:szCs w:val="18"/>
                <w:lang w:val="ru-RU"/>
              </w:rPr>
            </w:pPr>
          </w:p>
        </w:tc>
        <w:tc>
          <w:tcPr>
            <w:tcW w:w="5812" w:type="dxa"/>
            <w:tcBorders>
              <w:top w:val="nil"/>
              <w:bottom w:val="nil"/>
            </w:tcBorders>
            <w:shd w:val="clear" w:color="auto" w:fill="auto"/>
          </w:tcPr>
          <w:p w:rsidR="00A25039" w:rsidRPr="0085242F" w:rsidRDefault="00A25039" w:rsidP="00A25039">
            <w:pPr>
              <w:spacing w:before="80" w:after="40"/>
              <w:jc w:val="both"/>
              <w:rPr>
                <w:rFonts w:ascii="Verdana" w:hAnsi="Verdana"/>
                <w:sz w:val="18"/>
                <w:szCs w:val="18"/>
                <w:lang w:val="ru-RU"/>
              </w:rPr>
            </w:pPr>
            <w:r w:rsidRPr="0085242F">
              <w:rPr>
                <w:rFonts w:ascii="Verdana" w:hAnsi="Verdana"/>
                <w:sz w:val="18"/>
                <w:szCs w:val="18"/>
                <w:lang w:val="ru-RU"/>
              </w:rPr>
              <w:t>1. Коментар относно предложените § 3 (за изменение на чл. 25) и § 4 (за изменение чл. 26):</w:t>
            </w:r>
          </w:p>
          <w:p w:rsidR="00A25039" w:rsidRPr="0085242F" w:rsidRDefault="00A25039" w:rsidP="00A25039">
            <w:pPr>
              <w:spacing w:before="80" w:after="40"/>
              <w:jc w:val="both"/>
              <w:rPr>
                <w:rFonts w:ascii="Verdana" w:hAnsi="Verdana"/>
                <w:sz w:val="18"/>
                <w:szCs w:val="18"/>
                <w:lang w:val="ru-RU"/>
              </w:rPr>
            </w:pPr>
            <w:r w:rsidRPr="0085242F">
              <w:rPr>
                <w:rFonts w:ascii="Verdana" w:hAnsi="Verdana"/>
                <w:sz w:val="18"/>
                <w:szCs w:val="18"/>
                <w:lang w:val="ru-RU"/>
              </w:rPr>
              <w:t>Предложените промени увеличават административната тежест, тъй като:</w:t>
            </w:r>
          </w:p>
          <w:p w:rsidR="00A25039" w:rsidRPr="0085242F" w:rsidRDefault="00A25039" w:rsidP="00A25039">
            <w:pPr>
              <w:spacing w:before="80" w:after="40"/>
              <w:jc w:val="both"/>
              <w:rPr>
                <w:rFonts w:ascii="Verdana" w:hAnsi="Verdana"/>
                <w:sz w:val="18"/>
                <w:szCs w:val="18"/>
                <w:lang w:val="ru-RU"/>
              </w:rPr>
            </w:pPr>
            <w:r>
              <w:rPr>
                <w:rFonts w:ascii="Verdana" w:hAnsi="Verdana"/>
                <w:sz w:val="18"/>
                <w:szCs w:val="18"/>
                <w:lang w:val="en-US"/>
              </w:rPr>
              <w:t>-</w:t>
            </w:r>
            <w:r w:rsidRPr="0085242F">
              <w:rPr>
                <w:rFonts w:ascii="Verdana" w:hAnsi="Verdana"/>
                <w:sz w:val="18"/>
                <w:szCs w:val="18"/>
                <w:lang w:val="ru-RU"/>
              </w:rPr>
              <w:t xml:space="preserve"> въвеждат изискване за предоставяне на допълнителни документи, а именно „документ</w:t>
            </w:r>
            <w:r>
              <w:rPr>
                <w:rFonts w:ascii="Verdana" w:hAnsi="Verdana"/>
                <w:sz w:val="18"/>
                <w:szCs w:val="18"/>
                <w:lang w:val="en-US"/>
              </w:rPr>
              <w:t xml:space="preserve"> </w:t>
            </w:r>
            <w:r w:rsidRPr="0085242F">
              <w:rPr>
                <w:rFonts w:ascii="Verdana" w:hAnsi="Verdana"/>
                <w:sz w:val="18"/>
                <w:szCs w:val="18"/>
                <w:lang w:val="ru-RU"/>
              </w:rPr>
              <w:t xml:space="preserve">по образец, одобрен от </w:t>
            </w:r>
            <w:r w:rsidRPr="0085242F">
              <w:rPr>
                <w:rFonts w:ascii="Verdana" w:hAnsi="Verdana"/>
                <w:sz w:val="18"/>
                <w:szCs w:val="18"/>
                <w:lang w:val="ru-RU"/>
              </w:rPr>
              <w:lastRenderedPageBreak/>
              <w:t>изпълнителния директор на ДФЗ и публикуван на интернет</w:t>
            </w:r>
            <w:r>
              <w:rPr>
                <w:rFonts w:ascii="Verdana" w:hAnsi="Verdana"/>
                <w:sz w:val="18"/>
                <w:szCs w:val="18"/>
                <w:lang w:val="en-US"/>
              </w:rPr>
              <w:t xml:space="preserve"> </w:t>
            </w:r>
            <w:r w:rsidRPr="0085242F">
              <w:rPr>
                <w:rFonts w:ascii="Verdana" w:hAnsi="Verdana"/>
                <w:sz w:val="18"/>
                <w:szCs w:val="18"/>
                <w:lang w:val="ru-RU"/>
              </w:rPr>
              <w:t>страницата на ДФЗ, доказващ, че насаждението е в период на плододаване, издаден</w:t>
            </w:r>
            <w:r>
              <w:rPr>
                <w:rFonts w:ascii="Verdana" w:hAnsi="Verdana"/>
                <w:sz w:val="18"/>
                <w:szCs w:val="18"/>
                <w:lang w:val="en-US"/>
              </w:rPr>
              <w:t xml:space="preserve"> </w:t>
            </w:r>
            <w:r w:rsidRPr="0085242F">
              <w:rPr>
                <w:rFonts w:ascii="Verdana" w:hAnsi="Verdana"/>
                <w:sz w:val="18"/>
                <w:szCs w:val="18"/>
                <w:lang w:val="ru-RU"/>
              </w:rPr>
              <w:t>от агроном, както и копие от дипломата на агронома.“;</w:t>
            </w:r>
          </w:p>
          <w:p w:rsidR="00A25039" w:rsidRPr="0085242F" w:rsidRDefault="00A25039" w:rsidP="00A25039">
            <w:pPr>
              <w:spacing w:before="80" w:after="40"/>
              <w:jc w:val="both"/>
              <w:rPr>
                <w:rFonts w:ascii="Verdana" w:hAnsi="Verdana"/>
                <w:sz w:val="18"/>
                <w:szCs w:val="18"/>
                <w:lang w:val="ru-RU"/>
              </w:rPr>
            </w:pPr>
            <w:r>
              <w:rPr>
                <w:rFonts w:ascii="Verdana" w:hAnsi="Verdana"/>
                <w:sz w:val="18"/>
                <w:szCs w:val="18"/>
                <w:lang w:val="en-US"/>
              </w:rPr>
              <w:t>-</w:t>
            </w:r>
            <w:r w:rsidRPr="0085242F">
              <w:rPr>
                <w:rFonts w:ascii="Verdana" w:hAnsi="Verdana"/>
                <w:sz w:val="18"/>
                <w:szCs w:val="18"/>
                <w:lang w:val="ru-RU"/>
              </w:rPr>
              <w:t xml:space="preserve"> тази административна тежест ще рефлектира и върху плащанията към</w:t>
            </w:r>
            <w:r>
              <w:rPr>
                <w:rFonts w:ascii="Verdana" w:hAnsi="Verdana"/>
                <w:sz w:val="18"/>
                <w:szCs w:val="18"/>
                <w:lang w:val="en-US"/>
              </w:rPr>
              <w:t xml:space="preserve"> </w:t>
            </w:r>
            <w:r w:rsidRPr="0085242F">
              <w:rPr>
                <w:rFonts w:ascii="Verdana" w:hAnsi="Verdana"/>
                <w:sz w:val="18"/>
                <w:szCs w:val="18"/>
                <w:lang w:val="ru-RU"/>
              </w:rPr>
              <w:t>бенефициентите, тъй като се предлага за площи „за които не е предоставен документ“</w:t>
            </w:r>
            <w:r>
              <w:rPr>
                <w:rFonts w:ascii="Verdana" w:hAnsi="Verdana"/>
                <w:sz w:val="18"/>
                <w:szCs w:val="18"/>
                <w:lang w:val="en-US"/>
              </w:rPr>
              <w:t xml:space="preserve"> </w:t>
            </w:r>
            <w:r w:rsidRPr="0085242F">
              <w:rPr>
                <w:rFonts w:ascii="Verdana" w:hAnsi="Verdana"/>
                <w:sz w:val="18"/>
                <w:szCs w:val="18"/>
                <w:lang w:val="ru-RU"/>
              </w:rPr>
              <w:t>да „не се изчислява финансово подпомагане“;</w:t>
            </w:r>
          </w:p>
          <w:p w:rsidR="00A25039" w:rsidRPr="0085242F" w:rsidRDefault="00A25039" w:rsidP="00A25039">
            <w:pPr>
              <w:spacing w:before="80" w:after="40"/>
              <w:jc w:val="both"/>
              <w:rPr>
                <w:rFonts w:ascii="Verdana" w:hAnsi="Verdana"/>
                <w:sz w:val="18"/>
                <w:szCs w:val="18"/>
                <w:lang w:val="ru-RU"/>
              </w:rPr>
            </w:pPr>
            <w:r>
              <w:rPr>
                <w:rFonts w:ascii="Verdana" w:hAnsi="Verdana"/>
                <w:sz w:val="18"/>
                <w:szCs w:val="18"/>
                <w:lang w:val="en-US"/>
              </w:rPr>
              <w:t>-</w:t>
            </w:r>
            <w:r w:rsidRPr="0085242F">
              <w:rPr>
                <w:rFonts w:ascii="Verdana" w:hAnsi="Verdana"/>
                <w:sz w:val="18"/>
                <w:szCs w:val="18"/>
                <w:lang w:val="ru-RU"/>
              </w:rPr>
              <w:t xml:space="preserve"> налага въвеждането на допълнителни проверки на място от страна на Техническия</w:t>
            </w:r>
            <w:r>
              <w:rPr>
                <w:rFonts w:ascii="Verdana" w:hAnsi="Verdana"/>
                <w:sz w:val="18"/>
                <w:szCs w:val="18"/>
                <w:lang w:val="en-US"/>
              </w:rPr>
              <w:t xml:space="preserve"> </w:t>
            </w:r>
            <w:r w:rsidRPr="0085242F">
              <w:rPr>
                <w:rFonts w:ascii="Verdana" w:hAnsi="Verdana"/>
                <w:sz w:val="18"/>
                <w:szCs w:val="18"/>
                <w:lang w:val="ru-RU"/>
              </w:rPr>
              <w:t>инспекторат, което излишно би утежнило както фермери, така и контролната</w:t>
            </w:r>
            <w:r>
              <w:rPr>
                <w:rFonts w:ascii="Verdana" w:hAnsi="Verdana"/>
                <w:sz w:val="18"/>
                <w:szCs w:val="18"/>
                <w:lang w:val="en-US"/>
              </w:rPr>
              <w:t xml:space="preserve"> </w:t>
            </w:r>
            <w:r w:rsidRPr="0085242F">
              <w:rPr>
                <w:rFonts w:ascii="Verdana" w:hAnsi="Verdana"/>
                <w:sz w:val="18"/>
                <w:szCs w:val="18"/>
                <w:lang w:val="ru-RU"/>
              </w:rPr>
              <w:t>администрация.</w:t>
            </w:r>
          </w:p>
          <w:p w:rsidR="00A25039" w:rsidRPr="0085242F" w:rsidRDefault="00A25039" w:rsidP="00A25039">
            <w:pPr>
              <w:spacing w:before="80" w:after="40"/>
              <w:jc w:val="both"/>
              <w:rPr>
                <w:rFonts w:ascii="Verdana" w:hAnsi="Verdana"/>
                <w:sz w:val="18"/>
                <w:szCs w:val="18"/>
                <w:lang w:val="ru-RU"/>
              </w:rPr>
            </w:pPr>
            <w:r w:rsidRPr="0085242F">
              <w:rPr>
                <w:rFonts w:ascii="Verdana" w:hAnsi="Verdana"/>
                <w:sz w:val="18"/>
                <w:szCs w:val="18"/>
                <w:lang w:val="ru-RU"/>
              </w:rPr>
              <w:t>Тъй като обсъжданите промени са алтернатива на предложението на МЗХ да отпадне</w:t>
            </w:r>
            <w:r>
              <w:rPr>
                <w:rFonts w:ascii="Verdana" w:hAnsi="Verdana"/>
                <w:sz w:val="18"/>
                <w:szCs w:val="18"/>
                <w:lang w:val="en-US"/>
              </w:rPr>
              <w:t xml:space="preserve"> </w:t>
            </w:r>
            <w:r w:rsidRPr="0085242F">
              <w:rPr>
                <w:rFonts w:ascii="Verdana" w:hAnsi="Verdana"/>
                <w:sz w:val="18"/>
                <w:szCs w:val="18"/>
                <w:lang w:val="ru-RU"/>
              </w:rPr>
              <w:t>реферирането по отношение на встъпването в/периода на плододаване към посочените в</w:t>
            </w:r>
            <w:r>
              <w:rPr>
                <w:rFonts w:ascii="Verdana" w:hAnsi="Verdana"/>
                <w:sz w:val="18"/>
                <w:szCs w:val="18"/>
                <w:lang w:val="en-US"/>
              </w:rPr>
              <w:t xml:space="preserve"> </w:t>
            </w:r>
            <w:r w:rsidRPr="0085242F">
              <w:rPr>
                <w:rFonts w:ascii="Verdana" w:hAnsi="Verdana"/>
                <w:sz w:val="18"/>
                <w:szCs w:val="18"/>
                <w:lang w:val="ru-RU"/>
              </w:rPr>
              <w:t>Приложение № 1 на Наредбата за базисните цени на трайните насаждения (ДВ, бр. 65 от 1991</w:t>
            </w:r>
            <w:r>
              <w:rPr>
                <w:rFonts w:ascii="Verdana" w:hAnsi="Verdana"/>
                <w:sz w:val="18"/>
                <w:szCs w:val="18"/>
                <w:lang w:val="en-US"/>
              </w:rPr>
              <w:t xml:space="preserve"> </w:t>
            </w:r>
            <w:r w:rsidRPr="0085242F">
              <w:rPr>
                <w:rFonts w:ascii="Verdana" w:hAnsi="Verdana"/>
                <w:sz w:val="18"/>
                <w:szCs w:val="18"/>
                <w:lang w:val="ru-RU"/>
              </w:rPr>
              <w:t>г.), считаме за целесъобразно допълнително да се обсъди съвместно със сектора и ДФЗ</w:t>
            </w:r>
            <w:r>
              <w:rPr>
                <w:rFonts w:ascii="Verdana" w:hAnsi="Verdana"/>
                <w:sz w:val="18"/>
                <w:szCs w:val="18"/>
                <w:lang w:val="en-US"/>
              </w:rPr>
              <w:t xml:space="preserve"> </w:t>
            </w:r>
            <w:r w:rsidRPr="0085242F">
              <w:rPr>
                <w:rFonts w:ascii="Verdana" w:hAnsi="Verdana"/>
                <w:sz w:val="18"/>
                <w:szCs w:val="18"/>
                <w:lang w:val="ru-RU"/>
              </w:rPr>
              <w:t>съставяне на ново приложение в Наредба № 3 (по аналогия на Приложение № 1), с което да</w:t>
            </w:r>
            <w:r>
              <w:rPr>
                <w:rFonts w:ascii="Verdana" w:hAnsi="Verdana"/>
                <w:sz w:val="18"/>
                <w:szCs w:val="18"/>
                <w:lang w:val="en-US"/>
              </w:rPr>
              <w:t xml:space="preserve"> </w:t>
            </w:r>
            <w:r w:rsidRPr="0085242F">
              <w:rPr>
                <w:rFonts w:ascii="Verdana" w:hAnsi="Verdana"/>
                <w:sz w:val="18"/>
                <w:szCs w:val="18"/>
                <w:lang w:val="ru-RU"/>
              </w:rPr>
              <w:t>се преодолее така описаната административна тежест.</w:t>
            </w:r>
          </w:p>
        </w:tc>
        <w:tc>
          <w:tcPr>
            <w:tcW w:w="1559" w:type="dxa"/>
            <w:tcBorders>
              <w:top w:val="nil"/>
              <w:bottom w:val="nil"/>
            </w:tcBorders>
            <w:shd w:val="clear" w:color="auto" w:fill="auto"/>
          </w:tcPr>
          <w:p w:rsidR="00A25039" w:rsidRPr="00C66D9F" w:rsidRDefault="00A25039" w:rsidP="00A25039">
            <w:pPr>
              <w:spacing w:before="80" w:after="40"/>
              <w:rPr>
                <w:rFonts w:ascii="Verdana" w:hAnsi="Verdana"/>
                <w:color w:val="FF0000"/>
                <w:sz w:val="18"/>
                <w:szCs w:val="18"/>
                <w:lang w:val="en-US"/>
              </w:rPr>
            </w:pPr>
            <w:r w:rsidRPr="006A68DF">
              <w:rPr>
                <w:rFonts w:ascii="Verdana" w:hAnsi="Verdana"/>
                <w:sz w:val="18"/>
                <w:szCs w:val="18"/>
                <w:lang w:val="ru-RU"/>
              </w:rPr>
              <w:lastRenderedPageBreak/>
              <w:t>Приема се</w:t>
            </w:r>
          </w:p>
        </w:tc>
        <w:tc>
          <w:tcPr>
            <w:tcW w:w="4961" w:type="dxa"/>
            <w:tcBorders>
              <w:top w:val="nil"/>
              <w:bottom w:val="nil"/>
            </w:tcBorders>
            <w:shd w:val="clear" w:color="auto" w:fill="auto"/>
          </w:tcPr>
          <w:p w:rsidR="00A25039" w:rsidRPr="00C66D9F" w:rsidRDefault="00A25039" w:rsidP="00A25039">
            <w:pPr>
              <w:spacing w:before="80" w:after="40"/>
              <w:rPr>
                <w:rFonts w:ascii="Verdana" w:hAnsi="Verdana"/>
                <w:sz w:val="18"/>
                <w:szCs w:val="18"/>
              </w:rPr>
            </w:pPr>
          </w:p>
        </w:tc>
      </w:tr>
      <w:tr w:rsidR="00A25039" w:rsidRPr="00C66D9F" w:rsidTr="00613836">
        <w:trPr>
          <w:trHeight w:val="200"/>
        </w:trPr>
        <w:tc>
          <w:tcPr>
            <w:tcW w:w="568" w:type="dxa"/>
            <w:vMerge/>
            <w:tcBorders>
              <w:top w:val="nil"/>
              <w:bottom w:val="single" w:sz="4" w:space="0" w:color="auto"/>
            </w:tcBorders>
            <w:shd w:val="clear" w:color="auto" w:fill="auto"/>
          </w:tcPr>
          <w:p w:rsidR="00A25039" w:rsidRPr="00C66D9F" w:rsidRDefault="00A25039" w:rsidP="00A25039">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A25039" w:rsidRPr="00C66D9F" w:rsidRDefault="00A25039" w:rsidP="00A25039">
            <w:pPr>
              <w:spacing w:before="80" w:after="40"/>
              <w:rPr>
                <w:rFonts w:ascii="Verdana" w:hAnsi="Verdana"/>
                <w:sz w:val="18"/>
                <w:szCs w:val="18"/>
                <w:lang w:val="ru-RU"/>
              </w:rPr>
            </w:pPr>
          </w:p>
        </w:tc>
        <w:tc>
          <w:tcPr>
            <w:tcW w:w="5812" w:type="dxa"/>
            <w:tcBorders>
              <w:top w:val="nil"/>
              <w:bottom w:val="nil"/>
            </w:tcBorders>
            <w:shd w:val="clear" w:color="auto" w:fill="auto"/>
          </w:tcPr>
          <w:p w:rsidR="00A25039" w:rsidRPr="0085242F" w:rsidRDefault="00A25039" w:rsidP="00A25039">
            <w:pPr>
              <w:spacing w:before="80" w:after="40"/>
              <w:jc w:val="both"/>
              <w:rPr>
                <w:rFonts w:ascii="Verdana" w:hAnsi="Verdana"/>
                <w:sz w:val="18"/>
                <w:szCs w:val="18"/>
                <w:lang w:val="ru-RU"/>
              </w:rPr>
            </w:pPr>
            <w:r w:rsidRPr="0085242F">
              <w:rPr>
                <w:rFonts w:ascii="Verdana" w:hAnsi="Verdana"/>
                <w:sz w:val="18"/>
                <w:szCs w:val="18"/>
                <w:lang w:val="ru-RU"/>
              </w:rPr>
              <w:t>2. Коментар относно предложенията в § 8 (за изменение на чл. 39):</w:t>
            </w:r>
          </w:p>
          <w:p w:rsidR="00A25039" w:rsidRPr="0085242F" w:rsidRDefault="00A25039" w:rsidP="00A25039">
            <w:pPr>
              <w:spacing w:before="80" w:after="40"/>
              <w:jc w:val="both"/>
              <w:rPr>
                <w:rFonts w:ascii="Verdana" w:hAnsi="Verdana"/>
                <w:sz w:val="18"/>
                <w:szCs w:val="18"/>
                <w:lang w:val="ru-RU"/>
              </w:rPr>
            </w:pPr>
            <w:r w:rsidRPr="0085242F">
              <w:rPr>
                <w:rFonts w:ascii="Verdana" w:hAnsi="Verdana"/>
                <w:sz w:val="18"/>
                <w:szCs w:val="18"/>
                <w:lang w:val="ru-RU"/>
              </w:rPr>
              <w:t>Съгласно одобреното в края на 2024 г. от Европейската комисия (ЕК) 2-ро изменение на</w:t>
            </w:r>
            <w:r>
              <w:rPr>
                <w:rFonts w:ascii="Verdana" w:hAnsi="Verdana"/>
                <w:sz w:val="18"/>
                <w:szCs w:val="18"/>
                <w:lang w:val="en-US"/>
              </w:rPr>
              <w:t xml:space="preserve"> </w:t>
            </w:r>
            <w:r w:rsidRPr="0085242F">
              <w:rPr>
                <w:rFonts w:ascii="Verdana" w:hAnsi="Verdana"/>
                <w:sz w:val="18"/>
                <w:szCs w:val="18"/>
                <w:lang w:val="ru-RU"/>
              </w:rPr>
              <w:t>Стратегическия план за развитие на земеделието и селските райони за периода 2023-2027 г.</w:t>
            </w:r>
            <w:r>
              <w:rPr>
                <w:rFonts w:ascii="Verdana" w:hAnsi="Verdana"/>
                <w:sz w:val="18"/>
                <w:szCs w:val="18"/>
                <w:lang w:val="en-US"/>
              </w:rPr>
              <w:t xml:space="preserve"> </w:t>
            </w:r>
            <w:r w:rsidRPr="0085242F">
              <w:rPr>
                <w:rFonts w:ascii="Verdana" w:hAnsi="Verdana"/>
                <w:sz w:val="18"/>
                <w:szCs w:val="18"/>
                <w:lang w:val="ru-RU"/>
              </w:rPr>
              <w:t>(СП по ОСП), в общата описателна част „Вид изменение“, конкретно в частта „Подробна</w:t>
            </w:r>
            <w:r>
              <w:rPr>
                <w:rFonts w:ascii="Verdana" w:hAnsi="Verdana"/>
                <w:sz w:val="18"/>
                <w:szCs w:val="18"/>
                <w:lang w:val="en-US"/>
              </w:rPr>
              <w:t xml:space="preserve"> </w:t>
            </w:r>
            <w:r w:rsidRPr="0085242F">
              <w:rPr>
                <w:rFonts w:ascii="Verdana" w:hAnsi="Verdana"/>
                <w:sz w:val="18"/>
                <w:szCs w:val="18"/>
                <w:lang w:val="ru-RU"/>
              </w:rPr>
              <w:t>информация за специфичните елементи на всяко изменение“ на стр. 49 във версия 4.1 на СП</w:t>
            </w:r>
            <w:r>
              <w:rPr>
                <w:rFonts w:ascii="Verdana" w:hAnsi="Verdana"/>
                <w:sz w:val="18"/>
                <w:szCs w:val="18"/>
                <w:lang w:val="en-US"/>
              </w:rPr>
              <w:t xml:space="preserve"> </w:t>
            </w:r>
            <w:r w:rsidRPr="0085242F">
              <w:rPr>
                <w:rFonts w:ascii="Verdana" w:hAnsi="Verdana"/>
                <w:sz w:val="18"/>
                <w:szCs w:val="18"/>
                <w:lang w:val="ru-RU"/>
              </w:rPr>
              <w:t>по ОСП в описанието на „I.В.2 - Еко схема за поддържане и подобряване на биологичното</w:t>
            </w:r>
            <w:r>
              <w:rPr>
                <w:rFonts w:ascii="Verdana" w:hAnsi="Verdana"/>
                <w:sz w:val="18"/>
                <w:szCs w:val="18"/>
                <w:lang w:val="en-US"/>
              </w:rPr>
              <w:t xml:space="preserve"> </w:t>
            </w:r>
            <w:r w:rsidRPr="0085242F">
              <w:rPr>
                <w:rFonts w:ascii="Verdana" w:hAnsi="Verdana"/>
                <w:sz w:val="18"/>
                <w:szCs w:val="18"/>
                <w:lang w:val="ru-RU"/>
              </w:rPr>
              <w:t>разнообразие и екологичната инфраструктура - допълване на приложимите екологични</w:t>
            </w:r>
            <w:r>
              <w:rPr>
                <w:rFonts w:ascii="Verdana" w:hAnsi="Verdana"/>
                <w:sz w:val="18"/>
                <w:szCs w:val="18"/>
                <w:lang w:val="en-US"/>
              </w:rPr>
              <w:t xml:space="preserve"> </w:t>
            </w:r>
            <w:r w:rsidRPr="0085242F">
              <w:rPr>
                <w:rFonts w:ascii="Verdana" w:hAnsi="Verdana"/>
                <w:sz w:val="18"/>
                <w:szCs w:val="18"/>
                <w:lang w:val="ru-RU"/>
              </w:rPr>
              <w:t>практики в рамките на интервенцията.“ е посочено:</w:t>
            </w:r>
          </w:p>
          <w:p w:rsidR="00A25039" w:rsidRPr="0085242F" w:rsidRDefault="00A25039" w:rsidP="00A25039">
            <w:pPr>
              <w:spacing w:before="80" w:after="40"/>
              <w:jc w:val="both"/>
              <w:rPr>
                <w:rFonts w:ascii="Verdana" w:hAnsi="Verdana"/>
                <w:sz w:val="18"/>
                <w:szCs w:val="18"/>
                <w:lang w:val="ru-RU"/>
              </w:rPr>
            </w:pPr>
            <w:r w:rsidRPr="0085242F">
              <w:rPr>
                <w:rFonts w:ascii="Verdana" w:hAnsi="Verdana"/>
                <w:sz w:val="18"/>
                <w:szCs w:val="18"/>
                <w:lang w:val="ru-RU"/>
              </w:rPr>
              <w:lastRenderedPageBreak/>
              <w:t>„В интервенцията се структурират 2 екологични практики – екологична практика 1:</w:t>
            </w:r>
            <w:r>
              <w:rPr>
                <w:rFonts w:ascii="Verdana" w:hAnsi="Verdana"/>
                <w:sz w:val="18"/>
                <w:szCs w:val="18"/>
                <w:lang w:val="en-US"/>
              </w:rPr>
              <w:t xml:space="preserve"> </w:t>
            </w:r>
            <w:r w:rsidRPr="0085242F">
              <w:rPr>
                <w:rFonts w:ascii="Verdana" w:hAnsi="Verdana"/>
                <w:sz w:val="18"/>
                <w:szCs w:val="18"/>
                <w:lang w:val="ru-RU"/>
              </w:rPr>
              <w:t>Поддържане на екологична инфраструктура и непроизводствени площи и екологичнапрактика 2: Създаване на буферни ивици в обработваеми земи.“</w:t>
            </w:r>
          </w:p>
          <w:p w:rsidR="00A25039" w:rsidRPr="0085242F" w:rsidRDefault="00A25039" w:rsidP="00A25039">
            <w:pPr>
              <w:spacing w:before="80" w:after="40"/>
              <w:jc w:val="both"/>
              <w:rPr>
                <w:rFonts w:ascii="Verdana" w:hAnsi="Verdana"/>
                <w:sz w:val="18"/>
                <w:szCs w:val="18"/>
                <w:lang w:val="ru-RU"/>
              </w:rPr>
            </w:pPr>
            <w:r w:rsidRPr="0085242F">
              <w:rPr>
                <w:rFonts w:ascii="Verdana" w:hAnsi="Verdana"/>
                <w:sz w:val="18"/>
                <w:szCs w:val="18"/>
                <w:lang w:val="ru-RU"/>
              </w:rPr>
              <w:t>В същото време, в раздел 5.1 на стр. 591 за интервенцията „еко схемата за поддържане</w:t>
            </w:r>
            <w:r>
              <w:rPr>
                <w:rFonts w:ascii="Verdana" w:hAnsi="Verdana"/>
                <w:sz w:val="18"/>
                <w:szCs w:val="18"/>
                <w:lang w:val="en-US"/>
              </w:rPr>
              <w:t xml:space="preserve"> </w:t>
            </w:r>
            <w:r w:rsidRPr="0085242F">
              <w:rPr>
                <w:rFonts w:ascii="Verdana" w:hAnsi="Verdana"/>
                <w:sz w:val="18"/>
                <w:szCs w:val="18"/>
                <w:lang w:val="ru-RU"/>
              </w:rPr>
              <w:t>и подобряване на биологичното разнообразие и екологичната инфраструктура“ (т. нар. Еко-</w:t>
            </w:r>
            <w:r>
              <w:rPr>
                <w:rFonts w:ascii="Verdana" w:hAnsi="Verdana"/>
                <w:sz w:val="18"/>
                <w:szCs w:val="18"/>
                <w:lang w:val="en-US"/>
              </w:rPr>
              <w:t xml:space="preserve"> </w:t>
            </w:r>
            <w:r w:rsidRPr="0085242F">
              <w:rPr>
                <w:rFonts w:ascii="Verdana" w:hAnsi="Verdana"/>
                <w:sz w:val="18"/>
                <w:szCs w:val="18"/>
                <w:lang w:val="ru-RU"/>
              </w:rPr>
              <w:t>БРЕИ) е определено да се прилага от 01.01.2025 г. със следните 3 екологични практики:</w:t>
            </w:r>
          </w:p>
          <w:p w:rsidR="00A25039" w:rsidRPr="0085242F" w:rsidRDefault="00A25039" w:rsidP="00A25039">
            <w:pPr>
              <w:spacing w:before="80" w:after="40"/>
              <w:jc w:val="both"/>
              <w:rPr>
                <w:rFonts w:ascii="Verdana" w:hAnsi="Verdana"/>
                <w:sz w:val="18"/>
                <w:szCs w:val="18"/>
                <w:lang w:val="ru-RU"/>
              </w:rPr>
            </w:pPr>
            <w:r w:rsidRPr="0085242F">
              <w:rPr>
                <w:rFonts w:ascii="Verdana" w:hAnsi="Verdana"/>
                <w:sz w:val="18"/>
                <w:szCs w:val="18"/>
                <w:lang w:val="ru-RU"/>
              </w:rPr>
              <w:t>„Екологична практика 1: Поддържане на екологична инфраструктура и</w:t>
            </w:r>
            <w:r>
              <w:rPr>
                <w:rFonts w:ascii="Verdana" w:hAnsi="Verdana"/>
                <w:sz w:val="18"/>
                <w:szCs w:val="18"/>
                <w:lang w:val="en-US"/>
              </w:rPr>
              <w:t xml:space="preserve"> </w:t>
            </w:r>
            <w:r w:rsidRPr="0085242F">
              <w:rPr>
                <w:rFonts w:ascii="Verdana" w:hAnsi="Verdana"/>
                <w:sz w:val="18"/>
                <w:szCs w:val="18"/>
                <w:lang w:val="ru-RU"/>
              </w:rPr>
              <w:t>непроизводствени площи</w:t>
            </w:r>
          </w:p>
          <w:p w:rsidR="00A25039" w:rsidRPr="0085242F" w:rsidRDefault="00A25039" w:rsidP="00A25039">
            <w:pPr>
              <w:spacing w:before="80" w:after="40"/>
              <w:jc w:val="both"/>
              <w:rPr>
                <w:rFonts w:ascii="Verdana" w:hAnsi="Verdana"/>
                <w:sz w:val="18"/>
                <w:szCs w:val="18"/>
                <w:lang w:val="ru-RU"/>
              </w:rPr>
            </w:pPr>
            <w:r w:rsidRPr="0085242F">
              <w:rPr>
                <w:rFonts w:ascii="Verdana" w:hAnsi="Verdana"/>
                <w:sz w:val="18"/>
                <w:szCs w:val="18"/>
                <w:lang w:val="ru-RU"/>
              </w:rPr>
              <w:t>Екологична практика 2: Създаване на буферни ивици в обработваеми земи</w:t>
            </w:r>
          </w:p>
          <w:p w:rsidR="00A25039" w:rsidRPr="0085242F" w:rsidRDefault="00A25039" w:rsidP="00A25039">
            <w:pPr>
              <w:spacing w:before="80" w:after="40"/>
              <w:jc w:val="both"/>
              <w:rPr>
                <w:rFonts w:ascii="Verdana" w:hAnsi="Verdana"/>
                <w:sz w:val="18"/>
                <w:szCs w:val="18"/>
                <w:lang w:val="ru-RU"/>
              </w:rPr>
            </w:pPr>
            <w:r w:rsidRPr="0085242F">
              <w:rPr>
                <w:rFonts w:ascii="Verdana" w:hAnsi="Verdana"/>
                <w:sz w:val="18"/>
                <w:szCs w:val="18"/>
                <w:lang w:val="ru-RU"/>
              </w:rPr>
              <w:t>Екологична практика 3: Райони с ограничения за опазване на определени типове</w:t>
            </w:r>
            <w:r>
              <w:rPr>
                <w:rFonts w:ascii="Verdana" w:hAnsi="Verdana"/>
                <w:sz w:val="18"/>
                <w:szCs w:val="18"/>
                <w:lang w:val="en-US"/>
              </w:rPr>
              <w:t xml:space="preserve"> </w:t>
            </w:r>
            <w:r w:rsidRPr="0085242F">
              <w:rPr>
                <w:rFonts w:ascii="Verdana" w:hAnsi="Verdana"/>
                <w:sz w:val="18"/>
                <w:szCs w:val="18"/>
                <w:lang w:val="ru-RU"/>
              </w:rPr>
              <w:t>природни местообитания и местообитания на видове от значение за Общността.</w:t>
            </w:r>
          </w:p>
          <w:p w:rsidR="00A25039" w:rsidRPr="0085242F" w:rsidRDefault="00A25039" w:rsidP="00A25039">
            <w:pPr>
              <w:spacing w:before="80" w:after="40"/>
              <w:jc w:val="both"/>
              <w:rPr>
                <w:rFonts w:ascii="Verdana" w:hAnsi="Verdana"/>
                <w:sz w:val="18"/>
                <w:szCs w:val="18"/>
                <w:lang w:val="ru-RU"/>
              </w:rPr>
            </w:pPr>
            <w:r w:rsidRPr="0085242F">
              <w:rPr>
                <w:rFonts w:ascii="Verdana" w:hAnsi="Verdana"/>
                <w:sz w:val="18"/>
                <w:szCs w:val="18"/>
                <w:lang w:val="ru-RU"/>
              </w:rPr>
              <w:t>За една и съща площ може да бъде приложена само една от трите екологични</w:t>
            </w:r>
            <w:r>
              <w:rPr>
                <w:rFonts w:ascii="Verdana" w:hAnsi="Verdana"/>
                <w:sz w:val="18"/>
                <w:szCs w:val="18"/>
                <w:lang w:val="en-US"/>
              </w:rPr>
              <w:t xml:space="preserve"> </w:t>
            </w:r>
            <w:r w:rsidRPr="0085242F">
              <w:rPr>
                <w:rFonts w:ascii="Verdana" w:hAnsi="Verdana"/>
                <w:sz w:val="18"/>
                <w:szCs w:val="18"/>
                <w:lang w:val="ru-RU"/>
              </w:rPr>
              <w:t>практики през една календарна година.“</w:t>
            </w:r>
          </w:p>
          <w:p w:rsidR="00A25039" w:rsidRPr="0085242F" w:rsidRDefault="00A25039" w:rsidP="00A25039">
            <w:pPr>
              <w:spacing w:before="80" w:after="40"/>
              <w:jc w:val="both"/>
              <w:rPr>
                <w:rFonts w:ascii="Verdana" w:hAnsi="Verdana"/>
                <w:sz w:val="18"/>
                <w:szCs w:val="18"/>
                <w:lang w:val="ru-RU"/>
              </w:rPr>
            </w:pPr>
            <w:r w:rsidRPr="0085242F">
              <w:rPr>
                <w:rFonts w:ascii="Verdana" w:hAnsi="Verdana"/>
                <w:sz w:val="18"/>
                <w:szCs w:val="18"/>
                <w:lang w:val="ru-RU"/>
              </w:rPr>
              <w:t>В контекста на това разминава в СП по ОСП, в настоящия проект на НИД на Наредба</w:t>
            </w:r>
            <w:r>
              <w:rPr>
                <w:rFonts w:ascii="Verdana" w:hAnsi="Verdana"/>
                <w:sz w:val="18"/>
                <w:szCs w:val="18"/>
                <w:lang w:val="en-US"/>
              </w:rPr>
              <w:t xml:space="preserve"> </w:t>
            </w:r>
            <w:r w:rsidRPr="0085242F">
              <w:rPr>
                <w:rFonts w:ascii="Verdana" w:hAnsi="Verdana"/>
                <w:sz w:val="18"/>
                <w:szCs w:val="18"/>
                <w:lang w:val="ru-RU"/>
              </w:rPr>
              <w:t>№ 3 в чл. 39, ал. 1 се въвеждат само 2 от посочените екологични практики, а в чл. 39, ал. 2</w:t>
            </w:r>
            <w:r>
              <w:rPr>
                <w:rFonts w:ascii="Verdana" w:hAnsi="Verdana"/>
                <w:sz w:val="18"/>
                <w:szCs w:val="18"/>
                <w:lang w:val="en-US"/>
              </w:rPr>
              <w:t xml:space="preserve"> </w:t>
            </w:r>
            <w:r w:rsidRPr="0085242F">
              <w:rPr>
                <w:rFonts w:ascii="Verdana" w:hAnsi="Verdana"/>
                <w:sz w:val="18"/>
                <w:szCs w:val="18"/>
                <w:lang w:val="ru-RU"/>
              </w:rPr>
              <w:t>екологична практика 3 е добавена като т. „12. райони с ограничения за опазване на определени</w:t>
            </w:r>
            <w:r>
              <w:rPr>
                <w:rFonts w:ascii="Verdana" w:hAnsi="Verdana"/>
                <w:sz w:val="18"/>
                <w:szCs w:val="18"/>
                <w:lang w:val="en-US"/>
              </w:rPr>
              <w:t xml:space="preserve"> </w:t>
            </w:r>
            <w:r w:rsidRPr="0085242F">
              <w:rPr>
                <w:rFonts w:ascii="Verdana" w:hAnsi="Verdana"/>
                <w:sz w:val="18"/>
                <w:szCs w:val="18"/>
                <w:lang w:val="ru-RU"/>
              </w:rPr>
              <w:t>типове природни местообитания и местообитания на видове от значение за Общността.“-</w:t>
            </w:r>
            <w:r>
              <w:rPr>
                <w:rFonts w:ascii="Verdana" w:hAnsi="Verdana"/>
                <w:sz w:val="18"/>
                <w:szCs w:val="18"/>
                <w:lang w:val="en-US"/>
              </w:rPr>
              <w:t xml:space="preserve"> </w:t>
            </w:r>
            <w:r w:rsidRPr="0085242F">
              <w:rPr>
                <w:rFonts w:ascii="Verdana" w:hAnsi="Verdana"/>
                <w:sz w:val="18"/>
                <w:szCs w:val="18"/>
                <w:lang w:val="ru-RU"/>
              </w:rPr>
              <w:t>т.е. екологична практика 3 е обединена към екологична практика 1. Съществено за</w:t>
            </w:r>
            <w:r>
              <w:rPr>
                <w:rFonts w:ascii="Verdana" w:hAnsi="Verdana"/>
                <w:sz w:val="18"/>
                <w:szCs w:val="18"/>
                <w:lang w:val="en-US"/>
              </w:rPr>
              <w:t xml:space="preserve"> </w:t>
            </w:r>
            <w:r w:rsidRPr="0085242F">
              <w:rPr>
                <w:rFonts w:ascii="Verdana" w:hAnsi="Verdana"/>
                <w:sz w:val="18"/>
                <w:szCs w:val="18"/>
                <w:lang w:val="ru-RU"/>
              </w:rPr>
              <w:t>отбелязване е, че УО на СП по ОСП предложи екологична практика 3 на Еко- БРЕИ поради</w:t>
            </w:r>
            <w:r>
              <w:rPr>
                <w:rFonts w:ascii="Verdana" w:hAnsi="Verdana"/>
                <w:sz w:val="18"/>
                <w:szCs w:val="18"/>
                <w:lang w:val="en-US"/>
              </w:rPr>
              <w:t xml:space="preserve"> </w:t>
            </w:r>
            <w:r w:rsidRPr="0085242F">
              <w:rPr>
                <w:rFonts w:ascii="Verdana" w:hAnsi="Verdana"/>
                <w:sz w:val="18"/>
                <w:szCs w:val="18"/>
                <w:lang w:val="ru-RU"/>
              </w:rPr>
              <w:t>тежките рестрикции на МОСВ в Решението за съгласуване на СП по ОСП по реда на ЗООС и</w:t>
            </w:r>
            <w:r>
              <w:rPr>
                <w:rFonts w:ascii="Verdana" w:hAnsi="Verdana"/>
                <w:sz w:val="18"/>
                <w:szCs w:val="18"/>
                <w:lang w:val="en-US"/>
              </w:rPr>
              <w:t xml:space="preserve"> </w:t>
            </w:r>
            <w:r w:rsidRPr="0085242F">
              <w:rPr>
                <w:rFonts w:ascii="Verdana" w:hAnsi="Verdana"/>
                <w:sz w:val="18"/>
                <w:szCs w:val="18"/>
                <w:lang w:val="ru-RU"/>
              </w:rPr>
              <w:t>ЗБР, както е и пояснено в самия СП „не се допускат никакви дейности в границите на</w:t>
            </w:r>
            <w:r>
              <w:rPr>
                <w:rFonts w:ascii="Verdana" w:hAnsi="Verdana"/>
                <w:sz w:val="18"/>
                <w:szCs w:val="18"/>
                <w:lang w:val="en-US"/>
              </w:rPr>
              <w:t xml:space="preserve"> </w:t>
            </w:r>
            <w:r w:rsidRPr="0085242F">
              <w:rPr>
                <w:rFonts w:ascii="Verdana" w:hAnsi="Verdana"/>
                <w:sz w:val="18"/>
                <w:szCs w:val="18"/>
                <w:lang w:val="ru-RU"/>
              </w:rPr>
              <w:t>защитените зони, определени съгласно становището по екологичната оценка. Приложими</w:t>
            </w:r>
            <w:r>
              <w:rPr>
                <w:rFonts w:ascii="Verdana" w:hAnsi="Verdana"/>
                <w:sz w:val="18"/>
                <w:szCs w:val="18"/>
                <w:lang w:val="en-US"/>
              </w:rPr>
              <w:t xml:space="preserve"> </w:t>
            </w:r>
            <w:r w:rsidRPr="0085242F">
              <w:rPr>
                <w:rFonts w:ascii="Verdana" w:hAnsi="Verdana"/>
                <w:sz w:val="18"/>
                <w:szCs w:val="18"/>
                <w:lang w:val="ru-RU"/>
              </w:rPr>
              <w:t xml:space="preserve">за </w:t>
            </w:r>
            <w:r w:rsidRPr="0085242F">
              <w:rPr>
                <w:rFonts w:ascii="Verdana" w:hAnsi="Verdana"/>
                <w:sz w:val="18"/>
                <w:szCs w:val="18"/>
                <w:lang w:val="ru-RU"/>
              </w:rPr>
              <w:lastRenderedPageBreak/>
              <w:t>всички типове земеползване (обработваеми земи, трайни насаждения и постоянно</w:t>
            </w:r>
            <w:r>
              <w:rPr>
                <w:rFonts w:ascii="Verdana" w:hAnsi="Verdana"/>
                <w:sz w:val="18"/>
                <w:szCs w:val="18"/>
                <w:lang w:val="en-US"/>
              </w:rPr>
              <w:t xml:space="preserve"> </w:t>
            </w:r>
            <w:r w:rsidRPr="0085242F">
              <w:rPr>
                <w:rFonts w:ascii="Verdana" w:hAnsi="Verdana"/>
                <w:sz w:val="18"/>
                <w:szCs w:val="18"/>
                <w:lang w:val="ru-RU"/>
              </w:rPr>
              <w:t>затревени площи).“.</w:t>
            </w:r>
          </w:p>
          <w:p w:rsidR="00A25039" w:rsidRPr="0085242F" w:rsidRDefault="00A25039" w:rsidP="00A25039">
            <w:pPr>
              <w:spacing w:before="80" w:after="40"/>
              <w:jc w:val="both"/>
              <w:rPr>
                <w:rFonts w:ascii="Verdana" w:hAnsi="Verdana"/>
                <w:sz w:val="18"/>
                <w:szCs w:val="18"/>
                <w:lang w:val="ru-RU"/>
              </w:rPr>
            </w:pPr>
            <w:r w:rsidRPr="0085242F">
              <w:rPr>
                <w:rFonts w:ascii="Verdana" w:hAnsi="Verdana"/>
                <w:sz w:val="18"/>
                <w:szCs w:val="18"/>
                <w:lang w:val="ru-RU"/>
              </w:rPr>
              <w:t>Това обединяване в националното законодателство на екологична практика 1 с 3</w:t>
            </w:r>
            <w:r>
              <w:rPr>
                <w:rFonts w:ascii="Verdana" w:hAnsi="Verdana"/>
                <w:sz w:val="18"/>
                <w:szCs w:val="18"/>
                <w:lang w:val="en-US"/>
              </w:rPr>
              <w:t xml:space="preserve"> </w:t>
            </w:r>
            <w:r w:rsidRPr="0085242F">
              <w:rPr>
                <w:rFonts w:ascii="Verdana" w:hAnsi="Verdana"/>
                <w:sz w:val="18"/>
                <w:szCs w:val="18"/>
                <w:lang w:val="ru-RU"/>
              </w:rPr>
              <w:t>противоречи на СП и следва да се приведе в съответствие, с цел правилно и ясно прилагане и</w:t>
            </w:r>
            <w:r>
              <w:rPr>
                <w:rFonts w:ascii="Verdana" w:hAnsi="Verdana"/>
                <w:sz w:val="18"/>
                <w:szCs w:val="18"/>
                <w:lang w:val="en-US"/>
              </w:rPr>
              <w:t xml:space="preserve"> </w:t>
            </w:r>
            <w:r w:rsidRPr="0085242F">
              <w:rPr>
                <w:rFonts w:ascii="Verdana" w:hAnsi="Verdana"/>
                <w:sz w:val="18"/>
                <w:szCs w:val="18"/>
                <w:lang w:val="ru-RU"/>
              </w:rPr>
              <w:t>правомерно разходване на средствата от ЕФГЗ. Следва в предложените промени към чл. 39:</w:t>
            </w:r>
          </w:p>
          <w:p w:rsidR="00A25039" w:rsidRPr="0085242F" w:rsidRDefault="00A25039" w:rsidP="00A25039">
            <w:pPr>
              <w:spacing w:before="80" w:after="40"/>
              <w:jc w:val="both"/>
              <w:rPr>
                <w:rFonts w:ascii="Verdana" w:hAnsi="Verdana"/>
                <w:sz w:val="18"/>
                <w:szCs w:val="18"/>
                <w:lang w:val="ru-RU"/>
              </w:rPr>
            </w:pPr>
            <w:r>
              <w:rPr>
                <w:rFonts w:ascii="Verdana" w:hAnsi="Verdana"/>
                <w:sz w:val="18"/>
                <w:szCs w:val="18"/>
                <w:lang w:val="en-US"/>
              </w:rPr>
              <w:t>-</w:t>
            </w:r>
            <w:r w:rsidRPr="0085242F">
              <w:rPr>
                <w:rFonts w:ascii="Verdana" w:hAnsi="Verdana"/>
                <w:sz w:val="18"/>
                <w:szCs w:val="18"/>
                <w:lang w:val="ru-RU"/>
              </w:rPr>
              <w:t xml:space="preserve"> да се добави горе цитираната допустимост за Еко-БРЕИ „За една и съща площ може да</w:t>
            </w:r>
            <w:r>
              <w:rPr>
                <w:rFonts w:ascii="Verdana" w:hAnsi="Verdana"/>
                <w:sz w:val="18"/>
                <w:szCs w:val="18"/>
                <w:lang w:val="en-US"/>
              </w:rPr>
              <w:t xml:space="preserve"> </w:t>
            </w:r>
            <w:r w:rsidRPr="0085242F">
              <w:rPr>
                <w:rFonts w:ascii="Verdana" w:hAnsi="Verdana"/>
                <w:sz w:val="18"/>
                <w:szCs w:val="18"/>
                <w:lang w:val="ru-RU"/>
              </w:rPr>
              <w:t>бъде приложена само една от трите екологични практики през една календарна година.“;</w:t>
            </w:r>
          </w:p>
          <w:p w:rsidR="00A25039" w:rsidRPr="0085242F" w:rsidRDefault="00A25039" w:rsidP="00A25039">
            <w:pPr>
              <w:spacing w:before="80" w:after="40"/>
              <w:jc w:val="both"/>
              <w:rPr>
                <w:rFonts w:ascii="Verdana" w:hAnsi="Verdana"/>
                <w:sz w:val="18"/>
                <w:szCs w:val="18"/>
                <w:lang w:val="ru-RU"/>
              </w:rPr>
            </w:pPr>
            <w:r>
              <w:rPr>
                <w:rFonts w:ascii="Verdana" w:hAnsi="Verdana"/>
                <w:sz w:val="18"/>
                <w:szCs w:val="18"/>
                <w:lang w:val="en-US"/>
              </w:rPr>
              <w:t>-</w:t>
            </w:r>
            <w:r w:rsidRPr="0085242F">
              <w:rPr>
                <w:rFonts w:ascii="Verdana" w:hAnsi="Verdana"/>
                <w:sz w:val="18"/>
                <w:szCs w:val="18"/>
                <w:lang w:val="ru-RU"/>
              </w:rPr>
              <w:t xml:space="preserve"> да се поясни за всички видове екологична инфраструктури при какво земеползване е</w:t>
            </w:r>
            <w:r>
              <w:rPr>
                <w:rFonts w:ascii="Verdana" w:hAnsi="Verdana"/>
                <w:sz w:val="18"/>
                <w:szCs w:val="18"/>
                <w:lang w:val="en-US"/>
              </w:rPr>
              <w:t xml:space="preserve"> </w:t>
            </w:r>
            <w:r w:rsidRPr="0085242F">
              <w:rPr>
                <w:rFonts w:ascii="Verdana" w:hAnsi="Verdana"/>
                <w:sz w:val="18"/>
                <w:szCs w:val="18"/>
                <w:lang w:val="ru-RU"/>
              </w:rPr>
              <w:t>допустимо заявяването;</w:t>
            </w:r>
          </w:p>
          <w:p w:rsidR="00A25039" w:rsidRPr="009938EA" w:rsidRDefault="00A25039" w:rsidP="00A25039">
            <w:pPr>
              <w:spacing w:before="80" w:after="40"/>
              <w:jc w:val="both"/>
              <w:rPr>
                <w:rFonts w:ascii="Verdana" w:hAnsi="Verdana"/>
                <w:sz w:val="18"/>
                <w:szCs w:val="18"/>
                <w:lang w:val="ru-RU"/>
              </w:rPr>
            </w:pPr>
            <w:r>
              <w:rPr>
                <w:rFonts w:ascii="Verdana" w:hAnsi="Verdana"/>
                <w:sz w:val="18"/>
                <w:szCs w:val="18"/>
                <w:lang w:val="en-US"/>
              </w:rPr>
              <w:t>-</w:t>
            </w:r>
            <w:r w:rsidRPr="0085242F">
              <w:rPr>
                <w:rFonts w:ascii="Verdana" w:hAnsi="Verdana"/>
                <w:sz w:val="18"/>
                <w:szCs w:val="18"/>
                <w:lang w:val="ru-RU"/>
              </w:rPr>
              <w:t xml:space="preserve"> какво точно е „нова буферна ивица“ и „формират нови буферни ивици“ при хипотеза, в</w:t>
            </w:r>
            <w:r>
              <w:rPr>
                <w:rFonts w:ascii="Verdana" w:hAnsi="Verdana"/>
                <w:sz w:val="18"/>
                <w:szCs w:val="18"/>
                <w:lang w:val="en-US"/>
              </w:rPr>
              <w:t xml:space="preserve"> </w:t>
            </w:r>
            <w:r w:rsidRPr="0085242F">
              <w:rPr>
                <w:rFonts w:ascii="Verdana" w:hAnsi="Verdana"/>
                <w:sz w:val="18"/>
                <w:szCs w:val="18"/>
                <w:lang w:val="ru-RU"/>
              </w:rPr>
              <w:t>която тази година разширявам/удължавам миналогодишна по-малка такава, или през 2026</w:t>
            </w:r>
            <w:r>
              <w:rPr>
                <w:rFonts w:ascii="Verdana" w:hAnsi="Verdana"/>
                <w:sz w:val="18"/>
                <w:szCs w:val="18"/>
                <w:lang w:val="en-US"/>
              </w:rPr>
              <w:t xml:space="preserve"> </w:t>
            </w:r>
            <w:r w:rsidRPr="0085242F">
              <w:rPr>
                <w:rFonts w:ascii="Verdana" w:hAnsi="Verdana"/>
                <w:sz w:val="18"/>
                <w:szCs w:val="18"/>
                <w:lang w:val="ru-RU"/>
              </w:rPr>
              <w:t>отново я увеличавам до допустимите размери; в кой период трябва да е налична/кога се</w:t>
            </w:r>
            <w:r>
              <w:rPr>
                <w:rFonts w:ascii="Verdana" w:hAnsi="Verdana"/>
                <w:sz w:val="18"/>
                <w:szCs w:val="18"/>
                <w:lang w:val="en-US"/>
              </w:rPr>
              <w:t xml:space="preserve"> </w:t>
            </w:r>
            <w:r w:rsidRPr="0085242F">
              <w:rPr>
                <w:rFonts w:ascii="Verdana" w:hAnsi="Verdana"/>
                <w:sz w:val="18"/>
                <w:szCs w:val="18"/>
                <w:lang w:val="ru-RU"/>
              </w:rPr>
              <w:t>проверява/задържане и пр.</w:t>
            </w:r>
          </w:p>
        </w:tc>
        <w:tc>
          <w:tcPr>
            <w:tcW w:w="1559" w:type="dxa"/>
            <w:tcBorders>
              <w:top w:val="nil"/>
              <w:bottom w:val="nil"/>
            </w:tcBorders>
            <w:shd w:val="clear" w:color="auto" w:fill="auto"/>
          </w:tcPr>
          <w:p w:rsidR="00A25039" w:rsidRPr="00C66D9F" w:rsidRDefault="00A25039" w:rsidP="00A25039">
            <w:pPr>
              <w:spacing w:before="80" w:after="40"/>
              <w:rPr>
                <w:rFonts w:ascii="Verdana" w:hAnsi="Verdana"/>
                <w:color w:val="FF0000"/>
                <w:sz w:val="18"/>
                <w:szCs w:val="18"/>
                <w:lang w:val="en-US"/>
              </w:rPr>
            </w:pPr>
            <w:r w:rsidRPr="006A68DF">
              <w:rPr>
                <w:rFonts w:ascii="Verdana" w:hAnsi="Verdana"/>
                <w:sz w:val="18"/>
                <w:szCs w:val="18"/>
                <w:lang w:val="ru-RU"/>
              </w:rPr>
              <w:lastRenderedPageBreak/>
              <w:t>Приема се</w:t>
            </w:r>
          </w:p>
        </w:tc>
        <w:tc>
          <w:tcPr>
            <w:tcW w:w="4961" w:type="dxa"/>
            <w:tcBorders>
              <w:top w:val="nil"/>
              <w:bottom w:val="nil"/>
            </w:tcBorders>
            <w:shd w:val="clear" w:color="auto" w:fill="auto"/>
          </w:tcPr>
          <w:p w:rsidR="00A25039" w:rsidRPr="00C66D9F" w:rsidRDefault="00A25039" w:rsidP="00A25039">
            <w:pPr>
              <w:spacing w:before="80" w:after="40"/>
              <w:rPr>
                <w:rFonts w:ascii="Verdana" w:hAnsi="Verdana"/>
                <w:sz w:val="18"/>
                <w:szCs w:val="18"/>
              </w:rPr>
            </w:pPr>
          </w:p>
        </w:tc>
      </w:tr>
      <w:tr w:rsidR="00A25039" w:rsidRPr="00C66D9F" w:rsidTr="00613836">
        <w:trPr>
          <w:trHeight w:val="200"/>
        </w:trPr>
        <w:tc>
          <w:tcPr>
            <w:tcW w:w="568" w:type="dxa"/>
            <w:vMerge/>
            <w:tcBorders>
              <w:top w:val="nil"/>
              <w:bottom w:val="single" w:sz="4" w:space="0" w:color="auto"/>
            </w:tcBorders>
            <w:shd w:val="clear" w:color="auto" w:fill="auto"/>
          </w:tcPr>
          <w:p w:rsidR="00A25039" w:rsidRPr="00C66D9F" w:rsidRDefault="00A25039" w:rsidP="00A25039">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A25039" w:rsidRPr="00C66D9F" w:rsidRDefault="00A25039" w:rsidP="00A25039">
            <w:pPr>
              <w:spacing w:before="80" w:after="40"/>
              <w:rPr>
                <w:rFonts w:ascii="Verdana" w:hAnsi="Verdana"/>
                <w:sz w:val="18"/>
                <w:szCs w:val="18"/>
                <w:lang w:val="ru-RU"/>
              </w:rPr>
            </w:pPr>
          </w:p>
        </w:tc>
        <w:tc>
          <w:tcPr>
            <w:tcW w:w="5812" w:type="dxa"/>
            <w:tcBorders>
              <w:top w:val="nil"/>
              <w:bottom w:val="nil"/>
            </w:tcBorders>
            <w:shd w:val="clear" w:color="auto" w:fill="auto"/>
          </w:tcPr>
          <w:p w:rsidR="00A25039" w:rsidRPr="0085242F" w:rsidRDefault="00A25039" w:rsidP="00A25039">
            <w:pPr>
              <w:spacing w:before="80" w:after="40"/>
              <w:jc w:val="both"/>
              <w:rPr>
                <w:rFonts w:ascii="Verdana" w:hAnsi="Verdana"/>
                <w:sz w:val="18"/>
                <w:szCs w:val="18"/>
                <w:lang w:val="ru-RU"/>
              </w:rPr>
            </w:pPr>
            <w:r w:rsidRPr="0085242F">
              <w:rPr>
                <w:rFonts w:ascii="Verdana" w:hAnsi="Verdana"/>
                <w:sz w:val="18"/>
                <w:szCs w:val="18"/>
                <w:lang w:val="ru-RU"/>
              </w:rPr>
              <w:t>3. Коментар по отношение на чл. 41 и чл. 46: Последните промени в тях (ДВ, бр.</w:t>
            </w:r>
            <w:r>
              <w:rPr>
                <w:rFonts w:ascii="Verdana" w:hAnsi="Verdana"/>
                <w:sz w:val="18"/>
                <w:szCs w:val="18"/>
                <w:lang w:val="en-US"/>
              </w:rPr>
              <w:t xml:space="preserve"> </w:t>
            </w:r>
            <w:r w:rsidRPr="0085242F">
              <w:rPr>
                <w:rFonts w:ascii="Verdana" w:hAnsi="Verdana"/>
                <w:sz w:val="18"/>
                <w:szCs w:val="18"/>
                <w:lang w:val="ru-RU"/>
              </w:rPr>
              <w:t>92/01.11.2024 г.) се разминават с определената в СП интервенция I.В.4 втора практика (стр.</w:t>
            </w:r>
            <w:r>
              <w:rPr>
                <w:rFonts w:ascii="Verdana" w:hAnsi="Verdana"/>
                <w:sz w:val="18"/>
                <w:szCs w:val="18"/>
                <w:lang w:val="en-US"/>
              </w:rPr>
              <w:t xml:space="preserve"> </w:t>
            </w:r>
            <w:r w:rsidRPr="0085242F">
              <w:rPr>
                <w:rFonts w:ascii="Verdana" w:hAnsi="Verdana"/>
                <w:sz w:val="18"/>
                <w:szCs w:val="18"/>
                <w:lang w:val="ru-RU"/>
              </w:rPr>
              <w:t>609, версия 4.1 на СП по ОСП). Регламент (ЕС) 2021/2115 задължава подпомагането по</w:t>
            </w:r>
            <w:r>
              <w:rPr>
                <w:rFonts w:ascii="Verdana" w:hAnsi="Verdana"/>
                <w:sz w:val="18"/>
                <w:szCs w:val="18"/>
                <w:lang w:val="en-US"/>
              </w:rPr>
              <w:t xml:space="preserve"> </w:t>
            </w:r>
            <w:r w:rsidRPr="0085242F">
              <w:rPr>
                <w:rFonts w:ascii="Verdana" w:hAnsi="Verdana"/>
                <w:sz w:val="18"/>
                <w:szCs w:val="18"/>
                <w:lang w:val="ru-RU"/>
              </w:rPr>
              <w:t>интервенциите да се отпуска в съответствие със СП по ОСП, поради което националното</w:t>
            </w:r>
            <w:r>
              <w:rPr>
                <w:rFonts w:ascii="Verdana" w:hAnsi="Verdana"/>
                <w:sz w:val="18"/>
                <w:szCs w:val="18"/>
                <w:lang w:val="en-US"/>
              </w:rPr>
              <w:t xml:space="preserve"> </w:t>
            </w:r>
            <w:r w:rsidRPr="0085242F">
              <w:rPr>
                <w:rFonts w:ascii="Verdana" w:hAnsi="Verdana"/>
                <w:sz w:val="18"/>
                <w:szCs w:val="18"/>
                <w:lang w:val="ru-RU"/>
              </w:rPr>
              <w:t>законодателство следва да урежда и гарантира правилното прилагане и правомерно</w:t>
            </w:r>
            <w:r>
              <w:rPr>
                <w:rFonts w:ascii="Verdana" w:hAnsi="Verdana"/>
                <w:sz w:val="18"/>
                <w:szCs w:val="18"/>
                <w:lang w:val="en-US"/>
              </w:rPr>
              <w:t xml:space="preserve"> </w:t>
            </w:r>
            <w:r w:rsidRPr="0085242F">
              <w:rPr>
                <w:rFonts w:ascii="Verdana" w:hAnsi="Verdana"/>
                <w:sz w:val="18"/>
                <w:szCs w:val="18"/>
                <w:lang w:val="ru-RU"/>
              </w:rPr>
              <w:t>разходване на средствата от ЕФГЗ (т.е. разписаните в Наредба № 3 текстове по чл. 41, ал.</w:t>
            </w:r>
            <w:r>
              <w:rPr>
                <w:rFonts w:ascii="Verdana" w:hAnsi="Verdana"/>
                <w:sz w:val="18"/>
                <w:szCs w:val="18"/>
                <w:lang w:val="en-US"/>
              </w:rPr>
              <w:t xml:space="preserve"> </w:t>
            </w:r>
            <w:r w:rsidRPr="0085242F">
              <w:rPr>
                <w:rFonts w:ascii="Verdana" w:hAnsi="Verdana"/>
                <w:sz w:val="18"/>
                <w:szCs w:val="18"/>
                <w:lang w:val="ru-RU"/>
              </w:rPr>
              <w:t>1, т. 2 и ал. 3, както и чл. 46, ал. 1 трябва да съответстват с одобрените от ЕК в</w:t>
            </w:r>
            <w:r>
              <w:rPr>
                <w:rFonts w:ascii="Verdana" w:hAnsi="Verdana"/>
                <w:sz w:val="18"/>
                <w:szCs w:val="18"/>
                <w:lang w:val="en-US"/>
              </w:rPr>
              <w:t xml:space="preserve"> </w:t>
            </w:r>
            <w:r w:rsidRPr="0085242F">
              <w:rPr>
                <w:rFonts w:ascii="Verdana" w:hAnsi="Verdana"/>
                <w:sz w:val="18"/>
                <w:szCs w:val="18"/>
                <w:lang w:val="ru-RU"/>
              </w:rPr>
              <w:t>Стратегическия план, версия 4.1). С оглед на това, приканваме МЗХ задълбочено да</w:t>
            </w:r>
            <w:r>
              <w:rPr>
                <w:rFonts w:ascii="Verdana" w:hAnsi="Verdana"/>
                <w:sz w:val="18"/>
                <w:szCs w:val="18"/>
                <w:lang w:val="en-US"/>
              </w:rPr>
              <w:t xml:space="preserve"> </w:t>
            </w:r>
            <w:r w:rsidRPr="0085242F">
              <w:rPr>
                <w:rFonts w:ascii="Verdana" w:hAnsi="Verdana"/>
                <w:sz w:val="18"/>
                <w:szCs w:val="18"/>
                <w:lang w:val="ru-RU"/>
              </w:rPr>
              <w:t xml:space="preserve">разгледа и оцени всички произтичащи рискове както за бенефициентите, така и занадеждността и правоприлагането на интервенцията, като при </w:t>
            </w:r>
            <w:r w:rsidRPr="0085242F">
              <w:rPr>
                <w:rFonts w:ascii="Verdana" w:hAnsi="Verdana"/>
                <w:sz w:val="18"/>
                <w:szCs w:val="18"/>
                <w:lang w:val="ru-RU"/>
              </w:rPr>
              <w:lastRenderedPageBreak/>
              <w:t>необходимост да сепредприемат съответните коригиращи мерки.</w:t>
            </w:r>
          </w:p>
        </w:tc>
        <w:tc>
          <w:tcPr>
            <w:tcW w:w="1559" w:type="dxa"/>
            <w:tcBorders>
              <w:top w:val="nil"/>
              <w:bottom w:val="nil"/>
            </w:tcBorders>
            <w:shd w:val="clear" w:color="auto" w:fill="auto"/>
          </w:tcPr>
          <w:p w:rsidR="00A25039" w:rsidRPr="00C66D9F" w:rsidRDefault="00A25039" w:rsidP="00A25039">
            <w:pPr>
              <w:spacing w:before="80" w:after="40"/>
              <w:rPr>
                <w:rFonts w:ascii="Verdana" w:hAnsi="Verdana"/>
                <w:color w:val="FF0000"/>
                <w:sz w:val="18"/>
                <w:szCs w:val="18"/>
                <w:lang w:val="en-US"/>
              </w:rPr>
            </w:pPr>
            <w:r w:rsidRPr="006A68DF">
              <w:rPr>
                <w:rFonts w:ascii="Verdana" w:hAnsi="Verdana"/>
                <w:sz w:val="18"/>
                <w:szCs w:val="18"/>
                <w:lang w:val="ru-RU"/>
              </w:rPr>
              <w:lastRenderedPageBreak/>
              <w:t>Не се приема</w:t>
            </w:r>
          </w:p>
        </w:tc>
        <w:tc>
          <w:tcPr>
            <w:tcW w:w="4961" w:type="dxa"/>
            <w:tcBorders>
              <w:top w:val="nil"/>
              <w:bottom w:val="nil"/>
            </w:tcBorders>
            <w:shd w:val="clear" w:color="auto" w:fill="auto"/>
          </w:tcPr>
          <w:p w:rsidR="00A25039" w:rsidRPr="00C66D9F" w:rsidRDefault="00A25039" w:rsidP="00A25039">
            <w:pPr>
              <w:spacing w:before="80" w:after="40"/>
              <w:jc w:val="both"/>
              <w:rPr>
                <w:rFonts w:ascii="Verdana" w:hAnsi="Verdana"/>
                <w:sz w:val="18"/>
                <w:szCs w:val="18"/>
              </w:rPr>
            </w:pPr>
            <w:r>
              <w:rPr>
                <w:rFonts w:ascii="Verdana" w:hAnsi="Verdana"/>
                <w:sz w:val="18"/>
                <w:szCs w:val="18"/>
              </w:rPr>
              <w:t xml:space="preserve">Промените в наредбата, направени </w:t>
            </w:r>
            <w:r>
              <w:rPr>
                <w:rFonts w:ascii="Verdana" w:hAnsi="Verdana"/>
                <w:sz w:val="18"/>
                <w:szCs w:val="18"/>
                <w:lang w:val="ru-RU"/>
              </w:rPr>
              <w:t xml:space="preserve">в </w:t>
            </w:r>
            <w:r w:rsidRPr="0085242F">
              <w:rPr>
                <w:rFonts w:ascii="Verdana" w:hAnsi="Verdana"/>
                <w:sz w:val="18"/>
                <w:szCs w:val="18"/>
                <w:lang w:val="ru-RU"/>
              </w:rPr>
              <w:t>ДВ, бр.</w:t>
            </w:r>
            <w:r>
              <w:rPr>
                <w:rFonts w:ascii="Verdana" w:hAnsi="Verdana"/>
                <w:sz w:val="18"/>
                <w:szCs w:val="18"/>
                <w:lang w:val="en-US"/>
              </w:rPr>
              <w:t xml:space="preserve"> </w:t>
            </w:r>
            <w:r w:rsidRPr="0085242F">
              <w:rPr>
                <w:rFonts w:ascii="Verdana" w:hAnsi="Verdana"/>
                <w:sz w:val="18"/>
                <w:szCs w:val="18"/>
                <w:lang w:val="ru-RU"/>
              </w:rPr>
              <w:t>92/01.11.2024 г.</w:t>
            </w:r>
            <w:r>
              <w:rPr>
                <w:rFonts w:ascii="Verdana" w:hAnsi="Verdana"/>
                <w:sz w:val="18"/>
                <w:szCs w:val="18"/>
                <w:lang w:val="ru-RU"/>
              </w:rPr>
              <w:t>, отразяват становището на компетентния орган по прилагане на ПРЗ в България – БАБХ.</w:t>
            </w:r>
          </w:p>
        </w:tc>
      </w:tr>
      <w:tr w:rsidR="00A25039" w:rsidRPr="00C66D9F" w:rsidTr="00613836">
        <w:trPr>
          <w:trHeight w:val="200"/>
        </w:trPr>
        <w:tc>
          <w:tcPr>
            <w:tcW w:w="568" w:type="dxa"/>
            <w:vMerge/>
            <w:tcBorders>
              <w:top w:val="nil"/>
              <w:bottom w:val="single" w:sz="4" w:space="0" w:color="auto"/>
            </w:tcBorders>
            <w:shd w:val="clear" w:color="auto" w:fill="auto"/>
          </w:tcPr>
          <w:p w:rsidR="00A25039" w:rsidRPr="00C66D9F" w:rsidRDefault="00A25039" w:rsidP="00A25039">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A25039" w:rsidRPr="00C66D9F" w:rsidRDefault="00A25039" w:rsidP="00A25039">
            <w:pPr>
              <w:spacing w:before="80" w:after="40"/>
              <w:rPr>
                <w:rFonts w:ascii="Verdana" w:hAnsi="Verdana"/>
                <w:sz w:val="18"/>
                <w:szCs w:val="18"/>
                <w:lang w:val="ru-RU"/>
              </w:rPr>
            </w:pPr>
          </w:p>
        </w:tc>
        <w:tc>
          <w:tcPr>
            <w:tcW w:w="5812" w:type="dxa"/>
            <w:tcBorders>
              <w:top w:val="nil"/>
              <w:bottom w:val="nil"/>
            </w:tcBorders>
            <w:shd w:val="clear" w:color="auto" w:fill="auto"/>
          </w:tcPr>
          <w:p w:rsidR="00A25039" w:rsidRPr="009938EA" w:rsidRDefault="00A25039" w:rsidP="00A25039">
            <w:pPr>
              <w:spacing w:before="80" w:after="40"/>
              <w:jc w:val="both"/>
              <w:rPr>
                <w:rFonts w:ascii="Verdana" w:hAnsi="Verdana"/>
                <w:sz w:val="18"/>
                <w:szCs w:val="18"/>
                <w:lang w:val="ru-RU"/>
              </w:rPr>
            </w:pPr>
            <w:r w:rsidRPr="0085242F">
              <w:rPr>
                <w:rFonts w:ascii="Verdana" w:hAnsi="Verdana"/>
                <w:sz w:val="18"/>
                <w:szCs w:val="18"/>
                <w:lang w:val="ru-RU"/>
              </w:rPr>
              <w:t>4. Коментар относно предложения § 11 (за изменение на чл. 43): Предложеният текст е</w:t>
            </w:r>
            <w:r>
              <w:rPr>
                <w:rFonts w:ascii="Verdana" w:hAnsi="Verdana"/>
                <w:sz w:val="18"/>
                <w:szCs w:val="18"/>
                <w:lang w:val="en-US"/>
              </w:rPr>
              <w:t xml:space="preserve"> </w:t>
            </w:r>
            <w:r w:rsidRPr="0085242F">
              <w:rPr>
                <w:rFonts w:ascii="Verdana" w:hAnsi="Verdana"/>
                <w:sz w:val="18"/>
                <w:szCs w:val="18"/>
                <w:lang w:val="ru-RU"/>
              </w:rPr>
              <w:t>недостатъчен, за да уреди прилагането на промените в интервенция I.В.6 - Еко схема за</w:t>
            </w:r>
            <w:r>
              <w:rPr>
                <w:rFonts w:ascii="Verdana" w:hAnsi="Verdana"/>
                <w:sz w:val="18"/>
                <w:szCs w:val="18"/>
                <w:lang w:val="en-US"/>
              </w:rPr>
              <w:t xml:space="preserve"> </w:t>
            </w:r>
            <w:r w:rsidRPr="0085242F">
              <w:rPr>
                <w:rFonts w:ascii="Verdana" w:hAnsi="Verdana"/>
                <w:sz w:val="18"/>
                <w:szCs w:val="18"/>
                <w:lang w:val="ru-RU"/>
              </w:rPr>
              <w:t>екстензивно поддържане на постоянно затревените площи (т.нар. Еко-ПЗП), съгласно</w:t>
            </w:r>
            <w:r>
              <w:rPr>
                <w:rFonts w:ascii="Verdana" w:hAnsi="Verdana"/>
                <w:sz w:val="18"/>
                <w:szCs w:val="18"/>
                <w:lang w:val="en-US"/>
              </w:rPr>
              <w:t xml:space="preserve"> </w:t>
            </w:r>
            <w:r w:rsidRPr="0085242F">
              <w:rPr>
                <w:rFonts w:ascii="Verdana" w:hAnsi="Verdana"/>
                <w:sz w:val="18"/>
                <w:szCs w:val="18"/>
                <w:lang w:val="ru-RU"/>
              </w:rPr>
              <w:t>одобреното от ЕК 2-ро изменени на СП, а именно „От 2025 г. предвиждаме включване в</w:t>
            </w:r>
            <w:r>
              <w:rPr>
                <w:rFonts w:ascii="Verdana" w:hAnsi="Verdana"/>
                <w:sz w:val="18"/>
                <w:szCs w:val="18"/>
                <w:lang w:val="en-US"/>
              </w:rPr>
              <w:t xml:space="preserve"> </w:t>
            </w:r>
            <w:r w:rsidRPr="0085242F">
              <w:rPr>
                <w:rFonts w:ascii="Verdana" w:hAnsi="Verdana"/>
                <w:sz w:val="18"/>
                <w:szCs w:val="18"/>
                <w:lang w:val="ru-RU"/>
              </w:rPr>
              <w:t>обхвата на интервенцията и на обработваеми земи, заети с фуражни култури и/или</w:t>
            </w:r>
            <w:r>
              <w:rPr>
                <w:rFonts w:ascii="Verdana" w:hAnsi="Verdana"/>
                <w:sz w:val="18"/>
                <w:szCs w:val="18"/>
                <w:lang w:val="en-US"/>
              </w:rPr>
              <w:t xml:space="preserve"> </w:t>
            </w:r>
            <w:r w:rsidRPr="0085242F">
              <w:rPr>
                <w:rFonts w:ascii="Verdana" w:hAnsi="Verdana"/>
                <w:sz w:val="18"/>
                <w:szCs w:val="18"/>
                <w:lang w:val="ru-RU"/>
              </w:rPr>
              <w:t>протеинови култури, като към момента на заявяване на еко схемата земеделският</w:t>
            </w:r>
            <w:r>
              <w:rPr>
                <w:rFonts w:ascii="Verdana" w:hAnsi="Verdana"/>
                <w:sz w:val="18"/>
                <w:szCs w:val="18"/>
                <w:lang w:val="en-US"/>
              </w:rPr>
              <w:t xml:space="preserve"> </w:t>
            </w:r>
            <w:r w:rsidRPr="0085242F">
              <w:rPr>
                <w:rFonts w:ascii="Verdana" w:hAnsi="Verdana"/>
                <w:sz w:val="18"/>
                <w:szCs w:val="18"/>
                <w:lang w:val="ru-RU"/>
              </w:rPr>
              <w:t>стопанин има съотношение на пасищни животни към заявените площи в размер от 0.3</w:t>
            </w:r>
            <w:r>
              <w:rPr>
                <w:rFonts w:ascii="Verdana" w:hAnsi="Verdana"/>
                <w:sz w:val="18"/>
                <w:szCs w:val="18"/>
                <w:lang w:val="en-US"/>
              </w:rPr>
              <w:t xml:space="preserve"> </w:t>
            </w:r>
            <w:r w:rsidRPr="0085242F">
              <w:rPr>
                <w:rFonts w:ascii="Verdana" w:hAnsi="Verdana"/>
                <w:sz w:val="18"/>
                <w:szCs w:val="18"/>
                <w:lang w:val="ru-RU"/>
              </w:rPr>
              <w:t>до 1 ЖЕ/ха. Целта на нововъведената възможност е да се стимулира намаляване на</w:t>
            </w:r>
            <w:r>
              <w:rPr>
                <w:rFonts w:ascii="Verdana" w:hAnsi="Verdana"/>
                <w:sz w:val="18"/>
                <w:szCs w:val="18"/>
                <w:lang w:val="en-US"/>
              </w:rPr>
              <w:t xml:space="preserve"> </w:t>
            </w:r>
            <w:r w:rsidRPr="0085242F">
              <w:rPr>
                <w:rFonts w:ascii="Verdana" w:hAnsi="Verdana"/>
                <w:sz w:val="18"/>
                <w:szCs w:val="18"/>
                <w:lang w:val="ru-RU"/>
              </w:rPr>
              <w:t>пасищния натиск върху постоянно затревените площи посредством вътрешно за</w:t>
            </w:r>
            <w:r>
              <w:rPr>
                <w:rFonts w:ascii="Verdana" w:hAnsi="Verdana"/>
                <w:sz w:val="18"/>
                <w:szCs w:val="18"/>
                <w:lang w:val="en-US"/>
              </w:rPr>
              <w:t xml:space="preserve"> </w:t>
            </w:r>
            <w:r w:rsidRPr="0085242F">
              <w:rPr>
                <w:rFonts w:ascii="Verdana" w:hAnsi="Verdana"/>
                <w:sz w:val="18"/>
                <w:szCs w:val="18"/>
                <w:lang w:val="ru-RU"/>
              </w:rPr>
              <w:t>фермата отглеждане на фуражни и/или протеинови култури за животновъдството</w:t>
            </w:r>
            <w:r>
              <w:rPr>
                <w:rFonts w:ascii="Verdana" w:hAnsi="Verdana"/>
                <w:sz w:val="18"/>
                <w:szCs w:val="18"/>
                <w:lang w:val="en-US"/>
              </w:rPr>
              <w:t xml:space="preserve"> </w:t>
            </w:r>
            <w:r w:rsidRPr="0085242F">
              <w:rPr>
                <w:rFonts w:ascii="Verdana" w:hAnsi="Verdana"/>
                <w:sz w:val="18"/>
                <w:szCs w:val="18"/>
                <w:lang w:val="ru-RU"/>
              </w:rPr>
              <w:t>върху обработваемите земи, с които разполагат животновъдните стопанства.“.</w:t>
            </w:r>
            <w:r>
              <w:rPr>
                <w:rFonts w:ascii="Verdana" w:hAnsi="Verdana"/>
                <w:sz w:val="18"/>
                <w:szCs w:val="18"/>
                <w:lang w:val="en-US"/>
              </w:rPr>
              <w:t xml:space="preserve"> </w:t>
            </w:r>
            <w:r w:rsidRPr="0085242F">
              <w:rPr>
                <w:rFonts w:ascii="Verdana" w:hAnsi="Verdana"/>
                <w:sz w:val="18"/>
                <w:szCs w:val="18"/>
                <w:lang w:val="ru-RU"/>
              </w:rPr>
              <w:t>Необходимо е изменение/допълнение в ал. 2 на чл. 43, тъй като в настоящия си вид</w:t>
            </w:r>
            <w:r>
              <w:rPr>
                <w:rFonts w:ascii="Verdana" w:hAnsi="Verdana"/>
                <w:sz w:val="18"/>
                <w:szCs w:val="18"/>
                <w:lang w:val="en-US"/>
              </w:rPr>
              <w:t xml:space="preserve"> </w:t>
            </w:r>
            <w:r w:rsidRPr="0085242F">
              <w:rPr>
                <w:rFonts w:ascii="Verdana" w:hAnsi="Verdana"/>
                <w:sz w:val="18"/>
                <w:szCs w:val="18"/>
                <w:lang w:val="ru-RU"/>
              </w:rPr>
              <w:t>регламентира прилагането на еко схемата само за ПЗП (поддържане посредством</w:t>
            </w:r>
            <w:r>
              <w:rPr>
                <w:rFonts w:ascii="Verdana" w:hAnsi="Verdana"/>
                <w:sz w:val="18"/>
                <w:szCs w:val="18"/>
                <w:lang w:val="en-US"/>
              </w:rPr>
              <w:t xml:space="preserve"> </w:t>
            </w:r>
            <w:r w:rsidRPr="0085242F">
              <w:rPr>
                <w:rFonts w:ascii="Verdana" w:hAnsi="Verdana"/>
                <w:sz w:val="18"/>
                <w:szCs w:val="18"/>
                <w:lang w:val="ru-RU"/>
              </w:rPr>
              <w:t>екстензивно пашуване от 0,3 до 1 ЖЕ/ха; пашуване на животни през минимум 60 дни през</w:t>
            </w:r>
            <w:r>
              <w:rPr>
                <w:rFonts w:ascii="Verdana" w:hAnsi="Verdana"/>
                <w:sz w:val="18"/>
                <w:szCs w:val="18"/>
                <w:lang w:val="en-US"/>
              </w:rPr>
              <w:t xml:space="preserve"> </w:t>
            </w:r>
            <w:r w:rsidRPr="0085242F">
              <w:rPr>
                <w:rFonts w:ascii="Verdana" w:hAnsi="Verdana"/>
                <w:sz w:val="18"/>
                <w:szCs w:val="18"/>
                <w:lang w:val="ru-RU"/>
              </w:rPr>
              <w:t>съответната година), което не кореспондира с прилагането й в обработваеми земи.</w:t>
            </w:r>
          </w:p>
        </w:tc>
        <w:tc>
          <w:tcPr>
            <w:tcW w:w="1559" w:type="dxa"/>
            <w:tcBorders>
              <w:top w:val="nil"/>
              <w:bottom w:val="nil"/>
            </w:tcBorders>
            <w:shd w:val="clear" w:color="auto" w:fill="auto"/>
          </w:tcPr>
          <w:p w:rsidR="00A25039" w:rsidRPr="00C66D9F" w:rsidRDefault="00A25039" w:rsidP="00A25039">
            <w:pPr>
              <w:spacing w:before="80" w:after="40"/>
              <w:rPr>
                <w:rFonts w:ascii="Verdana" w:hAnsi="Verdana"/>
                <w:color w:val="FF0000"/>
                <w:sz w:val="18"/>
                <w:szCs w:val="18"/>
                <w:lang w:val="en-US"/>
              </w:rPr>
            </w:pPr>
            <w:r w:rsidRPr="006A68DF">
              <w:rPr>
                <w:rFonts w:ascii="Verdana" w:hAnsi="Verdana"/>
                <w:sz w:val="18"/>
                <w:szCs w:val="18"/>
                <w:lang w:val="ru-RU"/>
              </w:rPr>
              <w:t>Приема се</w:t>
            </w:r>
          </w:p>
        </w:tc>
        <w:tc>
          <w:tcPr>
            <w:tcW w:w="4961" w:type="dxa"/>
            <w:tcBorders>
              <w:top w:val="nil"/>
              <w:bottom w:val="nil"/>
            </w:tcBorders>
            <w:shd w:val="clear" w:color="auto" w:fill="auto"/>
          </w:tcPr>
          <w:p w:rsidR="00A25039" w:rsidRPr="00C66D9F" w:rsidRDefault="00A25039" w:rsidP="00A25039">
            <w:pPr>
              <w:spacing w:before="80" w:after="40"/>
              <w:rPr>
                <w:rFonts w:ascii="Verdana" w:hAnsi="Verdana"/>
                <w:sz w:val="18"/>
                <w:szCs w:val="18"/>
              </w:rPr>
            </w:pPr>
          </w:p>
        </w:tc>
      </w:tr>
      <w:tr w:rsidR="00A25039" w:rsidRPr="00C66D9F" w:rsidTr="00613836">
        <w:trPr>
          <w:trHeight w:val="200"/>
        </w:trPr>
        <w:tc>
          <w:tcPr>
            <w:tcW w:w="568" w:type="dxa"/>
            <w:vMerge/>
            <w:tcBorders>
              <w:top w:val="nil"/>
              <w:bottom w:val="single" w:sz="4" w:space="0" w:color="auto"/>
            </w:tcBorders>
            <w:shd w:val="clear" w:color="auto" w:fill="auto"/>
          </w:tcPr>
          <w:p w:rsidR="00A25039" w:rsidRPr="00C66D9F" w:rsidRDefault="00A25039" w:rsidP="00A25039">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nil"/>
              <w:bottom w:val="single" w:sz="4" w:space="0" w:color="auto"/>
            </w:tcBorders>
            <w:shd w:val="clear" w:color="auto" w:fill="auto"/>
          </w:tcPr>
          <w:p w:rsidR="00A25039" w:rsidRPr="00C66D9F" w:rsidRDefault="00A25039" w:rsidP="00A25039">
            <w:pPr>
              <w:spacing w:before="80" w:after="40"/>
              <w:rPr>
                <w:rFonts w:ascii="Verdana" w:hAnsi="Verdana"/>
                <w:sz w:val="18"/>
                <w:szCs w:val="18"/>
                <w:lang w:val="ru-RU"/>
              </w:rPr>
            </w:pPr>
          </w:p>
        </w:tc>
        <w:tc>
          <w:tcPr>
            <w:tcW w:w="5812" w:type="dxa"/>
            <w:tcBorders>
              <w:top w:val="nil"/>
              <w:bottom w:val="nil"/>
            </w:tcBorders>
            <w:shd w:val="clear" w:color="auto" w:fill="auto"/>
          </w:tcPr>
          <w:p w:rsidR="00A25039" w:rsidRPr="0085242F" w:rsidRDefault="00A25039" w:rsidP="00A25039">
            <w:pPr>
              <w:spacing w:before="80" w:after="40"/>
              <w:jc w:val="both"/>
              <w:rPr>
                <w:rFonts w:ascii="Verdana" w:hAnsi="Verdana"/>
                <w:sz w:val="18"/>
                <w:szCs w:val="18"/>
                <w:lang w:val="ru-RU"/>
              </w:rPr>
            </w:pPr>
            <w:r w:rsidRPr="0085242F">
              <w:rPr>
                <w:rFonts w:ascii="Verdana" w:hAnsi="Verdana"/>
                <w:sz w:val="18"/>
                <w:szCs w:val="18"/>
                <w:lang w:val="ru-RU"/>
              </w:rPr>
              <w:t>5. Коментар относно предложения § 12 ( за създаване в чл. 46 на нова ал. 9): Съгласно</w:t>
            </w:r>
            <w:r>
              <w:rPr>
                <w:rFonts w:ascii="Verdana" w:hAnsi="Verdana"/>
                <w:sz w:val="18"/>
                <w:szCs w:val="18"/>
                <w:lang w:val="en-US"/>
              </w:rPr>
              <w:t xml:space="preserve"> </w:t>
            </w:r>
            <w:r w:rsidRPr="0085242F">
              <w:rPr>
                <w:rFonts w:ascii="Verdana" w:hAnsi="Verdana"/>
                <w:sz w:val="18"/>
                <w:szCs w:val="18"/>
                <w:lang w:val="ru-RU"/>
              </w:rPr>
              <w:t>чл. 10 на Закона за защита на растенията „Министърът на земеделието и храните и</w:t>
            </w:r>
            <w:r>
              <w:rPr>
                <w:rFonts w:ascii="Verdana" w:hAnsi="Verdana"/>
                <w:sz w:val="18"/>
                <w:szCs w:val="18"/>
                <w:lang w:val="en-US"/>
              </w:rPr>
              <w:t xml:space="preserve"> </w:t>
            </w:r>
            <w:r w:rsidRPr="0085242F">
              <w:rPr>
                <w:rFonts w:ascii="Verdana" w:hAnsi="Verdana"/>
                <w:sz w:val="18"/>
                <w:szCs w:val="18"/>
                <w:lang w:val="ru-RU"/>
              </w:rPr>
              <w:t>министърът на околната среда и водите утвърждават списък на биологичните агенти,</w:t>
            </w:r>
            <w:r>
              <w:rPr>
                <w:rFonts w:ascii="Verdana" w:hAnsi="Verdana"/>
                <w:sz w:val="18"/>
                <w:szCs w:val="18"/>
                <w:lang w:val="en-US"/>
              </w:rPr>
              <w:t xml:space="preserve"> </w:t>
            </w:r>
            <w:r w:rsidRPr="0085242F">
              <w:rPr>
                <w:rFonts w:ascii="Verdana" w:hAnsi="Verdana"/>
                <w:sz w:val="18"/>
                <w:szCs w:val="18"/>
                <w:lang w:val="ru-RU"/>
              </w:rPr>
              <w:t>които могат да се прилагат в страната при условия и по ред, определени в наредбата по</w:t>
            </w:r>
            <w:r>
              <w:rPr>
                <w:rFonts w:ascii="Verdana" w:hAnsi="Verdana"/>
                <w:sz w:val="18"/>
                <w:szCs w:val="18"/>
                <w:lang w:val="en-US"/>
              </w:rPr>
              <w:t xml:space="preserve"> </w:t>
            </w:r>
            <w:r w:rsidRPr="0085242F">
              <w:rPr>
                <w:rFonts w:ascii="Verdana" w:hAnsi="Verdana"/>
                <w:sz w:val="18"/>
                <w:szCs w:val="18"/>
                <w:lang w:val="ru-RU"/>
              </w:rPr>
              <w:t>чл. 9, ал. 1.“, поради което е неясна причината за предаването му между институциите. До</w:t>
            </w:r>
            <w:r>
              <w:rPr>
                <w:rFonts w:ascii="Verdana" w:hAnsi="Verdana"/>
                <w:sz w:val="18"/>
                <w:szCs w:val="18"/>
                <w:lang w:val="en-US"/>
              </w:rPr>
              <w:t xml:space="preserve"> </w:t>
            </w:r>
            <w:r w:rsidRPr="0085242F">
              <w:rPr>
                <w:rFonts w:ascii="Verdana" w:hAnsi="Verdana"/>
                <w:sz w:val="18"/>
                <w:szCs w:val="18"/>
                <w:lang w:val="ru-RU"/>
              </w:rPr>
              <w:t>колкото „продукти за растителна защита на основата на микроорганизми“ (ПРЗ) са част</w:t>
            </w:r>
            <w:r>
              <w:rPr>
                <w:rFonts w:ascii="Verdana" w:hAnsi="Verdana"/>
                <w:sz w:val="18"/>
                <w:szCs w:val="18"/>
                <w:lang w:val="en-US"/>
              </w:rPr>
              <w:t xml:space="preserve"> </w:t>
            </w:r>
            <w:r w:rsidRPr="0085242F">
              <w:rPr>
                <w:rFonts w:ascii="Verdana" w:hAnsi="Verdana"/>
                <w:sz w:val="18"/>
                <w:szCs w:val="18"/>
                <w:lang w:val="ru-RU"/>
              </w:rPr>
              <w:t>от така посочения „регистрираните за пускане на пазара и употреба продукти за</w:t>
            </w:r>
            <w:r>
              <w:rPr>
                <w:rFonts w:ascii="Verdana" w:hAnsi="Verdana"/>
                <w:sz w:val="18"/>
                <w:szCs w:val="18"/>
                <w:lang w:val="en-US"/>
              </w:rPr>
              <w:t xml:space="preserve"> </w:t>
            </w:r>
            <w:r w:rsidRPr="0085242F">
              <w:rPr>
                <w:rFonts w:ascii="Verdana" w:hAnsi="Verdana"/>
                <w:sz w:val="18"/>
                <w:szCs w:val="18"/>
                <w:lang w:val="ru-RU"/>
              </w:rPr>
              <w:t xml:space="preserve">растителна </w:t>
            </w:r>
            <w:r w:rsidRPr="0085242F">
              <w:rPr>
                <w:rFonts w:ascii="Verdana" w:hAnsi="Verdana"/>
                <w:sz w:val="18"/>
                <w:szCs w:val="18"/>
                <w:lang w:val="ru-RU"/>
              </w:rPr>
              <w:lastRenderedPageBreak/>
              <w:t>защита“ допускаме, че целта е яснота при упражняването на контрол от</w:t>
            </w:r>
            <w:r>
              <w:rPr>
                <w:rFonts w:ascii="Verdana" w:hAnsi="Verdana"/>
                <w:sz w:val="18"/>
                <w:szCs w:val="18"/>
                <w:lang w:val="en-US"/>
              </w:rPr>
              <w:t xml:space="preserve"> </w:t>
            </w:r>
            <w:r w:rsidRPr="0085242F">
              <w:rPr>
                <w:rFonts w:ascii="Verdana" w:hAnsi="Verdana"/>
                <w:sz w:val="18"/>
                <w:szCs w:val="18"/>
                <w:lang w:val="ru-RU"/>
              </w:rPr>
              <w:t>страна на ДФЗ-РА кои точно са ПРЗ- на основата на микроорганизми. За да е прозрачен</w:t>
            </w:r>
            <w:r>
              <w:rPr>
                <w:rFonts w:ascii="Verdana" w:hAnsi="Verdana"/>
                <w:sz w:val="18"/>
                <w:szCs w:val="18"/>
                <w:lang w:val="en-US"/>
              </w:rPr>
              <w:t xml:space="preserve"> </w:t>
            </w:r>
            <w:r w:rsidRPr="0085242F">
              <w:rPr>
                <w:rFonts w:ascii="Verdana" w:hAnsi="Verdana"/>
                <w:sz w:val="18"/>
                <w:szCs w:val="18"/>
                <w:lang w:val="ru-RU"/>
              </w:rPr>
              <w:t>този процес за всички заинтересовани страни, предлагаме да се уреди тези списъци да се</w:t>
            </w:r>
            <w:r>
              <w:rPr>
                <w:rFonts w:ascii="Verdana" w:hAnsi="Verdana"/>
                <w:sz w:val="18"/>
                <w:szCs w:val="18"/>
                <w:lang w:val="en-US"/>
              </w:rPr>
              <w:t xml:space="preserve"> </w:t>
            </w:r>
            <w:r w:rsidRPr="0085242F">
              <w:rPr>
                <w:rFonts w:ascii="Verdana" w:hAnsi="Verdana"/>
                <w:sz w:val="18"/>
                <w:szCs w:val="18"/>
                <w:lang w:val="ru-RU"/>
              </w:rPr>
              <w:t>публикуват на сайта на ДФЗ и на Стратегическия план, за да има яснота и за самите</w:t>
            </w:r>
            <w:r>
              <w:rPr>
                <w:rFonts w:ascii="Verdana" w:hAnsi="Verdana"/>
                <w:sz w:val="18"/>
                <w:szCs w:val="18"/>
                <w:lang w:val="en-US"/>
              </w:rPr>
              <w:t xml:space="preserve"> </w:t>
            </w:r>
            <w:r w:rsidRPr="0085242F">
              <w:rPr>
                <w:rFonts w:ascii="Verdana" w:hAnsi="Verdana"/>
                <w:sz w:val="18"/>
                <w:szCs w:val="18"/>
                <w:lang w:val="ru-RU"/>
              </w:rPr>
              <w:t>бенефициенти.</w:t>
            </w:r>
          </w:p>
        </w:tc>
        <w:tc>
          <w:tcPr>
            <w:tcW w:w="1559" w:type="dxa"/>
            <w:tcBorders>
              <w:top w:val="nil"/>
              <w:bottom w:val="nil"/>
            </w:tcBorders>
            <w:shd w:val="clear" w:color="auto" w:fill="auto"/>
          </w:tcPr>
          <w:p w:rsidR="00A25039" w:rsidRPr="00C66D9F" w:rsidRDefault="00A25039" w:rsidP="00A25039">
            <w:pPr>
              <w:spacing w:before="80" w:after="40"/>
              <w:rPr>
                <w:rFonts w:ascii="Verdana" w:hAnsi="Verdana"/>
                <w:color w:val="FF0000"/>
                <w:sz w:val="18"/>
                <w:szCs w:val="18"/>
                <w:lang w:val="en-US"/>
              </w:rPr>
            </w:pPr>
            <w:r w:rsidRPr="006A68DF">
              <w:rPr>
                <w:rFonts w:ascii="Verdana" w:hAnsi="Verdana"/>
                <w:sz w:val="18"/>
                <w:szCs w:val="18"/>
                <w:lang w:val="ru-RU"/>
              </w:rPr>
              <w:lastRenderedPageBreak/>
              <w:t>Приема се по принцип</w:t>
            </w:r>
          </w:p>
        </w:tc>
        <w:tc>
          <w:tcPr>
            <w:tcW w:w="4961" w:type="dxa"/>
            <w:tcBorders>
              <w:top w:val="nil"/>
              <w:bottom w:val="nil"/>
            </w:tcBorders>
            <w:shd w:val="clear" w:color="auto" w:fill="auto"/>
          </w:tcPr>
          <w:p w:rsidR="00A25039" w:rsidRPr="0027053E" w:rsidRDefault="00A25039" w:rsidP="00A25039">
            <w:pPr>
              <w:spacing w:before="80" w:after="40"/>
              <w:jc w:val="both"/>
              <w:rPr>
                <w:rFonts w:ascii="Verdana" w:hAnsi="Verdana"/>
                <w:sz w:val="18"/>
                <w:szCs w:val="18"/>
              </w:rPr>
            </w:pPr>
            <w:r>
              <w:rPr>
                <w:rFonts w:ascii="Verdana" w:hAnsi="Verdana"/>
                <w:sz w:val="18"/>
                <w:szCs w:val="18"/>
              </w:rPr>
              <w:t>Целта е постигане на пълна яснота при обмяната на данни между институциите.</w:t>
            </w:r>
            <w:r>
              <w:rPr>
                <w:rFonts w:ascii="Verdana" w:hAnsi="Verdana"/>
                <w:sz w:val="18"/>
                <w:szCs w:val="18"/>
                <w:lang w:val="en-US"/>
              </w:rPr>
              <w:t xml:space="preserve"> </w:t>
            </w:r>
            <w:r>
              <w:rPr>
                <w:rFonts w:ascii="Verdana" w:hAnsi="Verdana"/>
                <w:sz w:val="18"/>
                <w:szCs w:val="18"/>
              </w:rPr>
              <w:t>Регистрите на БАБХ са публично достъпни.</w:t>
            </w:r>
          </w:p>
        </w:tc>
      </w:tr>
      <w:tr w:rsidR="00A25039" w:rsidRPr="00C66D9F" w:rsidTr="00613836">
        <w:trPr>
          <w:trHeight w:val="200"/>
        </w:trPr>
        <w:tc>
          <w:tcPr>
            <w:tcW w:w="568" w:type="dxa"/>
            <w:vMerge/>
            <w:tcBorders>
              <w:top w:val="single" w:sz="4" w:space="0" w:color="auto"/>
            </w:tcBorders>
            <w:shd w:val="clear" w:color="auto" w:fill="auto"/>
          </w:tcPr>
          <w:p w:rsidR="00A25039" w:rsidRPr="00C66D9F" w:rsidRDefault="00A25039" w:rsidP="00A25039">
            <w:pPr>
              <w:pStyle w:val="ListParagraph"/>
              <w:numPr>
                <w:ilvl w:val="0"/>
                <w:numId w:val="29"/>
              </w:numPr>
              <w:tabs>
                <w:tab w:val="left" w:pos="192"/>
              </w:tabs>
              <w:spacing w:before="80" w:after="40"/>
              <w:ind w:left="0"/>
              <w:jc w:val="center"/>
              <w:rPr>
                <w:rFonts w:ascii="Verdana" w:hAnsi="Verdana"/>
                <w:b/>
                <w:sz w:val="18"/>
                <w:szCs w:val="18"/>
              </w:rPr>
            </w:pPr>
          </w:p>
        </w:tc>
        <w:tc>
          <w:tcPr>
            <w:tcW w:w="2835" w:type="dxa"/>
            <w:vMerge/>
            <w:tcBorders>
              <w:top w:val="single" w:sz="4" w:space="0" w:color="auto"/>
            </w:tcBorders>
            <w:shd w:val="clear" w:color="auto" w:fill="auto"/>
          </w:tcPr>
          <w:p w:rsidR="00A25039" w:rsidRPr="00C66D9F" w:rsidRDefault="00A25039" w:rsidP="00A25039">
            <w:pPr>
              <w:spacing w:before="80" w:after="40"/>
              <w:rPr>
                <w:rFonts w:ascii="Verdana" w:hAnsi="Verdana"/>
                <w:sz w:val="18"/>
                <w:szCs w:val="18"/>
                <w:lang w:val="ru-RU"/>
              </w:rPr>
            </w:pPr>
          </w:p>
        </w:tc>
        <w:tc>
          <w:tcPr>
            <w:tcW w:w="5812" w:type="dxa"/>
            <w:tcBorders>
              <w:top w:val="nil"/>
              <w:bottom w:val="single" w:sz="18" w:space="0" w:color="2E74B5"/>
            </w:tcBorders>
            <w:shd w:val="clear" w:color="auto" w:fill="auto"/>
          </w:tcPr>
          <w:p w:rsidR="00A25039" w:rsidRPr="00C66D9F" w:rsidRDefault="00A25039" w:rsidP="00A25039">
            <w:pPr>
              <w:spacing w:before="80" w:after="40"/>
              <w:jc w:val="both"/>
              <w:rPr>
                <w:rFonts w:ascii="Verdana" w:hAnsi="Verdana"/>
                <w:sz w:val="18"/>
                <w:szCs w:val="18"/>
                <w:lang w:val="ru-RU"/>
              </w:rPr>
            </w:pPr>
            <w:r w:rsidRPr="0085242F">
              <w:rPr>
                <w:rFonts w:ascii="Verdana" w:hAnsi="Verdana"/>
                <w:sz w:val="18"/>
                <w:szCs w:val="18"/>
                <w:lang w:val="ru-RU"/>
              </w:rPr>
              <w:t>6. Коментар относно предложения в § 17 (предложени чрез Преходни и заключителниразпоредби изменения и допълнения в чл. 7 на Наредба № 4 от 2023 г. за условията и реда</w:t>
            </w:r>
            <w:r>
              <w:rPr>
                <w:rFonts w:ascii="Verdana" w:hAnsi="Verdana"/>
                <w:sz w:val="18"/>
                <w:szCs w:val="18"/>
                <w:lang w:val="en-US"/>
              </w:rPr>
              <w:t xml:space="preserve"> </w:t>
            </w:r>
            <w:r w:rsidRPr="0085242F">
              <w:rPr>
                <w:rFonts w:ascii="Verdana" w:hAnsi="Verdana"/>
                <w:sz w:val="18"/>
                <w:szCs w:val="18"/>
                <w:lang w:val="ru-RU"/>
              </w:rPr>
              <w:t>за подаване на заявления за подпомагане по интервенции за подпомагане на площ и за</w:t>
            </w:r>
            <w:r>
              <w:rPr>
                <w:rFonts w:ascii="Verdana" w:hAnsi="Verdana"/>
                <w:sz w:val="18"/>
                <w:szCs w:val="18"/>
                <w:lang w:val="en-US"/>
              </w:rPr>
              <w:t xml:space="preserve"> </w:t>
            </w:r>
            <w:r w:rsidRPr="0085242F">
              <w:rPr>
                <w:rFonts w:ascii="Verdana" w:hAnsi="Verdana"/>
                <w:sz w:val="18"/>
                <w:szCs w:val="18"/>
                <w:lang w:val="ru-RU"/>
              </w:rPr>
              <w:t>животни): Цел за създаването на Наредба № 4 от 2023 г. е да уреди условията и редът за</w:t>
            </w:r>
            <w:r>
              <w:rPr>
                <w:rFonts w:ascii="Verdana" w:hAnsi="Verdana"/>
                <w:sz w:val="18"/>
                <w:szCs w:val="18"/>
                <w:lang w:val="en-US"/>
              </w:rPr>
              <w:t xml:space="preserve"> </w:t>
            </w:r>
            <w:r w:rsidRPr="0085242F">
              <w:rPr>
                <w:rFonts w:ascii="Verdana" w:hAnsi="Verdana"/>
                <w:sz w:val="18"/>
                <w:szCs w:val="18"/>
                <w:lang w:val="ru-RU"/>
              </w:rPr>
              <w:t>подаване на заявления за подпомагане по посочените в чл. 1 общо 51 интервенции на СП</w:t>
            </w:r>
            <w:r>
              <w:rPr>
                <w:rFonts w:ascii="Verdana" w:hAnsi="Verdana"/>
                <w:sz w:val="18"/>
                <w:szCs w:val="18"/>
                <w:lang w:val="en-US"/>
              </w:rPr>
              <w:t xml:space="preserve"> </w:t>
            </w:r>
            <w:r w:rsidRPr="0085242F">
              <w:rPr>
                <w:rFonts w:ascii="Verdana" w:hAnsi="Verdana"/>
                <w:sz w:val="18"/>
                <w:szCs w:val="18"/>
                <w:lang w:val="ru-RU"/>
              </w:rPr>
              <w:t>по ОСП и ИСАК-базирани мерки от ПРСР 2014 – 2020. В Доклада към проекта на НИД</w:t>
            </w:r>
            <w:r>
              <w:rPr>
                <w:rFonts w:ascii="Verdana" w:hAnsi="Verdana"/>
                <w:sz w:val="18"/>
                <w:szCs w:val="18"/>
                <w:lang w:val="en-US"/>
              </w:rPr>
              <w:t xml:space="preserve"> </w:t>
            </w:r>
            <w:r w:rsidRPr="0085242F">
              <w:rPr>
                <w:rFonts w:ascii="Verdana" w:hAnsi="Verdana"/>
                <w:sz w:val="18"/>
                <w:szCs w:val="18"/>
                <w:lang w:val="ru-RU"/>
              </w:rPr>
              <w:t>липсват аргументи защо и с каква цел се въвежда ново изискване в заявленията за</w:t>
            </w:r>
            <w:r>
              <w:rPr>
                <w:rFonts w:ascii="Verdana" w:hAnsi="Verdana"/>
                <w:sz w:val="18"/>
                <w:szCs w:val="18"/>
                <w:lang w:val="en-US"/>
              </w:rPr>
              <w:t xml:space="preserve"> </w:t>
            </w:r>
            <w:r w:rsidRPr="0085242F">
              <w:rPr>
                <w:rFonts w:ascii="Verdana" w:hAnsi="Verdana"/>
                <w:sz w:val="18"/>
                <w:szCs w:val="18"/>
                <w:lang w:val="ru-RU"/>
              </w:rPr>
              <w:t>подпомагане кандидатите да включват данни и за поливността на заявените площи, а</w:t>
            </w:r>
            <w:r>
              <w:rPr>
                <w:rFonts w:ascii="Verdana" w:hAnsi="Verdana"/>
                <w:sz w:val="18"/>
                <w:szCs w:val="18"/>
                <w:lang w:val="en-US"/>
              </w:rPr>
              <w:t xml:space="preserve"> </w:t>
            </w:r>
            <w:r w:rsidRPr="0085242F">
              <w:rPr>
                <w:rFonts w:ascii="Verdana" w:hAnsi="Verdana"/>
                <w:sz w:val="18"/>
                <w:szCs w:val="18"/>
                <w:lang w:val="ru-RU"/>
              </w:rPr>
              <w:t>кандидатите отглеждащи зеленчукови култури се задължават да представят</w:t>
            </w:r>
            <w:r>
              <w:rPr>
                <w:rFonts w:ascii="Verdana" w:hAnsi="Verdana"/>
                <w:sz w:val="18"/>
                <w:szCs w:val="18"/>
                <w:lang w:val="en-US"/>
              </w:rPr>
              <w:t xml:space="preserve"> </w:t>
            </w:r>
            <w:r w:rsidRPr="0085242F">
              <w:rPr>
                <w:rFonts w:ascii="Verdana" w:hAnsi="Verdana"/>
                <w:sz w:val="18"/>
                <w:szCs w:val="18"/>
                <w:lang w:val="ru-RU"/>
              </w:rPr>
              <w:t>„разрешително за водовземане и/или за ползване на воден обект съгласно Закона за</w:t>
            </w:r>
            <w:r>
              <w:rPr>
                <w:rFonts w:ascii="Verdana" w:hAnsi="Verdana"/>
                <w:sz w:val="18"/>
                <w:szCs w:val="18"/>
                <w:lang w:val="en-US"/>
              </w:rPr>
              <w:t xml:space="preserve"> </w:t>
            </w:r>
            <w:r w:rsidRPr="0085242F">
              <w:rPr>
                <w:rFonts w:ascii="Verdana" w:hAnsi="Verdana"/>
                <w:sz w:val="18"/>
                <w:szCs w:val="18"/>
                <w:lang w:val="ru-RU"/>
              </w:rPr>
              <w:t>водите (ЗВ), договор с доставчик на вода за напояване, удостоверение за поливност или</w:t>
            </w:r>
            <w:r>
              <w:rPr>
                <w:rFonts w:ascii="Verdana" w:hAnsi="Verdana"/>
                <w:sz w:val="18"/>
                <w:szCs w:val="18"/>
                <w:lang w:val="en-US"/>
              </w:rPr>
              <w:t xml:space="preserve"> </w:t>
            </w:r>
            <w:r w:rsidRPr="0085242F">
              <w:rPr>
                <w:rFonts w:ascii="Verdana" w:hAnsi="Verdana"/>
                <w:sz w:val="18"/>
                <w:szCs w:val="18"/>
                <w:lang w:val="ru-RU"/>
              </w:rPr>
              <w:t xml:space="preserve">др. документ, удостоверяващ правното основание за ползване на водния </w:t>
            </w:r>
            <w:r>
              <w:rPr>
                <w:rFonts w:ascii="Verdana" w:hAnsi="Verdana"/>
                <w:sz w:val="18"/>
                <w:szCs w:val="18"/>
                <w:lang w:val="en-US"/>
              </w:rPr>
              <w:t xml:space="preserve"> </w:t>
            </w:r>
            <w:r w:rsidRPr="0085242F">
              <w:rPr>
                <w:rFonts w:ascii="Verdana" w:hAnsi="Verdana"/>
                <w:sz w:val="18"/>
                <w:szCs w:val="18"/>
                <w:lang w:val="ru-RU"/>
              </w:rPr>
              <w:t>обект или вода</w:t>
            </w:r>
            <w:r>
              <w:rPr>
                <w:rFonts w:ascii="Verdana" w:hAnsi="Verdana"/>
                <w:sz w:val="18"/>
                <w:szCs w:val="18"/>
                <w:lang w:val="en-US"/>
              </w:rPr>
              <w:t xml:space="preserve"> </w:t>
            </w:r>
            <w:r w:rsidRPr="0085242F">
              <w:rPr>
                <w:rFonts w:ascii="Verdana" w:hAnsi="Verdana"/>
                <w:sz w:val="18"/>
                <w:szCs w:val="18"/>
                <w:lang w:val="ru-RU"/>
              </w:rPr>
              <w:t>за напояване, в случай, че разрешителното за ползване е издадено на трето лице“. В тази</w:t>
            </w:r>
            <w:r>
              <w:rPr>
                <w:rFonts w:ascii="Verdana" w:hAnsi="Verdana"/>
                <w:sz w:val="18"/>
                <w:szCs w:val="18"/>
                <w:lang w:val="en-US"/>
              </w:rPr>
              <w:t xml:space="preserve"> </w:t>
            </w:r>
            <w:r w:rsidRPr="0085242F">
              <w:rPr>
                <w:rFonts w:ascii="Verdana" w:hAnsi="Verdana"/>
                <w:sz w:val="18"/>
                <w:szCs w:val="18"/>
                <w:lang w:val="ru-RU"/>
              </w:rPr>
              <w:t>връзка считаме за нецелесъобразно на този етап създаването на излишна административна</w:t>
            </w:r>
            <w:r>
              <w:rPr>
                <w:rFonts w:ascii="Verdana" w:hAnsi="Verdana"/>
                <w:sz w:val="18"/>
                <w:szCs w:val="18"/>
                <w:lang w:val="en-US"/>
              </w:rPr>
              <w:t xml:space="preserve"> </w:t>
            </w:r>
            <w:r w:rsidRPr="0085242F">
              <w:rPr>
                <w:rFonts w:ascii="Verdana" w:hAnsi="Verdana"/>
                <w:sz w:val="18"/>
                <w:szCs w:val="18"/>
                <w:lang w:val="ru-RU"/>
              </w:rPr>
              <w:t>тежест чрез вменяване на задължение към бенефициенти за предоставяне на допълнителен</w:t>
            </w:r>
            <w:r>
              <w:rPr>
                <w:rFonts w:ascii="Verdana" w:hAnsi="Verdana"/>
                <w:sz w:val="18"/>
                <w:szCs w:val="18"/>
                <w:lang w:val="en-US"/>
              </w:rPr>
              <w:t xml:space="preserve"> </w:t>
            </w:r>
            <w:r w:rsidRPr="0085242F">
              <w:rPr>
                <w:rFonts w:ascii="Verdana" w:hAnsi="Verdana"/>
                <w:sz w:val="18"/>
                <w:szCs w:val="18"/>
                <w:lang w:val="ru-RU"/>
              </w:rPr>
              <w:t>документ, който е от компетенциите и контрола на други институции и законодателство,</w:t>
            </w:r>
            <w:r>
              <w:rPr>
                <w:rFonts w:ascii="Verdana" w:hAnsi="Verdana"/>
                <w:sz w:val="18"/>
                <w:szCs w:val="18"/>
                <w:lang w:val="en-US"/>
              </w:rPr>
              <w:t xml:space="preserve"> </w:t>
            </w:r>
            <w:r w:rsidRPr="0085242F">
              <w:rPr>
                <w:rFonts w:ascii="Verdana" w:hAnsi="Verdana"/>
                <w:sz w:val="18"/>
                <w:szCs w:val="18"/>
                <w:lang w:val="ru-RU"/>
              </w:rPr>
              <w:t>от една страна. А от друга страна: за целите на контрола за площите за производство на</w:t>
            </w:r>
            <w:r>
              <w:rPr>
                <w:rFonts w:ascii="Verdana" w:hAnsi="Verdana"/>
                <w:sz w:val="18"/>
                <w:szCs w:val="18"/>
                <w:lang w:val="en-US"/>
              </w:rPr>
              <w:t xml:space="preserve"> </w:t>
            </w:r>
            <w:r w:rsidRPr="0085242F">
              <w:rPr>
                <w:rFonts w:ascii="Verdana" w:hAnsi="Verdana"/>
                <w:sz w:val="18"/>
                <w:szCs w:val="18"/>
                <w:lang w:val="ru-RU"/>
              </w:rPr>
              <w:t>зеленчуци и сега ДФЗ-РА има надеждни технически инструментариум (като системата за</w:t>
            </w:r>
            <w:r>
              <w:rPr>
                <w:rFonts w:ascii="Verdana" w:hAnsi="Verdana"/>
                <w:sz w:val="18"/>
                <w:szCs w:val="18"/>
                <w:lang w:val="en-US"/>
              </w:rPr>
              <w:t xml:space="preserve"> </w:t>
            </w:r>
            <w:r w:rsidRPr="0085242F">
              <w:rPr>
                <w:rFonts w:ascii="Verdana" w:hAnsi="Verdana"/>
                <w:sz w:val="18"/>
                <w:szCs w:val="18"/>
                <w:lang w:val="ru-RU"/>
              </w:rPr>
              <w:t>мониторинг на площ); предложението е дискриминационно; в ЗВ е предвидена и все още</w:t>
            </w:r>
            <w:r>
              <w:rPr>
                <w:rFonts w:ascii="Verdana" w:hAnsi="Verdana"/>
                <w:sz w:val="18"/>
                <w:szCs w:val="18"/>
                <w:lang w:val="en-US"/>
              </w:rPr>
              <w:t xml:space="preserve"> </w:t>
            </w:r>
            <w:r w:rsidRPr="0085242F">
              <w:rPr>
                <w:rFonts w:ascii="Verdana" w:hAnsi="Verdana"/>
                <w:sz w:val="18"/>
                <w:szCs w:val="18"/>
                <w:lang w:val="ru-RU"/>
              </w:rPr>
              <w:t xml:space="preserve">действа дерогация за регистрация на стари </w:t>
            </w:r>
            <w:r w:rsidRPr="0085242F">
              <w:rPr>
                <w:rFonts w:ascii="Verdana" w:hAnsi="Verdana"/>
                <w:sz w:val="18"/>
                <w:szCs w:val="18"/>
                <w:lang w:val="ru-RU"/>
              </w:rPr>
              <w:lastRenderedPageBreak/>
              <w:t>водовземни съоръжения в регистъра по чл.</w:t>
            </w:r>
            <w:r>
              <w:rPr>
                <w:rFonts w:ascii="Verdana" w:hAnsi="Verdana"/>
                <w:sz w:val="18"/>
                <w:szCs w:val="18"/>
                <w:lang w:val="en-US"/>
              </w:rPr>
              <w:t xml:space="preserve"> </w:t>
            </w:r>
            <w:r w:rsidRPr="0085242F">
              <w:rPr>
                <w:rFonts w:ascii="Verdana" w:hAnsi="Verdana"/>
                <w:sz w:val="18"/>
                <w:szCs w:val="18"/>
                <w:lang w:val="ru-RU"/>
              </w:rPr>
              <w:t>118г, ал. 3 от ЗВ; предложените нови задължения не пораждат контрол/налагане на</w:t>
            </w:r>
            <w:r>
              <w:rPr>
                <w:rFonts w:ascii="Verdana" w:hAnsi="Verdana"/>
                <w:sz w:val="18"/>
                <w:szCs w:val="18"/>
                <w:lang w:val="en-US"/>
              </w:rPr>
              <w:t xml:space="preserve"> </w:t>
            </w:r>
            <w:r w:rsidRPr="0085242F">
              <w:rPr>
                <w:rFonts w:ascii="Verdana" w:hAnsi="Verdana"/>
                <w:sz w:val="18"/>
                <w:szCs w:val="18"/>
                <w:lang w:val="ru-RU"/>
              </w:rPr>
              <w:t>санкции от страна на ДФЗ-РА при неизпълнение. В контекста на гореизложеното</w:t>
            </w:r>
            <w:r>
              <w:rPr>
                <w:rFonts w:ascii="Verdana" w:hAnsi="Verdana"/>
                <w:sz w:val="18"/>
                <w:szCs w:val="18"/>
                <w:lang w:val="en-US"/>
              </w:rPr>
              <w:t xml:space="preserve"> </w:t>
            </w:r>
            <w:r w:rsidRPr="0085242F">
              <w:rPr>
                <w:rFonts w:ascii="Verdana" w:hAnsi="Verdana"/>
                <w:sz w:val="18"/>
                <w:szCs w:val="18"/>
                <w:lang w:val="ru-RU"/>
              </w:rPr>
              <w:t>приканваме МЗХ сериозно да преосмисли целесъобразността за събирането на подобен</w:t>
            </w:r>
            <w:r>
              <w:rPr>
                <w:rFonts w:ascii="Verdana" w:hAnsi="Verdana"/>
                <w:sz w:val="18"/>
                <w:szCs w:val="18"/>
                <w:lang w:val="en-US"/>
              </w:rPr>
              <w:t xml:space="preserve"> </w:t>
            </w:r>
            <w:r w:rsidRPr="0085242F">
              <w:rPr>
                <w:rFonts w:ascii="Verdana" w:hAnsi="Verdana"/>
                <w:sz w:val="18"/>
                <w:szCs w:val="18"/>
                <w:lang w:val="ru-RU"/>
              </w:rPr>
              <w:t>вид информация/документи чрез задължения, изискващи изпълнение от страна на</w:t>
            </w:r>
            <w:r>
              <w:rPr>
                <w:rFonts w:ascii="Verdana" w:hAnsi="Verdana"/>
                <w:sz w:val="18"/>
                <w:szCs w:val="18"/>
                <w:lang w:val="en-US"/>
              </w:rPr>
              <w:t xml:space="preserve"> </w:t>
            </w:r>
            <w:r w:rsidRPr="0085242F">
              <w:rPr>
                <w:rFonts w:ascii="Verdana" w:hAnsi="Verdana"/>
                <w:sz w:val="18"/>
                <w:szCs w:val="18"/>
                <w:lang w:val="ru-RU"/>
              </w:rPr>
              <w:t>фермерите именно по време и на без друго крайно утежнените кампании по подаване на</w:t>
            </w:r>
            <w:r>
              <w:rPr>
                <w:rFonts w:ascii="Verdana" w:hAnsi="Verdana"/>
                <w:sz w:val="18"/>
                <w:szCs w:val="18"/>
                <w:lang w:val="en-US"/>
              </w:rPr>
              <w:t xml:space="preserve"> </w:t>
            </w:r>
            <w:r w:rsidRPr="0085242F">
              <w:rPr>
                <w:rFonts w:ascii="Verdana" w:hAnsi="Verdana"/>
                <w:sz w:val="18"/>
                <w:szCs w:val="18"/>
                <w:lang w:val="ru-RU"/>
              </w:rPr>
              <w:t>заявления по директни плащания.</w:t>
            </w:r>
          </w:p>
        </w:tc>
        <w:tc>
          <w:tcPr>
            <w:tcW w:w="1559" w:type="dxa"/>
            <w:tcBorders>
              <w:top w:val="nil"/>
              <w:bottom w:val="single" w:sz="18" w:space="0" w:color="2E74B5"/>
            </w:tcBorders>
            <w:shd w:val="clear" w:color="auto" w:fill="auto"/>
          </w:tcPr>
          <w:p w:rsidR="00A25039" w:rsidRPr="006A68DF" w:rsidRDefault="00A25039" w:rsidP="00A25039">
            <w:pPr>
              <w:spacing w:before="80" w:after="40"/>
              <w:rPr>
                <w:rFonts w:ascii="Verdana" w:hAnsi="Verdana"/>
                <w:sz w:val="18"/>
                <w:szCs w:val="18"/>
              </w:rPr>
            </w:pPr>
            <w:r w:rsidRPr="006A68DF">
              <w:rPr>
                <w:rFonts w:ascii="Verdana" w:hAnsi="Verdana"/>
                <w:sz w:val="18"/>
                <w:szCs w:val="18"/>
                <w:lang w:val="ru-RU"/>
              </w:rPr>
              <w:lastRenderedPageBreak/>
              <w:t>Не се приема</w:t>
            </w:r>
          </w:p>
        </w:tc>
        <w:tc>
          <w:tcPr>
            <w:tcW w:w="4961" w:type="dxa"/>
            <w:tcBorders>
              <w:top w:val="nil"/>
              <w:bottom w:val="single" w:sz="18" w:space="0" w:color="2E74B5"/>
            </w:tcBorders>
            <w:shd w:val="clear" w:color="auto" w:fill="auto"/>
          </w:tcPr>
          <w:p w:rsidR="00A25039" w:rsidRPr="00C66D9F" w:rsidRDefault="00A25039" w:rsidP="00A25039">
            <w:pPr>
              <w:spacing w:before="80" w:after="40"/>
              <w:jc w:val="both"/>
              <w:rPr>
                <w:rFonts w:ascii="Verdana" w:hAnsi="Verdana"/>
                <w:sz w:val="18"/>
                <w:szCs w:val="18"/>
              </w:rPr>
            </w:pPr>
            <w:r>
              <w:rPr>
                <w:rFonts w:ascii="Verdana" w:hAnsi="Verdana"/>
                <w:sz w:val="18"/>
                <w:szCs w:val="18"/>
              </w:rPr>
              <w:t>Изменението е предпоставка за подобряване на политиката по напояване в страната.</w:t>
            </w:r>
          </w:p>
        </w:tc>
      </w:tr>
    </w:tbl>
    <w:p w:rsidR="00BE3F35" w:rsidRPr="00613836" w:rsidRDefault="00BE3F35" w:rsidP="00B74B19">
      <w:pPr>
        <w:spacing w:line="348" w:lineRule="auto"/>
        <w:ind w:left="284"/>
        <w:rPr>
          <w:rFonts w:ascii="Verdana" w:hAnsi="Verdana"/>
          <w:bCs/>
          <w:caps/>
          <w:sz w:val="20"/>
          <w:szCs w:val="20"/>
        </w:rPr>
      </w:pPr>
    </w:p>
    <w:sectPr w:rsidR="00BE3F35" w:rsidRPr="00613836" w:rsidSect="00A756AB">
      <w:footerReference w:type="even" r:id="rId12"/>
      <w:footerReference w:type="default" r:id="rId13"/>
      <w:headerReference w:type="first" r:id="rId14"/>
      <w:pgSz w:w="16838" w:h="11906" w:orient="landscape" w:code="9"/>
      <w:pgMar w:top="1531" w:right="1021" w:bottom="567"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656C" w:rsidRDefault="0086656C">
      <w:r>
        <w:separator/>
      </w:r>
    </w:p>
  </w:endnote>
  <w:endnote w:type="continuationSeparator" w:id="0">
    <w:p w:rsidR="0086656C" w:rsidRDefault="00866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BC7" w:rsidRDefault="00707BC7" w:rsidP="004428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07BC7" w:rsidRDefault="00707BC7" w:rsidP="00E968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2673086"/>
      <w:docPartObj>
        <w:docPartGallery w:val="Page Numbers (Bottom of Page)"/>
        <w:docPartUnique/>
      </w:docPartObj>
    </w:sdtPr>
    <w:sdtEndPr>
      <w:rPr>
        <w:rFonts w:ascii="Verdana" w:hAnsi="Verdana"/>
        <w:noProof/>
        <w:sz w:val="16"/>
        <w:szCs w:val="16"/>
      </w:rPr>
    </w:sdtEndPr>
    <w:sdtContent>
      <w:p w:rsidR="00707BC7" w:rsidRPr="00EE2200" w:rsidRDefault="00707BC7" w:rsidP="00AF12B7">
        <w:pPr>
          <w:pStyle w:val="Footer"/>
          <w:jc w:val="right"/>
          <w:rPr>
            <w:rFonts w:ascii="Verdana" w:hAnsi="Verdana"/>
            <w:sz w:val="16"/>
            <w:szCs w:val="16"/>
          </w:rPr>
        </w:pPr>
        <w:r w:rsidRPr="00EE2200">
          <w:rPr>
            <w:rFonts w:ascii="Verdana" w:hAnsi="Verdana"/>
            <w:sz w:val="16"/>
            <w:szCs w:val="16"/>
          </w:rPr>
          <w:fldChar w:fldCharType="begin"/>
        </w:r>
        <w:r w:rsidRPr="00EE2200">
          <w:rPr>
            <w:rFonts w:ascii="Verdana" w:hAnsi="Verdana"/>
            <w:sz w:val="16"/>
            <w:szCs w:val="16"/>
          </w:rPr>
          <w:instrText xml:space="preserve"> PAGE   \* MERGEFORMAT </w:instrText>
        </w:r>
        <w:r w:rsidRPr="00EE2200">
          <w:rPr>
            <w:rFonts w:ascii="Verdana" w:hAnsi="Verdana"/>
            <w:sz w:val="16"/>
            <w:szCs w:val="16"/>
          </w:rPr>
          <w:fldChar w:fldCharType="separate"/>
        </w:r>
        <w:r w:rsidR="004274F8">
          <w:rPr>
            <w:rFonts w:ascii="Verdana" w:hAnsi="Verdana"/>
            <w:noProof/>
            <w:sz w:val="16"/>
            <w:szCs w:val="16"/>
          </w:rPr>
          <w:t>22</w:t>
        </w:r>
        <w:r w:rsidRPr="00EE2200">
          <w:rPr>
            <w:rFonts w:ascii="Verdana" w:hAnsi="Verdana"/>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656C" w:rsidRDefault="0086656C">
      <w:r>
        <w:separator/>
      </w:r>
    </w:p>
  </w:footnote>
  <w:footnote w:type="continuationSeparator" w:id="0">
    <w:p w:rsidR="0086656C" w:rsidRDefault="0086656C">
      <w:r>
        <w:continuationSeparator/>
      </w:r>
    </w:p>
  </w:footnote>
  <w:footnote w:id="1">
    <w:p w:rsidR="00707BC7" w:rsidRPr="00185E50" w:rsidRDefault="00707BC7">
      <w:pPr>
        <w:pStyle w:val="FootnoteText"/>
        <w:rPr>
          <w:rFonts w:ascii="Verdana" w:hAnsi="Verdana"/>
          <w:lang w:val="en-US"/>
        </w:rPr>
      </w:pPr>
      <w:r w:rsidRPr="00185E50">
        <w:rPr>
          <w:rStyle w:val="FootnoteReference"/>
          <w:rFonts w:ascii="Verdana" w:hAnsi="Verdana"/>
        </w:rPr>
        <w:footnoteRef/>
      </w:r>
      <w:r w:rsidRPr="00185E50">
        <w:rPr>
          <w:rFonts w:ascii="Verdana" w:hAnsi="Verdana"/>
        </w:rPr>
        <w:t xml:space="preserve"> </w:t>
      </w:r>
      <w:hyperlink r:id="rId1" w:history="1">
        <w:r w:rsidRPr="00185E50">
          <w:rPr>
            <w:rStyle w:val="Hyperlink"/>
            <w:rFonts w:ascii="Verdana" w:hAnsi="Verdana"/>
          </w:rPr>
          <w:t>https://www.strategy.bg/publicconsultations/View.aspx?lang=bg-BG&amp;Id=8826</w:t>
        </w:r>
      </w:hyperlink>
    </w:p>
  </w:footnote>
  <w:footnote w:id="2">
    <w:p w:rsidR="00707BC7" w:rsidRPr="0023366C" w:rsidRDefault="00707BC7" w:rsidP="0023366C">
      <w:pPr>
        <w:pStyle w:val="Default"/>
        <w:jc w:val="both"/>
        <w:rPr>
          <w:rFonts w:ascii="Verdana" w:hAnsi="Verdana"/>
        </w:rPr>
      </w:pPr>
      <w:r>
        <w:rPr>
          <w:rStyle w:val="FootnoteReference"/>
        </w:rPr>
        <w:footnoteRef/>
      </w:r>
      <w:r w:rsidRPr="00D95701">
        <w:rPr>
          <w:rFonts w:ascii="Verdana" w:hAnsi="Verdana"/>
          <w:sz w:val="16"/>
          <w:szCs w:val="16"/>
        </w:rPr>
        <w:t>База данни за влажните зони в България, разработена по проект „Повишаване ефективността на опазване на влажните зони“ (Improving the conservation effectiveness of wetlands, Акроним: WetMainAreas), финансиран по Програма за транснационално сътрудничество „Балкани-Средиземно море 2014</w:t>
      </w:r>
      <w:r>
        <w:rPr>
          <w:rFonts w:ascii="Verdana" w:hAnsi="Verdana"/>
          <w:sz w:val="16"/>
          <w:szCs w:val="16"/>
          <w:lang w:val="bg-BG"/>
        </w:rPr>
        <w:t xml:space="preserve"> </w:t>
      </w:r>
      <w:r>
        <w:rPr>
          <w:rFonts w:ascii="Verdana" w:hAnsi="Verdana"/>
          <w:sz w:val="16"/>
          <w:szCs w:val="16"/>
        </w:rPr>
        <w:t>–</w:t>
      </w:r>
      <w:r>
        <w:rPr>
          <w:rFonts w:ascii="Verdana" w:hAnsi="Verdana"/>
          <w:sz w:val="16"/>
          <w:szCs w:val="16"/>
          <w:lang w:val="bg-BG"/>
        </w:rPr>
        <w:t xml:space="preserve"> </w:t>
      </w:r>
      <w:r w:rsidRPr="00D95701">
        <w:rPr>
          <w:rFonts w:ascii="Verdana" w:hAnsi="Verdana"/>
          <w:sz w:val="16"/>
          <w:szCs w:val="16"/>
        </w:rPr>
        <w:t xml:space="preserve">2020“, съфинансирана от Европейския съюз чрез европейските структурни и инвестиционни фондове и национално съфинансиране от участващите държави, съгласно Договор BMP1/2.1/2342/2017, с Водещ партньор Лесотехнически университет (2017-2020). В рамките на проекта е извършено картиране и инвентаризация на влажните зони в България с площ над 1 ha, като за българската част от обособена пилотна територия „Поречие Места/Нестос“(вкл. общините Разлог, Банско, Гоце Делчев, Хаджидимово, Гърмен, Белица, Якоруда и Сатовча) е извършено картиране на всички влажни зони, вкл. тези, с площ под 1 ha и по-детайлна инвентаризация. Проектът следва определението за влажни зони и типология на Рамсарската конвенция. За всяка една влажна зона са генерирани уникален код и име. Създадени са база данни и два геопортала: </w:t>
      </w:r>
      <w:r w:rsidRPr="00D95701">
        <w:rPr>
          <w:rFonts w:ascii="Verdana" w:hAnsi="Verdana"/>
          <w:color w:val="0000FF"/>
          <w:sz w:val="16"/>
          <w:szCs w:val="16"/>
        </w:rPr>
        <w:t xml:space="preserve">http://185.17.146.157 </w:t>
      </w:r>
      <w:r w:rsidRPr="00D95701">
        <w:rPr>
          <w:rFonts w:ascii="Verdana" w:hAnsi="Verdana"/>
          <w:sz w:val="16"/>
          <w:szCs w:val="16"/>
        </w:rPr>
        <w:t xml:space="preserve">(съдържащ 97 пространствени слоя, вкл, полигони на влажните зони, защитени територии, защитени зони от мрежата НАТУРА 2000, Емералд, и др.) и </w:t>
      </w:r>
      <w:r w:rsidRPr="00D95701">
        <w:rPr>
          <w:rFonts w:ascii="Verdana" w:hAnsi="Verdana"/>
          <w:color w:val="0000FF"/>
          <w:sz w:val="16"/>
          <w:szCs w:val="16"/>
        </w:rPr>
        <w:t xml:space="preserve">https://extrema.space/WetMainAreas/dashboard.html </w:t>
      </w:r>
      <w:r w:rsidRPr="00D95701">
        <w:rPr>
          <w:rFonts w:ascii="Verdana" w:hAnsi="Verdana"/>
          <w:sz w:val="16"/>
          <w:szCs w:val="16"/>
        </w:rPr>
        <w:t>- представляващ иновативен уеб</w:t>
      </w:r>
      <w:r>
        <w:rPr>
          <w:rFonts w:ascii="Verdana" w:hAnsi="Verdana"/>
          <w:sz w:val="16"/>
          <w:szCs w:val="16"/>
        </w:rPr>
        <w:t xml:space="preserve"> –</w:t>
      </w:r>
      <w:r w:rsidRPr="00D95701">
        <w:rPr>
          <w:rFonts w:ascii="Verdana" w:hAnsi="Verdana"/>
          <w:sz w:val="16"/>
          <w:szCs w:val="16"/>
        </w:rPr>
        <w:t xml:space="preserve"> базиран сателитен инструмент за мониторинг на водната повърхност на картираните влажни зони.</w:t>
      </w:r>
    </w:p>
  </w:footnote>
  <w:footnote w:id="3">
    <w:p w:rsidR="00707BC7" w:rsidRPr="0023366C" w:rsidRDefault="00707BC7" w:rsidP="0023366C">
      <w:pPr>
        <w:pStyle w:val="Default"/>
      </w:pPr>
      <w:r>
        <w:rPr>
          <w:rStyle w:val="FootnoteReference"/>
        </w:rPr>
        <w:footnoteRef/>
      </w:r>
      <w:r>
        <w:t xml:space="preserve"> </w:t>
      </w:r>
      <w:r w:rsidRPr="0023366C">
        <w:rPr>
          <w:rFonts w:ascii="Verdana" w:hAnsi="Verdana"/>
          <w:color w:val="0000FF"/>
          <w:sz w:val="16"/>
          <w:szCs w:val="16"/>
        </w:rPr>
        <w:t>https://shape.mzh.government.bg/00_BG/2024/Project_23_01_2025/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BC7" w:rsidRPr="00830027" w:rsidRDefault="00707BC7" w:rsidP="004674B8">
    <w:pPr>
      <w:tabs>
        <w:tab w:val="center" w:pos="4320"/>
        <w:tab w:val="right" w:pos="8640"/>
      </w:tabs>
      <w:overflowPunct w:val="0"/>
      <w:autoSpaceDE w:val="0"/>
      <w:autoSpaceDN w:val="0"/>
      <w:adjustRightInd w:val="0"/>
      <w:jc w:val="right"/>
      <w:textAlignment w:val="baseline"/>
      <w:rPr>
        <w:rFonts w:ascii="Verdana" w:hAnsi="Verdana"/>
        <w:sz w:val="16"/>
        <w:szCs w:val="16"/>
        <w:lang w:eastAsia="en-US"/>
      </w:rPr>
    </w:pPr>
    <w:r w:rsidRPr="00830027">
      <w:rPr>
        <w:rFonts w:ascii="Verdana" w:hAnsi="Verdana"/>
        <w:sz w:val="16"/>
        <w:szCs w:val="16"/>
        <w:lang w:eastAsia="en-US"/>
      </w:rPr>
      <w:t>Класификация на информацията:</w:t>
    </w:r>
  </w:p>
  <w:p w:rsidR="00707BC7" w:rsidRPr="000C272F" w:rsidRDefault="00707BC7" w:rsidP="004674B8">
    <w:pPr>
      <w:tabs>
        <w:tab w:val="center" w:pos="4320"/>
        <w:tab w:val="right" w:pos="8640"/>
      </w:tabs>
      <w:overflowPunct w:val="0"/>
      <w:autoSpaceDE w:val="0"/>
      <w:autoSpaceDN w:val="0"/>
      <w:adjustRightInd w:val="0"/>
      <w:jc w:val="right"/>
      <w:textAlignment w:val="baseline"/>
      <w:rPr>
        <w:rFonts w:ascii="Verdana" w:hAnsi="Verdana"/>
        <w:sz w:val="16"/>
        <w:szCs w:val="16"/>
        <w:lang w:val="ru-RU" w:eastAsia="en-US"/>
      </w:rPr>
    </w:pPr>
    <w:r w:rsidRPr="00830027">
      <w:rPr>
        <w:rFonts w:ascii="Verdana" w:hAnsi="Verdana"/>
        <w:sz w:val="16"/>
        <w:szCs w:val="16"/>
        <w:lang w:eastAsia="en-US"/>
      </w:rPr>
      <w:t>Ниво 0, TLP-</w:t>
    </w:r>
    <w:r w:rsidRPr="00830027">
      <w:rPr>
        <w:rFonts w:ascii="Verdana" w:hAnsi="Verdana"/>
        <w:sz w:val="16"/>
        <w:szCs w:val="16"/>
        <w:lang w:val="en-US" w:eastAsia="en-US"/>
      </w:rPr>
      <w:t>WHITE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E59748B"/>
    <w:multiLevelType w:val="hybridMultilevel"/>
    <w:tmpl w:val="C497A628"/>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A9E9CED"/>
    <w:multiLevelType w:val="hybridMultilevel"/>
    <w:tmpl w:val="6A2328A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B83891"/>
    <w:multiLevelType w:val="hybridMultilevel"/>
    <w:tmpl w:val="81066A50"/>
    <w:lvl w:ilvl="0" w:tplc="05FABEB8">
      <w:start w:val="1"/>
      <w:numFmt w:val="decimal"/>
      <w:lvlText w:val="%1."/>
      <w:lvlJc w:val="left"/>
      <w:pPr>
        <w:ind w:left="496" w:hanging="756"/>
      </w:pPr>
      <w:rPr>
        <w:rFonts w:ascii="Times New Roman" w:eastAsia="Times New Roman" w:hAnsi="Times New Roman" w:cs="Times New Roman" w:hint="default"/>
        <w:spacing w:val="-24"/>
        <w:w w:val="100"/>
        <w:sz w:val="24"/>
        <w:szCs w:val="24"/>
        <w:lang w:val="bg-BG" w:eastAsia="bg-BG" w:bidi="bg-BG"/>
      </w:rPr>
    </w:lvl>
    <w:lvl w:ilvl="1" w:tplc="0EFAD76C">
      <w:numFmt w:val="bullet"/>
      <w:lvlText w:val="•"/>
      <w:lvlJc w:val="left"/>
      <w:pPr>
        <w:ind w:left="1420" w:hanging="756"/>
      </w:pPr>
      <w:rPr>
        <w:rFonts w:hint="default"/>
        <w:lang w:val="bg-BG" w:eastAsia="bg-BG" w:bidi="bg-BG"/>
      </w:rPr>
    </w:lvl>
    <w:lvl w:ilvl="2" w:tplc="D5665806">
      <w:numFmt w:val="bullet"/>
      <w:lvlText w:val="•"/>
      <w:lvlJc w:val="left"/>
      <w:pPr>
        <w:ind w:left="2341" w:hanging="756"/>
      </w:pPr>
      <w:rPr>
        <w:rFonts w:hint="default"/>
        <w:lang w:val="bg-BG" w:eastAsia="bg-BG" w:bidi="bg-BG"/>
      </w:rPr>
    </w:lvl>
    <w:lvl w:ilvl="3" w:tplc="7672730A">
      <w:numFmt w:val="bullet"/>
      <w:lvlText w:val="•"/>
      <w:lvlJc w:val="left"/>
      <w:pPr>
        <w:ind w:left="3261" w:hanging="756"/>
      </w:pPr>
      <w:rPr>
        <w:rFonts w:hint="default"/>
        <w:lang w:val="bg-BG" w:eastAsia="bg-BG" w:bidi="bg-BG"/>
      </w:rPr>
    </w:lvl>
    <w:lvl w:ilvl="4" w:tplc="C5D282A6">
      <w:numFmt w:val="bullet"/>
      <w:lvlText w:val="•"/>
      <w:lvlJc w:val="left"/>
      <w:pPr>
        <w:ind w:left="4182" w:hanging="756"/>
      </w:pPr>
      <w:rPr>
        <w:rFonts w:hint="default"/>
        <w:lang w:val="bg-BG" w:eastAsia="bg-BG" w:bidi="bg-BG"/>
      </w:rPr>
    </w:lvl>
    <w:lvl w:ilvl="5" w:tplc="B3428474">
      <w:numFmt w:val="bullet"/>
      <w:lvlText w:val="•"/>
      <w:lvlJc w:val="left"/>
      <w:pPr>
        <w:ind w:left="5103" w:hanging="756"/>
      </w:pPr>
      <w:rPr>
        <w:rFonts w:hint="default"/>
        <w:lang w:val="bg-BG" w:eastAsia="bg-BG" w:bidi="bg-BG"/>
      </w:rPr>
    </w:lvl>
    <w:lvl w:ilvl="6" w:tplc="D7B24ADE">
      <w:numFmt w:val="bullet"/>
      <w:lvlText w:val="•"/>
      <w:lvlJc w:val="left"/>
      <w:pPr>
        <w:ind w:left="6023" w:hanging="756"/>
      </w:pPr>
      <w:rPr>
        <w:rFonts w:hint="default"/>
        <w:lang w:val="bg-BG" w:eastAsia="bg-BG" w:bidi="bg-BG"/>
      </w:rPr>
    </w:lvl>
    <w:lvl w:ilvl="7" w:tplc="8A0ED0C8">
      <w:numFmt w:val="bullet"/>
      <w:lvlText w:val="•"/>
      <w:lvlJc w:val="left"/>
      <w:pPr>
        <w:ind w:left="6944" w:hanging="756"/>
      </w:pPr>
      <w:rPr>
        <w:rFonts w:hint="default"/>
        <w:lang w:val="bg-BG" w:eastAsia="bg-BG" w:bidi="bg-BG"/>
      </w:rPr>
    </w:lvl>
    <w:lvl w:ilvl="8" w:tplc="2B5A7966">
      <w:numFmt w:val="bullet"/>
      <w:lvlText w:val="•"/>
      <w:lvlJc w:val="left"/>
      <w:pPr>
        <w:ind w:left="7865" w:hanging="756"/>
      </w:pPr>
      <w:rPr>
        <w:rFonts w:hint="default"/>
        <w:lang w:val="bg-BG" w:eastAsia="bg-BG" w:bidi="bg-BG"/>
      </w:rPr>
    </w:lvl>
  </w:abstractNum>
  <w:abstractNum w:abstractNumId="3" w15:restartNumberingAfterBreak="0">
    <w:nsid w:val="05861F1B"/>
    <w:multiLevelType w:val="multilevel"/>
    <w:tmpl w:val="2C0C1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A11CFC"/>
    <w:multiLevelType w:val="hybridMultilevel"/>
    <w:tmpl w:val="5C42DA98"/>
    <w:lvl w:ilvl="0" w:tplc="93ACCFFA">
      <w:start w:val="1"/>
      <w:numFmt w:val="decimal"/>
      <w:lvlText w:val="%1."/>
      <w:lvlJc w:val="left"/>
      <w:pPr>
        <w:ind w:left="496" w:hanging="332"/>
      </w:pPr>
      <w:rPr>
        <w:rFonts w:ascii="Times New Roman" w:eastAsia="Times New Roman" w:hAnsi="Times New Roman" w:cs="Times New Roman" w:hint="default"/>
        <w:i/>
        <w:color w:val="006FC0"/>
        <w:w w:val="100"/>
        <w:sz w:val="22"/>
        <w:szCs w:val="22"/>
        <w:lang w:val="bg-BG" w:eastAsia="bg-BG" w:bidi="bg-BG"/>
      </w:rPr>
    </w:lvl>
    <w:lvl w:ilvl="1" w:tplc="67521988">
      <w:numFmt w:val="bullet"/>
      <w:lvlText w:val="•"/>
      <w:lvlJc w:val="left"/>
      <w:pPr>
        <w:ind w:left="1420" w:hanging="332"/>
      </w:pPr>
      <w:rPr>
        <w:rFonts w:hint="default"/>
        <w:lang w:val="bg-BG" w:eastAsia="bg-BG" w:bidi="bg-BG"/>
      </w:rPr>
    </w:lvl>
    <w:lvl w:ilvl="2" w:tplc="D01654DE">
      <w:numFmt w:val="bullet"/>
      <w:lvlText w:val="•"/>
      <w:lvlJc w:val="left"/>
      <w:pPr>
        <w:ind w:left="2341" w:hanging="332"/>
      </w:pPr>
      <w:rPr>
        <w:rFonts w:hint="default"/>
        <w:lang w:val="bg-BG" w:eastAsia="bg-BG" w:bidi="bg-BG"/>
      </w:rPr>
    </w:lvl>
    <w:lvl w:ilvl="3" w:tplc="3C5AD6A2">
      <w:numFmt w:val="bullet"/>
      <w:lvlText w:val="•"/>
      <w:lvlJc w:val="left"/>
      <w:pPr>
        <w:ind w:left="3261" w:hanging="332"/>
      </w:pPr>
      <w:rPr>
        <w:rFonts w:hint="default"/>
        <w:lang w:val="bg-BG" w:eastAsia="bg-BG" w:bidi="bg-BG"/>
      </w:rPr>
    </w:lvl>
    <w:lvl w:ilvl="4" w:tplc="C42E94A8">
      <w:numFmt w:val="bullet"/>
      <w:lvlText w:val="•"/>
      <w:lvlJc w:val="left"/>
      <w:pPr>
        <w:ind w:left="4182" w:hanging="332"/>
      </w:pPr>
      <w:rPr>
        <w:rFonts w:hint="default"/>
        <w:lang w:val="bg-BG" w:eastAsia="bg-BG" w:bidi="bg-BG"/>
      </w:rPr>
    </w:lvl>
    <w:lvl w:ilvl="5" w:tplc="8B8AD2EC">
      <w:numFmt w:val="bullet"/>
      <w:lvlText w:val="•"/>
      <w:lvlJc w:val="left"/>
      <w:pPr>
        <w:ind w:left="5103" w:hanging="332"/>
      </w:pPr>
      <w:rPr>
        <w:rFonts w:hint="default"/>
        <w:lang w:val="bg-BG" w:eastAsia="bg-BG" w:bidi="bg-BG"/>
      </w:rPr>
    </w:lvl>
    <w:lvl w:ilvl="6" w:tplc="62D29858">
      <w:numFmt w:val="bullet"/>
      <w:lvlText w:val="•"/>
      <w:lvlJc w:val="left"/>
      <w:pPr>
        <w:ind w:left="6023" w:hanging="332"/>
      </w:pPr>
      <w:rPr>
        <w:rFonts w:hint="default"/>
        <w:lang w:val="bg-BG" w:eastAsia="bg-BG" w:bidi="bg-BG"/>
      </w:rPr>
    </w:lvl>
    <w:lvl w:ilvl="7" w:tplc="DB34FB80">
      <w:numFmt w:val="bullet"/>
      <w:lvlText w:val="•"/>
      <w:lvlJc w:val="left"/>
      <w:pPr>
        <w:ind w:left="6944" w:hanging="332"/>
      </w:pPr>
      <w:rPr>
        <w:rFonts w:hint="default"/>
        <w:lang w:val="bg-BG" w:eastAsia="bg-BG" w:bidi="bg-BG"/>
      </w:rPr>
    </w:lvl>
    <w:lvl w:ilvl="8" w:tplc="25D2516E">
      <w:numFmt w:val="bullet"/>
      <w:lvlText w:val="•"/>
      <w:lvlJc w:val="left"/>
      <w:pPr>
        <w:ind w:left="7865" w:hanging="332"/>
      </w:pPr>
      <w:rPr>
        <w:rFonts w:hint="default"/>
        <w:lang w:val="bg-BG" w:eastAsia="bg-BG" w:bidi="bg-BG"/>
      </w:rPr>
    </w:lvl>
  </w:abstractNum>
  <w:abstractNum w:abstractNumId="5" w15:restartNumberingAfterBreak="0">
    <w:nsid w:val="0E0F68CF"/>
    <w:multiLevelType w:val="hybridMultilevel"/>
    <w:tmpl w:val="81EBCFC0"/>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4A93B0C"/>
    <w:multiLevelType w:val="hybridMultilevel"/>
    <w:tmpl w:val="E8F6EAC8"/>
    <w:lvl w:ilvl="0" w:tplc="A7D06E9E">
      <w:numFmt w:val="bullet"/>
      <w:lvlText w:val="-"/>
      <w:lvlJc w:val="left"/>
      <w:pPr>
        <w:ind w:left="1564" w:hanging="360"/>
      </w:pPr>
      <w:rPr>
        <w:rFonts w:hint="default"/>
        <w:w w:val="100"/>
        <w:lang w:val="bg-BG" w:eastAsia="bg-BG" w:bidi="bg-BG"/>
      </w:rPr>
    </w:lvl>
    <w:lvl w:ilvl="1" w:tplc="FD52CAE8">
      <w:numFmt w:val="bullet"/>
      <w:lvlText w:val="•"/>
      <w:lvlJc w:val="left"/>
      <w:pPr>
        <w:ind w:left="2374" w:hanging="360"/>
      </w:pPr>
      <w:rPr>
        <w:rFonts w:hint="default"/>
        <w:lang w:val="bg-BG" w:eastAsia="bg-BG" w:bidi="bg-BG"/>
      </w:rPr>
    </w:lvl>
    <w:lvl w:ilvl="2" w:tplc="C3820B34">
      <w:numFmt w:val="bullet"/>
      <w:lvlText w:val="•"/>
      <w:lvlJc w:val="left"/>
      <w:pPr>
        <w:ind w:left="3189" w:hanging="360"/>
      </w:pPr>
      <w:rPr>
        <w:rFonts w:hint="default"/>
        <w:lang w:val="bg-BG" w:eastAsia="bg-BG" w:bidi="bg-BG"/>
      </w:rPr>
    </w:lvl>
    <w:lvl w:ilvl="3" w:tplc="3BE04AFA">
      <w:numFmt w:val="bullet"/>
      <w:lvlText w:val="•"/>
      <w:lvlJc w:val="left"/>
      <w:pPr>
        <w:ind w:left="4003" w:hanging="360"/>
      </w:pPr>
      <w:rPr>
        <w:rFonts w:hint="default"/>
        <w:lang w:val="bg-BG" w:eastAsia="bg-BG" w:bidi="bg-BG"/>
      </w:rPr>
    </w:lvl>
    <w:lvl w:ilvl="4" w:tplc="AD6A67C2">
      <w:numFmt w:val="bullet"/>
      <w:lvlText w:val="•"/>
      <w:lvlJc w:val="left"/>
      <w:pPr>
        <w:ind w:left="4818" w:hanging="360"/>
      </w:pPr>
      <w:rPr>
        <w:rFonts w:hint="default"/>
        <w:lang w:val="bg-BG" w:eastAsia="bg-BG" w:bidi="bg-BG"/>
      </w:rPr>
    </w:lvl>
    <w:lvl w:ilvl="5" w:tplc="0B7039F2">
      <w:numFmt w:val="bullet"/>
      <w:lvlText w:val="•"/>
      <w:lvlJc w:val="left"/>
      <w:pPr>
        <w:ind w:left="5633" w:hanging="360"/>
      </w:pPr>
      <w:rPr>
        <w:rFonts w:hint="default"/>
        <w:lang w:val="bg-BG" w:eastAsia="bg-BG" w:bidi="bg-BG"/>
      </w:rPr>
    </w:lvl>
    <w:lvl w:ilvl="6" w:tplc="8C508052">
      <w:numFmt w:val="bullet"/>
      <w:lvlText w:val="•"/>
      <w:lvlJc w:val="left"/>
      <w:pPr>
        <w:ind w:left="6447" w:hanging="360"/>
      </w:pPr>
      <w:rPr>
        <w:rFonts w:hint="default"/>
        <w:lang w:val="bg-BG" w:eastAsia="bg-BG" w:bidi="bg-BG"/>
      </w:rPr>
    </w:lvl>
    <w:lvl w:ilvl="7" w:tplc="718686FE">
      <w:numFmt w:val="bullet"/>
      <w:lvlText w:val="•"/>
      <w:lvlJc w:val="left"/>
      <w:pPr>
        <w:ind w:left="7262" w:hanging="360"/>
      </w:pPr>
      <w:rPr>
        <w:rFonts w:hint="default"/>
        <w:lang w:val="bg-BG" w:eastAsia="bg-BG" w:bidi="bg-BG"/>
      </w:rPr>
    </w:lvl>
    <w:lvl w:ilvl="8" w:tplc="3D2C1694">
      <w:numFmt w:val="bullet"/>
      <w:lvlText w:val="•"/>
      <w:lvlJc w:val="left"/>
      <w:pPr>
        <w:ind w:left="8077" w:hanging="360"/>
      </w:pPr>
      <w:rPr>
        <w:rFonts w:hint="default"/>
        <w:lang w:val="bg-BG" w:eastAsia="bg-BG" w:bidi="bg-BG"/>
      </w:rPr>
    </w:lvl>
  </w:abstractNum>
  <w:abstractNum w:abstractNumId="7" w15:restartNumberingAfterBreak="0">
    <w:nsid w:val="1988377E"/>
    <w:multiLevelType w:val="hybridMultilevel"/>
    <w:tmpl w:val="35822DC6"/>
    <w:lvl w:ilvl="0" w:tplc="81029154">
      <w:start w:val="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AC4B01"/>
    <w:multiLevelType w:val="hybridMultilevel"/>
    <w:tmpl w:val="14D0CF0A"/>
    <w:lvl w:ilvl="0" w:tplc="49B29C28">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D62E2F"/>
    <w:multiLevelType w:val="hybridMultilevel"/>
    <w:tmpl w:val="4258BE9A"/>
    <w:lvl w:ilvl="0" w:tplc="CFB25E7C">
      <w:start w:val="1"/>
      <w:numFmt w:val="bullet"/>
      <w:lvlText w:val=""/>
      <w:lvlJc w:val="left"/>
      <w:pPr>
        <w:ind w:left="1429" w:hanging="360"/>
      </w:pPr>
      <w:rPr>
        <w:rFonts w:ascii="Wingdings" w:hAnsi="Wingdings" w:hint="default"/>
        <w:lang w:val="ru-RU"/>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0" w15:restartNumberingAfterBreak="0">
    <w:nsid w:val="242F4FB3"/>
    <w:multiLevelType w:val="hybridMultilevel"/>
    <w:tmpl w:val="3BAA37CE"/>
    <w:lvl w:ilvl="0" w:tplc="40F445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DA76C2"/>
    <w:multiLevelType w:val="hybridMultilevel"/>
    <w:tmpl w:val="5A9A53A2"/>
    <w:lvl w:ilvl="0" w:tplc="D87E1762">
      <w:start w:val="3"/>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2F186209"/>
    <w:multiLevelType w:val="hybridMultilevel"/>
    <w:tmpl w:val="6E981C1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15:restartNumberingAfterBreak="0">
    <w:nsid w:val="2FC09CED"/>
    <w:multiLevelType w:val="hybridMultilevel"/>
    <w:tmpl w:val="D266681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FFD42A7"/>
    <w:multiLevelType w:val="multilevel"/>
    <w:tmpl w:val="3CB68318"/>
    <w:lvl w:ilvl="0">
      <w:start w:val="1"/>
      <w:numFmt w:val="decimal"/>
      <w:suff w:val="space"/>
      <w:lvlText w:val="%1."/>
      <w:lvlJc w:val="right"/>
      <w:pPr>
        <w:ind w:left="340" w:firstLine="57"/>
      </w:pPr>
      <w:rPr>
        <w:rFonts w:hint="default"/>
        <w:color w:val="auto"/>
      </w:rPr>
    </w:lvl>
    <w:lvl w:ilvl="1">
      <w:start w:val="1"/>
      <w:numFmt w:val="lowerLetter"/>
      <w:lvlText w:val="%2."/>
      <w:lvlJc w:val="left"/>
      <w:pPr>
        <w:ind w:left="1298" w:hanging="360"/>
      </w:pPr>
      <w:rPr>
        <w:rFonts w:hint="default"/>
      </w:rPr>
    </w:lvl>
    <w:lvl w:ilvl="2">
      <w:start w:val="1"/>
      <w:numFmt w:val="lowerRoman"/>
      <w:lvlText w:val="%3."/>
      <w:lvlJc w:val="right"/>
      <w:pPr>
        <w:ind w:left="2018" w:hanging="180"/>
      </w:pPr>
      <w:rPr>
        <w:rFonts w:hint="default"/>
      </w:rPr>
    </w:lvl>
    <w:lvl w:ilvl="3">
      <w:start w:val="1"/>
      <w:numFmt w:val="decimal"/>
      <w:lvlText w:val="%4."/>
      <w:lvlJc w:val="left"/>
      <w:pPr>
        <w:ind w:left="2738" w:hanging="360"/>
      </w:pPr>
      <w:rPr>
        <w:rFonts w:hint="default"/>
      </w:rPr>
    </w:lvl>
    <w:lvl w:ilvl="4">
      <w:start w:val="1"/>
      <w:numFmt w:val="lowerLetter"/>
      <w:lvlText w:val="%5."/>
      <w:lvlJc w:val="left"/>
      <w:pPr>
        <w:ind w:left="3458" w:hanging="360"/>
      </w:pPr>
      <w:rPr>
        <w:rFonts w:hint="default"/>
      </w:rPr>
    </w:lvl>
    <w:lvl w:ilvl="5">
      <w:start w:val="1"/>
      <w:numFmt w:val="lowerRoman"/>
      <w:lvlText w:val="%6."/>
      <w:lvlJc w:val="right"/>
      <w:pPr>
        <w:ind w:left="4178" w:hanging="180"/>
      </w:pPr>
      <w:rPr>
        <w:rFonts w:hint="default"/>
      </w:rPr>
    </w:lvl>
    <w:lvl w:ilvl="6">
      <w:start w:val="1"/>
      <w:numFmt w:val="decimal"/>
      <w:lvlText w:val="%7."/>
      <w:lvlJc w:val="left"/>
      <w:pPr>
        <w:ind w:left="4898" w:hanging="360"/>
      </w:pPr>
      <w:rPr>
        <w:rFonts w:hint="default"/>
      </w:rPr>
    </w:lvl>
    <w:lvl w:ilvl="7">
      <w:start w:val="1"/>
      <w:numFmt w:val="lowerLetter"/>
      <w:lvlText w:val="%8."/>
      <w:lvlJc w:val="left"/>
      <w:pPr>
        <w:ind w:left="5618" w:hanging="360"/>
      </w:pPr>
      <w:rPr>
        <w:rFonts w:hint="default"/>
      </w:rPr>
    </w:lvl>
    <w:lvl w:ilvl="8">
      <w:start w:val="1"/>
      <w:numFmt w:val="lowerRoman"/>
      <w:lvlText w:val="%9."/>
      <w:lvlJc w:val="right"/>
      <w:pPr>
        <w:ind w:left="6338" w:hanging="180"/>
      </w:pPr>
      <w:rPr>
        <w:rFonts w:hint="default"/>
      </w:rPr>
    </w:lvl>
  </w:abstractNum>
  <w:abstractNum w:abstractNumId="15" w15:restartNumberingAfterBreak="0">
    <w:nsid w:val="315A12CA"/>
    <w:multiLevelType w:val="hybridMultilevel"/>
    <w:tmpl w:val="E41E11DC"/>
    <w:lvl w:ilvl="0" w:tplc="55AC39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646B0F"/>
    <w:multiLevelType w:val="hybridMultilevel"/>
    <w:tmpl w:val="438A5282"/>
    <w:lvl w:ilvl="0" w:tplc="23B2AB7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3D750B"/>
    <w:multiLevelType w:val="hybridMultilevel"/>
    <w:tmpl w:val="D2F460A2"/>
    <w:lvl w:ilvl="0" w:tplc="96107DA4">
      <w:start w:val="1"/>
      <w:numFmt w:val="decimal"/>
      <w:lvlText w:val="%1."/>
      <w:lvlJc w:val="left"/>
      <w:pPr>
        <w:ind w:left="496" w:hanging="332"/>
      </w:pPr>
      <w:rPr>
        <w:rFonts w:ascii="Times New Roman" w:eastAsia="Times New Roman" w:hAnsi="Times New Roman" w:cs="Times New Roman" w:hint="default"/>
        <w:i/>
        <w:color w:val="006FC0"/>
        <w:w w:val="100"/>
        <w:sz w:val="22"/>
        <w:szCs w:val="22"/>
        <w:lang w:val="bg-BG" w:eastAsia="bg-BG" w:bidi="bg-BG"/>
      </w:rPr>
    </w:lvl>
    <w:lvl w:ilvl="1" w:tplc="7CFC6E10">
      <w:numFmt w:val="bullet"/>
      <w:lvlText w:val="•"/>
      <w:lvlJc w:val="left"/>
      <w:pPr>
        <w:ind w:left="1420" w:hanging="332"/>
      </w:pPr>
      <w:rPr>
        <w:rFonts w:hint="default"/>
        <w:lang w:val="bg-BG" w:eastAsia="bg-BG" w:bidi="bg-BG"/>
      </w:rPr>
    </w:lvl>
    <w:lvl w:ilvl="2" w:tplc="C76CFBA4">
      <w:numFmt w:val="bullet"/>
      <w:lvlText w:val="•"/>
      <w:lvlJc w:val="left"/>
      <w:pPr>
        <w:ind w:left="2341" w:hanging="332"/>
      </w:pPr>
      <w:rPr>
        <w:rFonts w:hint="default"/>
        <w:lang w:val="bg-BG" w:eastAsia="bg-BG" w:bidi="bg-BG"/>
      </w:rPr>
    </w:lvl>
    <w:lvl w:ilvl="3" w:tplc="7B3C33FE">
      <w:numFmt w:val="bullet"/>
      <w:lvlText w:val="•"/>
      <w:lvlJc w:val="left"/>
      <w:pPr>
        <w:ind w:left="3261" w:hanging="332"/>
      </w:pPr>
      <w:rPr>
        <w:rFonts w:hint="default"/>
        <w:lang w:val="bg-BG" w:eastAsia="bg-BG" w:bidi="bg-BG"/>
      </w:rPr>
    </w:lvl>
    <w:lvl w:ilvl="4" w:tplc="F80226A2">
      <w:numFmt w:val="bullet"/>
      <w:lvlText w:val="•"/>
      <w:lvlJc w:val="left"/>
      <w:pPr>
        <w:ind w:left="4182" w:hanging="332"/>
      </w:pPr>
      <w:rPr>
        <w:rFonts w:hint="default"/>
        <w:lang w:val="bg-BG" w:eastAsia="bg-BG" w:bidi="bg-BG"/>
      </w:rPr>
    </w:lvl>
    <w:lvl w:ilvl="5" w:tplc="64C2F0B0">
      <w:numFmt w:val="bullet"/>
      <w:lvlText w:val="•"/>
      <w:lvlJc w:val="left"/>
      <w:pPr>
        <w:ind w:left="5103" w:hanging="332"/>
      </w:pPr>
      <w:rPr>
        <w:rFonts w:hint="default"/>
        <w:lang w:val="bg-BG" w:eastAsia="bg-BG" w:bidi="bg-BG"/>
      </w:rPr>
    </w:lvl>
    <w:lvl w:ilvl="6" w:tplc="1362010E">
      <w:numFmt w:val="bullet"/>
      <w:lvlText w:val="•"/>
      <w:lvlJc w:val="left"/>
      <w:pPr>
        <w:ind w:left="6023" w:hanging="332"/>
      </w:pPr>
      <w:rPr>
        <w:rFonts w:hint="default"/>
        <w:lang w:val="bg-BG" w:eastAsia="bg-BG" w:bidi="bg-BG"/>
      </w:rPr>
    </w:lvl>
    <w:lvl w:ilvl="7" w:tplc="B276E198">
      <w:numFmt w:val="bullet"/>
      <w:lvlText w:val="•"/>
      <w:lvlJc w:val="left"/>
      <w:pPr>
        <w:ind w:left="6944" w:hanging="332"/>
      </w:pPr>
      <w:rPr>
        <w:rFonts w:hint="default"/>
        <w:lang w:val="bg-BG" w:eastAsia="bg-BG" w:bidi="bg-BG"/>
      </w:rPr>
    </w:lvl>
    <w:lvl w:ilvl="8" w:tplc="FFBC62F6">
      <w:numFmt w:val="bullet"/>
      <w:lvlText w:val="•"/>
      <w:lvlJc w:val="left"/>
      <w:pPr>
        <w:ind w:left="7865" w:hanging="332"/>
      </w:pPr>
      <w:rPr>
        <w:rFonts w:hint="default"/>
        <w:lang w:val="bg-BG" w:eastAsia="bg-BG" w:bidi="bg-BG"/>
      </w:rPr>
    </w:lvl>
  </w:abstractNum>
  <w:abstractNum w:abstractNumId="18" w15:restartNumberingAfterBreak="0">
    <w:nsid w:val="369E7F51"/>
    <w:multiLevelType w:val="multilevel"/>
    <w:tmpl w:val="4CDAB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7BF541B"/>
    <w:multiLevelType w:val="hybridMultilevel"/>
    <w:tmpl w:val="A05EA744"/>
    <w:lvl w:ilvl="0" w:tplc="6A06DE4E">
      <w:numFmt w:val="bullet"/>
      <w:lvlText w:val=""/>
      <w:lvlJc w:val="left"/>
      <w:pPr>
        <w:ind w:left="1034" w:hanging="171"/>
      </w:pPr>
      <w:rPr>
        <w:rFonts w:ascii="Symbol" w:eastAsia="Symbol" w:hAnsi="Symbol" w:cs="Symbol" w:hint="default"/>
        <w:color w:val="424242"/>
        <w:w w:val="99"/>
        <w:sz w:val="20"/>
        <w:szCs w:val="20"/>
        <w:lang w:val="bg-BG" w:eastAsia="bg-BG" w:bidi="bg-BG"/>
      </w:rPr>
    </w:lvl>
    <w:lvl w:ilvl="1" w:tplc="116CA2CC">
      <w:numFmt w:val="bullet"/>
      <w:lvlText w:val="•"/>
      <w:lvlJc w:val="left"/>
      <w:pPr>
        <w:ind w:left="1906" w:hanging="171"/>
      </w:pPr>
      <w:rPr>
        <w:rFonts w:hint="default"/>
        <w:lang w:val="bg-BG" w:eastAsia="bg-BG" w:bidi="bg-BG"/>
      </w:rPr>
    </w:lvl>
    <w:lvl w:ilvl="2" w:tplc="1CFEB99C">
      <w:numFmt w:val="bullet"/>
      <w:lvlText w:val="•"/>
      <w:lvlJc w:val="left"/>
      <w:pPr>
        <w:ind w:left="2773" w:hanging="171"/>
      </w:pPr>
      <w:rPr>
        <w:rFonts w:hint="default"/>
        <w:lang w:val="bg-BG" w:eastAsia="bg-BG" w:bidi="bg-BG"/>
      </w:rPr>
    </w:lvl>
    <w:lvl w:ilvl="3" w:tplc="49D018B4">
      <w:numFmt w:val="bullet"/>
      <w:lvlText w:val="•"/>
      <w:lvlJc w:val="left"/>
      <w:pPr>
        <w:ind w:left="3639" w:hanging="171"/>
      </w:pPr>
      <w:rPr>
        <w:rFonts w:hint="default"/>
        <w:lang w:val="bg-BG" w:eastAsia="bg-BG" w:bidi="bg-BG"/>
      </w:rPr>
    </w:lvl>
    <w:lvl w:ilvl="4" w:tplc="F1700988">
      <w:numFmt w:val="bullet"/>
      <w:lvlText w:val="•"/>
      <w:lvlJc w:val="left"/>
      <w:pPr>
        <w:ind w:left="4506" w:hanging="171"/>
      </w:pPr>
      <w:rPr>
        <w:rFonts w:hint="default"/>
        <w:lang w:val="bg-BG" w:eastAsia="bg-BG" w:bidi="bg-BG"/>
      </w:rPr>
    </w:lvl>
    <w:lvl w:ilvl="5" w:tplc="0058AC0E">
      <w:numFmt w:val="bullet"/>
      <w:lvlText w:val="•"/>
      <w:lvlJc w:val="left"/>
      <w:pPr>
        <w:ind w:left="5373" w:hanging="171"/>
      </w:pPr>
      <w:rPr>
        <w:rFonts w:hint="default"/>
        <w:lang w:val="bg-BG" w:eastAsia="bg-BG" w:bidi="bg-BG"/>
      </w:rPr>
    </w:lvl>
    <w:lvl w:ilvl="6" w:tplc="366E91FC">
      <w:numFmt w:val="bullet"/>
      <w:lvlText w:val="•"/>
      <w:lvlJc w:val="left"/>
      <w:pPr>
        <w:ind w:left="6239" w:hanging="171"/>
      </w:pPr>
      <w:rPr>
        <w:rFonts w:hint="default"/>
        <w:lang w:val="bg-BG" w:eastAsia="bg-BG" w:bidi="bg-BG"/>
      </w:rPr>
    </w:lvl>
    <w:lvl w:ilvl="7" w:tplc="DC38ECCC">
      <w:numFmt w:val="bullet"/>
      <w:lvlText w:val="•"/>
      <w:lvlJc w:val="left"/>
      <w:pPr>
        <w:ind w:left="7106" w:hanging="171"/>
      </w:pPr>
      <w:rPr>
        <w:rFonts w:hint="default"/>
        <w:lang w:val="bg-BG" w:eastAsia="bg-BG" w:bidi="bg-BG"/>
      </w:rPr>
    </w:lvl>
    <w:lvl w:ilvl="8" w:tplc="DD3CC764">
      <w:numFmt w:val="bullet"/>
      <w:lvlText w:val="•"/>
      <w:lvlJc w:val="left"/>
      <w:pPr>
        <w:ind w:left="7973" w:hanging="171"/>
      </w:pPr>
      <w:rPr>
        <w:rFonts w:hint="default"/>
        <w:lang w:val="bg-BG" w:eastAsia="bg-BG" w:bidi="bg-BG"/>
      </w:rPr>
    </w:lvl>
  </w:abstractNum>
  <w:abstractNum w:abstractNumId="20" w15:restartNumberingAfterBreak="0">
    <w:nsid w:val="393E2C3A"/>
    <w:multiLevelType w:val="singleLevel"/>
    <w:tmpl w:val="CF882D90"/>
    <w:lvl w:ilvl="0">
      <w:start w:val="1"/>
      <w:numFmt w:val="russianLower"/>
      <w:lvlText w:val="%1)"/>
      <w:lvlJc w:val="left"/>
    </w:lvl>
  </w:abstractNum>
  <w:abstractNum w:abstractNumId="21" w15:restartNumberingAfterBreak="0">
    <w:nsid w:val="3BB54395"/>
    <w:multiLevelType w:val="hybridMultilevel"/>
    <w:tmpl w:val="9F18AA5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BC37A8C"/>
    <w:multiLevelType w:val="singleLevel"/>
    <w:tmpl w:val="596280AA"/>
    <w:lvl w:ilvl="0">
      <w:start w:val="3"/>
      <w:numFmt w:val="russianLower"/>
      <w:lvlText w:val="%1)"/>
      <w:lvlJc w:val="left"/>
    </w:lvl>
  </w:abstractNum>
  <w:abstractNum w:abstractNumId="23" w15:restartNumberingAfterBreak="0">
    <w:nsid w:val="3C486744"/>
    <w:multiLevelType w:val="hybridMultilevel"/>
    <w:tmpl w:val="F2346DAE"/>
    <w:lvl w:ilvl="0" w:tplc="40F4454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33636B9"/>
    <w:multiLevelType w:val="hybridMultilevel"/>
    <w:tmpl w:val="3FF6256A"/>
    <w:lvl w:ilvl="0" w:tplc="40F445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8E4483"/>
    <w:multiLevelType w:val="multilevel"/>
    <w:tmpl w:val="4B602C48"/>
    <w:lvl w:ilvl="0">
      <w:start w:val="1"/>
      <w:numFmt w:val="decimal"/>
      <w:suff w:val="space"/>
      <w:lvlText w:val="%1."/>
      <w:lvlJc w:val="right"/>
      <w:pPr>
        <w:ind w:left="170" w:firstLine="170"/>
      </w:pPr>
      <w:rPr>
        <w:rFonts w:hint="default"/>
      </w:rPr>
    </w:lvl>
    <w:lvl w:ilvl="1">
      <w:start w:val="1"/>
      <w:numFmt w:val="lowerLetter"/>
      <w:lvlText w:val="%2."/>
      <w:lvlJc w:val="left"/>
      <w:pPr>
        <w:ind w:left="1363" w:hanging="360"/>
      </w:pPr>
      <w:rPr>
        <w:rFonts w:hint="default"/>
      </w:rPr>
    </w:lvl>
    <w:lvl w:ilvl="2">
      <w:start w:val="1"/>
      <w:numFmt w:val="lowerRoman"/>
      <w:lvlText w:val="%3."/>
      <w:lvlJc w:val="right"/>
      <w:pPr>
        <w:ind w:left="2083" w:hanging="180"/>
      </w:pPr>
      <w:rPr>
        <w:rFonts w:hint="default"/>
      </w:rPr>
    </w:lvl>
    <w:lvl w:ilvl="3">
      <w:start w:val="1"/>
      <w:numFmt w:val="decimal"/>
      <w:lvlText w:val="%4."/>
      <w:lvlJc w:val="left"/>
      <w:pPr>
        <w:ind w:left="2803" w:hanging="360"/>
      </w:pPr>
      <w:rPr>
        <w:rFonts w:hint="default"/>
      </w:rPr>
    </w:lvl>
    <w:lvl w:ilvl="4">
      <w:start w:val="1"/>
      <w:numFmt w:val="lowerLetter"/>
      <w:lvlText w:val="%5."/>
      <w:lvlJc w:val="left"/>
      <w:pPr>
        <w:ind w:left="3523" w:hanging="360"/>
      </w:pPr>
      <w:rPr>
        <w:rFonts w:hint="default"/>
      </w:rPr>
    </w:lvl>
    <w:lvl w:ilvl="5">
      <w:start w:val="1"/>
      <w:numFmt w:val="lowerRoman"/>
      <w:lvlText w:val="%6."/>
      <w:lvlJc w:val="right"/>
      <w:pPr>
        <w:ind w:left="4243" w:hanging="180"/>
      </w:pPr>
      <w:rPr>
        <w:rFonts w:hint="default"/>
      </w:rPr>
    </w:lvl>
    <w:lvl w:ilvl="6">
      <w:start w:val="1"/>
      <w:numFmt w:val="decimal"/>
      <w:lvlText w:val="%7."/>
      <w:lvlJc w:val="left"/>
      <w:pPr>
        <w:ind w:left="4963" w:hanging="360"/>
      </w:pPr>
      <w:rPr>
        <w:rFonts w:hint="default"/>
      </w:rPr>
    </w:lvl>
    <w:lvl w:ilvl="7">
      <w:start w:val="1"/>
      <w:numFmt w:val="lowerLetter"/>
      <w:lvlText w:val="%8."/>
      <w:lvlJc w:val="left"/>
      <w:pPr>
        <w:ind w:left="5683" w:hanging="360"/>
      </w:pPr>
      <w:rPr>
        <w:rFonts w:hint="default"/>
      </w:rPr>
    </w:lvl>
    <w:lvl w:ilvl="8">
      <w:start w:val="1"/>
      <w:numFmt w:val="lowerRoman"/>
      <w:lvlText w:val="%9."/>
      <w:lvlJc w:val="right"/>
      <w:pPr>
        <w:ind w:left="6403" w:hanging="180"/>
      </w:pPr>
      <w:rPr>
        <w:rFonts w:hint="default"/>
      </w:rPr>
    </w:lvl>
  </w:abstractNum>
  <w:abstractNum w:abstractNumId="26" w15:restartNumberingAfterBreak="0">
    <w:nsid w:val="4E7056EE"/>
    <w:multiLevelType w:val="hybridMultilevel"/>
    <w:tmpl w:val="B34C0A94"/>
    <w:lvl w:ilvl="0" w:tplc="5FCA523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C55998"/>
    <w:multiLevelType w:val="hybridMultilevel"/>
    <w:tmpl w:val="DA8012C0"/>
    <w:lvl w:ilvl="0" w:tplc="AF56E6E0">
      <w:start w:val="1"/>
      <w:numFmt w:val="decimal"/>
      <w:lvlText w:val="%1."/>
      <w:lvlJc w:val="left"/>
      <w:pPr>
        <w:ind w:left="1456" w:hanging="240"/>
      </w:pPr>
      <w:rPr>
        <w:rFonts w:ascii="Times New Roman" w:eastAsia="Times New Roman" w:hAnsi="Times New Roman" w:cs="Times New Roman" w:hint="default"/>
        <w:spacing w:val="-8"/>
        <w:w w:val="100"/>
        <w:sz w:val="24"/>
        <w:szCs w:val="24"/>
        <w:lang w:val="bg-BG" w:eastAsia="bg-BG" w:bidi="bg-BG"/>
      </w:rPr>
    </w:lvl>
    <w:lvl w:ilvl="1" w:tplc="B636B120">
      <w:numFmt w:val="bullet"/>
      <w:lvlText w:val="•"/>
      <w:lvlJc w:val="left"/>
      <w:pPr>
        <w:ind w:left="2284" w:hanging="240"/>
      </w:pPr>
      <w:rPr>
        <w:rFonts w:hint="default"/>
        <w:lang w:val="bg-BG" w:eastAsia="bg-BG" w:bidi="bg-BG"/>
      </w:rPr>
    </w:lvl>
    <w:lvl w:ilvl="2" w:tplc="C3ECDCAE">
      <w:numFmt w:val="bullet"/>
      <w:lvlText w:val="•"/>
      <w:lvlJc w:val="left"/>
      <w:pPr>
        <w:ind w:left="3109" w:hanging="240"/>
      </w:pPr>
      <w:rPr>
        <w:rFonts w:hint="default"/>
        <w:lang w:val="bg-BG" w:eastAsia="bg-BG" w:bidi="bg-BG"/>
      </w:rPr>
    </w:lvl>
    <w:lvl w:ilvl="3" w:tplc="96D289A4">
      <w:numFmt w:val="bullet"/>
      <w:lvlText w:val="•"/>
      <w:lvlJc w:val="left"/>
      <w:pPr>
        <w:ind w:left="3933" w:hanging="240"/>
      </w:pPr>
      <w:rPr>
        <w:rFonts w:hint="default"/>
        <w:lang w:val="bg-BG" w:eastAsia="bg-BG" w:bidi="bg-BG"/>
      </w:rPr>
    </w:lvl>
    <w:lvl w:ilvl="4" w:tplc="DADEF33C">
      <w:numFmt w:val="bullet"/>
      <w:lvlText w:val="•"/>
      <w:lvlJc w:val="left"/>
      <w:pPr>
        <w:ind w:left="4758" w:hanging="240"/>
      </w:pPr>
      <w:rPr>
        <w:rFonts w:hint="default"/>
        <w:lang w:val="bg-BG" w:eastAsia="bg-BG" w:bidi="bg-BG"/>
      </w:rPr>
    </w:lvl>
    <w:lvl w:ilvl="5" w:tplc="DA78EC82">
      <w:numFmt w:val="bullet"/>
      <w:lvlText w:val="•"/>
      <w:lvlJc w:val="left"/>
      <w:pPr>
        <w:ind w:left="5583" w:hanging="240"/>
      </w:pPr>
      <w:rPr>
        <w:rFonts w:hint="default"/>
        <w:lang w:val="bg-BG" w:eastAsia="bg-BG" w:bidi="bg-BG"/>
      </w:rPr>
    </w:lvl>
    <w:lvl w:ilvl="6" w:tplc="C83650E8">
      <w:numFmt w:val="bullet"/>
      <w:lvlText w:val="•"/>
      <w:lvlJc w:val="left"/>
      <w:pPr>
        <w:ind w:left="6407" w:hanging="240"/>
      </w:pPr>
      <w:rPr>
        <w:rFonts w:hint="default"/>
        <w:lang w:val="bg-BG" w:eastAsia="bg-BG" w:bidi="bg-BG"/>
      </w:rPr>
    </w:lvl>
    <w:lvl w:ilvl="7" w:tplc="48648C56">
      <w:numFmt w:val="bullet"/>
      <w:lvlText w:val="•"/>
      <w:lvlJc w:val="left"/>
      <w:pPr>
        <w:ind w:left="7232" w:hanging="240"/>
      </w:pPr>
      <w:rPr>
        <w:rFonts w:hint="default"/>
        <w:lang w:val="bg-BG" w:eastAsia="bg-BG" w:bidi="bg-BG"/>
      </w:rPr>
    </w:lvl>
    <w:lvl w:ilvl="8" w:tplc="4CD29618">
      <w:numFmt w:val="bullet"/>
      <w:lvlText w:val="•"/>
      <w:lvlJc w:val="left"/>
      <w:pPr>
        <w:ind w:left="8057" w:hanging="240"/>
      </w:pPr>
      <w:rPr>
        <w:rFonts w:hint="default"/>
        <w:lang w:val="bg-BG" w:eastAsia="bg-BG" w:bidi="bg-BG"/>
      </w:rPr>
    </w:lvl>
  </w:abstractNum>
  <w:abstractNum w:abstractNumId="28" w15:restartNumberingAfterBreak="0">
    <w:nsid w:val="54382467"/>
    <w:multiLevelType w:val="hybridMultilevel"/>
    <w:tmpl w:val="D5383E5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9" w15:restartNumberingAfterBreak="0">
    <w:nsid w:val="543A0C1B"/>
    <w:multiLevelType w:val="multilevel"/>
    <w:tmpl w:val="2EC251DE"/>
    <w:lvl w:ilvl="0">
      <w:start w:val="1"/>
      <w:numFmt w:val="decimal"/>
      <w:suff w:val="space"/>
      <w:lvlText w:val="%1."/>
      <w:lvlJc w:val="right"/>
      <w:pPr>
        <w:ind w:left="340" w:firstLine="0"/>
      </w:pPr>
      <w:rPr>
        <w:rFonts w:hint="default"/>
        <w:color w:val="auto"/>
      </w:rPr>
    </w:lvl>
    <w:lvl w:ilvl="1">
      <w:start w:val="1"/>
      <w:numFmt w:val="lowerLetter"/>
      <w:lvlText w:val="%2."/>
      <w:lvlJc w:val="left"/>
      <w:pPr>
        <w:ind w:left="1298" w:hanging="360"/>
      </w:pPr>
      <w:rPr>
        <w:rFonts w:hint="default"/>
      </w:rPr>
    </w:lvl>
    <w:lvl w:ilvl="2">
      <w:start w:val="1"/>
      <w:numFmt w:val="lowerRoman"/>
      <w:lvlText w:val="%3."/>
      <w:lvlJc w:val="right"/>
      <w:pPr>
        <w:ind w:left="2018" w:hanging="180"/>
      </w:pPr>
      <w:rPr>
        <w:rFonts w:hint="default"/>
      </w:rPr>
    </w:lvl>
    <w:lvl w:ilvl="3">
      <w:start w:val="1"/>
      <w:numFmt w:val="decimal"/>
      <w:lvlText w:val="%4."/>
      <w:lvlJc w:val="left"/>
      <w:pPr>
        <w:ind w:left="2738" w:hanging="360"/>
      </w:pPr>
      <w:rPr>
        <w:rFonts w:hint="default"/>
      </w:rPr>
    </w:lvl>
    <w:lvl w:ilvl="4">
      <w:start w:val="1"/>
      <w:numFmt w:val="lowerLetter"/>
      <w:lvlText w:val="%5."/>
      <w:lvlJc w:val="left"/>
      <w:pPr>
        <w:ind w:left="3458" w:hanging="360"/>
      </w:pPr>
      <w:rPr>
        <w:rFonts w:hint="default"/>
      </w:rPr>
    </w:lvl>
    <w:lvl w:ilvl="5">
      <w:start w:val="1"/>
      <w:numFmt w:val="lowerRoman"/>
      <w:lvlText w:val="%6."/>
      <w:lvlJc w:val="right"/>
      <w:pPr>
        <w:ind w:left="4178" w:hanging="180"/>
      </w:pPr>
      <w:rPr>
        <w:rFonts w:hint="default"/>
      </w:rPr>
    </w:lvl>
    <w:lvl w:ilvl="6">
      <w:start w:val="1"/>
      <w:numFmt w:val="decimal"/>
      <w:lvlText w:val="%7."/>
      <w:lvlJc w:val="left"/>
      <w:pPr>
        <w:ind w:left="4898" w:hanging="360"/>
      </w:pPr>
      <w:rPr>
        <w:rFonts w:hint="default"/>
      </w:rPr>
    </w:lvl>
    <w:lvl w:ilvl="7">
      <w:start w:val="1"/>
      <w:numFmt w:val="lowerLetter"/>
      <w:lvlText w:val="%8."/>
      <w:lvlJc w:val="left"/>
      <w:pPr>
        <w:ind w:left="5618" w:hanging="360"/>
      </w:pPr>
      <w:rPr>
        <w:rFonts w:hint="default"/>
      </w:rPr>
    </w:lvl>
    <w:lvl w:ilvl="8">
      <w:start w:val="1"/>
      <w:numFmt w:val="lowerRoman"/>
      <w:lvlText w:val="%9."/>
      <w:lvlJc w:val="right"/>
      <w:pPr>
        <w:ind w:left="6338" w:hanging="180"/>
      </w:pPr>
      <w:rPr>
        <w:rFonts w:hint="default"/>
      </w:rPr>
    </w:lvl>
  </w:abstractNum>
  <w:abstractNum w:abstractNumId="30" w15:restartNumberingAfterBreak="0">
    <w:nsid w:val="578D61FA"/>
    <w:multiLevelType w:val="hybridMultilevel"/>
    <w:tmpl w:val="27C4E1F5"/>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588B1760"/>
    <w:multiLevelType w:val="hybridMultilevel"/>
    <w:tmpl w:val="EDC2BBFC"/>
    <w:lvl w:ilvl="0" w:tplc="4A3A1212">
      <w:numFmt w:val="bullet"/>
      <w:lvlText w:val=""/>
      <w:lvlJc w:val="left"/>
      <w:pPr>
        <w:ind w:left="386" w:hanging="359"/>
      </w:pPr>
      <w:rPr>
        <w:rFonts w:ascii="Symbol" w:eastAsia="Symbol" w:hAnsi="Symbol" w:cs="Symbol" w:hint="default"/>
        <w:color w:val="333333"/>
        <w:w w:val="99"/>
        <w:sz w:val="20"/>
        <w:szCs w:val="20"/>
        <w:lang w:val="bg-BG" w:eastAsia="bg-BG" w:bidi="bg-BG"/>
      </w:rPr>
    </w:lvl>
    <w:lvl w:ilvl="1" w:tplc="9C2CDD24">
      <w:numFmt w:val="bullet"/>
      <w:lvlText w:val="•"/>
      <w:lvlJc w:val="left"/>
      <w:pPr>
        <w:ind w:left="1290" w:hanging="359"/>
      </w:pPr>
      <w:rPr>
        <w:rFonts w:hint="default"/>
        <w:lang w:val="bg-BG" w:eastAsia="bg-BG" w:bidi="bg-BG"/>
      </w:rPr>
    </w:lvl>
    <w:lvl w:ilvl="2" w:tplc="3064D2AA">
      <w:numFmt w:val="bullet"/>
      <w:lvlText w:val="•"/>
      <w:lvlJc w:val="left"/>
      <w:pPr>
        <w:ind w:left="2201" w:hanging="359"/>
      </w:pPr>
      <w:rPr>
        <w:rFonts w:hint="default"/>
        <w:lang w:val="bg-BG" w:eastAsia="bg-BG" w:bidi="bg-BG"/>
      </w:rPr>
    </w:lvl>
    <w:lvl w:ilvl="3" w:tplc="557006BC">
      <w:numFmt w:val="bullet"/>
      <w:lvlText w:val="•"/>
      <w:lvlJc w:val="left"/>
      <w:pPr>
        <w:ind w:left="3112" w:hanging="359"/>
      </w:pPr>
      <w:rPr>
        <w:rFonts w:hint="default"/>
        <w:lang w:val="bg-BG" w:eastAsia="bg-BG" w:bidi="bg-BG"/>
      </w:rPr>
    </w:lvl>
    <w:lvl w:ilvl="4" w:tplc="B656B7AA">
      <w:numFmt w:val="bullet"/>
      <w:lvlText w:val="•"/>
      <w:lvlJc w:val="left"/>
      <w:pPr>
        <w:ind w:left="4023" w:hanging="359"/>
      </w:pPr>
      <w:rPr>
        <w:rFonts w:hint="default"/>
        <w:lang w:val="bg-BG" w:eastAsia="bg-BG" w:bidi="bg-BG"/>
      </w:rPr>
    </w:lvl>
    <w:lvl w:ilvl="5" w:tplc="714624B4">
      <w:numFmt w:val="bullet"/>
      <w:lvlText w:val="•"/>
      <w:lvlJc w:val="left"/>
      <w:pPr>
        <w:ind w:left="4934" w:hanging="359"/>
      </w:pPr>
      <w:rPr>
        <w:rFonts w:hint="default"/>
        <w:lang w:val="bg-BG" w:eastAsia="bg-BG" w:bidi="bg-BG"/>
      </w:rPr>
    </w:lvl>
    <w:lvl w:ilvl="6" w:tplc="5D783956">
      <w:numFmt w:val="bullet"/>
      <w:lvlText w:val="•"/>
      <w:lvlJc w:val="left"/>
      <w:pPr>
        <w:ind w:left="5845" w:hanging="359"/>
      </w:pPr>
      <w:rPr>
        <w:rFonts w:hint="default"/>
        <w:lang w:val="bg-BG" w:eastAsia="bg-BG" w:bidi="bg-BG"/>
      </w:rPr>
    </w:lvl>
    <w:lvl w:ilvl="7" w:tplc="EC96C4F8">
      <w:numFmt w:val="bullet"/>
      <w:lvlText w:val="•"/>
      <w:lvlJc w:val="left"/>
      <w:pPr>
        <w:ind w:left="6756" w:hanging="359"/>
      </w:pPr>
      <w:rPr>
        <w:rFonts w:hint="default"/>
        <w:lang w:val="bg-BG" w:eastAsia="bg-BG" w:bidi="bg-BG"/>
      </w:rPr>
    </w:lvl>
    <w:lvl w:ilvl="8" w:tplc="EE189BA4">
      <w:numFmt w:val="bullet"/>
      <w:lvlText w:val="•"/>
      <w:lvlJc w:val="left"/>
      <w:pPr>
        <w:ind w:left="7667" w:hanging="359"/>
      </w:pPr>
      <w:rPr>
        <w:rFonts w:hint="default"/>
        <w:lang w:val="bg-BG" w:eastAsia="bg-BG" w:bidi="bg-BG"/>
      </w:rPr>
    </w:lvl>
  </w:abstractNum>
  <w:abstractNum w:abstractNumId="32" w15:restartNumberingAfterBreak="0">
    <w:nsid w:val="5A77475F"/>
    <w:multiLevelType w:val="hybridMultilevel"/>
    <w:tmpl w:val="46CA1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B137CC"/>
    <w:multiLevelType w:val="multilevel"/>
    <w:tmpl w:val="9A621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E762B2A"/>
    <w:multiLevelType w:val="multilevel"/>
    <w:tmpl w:val="C9C6560E"/>
    <w:lvl w:ilvl="0">
      <w:start w:val="2"/>
      <w:numFmt w:val="bullet"/>
      <w:suff w:val="space"/>
      <w:lvlText w:val="-"/>
      <w:lvlJc w:val="left"/>
      <w:pPr>
        <w:ind w:left="72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26E6F2F"/>
    <w:multiLevelType w:val="multilevel"/>
    <w:tmpl w:val="E5349FAA"/>
    <w:lvl w:ilvl="0">
      <w:start w:val="1"/>
      <w:numFmt w:val="bullet"/>
      <w:suff w:val="space"/>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6" w15:restartNumberingAfterBreak="0">
    <w:nsid w:val="62720E40"/>
    <w:multiLevelType w:val="hybridMultilevel"/>
    <w:tmpl w:val="99827D3C"/>
    <w:lvl w:ilvl="0" w:tplc="DF7C2038">
      <w:start w:val="1"/>
      <w:numFmt w:val="decimal"/>
      <w:lvlText w:val="%1."/>
      <w:lvlJc w:val="left"/>
      <w:pPr>
        <w:ind w:left="496" w:hanging="243"/>
      </w:pPr>
      <w:rPr>
        <w:rFonts w:ascii="Times New Roman" w:eastAsia="Times New Roman" w:hAnsi="Times New Roman" w:cs="Times New Roman" w:hint="default"/>
        <w:w w:val="100"/>
        <w:sz w:val="24"/>
        <w:szCs w:val="24"/>
        <w:lang w:val="bg-BG" w:eastAsia="bg-BG" w:bidi="bg-BG"/>
      </w:rPr>
    </w:lvl>
    <w:lvl w:ilvl="1" w:tplc="85E4185A">
      <w:numFmt w:val="bullet"/>
      <w:lvlText w:val="•"/>
      <w:lvlJc w:val="left"/>
      <w:pPr>
        <w:ind w:left="1420" w:hanging="243"/>
      </w:pPr>
      <w:rPr>
        <w:rFonts w:hint="default"/>
        <w:lang w:val="bg-BG" w:eastAsia="bg-BG" w:bidi="bg-BG"/>
      </w:rPr>
    </w:lvl>
    <w:lvl w:ilvl="2" w:tplc="ADB0DD14">
      <w:numFmt w:val="bullet"/>
      <w:lvlText w:val="•"/>
      <w:lvlJc w:val="left"/>
      <w:pPr>
        <w:ind w:left="2341" w:hanging="243"/>
      </w:pPr>
      <w:rPr>
        <w:rFonts w:hint="default"/>
        <w:lang w:val="bg-BG" w:eastAsia="bg-BG" w:bidi="bg-BG"/>
      </w:rPr>
    </w:lvl>
    <w:lvl w:ilvl="3" w:tplc="EAF4343A">
      <w:numFmt w:val="bullet"/>
      <w:lvlText w:val="•"/>
      <w:lvlJc w:val="left"/>
      <w:pPr>
        <w:ind w:left="3261" w:hanging="243"/>
      </w:pPr>
      <w:rPr>
        <w:rFonts w:hint="default"/>
        <w:lang w:val="bg-BG" w:eastAsia="bg-BG" w:bidi="bg-BG"/>
      </w:rPr>
    </w:lvl>
    <w:lvl w:ilvl="4" w:tplc="F82441B6">
      <w:numFmt w:val="bullet"/>
      <w:lvlText w:val="•"/>
      <w:lvlJc w:val="left"/>
      <w:pPr>
        <w:ind w:left="4182" w:hanging="243"/>
      </w:pPr>
      <w:rPr>
        <w:rFonts w:hint="default"/>
        <w:lang w:val="bg-BG" w:eastAsia="bg-BG" w:bidi="bg-BG"/>
      </w:rPr>
    </w:lvl>
    <w:lvl w:ilvl="5" w:tplc="458469D6">
      <w:numFmt w:val="bullet"/>
      <w:lvlText w:val="•"/>
      <w:lvlJc w:val="left"/>
      <w:pPr>
        <w:ind w:left="5103" w:hanging="243"/>
      </w:pPr>
      <w:rPr>
        <w:rFonts w:hint="default"/>
        <w:lang w:val="bg-BG" w:eastAsia="bg-BG" w:bidi="bg-BG"/>
      </w:rPr>
    </w:lvl>
    <w:lvl w:ilvl="6" w:tplc="A0CA0ED8">
      <w:numFmt w:val="bullet"/>
      <w:lvlText w:val="•"/>
      <w:lvlJc w:val="left"/>
      <w:pPr>
        <w:ind w:left="6023" w:hanging="243"/>
      </w:pPr>
      <w:rPr>
        <w:rFonts w:hint="default"/>
        <w:lang w:val="bg-BG" w:eastAsia="bg-BG" w:bidi="bg-BG"/>
      </w:rPr>
    </w:lvl>
    <w:lvl w:ilvl="7" w:tplc="B426A9EA">
      <w:numFmt w:val="bullet"/>
      <w:lvlText w:val="•"/>
      <w:lvlJc w:val="left"/>
      <w:pPr>
        <w:ind w:left="6944" w:hanging="243"/>
      </w:pPr>
      <w:rPr>
        <w:rFonts w:hint="default"/>
        <w:lang w:val="bg-BG" w:eastAsia="bg-BG" w:bidi="bg-BG"/>
      </w:rPr>
    </w:lvl>
    <w:lvl w:ilvl="8" w:tplc="19A42198">
      <w:numFmt w:val="bullet"/>
      <w:lvlText w:val="•"/>
      <w:lvlJc w:val="left"/>
      <w:pPr>
        <w:ind w:left="7865" w:hanging="243"/>
      </w:pPr>
      <w:rPr>
        <w:rFonts w:hint="default"/>
        <w:lang w:val="bg-BG" w:eastAsia="bg-BG" w:bidi="bg-BG"/>
      </w:rPr>
    </w:lvl>
  </w:abstractNum>
  <w:abstractNum w:abstractNumId="37" w15:restartNumberingAfterBreak="0">
    <w:nsid w:val="659C6E51"/>
    <w:multiLevelType w:val="hybridMultilevel"/>
    <w:tmpl w:val="BAD87274"/>
    <w:lvl w:ilvl="0" w:tplc="81029154">
      <w:start w:val="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B176FE"/>
    <w:multiLevelType w:val="hybridMultilevel"/>
    <w:tmpl w:val="971A3D4A"/>
    <w:lvl w:ilvl="0" w:tplc="AF4C87B0">
      <w:start w:val="6"/>
      <w:numFmt w:val="decimal"/>
      <w:lvlText w:val="(%1)"/>
      <w:lvlJc w:val="left"/>
      <w:pPr>
        <w:ind w:left="496" w:hanging="365"/>
      </w:pPr>
      <w:rPr>
        <w:rFonts w:ascii="Times New Roman" w:eastAsia="Times New Roman" w:hAnsi="Times New Roman" w:cs="Times New Roman" w:hint="default"/>
        <w:w w:val="100"/>
        <w:sz w:val="24"/>
        <w:szCs w:val="24"/>
        <w:lang w:val="bg-BG" w:eastAsia="bg-BG" w:bidi="bg-BG"/>
      </w:rPr>
    </w:lvl>
    <w:lvl w:ilvl="1" w:tplc="F0CA0020">
      <w:numFmt w:val="bullet"/>
      <w:lvlText w:val="•"/>
      <w:lvlJc w:val="left"/>
      <w:pPr>
        <w:ind w:left="1420" w:hanging="365"/>
      </w:pPr>
      <w:rPr>
        <w:rFonts w:hint="default"/>
        <w:lang w:val="bg-BG" w:eastAsia="bg-BG" w:bidi="bg-BG"/>
      </w:rPr>
    </w:lvl>
    <w:lvl w:ilvl="2" w:tplc="44BEA9E0">
      <w:numFmt w:val="bullet"/>
      <w:lvlText w:val="•"/>
      <w:lvlJc w:val="left"/>
      <w:pPr>
        <w:ind w:left="2341" w:hanging="365"/>
      </w:pPr>
      <w:rPr>
        <w:rFonts w:hint="default"/>
        <w:lang w:val="bg-BG" w:eastAsia="bg-BG" w:bidi="bg-BG"/>
      </w:rPr>
    </w:lvl>
    <w:lvl w:ilvl="3" w:tplc="87428F5A">
      <w:numFmt w:val="bullet"/>
      <w:lvlText w:val="•"/>
      <w:lvlJc w:val="left"/>
      <w:pPr>
        <w:ind w:left="3261" w:hanging="365"/>
      </w:pPr>
      <w:rPr>
        <w:rFonts w:hint="default"/>
        <w:lang w:val="bg-BG" w:eastAsia="bg-BG" w:bidi="bg-BG"/>
      </w:rPr>
    </w:lvl>
    <w:lvl w:ilvl="4" w:tplc="EB56FB76">
      <w:numFmt w:val="bullet"/>
      <w:lvlText w:val="•"/>
      <w:lvlJc w:val="left"/>
      <w:pPr>
        <w:ind w:left="4182" w:hanging="365"/>
      </w:pPr>
      <w:rPr>
        <w:rFonts w:hint="default"/>
        <w:lang w:val="bg-BG" w:eastAsia="bg-BG" w:bidi="bg-BG"/>
      </w:rPr>
    </w:lvl>
    <w:lvl w:ilvl="5" w:tplc="66BEE33E">
      <w:numFmt w:val="bullet"/>
      <w:lvlText w:val="•"/>
      <w:lvlJc w:val="left"/>
      <w:pPr>
        <w:ind w:left="5103" w:hanging="365"/>
      </w:pPr>
      <w:rPr>
        <w:rFonts w:hint="default"/>
        <w:lang w:val="bg-BG" w:eastAsia="bg-BG" w:bidi="bg-BG"/>
      </w:rPr>
    </w:lvl>
    <w:lvl w:ilvl="6" w:tplc="846A4B18">
      <w:numFmt w:val="bullet"/>
      <w:lvlText w:val="•"/>
      <w:lvlJc w:val="left"/>
      <w:pPr>
        <w:ind w:left="6023" w:hanging="365"/>
      </w:pPr>
      <w:rPr>
        <w:rFonts w:hint="default"/>
        <w:lang w:val="bg-BG" w:eastAsia="bg-BG" w:bidi="bg-BG"/>
      </w:rPr>
    </w:lvl>
    <w:lvl w:ilvl="7" w:tplc="67AA6DCC">
      <w:numFmt w:val="bullet"/>
      <w:lvlText w:val="•"/>
      <w:lvlJc w:val="left"/>
      <w:pPr>
        <w:ind w:left="6944" w:hanging="365"/>
      </w:pPr>
      <w:rPr>
        <w:rFonts w:hint="default"/>
        <w:lang w:val="bg-BG" w:eastAsia="bg-BG" w:bidi="bg-BG"/>
      </w:rPr>
    </w:lvl>
    <w:lvl w:ilvl="8" w:tplc="CE98587C">
      <w:numFmt w:val="bullet"/>
      <w:lvlText w:val="•"/>
      <w:lvlJc w:val="left"/>
      <w:pPr>
        <w:ind w:left="7865" w:hanging="365"/>
      </w:pPr>
      <w:rPr>
        <w:rFonts w:hint="default"/>
        <w:lang w:val="bg-BG" w:eastAsia="bg-BG" w:bidi="bg-BG"/>
      </w:rPr>
    </w:lvl>
  </w:abstractNum>
  <w:abstractNum w:abstractNumId="39" w15:restartNumberingAfterBreak="0">
    <w:nsid w:val="6F474225"/>
    <w:multiLevelType w:val="multilevel"/>
    <w:tmpl w:val="AEC68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5091AE8"/>
    <w:multiLevelType w:val="hybridMultilevel"/>
    <w:tmpl w:val="F90CEBE2"/>
    <w:lvl w:ilvl="0" w:tplc="CC78966E">
      <w:numFmt w:val="bullet"/>
      <w:lvlText w:val=""/>
      <w:lvlJc w:val="left"/>
      <w:pPr>
        <w:ind w:left="1034" w:hanging="284"/>
      </w:pPr>
      <w:rPr>
        <w:rFonts w:ascii="Symbol" w:eastAsia="Symbol" w:hAnsi="Symbol" w:cs="Symbol" w:hint="default"/>
        <w:w w:val="99"/>
        <w:sz w:val="20"/>
        <w:szCs w:val="20"/>
        <w:lang w:val="bg-BG" w:eastAsia="bg-BG" w:bidi="bg-BG"/>
      </w:rPr>
    </w:lvl>
    <w:lvl w:ilvl="1" w:tplc="69F08F3C">
      <w:start w:val="1"/>
      <w:numFmt w:val="decimal"/>
      <w:lvlText w:val="%2."/>
      <w:lvlJc w:val="left"/>
      <w:pPr>
        <w:ind w:left="496" w:hanging="332"/>
      </w:pPr>
      <w:rPr>
        <w:rFonts w:ascii="Times New Roman" w:eastAsia="Times New Roman" w:hAnsi="Times New Roman" w:cs="Times New Roman" w:hint="default"/>
        <w:i/>
        <w:color w:val="006FC0"/>
        <w:w w:val="100"/>
        <w:sz w:val="22"/>
        <w:szCs w:val="22"/>
        <w:lang w:val="bg-BG" w:eastAsia="bg-BG" w:bidi="bg-BG"/>
      </w:rPr>
    </w:lvl>
    <w:lvl w:ilvl="2" w:tplc="82743708">
      <w:numFmt w:val="bullet"/>
      <w:lvlText w:val="•"/>
      <w:lvlJc w:val="left"/>
      <w:pPr>
        <w:ind w:left="2002" w:hanging="332"/>
      </w:pPr>
      <w:rPr>
        <w:rFonts w:hint="default"/>
        <w:lang w:val="bg-BG" w:eastAsia="bg-BG" w:bidi="bg-BG"/>
      </w:rPr>
    </w:lvl>
    <w:lvl w:ilvl="3" w:tplc="799843C4">
      <w:numFmt w:val="bullet"/>
      <w:lvlText w:val="•"/>
      <w:lvlJc w:val="left"/>
      <w:pPr>
        <w:ind w:left="2965" w:hanging="332"/>
      </w:pPr>
      <w:rPr>
        <w:rFonts w:hint="default"/>
        <w:lang w:val="bg-BG" w:eastAsia="bg-BG" w:bidi="bg-BG"/>
      </w:rPr>
    </w:lvl>
    <w:lvl w:ilvl="4" w:tplc="112C4A46">
      <w:numFmt w:val="bullet"/>
      <w:lvlText w:val="•"/>
      <w:lvlJc w:val="left"/>
      <w:pPr>
        <w:ind w:left="3928" w:hanging="332"/>
      </w:pPr>
      <w:rPr>
        <w:rFonts w:hint="default"/>
        <w:lang w:val="bg-BG" w:eastAsia="bg-BG" w:bidi="bg-BG"/>
      </w:rPr>
    </w:lvl>
    <w:lvl w:ilvl="5" w:tplc="F43C3B28">
      <w:numFmt w:val="bullet"/>
      <w:lvlText w:val="•"/>
      <w:lvlJc w:val="left"/>
      <w:pPr>
        <w:ind w:left="4891" w:hanging="332"/>
      </w:pPr>
      <w:rPr>
        <w:rFonts w:hint="default"/>
        <w:lang w:val="bg-BG" w:eastAsia="bg-BG" w:bidi="bg-BG"/>
      </w:rPr>
    </w:lvl>
    <w:lvl w:ilvl="6" w:tplc="EF8EBAEA">
      <w:numFmt w:val="bullet"/>
      <w:lvlText w:val="•"/>
      <w:lvlJc w:val="left"/>
      <w:pPr>
        <w:ind w:left="5854" w:hanging="332"/>
      </w:pPr>
      <w:rPr>
        <w:rFonts w:hint="default"/>
        <w:lang w:val="bg-BG" w:eastAsia="bg-BG" w:bidi="bg-BG"/>
      </w:rPr>
    </w:lvl>
    <w:lvl w:ilvl="7" w:tplc="12B4D31A">
      <w:numFmt w:val="bullet"/>
      <w:lvlText w:val="•"/>
      <w:lvlJc w:val="left"/>
      <w:pPr>
        <w:ind w:left="6817" w:hanging="332"/>
      </w:pPr>
      <w:rPr>
        <w:rFonts w:hint="default"/>
        <w:lang w:val="bg-BG" w:eastAsia="bg-BG" w:bidi="bg-BG"/>
      </w:rPr>
    </w:lvl>
    <w:lvl w:ilvl="8" w:tplc="35902556">
      <w:numFmt w:val="bullet"/>
      <w:lvlText w:val="•"/>
      <w:lvlJc w:val="left"/>
      <w:pPr>
        <w:ind w:left="7780" w:hanging="332"/>
      </w:pPr>
      <w:rPr>
        <w:rFonts w:hint="default"/>
        <w:lang w:val="bg-BG" w:eastAsia="bg-BG" w:bidi="bg-BG"/>
      </w:rPr>
    </w:lvl>
  </w:abstractNum>
  <w:abstractNum w:abstractNumId="41" w15:restartNumberingAfterBreak="0">
    <w:nsid w:val="782C152E"/>
    <w:multiLevelType w:val="hybridMultilevel"/>
    <w:tmpl w:val="F8E04E04"/>
    <w:lvl w:ilvl="0" w:tplc="6FF6C506">
      <w:start w:val="1"/>
      <w:numFmt w:val="decimal"/>
      <w:lvlText w:val="%1."/>
      <w:lvlJc w:val="left"/>
      <w:pPr>
        <w:ind w:left="720" w:hanging="360"/>
      </w:pPr>
      <w:rPr>
        <w:rFonts w:hint="default"/>
        <w:sz w:val="23"/>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2" w15:restartNumberingAfterBreak="0">
    <w:nsid w:val="7BE31872"/>
    <w:multiLevelType w:val="hybridMultilevel"/>
    <w:tmpl w:val="E6A049BA"/>
    <w:lvl w:ilvl="0" w:tplc="4FFCD31E">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 w15:restartNumberingAfterBreak="0">
    <w:nsid w:val="7DDB144A"/>
    <w:multiLevelType w:val="multilevel"/>
    <w:tmpl w:val="D42C4B20"/>
    <w:lvl w:ilvl="0">
      <w:start w:val="1"/>
      <w:numFmt w:val="decimal"/>
      <w:suff w:val="space"/>
      <w:lvlText w:val="%1."/>
      <w:lvlJc w:val="right"/>
      <w:pPr>
        <w:ind w:left="170" w:firstLine="0"/>
      </w:pPr>
      <w:rPr>
        <w:rFonts w:hint="default"/>
      </w:rPr>
    </w:lvl>
    <w:lvl w:ilvl="1">
      <w:start w:val="1"/>
      <w:numFmt w:val="lowerLetter"/>
      <w:lvlText w:val="%2."/>
      <w:lvlJc w:val="left"/>
      <w:pPr>
        <w:ind w:left="1363" w:hanging="360"/>
      </w:pPr>
      <w:rPr>
        <w:rFonts w:hint="default"/>
      </w:rPr>
    </w:lvl>
    <w:lvl w:ilvl="2">
      <w:start w:val="1"/>
      <w:numFmt w:val="lowerRoman"/>
      <w:lvlText w:val="%3."/>
      <w:lvlJc w:val="right"/>
      <w:pPr>
        <w:ind w:left="2083" w:hanging="180"/>
      </w:pPr>
      <w:rPr>
        <w:rFonts w:hint="default"/>
      </w:rPr>
    </w:lvl>
    <w:lvl w:ilvl="3">
      <w:start w:val="1"/>
      <w:numFmt w:val="decimal"/>
      <w:lvlText w:val="%4."/>
      <w:lvlJc w:val="left"/>
      <w:pPr>
        <w:ind w:left="2803" w:hanging="360"/>
      </w:pPr>
      <w:rPr>
        <w:rFonts w:hint="default"/>
      </w:rPr>
    </w:lvl>
    <w:lvl w:ilvl="4">
      <w:start w:val="1"/>
      <w:numFmt w:val="lowerLetter"/>
      <w:lvlText w:val="%5."/>
      <w:lvlJc w:val="left"/>
      <w:pPr>
        <w:ind w:left="3523" w:hanging="360"/>
      </w:pPr>
      <w:rPr>
        <w:rFonts w:hint="default"/>
      </w:rPr>
    </w:lvl>
    <w:lvl w:ilvl="5">
      <w:start w:val="1"/>
      <w:numFmt w:val="lowerRoman"/>
      <w:lvlText w:val="%6."/>
      <w:lvlJc w:val="right"/>
      <w:pPr>
        <w:ind w:left="4243" w:hanging="180"/>
      </w:pPr>
      <w:rPr>
        <w:rFonts w:hint="default"/>
      </w:rPr>
    </w:lvl>
    <w:lvl w:ilvl="6">
      <w:start w:val="1"/>
      <w:numFmt w:val="decimal"/>
      <w:lvlText w:val="%7."/>
      <w:lvlJc w:val="left"/>
      <w:pPr>
        <w:ind w:left="4963" w:hanging="360"/>
      </w:pPr>
      <w:rPr>
        <w:rFonts w:hint="default"/>
      </w:rPr>
    </w:lvl>
    <w:lvl w:ilvl="7">
      <w:start w:val="1"/>
      <w:numFmt w:val="lowerLetter"/>
      <w:lvlText w:val="%8."/>
      <w:lvlJc w:val="left"/>
      <w:pPr>
        <w:ind w:left="5683" w:hanging="360"/>
      </w:pPr>
      <w:rPr>
        <w:rFonts w:hint="default"/>
      </w:rPr>
    </w:lvl>
    <w:lvl w:ilvl="8">
      <w:start w:val="1"/>
      <w:numFmt w:val="lowerRoman"/>
      <w:lvlText w:val="%9."/>
      <w:lvlJc w:val="right"/>
      <w:pPr>
        <w:ind w:left="6403" w:hanging="180"/>
      </w:pPr>
      <w:rPr>
        <w:rFonts w:hint="default"/>
      </w:rPr>
    </w:lvl>
  </w:abstractNum>
  <w:abstractNum w:abstractNumId="44" w15:restartNumberingAfterBreak="0">
    <w:nsid w:val="7EEC6F2A"/>
    <w:multiLevelType w:val="hybridMultilevel"/>
    <w:tmpl w:val="C944C17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28"/>
  </w:num>
  <w:num w:numId="2">
    <w:abstractNumId w:val="12"/>
  </w:num>
  <w:num w:numId="3">
    <w:abstractNumId w:val="41"/>
  </w:num>
  <w:num w:numId="4">
    <w:abstractNumId w:val="44"/>
  </w:num>
  <w:num w:numId="5">
    <w:abstractNumId w:val="29"/>
  </w:num>
  <w:num w:numId="6">
    <w:abstractNumId w:val="16"/>
  </w:num>
  <w:num w:numId="7">
    <w:abstractNumId w:val="32"/>
  </w:num>
  <w:num w:numId="8">
    <w:abstractNumId w:val="42"/>
  </w:num>
  <w:num w:numId="9">
    <w:abstractNumId w:val="11"/>
  </w:num>
  <w:num w:numId="10">
    <w:abstractNumId w:val="20"/>
  </w:num>
  <w:num w:numId="11">
    <w:abstractNumId w:val="22"/>
  </w:num>
  <w:num w:numId="12">
    <w:abstractNumId w:val="15"/>
  </w:num>
  <w:num w:numId="13">
    <w:abstractNumId w:val="10"/>
  </w:num>
  <w:num w:numId="14">
    <w:abstractNumId w:val="23"/>
  </w:num>
  <w:num w:numId="15">
    <w:abstractNumId w:val="24"/>
  </w:num>
  <w:num w:numId="16">
    <w:abstractNumId w:val="40"/>
  </w:num>
  <w:num w:numId="17">
    <w:abstractNumId w:val="4"/>
  </w:num>
  <w:num w:numId="18">
    <w:abstractNumId w:val="17"/>
  </w:num>
  <w:num w:numId="19">
    <w:abstractNumId w:val="36"/>
  </w:num>
  <w:num w:numId="20">
    <w:abstractNumId w:val="27"/>
  </w:num>
  <w:num w:numId="21">
    <w:abstractNumId w:val="6"/>
  </w:num>
  <w:num w:numId="22">
    <w:abstractNumId w:val="38"/>
  </w:num>
  <w:num w:numId="23">
    <w:abstractNumId w:val="2"/>
  </w:num>
  <w:num w:numId="24">
    <w:abstractNumId w:val="19"/>
  </w:num>
  <w:num w:numId="25">
    <w:abstractNumId w:val="31"/>
  </w:num>
  <w:num w:numId="26">
    <w:abstractNumId w:val="8"/>
  </w:num>
  <w:num w:numId="27">
    <w:abstractNumId w:val="26"/>
  </w:num>
  <w:num w:numId="28">
    <w:abstractNumId w:val="14"/>
  </w:num>
  <w:num w:numId="29">
    <w:abstractNumId w:val="43"/>
  </w:num>
  <w:num w:numId="30">
    <w:abstractNumId w:val="9"/>
  </w:num>
  <w:num w:numId="31">
    <w:abstractNumId w:val="35"/>
  </w:num>
  <w:num w:numId="32">
    <w:abstractNumId w:val="25"/>
  </w:num>
  <w:num w:numId="33">
    <w:abstractNumId w:val="37"/>
  </w:num>
  <w:num w:numId="34">
    <w:abstractNumId w:val="7"/>
  </w:num>
  <w:num w:numId="35">
    <w:abstractNumId w:val="34"/>
  </w:num>
  <w:num w:numId="36">
    <w:abstractNumId w:val="18"/>
  </w:num>
  <w:num w:numId="37">
    <w:abstractNumId w:val="39"/>
    <w:lvlOverride w:ilvl="0">
      <w:startOverride w:val="2"/>
    </w:lvlOverride>
  </w:num>
  <w:num w:numId="38">
    <w:abstractNumId w:val="3"/>
    <w:lvlOverride w:ilvl="0">
      <w:startOverride w:val="4"/>
    </w:lvlOverride>
  </w:num>
  <w:num w:numId="39">
    <w:abstractNumId w:val="33"/>
    <w:lvlOverride w:ilvl="0">
      <w:startOverride w:val="5"/>
    </w:lvlOverride>
  </w:num>
  <w:num w:numId="40">
    <w:abstractNumId w:val="33"/>
    <w:lvlOverride w:ilvl="0">
      <w:startOverride w:val="6"/>
    </w:lvlOverride>
  </w:num>
  <w:num w:numId="41">
    <w:abstractNumId w:val="21"/>
  </w:num>
  <w:num w:numId="42">
    <w:abstractNumId w:val="0"/>
  </w:num>
  <w:num w:numId="43">
    <w:abstractNumId w:val="30"/>
  </w:num>
  <w:num w:numId="44">
    <w:abstractNumId w:val="5"/>
  </w:num>
  <w:num w:numId="45">
    <w:abstractNumId w:val="13"/>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4A4"/>
    <w:rsid w:val="0000209C"/>
    <w:rsid w:val="00002A98"/>
    <w:rsid w:val="000042DD"/>
    <w:rsid w:val="000042F6"/>
    <w:rsid w:val="0000470F"/>
    <w:rsid w:val="00004862"/>
    <w:rsid w:val="00004AE6"/>
    <w:rsid w:val="00005688"/>
    <w:rsid w:val="00005B26"/>
    <w:rsid w:val="000101A6"/>
    <w:rsid w:val="00010282"/>
    <w:rsid w:val="0001033A"/>
    <w:rsid w:val="000115D5"/>
    <w:rsid w:val="00012CAB"/>
    <w:rsid w:val="00014439"/>
    <w:rsid w:val="00016086"/>
    <w:rsid w:val="000179D6"/>
    <w:rsid w:val="000200AF"/>
    <w:rsid w:val="00020416"/>
    <w:rsid w:val="0002114C"/>
    <w:rsid w:val="00022060"/>
    <w:rsid w:val="00024421"/>
    <w:rsid w:val="0002454D"/>
    <w:rsid w:val="000248BB"/>
    <w:rsid w:val="0002513E"/>
    <w:rsid w:val="000252C0"/>
    <w:rsid w:val="0002544E"/>
    <w:rsid w:val="000257AA"/>
    <w:rsid w:val="00025A23"/>
    <w:rsid w:val="00025DD3"/>
    <w:rsid w:val="00027271"/>
    <w:rsid w:val="000279C9"/>
    <w:rsid w:val="000306C4"/>
    <w:rsid w:val="00033183"/>
    <w:rsid w:val="00033713"/>
    <w:rsid w:val="00034406"/>
    <w:rsid w:val="000357B4"/>
    <w:rsid w:val="00040AE0"/>
    <w:rsid w:val="00040F76"/>
    <w:rsid w:val="000414AB"/>
    <w:rsid w:val="000414B6"/>
    <w:rsid w:val="00043D50"/>
    <w:rsid w:val="00043ECF"/>
    <w:rsid w:val="00044002"/>
    <w:rsid w:val="000446AF"/>
    <w:rsid w:val="00044E65"/>
    <w:rsid w:val="0004610E"/>
    <w:rsid w:val="00046AB8"/>
    <w:rsid w:val="00046C3E"/>
    <w:rsid w:val="00051140"/>
    <w:rsid w:val="00051CC2"/>
    <w:rsid w:val="0005213F"/>
    <w:rsid w:val="00052350"/>
    <w:rsid w:val="00053665"/>
    <w:rsid w:val="0005435E"/>
    <w:rsid w:val="0005470C"/>
    <w:rsid w:val="00055D5F"/>
    <w:rsid w:val="000572CA"/>
    <w:rsid w:val="000575FD"/>
    <w:rsid w:val="0006038C"/>
    <w:rsid w:val="0006091E"/>
    <w:rsid w:val="000615ED"/>
    <w:rsid w:val="00061DBF"/>
    <w:rsid w:val="000622EF"/>
    <w:rsid w:val="00062907"/>
    <w:rsid w:val="00062A4B"/>
    <w:rsid w:val="00062ADE"/>
    <w:rsid w:val="00062CE5"/>
    <w:rsid w:val="00062F02"/>
    <w:rsid w:val="000632EC"/>
    <w:rsid w:val="00063709"/>
    <w:rsid w:val="00063E4B"/>
    <w:rsid w:val="000672A6"/>
    <w:rsid w:val="000673CE"/>
    <w:rsid w:val="00067C92"/>
    <w:rsid w:val="00070496"/>
    <w:rsid w:val="000708B1"/>
    <w:rsid w:val="000718C7"/>
    <w:rsid w:val="000737E5"/>
    <w:rsid w:val="00073D6B"/>
    <w:rsid w:val="000741C8"/>
    <w:rsid w:val="00075594"/>
    <w:rsid w:val="0007570E"/>
    <w:rsid w:val="000757FC"/>
    <w:rsid w:val="000769B1"/>
    <w:rsid w:val="000775B7"/>
    <w:rsid w:val="0008079F"/>
    <w:rsid w:val="00081D6F"/>
    <w:rsid w:val="00082171"/>
    <w:rsid w:val="000836C6"/>
    <w:rsid w:val="00084700"/>
    <w:rsid w:val="0008525A"/>
    <w:rsid w:val="00085345"/>
    <w:rsid w:val="00086434"/>
    <w:rsid w:val="000902D1"/>
    <w:rsid w:val="00090401"/>
    <w:rsid w:val="00090F9B"/>
    <w:rsid w:val="000932F1"/>
    <w:rsid w:val="000937D4"/>
    <w:rsid w:val="00093F30"/>
    <w:rsid w:val="000946DC"/>
    <w:rsid w:val="00094AB2"/>
    <w:rsid w:val="000953A8"/>
    <w:rsid w:val="00095AB7"/>
    <w:rsid w:val="00096C33"/>
    <w:rsid w:val="00097783"/>
    <w:rsid w:val="000A084C"/>
    <w:rsid w:val="000A1017"/>
    <w:rsid w:val="000A2286"/>
    <w:rsid w:val="000A228F"/>
    <w:rsid w:val="000A2D72"/>
    <w:rsid w:val="000A3E16"/>
    <w:rsid w:val="000A78A5"/>
    <w:rsid w:val="000B279A"/>
    <w:rsid w:val="000B295A"/>
    <w:rsid w:val="000B298E"/>
    <w:rsid w:val="000B2EB1"/>
    <w:rsid w:val="000B354E"/>
    <w:rsid w:val="000B3D5F"/>
    <w:rsid w:val="000B532E"/>
    <w:rsid w:val="000B64C2"/>
    <w:rsid w:val="000B6D57"/>
    <w:rsid w:val="000B7061"/>
    <w:rsid w:val="000B7EFE"/>
    <w:rsid w:val="000C036A"/>
    <w:rsid w:val="000C0D7A"/>
    <w:rsid w:val="000C1258"/>
    <w:rsid w:val="000C1697"/>
    <w:rsid w:val="000C22E1"/>
    <w:rsid w:val="000C272F"/>
    <w:rsid w:val="000C46A7"/>
    <w:rsid w:val="000C5247"/>
    <w:rsid w:val="000C5E61"/>
    <w:rsid w:val="000C6233"/>
    <w:rsid w:val="000C65D0"/>
    <w:rsid w:val="000D0414"/>
    <w:rsid w:val="000D1E2E"/>
    <w:rsid w:val="000D2F9F"/>
    <w:rsid w:val="000D31EF"/>
    <w:rsid w:val="000D3F6C"/>
    <w:rsid w:val="000D3F7C"/>
    <w:rsid w:val="000D4198"/>
    <w:rsid w:val="000D7713"/>
    <w:rsid w:val="000E0BDA"/>
    <w:rsid w:val="000E145B"/>
    <w:rsid w:val="000E3570"/>
    <w:rsid w:val="000E38E0"/>
    <w:rsid w:val="000E6A80"/>
    <w:rsid w:val="000F02C5"/>
    <w:rsid w:val="000F1019"/>
    <w:rsid w:val="000F31C8"/>
    <w:rsid w:val="000F3490"/>
    <w:rsid w:val="000F4E61"/>
    <w:rsid w:val="000F5EC8"/>
    <w:rsid w:val="000F6AB7"/>
    <w:rsid w:val="000F73D3"/>
    <w:rsid w:val="000F7A3E"/>
    <w:rsid w:val="001012EC"/>
    <w:rsid w:val="0010215B"/>
    <w:rsid w:val="001023DE"/>
    <w:rsid w:val="0010283F"/>
    <w:rsid w:val="0010687D"/>
    <w:rsid w:val="00110FB3"/>
    <w:rsid w:val="00111352"/>
    <w:rsid w:val="001119BF"/>
    <w:rsid w:val="001143E4"/>
    <w:rsid w:val="001146B4"/>
    <w:rsid w:val="0011484F"/>
    <w:rsid w:val="0011552E"/>
    <w:rsid w:val="00115EDD"/>
    <w:rsid w:val="00116995"/>
    <w:rsid w:val="00116FC6"/>
    <w:rsid w:val="001171CC"/>
    <w:rsid w:val="001175CA"/>
    <w:rsid w:val="001201A9"/>
    <w:rsid w:val="00120ABA"/>
    <w:rsid w:val="00120BC2"/>
    <w:rsid w:val="00121BA5"/>
    <w:rsid w:val="001251BE"/>
    <w:rsid w:val="00125F9E"/>
    <w:rsid w:val="001311AD"/>
    <w:rsid w:val="00131D33"/>
    <w:rsid w:val="00131DA5"/>
    <w:rsid w:val="001333AE"/>
    <w:rsid w:val="00133A14"/>
    <w:rsid w:val="001345AD"/>
    <w:rsid w:val="00134AF4"/>
    <w:rsid w:val="00134E1D"/>
    <w:rsid w:val="001353E6"/>
    <w:rsid w:val="0013629D"/>
    <w:rsid w:val="00140C69"/>
    <w:rsid w:val="00141BFB"/>
    <w:rsid w:val="00142E83"/>
    <w:rsid w:val="00144034"/>
    <w:rsid w:val="001440FE"/>
    <w:rsid w:val="0014437A"/>
    <w:rsid w:val="0014574C"/>
    <w:rsid w:val="00147945"/>
    <w:rsid w:val="00150E61"/>
    <w:rsid w:val="00150EA4"/>
    <w:rsid w:val="00152D3A"/>
    <w:rsid w:val="001551C4"/>
    <w:rsid w:val="00155A70"/>
    <w:rsid w:val="00155CAF"/>
    <w:rsid w:val="0016097E"/>
    <w:rsid w:val="001615C7"/>
    <w:rsid w:val="0016186A"/>
    <w:rsid w:val="00162248"/>
    <w:rsid w:val="00163035"/>
    <w:rsid w:val="00165EA7"/>
    <w:rsid w:val="001668E1"/>
    <w:rsid w:val="00167380"/>
    <w:rsid w:val="00167D39"/>
    <w:rsid w:val="00167F77"/>
    <w:rsid w:val="00170505"/>
    <w:rsid w:val="0017183E"/>
    <w:rsid w:val="001723BF"/>
    <w:rsid w:val="001728F7"/>
    <w:rsid w:val="00172CCB"/>
    <w:rsid w:val="001736EE"/>
    <w:rsid w:val="00175004"/>
    <w:rsid w:val="001765E7"/>
    <w:rsid w:val="00177AA6"/>
    <w:rsid w:val="00177CAC"/>
    <w:rsid w:val="00177D2B"/>
    <w:rsid w:val="001808B4"/>
    <w:rsid w:val="0018509E"/>
    <w:rsid w:val="00185E50"/>
    <w:rsid w:val="0019192E"/>
    <w:rsid w:val="00192D6A"/>
    <w:rsid w:val="001941D3"/>
    <w:rsid w:val="001948B0"/>
    <w:rsid w:val="00195AD0"/>
    <w:rsid w:val="00195DA3"/>
    <w:rsid w:val="00196671"/>
    <w:rsid w:val="001A02C9"/>
    <w:rsid w:val="001A0680"/>
    <w:rsid w:val="001A1452"/>
    <w:rsid w:val="001A29AE"/>
    <w:rsid w:val="001A3975"/>
    <w:rsid w:val="001A3D29"/>
    <w:rsid w:val="001A4E1F"/>
    <w:rsid w:val="001B1E5F"/>
    <w:rsid w:val="001B344A"/>
    <w:rsid w:val="001B4B5E"/>
    <w:rsid w:val="001B4CD8"/>
    <w:rsid w:val="001C23BF"/>
    <w:rsid w:val="001C3E49"/>
    <w:rsid w:val="001C5BF3"/>
    <w:rsid w:val="001C5E9D"/>
    <w:rsid w:val="001C6E95"/>
    <w:rsid w:val="001C7030"/>
    <w:rsid w:val="001D0D81"/>
    <w:rsid w:val="001D23F0"/>
    <w:rsid w:val="001D2756"/>
    <w:rsid w:val="001D342F"/>
    <w:rsid w:val="001D362A"/>
    <w:rsid w:val="001D482F"/>
    <w:rsid w:val="001D60F3"/>
    <w:rsid w:val="001E13F5"/>
    <w:rsid w:val="001E174B"/>
    <w:rsid w:val="001E317C"/>
    <w:rsid w:val="001E4FB9"/>
    <w:rsid w:val="001E4FE9"/>
    <w:rsid w:val="001E4FEC"/>
    <w:rsid w:val="001E64F2"/>
    <w:rsid w:val="001F0567"/>
    <w:rsid w:val="001F0866"/>
    <w:rsid w:val="001F1BB7"/>
    <w:rsid w:val="001F1F60"/>
    <w:rsid w:val="001F202E"/>
    <w:rsid w:val="001F22A3"/>
    <w:rsid w:val="001F2736"/>
    <w:rsid w:val="001F2DD9"/>
    <w:rsid w:val="001F314D"/>
    <w:rsid w:val="001F3B7C"/>
    <w:rsid w:val="001F436F"/>
    <w:rsid w:val="001F4710"/>
    <w:rsid w:val="001F6BC2"/>
    <w:rsid w:val="001F718C"/>
    <w:rsid w:val="00200292"/>
    <w:rsid w:val="002006CC"/>
    <w:rsid w:val="0020103A"/>
    <w:rsid w:val="00201455"/>
    <w:rsid w:val="00201739"/>
    <w:rsid w:val="00203557"/>
    <w:rsid w:val="0020584E"/>
    <w:rsid w:val="00205CE1"/>
    <w:rsid w:val="00205F12"/>
    <w:rsid w:val="00206362"/>
    <w:rsid w:val="00206678"/>
    <w:rsid w:val="0020716E"/>
    <w:rsid w:val="00210233"/>
    <w:rsid w:val="0021035B"/>
    <w:rsid w:val="00212D43"/>
    <w:rsid w:val="0021436C"/>
    <w:rsid w:val="00214427"/>
    <w:rsid w:val="00214B75"/>
    <w:rsid w:val="00215178"/>
    <w:rsid w:val="00216466"/>
    <w:rsid w:val="00216BE3"/>
    <w:rsid w:val="00220442"/>
    <w:rsid w:val="00221143"/>
    <w:rsid w:val="002217C0"/>
    <w:rsid w:val="00221B68"/>
    <w:rsid w:val="00222CA7"/>
    <w:rsid w:val="00223947"/>
    <w:rsid w:val="00223F2E"/>
    <w:rsid w:val="00225E6A"/>
    <w:rsid w:val="00226E69"/>
    <w:rsid w:val="00227D14"/>
    <w:rsid w:val="0023062F"/>
    <w:rsid w:val="00230821"/>
    <w:rsid w:val="00230921"/>
    <w:rsid w:val="00230E0E"/>
    <w:rsid w:val="00231D0F"/>
    <w:rsid w:val="00233591"/>
    <w:rsid w:val="0023366C"/>
    <w:rsid w:val="00233C04"/>
    <w:rsid w:val="002348DC"/>
    <w:rsid w:val="00235708"/>
    <w:rsid w:val="0023576F"/>
    <w:rsid w:val="002366C8"/>
    <w:rsid w:val="002369C8"/>
    <w:rsid w:val="002375B3"/>
    <w:rsid w:val="00237A17"/>
    <w:rsid w:val="00241F4C"/>
    <w:rsid w:val="00243442"/>
    <w:rsid w:val="002440AF"/>
    <w:rsid w:val="0024444A"/>
    <w:rsid w:val="00245FCD"/>
    <w:rsid w:val="002472CF"/>
    <w:rsid w:val="0024734A"/>
    <w:rsid w:val="002500BD"/>
    <w:rsid w:val="002536A8"/>
    <w:rsid w:val="00254CE4"/>
    <w:rsid w:val="002552EF"/>
    <w:rsid w:val="00257983"/>
    <w:rsid w:val="00260E4E"/>
    <w:rsid w:val="00260F55"/>
    <w:rsid w:val="002614AB"/>
    <w:rsid w:val="002632C1"/>
    <w:rsid w:val="00263E76"/>
    <w:rsid w:val="002640E1"/>
    <w:rsid w:val="00264B95"/>
    <w:rsid w:val="002674A2"/>
    <w:rsid w:val="00270398"/>
    <w:rsid w:val="0027053E"/>
    <w:rsid w:val="00270810"/>
    <w:rsid w:val="0027125E"/>
    <w:rsid w:val="0027210E"/>
    <w:rsid w:val="002724B4"/>
    <w:rsid w:val="00272BF1"/>
    <w:rsid w:val="00272EE3"/>
    <w:rsid w:val="00273219"/>
    <w:rsid w:val="00273678"/>
    <w:rsid w:val="002737D8"/>
    <w:rsid w:val="00273CAC"/>
    <w:rsid w:val="0027620A"/>
    <w:rsid w:val="0028031D"/>
    <w:rsid w:val="002804CF"/>
    <w:rsid w:val="002808F3"/>
    <w:rsid w:val="00281F4C"/>
    <w:rsid w:val="002820C6"/>
    <w:rsid w:val="00282A08"/>
    <w:rsid w:val="00282EE0"/>
    <w:rsid w:val="00283263"/>
    <w:rsid w:val="00284324"/>
    <w:rsid w:val="002854C9"/>
    <w:rsid w:val="002879F1"/>
    <w:rsid w:val="002900C5"/>
    <w:rsid w:val="00290725"/>
    <w:rsid w:val="00291E9B"/>
    <w:rsid w:val="002939DA"/>
    <w:rsid w:val="00293CA6"/>
    <w:rsid w:val="0029482B"/>
    <w:rsid w:val="00295B2B"/>
    <w:rsid w:val="002961A2"/>
    <w:rsid w:val="002964C1"/>
    <w:rsid w:val="00297DB0"/>
    <w:rsid w:val="002A0706"/>
    <w:rsid w:val="002A0A9B"/>
    <w:rsid w:val="002A0C5D"/>
    <w:rsid w:val="002A313B"/>
    <w:rsid w:val="002A3B76"/>
    <w:rsid w:val="002A3C2E"/>
    <w:rsid w:val="002A48C6"/>
    <w:rsid w:val="002A50DD"/>
    <w:rsid w:val="002A5290"/>
    <w:rsid w:val="002A59D9"/>
    <w:rsid w:val="002A5A11"/>
    <w:rsid w:val="002A67D5"/>
    <w:rsid w:val="002A7C77"/>
    <w:rsid w:val="002A7D13"/>
    <w:rsid w:val="002B15C2"/>
    <w:rsid w:val="002B170E"/>
    <w:rsid w:val="002B2268"/>
    <w:rsid w:val="002B2A08"/>
    <w:rsid w:val="002B3496"/>
    <w:rsid w:val="002B4A91"/>
    <w:rsid w:val="002B563F"/>
    <w:rsid w:val="002C03AF"/>
    <w:rsid w:val="002C1BB7"/>
    <w:rsid w:val="002C2EEA"/>
    <w:rsid w:val="002C3BA2"/>
    <w:rsid w:val="002C475B"/>
    <w:rsid w:val="002C5123"/>
    <w:rsid w:val="002C5843"/>
    <w:rsid w:val="002C65BA"/>
    <w:rsid w:val="002C7F10"/>
    <w:rsid w:val="002D083C"/>
    <w:rsid w:val="002D18C0"/>
    <w:rsid w:val="002D18C3"/>
    <w:rsid w:val="002D2176"/>
    <w:rsid w:val="002D2EEB"/>
    <w:rsid w:val="002D4904"/>
    <w:rsid w:val="002D629F"/>
    <w:rsid w:val="002E0082"/>
    <w:rsid w:val="002E03DD"/>
    <w:rsid w:val="002E30BD"/>
    <w:rsid w:val="002E4664"/>
    <w:rsid w:val="002E4EDB"/>
    <w:rsid w:val="002E537C"/>
    <w:rsid w:val="002E57D4"/>
    <w:rsid w:val="002E5E3F"/>
    <w:rsid w:val="002E6ADF"/>
    <w:rsid w:val="002E73FF"/>
    <w:rsid w:val="002F0752"/>
    <w:rsid w:val="002F2F5F"/>
    <w:rsid w:val="002F4892"/>
    <w:rsid w:val="002F49F3"/>
    <w:rsid w:val="002F4AF6"/>
    <w:rsid w:val="002F7B2A"/>
    <w:rsid w:val="003009B2"/>
    <w:rsid w:val="00300B99"/>
    <w:rsid w:val="00300D63"/>
    <w:rsid w:val="00301335"/>
    <w:rsid w:val="003034CD"/>
    <w:rsid w:val="003039A5"/>
    <w:rsid w:val="00303B5C"/>
    <w:rsid w:val="003041CC"/>
    <w:rsid w:val="0030456A"/>
    <w:rsid w:val="00306298"/>
    <w:rsid w:val="003069CF"/>
    <w:rsid w:val="00312FB3"/>
    <w:rsid w:val="00314B98"/>
    <w:rsid w:val="00314F63"/>
    <w:rsid w:val="003154C2"/>
    <w:rsid w:val="00316618"/>
    <w:rsid w:val="0032031C"/>
    <w:rsid w:val="00321443"/>
    <w:rsid w:val="00321BD0"/>
    <w:rsid w:val="003222A0"/>
    <w:rsid w:val="00322547"/>
    <w:rsid w:val="00323382"/>
    <w:rsid w:val="0032394D"/>
    <w:rsid w:val="003246BD"/>
    <w:rsid w:val="00326B58"/>
    <w:rsid w:val="003302BD"/>
    <w:rsid w:val="00330507"/>
    <w:rsid w:val="00330936"/>
    <w:rsid w:val="00331CF9"/>
    <w:rsid w:val="00332FA4"/>
    <w:rsid w:val="003336CE"/>
    <w:rsid w:val="00333BD7"/>
    <w:rsid w:val="00336031"/>
    <w:rsid w:val="00336CC7"/>
    <w:rsid w:val="00340212"/>
    <w:rsid w:val="00341C1E"/>
    <w:rsid w:val="00341F5C"/>
    <w:rsid w:val="00344138"/>
    <w:rsid w:val="00345060"/>
    <w:rsid w:val="0034545A"/>
    <w:rsid w:val="00345B9F"/>
    <w:rsid w:val="00346856"/>
    <w:rsid w:val="00351063"/>
    <w:rsid w:val="0035157B"/>
    <w:rsid w:val="00351EC7"/>
    <w:rsid w:val="00352461"/>
    <w:rsid w:val="003555CD"/>
    <w:rsid w:val="00356131"/>
    <w:rsid w:val="00360CF8"/>
    <w:rsid w:val="003628A2"/>
    <w:rsid w:val="00363E37"/>
    <w:rsid w:val="003640F0"/>
    <w:rsid w:val="003645F1"/>
    <w:rsid w:val="00364B97"/>
    <w:rsid w:val="00367DA5"/>
    <w:rsid w:val="0037191E"/>
    <w:rsid w:val="00371937"/>
    <w:rsid w:val="003737F2"/>
    <w:rsid w:val="003739C7"/>
    <w:rsid w:val="00377A96"/>
    <w:rsid w:val="00377FE2"/>
    <w:rsid w:val="0038049A"/>
    <w:rsid w:val="003827A6"/>
    <w:rsid w:val="00382966"/>
    <w:rsid w:val="003845BB"/>
    <w:rsid w:val="00384B8B"/>
    <w:rsid w:val="00387130"/>
    <w:rsid w:val="00387162"/>
    <w:rsid w:val="003903E2"/>
    <w:rsid w:val="00390D8E"/>
    <w:rsid w:val="0039116F"/>
    <w:rsid w:val="00395655"/>
    <w:rsid w:val="003A060F"/>
    <w:rsid w:val="003A374D"/>
    <w:rsid w:val="003A48EE"/>
    <w:rsid w:val="003A7841"/>
    <w:rsid w:val="003B23E6"/>
    <w:rsid w:val="003B4449"/>
    <w:rsid w:val="003B5BFA"/>
    <w:rsid w:val="003B629A"/>
    <w:rsid w:val="003C0119"/>
    <w:rsid w:val="003C12C5"/>
    <w:rsid w:val="003C198D"/>
    <w:rsid w:val="003C1F1E"/>
    <w:rsid w:val="003C2DC3"/>
    <w:rsid w:val="003C3996"/>
    <w:rsid w:val="003C557F"/>
    <w:rsid w:val="003C563D"/>
    <w:rsid w:val="003C5C7B"/>
    <w:rsid w:val="003C7D91"/>
    <w:rsid w:val="003D0C7F"/>
    <w:rsid w:val="003D138A"/>
    <w:rsid w:val="003D21FA"/>
    <w:rsid w:val="003D49CF"/>
    <w:rsid w:val="003D6231"/>
    <w:rsid w:val="003D70E0"/>
    <w:rsid w:val="003E111B"/>
    <w:rsid w:val="003E140F"/>
    <w:rsid w:val="003E1677"/>
    <w:rsid w:val="003E361D"/>
    <w:rsid w:val="003E78FF"/>
    <w:rsid w:val="003F2026"/>
    <w:rsid w:val="003F29BC"/>
    <w:rsid w:val="003F3728"/>
    <w:rsid w:val="003F6737"/>
    <w:rsid w:val="003F6D22"/>
    <w:rsid w:val="003F7612"/>
    <w:rsid w:val="003F7CD4"/>
    <w:rsid w:val="00400DC8"/>
    <w:rsid w:val="004027A6"/>
    <w:rsid w:val="00402CBB"/>
    <w:rsid w:val="0040510D"/>
    <w:rsid w:val="00407815"/>
    <w:rsid w:val="004101A4"/>
    <w:rsid w:val="00414D65"/>
    <w:rsid w:val="00414F26"/>
    <w:rsid w:val="00415D7B"/>
    <w:rsid w:val="00416FEC"/>
    <w:rsid w:val="00417315"/>
    <w:rsid w:val="00420A7D"/>
    <w:rsid w:val="00420F8B"/>
    <w:rsid w:val="00420FA6"/>
    <w:rsid w:val="0042418B"/>
    <w:rsid w:val="0042440B"/>
    <w:rsid w:val="00425E7D"/>
    <w:rsid w:val="00426AC8"/>
    <w:rsid w:val="004274F8"/>
    <w:rsid w:val="004275A4"/>
    <w:rsid w:val="00427EF4"/>
    <w:rsid w:val="004300D6"/>
    <w:rsid w:val="00430245"/>
    <w:rsid w:val="00430323"/>
    <w:rsid w:val="00430FB2"/>
    <w:rsid w:val="00431388"/>
    <w:rsid w:val="00434FDE"/>
    <w:rsid w:val="00435BAC"/>
    <w:rsid w:val="004361F2"/>
    <w:rsid w:val="004376C2"/>
    <w:rsid w:val="004427B2"/>
    <w:rsid w:val="00442824"/>
    <w:rsid w:val="004444E8"/>
    <w:rsid w:val="004444F4"/>
    <w:rsid w:val="00446865"/>
    <w:rsid w:val="00446B9E"/>
    <w:rsid w:val="00446EC1"/>
    <w:rsid w:val="00450BCC"/>
    <w:rsid w:val="0045180F"/>
    <w:rsid w:val="00452217"/>
    <w:rsid w:val="004524D1"/>
    <w:rsid w:val="00453C28"/>
    <w:rsid w:val="00453E7F"/>
    <w:rsid w:val="00453E85"/>
    <w:rsid w:val="00454534"/>
    <w:rsid w:val="004546B0"/>
    <w:rsid w:val="00455D0B"/>
    <w:rsid w:val="00456843"/>
    <w:rsid w:val="0045710D"/>
    <w:rsid w:val="004604F1"/>
    <w:rsid w:val="00461920"/>
    <w:rsid w:val="004646DE"/>
    <w:rsid w:val="00465609"/>
    <w:rsid w:val="004674B8"/>
    <w:rsid w:val="0046759A"/>
    <w:rsid w:val="00467C52"/>
    <w:rsid w:val="00470D89"/>
    <w:rsid w:val="004713FE"/>
    <w:rsid w:val="00471872"/>
    <w:rsid w:val="004719B1"/>
    <w:rsid w:val="0047261C"/>
    <w:rsid w:val="00473115"/>
    <w:rsid w:val="004739BA"/>
    <w:rsid w:val="004739E7"/>
    <w:rsid w:val="004741D2"/>
    <w:rsid w:val="00475298"/>
    <w:rsid w:val="00483378"/>
    <w:rsid w:val="00483594"/>
    <w:rsid w:val="00484370"/>
    <w:rsid w:val="00487E51"/>
    <w:rsid w:val="00490845"/>
    <w:rsid w:val="004930FF"/>
    <w:rsid w:val="00493B7A"/>
    <w:rsid w:val="004942CA"/>
    <w:rsid w:val="0049486D"/>
    <w:rsid w:val="00495A4A"/>
    <w:rsid w:val="00496618"/>
    <w:rsid w:val="004971A6"/>
    <w:rsid w:val="004972E2"/>
    <w:rsid w:val="004A0A82"/>
    <w:rsid w:val="004A207E"/>
    <w:rsid w:val="004A27CC"/>
    <w:rsid w:val="004A285F"/>
    <w:rsid w:val="004A55AC"/>
    <w:rsid w:val="004A5E2A"/>
    <w:rsid w:val="004A6AE4"/>
    <w:rsid w:val="004A70C4"/>
    <w:rsid w:val="004B047B"/>
    <w:rsid w:val="004B290C"/>
    <w:rsid w:val="004B2E13"/>
    <w:rsid w:val="004B3CC2"/>
    <w:rsid w:val="004B413F"/>
    <w:rsid w:val="004B4FC8"/>
    <w:rsid w:val="004B5B51"/>
    <w:rsid w:val="004B688A"/>
    <w:rsid w:val="004B735F"/>
    <w:rsid w:val="004C0598"/>
    <w:rsid w:val="004C05B5"/>
    <w:rsid w:val="004C0606"/>
    <w:rsid w:val="004C0F07"/>
    <w:rsid w:val="004C1080"/>
    <w:rsid w:val="004C1120"/>
    <w:rsid w:val="004C2F1C"/>
    <w:rsid w:val="004C420B"/>
    <w:rsid w:val="004C445D"/>
    <w:rsid w:val="004C6279"/>
    <w:rsid w:val="004C77FA"/>
    <w:rsid w:val="004C7869"/>
    <w:rsid w:val="004D15D9"/>
    <w:rsid w:val="004D24E9"/>
    <w:rsid w:val="004D3191"/>
    <w:rsid w:val="004D5FF9"/>
    <w:rsid w:val="004D7CF3"/>
    <w:rsid w:val="004E0260"/>
    <w:rsid w:val="004E16EE"/>
    <w:rsid w:val="004E207B"/>
    <w:rsid w:val="004E3986"/>
    <w:rsid w:val="004E3F53"/>
    <w:rsid w:val="004E441C"/>
    <w:rsid w:val="004E4897"/>
    <w:rsid w:val="004E5716"/>
    <w:rsid w:val="004E5737"/>
    <w:rsid w:val="004E6D10"/>
    <w:rsid w:val="004F09FD"/>
    <w:rsid w:val="004F11C4"/>
    <w:rsid w:val="004F17EA"/>
    <w:rsid w:val="004F182F"/>
    <w:rsid w:val="004F219E"/>
    <w:rsid w:val="004F275F"/>
    <w:rsid w:val="004F2B1B"/>
    <w:rsid w:val="004F4B94"/>
    <w:rsid w:val="004F5BEA"/>
    <w:rsid w:val="004F5D7F"/>
    <w:rsid w:val="004F70FF"/>
    <w:rsid w:val="004F77AB"/>
    <w:rsid w:val="004F7953"/>
    <w:rsid w:val="004F7BAA"/>
    <w:rsid w:val="0050084D"/>
    <w:rsid w:val="00501E0F"/>
    <w:rsid w:val="00501E65"/>
    <w:rsid w:val="00504D1C"/>
    <w:rsid w:val="00506006"/>
    <w:rsid w:val="005061E4"/>
    <w:rsid w:val="0050754B"/>
    <w:rsid w:val="00507B53"/>
    <w:rsid w:val="00510B05"/>
    <w:rsid w:val="005121ED"/>
    <w:rsid w:val="005128EA"/>
    <w:rsid w:val="005130D6"/>
    <w:rsid w:val="00514947"/>
    <w:rsid w:val="00514AC6"/>
    <w:rsid w:val="00515C60"/>
    <w:rsid w:val="00515FEC"/>
    <w:rsid w:val="0051624B"/>
    <w:rsid w:val="00517A62"/>
    <w:rsid w:val="00520109"/>
    <w:rsid w:val="00520903"/>
    <w:rsid w:val="00521850"/>
    <w:rsid w:val="00521CBD"/>
    <w:rsid w:val="00522081"/>
    <w:rsid w:val="00522F73"/>
    <w:rsid w:val="005236C1"/>
    <w:rsid w:val="00524038"/>
    <w:rsid w:val="0052467D"/>
    <w:rsid w:val="005247B3"/>
    <w:rsid w:val="00524AA8"/>
    <w:rsid w:val="005260B9"/>
    <w:rsid w:val="00526B35"/>
    <w:rsid w:val="00527393"/>
    <w:rsid w:val="0053103C"/>
    <w:rsid w:val="00532E4B"/>
    <w:rsid w:val="005335C8"/>
    <w:rsid w:val="005335CB"/>
    <w:rsid w:val="00534E66"/>
    <w:rsid w:val="005354D0"/>
    <w:rsid w:val="005402D6"/>
    <w:rsid w:val="00540693"/>
    <w:rsid w:val="005408A3"/>
    <w:rsid w:val="00540C53"/>
    <w:rsid w:val="00540EEE"/>
    <w:rsid w:val="00541692"/>
    <w:rsid w:val="005417F3"/>
    <w:rsid w:val="00541F7A"/>
    <w:rsid w:val="005424B9"/>
    <w:rsid w:val="00543C2A"/>
    <w:rsid w:val="00543E05"/>
    <w:rsid w:val="005462B1"/>
    <w:rsid w:val="00550BC0"/>
    <w:rsid w:val="005525EA"/>
    <w:rsid w:val="005531AA"/>
    <w:rsid w:val="00554B28"/>
    <w:rsid w:val="00554CC1"/>
    <w:rsid w:val="005552FD"/>
    <w:rsid w:val="00560A43"/>
    <w:rsid w:val="005611DB"/>
    <w:rsid w:val="00563FA3"/>
    <w:rsid w:val="005644C8"/>
    <w:rsid w:val="00564500"/>
    <w:rsid w:val="00564E98"/>
    <w:rsid w:val="00565E93"/>
    <w:rsid w:val="00566018"/>
    <w:rsid w:val="00572F83"/>
    <w:rsid w:val="00573E06"/>
    <w:rsid w:val="005761B9"/>
    <w:rsid w:val="005778C6"/>
    <w:rsid w:val="00577AC1"/>
    <w:rsid w:val="005804FB"/>
    <w:rsid w:val="005818DD"/>
    <w:rsid w:val="00583A7E"/>
    <w:rsid w:val="00583B30"/>
    <w:rsid w:val="005840B0"/>
    <w:rsid w:val="00586A0B"/>
    <w:rsid w:val="00586CF4"/>
    <w:rsid w:val="00590381"/>
    <w:rsid w:val="005913D0"/>
    <w:rsid w:val="00591B69"/>
    <w:rsid w:val="005939A3"/>
    <w:rsid w:val="00593FD2"/>
    <w:rsid w:val="00596D97"/>
    <w:rsid w:val="00597BAA"/>
    <w:rsid w:val="00597D5D"/>
    <w:rsid w:val="005A1896"/>
    <w:rsid w:val="005A224A"/>
    <w:rsid w:val="005A28D2"/>
    <w:rsid w:val="005A2C6C"/>
    <w:rsid w:val="005A338B"/>
    <w:rsid w:val="005A3AC5"/>
    <w:rsid w:val="005A3BFE"/>
    <w:rsid w:val="005A407D"/>
    <w:rsid w:val="005A4A9A"/>
    <w:rsid w:val="005A5DAE"/>
    <w:rsid w:val="005A6A09"/>
    <w:rsid w:val="005A6C42"/>
    <w:rsid w:val="005B19E3"/>
    <w:rsid w:val="005B1C24"/>
    <w:rsid w:val="005B6646"/>
    <w:rsid w:val="005B7002"/>
    <w:rsid w:val="005C0F43"/>
    <w:rsid w:val="005C2DFD"/>
    <w:rsid w:val="005C2E9C"/>
    <w:rsid w:val="005C3E7B"/>
    <w:rsid w:val="005C43C6"/>
    <w:rsid w:val="005C4BE7"/>
    <w:rsid w:val="005C4D4F"/>
    <w:rsid w:val="005C61F4"/>
    <w:rsid w:val="005C7A87"/>
    <w:rsid w:val="005D0610"/>
    <w:rsid w:val="005D06F0"/>
    <w:rsid w:val="005D094A"/>
    <w:rsid w:val="005D0B97"/>
    <w:rsid w:val="005D0F46"/>
    <w:rsid w:val="005D1127"/>
    <w:rsid w:val="005D276C"/>
    <w:rsid w:val="005D3B47"/>
    <w:rsid w:val="005D5B4B"/>
    <w:rsid w:val="005D72C5"/>
    <w:rsid w:val="005D733F"/>
    <w:rsid w:val="005D7C61"/>
    <w:rsid w:val="005E08BD"/>
    <w:rsid w:val="005E0F94"/>
    <w:rsid w:val="005E3261"/>
    <w:rsid w:val="005E36D5"/>
    <w:rsid w:val="005E3A50"/>
    <w:rsid w:val="005E4874"/>
    <w:rsid w:val="005E4C23"/>
    <w:rsid w:val="005E4CF0"/>
    <w:rsid w:val="005E507D"/>
    <w:rsid w:val="005E5B1D"/>
    <w:rsid w:val="005F0236"/>
    <w:rsid w:val="005F0C39"/>
    <w:rsid w:val="005F2894"/>
    <w:rsid w:val="005F421E"/>
    <w:rsid w:val="005F53D2"/>
    <w:rsid w:val="005F630F"/>
    <w:rsid w:val="005F69DF"/>
    <w:rsid w:val="0060094C"/>
    <w:rsid w:val="00600B63"/>
    <w:rsid w:val="00601137"/>
    <w:rsid w:val="006040E1"/>
    <w:rsid w:val="006047B5"/>
    <w:rsid w:val="006047CE"/>
    <w:rsid w:val="0060491C"/>
    <w:rsid w:val="00604A61"/>
    <w:rsid w:val="00610231"/>
    <w:rsid w:val="00610EA6"/>
    <w:rsid w:val="006124CF"/>
    <w:rsid w:val="00612C15"/>
    <w:rsid w:val="00613836"/>
    <w:rsid w:val="00617D55"/>
    <w:rsid w:val="00617F06"/>
    <w:rsid w:val="006222B2"/>
    <w:rsid w:val="006240D8"/>
    <w:rsid w:val="00624738"/>
    <w:rsid w:val="00626132"/>
    <w:rsid w:val="00630B4C"/>
    <w:rsid w:val="006310A1"/>
    <w:rsid w:val="006317AC"/>
    <w:rsid w:val="00632385"/>
    <w:rsid w:val="0063318F"/>
    <w:rsid w:val="00633884"/>
    <w:rsid w:val="006344CF"/>
    <w:rsid w:val="00634DDD"/>
    <w:rsid w:val="006361E3"/>
    <w:rsid w:val="00636320"/>
    <w:rsid w:val="00636689"/>
    <w:rsid w:val="0063730A"/>
    <w:rsid w:val="00637FB0"/>
    <w:rsid w:val="0064037E"/>
    <w:rsid w:val="00641DE7"/>
    <w:rsid w:val="00641EF4"/>
    <w:rsid w:val="00642470"/>
    <w:rsid w:val="00642D90"/>
    <w:rsid w:val="00645260"/>
    <w:rsid w:val="00645DFC"/>
    <w:rsid w:val="0065019C"/>
    <w:rsid w:val="00652633"/>
    <w:rsid w:val="00652827"/>
    <w:rsid w:val="00653E67"/>
    <w:rsid w:val="00656600"/>
    <w:rsid w:val="00656642"/>
    <w:rsid w:val="00656BDA"/>
    <w:rsid w:val="00656C52"/>
    <w:rsid w:val="00660F27"/>
    <w:rsid w:val="0066109E"/>
    <w:rsid w:val="006619A4"/>
    <w:rsid w:val="00661A0C"/>
    <w:rsid w:val="00662188"/>
    <w:rsid w:val="00662BFF"/>
    <w:rsid w:val="00663337"/>
    <w:rsid w:val="00663FC8"/>
    <w:rsid w:val="006662D4"/>
    <w:rsid w:val="006712A6"/>
    <w:rsid w:val="006715C8"/>
    <w:rsid w:val="00671910"/>
    <w:rsid w:val="00671E4E"/>
    <w:rsid w:val="00673257"/>
    <w:rsid w:val="0067456E"/>
    <w:rsid w:val="00675133"/>
    <w:rsid w:val="00676037"/>
    <w:rsid w:val="00676D06"/>
    <w:rsid w:val="00676F00"/>
    <w:rsid w:val="006773A2"/>
    <w:rsid w:val="00677D9A"/>
    <w:rsid w:val="006802C1"/>
    <w:rsid w:val="006810DD"/>
    <w:rsid w:val="006818E8"/>
    <w:rsid w:val="00681C2B"/>
    <w:rsid w:val="00682E63"/>
    <w:rsid w:val="00683B2A"/>
    <w:rsid w:val="006849F5"/>
    <w:rsid w:val="00684DA9"/>
    <w:rsid w:val="00685E6E"/>
    <w:rsid w:val="00686496"/>
    <w:rsid w:val="00687DBE"/>
    <w:rsid w:val="00690FE6"/>
    <w:rsid w:val="00691BD4"/>
    <w:rsid w:val="00692346"/>
    <w:rsid w:val="006923FF"/>
    <w:rsid w:val="006940E7"/>
    <w:rsid w:val="00694141"/>
    <w:rsid w:val="006941C8"/>
    <w:rsid w:val="00697863"/>
    <w:rsid w:val="006A0CE3"/>
    <w:rsid w:val="006A0D8A"/>
    <w:rsid w:val="006A237D"/>
    <w:rsid w:val="006A343F"/>
    <w:rsid w:val="006A36D7"/>
    <w:rsid w:val="006A3AD5"/>
    <w:rsid w:val="006A512F"/>
    <w:rsid w:val="006A5395"/>
    <w:rsid w:val="006A68DF"/>
    <w:rsid w:val="006A6D9B"/>
    <w:rsid w:val="006A70E2"/>
    <w:rsid w:val="006B054D"/>
    <w:rsid w:val="006B0FEE"/>
    <w:rsid w:val="006B1D26"/>
    <w:rsid w:val="006B20EC"/>
    <w:rsid w:val="006B4070"/>
    <w:rsid w:val="006B5E2B"/>
    <w:rsid w:val="006B6B69"/>
    <w:rsid w:val="006B775E"/>
    <w:rsid w:val="006C0D43"/>
    <w:rsid w:val="006C1B92"/>
    <w:rsid w:val="006C1FAA"/>
    <w:rsid w:val="006C33EC"/>
    <w:rsid w:val="006C436B"/>
    <w:rsid w:val="006C4505"/>
    <w:rsid w:val="006C5DD9"/>
    <w:rsid w:val="006C605F"/>
    <w:rsid w:val="006C6A82"/>
    <w:rsid w:val="006D1DB7"/>
    <w:rsid w:val="006D1DF2"/>
    <w:rsid w:val="006D1F20"/>
    <w:rsid w:val="006D2BDD"/>
    <w:rsid w:val="006D389B"/>
    <w:rsid w:val="006D4254"/>
    <w:rsid w:val="006D5F6F"/>
    <w:rsid w:val="006D6C3E"/>
    <w:rsid w:val="006D6CEA"/>
    <w:rsid w:val="006D70A7"/>
    <w:rsid w:val="006D745F"/>
    <w:rsid w:val="006D7881"/>
    <w:rsid w:val="006D7E56"/>
    <w:rsid w:val="006E01F0"/>
    <w:rsid w:val="006E23DE"/>
    <w:rsid w:val="006E31CC"/>
    <w:rsid w:val="006E32E7"/>
    <w:rsid w:val="006E353B"/>
    <w:rsid w:val="006E3D3C"/>
    <w:rsid w:val="006E46A3"/>
    <w:rsid w:val="006E4DC3"/>
    <w:rsid w:val="006E52C5"/>
    <w:rsid w:val="006E58C1"/>
    <w:rsid w:val="006E72EF"/>
    <w:rsid w:val="006E7B3B"/>
    <w:rsid w:val="006F282A"/>
    <w:rsid w:val="006F33DD"/>
    <w:rsid w:val="006F35F8"/>
    <w:rsid w:val="006F3A3B"/>
    <w:rsid w:val="006F4526"/>
    <w:rsid w:val="006F5459"/>
    <w:rsid w:val="006F5502"/>
    <w:rsid w:val="006F5CE3"/>
    <w:rsid w:val="006F6420"/>
    <w:rsid w:val="006F6923"/>
    <w:rsid w:val="006F6ABC"/>
    <w:rsid w:val="00701CD0"/>
    <w:rsid w:val="00702B18"/>
    <w:rsid w:val="007030A8"/>
    <w:rsid w:val="007038DB"/>
    <w:rsid w:val="00704988"/>
    <w:rsid w:val="00705659"/>
    <w:rsid w:val="007057CE"/>
    <w:rsid w:val="00707A8E"/>
    <w:rsid w:val="00707BC7"/>
    <w:rsid w:val="00707C32"/>
    <w:rsid w:val="007106FE"/>
    <w:rsid w:val="00712F24"/>
    <w:rsid w:val="0071354E"/>
    <w:rsid w:val="00714423"/>
    <w:rsid w:val="00715FC7"/>
    <w:rsid w:val="007160B3"/>
    <w:rsid w:val="00716484"/>
    <w:rsid w:val="007167AE"/>
    <w:rsid w:val="00716B72"/>
    <w:rsid w:val="00717394"/>
    <w:rsid w:val="00717743"/>
    <w:rsid w:val="007201DC"/>
    <w:rsid w:val="00720625"/>
    <w:rsid w:val="0072098B"/>
    <w:rsid w:val="00721291"/>
    <w:rsid w:val="00723D89"/>
    <w:rsid w:val="0072413A"/>
    <w:rsid w:val="00724A9A"/>
    <w:rsid w:val="00724DC0"/>
    <w:rsid w:val="00725FD9"/>
    <w:rsid w:val="007261CF"/>
    <w:rsid w:val="007272BA"/>
    <w:rsid w:val="0072791E"/>
    <w:rsid w:val="00731B88"/>
    <w:rsid w:val="00732DEB"/>
    <w:rsid w:val="007362EB"/>
    <w:rsid w:val="00736B76"/>
    <w:rsid w:val="00736C03"/>
    <w:rsid w:val="007377F2"/>
    <w:rsid w:val="00737B54"/>
    <w:rsid w:val="00737BC4"/>
    <w:rsid w:val="00737D3E"/>
    <w:rsid w:val="0074014A"/>
    <w:rsid w:val="007412AC"/>
    <w:rsid w:val="007423F8"/>
    <w:rsid w:val="007431DE"/>
    <w:rsid w:val="00743EFE"/>
    <w:rsid w:val="00744166"/>
    <w:rsid w:val="00745349"/>
    <w:rsid w:val="0074534D"/>
    <w:rsid w:val="00747F73"/>
    <w:rsid w:val="007511D5"/>
    <w:rsid w:val="007516D1"/>
    <w:rsid w:val="00751E85"/>
    <w:rsid w:val="0075213E"/>
    <w:rsid w:val="00752B84"/>
    <w:rsid w:val="00752DD3"/>
    <w:rsid w:val="00753049"/>
    <w:rsid w:val="00754AA8"/>
    <w:rsid w:val="00756242"/>
    <w:rsid w:val="00756290"/>
    <w:rsid w:val="00756A19"/>
    <w:rsid w:val="00760EBC"/>
    <w:rsid w:val="0076108C"/>
    <w:rsid w:val="00761B5E"/>
    <w:rsid w:val="0076408A"/>
    <w:rsid w:val="007645C5"/>
    <w:rsid w:val="0076648E"/>
    <w:rsid w:val="007701A2"/>
    <w:rsid w:val="00773DD9"/>
    <w:rsid w:val="00774BE7"/>
    <w:rsid w:val="00775304"/>
    <w:rsid w:val="00776A84"/>
    <w:rsid w:val="00777754"/>
    <w:rsid w:val="00777B84"/>
    <w:rsid w:val="007806A8"/>
    <w:rsid w:val="00781306"/>
    <w:rsid w:val="00781635"/>
    <w:rsid w:val="00781EAE"/>
    <w:rsid w:val="007836C8"/>
    <w:rsid w:val="007851BB"/>
    <w:rsid w:val="00786599"/>
    <w:rsid w:val="00790ADA"/>
    <w:rsid w:val="007934F1"/>
    <w:rsid w:val="00794229"/>
    <w:rsid w:val="00795A1B"/>
    <w:rsid w:val="00795F47"/>
    <w:rsid w:val="007970F0"/>
    <w:rsid w:val="007971F3"/>
    <w:rsid w:val="00797C76"/>
    <w:rsid w:val="007A102C"/>
    <w:rsid w:val="007A1BCA"/>
    <w:rsid w:val="007A30DD"/>
    <w:rsid w:val="007A3401"/>
    <w:rsid w:val="007A4157"/>
    <w:rsid w:val="007A4E18"/>
    <w:rsid w:val="007B1141"/>
    <w:rsid w:val="007B24F7"/>
    <w:rsid w:val="007B3ABB"/>
    <w:rsid w:val="007B3D33"/>
    <w:rsid w:val="007B47A9"/>
    <w:rsid w:val="007B4CFC"/>
    <w:rsid w:val="007B5C10"/>
    <w:rsid w:val="007B6D83"/>
    <w:rsid w:val="007B6FFE"/>
    <w:rsid w:val="007C0484"/>
    <w:rsid w:val="007C2423"/>
    <w:rsid w:val="007C393A"/>
    <w:rsid w:val="007C6C8E"/>
    <w:rsid w:val="007C6D31"/>
    <w:rsid w:val="007D09DC"/>
    <w:rsid w:val="007D246F"/>
    <w:rsid w:val="007D2E6D"/>
    <w:rsid w:val="007D4566"/>
    <w:rsid w:val="007D55F7"/>
    <w:rsid w:val="007D6B06"/>
    <w:rsid w:val="007D6FD8"/>
    <w:rsid w:val="007D74E6"/>
    <w:rsid w:val="007D76D7"/>
    <w:rsid w:val="007E11C0"/>
    <w:rsid w:val="007E249E"/>
    <w:rsid w:val="007E4B08"/>
    <w:rsid w:val="007E4DF7"/>
    <w:rsid w:val="007E5ED7"/>
    <w:rsid w:val="007E6242"/>
    <w:rsid w:val="007E633B"/>
    <w:rsid w:val="007E6AD6"/>
    <w:rsid w:val="007E6CBA"/>
    <w:rsid w:val="007F130B"/>
    <w:rsid w:val="007F135A"/>
    <w:rsid w:val="007F1CED"/>
    <w:rsid w:val="007F3109"/>
    <w:rsid w:val="007F4563"/>
    <w:rsid w:val="007F48FB"/>
    <w:rsid w:val="007F5275"/>
    <w:rsid w:val="00800079"/>
    <w:rsid w:val="0080232E"/>
    <w:rsid w:val="00803CA0"/>
    <w:rsid w:val="00804EF4"/>
    <w:rsid w:val="008053FB"/>
    <w:rsid w:val="008059AC"/>
    <w:rsid w:val="00806E7E"/>
    <w:rsid w:val="008076D7"/>
    <w:rsid w:val="00807EF1"/>
    <w:rsid w:val="008125C1"/>
    <w:rsid w:val="00812789"/>
    <w:rsid w:val="00813EBF"/>
    <w:rsid w:val="00816626"/>
    <w:rsid w:val="00816EA1"/>
    <w:rsid w:val="00817D17"/>
    <w:rsid w:val="00821662"/>
    <w:rsid w:val="00824BA3"/>
    <w:rsid w:val="00825F4B"/>
    <w:rsid w:val="00826620"/>
    <w:rsid w:val="00826F86"/>
    <w:rsid w:val="00827624"/>
    <w:rsid w:val="00827C86"/>
    <w:rsid w:val="00830027"/>
    <w:rsid w:val="00831124"/>
    <w:rsid w:val="00831D3C"/>
    <w:rsid w:val="00831E9A"/>
    <w:rsid w:val="008327F5"/>
    <w:rsid w:val="00833124"/>
    <w:rsid w:val="008335E0"/>
    <w:rsid w:val="0083397B"/>
    <w:rsid w:val="0083418B"/>
    <w:rsid w:val="008360A1"/>
    <w:rsid w:val="008360E0"/>
    <w:rsid w:val="0083623B"/>
    <w:rsid w:val="00837557"/>
    <w:rsid w:val="00837CCE"/>
    <w:rsid w:val="0084027D"/>
    <w:rsid w:val="00841034"/>
    <w:rsid w:val="00841854"/>
    <w:rsid w:val="00842C8D"/>
    <w:rsid w:val="008434D2"/>
    <w:rsid w:val="00844CC3"/>
    <w:rsid w:val="00845BC3"/>
    <w:rsid w:val="00845DAA"/>
    <w:rsid w:val="00846E8D"/>
    <w:rsid w:val="008476BF"/>
    <w:rsid w:val="00847CFC"/>
    <w:rsid w:val="00850229"/>
    <w:rsid w:val="008508D5"/>
    <w:rsid w:val="0085242F"/>
    <w:rsid w:val="0085319B"/>
    <w:rsid w:val="00853C0E"/>
    <w:rsid w:val="00854E7C"/>
    <w:rsid w:val="00855317"/>
    <w:rsid w:val="008558F4"/>
    <w:rsid w:val="00855962"/>
    <w:rsid w:val="00855A0A"/>
    <w:rsid w:val="00857187"/>
    <w:rsid w:val="00860921"/>
    <w:rsid w:val="00860FE7"/>
    <w:rsid w:val="00861994"/>
    <w:rsid w:val="00861C53"/>
    <w:rsid w:val="00861CE5"/>
    <w:rsid w:val="0086226E"/>
    <w:rsid w:val="00863EB8"/>
    <w:rsid w:val="00864193"/>
    <w:rsid w:val="00864A39"/>
    <w:rsid w:val="0086505F"/>
    <w:rsid w:val="00865EE3"/>
    <w:rsid w:val="0086600C"/>
    <w:rsid w:val="0086656C"/>
    <w:rsid w:val="00867EC7"/>
    <w:rsid w:val="00871B17"/>
    <w:rsid w:val="00872123"/>
    <w:rsid w:val="00872A86"/>
    <w:rsid w:val="00873354"/>
    <w:rsid w:val="00874481"/>
    <w:rsid w:val="00875D88"/>
    <w:rsid w:val="00875D8E"/>
    <w:rsid w:val="008760C6"/>
    <w:rsid w:val="008773A5"/>
    <w:rsid w:val="00881967"/>
    <w:rsid w:val="008835B5"/>
    <w:rsid w:val="0088605D"/>
    <w:rsid w:val="008863F2"/>
    <w:rsid w:val="008869FA"/>
    <w:rsid w:val="00887913"/>
    <w:rsid w:val="00890675"/>
    <w:rsid w:val="0089098B"/>
    <w:rsid w:val="0089123B"/>
    <w:rsid w:val="00891BE7"/>
    <w:rsid w:val="00893267"/>
    <w:rsid w:val="00894526"/>
    <w:rsid w:val="00894946"/>
    <w:rsid w:val="0089506D"/>
    <w:rsid w:val="008968DF"/>
    <w:rsid w:val="00896ECC"/>
    <w:rsid w:val="00897F84"/>
    <w:rsid w:val="008A00BC"/>
    <w:rsid w:val="008A0B79"/>
    <w:rsid w:val="008A1687"/>
    <w:rsid w:val="008A2346"/>
    <w:rsid w:val="008A2469"/>
    <w:rsid w:val="008A2DF5"/>
    <w:rsid w:val="008A344C"/>
    <w:rsid w:val="008A3A73"/>
    <w:rsid w:val="008A43AD"/>
    <w:rsid w:val="008A4DBD"/>
    <w:rsid w:val="008A52D8"/>
    <w:rsid w:val="008A5E27"/>
    <w:rsid w:val="008A6FF9"/>
    <w:rsid w:val="008A721D"/>
    <w:rsid w:val="008B48E6"/>
    <w:rsid w:val="008B5558"/>
    <w:rsid w:val="008B6A6F"/>
    <w:rsid w:val="008C01F4"/>
    <w:rsid w:val="008C0503"/>
    <w:rsid w:val="008C09DD"/>
    <w:rsid w:val="008C40B7"/>
    <w:rsid w:val="008C4A55"/>
    <w:rsid w:val="008C4E10"/>
    <w:rsid w:val="008C5E5E"/>
    <w:rsid w:val="008D08F5"/>
    <w:rsid w:val="008D0DDB"/>
    <w:rsid w:val="008D2350"/>
    <w:rsid w:val="008D3FD0"/>
    <w:rsid w:val="008D56D6"/>
    <w:rsid w:val="008D579B"/>
    <w:rsid w:val="008D583E"/>
    <w:rsid w:val="008D7657"/>
    <w:rsid w:val="008E1CC8"/>
    <w:rsid w:val="008E24D8"/>
    <w:rsid w:val="008E2B39"/>
    <w:rsid w:val="008E3970"/>
    <w:rsid w:val="008E3AC0"/>
    <w:rsid w:val="008E51F3"/>
    <w:rsid w:val="008E5255"/>
    <w:rsid w:val="008E6946"/>
    <w:rsid w:val="008E6E39"/>
    <w:rsid w:val="008E7705"/>
    <w:rsid w:val="008E77F4"/>
    <w:rsid w:val="008E7AF3"/>
    <w:rsid w:val="008E7E4D"/>
    <w:rsid w:val="008F1D1A"/>
    <w:rsid w:val="008F2638"/>
    <w:rsid w:val="008F3218"/>
    <w:rsid w:val="008F3571"/>
    <w:rsid w:val="008F35DB"/>
    <w:rsid w:val="008F39D3"/>
    <w:rsid w:val="008F4969"/>
    <w:rsid w:val="008F5129"/>
    <w:rsid w:val="008F540F"/>
    <w:rsid w:val="008F6098"/>
    <w:rsid w:val="008F6393"/>
    <w:rsid w:val="008F6748"/>
    <w:rsid w:val="009010E9"/>
    <w:rsid w:val="009012DB"/>
    <w:rsid w:val="00901E19"/>
    <w:rsid w:val="00901F49"/>
    <w:rsid w:val="00902FF9"/>
    <w:rsid w:val="00904B60"/>
    <w:rsid w:val="00905EB8"/>
    <w:rsid w:val="00905F3A"/>
    <w:rsid w:val="009066B0"/>
    <w:rsid w:val="0090679B"/>
    <w:rsid w:val="0090782D"/>
    <w:rsid w:val="00912765"/>
    <w:rsid w:val="00913A84"/>
    <w:rsid w:val="0091523F"/>
    <w:rsid w:val="0091558A"/>
    <w:rsid w:val="009167F2"/>
    <w:rsid w:val="00917058"/>
    <w:rsid w:val="00922D07"/>
    <w:rsid w:val="00923C45"/>
    <w:rsid w:val="0092419A"/>
    <w:rsid w:val="00924F7D"/>
    <w:rsid w:val="009258F9"/>
    <w:rsid w:val="0092693D"/>
    <w:rsid w:val="00927337"/>
    <w:rsid w:val="00927F32"/>
    <w:rsid w:val="0093024B"/>
    <w:rsid w:val="00930907"/>
    <w:rsid w:val="00931102"/>
    <w:rsid w:val="009312BE"/>
    <w:rsid w:val="00932D4A"/>
    <w:rsid w:val="009339E1"/>
    <w:rsid w:val="00936B7F"/>
    <w:rsid w:val="00937544"/>
    <w:rsid w:val="009415CD"/>
    <w:rsid w:val="0094334A"/>
    <w:rsid w:val="00943E2F"/>
    <w:rsid w:val="00944EC7"/>
    <w:rsid w:val="00947BDE"/>
    <w:rsid w:val="00950B0F"/>
    <w:rsid w:val="00950B10"/>
    <w:rsid w:val="00952D0A"/>
    <w:rsid w:val="00953FD7"/>
    <w:rsid w:val="00954732"/>
    <w:rsid w:val="009551F9"/>
    <w:rsid w:val="00956BD2"/>
    <w:rsid w:val="00957B78"/>
    <w:rsid w:val="0096092A"/>
    <w:rsid w:val="00962715"/>
    <w:rsid w:val="00963058"/>
    <w:rsid w:val="009634F8"/>
    <w:rsid w:val="00963AE2"/>
    <w:rsid w:val="00963E96"/>
    <w:rsid w:val="00964D14"/>
    <w:rsid w:val="0096696C"/>
    <w:rsid w:val="00966C16"/>
    <w:rsid w:val="00966D12"/>
    <w:rsid w:val="00970898"/>
    <w:rsid w:val="00970943"/>
    <w:rsid w:val="00972F4C"/>
    <w:rsid w:val="00974B09"/>
    <w:rsid w:val="00975F5E"/>
    <w:rsid w:val="00977612"/>
    <w:rsid w:val="009827FE"/>
    <w:rsid w:val="00983B09"/>
    <w:rsid w:val="00984646"/>
    <w:rsid w:val="00984CA4"/>
    <w:rsid w:val="0098541A"/>
    <w:rsid w:val="00987752"/>
    <w:rsid w:val="00990860"/>
    <w:rsid w:val="00990E6F"/>
    <w:rsid w:val="00990FC4"/>
    <w:rsid w:val="009910C7"/>
    <w:rsid w:val="00991FDD"/>
    <w:rsid w:val="00992009"/>
    <w:rsid w:val="00992B9B"/>
    <w:rsid w:val="009938EA"/>
    <w:rsid w:val="0099450E"/>
    <w:rsid w:val="0099513B"/>
    <w:rsid w:val="00995D64"/>
    <w:rsid w:val="009965B4"/>
    <w:rsid w:val="00996B48"/>
    <w:rsid w:val="00996FBD"/>
    <w:rsid w:val="009A1269"/>
    <w:rsid w:val="009A1996"/>
    <w:rsid w:val="009A19C4"/>
    <w:rsid w:val="009A3EEA"/>
    <w:rsid w:val="009A453C"/>
    <w:rsid w:val="009B1744"/>
    <w:rsid w:val="009B1EE9"/>
    <w:rsid w:val="009B3DAC"/>
    <w:rsid w:val="009B568A"/>
    <w:rsid w:val="009C08B5"/>
    <w:rsid w:val="009C4545"/>
    <w:rsid w:val="009C48B9"/>
    <w:rsid w:val="009C4DD8"/>
    <w:rsid w:val="009C4DFC"/>
    <w:rsid w:val="009D0944"/>
    <w:rsid w:val="009D281A"/>
    <w:rsid w:val="009D4CE6"/>
    <w:rsid w:val="009D4D71"/>
    <w:rsid w:val="009D5C8A"/>
    <w:rsid w:val="009D6D2E"/>
    <w:rsid w:val="009D753B"/>
    <w:rsid w:val="009E0CEB"/>
    <w:rsid w:val="009E206F"/>
    <w:rsid w:val="009E60E1"/>
    <w:rsid w:val="009E63B6"/>
    <w:rsid w:val="009E6609"/>
    <w:rsid w:val="009E6C5E"/>
    <w:rsid w:val="009E7717"/>
    <w:rsid w:val="009E7FF1"/>
    <w:rsid w:val="009F142B"/>
    <w:rsid w:val="009F23CB"/>
    <w:rsid w:val="009F36DA"/>
    <w:rsid w:val="009F399F"/>
    <w:rsid w:val="009F5722"/>
    <w:rsid w:val="009F7176"/>
    <w:rsid w:val="00A02072"/>
    <w:rsid w:val="00A0334B"/>
    <w:rsid w:val="00A04A98"/>
    <w:rsid w:val="00A05A91"/>
    <w:rsid w:val="00A06060"/>
    <w:rsid w:val="00A11D46"/>
    <w:rsid w:val="00A12865"/>
    <w:rsid w:val="00A135D7"/>
    <w:rsid w:val="00A153F6"/>
    <w:rsid w:val="00A163D9"/>
    <w:rsid w:val="00A16F07"/>
    <w:rsid w:val="00A23452"/>
    <w:rsid w:val="00A24AF0"/>
    <w:rsid w:val="00A25039"/>
    <w:rsid w:val="00A2601C"/>
    <w:rsid w:val="00A2613D"/>
    <w:rsid w:val="00A26499"/>
    <w:rsid w:val="00A27F81"/>
    <w:rsid w:val="00A304C9"/>
    <w:rsid w:val="00A30636"/>
    <w:rsid w:val="00A30F0D"/>
    <w:rsid w:val="00A31338"/>
    <w:rsid w:val="00A3190E"/>
    <w:rsid w:val="00A32258"/>
    <w:rsid w:val="00A3356F"/>
    <w:rsid w:val="00A33B43"/>
    <w:rsid w:val="00A33C15"/>
    <w:rsid w:val="00A34220"/>
    <w:rsid w:val="00A34264"/>
    <w:rsid w:val="00A342A5"/>
    <w:rsid w:val="00A34F9A"/>
    <w:rsid w:val="00A3568B"/>
    <w:rsid w:val="00A377AE"/>
    <w:rsid w:val="00A426CE"/>
    <w:rsid w:val="00A428B2"/>
    <w:rsid w:val="00A42D10"/>
    <w:rsid w:val="00A43C95"/>
    <w:rsid w:val="00A4509D"/>
    <w:rsid w:val="00A45882"/>
    <w:rsid w:val="00A46303"/>
    <w:rsid w:val="00A50CD4"/>
    <w:rsid w:val="00A529B1"/>
    <w:rsid w:val="00A52FAE"/>
    <w:rsid w:val="00A53909"/>
    <w:rsid w:val="00A54A4A"/>
    <w:rsid w:val="00A5623C"/>
    <w:rsid w:val="00A57A10"/>
    <w:rsid w:val="00A57F06"/>
    <w:rsid w:val="00A600FC"/>
    <w:rsid w:val="00A6068D"/>
    <w:rsid w:val="00A606F7"/>
    <w:rsid w:val="00A60884"/>
    <w:rsid w:val="00A610CB"/>
    <w:rsid w:val="00A63BA3"/>
    <w:rsid w:val="00A643D6"/>
    <w:rsid w:val="00A64DC1"/>
    <w:rsid w:val="00A6585B"/>
    <w:rsid w:val="00A65FDC"/>
    <w:rsid w:val="00A6623B"/>
    <w:rsid w:val="00A669EE"/>
    <w:rsid w:val="00A67068"/>
    <w:rsid w:val="00A67575"/>
    <w:rsid w:val="00A7058C"/>
    <w:rsid w:val="00A70B39"/>
    <w:rsid w:val="00A71585"/>
    <w:rsid w:val="00A72224"/>
    <w:rsid w:val="00A72662"/>
    <w:rsid w:val="00A74333"/>
    <w:rsid w:val="00A756AB"/>
    <w:rsid w:val="00A75A74"/>
    <w:rsid w:val="00A76B61"/>
    <w:rsid w:val="00A85598"/>
    <w:rsid w:val="00A856B0"/>
    <w:rsid w:val="00A85F02"/>
    <w:rsid w:val="00A8607A"/>
    <w:rsid w:val="00A86D8D"/>
    <w:rsid w:val="00A90530"/>
    <w:rsid w:val="00A91607"/>
    <w:rsid w:val="00A917A9"/>
    <w:rsid w:val="00A919EA"/>
    <w:rsid w:val="00A91A2A"/>
    <w:rsid w:val="00A91CA2"/>
    <w:rsid w:val="00A94977"/>
    <w:rsid w:val="00A94B87"/>
    <w:rsid w:val="00A95EA9"/>
    <w:rsid w:val="00A9750F"/>
    <w:rsid w:val="00AA138C"/>
    <w:rsid w:val="00AA599A"/>
    <w:rsid w:val="00AA5E2F"/>
    <w:rsid w:val="00AB2360"/>
    <w:rsid w:val="00AB33F2"/>
    <w:rsid w:val="00AB5812"/>
    <w:rsid w:val="00AB5BFC"/>
    <w:rsid w:val="00AB66D3"/>
    <w:rsid w:val="00AB7845"/>
    <w:rsid w:val="00AC0914"/>
    <w:rsid w:val="00AC135D"/>
    <w:rsid w:val="00AC2072"/>
    <w:rsid w:val="00AC3144"/>
    <w:rsid w:val="00AC40DC"/>
    <w:rsid w:val="00AC4ECB"/>
    <w:rsid w:val="00AD3F9D"/>
    <w:rsid w:val="00AD42EA"/>
    <w:rsid w:val="00AD438B"/>
    <w:rsid w:val="00AD4692"/>
    <w:rsid w:val="00AD4746"/>
    <w:rsid w:val="00AD5010"/>
    <w:rsid w:val="00AE0A76"/>
    <w:rsid w:val="00AE14CA"/>
    <w:rsid w:val="00AE1FEB"/>
    <w:rsid w:val="00AE20C4"/>
    <w:rsid w:val="00AE2731"/>
    <w:rsid w:val="00AE3244"/>
    <w:rsid w:val="00AE4C05"/>
    <w:rsid w:val="00AE564E"/>
    <w:rsid w:val="00AE65B1"/>
    <w:rsid w:val="00AE6725"/>
    <w:rsid w:val="00AE6BE8"/>
    <w:rsid w:val="00AE6FA9"/>
    <w:rsid w:val="00AF12B7"/>
    <w:rsid w:val="00AF2498"/>
    <w:rsid w:val="00AF4D26"/>
    <w:rsid w:val="00AF4F2E"/>
    <w:rsid w:val="00AF597F"/>
    <w:rsid w:val="00AF73A4"/>
    <w:rsid w:val="00B00BAD"/>
    <w:rsid w:val="00B00DA4"/>
    <w:rsid w:val="00B035F4"/>
    <w:rsid w:val="00B03860"/>
    <w:rsid w:val="00B04D19"/>
    <w:rsid w:val="00B05A10"/>
    <w:rsid w:val="00B0677C"/>
    <w:rsid w:val="00B0691A"/>
    <w:rsid w:val="00B07A7A"/>
    <w:rsid w:val="00B07C49"/>
    <w:rsid w:val="00B10FCB"/>
    <w:rsid w:val="00B11252"/>
    <w:rsid w:val="00B1153E"/>
    <w:rsid w:val="00B1358E"/>
    <w:rsid w:val="00B145B3"/>
    <w:rsid w:val="00B152AE"/>
    <w:rsid w:val="00B15A62"/>
    <w:rsid w:val="00B16649"/>
    <w:rsid w:val="00B17C41"/>
    <w:rsid w:val="00B17FDB"/>
    <w:rsid w:val="00B24B51"/>
    <w:rsid w:val="00B2577E"/>
    <w:rsid w:val="00B25949"/>
    <w:rsid w:val="00B26069"/>
    <w:rsid w:val="00B26608"/>
    <w:rsid w:val="00B2760F"/>
    <w:rsid w:val="00B31B92"/>
    <w:rsid w:val="00B320D9"/>
    <w:rsid w:val="00B32135"/>
    <w:rsid w:val="00B321D4"/>
    <w:rsid w:val="00B32676"/>
    <w:rsid w:val="00B330B9"/>
    <w:rsid w:val="00B331AA"/>
    <w:rsid w:val="00B33559"/>
    <w:rsid w:val="00B341A3"/>
    <w:rsid w:val="00B3495F"/>
    <w:rsid w:val="00B34AF6"/>
    <w:rsid w:val="00B34CBF"/>
    <w:rsid w:val="00B3632A"/>
    <w:rsid w:val="00B36F24"/>
    <w:rsid w:val="00B37C7C"/>
    <w:rsid w:val="00B37E49"/>
    <w:rsid w:val="00B40DAD"/>
    <w:rsid w:val="00B419A3"/>
    <w:rsid w:val="00B421CC"/>
    <w:rsid w:val="00B42361"/>
    <w:rsid w:val="00B429D4"/>
    <w:rsid w:val="00B42A76"/>
    <w:rsid w:val="00B433E4"/>
    <w:rsid w:val="00B43EE1"/>
    <w:rsid w:val="00B458D2"/>
    <w:rsid w:val="00B46541"/>
    <w:rsid w:val="00B4660F"/>
    <w:rsid w:val="00B50FC7"/>
    <w:rsid w:val="00B5167A"/>
    <w:rsid w:val="00B5191C"/>
    <w:rsid w:val="00B51E54"/>
    <w:rsid w:val="00B51F46"/>
    <w:rsid w:val="00B52067"/>
    <w:rsid w:val="00B54833"/>
    <w:rsid w:val="00B553D3"/>
    <w:rsid w:val="00B556DA"/>
    <w:rsid w:val="00B560AF"/>
    <w:rsid w:val="00B5758A"/>
    <w:rsid w:val="00B57A99"/>
    <w:rsid w:val="00B6338C"/>
    <w:rsid w:val="00B6355E"/>
    <w:rsid w:val="00B64471"/>
    <w:rsid w:val="00B65B02"/>
    <w:rsid w:val="00B65B84"/>
    <w:rsid w:val="00B67AE2"/>
    <w:rsid w:val="00B7272A"/>
    <w:rsid w:val="00B728C8"/>
    <w:rsid w:val="00B72D31"/>
    <w:rsid w:val="00B73133"/>
    <w:rsid w:val="00B74629"/>
    <w:rsid w:val="00B74B19"/>
    <w:rsid w:val="00B756F1"/>
    <w:rsid w:val="00B75F90"/>
    <w:rsid w:val="00B8036D"/>
    <w:rsid w:val="00B803D5"/>
    <w:rsid w:val="00B82C78"/>
    <w:rsid w:val="00B84A5C"/>
    <w:rsid w:val="00B86A61"/>
    <w:rsid w:val="00B87124"/>
    <w:rsid w:val="00B922C5"/>
    <w:rsid w:val="00B92D10"/>
    <w:rsid w:val="00B930F9"/>
    <w:rsid w:val="00B93671"/>
    <w:rsid w:val="00B93841"/>
    <w:rsid w:val="00B948D2"/>
    <w:rsid w:val="00B94908"/>
    <w:rsid w:val="00B95598"/>
    <w:rsid w:val="00B96AEF"/>
    <w:rsid w:val="00BA302B"/>
    <w:rsid w:val="00BA34A2"/>
    <w:rsid w:val="00BA3657"/>
    <w:rsid w:val="00BA4635"/>
    <w:rsid w:val="00BA478A"/>
    <w:rsid w:val="00BA4D2D"/>
    <w:rsid w:val="00BA571F"/>
    <w:rsid w:val="00BA66F5"/>
    <w:rsid w:val="00BA726F"/>
    <w:rsid w:val="00BB513D"/>
    <w:rsid w:val="00BB5958"/>
    <w:rsid w:val="00BB6F0B"/>
    <w:rsid w:val="00BC0184"/>
    <w:rsid w:val="00BC09A4"/>
    <w:rsid w:val="00BC2111"/>
    <w:rsid w:val="00BC3EAF"/>
    <w:rsid w:val="00BC61FD"/>
    <w:rsid w:val="00BC6272"/>
    <w:rsid w:val="00BC687F"/>
    <w:rsid w:val="00BC7C4E"/>
    <w:rsid w:val="00BD0FA0"/>
    <w:rsid w:val="00BD0FD6"/>
    <w:rsid w:val="00BD284B"/>
    <w:rsid w:val="00BD2B98"/>
    <w:rsid w:val="00BD2F6E"/>
    <w:rsid w:val="00BD7382"/>
    <w:rsid w:val="00BD7BD3"/>
    <w:rsid w:val="00BE00A0"/>
    <w:rsid w:val="00BE0D0E"/>
    <w:rsid w:val="00BE0D4F"/>
    <w:rsid w:val="00BE1037"/>
    <w:rsid w:val="00BE379A"/>
    <w:rsid w:val="00BE395D"/>
    <w:rsid w:val="00BE3F35"/>
    <w:rsid w:val="00BE4037"/>
    <w:rsid w:val="00BE482D"/>
    <w:rsid w:val="00BE5DB7"/>
    <w:rsid w:val="00BE65E6"/>
    <w:rsid w:val="00BE6BFB"/>
    <w:rsid w:val="00BF0159"/>
    <w:rsid w:val="00BF1BAE"/>
    <w:rsid w:val="00BF3308"/>
    <w:rsid w:val="00BF4B9B"/>
    <w:rsid w:val="00BF5709"/>
    <w:rsid w:val="00BF5B8B"/>
    <w:rsid w:val="00BF5D30"/>
    <w:rsid w:val="00BF6075"/>
    <w:rsid w:val="00BF6D71"/>
    <w:rsid w:val="00C00CF3"/>
    <w:rsid w:val="00C01B41"/>
    <w:rsid w:val="00C02FA6"/>
    <w:rsid w:val="00C03495"/>
    <w:rsid w:val="00C0389A"/>
    <w:rsid w:val="00C039E1"/>
    <w:rsid w:val="00C104FE"/>
    <w:rsid w:val="00C118F2"/>
    <w:rsid w:val="00C11946"/>
    <w:rsid w:val="00C130BE"/>
    <w:rsid w:val="00C1385A"/>
    <w:rsid w:val="00C20CDA"/>
    <w:rsid w:val="00C20DC3"/>
    <w:rsid w:val="00C211C9"/>
    <w:rsid w:val="00C21564"/>
    <w:rsid w:val="00C216FA"/>
    <w:rsid w:val="00C221F5"/>
    <w:rsid w:val="00C22703"/>
    <w:rsid w:val="00C22993"/>
    <w:rsid w:val="00C2421A"/>
    <w:rsid w:val="00C24BED"/>
    <w:rsid w:val="00C274E7"/>
    <w:rsid w:val="00C278DE"/>
    <w:rsid w:val="00C27D33"/>
    <w:rsid w:val="00C30B6D"/>
    <w:rsid w:val="00C31286"/>
    <w:rsid w:val="00C31A5B"/>
    <w:rsid w:val="00C32478"/>
    <w:rsid w:val="00C34C0E"/>
    <w:rsid w:val="00C35EF2"/>
    <w:rsid w:val="00C36902"/>
    <w:rsid w:val="00C403B4"/>
    <w:rsid w:val="00C406DE"/>
    <w:rsid w:val="00C411FE"/>
    <w:rsid w:val="00C416F7"/>
    <w:rsid w:val="00C41B61"/>
    <w:rsid w:val="00C41FFA"/>
    <w:rsid w:val="00C434F9"/>
    <w:rsid w:val="00C43B89"/>
    <w:rsid w:val="00C43CF3"/>
    <w:rsid w:val="00C447AD"/>
    <w:rsid w:val="00C45CC3"/>
    <w:rsid w:val="00C45CCE"/>
    <w:rsid w:val="00C46170"/>
    <w:rsid w:val="00C4634D"/>
    <w:rsid w:val="00C46571"/>
    <w:rsid w:val="00C467CA"/>
    <w:rsid w:val="00C467D4"/>
    <w:rsid w:val="00C46941"/>
    <w:rsid w:val="00C47381"/>
    <w:rsid w:val="00C47FAD"/>
    <w:rsid w:val="00C50261"/>
    <w:rsid w:val="00C5278E"/>
    <w:rsid w:val="00C52B9D"/>
    <w:rsid w:val="00C538D8"/>
    <w:rsid w:val="00C550EA"/>
    <w:rsid w:val="00C5589F"/>
    <w:rsid w:val="00C569AB"/>
    <w:rsid w:val="00C56B07"/>
    <w:rsid w:val="00C57B62"/>
    <w:rsid w:val="00C57F0D"/>
    <w:rsid w:val="00C6176A"/>
    <w:rsid w:val="00C6242D"/>
    <w:rsid w:val="00C63AA7"/>
    <w:rsid w:val="00C666AF"/>
    <w:rsid w:val="00C66D9F"/>
    <w:rsid w:val="00C711DA"/>
    <w:rsid w:val="00C71863"/>
    <w:rsid w:val="00C718DA"/>
    <w:rsid w:val="00C72BBA"/>
    <w:rsid w:val="00C73873"/>
    <w:rsid w:val="00C759E1"/>
    <w:rsid w:val="00C75FCC"/>
    <w:rsid w:val="00C76AC6"/>
    <w:rsid w:val="00C80322"/>
    <w:rsid w:val="00C8433A"/>
    <w:rsid w:val="00C85C00"/>
    <w:rsid w:val="00C86431"/>
    <w:rsid w:val="00C871AA"/>
    <w:rsid w:val="00C871B1"/>
    <w:rsid w:val="00C87262"/>
    <w:rsid w:val="00C907DB"/>
    <w:rsid w:val="00C91224"/>
    <w:rsid w:val="00C9316D"/>
    <w:rsid w:val="00C93852"/>
    <w:rsid w:val="00C9387E"/>
    <w:rsid w:val="00C94018"/>
    <w:rsid w:val="00C9401B"/>
    <w:rsid w:val="00C948FD"/>
    <w:rsid w:val="00C975B4"/>
    <w:rsid w:val="00C97FB9"/>
    <w:rsid w:val="00CA031B"/>
    <w:rsid w:val="00CA155E"/>
    <w:rsid w:val="00CA1E20"/>
    <w:rsid w:val="00CA2E10"/>
    <w:rsid w:val="00CA3668"/>
    <w:rsid w:val="00CA3D9D"/>
    <w:rsid w:val="00CA6A60"/>
    <w:rsid w:val="00CA7999"/>
    <w:rsid w:val="00CB14EE"/>
    <w:rsid w:val="00CB28AF"/>
    <w:rsid w:val="00CB4E0C"/>
    <w:rsid w:val="00CB56EB"/>
    <w:rsid w:val="00CB6814"/>
    <w:rsid w:val="00CB7943"/>
    <w:rsid w:val="00CC0DD8"/>
    <w:rsid w:val="00CC12D0"/>
    <w:rsid w:val="00CC233B"/>
    <w:rsid w:val="00CC749B"/>
    <w:rsid w:val="00CD02E0"/>
    <w:rsid w:val="00CD056E"/>
    <w:rsid w:val="00CD0B50"/>
    <w:rsid w:val="00CD0EAB"/>
    <w:rsid w:val="00CD1405"/>
    <w:rsid w:val="00CD2C5E"/>
    <w:rsid w:val="00CD518F"/>
    <w:rsid w:val="00CE108D"/>
    <w:rsid w:val="00CE192F"/>
    <w:rsid w:val="00CE2A7F"/>
    <w:rsid w:val="00CE3610"/>
    <w:rsid w:val="00CE470F"/>
    <w:rsid w:val="00CE5CE6"/>
    <w:rsid w:val="00CF00CF"/>
    <w:rsid w:val="00CF24CD"/>
    <w:rsid w:val="00CF2922"/>
    <w:rsid w:val="00CF2D36"/>
    <w:rsid w:val="00CF3D00"/>
    <w:rsid w:val="00CF4046"/>
    <w:rsid w:val="00CF4EF2"/>
    <w:rsid w:val="00CF5221"/>
    <w:rsid w:val="00CF5822"/>
    <w:rsid w:val="00CF5841"/>
    <w:rsid w:val="00CF5A9B"/>
    <w:rsid w:val="00CF61A2"/>
    <w:rsid w:val="00CF6672"/>
    <w:rsid w:val="00D00E4D"/>
    <w:rsid w:val="00D01B92"/>
    <w:rsid w:val="00D031E1"/>
    <w:rsid w:val="00D03870"/>
    <w:rsid w:val="00D03A5F"/>
    <w:rsid w:val="00D03C40"/>
    <w:rsid w:val="00D049A7"/>
    <w:rsid w:val="00D04F6A"/>
    <w:rsid w:val="00D07E6A"/>
    <w:rsid w:val="00D11E74"/>
    <w:rsid w:val="00D11FEB"/>
    <w:rsid w:val="00D12712"/>
    <w:rsid w:val="00D13DED"/>
    <w:rsid w:val="00D144A4"/>
    <w:rsid w:val="00D15823"/>
    <w:rsid w:val="00D1680E"/>
    <w:rsid w:val="00D17624"/>
    <w:rsid w:val="00D20423"/>
    <w:rsid w:val="00D20698"/>
    <w:rsid w:val="00D20F99"/>
    <w:rsid w:val="00D22308"/>
    <w:rsid w:val="00D22435"/>
    <w:rsid w:val="00D233B4"/>
    <w:rsid w:val="00D23711"/>
    <w:rsid w:val="00D25823"/>
    <w:rsid w:val="00D26293"/>
    <w:rsid w:val="00D2649F"/>
    <w:rsid w:val="00D2742F"/>
    <w:rsid w:val="00D309E0"/>
    <w:rsid w:val="00D34D79"/>
    <w:rsid w:val="00D36CA4"/>
    <w:rsid w:val="00D37896"/>
    <w:rsid w:val="00D400D4"/>
    <w:rsid w:val="00D4181C"/>
    <w:rsid w:val="00D41A30"/>
    <w:rsid w:val="00D41BA9"/>
    <w:rsid w:val="00D469E3"/>
    <w:rsid w:val="00D47ACD"/>
    <w:rsid w:val="00D50A41"/>
    <w:rsid w:val="00D50C69"/>
    <w:rsid w:val="00D513A1"/>
    <w:rsid w:val="00D52ABB"/>
    <w:rsid w:val="00D5313C"/>
    <w:rsid w:val="00D532DC"/>
    <w:rsid w:val="00D53C2C"/>
    <w:rsid w:val="00D53C62"/>
    <w:rsid w:val="00D56AF3"/>
    <w:rsid w:val="00D6078A"/>
    <w:rsid w:val="00D62F5A"/>
    <w:rsid w:val="00D63557"/>
    <w:rsid w:val="00D63B71"/>
    <w:rsid w:val="00D63E4A"/>
    <w:rsid w:val="00D63E9B"/>
    <w:rsid w:val="00D6455A"/>
    <w:rsid w:val="00D71C75"/>
    <w:rsid w:val="00D726BF"/>
    <w:rsid w:val="00D76AAD"/>
    <w:rsid w:val="00D76DCC"/>
    <w:rsid w:val="00D8241E"/>
    <w:rsid w:val="00D82A70"/>
    <w:rsid w:val="00D82B55"/>
    <w:rsid w:val="00D83702"/>
    <w:rsid w:val="00D838C4"/>
    <w:rsid w:val="00D84292"/>
    <w:rsid w:val="00D8516E"/>
    <w:rsid w:val="00D85B99"/>
    <w:rsid w:val="00D863D3"/>
    <w:rsid w:val="00D86E6E"/>
    <w:rsid w:val="00D95701"/>
    <w:rsid w:val="00D96355"/>
    <w:rsid w:val="00D9659F"/>
    <w:rsid w:val="00D96BC4"/>
    <w:rsid w:val="00D96DF5"/>
    <w:rsid w:val="00D97D6D"/>
    <w:rsid w:val="00DA01F4"/>
    <w:rsid w:val="00DA0F8B"/>
    <w:rsid w:val="00DA2103"/>
    <w:rsid w:val="00DA4C8E"/>
    <w:rsid w:val="00DA704B"/>
    <w:rsid w:val="00DB1EB6"/>
    <w:rsid w:val="00DB4FE0"/>
    <w:rsid w:val="00DB5EFB"/>
    <w:rsid w:val="00DB75E1"/>
    <w:rsid w:val="00DC1438"/>
    <w:rsid w:val="00DC2433"/>
    <w:rsid w:val="00DC4AAD"/>
    <w:rsid w:val="00DC4B2B"/>
    <w:rsid w:val="00DC5B0F"/>
    <w:rsid w:val="00DC60E2"/>
    <w:rsid w:val="00DC61A2"/>
    <w:rsid w:val="00DD0B73"/>
    <w:rsid w:val="00DD139E"/>
    <w:rsid w:val="00DD4DA6"/>
    <w:rsid w:val="00DD5BC5"/>
    <w:rsid w:val="00DD7AA4"/>
    <w:rsid w:val="00DE0BB6"/>
    <w:rsid w:val="00DE1C7B"/>
    <w:rsid w:val="00DE33B8"/>
    <w:rsid w:val="00DE370C"/>
    <w:rsid w:val="00DE48BE"/>
    <w:rsid w:val="00DE4ACD"/>
    <w:rsid w:val="00DE5489"/>
    <w:rsid w:val="00DE6EFC"/>
    <w:rsid w:val="00DE7B82"/>
    <w:rsid w:val="00DF25A4"/>
    <w:rsid w:val="00DF32C0"/>
    <w:rsid w:val="00DF3EC0"/>
    <w:rsid w:val="00DF40F8"/>
    <w:rsid w:val="00DF4AC7"/>
    <w:rsid w:val="00DF568A"/>
    <w:rsid w:val="00DF5E31"/>
    <w:rsid w:val="00DF5EF4"/>
    <w:rsid w:val="00DF6F8B"/>
    <w:rsid w:val="00DF72F3"/>
    <w:rsid w:val="00E00230"/>
    <w:rsid w:val="00E003B7"/>
    <w:rsid w:val="00E00442"/>
    <w:rsid w:val="00E015B8"/>
    <w:rsid w:val="00E02445"/>
    <w:rsid w:val="00E02F88"/>
    <w:rsid w:val="00E043C4"/>
    <w:rsid w:val="00E047E9"/>
    <w:rsid w:val="00E04CF7"/>
    <w:rsid w:val="00E0521D"/>
    <w:rsid w:val="00E067C5"/>
    <w:rsid w:val="00E074E3"/>
    <w:rsid w:val="00E12CA3"/>
    <w:rsid w:val="00E13B7B"/>
    <w:rsid w:val="00E13C6B"/>
    <w:rsid w:val="00E13C9A"/>
    <w:rsid w:val="00E142EC"/>
    <w:rsid w:val="00E146EF"/>
    <w:rsid w:val="00E158DF"/>
    <w:rsid w:val="00E2037B"/>
    <w:rsid w:val="00E219F5"/>
    <w:rsid w:val="00E2203D"/>
    <w:rsid w:val="00E220AD"/>
    <w:rsid w:val="00E222BB"/>
    <w:rsid w:val="00E22517"/>
    <w:rsid w:val="00E23F30"/>
    <w:rsid w:val="00E26258"/>
    <w:rsid w:val="00E26A33"/>
    <w:rsid w:val="00E27FFC"/>
    <w:rsid w:val="00E335F8"/>
    <w:rsid w:val="00E33CB4"/>
    <w:rsid w:val="00E3454D"/>
    <w:rsid w:val="00E352D8"/>
    <w:rsid w:val="00E36C60"/>
    <w:rsid w:val="00E36D56"/>
    <w:rsid w:val="00E377AA"/>
    <w:rsid w:val="00E404A7"/>
    <w:rsid w:val="00E41613"/>
    <w:rsid w:val="00E4166F"/>
    <w:rsid w:val="00E41BB3"/>
    <w:rsid w:val="00E42966"/>
    <w:rsid w:val="00E47313"/>
    <w:rsid w:val="00E47E16"/>
    <w:rsid w:val="00E52B88"/>
    <w:rsid w:val="00E53B43"/>
    <w:rsid w:val="00E53BC4"/>
    <w:rsid w:val="00E54558"/>
    <w:rsid w:val="00E55296"/>
    <w:rsid w:val="00E5760E"/>
    <w:rsid w:val="00E603BE"/>
    <w:rsid w:val="00E61871"/>
    <w:rsid w:val="00E61C1E"/>
    <w:rsid w:val="00E61E3D"/>
    <w:rsid w:val="00E61F16"/>
    <w:rsid w:val="00E6244B"/>
    <w:rsid w:val="00E65C58"/>
    <w:rsid w:val="00E66186"/>
    <w:rsid w:val="00E66584"/>
    <w:rsid w:val="00E6688E"/>
    <w:rsid w:val="00E67755"/>
    <w:rsid w:val="00E67830"/>
    <w:rsid w:val="00E67A45"/>
    <w:rsid w:val="00E71DA3"/>
    <w:rsid w:val="00E721A2"/>
    <w:rsid w:val="00E72CDA"/>
    <w:rsid w:val="00E73CE3"/>
    <w:rsid w:val="00E76BD1"/>
    <w:rsid w:val="00E77098"/>
    <w:rsid w:val="00E7793E"/>
    <w:rsid w:val="00E7794B"/>
    <w:rsid w:val="00E77A8F"/>
    <w:rsid w:val="00E804F0"/>
    <w:rsid w:val="00E8256E"/>
    <w:rsid w:val="00E845EB"/>
    <w:rsid w:val="00E8474D"/>
    <w:rsid w:val="00E87046"/>
    <w:rsid w:val="00E87FB2"/>
    <w:rsid w:val="00E932E8"/>
    <w:rsid w:val="00E9569E"/>
    <w:rsid w:val="00E959BD"/>
    <w:rsid w:val="00E96851"/>
    <w:rsid w:val="00E96C91"/>
    <w:rsid w:val="00EA0351"/>
    <w:rsid w:val="00EA0ACB"/>
    <w:rsid w:val="00EA151B"/>
    <w:rsid w:val="00EA1694"/>
    <w:rsid w:val="00EA1EB8"/>
    <w:rsid w:val="00EA28DD"/>
    <w:rsid w:val="00EA29F5"/>
    <w:rsid w:val="00EA2ADC"/>
    <w:rsid w:val="00EA3777"/>
    <w:rsid w:val="00EA3B04"/>
    <w:rsid w:val="00EA45A4"/>
    <w:rsid w:val="00EA528F"/>
    <w:rsid w:val="00EA55C2"/>
    <w:rsid w:val="00EA759A"/>
    <w:rsid w:val="00EA7FE4"/>
    <w:rsid w:val="00EB06DD"/>
    <w:rsid w:val="00EB11E2"/>
    <w:rsid w:val="00EB59D0"/>
    <w:rsid w:val="00EB648A"/>
    <w:rsid w:val="00EB6C95"/>
    <w:rsid w:val="00EB6E90"/>
    <w:rsid w:val="00EB71B3"/>
    <w:rsid w:val="00EC103F"/>
    <w:rsid w:val="00EC10EC"/>
    <w:rsid w:val="00EC18A9"/>
    <w:rsid w:val="00EC1E11"/>
    <w:rsid w:val="00EC2608"/>
    <w:rsid w:val="00EC2DD4"/>
    <w:rsid w:val="00EC2FD2"/>
    <w:rsid w:val="00EC388A"/>
    <w:rsid w:val="00EC3C48"/>
    <w:rsid w:val="00EC4A7C"/>
    <w:rsid w:val="00EC4CF4"/>
    <w:rsid w:val="00EC5DBC"/>
    <w:rsid w:val="00EC6B89"/>
    <w:rsid w:val="00ED1496"/>
    <w:rsid w:val="00ED2F3F"/>
    <w:rsid w:val="00ED343A"/>
    <w:rsid w:val="00ED364A"/>
    <w:rsid w:val="00ED38DD"/>
    <w:rsid w:val="00ED3F7B"/>
    <w:rsid w:val="00ED3FA9"/>
    <w:rsid w:val="00ED3FB1"/>
    <w:rsid w:val="00ED6823"/>
    <w:rsid w:val="00ED68C9"/>
    <w:rsid w:val="00ED68F5"/>
    <w:rsid w:val="00ED7690"/>
    <w:rsid w:val="00EE137A"/>
    <w:rsid w:val="00EE1A08"/>
    <w:rsid w:val="00EE2200"/>
    <w:rsid w:val="00EE22E1"/>
    <w:rsid w:val="00EE3199"/>
    <w:rsid w:val="00EE34D1"/>
    <w:rsid w:val="00EE3666"/>
    <w:rsid w:val="00EF142F"/>
    <w:rsid w:val="00EF21BC"/>
    <w:rsid w:val="00EF22DA"/>
    <w:rsid w:val="00EF3B04"/>
    <w:rsid w:val="00EF3DEF"/>
    <w:rsid w:val="00EF431B"/>
    <w:rsid w:val="00EF4920"/>
    <w:rsid w:val="00EF4D25"/>
    <w:rsid w:val="00EF72B0"/>
    <w:rsid w:val="00EF7E8F"/>
    <w:rsid w:val="00F0052D"/>
    <w:rsid w:val="00F00C40"/>
    <w:rsid w:val="00F00CD5"/>
    <w:rsid w:val="00F010D9"/>
    <w:rsid w:val="00F01172"/>
    <w:rsid w:val="00F01245"/>
    <w:rsid w:val="00F034EF"/>
    <w:rsid w:val="00F03EE5"/>
    <w:rsid w:val="00F04A79"/>
    <w:rsid w:val="00F05DE8"/>
    <w:rsid w:val="00F06310"/>
    <w:rsid w:val="00F12F9E"/>
    <w:rsid w:val="00F138D2"/>
    <w:rsid w:val="00F15297"/>
    <w:rsid w:val="00F20732"/>
    <w:rsid w:val="00F21CF6"/>
    <w:rsid w:val="00F228CA"/>
    <w:rsid w:val="00F23427"/>
    <w:rsid w:val="00F25518"/>
    <w:rsid w:val="00F26EAA"/>
    <w:rsid w:val="00F30D37"/>
    <w:rsid w:val="00F32E2A"/>
    <w:rsid w:val="00F33132"/>
    <w:rsid w:val="00F333F1"/>
    <w:rsid w:val="00F334DB"/>
    <w:rsid w:val="00F34818"/>
    <w:rsid w:val="00F37E2C"/>
    <w:rsid w:val="00F413E2"/>
    <w:rsid w:val="00F426EE"/>
    <w:rsid w:val="00F43176"/>
    <w:rsid w:val="00F4317B"/>
    <w:rsid w:val="00F43699"/>
    <w:rsid w:val="00F440D6"/>
    <w:rsid w:val="00F4413E"/>
    <w:rsid w:val="00F4439D"/>
    <w:rsid w:val="00F44CFD"/>
    <w:rsid w:val="00F45220"/>
    <w:rsid w:val="00F456C2"/>
    <w:rsid w:val="00F4570D"/>
    <w:rsid w:val="00F45B0C"/>
    <w:rsid w:val="00F46E07"/>
    <w:rsid w:val="00F5180C"/>
    <w:rsid w:val="00F51B36"/>
    <w:rsid w:val="00F521F4"/>
    <w:rsid w:val="00F54121"/>
    <w:rsid w:val="00F548F8"/>
    <w:rsid w:val="00F54AC6"/>
    <w:rsid w:val="00F57008"/>
    <w:rsid w:val="00F6176E"/>
    <w:rsid w:val="00F61E91"/>
    <w:rsid w:val="00F73987"/>
    <w:rsid w:val="00F75DFC"/>
    <w:rsid w:val="00F7694A"/>
    <w:rsid w:val="00F805DA"/>
    <w:rsid w:val="00F80721"/>
    <w:rsid w:val="00F80CD3"/>
    <w:rsid w:val="00F80FDF"/>
    <w:rsid w:val="00F86B8A"/>
    <w:rsid w:val="00F86FC4"/>
    <w:rsid w:val="00F8767F"/>
    <w:rsid w:val="00F8787B"/>
    <w:rsid w:val="00F87CD1"/>
    <w:rsid w:val="00F87E94"/>
    <w:rsid w:val="00F87F9C"/>
    <w:rsid w:val="00F90193"/>
    <w:rsid w:val="00F9054E"/>
    <w:rsid w:val="00F910E1"/>
    <w:rsid w:val="00F91229"/>
    <w:rsid w:val="00F916F6"/>
    <w:rsid w:val="00F92145"/>
    <w:rsid w:val="00F93CB3"/>
    <w:rsid w:val="00F94C2A"/>
    <w:rsid w:val="00F94E39"/>
    <w:rsid w:val="00F95CFC"/>
    <w:rsid w:val="00F967F5"/>
    <w:rsid w:val="00F96C72"/>
    <w:rsid w:val="00F96E87"/>
    <w:rsid w:val="00F97925"/>
    <w:rsid w:val="00F97DD0"/>
    <w:rsid w:val="00FA120A"/>
    <w:rsid w:val="00FA15F2"/>
    <w:rsid w:val="00FA26A0"/>
    <w:rsid w:val="00FA2D8D"/>
    <w:rsid w:val="00FA3B4C"/>
    <w:rsid w:val="00FA424D"/>
    <w:rsid w:val="00FA54B3"/>
    <w:rsid w:val="00FA59CF"/>
    <w:rsid w:val="00FA5DC5"/>
    <w:rsid w:val="00FA6CEF"/>
    <w:rsid w:val="00FA6E4F"/>
    <w:rsid w:val="00FA70A7"/>
    <w:rsid w:val="00FA7BA0"/>
    <w:rsid w:val="00FB0D80"/>
    <w:rsid w:val="00FB1992"/>
    <w:rsid w:val="00FB1F67"/>
    <w:rsid w:val="00FB4BB4"/>
    <w:rsid w:val="00FB552D"/>
    <w:rsid w:val="00FB55BD"/>
    <w:rsid w:val="00FB65F0"/>
    <w:rsid w:val="00FB6882"/>
    <w:rsid w:val="00FC0E6F"/>
    <w:rsid w:val="00FC0EAB"/>
    <w:rsid w:val="00FC3975"/>
    <w:rsid w:val="00FC4E86"/>
    <w:rsid w:val="00FC53F3"/>
    <w:rsid w:val="00FC6BC4"/>
    <w:rsid w:val="00FC6F51"/>
    <w:rsid w:val="00FC6F59"/>
    <w:rsid w:val="00FC7985"/>
    <w:rsid w:val="00FD0C75"/>
    <w:rsid w:val="00FD0C89"/>
    <w:rsid w:val="00FD125F"/>
    <w:rsid w:val="00FD188C"/>
    <w:rsid w:val="00FD2E83"/>
    <w:rsid w:val="00FD3305"/>
    <w:rsid w:val="00FD49E9"/>
    <w:rsid w:val="00FD593C"/>
    <w:rsid w:val="00FD601A"/>
    <w:rsid w:val="00FD6185"/>
    <w:rsid w:val="00FD650D"/>
    <w:rsid w:val="00FD7B0B"/>
    <w:rsid w:val="00FE013B"/>
    <w:rsid w:val="00FE05A8"/>
    <w:rsid w:val="00FE09D2"/>
    <w:rsid w:val="00FE49AA"/>
    <w:rsid w:val="00FF0DA7"/>
    <w:rsid w:val="00FF10F8"/>
    <w:rsid w:val="00FF2062"/>
    <w:rsid w:val="00FF26F3"/>
    <w:rsid w:val="00FF2D34"/>
    <w:rsid w:val="00FF4113"/>
    <w:rsid w:val="00FF4458"/>
    <w:rsid w:val="00FF4652"/>
    <w:rsid w:val="00FF6786"/>
    <w:rsid w:val="00FF6EB2"/>
    <w:rsid w:val="00FF74E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279A"/>
    <w:rPr>
      <w:sz w:val="24"/>
      <w:szCs w:val="24"/>
      <w:lang w:eastAsia="bg-BG"/>
    </w:rPr>
  </w:style>
  <w:style w:type="paragraph" w:styleId="Heading1">
    <w:name w:val="heading 1"/>
    <w:basedOn w:val="Normal"/>
    <w:next w:val="Normal"/>
    <w:qFormat/>
    <w:rsid w:val="000B2EB1"/>
    <w:pPr>
      <w:keepNext/>
      <w:ind w:firstLine="3544"/>
      <w:outlineLvl w:val="0"/>
    </w:pPr>
    <w:rPr>
      <w:b/>
      <w:sz w:val="28"/>
      <w:szCs w:val="20"/>
      <w:lang w:eastAsia="en-US"/>
    </w:rPr>
  </w:style>
  <w:style w:type="paragraph" w:styleId="Heading4">
    <w:name w:val="heading 4"/>
    <w:basedOn w:val="Normal"/>
    <w:next w:val="Normal"/>
    <w:link w:val="Heading4Char"/>
    <w:semiHidden/>
    <w:unhideWhenUsed/>
    <w:qFormat/>
    <w:rsid w:val="007B4CF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A94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96851"/>
    <w:pPr>
      <w:tabs>
        <w:tab w:val="center" w:pos="4536"/>
        <w:tab w:val="right" w:pos="9072"/>
      </w:tabs>
    </w:pPr>
  </w:style>
  <w:style w:type="character" w:styleId="PageNumber">
    <w:name w:val="page number"/>
    <w:basedOn w:val="DefaultParagraphFont"/>
    <w:rsid w:val="00E96851"/>
  </w:style>
  <w:style w:type="paragraph" w:styleId="Header">
    <w:name w:val="header"/>
    <w:aliases w:val="Header Char,Header Char2 Char,Header Char1 Char1 Char,Header Char Char Char1 Char,Header Char1 Char Char Char Char,Header Char Char Char Char Char Char,Header Char Char1 Char,Header Char1 Char Char1 Char,Header Char Char Char Char1 Char"/>
    <w:basedOn w:val="Normal"/>
    <w:link w:val="HeaderChar1"/>
    <w:rsid w:val="00E96851"/>
    <w:pPr>
      <w:tabs>
        <w:tab w:val="center" w:pos="4536"/>
        <w:tab w:val="right" w:pos="9072"/>
      </w:tabs>
    </w:pPr>
  </w:style>
  <w:style w:type="paragraph" w:styleId="BodyTextIndent">
    <w:name w:val="Body Text Indent"/>
    <w:basedOn w:val="Normal"/>
    <w:rsid w:val="000B2EB1"/>
    <w:pPr>
      <w:ind w:left="720" w:firstLine="720"/>
    </w:pPr>
    <w:rPr>
      <w:szCs w:val="20"/>
      <w:lang w:eastAsia="en-US"/>
    </w:rPr>
  </w:style>
  <w:style w:type="paragraph" w:styleId="Title">
    <w:name w:val="Title"/>
    <w:basedOn w:val="Normal"/>
    <w:qFormat/>
    <w:rsid w:val="000B2EB1"/>
    <w:pPr>
      <w:spacing w:before="240" w:after="60"/>
      <w:jc w:val="center"/>
      <w:outlineLvl w:val="0"/>
    </w:pPr>
    <w:rPr>
      <w:rFonts w:ascii="Arial" w:hAnsi="Arial" w:cs="Arial"/>
      <w:b/>
      <w:bCs/>
      <w:kern w:val="28"/>
      <w:sz w:val="32"/>
      <w:szCs w:val="32"/>
      <w:lang w:eastAsia="en-US"/>
    </w:rPr>
  </w:style>
  <w:style w:type="paragraph" w:styleId="Subtitle">
    <w:name w:val="Subtitle"/>
    <w:basedOn w:val="Normal"/>
    <w:qFormat/>
    <w:rsid w:val="000B2EB1"/>
    <w:pPr>
      <w:spacing w:after="60"/>
      <w:jc w:val="center"/>
      <w:outlineLvl w:val="1"/>
    </w:pPr>
    <w:rPr>
      <w:rFonts w:ascii="Arial" w:hAnsi="Arial" w:cs="Arial"/>
      <w:lang w:eastAsia="en-US"/>
    </w:rPr>
  </w:style>
  <w:style w:type="character" w:styleId="Hyperlink">
    <w:name w:val="Hyperlink"/>
    <w:rsid w:val="006D7E56"/>
    <w:rPr>
      <w:color w:val="0000FF"/>
      <w:u w:val="single"/>
    </w:rPr>
  </w:style>
  <w:style w:type="character" w:customStyle="1" w:styleId="HeaderChar1">
    <w:name w:val="Header Char1"/>
    <w:aliases w:val="Header Char Char,Header Char2 Char Char,Header Char1 Char1 Char Char,Header Char Char Char1 Char Char,Header Char1 Char Char Char Char Char,Header Char Char Char Char Char Char Char,Header Char Char1 Char Char"/>
    <w:link w:val="Header"/>
    <w:locked/>
    <w:rsid w:val="004B2E13"/>
    <w:rPr>
      <w:sz w:val="24"/>
      <w:szCs w:val="24"/>
      <w:lang w:val="bg-BG" w:eastAsia="bg-BG" w:bidi="ar-SA"/>
    </w:rPr>
  </w:style>
  <w:style w:type="paragraph" w:styleId="BalloonText">
    <w:name w:val="Balloon Text"/>
    <w:basedOn w:val="Normal"/>
    <w:semiHidden/>
    <w:rsid w:val="00A32258"/>
    <w:rPr>
      <w:rFonts w:ascii="Tahoma" w:hAnsi="Tahoma" w:cs="Tahoma"/>
      <w:sz w:val="16"/>
      <w:szCs w:val="16"/>
    </w:rPr>
  </w:style>
  <w:style w:type="character" w:customStyle="1" w:styleId="samedocreference1">
    <w:name w:val="samedocreference1"/>
    <w:rsid w:val="00E41613"/>
    <w:rPr>
      <w:i w:val="0"/>
      <w:iCs w:val="0"/>
      <w:color w:val="8B0000"/>
      <w:u w:val="single"/>
    </w:rPr>
  </w:style>
  <w:style w:type="character" w:customStyle="1" w:styleId="newdocreference1">
    <w:name w:val="newdocreference1"/>
    <w:rsid w:val="0076408A"/>
    <w:rPr>
      <w:i w:val="0"/>
      <w:iCs w:val="0"/>
      <w:color w:val="0000FF"/>
      <w:u w:val="single"/>
    </w:rPr>
  </w:style>
  <w:style w:type="paragraph" w:styleId="BodyText">
    <w:name w:val="Body Text"/>
    <w:basedOn w:val="Normal"/>
    <w:link w:val="BodyTextChar"/>
    <w:rsid w:val="000632EC"/>
    <w:pPr>
      <w:spacing w:after="120"/>
    </w:pPr>
  </w:style>
  <w:style w:type="character" w:customStyle="1" w:styleId="BodyTextChar">
    <w:name w:val="Body Text Char"/>
    <w:link w:val="BodyText"/>
    <w:rsid w:val="000632EC"/>
    <w:rPr>
      <w:sz w:val="24"/>
      <w:szCs w:val="24"/>
      <w:lang w:val="bg-BG" w:eastAsia="bg-BG"/>
    </w:rPr>
  </w:style>
  <w:style w:type="character" w:styleId="Strong">
    <w:name w:val="Strong"/>
    <w:uiPriority w:val="22"/>
    <w:qFormat/>
    <w:rsid w:val="005A1896"/>
    <w:rPr>
      <w:b/>
      <w:bCs/>
    </w:rPr>
  </w:style>
  <w:style w:type="character" w:styleId="Emphasis">
    <w:name w:val="Emphasis"/>
    <w:uiPriority w:val="20"/>
    <w:qFormat/>
    <w:rsid w:val="005A1896"/>
    <w:rPr>
      <w:i/>
      <w:iCs/>
    </w:rPr>
  </w:style>
  <w:style w:type="character" w:customStyle="1" w:styleId="ldef1">
    <w:name w:val="ldef1"/>
    <w:rsid w:val="00AE3244"/>
    <w:rPr>
      <w:rFonts w:ascii="Times New Roman" w:hAnsi="Times New Roman" w:cs="Times New Roman" w:hint="default"/>
      <w:color w:val="000000"/>
      <w:sz w:val="24"/>
      <w:szCs w:val="24"/>
    </w:rPr>
  </w:style>
  <w:style w:type="character" w:customStyle="1" w:styleId="FooterChar">
    <w:name w:val="Footer Char"/>
    <w:basedOn w:val="DefaultParagraphFont"/>
    <w:link w:val="Footer"/>
    <w:uiPriority w:val="99"/>
    <w:rsid w:val="00AF12B7"/>
    <w:rPr>
      <w:sz w:val="24"/>
      <w:szCs w:val="24"/>
      <w:lang w:eastAsia="bg-BG"/>
    </w:rPr>
  </w:style>
  <w:style w:type="paragraph" w:styleId="ListParagraph">
    <w:name w:val="List Paragraph"/>
    <w:aliases w:val="Lettre d'introduction,List Paragraph1,1st level - Bullet List Paragraph,Table of contents numbered,Bullet Points,Liste Paragraf,Llista Nivell1,Lista de nivel 1,Paragraphe de liste PBLH,En tête 1,List Paragraph in table,Akapit z listą"/>
    <w:basedOn w:val="Normal"/>
    <w:link w:val="ListParagraphChar"/>
    <w:uiPriority w:val="34"/>
    <w:qFormat/>
    <w:rsid w:val="00022060"/>
    <w:pPr>
      <w:ind w:left="720"/>
      <w:contextualSpacing/>
    </w:pPr>
  </w:style>
  <w:style w:type="character" w:customStyle="1" w:styleId="Heading4Char">
    <w:name w:val="Heading 4 Char"/>
    <w:basedOn w:val="DefaultParagraphFont"/>
    <w:link w:val="Heading4"/>
    <w:semiHidden/>
    <w:rsid w:val="007B4CFC"/>
    <w:rPr>
      <w:rFonts w:asciiTheme="majorHAnsi" w:eastAsiaTheme="majorEastAsia" w:hAnsiTheme="majorHAnsi" w:cstheme="majorBidi"/>
      <w:b/>
      <w:bCs/>
      <w:i/>
      <w:iCs/>
      <w:color w:val="4F81BD" w:themeColor="accent1"/>
      <w:sz w:val="24"/>
      <w:szCs w:val="24"/>
      <w:lang w:eastAsia="bg-BG"/>
    </w:rPr>
  </w:style>
  <w:style w:type="paragraph" w:styleId="NormalWeb">
    <w:name w:val="Normal (Web)"/>
    <w:basedOn w:val="Normal"/>
    <w:uiPriority w:val="99"/>
    <w:unhideWhenUsed/>
    <w:rsid w:val="004739E7"/>
    <w:pPr>
      <w:spacing w:before="100" w:beforeAutospacing="1" w:after="100" w:afterAutospacing="1"/>
    </w:pPr>
    <w:rPr>
      <w:lang w:val="en-US" w:eastAsia="en-US"/>
    </w:rPr>
  </w:style>
  <w:style w:type="paragraph" w:customStyle="1" w:styleId="TableParagraph">
    <w:name w:val="Table Paragraph"/>
    <w:basedOn w:val="Normal"/>
    <w:uiPriority w:val="1"/>
    <w:qFormat/>
    <w:rsid w:val="00E219F5"/>
    <w:pPr>
      <w:widowControl w:val="0"/>
      <w:autoSpaceDE w:val="0"/>
      <w:autoSpaceDN w:val="0"/>
      <w:spacing w:line="256" w:lineRule="exact"/>
      <w:jc w:val="center"/>
    </w:pPr>
    <w:rPr>
      <w:sz w:val="22"/>
      <w:szCs w:val="22"/>
      <w:lang w:eastAsia="en-US"/>
    </w:rPr>
  </w:style>
  <w:style w:type="character" w:customStyle="1" w:styleId="cursorpointer">
    <w:name w:val="cursorpointer"/>
    <w:basedOn w:val="DefaultParagraphFont"/>
    <w:rsid w:val="00ED1496"/>
  </w:style>
  <w:style w:type="paragraph" w:customStyle="1" w:styleId="Default">
    <w:name w:val="Default"/>
    <w:rsid w:val="00DF32C0"/>
    <w:pPr>
      <w:autoSpaceDE w:val="0"/>
      <w:autoSpaceDN w:val="0"/>
      <w:adjustRightInd w:val="0"/>
    </w:pPr>
    <w:rPr>
      <w:rFonts w:ascii="Calibri" w:hAnsi="Calibri" w:cs="Calibri"/>
      <w:color w:val="000000"/>
      <w:sz w:val="24"/>
      <w:szCs w:val="24"/>
      <w:lang w:val="en-US"/>
    </w:rPr>
  </w:style>
  <w:style w:type="character" w:styleId="CommentReference">
    <w:name w:val="annotation reference"/>
    <w:basedOn w:val="DefaultParagraphFont"/>
    <w:uiPriority w:val="99"/>
    <w:semiHidden/>
    <w:unhideWhenUsed/>
    <w:rsid w:val="0019192E"/>
    <w:rPr>
      <w:sz w:val="16"/>
      <w:szCs w:val="16"/>
    </w:rPr>
  </w:style>
  <w:style w:type="paragraph" w:styleId="CommentText">
    <w:name w:val="annotation text"/>
    <w:basedOn w:val="Normal"/>
    <w:link w:val="CommentTextChar"/>
    <w:uiPriority w:val="99"/>
    <w:unhideWhenUsed/>
    <w:rsid w:val="0019192E"/>
    <w:pPr>
      <w:spacing w:after="160"/>
    </w:pPr>
    <w:rPr>
      <w:rFonts w:asciiTheme="minorHAnsi" w:eastAsiaTheme="minorEastAsia" w:hAnsiTheme="minorHAnsi" w:cstheme="minorBidi"/>
      <w:sz w:val="20"/>
      <w:szCs w:val="20"/>
      <w:lang w:val="en-US" w:eastAsia="en-US"/>
    </w:rPr>
  </w:style>
  <w:style w:type="character" w:customStyle="1" w:styleId="CommentTextChar">
    <w:name w:val="Comment Text Char"/>
    <w:basedOn w:val="DefaultParagraphFont"/>
    <w:link w:val="CommentText"/>
    <w:uiPriority w:val="99"/>
    <w:rsid w:val="0019192E"/>
    <w:rPr>
      <w:rFonts w:asciiTheme="minorHAnsi" w:eastAsiaTheme="minorEastAsia" w:hAnsiTheme="minorHAnsi" w:cstheme="minorBidi"/>
      <w:lang w:val="en-US" w:eastAsia="en-US"/>
    </w:rPr>
  </w:style>
  <w:style w:type="character" w:styleId="FollowedHyperlink">
    <w:name w:val="FollowedHyperlink"/>
    <w:basedOn w:val="DefaultParagraphFont"/>
    <w:semiHidden/>
    <w:unhideWhenUsed/>
    <w:rsid w:val="00937544"/>
    <w:rPr>
      <w:color w:val="800080" w:themeColor="followedHyperlink"/>
      <w:u w:val="single"/>
    </w:rPr>
  </w:style>
  <w:style w:type="character" w:customStyle="1" w:styleId="ListParagraphChar">
    <w:name w:val="List Paragraph Char"/>
    <w:aliases w:val="Lettre d'introduction Char,List Paragraph1 Char,1st level - Bullet List Paragraph Char,Table of contents numbered Char,Bullet Points Char,Liste Paragraf Char,Llista Nivell1 Char,Lista de nivel 1 Char,Paragraphe de liste PBLH Char"/>
    <w:link w:val="ListParagraph"/>
    <w:uiPriority w:val="34"/>
    <w:qFormat/>
    <w:rsid w:val="002C5123"/>
    <w:rPr>
      <w:sz w:val="24"/>
      <w:szCs w:val="24"/>
      <w:lang w:eastAsia="bg-BG"/>
    </w:rPr>
  </w:style>
  <w:style w:type="character" w:customStyle="1" w:styleId="alcapt2">
    <w:name w:val="al_capt2"/>
    <w:rsid w:val="002C5123"/>
    <w:rPr>
      <w:rFonts w:cs="Times New Roman"/>
      <w:i/>
      <w:iCs/>
    </w:rPr>
  </w:style>
  <w:style w:type="paragraph" w:styleId="NoSpacing">
    <w:name w:val="No Spacing"/>
    <w:uiPriority w:val="1"/>
    <w:qFormat/>
    <w:rsid w:val="00804EF4"/>
    <w:rPr>
      <w:rFonts w:asciiTheme="minorHAnsi" w:eastAsiaTheme="minorHAnsi" w:hAnsiTheme="minorHAnsi" w:cstheme="minorBidi"/>
      <w:sz w:val="22"/>
      <w:szCs w:val="22"/>
      <w:lang w:eastAsia="en-US"/>
    </w:rPr>
  </w:style>
  <w:style w:type="paragraph" w:styleId="FootnoteText">
    <w:name w:val="footnote text"/>
    <w:basedOn w:val="Normal"/>
    <w:link w:val="FootnoteTextChar"/>
    <w:semiHidden/>
    <w:unhideWhenUsed/>
    <w:rsid w:val="00185E50"/>
    <w:rPr>
      <w:sz w:val="20"/>
      <w:szCs w:val="20"/>
    </w:rPr>
  </w:style>
  <w:style w:type="character" w:customStyle="1" w:styleId="FootnoteTextChar">
    <w:name w:val="Footnote Text Char"/>
    <w:basedOn w:val="DefaultParagraphFont"/>
    <w:link w:val="FootnoteText"/>
    <w:semiHidden/>
    <w:rsid w:val="00185E50"/>
    <w:rPr>
      <w:lang w:eastAsia="bg-BG"/>
    </w:rPr>
  </w:style>
  <w:style w:type="character" w:styleId="FootnoteReference">
    <w:name w:val="footnote reference"/>
    <w:basedOn w:val="DefaultParagraphFont"/>
    <w:semiHidden/>
    <w:unhideWhenUsed/>
    <w:rsid w:val="00185E5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19115">
      <w:bodyDiv w:val="1"/>
      <w:marLeft w:val="0"/>
      <w:marRight w:val="0"/>
      <w:marTop w:val="0"/>
      <w:marBottom w:val="0"/>
      <w:divBdr>
        <w:top w:val="none" w:sz="0" w:space="0" w:color="auto"/>
        <w:left w:val="none" w:sz="0" w:space="0" w:color="auto"/>
        <w:bottom w:val="none" w:sz="0" w:space="0" w:color="auto"/>
        <w:right w:val="none" w:sz="0" w:space="0" w:color="auto"/>
      </w:divBdr>
      <w:divsChild>
        <w:div w:id="1687975567">
          <w:marLeft w:val="0"/>
          <w:marRight w:val="0"/>
          <w:marTop w:val="0"/>
          <w:marBottom w:val="120"/>
          <w:divBdr>
            <w:top w:val="none" w:sz="0" w:space="0" w:color="auto"/>
            <w:left w:val="none" w:sz="0" w:space="0" w:color="auto"/>
            <w:bottom w:val="none" w:sz="0" w:space="0" w:color="auto"/>
            <w:right w:val="none" w:sz="0" w:space="0" w:color="auto"/>
          </w:divBdr>
          <w:divsChild>
            <w:div w:id="89871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9176">
      <w:bodyDiv w:val="1"/>
      <w:marLeft w:val="0"/>
      <w:marRight w:val="0"/>
      <w:marTop w:val="0"/>
      <w:marBottom w:val="0"/>
      <w:divBdr>
        <w:top w:val="none" w:sz="0" w:space="0" w:color="auto"/>
        <w:left w:val="none" w:sz="0" w:space="0" w:color="auto"/>
        <w:bottom w:val="none" w:sz="0" w:space="0" w:color="auto"/>
        <w:right w:val="none" w:sz="0" w:space="0" w:color="auto"/>
      </w:divBdr>
      <w:divsChild>
        <w:div w:id="967053671">
          <w:marLeft w:val="0"/>
          <w:marRight w:val="0"/>
          <w:marTop w:val="0"/>
          <w:marBottom w:val="0"/>
          <w:divBdr>
            <w:top w:val="none" w:sz="0" w:space="0" w:color="auto"/>
            <w:left w:val="none" w:sz="0" w:space="0" w:color="auto"/>
            <w:bottom w:val="none" w:sz="0" w:space="0" w:color="auto"/>
            <w:right w:val="none" w:sz="0" w:space="0" w:color="auto"/>
          </w:divBdr>
        </w:div>
        <w:div w:id="735903870">
          <w:marLeft w:val="0"/>
          <w:marRight w:val="0"/>
          <w:marTop w:val="0"/>
          <w:marBottom w:val="0"/>
          <w:divBdr>
            <w:top w:val="none" w:sz="0" w:space="0" w:color="auto"/>
            <w:left w:val="none" w:sz="0" w:space="0" w:color="auto"/>
            <w:bottom w:val="none" w:sz="0" w:space="0" w:color="auto"/>
            <w:right w:val="none" w:sz="0" w:space="0" w:color="auto"/>
          </w:divBdr>
        </w:div>
        <w:div w:id="2086605958">
          <w:marLeft w:val="0"/>
          <w:marRight w:val="0"/>
          <w:marTop w:val="0"/>
          <w:marBottom w:val="0"/>
          <w:divBdr>
            <w:top w:val="none" w:sz="0" w:space="0" w:color="auto"/>
            <w:left w:val="none" w:sz="0" w:space="0" w:color="auto"/>
            <w:bottom w:val="none" w:sz="0" w:space="0" w:color="auto"/>
            <w:right w:val="none" w:sz="0" w:space="0" w:color="auto"/>
          </w:divBdr>
        </w:div>
        <w:div w:id="1700621787">
          <w:marLeft w:val="0"/>
          <w:marRight w:val="0"/>
          <w:marTop w:val="0"/>
          <w:marBottom w:val="0"/>
          <w:divBdr>
            <w:top w:val="none" w:sz="0" w:space="0" w:color="auto"/>
            <w:left w:val="none" w:sz="0" w:space="0" w:color="auto"/>
            <w:bottom w:val="none" w:sz="0" w:space="0" w:color="auto"/>
            <w:right w:val="none" w:sz="0" w:space="0" w:color="auto"/>
          </w:divBdr>
        </w:div>
        <w:div w:id="141235504">
          <w:marLeft w:val="0"/>
          <w:marRight w:val="0"/>
          <w:marTop w:val="0"/>
          <w:marBottom w:val="0"/>
          <w:divBdr>
            <w:top w:val="none" w:sz="0" w:space="0" w:color="auto"/>
            <w:left w:val="none" w:sz="0" w:space="0" w:color="auto"/>
            <w:bottom w:val="none" w:sz="0" w:space="0" w:color="auto"/>
            <w:right w:val="none" w:sz="0" w:space="0" w:color="auto"/>
          </w:divBdr>
        </w:div>
        <w:div w:id="1486585083">
          <w:marLeft w:val="0"/>
          <w:marRight w:val="0"/>
          <w:marTop w:val="0"/>
          <w:marBottom w:val="0"/>
          <w:divBdr>
            <w:top w:val="none" w:sz="0" w:space="0" w:color="auto"/>
            <w:left w:val="none" w:sz="0" w:space="0" w:color="auto"/>
            <w:bottom w:val="none" w:sz="0" w:space="0" w:color="auto"/>
            <w:right w:val="none" w:sz="0" w:space="0" w:color="auto"/>
          </w:divBdr>
        </w:div>
        <w:div w:id="1155225914">
          <w:marLeft w:val="0"/>
          <w:marRight w:val="0"/>
          <w:marTop w:val="0"/>
          <w:marBottom w:val="0"/>
          <w:divBdr>
            <w:top w:val="none" w:sz="0" w:space="0" w:color="auto"/>
            <w:left w:val="none" w:sz="0" w:space="0" w:color="auto"/>
            <w:bottom w:val="none" w:sz="0" w:space="0" w:color="auto"/>
            <w:right w:val="none" w:sz="0" w:space="0" w:color="auto"/>
          </w:divBdr>
        </w:div>
        <w:div w:id="399907130">
          <w:marLeft w:val="0"/>
          <w:marRight w:val="0"/>
          <w:marTop w:val="0"/>
          <w:marBottom w:val="0"/>
          <w:divBdr>
            <w:top w:val="none" w:sz="0" w:space="0" w:color="auto"/>
            <w:left w:val="none" w:sz="0" w:space="0" w:color="auto"/>
            <w:bottom w:val="none" w:sz="0" w:space="0" w:color="auto"/>
            <w:right w:val="none" w:sz="0" w:space="0" w:color="auto"/>
          </w:divBdr>
        </w:div>
        <w:div w:id="1722317904">
          <w:marLeft w:val="0"/>
          <w:marRight w:val="0"/>
          <w:marTop w:val="0"/>
          <w:marBottom w:val="0"/>
          <w:divBdr>
            <w:top w:val="none" w:sz="0" w:space="0" w:color="auto"/>
            <w:left w:val="none" w:sz="0" w:space="0" w:color="auto"/>
            <w:bottom w:val="none" w:sz="0" w:space="0" w:color="auto"/>
            <w:right w:val="none" w:sz="0" w:space="0" w:color="auto"/>
          </w:divBdr>
        </w:div>
        <w:div w:id="948509823">
          <w:marLeft w:val="0"/>
          <w:marRight w:val="0"/>
          <w:marTop w:val="0"/>
          <w:marBottom w:val="0"/>
          <w:divBdr>
            <w:top w:val="none" w:sz="0" w:space="0" w:color="auto"/>
            <w:left w:val="none" w:sz="0" w:space="0" w:color="auto"/>
            <w:bottom w:val="none" w:sz="0" w:space="0" w:color="auto"/>
            <w:right w:val="none" w:sz="0" w:space="0" w:color="auto"/>
          </w:divBdr>
        </w:div>
        <w:div w:id="1148209473">
          <w:marLeft w:val="0"/>
          <w:marRight w:val="0"/>
          <w:marTop w:val="0"/>
          <w:marBottom w:val="0"/>
          <w:divBdr>
            <w:top w:val="none" w:sz="0" w:space="0" w:color="auto"/>
            <w:left w:val="none" w:sz="0" w:space="0" w:color="auto"/>
            <w:bottom w:val="none" w:sz="0" w:space="0" w:color="auto"/>
            <w:right w:val="none" w:sz="0" w:space="0" w:color="auto"/>
          </w:divBdr>
        </w:div>
        <w:div w:id="1538732719">
          <w:marLeft w:val="0"/>
          <w:marRight w:val="0"/>
          <w:marTop w:val="0"/>
          <w:marBottom w:val="0"/>
          <w:divBdr>
            <w:top w:val="none" w:sz="0" w:space="0" w:color="auto"/>
            <w:left w:val="none" w:sz="0" w:space="0" w:color="auto"/>
            <w:bottom w:val="none" w:sz="0" w:space="0" w:color="auto"/>
            <w:right w:val="none" w:sz="0" w:space="0" w:color="auto"/>
          </w:divBdr>
        </w:div>
        <w:div w:id="2119794530">
          <w:marLeft w:val="0"/>
          <w:marRight w:val="0"/>
          <w:marTop w:val="0"/>
          <w:marBottom w:val="0"/>
          <w:divBdr>
            <w:top w:val="none" w:sz="0" w:space="0" w:color="auto"/>
            <w:left w:val="none" w:sz="0" w:space="0" w:color="auto"/>
            <w:bottom w:val="none" w:sz="0" w:space="0" w:color="auto"/>
            <w:right w:val="none" w:sz="0" w:space="0" w:color="auto"/>
          </w:divBdr>
        </w:div>
        <w:div w:id="1868058019">
          <w:marLeft w:val="0"/>
          <w:marRight w:val="0"/>
          <w:marTop w:val="0"/>
          <w:marBottom w:val="0"/>
          <w:divBdr>
            <w:top w:val="none" w:sz="0" w:space="0" w:color="auto"/>
            <w:left w:val="none" w:sz="0" w:space="0" w:color="auto"/>
            <w:bottom w:val="none" w:sz="0" w:space="0" w:color="auto"/>
            <w:right w:val="none" w:sz="0" w:space="0" w:color="auto"/>
          </w:divBdr>
        </w:div>
        <w:div w:id="2081707230">
          <w:marLeft w:val="0"/>
          <w:marRight w:val="0"/>
          <w:marTop w:val="0"/>
          <w:marBottom w:val="0"/>
          <w:divBdr>
            <w:top w:val="none" w:sz="0" w:space="0" w:color="auto"/>
            <w:left w:val="none" w:sz="0" w:space="0" w:color="auto"/>
            <w:bottom w:val="none" w:sz="0" w:space="0" w:color="auto"/>
            <w:right w:val="none" w:sz="0" w:space="0" w:color="auto"/>
          </w:divBdr>
        </w:div>
        <w:div w:id="1923759429">
          <w:marLeft w:val="0"/>
          <w:marRight w:val="0"/>
          <w:marTop w:val="0"/>
          <w:marBottom w:val="0"/>
          <w:divBdr>
            <w:top w:val="none" w:sz="0" w:space="0" w:color="auto"/>
            <w:left w:val="none" w:sz="0" w:space="0" w:color="auto"/>
            <w:bottom w:val="none" w:sz="0" w:space="0" w:color="auto"/>
            <w:right w:val="none" w:sz="0" w:space="0" w:color="auto"/>
          </w:divBdr>
        </w:div>
        <w:div w:id="464355098">
          <w:marLeft w:val="0"/>
          <w:marRight w:val="0"/>
          <w:marTop w:val="0"/>
          <w:marBottom w:val="0"/>
          <w:divBdr>
            <w:top w:val="none" w:sz="0" w:space="0" w:color="auto"/>
            <w:left w:val="none" w:sz="0" w:space="0" w:color="auto"/>
            <w:bottom w:val="none" w:sz="0" w:space="0" w:color="auto"/>
            <w:right w:val="none" w:sz="0" w:space="0" w:color="auto"/>
          </w:divBdr>
        </w:div>
        <w:div w:id="1230530227">
          <w:marLeft w:val="0"/>
          <w:marRight w:val="0"/>
          <w:marTop w:val="0"/>
          <w:marBottom w:val="0"/>
          <w:divBdr>
            <w:top w:val="none" w:sz="0" w:space="0" w:color="auto"/>
            <w:left w:val="none" w:sz="0" w:space="0" w:color="auto"/>
            <w:bottom w:val="none" w:sz="0" w:space="0" w:color="auto"/>
            <w:right w:val="none" w:sz="0" w:space="0" w:color="auto"/>
          </w:divBdr>
        </w:div>
      </w:divsChild>
    </w:div>
    <w:div w:id="65802792">
      <w:bodyDiv w:val="1"/>
      <w:marLeft w:val="0"/>
      <w:marRight w:val="0"/>
      <w:marTop w:val="0"/>
      <w:marBottom w:val="0"/>
      <w:divBdr>
        <w:top w:val="none" w:sz="0" w:space="0" w:color="auto"/>
        <w:left w:val="none" w:sz="0" w:space="0" w:color="auto"/>
        <w:bottom w:val="none" w:sz="0" w:space="0" w:color="auto"/>
        <w:right w:val="none" w:sz="0" w:space="0" w:color="auto"/>
      </w:divBdr>
    </w:div>
    <w:div w:id="81147444">
      <w:bodyDiv w:val="1"/>
      <w:marLeft w:val="0"/>
      <w:marRight w:val="0"/>
      <w:marTop w:val="0"/>
      <w:marBottom w:val="0"/>
      <w:divBdr>
        <w:top w:val="none" w:sz="0" w:space="0" w:color="auto"/>
        <w:left w:val="none" w:sz="0" w:space="0" w:color="auto"/>
        <w:bottom w:val="none" w:sz="0" w:space="0" w:color="auto"/>
        <w:right w:val="none" w:sz="0" w:space="0" w:color="auto"/>
      </w:divBdr>
    </w:div>
    <w:div w:id="127673089">
      <w:bodyDiv w:val="1"/>
      <w:marLeft w:val="0"/>
      <w:marRight w:val="0"/>
      <w:marTop w:val="0"/>
      <w:marBottom w:val="0"/>
      <w:divBdr>
        <w:top w:val="none" w:sz="0" w:space="0" w:color="auto"/>
        <w:left w:val="none" w:sz="0" w:space="0" w:color="auto"/>
        <w:bottom w:val="none" w:sz="0" w:space="0" w:color="auto"/>
        <w:right w:val="none" w:sz="0" w:space="0" w:color="auto"/>
      </w:divBdr>
    </w:div>
    <w:div w:id="134640021">
      <w:bodyDiv w:val="1"/>
      <w:marLeft w:val="0"/>
      <w:marRight w:val="0"/>
      <w:marTop w:val="0"/>
      <w:marBottom w:val="0"/>
      <w:divBdr>
        <w:top w:val="none" w:sz="0" w:space="0" w:color="auto"/>
        <w:left w:val="none" w:sz="0" w:space="0" w:color="auto"/>
        <w:bottom w:val="none" w:sz="0" w:space="0" w:color="auto"/>
        <w:right w:val="none" w:sz="0" w:space="0" w:color="auto"/>
      </w:divBdr>
    </w:div>
    <w:div w:id="151222705">
      <w:bodyDiv w:val="1"/>
      <w:marLeft w:val="0"/>
      <w:marRight w:val="0"/>
      <w:marTop w:val="0"/>
      <w:marBottom w:val="0"/>
      <w:divBdr>
        <w:top w:val="none" w:sz="0" w:space="0" w:color="auto"/>
        <w:left w:val="none" w:sz="0" w:space="0" w:color="auto"/>
        <w:bottom w:val="none" w:sz="0" w:space="0" w:color="auto"/>
        <w:right w:val="none" w:sz="0" w:space="0" w:color="auto"/>
      </w:divBdr>
    </w:div>
    <w:div w:id="176119055">
      <w:bodyDiv w:val="1"/>
      <w:marLeft w:val="0"/>
      <w:marRight w:val="0"/>
      <w:marTop w:val="0"/>
      <w:marBottom w:val="0"/>
      <w:divBdr>
        <w:top w:val="none" w:sz="0" w:space="0" w:color="auto"/>
        <w:left w:val="none" w:sz="0" w:space="0" w:color="auto"/>
        <w:bottom w:val="none" w:sz="0" w:space="0" w:color="auto"/>
        <w:right w:val="none" w:sz="0" w:space="0" w:color="auto"/>
      </w:divBdr>
    </w:div>
    <w:div w:id="182474866">
      <w:bodyDiv w:val="1"/>
      <w:marLeft w:val="0"/>
      <w:marRight w:val="0"/>
      <w:marTop w:val="0"/>
      <w:marBottom w:val="0"/>
      <w:divBdr>
        <w:top w:val="none" w:sz="0" w:space="0" w:color="auto"/>
        <w:left w:val="none" w:sz="0" w:space="0" w:color="auto"/>
        <w:bottom w:val="none" w:sz="0" w:space="0" w:color="auto"/>
        <w:right w:val="none" w:sz="0" w:space="0" w:color="auto"/>
      </w:divBdr>
    </w:div>
    <w:div w:id="271474486">
      <w:bodyDiv w:val="1"/>
      <w:marLeft w:val="0"/>
      <w:marRight w:val="0"/>
      <w:marTop w:val="0"/>
      <w:marBottom w:val="0"/>
      <w:divBdr>
        <w:top w:val="none" w:sz="0" w:space="0" w:color="auto"/>
        <w:left w:val="none" w:sz="0" w:space="0" w:color="auto"/>
        <w:bottom w:val="none" w:sz="0" w:space="0" w:color="auto"/>
        <w:right w:val="none" w:sz="0" w:space="0" w:color="auto"/>
      </w:divBdr>
    </w:div>
    <w:div w:id="284654660">
      <w:bodyDiv w:val="1"/>
      <w:marLeft w:val="0"/>
      <w:marRight w:val="0"/>
      <w:marTop w:val="0"/>
      <w:marBottom w:val="0"/>
      <w:divBdr>
        <w:top w:val="none" w:sz="0" w:space="0" w:color="auto"/>
        <w:left w:val="none" w:sz="0" w:space="0" w:color="auto"/>
        <w:bottom w:val="none" w:sz="0" w:space="0" w:color="auto"/>
        <w:right w:val="none" w:sz="0" w:space="0" w:color="auto"/>
      </w:divBdr>
    </w:div>
    <w:div w:id="338583921">
      <w:bodyDiv w:val="1"/>
      <w:marLeft w:val="0"/>
      <w:marRight w:val="0"/>
      <w:marTop w:val="0"/>
      <w:marBottom w:val="0"/>
      <w:divBdr>
        <w:top w:val="none" w:sz="0" w:space="0" w:color="auto"/>
        <w:left w:val="none" w:sz="0" w:space="0" w:color="auto"/>
        <w:bottom w:val="none" w:sz="0" w:space="0" w:color="auto"/>
        <w:right w:val="none" w:sz="0" w:space="0" w:color="auto"/>
      </w:divBdr>
    </w:div>
    <w:div w:id="348483733">
      <w:bodyDiv w:val="1"/>
      <w:marLeft w:val="0"/>
      <w:marRight w:val="0"/>
      <w:marTop w:val="0"/>
      <w:marBottom w:val="0"/>
      <w:divBdr>
        <w:top w:val="none" w:sz="0" w:space="0" w:color="auto"/>
        <w:left w:val="none" w:sz="0" w:space="0" w:color="auto"/>
        <w:bottom w:val="none" w:sz="0" w:space="0" w:color="auto"/>
        <w:right w:val="none" w:sz="0" w:space="0" w:color="auto"/>
      </w:divBdr>
    </w:div>
    <w:div w:id="356779013">
      <w:bodyDiv w:val="1"/>
      <w:marLeft w:val="0"/>
      <w:marRight w:val="0"/>
      <w:marTop w:val="0"/>
      <w:marBottom w:val="0"/>
      <w:divBdr>
        <w:top w:val="none" w:sz="0" w:space="0" w:color="auto"/>
        <w:left w:val="none" w:sz="0" w:space="0" w:color="auto"/>
        <w:bottom w:val="none" w:sz="0" w:space="0" w:color="auto"/>
        <w:right w:val="none" w:sz="0" w:space="0" w:color="auto"/>
      </w:divBdr>
    </w:div>
    <w:div w:id="369456756">
      <w:bodyDiv w:val="1"/>
      <w:marLeft w:val="0"/>
      <w:marRight w:val="0"/>
      <w:marTop w:val="0"/>
      <w:marBottom w:val="0"/>
      <w:divBdr>
        <w:top w:val="none" w:sz="0" w:space="0" w:color="auto"/>
        <w:left w:val="none" w:sz="0" w:space="0" w:color="auto"/>
        <w:bottom w:val="none" w:sz="0" w:space="0" w:color="auto"/>
        <w:right w:val="none" w:sz="0" w:space="0" w:color="auto"/>
      </w:divBdr>
    </w:div>
    <w:div w:id="413011559">
      <w:bodyDiv w:val="1"/>
      <w:marLeft w:val="0"/>
      <w:marRight w:val="0"/>
      <w:marTop w:val="0"/>
      <w:marBottom w:val="0"/>
      <w:divBdr>
        <w:top w:val="none" w:sz="0" w:space="0" w:color="auto"/>
        <w:left w:val="none" w:sz="0" w:space="0" w:color="auto"/>
        <w:bottom w:val="none" w:sz="0" w:space="0" w:color="auto"/>
        <w:right w:val="none" w:sz="0" w:space="0" w:color="auto"/>
      </w:divBdr>
    </w:div>
    <w:div w:id="430319929">
      <w:bodyDiv w:val="1"/>
      <w:marLeft w:val="0"/>
      <w:marRight w:val="0"/>
      <w:marTop w:val="0"/>
      <w:marBottom w:val="0"/>
      <w:divBdr>
        <w:top w:val="none" w:sz="0" w:space="0" w:color="auto"/>
        <w:left w:val="none" w:sz="0" w:space="0" w:color="auto"/>
        <w:bottom w:val="none" w:sz="0" w:space="0" w:color="auto"/>
        <w:right w:val="none" w:sz="0" w:space="0" w:color="auto"/>
      </w:divBdr>
    </w:div>
    <w:div w:id="431046404">
      <w:bodyDiv w:val="1"/>
      <w:marLeft w:val="0"/>
      <w:marRight w:val="0"/>
      <w:marTop w:val="0"/>
      <w:marBottom w:val="0"/>
      <w:divBdr>
        <w:top w:val="none" w:sz="0" w:space="0" w:color="auto"/>
        <w:left w:val="none" w:sz="0" w:space="0" w:color="auto"/>
        <w:bottom w:val="none" w:sz="0" w:space="0" w:color="auto"/>
        <w:right w:val="none" w:sz="0" w:space="0" w:color="auto"/>
      </w:divBdr>
      <w:divsChild>
        <w:div w:id="1625575616">
          <w:marLeft w:val="0"/>
          <w:marRight w:val="0"/>
          <w:marTop w:val="0"/>
          <w:marBottom w:val="0"/>
          <w:divBdr>
            <w:top w:val="none" w:sz="0" w:space="0" w:color="auto"/>
            <w:left w:val="none" w:sz="0" w:space="0" w:color="auto"/>
            <w:bottom w:val="none" w:sz="0" w:space="0" w:color="auto"/>
            <w:right w:val="none" w:sz="0" w:space="0" w:color="auto"/>
          </w:divBdr>
        </w:div>
        <w:div w:id="2128041191">
          <w:marLeft w:val="0"/>
          <w:marRight w:val="0"/>
          <w:marTop w:val="0"/>
          <w:marBottom w:val="0"/>
          <w:divBdr>
            <w:top w:val="none" w:sz="0" w:space="0" w:color="auto"/>
            <w:left w:val="none" w:sz="0" w:space="0" w:color="auto"/>
            <w:bottom w:val="none" w:sz="0" w:space="0" w:color="auto"/>
            <w:right w:val="none" w:sz="0" w:space="0" w:color="auto"/>
          </w:divBdr>
        </w:div>
        <w:div w:id="1150057405">
          <w:marLeft w:val="0"/>
          <w:marRight w:val="0"/>
          <w:marTop w:val="0"/>
          <w:marBottom w:val="0"/>
          <w:divBdr>
            <w:top w:val="none" w:sz="0" w:space="0" w:color="auto"/>
            <w:left w:val="none" w:sz="0" w:space="0" w:color="auto"/>
            <w:bottom w:val="none" w:sz="0" w:space="0" w:color="auto"/>
            <w:right w:val="none" w:sz="0" w:space="0" w:color="auto"/>
          </w:divBdr>
        </w:div>
        <w:div w:id="1086652428">
          <w:marLeft w:val="0"/>
          <w:marRight w:val="0"/>
          <w:marTop w:val="0"/>
          <w:marBottom w:val="0"/>
          <w:divBdr>
            <w:top w:val="none" w:sz="0" w:space="0" w:color="auto"/>
            <w:left w:val="none" w:sz="0" w:space="0" w:color="auto"/>
            <w:bottom w:val="none" w:sz="0" w:space="0" w:color="auto"/>
            <w:right w:val="none" w:sz="0" w:space="0" w:color="auto"/>
          </w:divBdr>
        </w:div>
        <w:div w:id="1275669647">
          <w:marLeft w:val="0"/>
          <w:marRight w:val="0"/>
          <w:marTop w:val="0"/>
          <w:marBottom w:val="0"/>
          <w:divBdr>
            <w:top w:val="none" w:sz="0" w:space="0" w:color="auto"/>
            <w:left w:val="none" w:sz="0" w:space="0" w:color="auto"/>
            <w:bottom w:val="none" w:sz="0" w:space="0" w:color="auto"/>
            <w:right w:val="none" w:sz="0" w:space="0" w:color="auto"/>
          </w:divBdr>
        </w:div>
        <w:div w:id="79105314">
          <w:marLeft w:val="0"/>
          <w:marRight w:val="0"/>
          <w:marTop w:val="0"/>
          <w:marBottom w:val="0"/>
          <w:divBdr>
            <w:top w:val="none" w:sz="0" w:space="0" w:color="auto"/>
            <w:left w:val="none" w:sz="0" w:space="0" w:color="auto"/>
            <w:bottom w:val="none" w:sz="0" w:space="0" w:color="auto"/>
            <w:right w:val="none" w:sz="0" w:space="0" w:color="auto"/>
          </w:divBdr>
        </w:div>
        <w:div w:id="1621523021">
          <w:marLeft w:val="0"/>
          <w:marRight w:val="0"/>
          <w:marTop w:val="0"/>
          <w:marBottom w:val="0"/>
          <w:divBdr>
            <w:top w:val="none" w:sz="0" w:space="0" w:color="auto"/>
            <w:left w:val="none" w:sz="0" w:space="0" w:color="auto"/>
            <w:bottom w:val="none" w:sz="0" w:space="0" w:color="auto"/>
            <w:right w:val="none" w:sz="0" w:space="0" w:color="auto"/>
          </w:divBdr>
        </w:div>
        <w:div w:id="84615497">
          <w:marLeft w:val="0"/>
          <w:marRight w:val="0"/>
          <w:marTop w:val="0"/>
          <w:marBottom w:val="0"/>
          <w:divBdr>
            <w:top w:val="none" w:sz="0" w:space="0" w:color="auto"/>
            <w:left w:val="none" w:sz="0" w:space="0" w:color="auto"/>
            <w:bottom w:val="none" w:sz="0" w:space="0" w:color="auto"/>
            <w:right w:val="none" w:sz="0" w:space="0" w:color="auto"/>
          </w:divBdr>
        </w:div>
        <w:div w:id="2101443519">
          <w:marLeft w:val="0"/>
          <w:marRight w:val="0"/>
          <w:marTop w:val="0"/>
          <w:marBottom w:val="0"/>
          <w:divBdr>
            <w:top w:val="none" w:sz="0" w:space="0" w:color="auto"/>
            <w:left w:val="none" w:sz="0" w:space="0" w:color="auto"/>
            <w:bottom w:val="none" w:sz="0" w:space="0" w:color="auto"/>
            <w:right w:val="none" w:sz="0" w:space="0" w:color="auto"/>
          </w:divBdr>
        </w:div>
        <w:div w:id="1983269076">
          <w:marLeft w:val="0"/>
          <w:marRight w:val="0"/>
          <w:marTop w:val="0"/>
          <w:marBottom w:val="0"/>
          <w:divBdr>
            <w:top w:val="none" w:sz="0" w:space="0" w:color="auto"/>
            <w:left w:val="none" w:sz="0" w:space="0" w:color="auto"/>
            <w:bottom w:val="none" w:sz="0" w:space="0" w:color="auto"/>
            <w:right w:val="none" w:sz="0" w:space="0" w:color="auto"/>
          </w:divBdr>
        </w:div>
        <w:div w:id="27071229">
          <w:marLeft w:val="0"/>
          <w:marRight w:val="0"/>
          <w:marTop w:val="0"/>
          <w:marBottom w:val="0"/>
          <w:divBdr>
            <w:top w:val="none" w:sz="0" w:space="0" w:color="auto"/>
            <w:left w:val="none" w:sz="0" w:space="0" w:color="auto"/>
            <w:bottom w:val="none" w:sz="0" w:space="0" w:color="auto"/>
            <w:right w:val="none" w:sz="0" w:space="0" w:color="auto"/>
          </w:divBdr>
        </w:div>
        <w:div w:id="129828551">
          <w:marLeft w:val="0"/>
          <w:marRight w:val="0"/>
          <w:marTop w:val="0"/>
          <w:marBottom w:val="0"/>
          <w:divBdr>
            <w:top w:val="none" w:sz="0" w:space="0" w:color="auto"/>
            <w:left w:val="none" w:sz="0" w:space="0" w:color="auto"/>
            <w:bottom w:val="none" w:sz="0" w:space="0" w:color="auto"/>
            <w:right w:val="none" w:sz="0" w:space="0" w:color="auto"/>
          </w:divBdr>
        </w:div>
        <w:div w:id="388117018">
          <w:marLeft w:val="0"/>
          <w:marRight w:val="0"/>
          <w:marTop w:val="0"/>
          <w:marBottom w:val="0"/>
          <w:divBdr>
            <w:top w:val="none" w:sz="0" w:space="0" w:color="auto"/>
            <w:left w:val="none" w:sz="0" w:space="0" w:color="auto"/>
            <w:bottom w:val="none" w:sz="0" w:space="0" w:color="auto"/>
            <w:right w:val="none" w:sz="0" w:space="0" w:color="auto"/>
          </w:divBdr>
        </w:div>
        <w:div w:id="675765026">
          <w:marLeft w:val="0"/>
          <w:marRight w:val="0"/>
          <w:marTop w:val="0"/>
          <w:marBottom w:val="0"/>
          <w:divBdr>
            <w:top w:val="none" w:sz="0" w:space="0" w:color="auto"/>
            <w:left w:val="none" w:sz="0" w:space="0" w:color="auto"/>
            <w:bottom w:val="none" w:sz="0" w:space="0" w:color="auto"/>
            <w:right w:val="none" w:sz="0" w:space="0" w:color="auto"/>
          </w:divBdr>
        </w:div>
        <w:div w:id="1518041836">
          <w:marLeft w:val="0"/>
          <w:marRight w:val="0"/>
          <w:marTop w:val="0"/>
          <w:marBottom w:val="0"/>
          <w:divBdr>
            <w:top w:val="none" w:sz="0" w:space="0" w:color="auto"/>
            <w:left w:val="none" w:sz="0" w:space="0" w:color="auto"/>
            <w:bottom w:val="none" w:sz="0" w:space="0" w:color="auto"/>
            <w:right w:val="none" w:sz="0" w:space="0" w:color="auto"/>
          </w:divBdr>
        </w:div>
        <w:div w:id="1606964175">
          <w:marLeft w:val="0"/>
          <w:marRight w:val="0"/>
          <w:marTop w:val="0"/>
          <w:marBottom w:val="0"/>
          <w:divBdr>
            <w:top w:val="none" w:sz="0" w:space="0" w:color="auto"/>
            <w:left w:val="none" w:sz="0" w:space="0" w:color="auto"/>
            <w:bottom w:val="none" w:sz="0" w:space="0" w:color="auto"/>
            <w:right w:val="none" w:sz="0" w:space="0" w:color="auto"/>
          </w:divBdr>
        </w:div>
        <w:div w:id="1445882555">
          <w:marLeft w:val="0"/>
          <w:marRight w:val="0"/>
          <w:marTop w:val="0"/>
          <w:marBottom w:val="0"/>
          <w:divBdr>
            <w:top w:val="none" w:sz="0" w:space="0" w:color="auto"/>
            <w:left w:val="none" w:sz="0" w:space="0" w:color="auto"/>
            <w:bottom w:val="none" w:sz="0" w:space="0" w:color="auto"/>
            <w:right w:val="none" w:sz="0" w:space="0" w:color="auto"/>
          </w:divBdr>
        </w:div>
        <w:div w:id="1044209960">
          <w:marLeft w:val="0"/>
          <w:marRight w:val="0"/>
          <w:marTop w:val="0"/>
          <w:marBottom w:val="0"/>
          <w:divBdr>
            <w:top w:val="none" w:sz="0" w:space="0" w:color="auto"/>
            <w:left w:val="none" w:sz="0" w:space="0" w:color="auto"/>
            <w:bottom w:val="none" w:sz="0" w:space="0" w:color="auto"/>
            <w:right w:val="none" w:sz="0" w:space="0" w:color="auto"/>
          </w:divBdr>
        </w:div>
        <w:div w:id="1910264918">
          <w:marLeft w:val="0"/>
          <w:marRight w:val="0"/>
          <w:marTop w:val="0"/>
          <w:marBottom w:val="0"/>
          <w:divBdr>
            <w:top w:val="none" w:sz="0" w:space="0" w:color="auto"/>
            <w:left w:val="none" w:sz="0" w:space="0" w:color="auto"/>
            <w:bottom w:val="none" w:sz="0" w:space="0" w:color="auto"/>
            <w:right w:val="none" w:sz="0" w:space="0" w:color="auto"/>
          </w:divBdr>
        </w:div>
        <w:div w:id="42826605">
          <w:marLeft w:val="0"/>
          <w:marRight w:val="0"/>
          <w:marTop w:val="0"/>
          <w:marBottom w:val="0"/>
          <w:divBdr>
            <w:top w:val="none" w:sz="0" w:space="0" w:color="auto"/>
            <w:left w:val="none" w:sz="0" w:space="0" w:color="auto"/>
            <w:bottom w:val="none" w:sz="0" w:space="0" w:color="auto"/>
            <w:right w:val="none" w:sz="0" w:space="0" w:color="auto"/>
          </w:divBdr>
        </w:div>
        <w:div w:id="830410926">
          <w:marLeft w:val="0"/>
          <w:marRight w:val="0"/>
          <w:marTop w:val="0"/>
          <w:marBottom w:val="0"/>
          <w:divBdr>
            <w:top w:val="none" w:sz="0" w:space="0" w:color="auto"/>
            <w:left w:val="none" w:sz="0" w:space="0" w:color="auto"/>
            <w:bottom w:val="none" w:sz="0" w:space="0" w:color="auto"/>
            <w:right w:val="none" w:sz="0" w:space="0" w:color="auto"/>
          </w:divBdr>
        </w:div>
        <w:div w:id="2065643816">
          <w:marLeft w:val="0"/>
          <w:marRight w:val="0"/>
          <w:marTop w:val="0"/>
          <w:marBottom w:val="0"/>
          <w:divBdr>
            <w:top w:val="none" w:sz="0" w:space="0" w:color="auto"/>
            <w:left w:val="none" w:sz="0" w:space="0" w:color="auto"/>
            <w:bottom w:val="none" w:sz="0" w:space="0" w:color="auto"/>
            <w:right w:val="none" w:sz="0" w:space="0" w:color="auto"/>
          </w:divBdr>
        </w:div>
        <w:div w:id="1071152030">
          <w:marLeft w:val="0"/>
          <w:marRight w:val="0"/>
          <w:marTop w:val="0"/>
          <w:marBottom w:val="0"/>
          <w:divBdr>
            <w:top w:val="none" w:sz="0" w:space="0" w:color="auto"/>
            <w:left w:val="none" w:sz="0" w:space="0" w:color="auto"/>
            <w:bottom w:val="none" w:sz="0" w:space="0" w:color="auto"/>
            <w:right w:val="none" w:sz="0" w:space="0" w:color="auto"/>
          </w:divBdr>
        </w:div>
        <w:div w:id="271015714">
          <w:marLeft w:val="0"/>
          <w:marRight w:val="0"/>
          <w:marTop w:val="0"/>
          <w:marBottom w:val="0"/>
          <w:divBdr>
            <w:top w:val="none" w:sz="0" w:space="0" w:color="auto"/>
            <w:left w:val="none" w:sz="0" w:space="0" w:color="auto"/>
            <w:bottom w:val="none" w:sz="0" w:space="0" w:color="auto"/>
            <w:right w:val="none" w:sz="0" w:space="0" w:color="auto"/>
          </w:divBdr>
        </w:div>
        <w:div w:id="1017538739">
          <w:marLeft w:val="0"/>
          <w:marRight w:val="0"/>
          <w:marTop w:val="0"/>
          <w:marBottom w:val="0"/>
          <w:divBdr>
            <w:top w:val="none" w:sz="0" w:space="0" w:color="auto"/>
            <w:left w:val="none" w:sz="0" w:space="0" w:color="auto"/>
            <w:bottom w:val="none" w:sz="0" w:space="0" w:color="auto"/>
            <w:right w:val="none" w:sz="0" w:space="0" w:color="auto"/>
          </w:divBdr>
        </w:div>
        <w:div w:id="1146124114">
          <w:marLeft w:val="0"/>
          <w:marRight w:val="0"/>
          <w:marTop w:val="0"/>
          <w:marBottom w:val="0"/>
          <w:divBdr>
            <w:top w:val="none" w:sz="0" w:space="0" w:color="auto"/>
            <w:left w:val="none" w:sz="0" w:space="0" w:color="auto"/>
            <w:bottom w:val="none" w:sz="0" w:space="0" w:color="auto"/>
            <w:right w:val="none" w:sz="0" w:space="0" w:color="auto"/>
          </w:divBdr>
        </w:div>
        <w:div w:id="545139258">
          <w:marLeft w:val="0"/>
          <w:marRight w:val="0"/>
          <w:marTop w:val="0"/>
          <w:marBottom w:val="0"/>
          <w:divBdr>
            <w:top w:val="none" w:sz="0" w:space="0" w:color="auto"/>
            <w:left w:val="none" w:sz="0" w:space="0" w:color="auto"/>
            <w:bottom w:val="none" w:sz="0" w:space="0" w:color="auto"/>
            <w:right w:val="none" w:sz="0" w:space="0" w:color="auto"/>
          </w:divBdr>
        </w:div>
        <w:div w:id="1994524623">
          <w:marLeft w:val="0"/>
          <w:marRight w:val="0"/>
          <w:marTop w:val="0"/>
          <w:marBottom w:val="0"/>
          <w:divBdr>
            <w:top w:val="none" w:sz="0" w:space="0" w:color="auto"/>
            <w:left w:val="none" w:sz="0" w:space="0" w:color="auto"/>
            <w:bottom w:val="none" w:sz="0" w:space="0" w:color="auto"/>
            <w:right w:val="none" w:sz="0" w:space="0" w:color="auto"/>
          </w:divBdr>
        </w:div>
        <w:div w:id="400565172">
          <w:marLeft w:val="0"/>
          <w:marRight w:val="0"/>
          <w:marTop w:val="0"/>
          <w:marBottom w:val="0"/>
          <w:divBdr>
            <w:top w:val="none" w:sz="0" w:space="0" w:color="auto"/>
            <w:left w:val="none" w:sz="0" w:space="0" w:color="auto"/>
            <w:bottom w:val="none" w:sz="0" w:space="0" w:color="auto"/>
            <w:right w:val="none" w:sz="0" w:space="0" w:color="auto"/>
          </w:divBdr>
        </w:div>
        <w:div w:id="1283271293">
          <w:marLeft w:val="0"/>
          <w:marRight w:val="0"/>
          <w:marTop w:val="0"/>
          <w:marBottom w:val="0"/>
          <w:divBdr>
            <w:top w:val="none" w:sz="0" w:space="0" w:color="auto"/>
            <w:left w:val="none" w:sz="0" w:space="0" w:color="auto"/>
            <w:bottom w:val="none" w:sz="0" w:space="0" w:color="auto"/>
            <w:right w:val="none" w:sz="0" w:space="0" w:color="auto"/>
          </w:divBdr>
        </w:div>
        <w:div w:id="426733282">
          <w:marLeft w:val="0"/>
          <w:marRight w:val="0"/>
          <w:marTop w:val="0"/>
          <w:marBottom w:val="0"/>
          <w:divBdr>
            <w:top w:val="none" w:sz="0" w:space="0" w:color="auto"/>
            <w:left w:val="none" w:sz="0" w:space="0" w:color="auto"/>
            <w:bottom w:val="none" w:sz="0" w:space="0" w:color="auto"/>
            <w:right w:val="none" w:sz="0" w:space="0" w:color="auto"/>
          </w:divBdr>
        </w:div>
        <w:div w:id="236942402">
          <w:marLeft w:val="0"/>
          <w:marRight w:val="0"/>
          <w:marTop w:val="0"/>
          <w:marBottom w:val="0"/>
          <w:divBdr>
            <w:top w:val="none" w:sz="0" w:space="0" w:color="auto"/>
            <w:left w:val="none" w:sz="0" w:space="0" w:color="auto"/>
            <w:bottom w:val="none" w:sz="0" w:space="0" w:color="auto"/>
            <w:right w:val="none" w:sz="0" w:space="0" w:color="auto"/>
          </w:divBdr>
        </w:div>
        <w:div w:id="957681216">
          <w:marLeft w:val="0"/>
          <w:marRight w:val="0"/>
          <w:marTop w:val="0"/>
          <w:marBottom w:val="0"/>
          <w:divBdr>
            <w:top w:val="none" w:sz="0" w:space="0" w:color="auto"/>
            <w:left w:val="none" w:sz="0" w:space="0" w:color="auto"/>
            <w:bottom w:val="none" w:sz="0" w:space="0" w:color="auto"/>
            <w:right w:val="none" w:sz="0" w:space="0" w:color="auto"/>
          </w:divBdr>
        </w:div>
        <w:div w:id="996417686">
          <w:marLeft w:val="0"/>
          <w:marRight w:val="0"/>
          <w:marTop w:val="0"/>
          <w:marBottom w:val="0"/>
          <w:divBdr>
            <w:top w:val="none" w:sz="0" w:space="0" w:color="auto"/>
            <w:left w:val="none" w:sz="0" w:space="0" w:color="auto"/>
            <w:bottom w:val="none" w:sz="0" w:space="0" w:color="auto"/>
            <w:right w:val="none" w:sz="0" w:space="0" w:color="auto"/>
          </w:divBdr>
        </w:div>
        <w:div w:id="559363966">
          <w:marLeft w:val="0"/>
          <w:marRight w:val="0"/>
          <w:marTop w:val="0"/>
          <w:marBottom w:val="0"/>
          <w:divBdr>
            <w:top w:val="none" w:sz="0" w:space="0" w:color="auto"/>
            <w:left w:val="none" w:sz="0" w:space="0" w:color="auto"/>
            <w:bottom w:val="none" w:sz="0" w:space="0" w:color="auto"/>
            <w:right w:val="none" w:sz="0" w:space="0" w:color="auto"/>
          </w:divBdr>
        </w:div>
        <w:div w:id="1915815225">
          <w:marLeft w:val="0"/>
          <w:marRight w:val="0"/>
          <w:marTop w:val="0"/>
          <w:marBottom w:val="0"/>
          <w:divBdr>
            <w:top w:val="none" w:sz="0" w:space="0" w:color="auto"/>
            <w:left w:val="none" w:sz="0" w:space="0" w:color="auto"/>
            <w:bottom w:val="none" w:sz="0" w:space="0" w:color="auto"/>
            <w:right w:val="none" w:sz="0" w:space="0" w:color="auto"/>
          </w:divBdr>
        </w:div>
        <w:div w:id="1868055993">
          <w:marLeft w:val="0"/>
          <w:marRight w:val="0"/>
          <w:marTop w:val="0"/>
          <w:marBottom w:val="0"/>
          <w:divBdr>
            <w:top w:val="none" w:sz="0" w:space="0" w:color="auto"/>
            <w:left w:val="none" w:sz="0" w:space="0" w:color="auto"/>
            <w:bottom w:val="none" w:sz="0" w:space="0" w:color="auto"/>
            <w:right w:val="none" w:sz="0" w:space="0" w:color="auto"/>
          </w:divBdr>
        </w:div>
        <w:div w:id="2030637776">
          <w:marLeft w:val="0"/>
          <w:marRight w:val="0"/>
          <w:marTop w:val="0"/>
          <w:marBottom w:val="0"/>
          <w:divBdr>
            <w:top w:val="none" w:sz="0" w:space="0" w:color="auto"/>
            <w:left w:val="none" w:sz="0" w:space="0" w:color="auto"/>
            <w:bottom w:val="none" w:sz="0" w:space="0" w:color="auto"/>
            <w:right w:val="none" w:sz="0" w:space="0" w:color="auto"/>
          </w:divBdr>
        </w:div>
        <w:div w:id="1051152130">
          <w:marLeft w:val="0"/>
          <w:marRight w:val="0"/>
          <w:marTop w:val="0"/>
          <w:marBottom w:val="0"/>
          <w:divBdr>
            <w:top w:val="none" w:sz="0" w:space="0" w:color="auto"/>
            <w:left w:val="none" w:sz="0" w:space="0" w:color="auto"/>
            <w:bottom w:val="none" w:sz="0" w:space="0" w:color="auto"/>
            <w:right w:val="none" w:sz="0" w:space="0" w:color="auto"/>
          </w:divBdr>
        </w:div>
      </w:divsChild>
    </w:div>
    <w:div w:id="436363811">
      <w:bodyDiv w:val="1"/>
      <w:marLeft w:val="0"/>
      <w:marRight w:val="0"/>
      <w:marTop w:val="0"/>
      <w:marBottom w:val="0"/>
      <w:divBdr>
        <w:top w:val="none" w:sz="0" w:space="0" w:color="auto"/>
        <w:left w:val="none" w:sz="0" w:space="0" w:color="auto"/>
        <w:bottom w:val="none" w:sz="0" w:space="0" w:color="auto"/>
        <w:right w:val="none" w:sz="0" w:space="0" w:color="auto"/>
      </w:divBdr>
    </w:div>
    <w:div w:id="484706813">
      <w:bodyDiv w:val="1"/>
      <w:marLeft w:val="0"/>
      <w:marRight w:val="0"/>
      <w:marTop w:val="0"/>
      <w:marBottom w:val="0"/>
      <w:divBdr>
        <w:top w:val="none" w:sz="0" w:space="0" w:color="auto"/>
        <w:left w:val="none" w:sz="0" w:space="0" w:color="auto"/>
        <w:bottom w:val="none" w:sz="0" w:space="0" w:color="auto"/>
        <w:right w:val="none" w:sz="0" w:space="0" w:color="auto"/>
      </w:divBdr>
    </w:div>
    <w:div w:id="635452561">
      <w:bodyDiv w:val="1"/>
      <w:marLeft w:val="0"/>
      <w:marRight w:val="0"/>
      <w:marTop w:val="0"/>
      <w:marBottom w:val="0"/>
      <w:divBdr>
        <w:top w:val="none" w:sz="0" w:space="0" w:color="auto"/>
        <w:left w:val="none" w:sz="0" w:space="0" w:color="auto"/>
        <w:bottom w:val="none" w:sz="0" w:space="0" w:color="auto"/>
        <w:right w:val="none" w:sz="0" w:space="0" w:color="auto"/>
      </w:divBdr>
    </w:div>
    <w:div w:id="675040072">
      <w:bodyDiv w:val="1"/>
      <w:marLeft w:val="0"/>
      <w:marRight w:val="0"/>
      <w:marTop w:val="0"/>
      <w:marBottom w:val="0"/>
      <w:divBdr>
        <w:top w:val="none" w:sz="0" w:space="0" w:color="auto"/>
        <w:left w:val="none" w:sz="0" w:space="0" w:color="auto"/>
        <w:bottom w:val="none" w:sz="0" w:space="0" w:color="auto"/>
        <w:right w:val="none" w:sz="0" w:space="0" w:color="auto"/>
      </w:divBdr>
    </w:div>
    <w:div w:id="675379622">
      <w:bodyDiv w:val="1"/>
      <w:marLeft w:val="0"/>
      <w:marRight w:val="0"/>
      <w:marTop w:val="0"/>
      <w:marBottom w:val="0"/>
      <w:divBdr>
        <w:top w:val="none" w:sz="0" w:space="0" w:color="auto"/>
        <w:left w:val="none" w:sz="0" w:space="0" w:color="auto"/>
        <w:bottom w:val="none" w:sz="0" w:space="0" w:color="auto"/>
        <w:right w:val="none" w:sz="0" w:space="0" w:color="auto"/>
      </w:divBdr>
    </w:div>
    <w:div w:id="690182299">
      <w:bodyDiv w:val="1"/>
      <w:marLeft w:val="0"/>
      <w:marRight w:val="0"/>
      <w:marTop w:val="0"/>
      <w:marBottom w:val="0"/>
      <w:divBdr>
        <w:top w:val="none" w:sz="0" w:space="0" w:color="auto"/>
        <w:left w:val="none" w:sz="0" w:space="0" w:color="auto"/>
        <w:bottom w:val="none" w:sz="0" w:space="0" w:color="auto"/>
        <w:right w:val="none" w:sz="0" w:space="0" w:color="auto"/>
      </w:divBdr>
    </w:div>
    <w:div w:id="691221778">
      <w:bodyDiv w:val="1"/>
      <w:marLeft w:val="0"/>
      <w:marRight w:val="0"/>
      <w:marTop w:val="0"/>
      <w:marBottom w:val="0"/>
      <w:divBdr>
        <w:top w:val="none" w:sz="0" w:space="0" w:color="auto"/>
        <w:left w:val="none" w:sz="0" w:space="0" w:color="auto"/>
        <w:bottom w:val="none" w:sz="0" w:space="0" w:color="auto"/>
        <w:right w:val="none" w:sz="0" w:space="0" w:color="auto"/>
      </w:divBdr>
    </w:div>
    <w:div w:id="701589300">
      <w:bodyDiv w:val="1"/>
      <w:marLeft w:val="0"/>
      <w:marRight w:val="0"/>
      <w:marTop w:val="0"/>
      <w:marBottom w:val="0"/>
      <w:divBdr>
        <w:top w:val="none" w:sz="0" w:space="0" w:color="auto"/>
        <w:left w:val="none" w:sz="0" w:space="0" w:color="auto"/>
        <w:bottom w:val="none" w:sz="0" w:space="0" w:color="auto"/>
        <w:right w:val="none" w:sz="0" w:space="0" w:color="auto"/>
      </w:divBdr>
      <w:divsChild>
        <w:div w:id="1300650091">
          <w:marLeft w:val="0"/>
          <w:marRight w:val="0"/>
          <w:marTop w:val="0"/>
          <w:marBottom w:val="0"/>
          <w:divBdr>
            <w:top w:val="none" w:sz="0" w:space="0" w:color="auto"/>
            <w:left w:val="none" w:sz="0" w:space="0" w:color="auto"/>
            <w:bottom w:val="none" w:sz="0" w:space="0" w:color="auto"/>
            <w:right w:val="none" w:sz="0" w:space="0" w:color="auto"/>
          </w:divBdr>
        </w:div>
        <w:div w:id="310453136">
          <w:marLeft w:val="0"/>
          <w:marRight w:val="0"/>
          <w:marTop w:val="0"/>
          <w:marBottom w:val="0"/>
          <w:divBdr>
            <w:top w:val="none" w:sz="0" w:space="0" w:color="auto"/>
            <w:left w:val="none" w:sz="0" w:space="0" w:color="auto"/>
            <w:bottom w:val="none" w:sz="0" w:space="0" w:color="auto"/>
            <w:right w:val="none" w:sz="0" w:space="0" w:color="auto"/>
          </w:divBdr>
        </w:div>
        <w:div w:id="1549222060">
          <w:marLeft w:val="0"/>
          <w:marRight w:val="0"/>
          <w:marTop w:val="0"/>
          <w:marBottom w:val="0"/>
          <w:divBdr>
            <w:top w:val="none" w:sz="0" w:space="0" w:color="auto"/>
            <w:left w:val="none" w:sz="0" w:space="0" w:color="auto"/>
            <w:bottom w:val="none" w:sz="0" w:space="0" w:color="auto"/>
            <w:right w:val="none" w:sz="0" w:space="0" w:color="auto"/>
          </w:divBdr>
        </w:div>
        <w:div w:id="1733044845">
          <w:marLeft w:val="0"/>
          <w:marRight w:val="0"/>
          <w:marTop w:val="0"/>
          <w:marBottom w:val="0"/>
          <w:divBdr>
            <w:top w:val="none" w:sz="0" w:space="0" w:color="auto"/>
            <w:left w:val="none" w:sz="0" w:space="0" w:color="auto"/>
            <w:bottom w:val="none" w:sz="0" w:space="0" w:color="auto"/>
            <w:right w:val="none" w:sz="0" w:space="0" w:color="auto"/>
          </w:divBdr>
          <w:divsChild>
            <w:div w:id="389886675">
              <w:marLeft w:val="0"/>
              <w:marRight w:val="0"/>
              <w:marTop w:val="0"/>
              <w:marBottom w:val="0"/>
              <w:divBdr>
                <w:top w:val="none" w:sz="0" w:space="0" w:color="auto"/>
                <w:left w:val="none" w:sz="0" w:space="0" w:color="auto"/>
                <w:bottom w:val="none" w:sz="0" w:space="0" w:color="auto"/>
                <w:right w:val="none" w:sz="0" w:space="0" w:color="auto"/>
              </w:divBdr>
            </w:div>
            <w:div w:id="1900557707">
              <w:marLeft w:val="0"/>
              <w:marRight w:val="0"/>
              <w:marTop w:val="0"/>
              <w:marBottom w:val="0"/>
              <w:divBdr>
                <w:top w:val="none" w:sz="0" w:space="0" w:color="auto"/>
                <w:left w:val="none" w:sz="0" w:space="0" w:color="auto"/>
                <w:bottom w:val="none" w:sz="0" w:space="0" w:color="auto"/>
                <w:right w:val="none" w:sz="0" w:space="0" w:color="auto"/>
              </w:divBdr>
            </w:div>
            <w:div w:id="749235595">
              <w:marLeft w:val="0"/>
              <w:marRight w:val="0"/>
              <w:marTop w:val="0"/>
              <w:marBottom w:val="0"/>
              <w:divBdr>
                <w:top w:val="none" w:sz="0" w:space="0" w:color="auto"/>
                <w:left w:val="none" w:sz="0" w:space="0" w:color="auto"/>
                <w:bottom w:val="none" w:sz="0" w:space="0" w:color="auto"/>
                <w:right w:val="none" w:sz="0" w:space="0" w:color="auto"/>
              </w:divBdr>
            </w:div>
            <w:div w:id="361439586">
              <w:marLeft w:val="0"/>
              <w:marRight w:val="0"/>
              <w:marTop w:val="0"/>
              <w:marBottom w:val="0"/>
              <w:divBdr>
                <w:top w:val="none" w:sz="0" w:space="0" w:color="auto"/>
                <w:left w:val="none" w:sz="0" w:space="0" w:color="auto"/>
                <w:bottom w:val="none" w:sz="0" w:space="0" w:color="auto"/>
                <w:right w:val="none" w:sz="0" w:space="0" w:color="auto"/>
              </w:divBdr>
            </w:div>
            <w:div w:id="1021469729">
              <w:marLeft w:val="0"/>
              <w:marRight w:val="0"/>
              <w:marTop w:val="0"/>
              <w:marBottom w:val="0"/>
              <w:divBdr>
                <w:top w:val="none" w:sz="0" w:space="0" w:color="auto"/>
                <w:left w:val="none" w:sz="0" w:space="0" w:color="auto"/>
                <w:bottom w:val="none" w:sz="0" w:space="0" w:color="auto"/>
                <w:right w:val="none" w:sz="0" w:space="0" w:color="auto"/>
              </w:divBdr>
            </w:div>
          </w:divsChild>
        </w:div>
        <w:div w:id="707804697">
          <w:marLeft w:val="0"/>
          <w:marRight w:val="0"/>
          <w:marTop w:val="0"/>
          <w:marBottom w:val="0"/>
          <w:divBdr>
            <w:top w:val="none" w:sz="0" w:space="0" w:color="auto"/>
            <w:left w:val="none" w:sz="0" w:space="0" w:color="auto"/>
            <w:bottom w:val="none" w:sz="0" w:space="0" w:color="auto"/>
            <w:right w:val="none" w:sz="0" w:space="0" w:color="auto"/>
          </w:divBdr>
        </w:div>
        <w:div w:id="725222114">
          <w:marLeft w:val="0"/>
          <w:marRight w:val="0"/>
          <w:marTop w:val="0"/>
          <w:marBottom w:val="0"/>
          <w:divBdr>
            <w:top w:val="none" w:sz="0" w:space="0" w:color="auto"/>
            <w:left w:val="none" w:sz="0" w:space="0" w:color="auto"/>
            <w:bottom w:val="none" w:sz="0" w:space="0" w:color="auto"/>
            <w:right w:val="none" w:sz="0" w:space="0" w:color="auto"/>
          </w:divBdr>
          <w:divsChild>
            <w:div w:id="1517384514">
              <w:marLeft w:val="0"/>
              <w:marRight w:val="0"/>
              <w:marTop w:val="0"/>
              <w:marBottom w:val="0"/>
              <w:divBdr>
                <w:top w:val="none" w:sz="0" w:space="0" w:color="auto"/>
                <w:left w:val="none" w:sz="0" w:space="0" w:color="auto"/>
                <w:bottom w:val="none" w:sz="0" w:space="0" w:color="auto"/>
                <w:right w:val="none" w:sz="0" w:space="0" w:color="auto"/>
              </w:divBdr>
            </w:div>
            <w:div w:id="1516846742">
              <w:marLeft w:val="0"/>
              <w:marRight w:val="0"/>
              <w:marTop w:val="0"/>
              <w:marBottom w:val="0"/>
              <w:divBdr>
                <w:top w:val="none" w:sz="0" w:space="0" w:color="auto"/>
                <w:left w:val="none" w:sz="0" w:space="0" w:color="auto"/>
                <w:bottom w:val="none" w:sz="0" w:space="0" w:color="auto"/>
                <w:right w:val="none" w:sz="0" w:space="0" w:color="auto"/>
              </w:divBdr>
            </w:div>
            <w:div w:id="682318564">
              <w:marLeft w:val="0"/>
              <w:marRight w:val="0"/>
              <w:marTop w:val="0"/>
              <w:marBottom w:val="0"/>
              <w:divBdr>
                <w:top w:val="none" w:sz="0" w:space="0" w:color="auto"/>
                <w:left w:val="none" w:sz="0" w:space="0" w:color="auto"/>
                <w:bottom w:val="none" w:sz="0" w:space="0" w:color="auto"/>
                <w:right w:val="none" w:sz="0" w:space="0" w:color="auto"/>
              </w:divBdr>
            </w:div>
            <w:div w:id="73859229">
              <w:marLeft w:val="0"/>
              <w:marRight w:val="0"/>
              <w:marTop w:val="0"/>
              <w:marBottom w:val="0"/>
              <w:divBdr>
                <w:top w:val="none" w:sz="0" w:space="0" w:color="auto"/>
                <w:left w:val="none" w:sz="0" w:space="0" w:color="auto"/>
                <w:bottom w:val="none" w:sz="0" w:space="0" w:color="auto"/>
                <w:right w:val="none" w:sz="0" w:space="0" w:color="auto"/>
              </w:divBdr>
            </w:div>
            <w:div w:id="475605216">
              <w:marLeft w:val="0"/>
              <w:marRight w:val="0"/>
              <w:marTop w:val="0"/>
              <w:marBottom w:val="0"/>
              <w:divBdr>
                <w:top w:val="none" w:sz="0" w:space="0" w:color="auto"/>
                <w:left w:val="none" w:sz="0" w:space="0" w:color="auto"/>
                <w:bottom w:val="none" w:sz="0" w:space="0" w:color="auto"/>
                <w:right w:val="none" w:sz="0" w:space="0" w:color="auto"/>
              </w:divBdr>
            </w:div>
            <w:div w:id="1013341444">
              <w:marLeft w:val="0"/>
              <w:marRight w:val="0"/>
              <w:marTop w:val="0"/>
              <w:marBottom w:val="0"/>
              <w:divBdr>
                <w:top w:val="none" w:sz="0" w:space="0" w:color="auto"/>
                <w:left w:val="none" w:sz="0" w:space="0" w:color="auto"/>
                <w:bottom w:val="none" w:sz="0" w:space="0" w:color="auto"/>
                <w:right w:val="none" w:sz="0" w:space="0" w:color="auto"/>
              </w:divBdr>
            </w:div>
            <w:div w:id="294914345">
              <w:marLeft w:val="0"/>
              <w:marRight w:val="0"/>
              <w:marTop w:val="0"/>
              <w:marBottom w:val="0"/>
              <w:divBdr>
                <w:top w:val="none" w:sz="0" w:space="0" w:color="auto"/>
                <w:left w:val="none" w:sz="0" w:space="0" w:color="auto"/>
                <w:bottom w:val="none" w:sz="0" w:space="0" w:color="auto"/>
                <w:right w:val="none" w:sz="0" w:space="0" w:color="auto"/>
              </w:divBdr>
            </w:div>
            <w:div w:id="1733385215">
              <w:marLeft w:val="0"/>
              <w:marRight w:val="0"/>
              <w:marTop w:val="0"/>
              <w:marBottom w:val="0"/>
              <w:divBdr>
                <w:top w:val="none" w:sz="0" w:space="0" w:color="auto"/>
                <w:left w:val="none" w:sz="0" w:space="0" w:color="auto"/>
                <w:bottom w:val="none" w:sz="0" w:space="0" w:color="auto"/>
                <w:right w:val="none" w:sz="0" w:space="0" w:color="auto"/>
              </w:divBdr>
            </w:div>
            <w:div w:id="17118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187598">
      <w:bodyDiv w:val="1"/>
      <w:marLeft w:val="0"/>
      <w:marRight w:val="0"/>
      <w:marTop w:val="0"/>
      <w:marBottom w:val="0"/>
      <w:divBdr>
        <w:top w:val="none" w:sz="0" w:space="0" w:color="auto"/>
        <w:left w:val="none" w:sz="0" w:space="0" w:color="auto"/>
        <w:bottom w:val="none" w:sz="0" w:space="0" w:color="auto"/>
        <w:right w:val="none" w:sz="0" w:space="0" w:color="auto"/>
      </w:divBdr>
    </w:div>
    <w:div w:id="843281963">
      <w:bodyDiv w:val="1"/>
      <w:marLeft w:val="0"/>
      <w:marRight w:val="0"/>
      <w:marTop w:val="0"/>
      <w:marBottom w:val="0"/>
      <w:divBdr>
        <w:top w:val="none" w:sz="0" w:space="0" w:color="auto"/>
        <w:left w:val="none" w:sz="0" w:space="0" w:color="auto"/>
        <w:bottom w:val="none" w:sz="0" w:space="0" w:color="auto"/>
        <w:right w:val="none" w:sz="0" w:space="0" w:color="auto"/>
      </w:divBdr>
    </w:div>
    <w:div w:id="971054714">
      <w:bodyDiv w:val="1"/>
      <w:marLeft w:val="0"/>
      <w:marRight w:val="0"/>
      <w:marTop w:val="0"/>
      <w:marBottom w:val="0"/>
      <w:divBdr>
        <w:top w:val="none" w:sz="0" w:space="0" w:color="auto"/>
        <w:left w:val="none" w:sz="0" w:space="0" w:color="auto"/>
        <w:bottom w:val="none" w:sz="0" w:space="0" w:color="auto"/>
        <w:right w:val="none" w:sz="0" w:space="0" w:color="auto"/>
      </w:divBdr>
    </w:div>
    <w:div w:id="1065840786">
      <w:bodyDiv w:val="1"/>
      <w:marLeft w:val="0"/>
      <w:marRight w:val="0"/>
      <w:marTop w:val="0"/>
      <w:marBottom w:val="0"/>
      <w:divBdr>
        <w:top w:val="none" w:sz="0" w:space="0" w:color="auto"/>
        <w:left w:val="none" w:sz="0" w:space="0" w:color="auto"/>
        <w:bottom w:val="none" w:sz="0" w:space="0" w:color="auto"/>
        <w:right w:val="none" w:sz="0" w:space="0" w:color="auto"/>
      </w:divBdr>
    </w:div>
    <w:div w:id="1079250217">
      <w:bodyDiv w:val="1"/>
      <w:marLeft w:val="0"/>
      <w:marRight w:val="0"/>
      <w:marTop w:val="0"/>
      <w:marBottom w:val="0"/>
      <w:divBdr>
        <w:top w:val="none" w:sz="0" w:space="0" w:color="auto"/>
        <w:left w:val="none" w:sz="0" w:space="0" w:color="auto"/>
        <w:bottom w:val="none" w:sz="0" w:space="0" w:color="auto"/>
        <w:right w:val="none" w:sz="0" w:space="0" w:color="auto"/>
      </w:divBdr>
      <w:divsChild>
        <w:div w:id="894320457">
          <w:marLeft w:val="0"/>
          <w:marRight w:val="0"/>
          <w:marTop w:val="0"/>
          <w:marBottom w:val="0"/>
          <w:divBdr>
            <w:top w:val="none" w:sz="0" w:space="0" w:color="auto"/>
            <w:left w:val="none" w:sz="0" w:space="0" w:color="auto"/>
            <w:bottom w:val="none" w:sz="0" w:space="0" w:color="auto"/>
            <w:right w:val="none" w:sz="0" w:space="0" w:color="auto"/>
          </w:divBdr>
        </w:div>
        <w:div w:id="1903825521">
          <w:marLeft w:val="0"/>
          <w:marRight w:val="0"/>
          <w:marTop w:val="0"/>
          <w:marBottom w:val="0"/>
          <w:divBdr>
            <w:top w:val="none" w:sz="0" w:space="0" w:color="auto"/>
            <w:left w:val="none" w:sz="0" w:space="0" w:color="auto"/>
            <w:bottom w:val="none" w:sz="0" w:space="0" w:color="auto"/>
            <w:right w:val="none" w:sz="0" w:space="0" w:color="auto"/>
          </w:divBdr>
        </w:div>
        <w:div w:id="1963076639">
          <w:marLeft w:val="0"/>
          <w:marRight w:val="0"/>
          <w:marTop w:val="0"/>
          <w:marBottom w:val="0"/>
          <w:divBdr>
            <w:top w:val="none" w:sz="0" w:space="0" w:color="auto"/>
            <w:left w:val="none" w:sz="0" w:space="0" w:color="auto"/>
            <w:bottom w:val="none" w:sz="0" w:space="0" w:color="auto"/>
            <w:right w:val="none" w:sz="0" w:space="0" w:color="auto"/>
          </w:divBdr>
        </w:div>
        <w:div w:id="693772418">
          <w:marLeft w:val="0"/>
          <w:marRight w:val="0"/>
          <w:marTop w:val="0"/>
          <w:marBottom w:val="0"/>
          <w:divBdr>
            <w:top w:val="none" w:sz="0" w:space="0" w:color="auto"/>
            <w:left w:val="none" w:sz="0" w:space="0" w:color="auto"/>
            <w:bottom w:val="none" w:sz="0" w:space="0" w:color="auto"/>
            <w:right w:val="none" w:sz="0" w:space="0" w:color="auto"/>
          </w:divBdr>
        </w:div>
        <w:div w:id="579296203">
          <w:marLeft w:val="0"/>
          <w:marRight w:val="0"/>
          <w:marTop w:val="0"/>
          <w:marBottom w:val="0"/>
          <w:divBdr>
            <w:top w:val="none" w:sz="0" w:space="0" w:color="auto"/>
            <w:left w:val="none" w:sz="0" w:space="0" w:color="auto"/>
            <w:bottom w:val="none" w:sz="0" w:space="0" w:color="auto"/>
            <w:right w:val="none" w:sz="0" w:space="0" w:color="auto"/>
          </w:divBdr>
        </w:div>
        <w:div w:id="706179224">
          <w:marLeft w:val="0"/>
          <w:marRight w:val="0"/>
          <w:marTop w:val="0"/>
          <w:marBottom w:val="0"/>
          <w:divBdr>
            <w:top w:val="none" w:sz="0" w:space="0" w:color="auto"/>
            <w:left w:val="none" w:sz="0" w:space="0" w:color="auto"/>
            <w:bottom w:val="none" w:sz="0" w:space="0" w:color="auto"/>
            <w:right w:val="none" w:sz="0" w:space="0" w:color="auto"/>
          </w:divBdr>
        </w:div>
        <w:div w:id="675889475">
          <w:marLeft w:val="0"/>
          <w:marRight w:val="0"/>
          <w:marTop w:val="0"/>
          <w:marBottom w:val="0"/>
          <w:divBdr>
            <w:top w:val="none" w:sz="0" w:space="0" w:color="auto"/>
            <w:left w:val="none" w:sz="0" w:space="0" w:color="auto"/>
            <w:bottom w:val="none" w:sz="0" w:space="0" w:color="auto"/>
            <w:right w:val="none" w:sz="0" w:space="0" w:color="auto"/>
          </w:divBdr>
        </w:div>
        <w:div w:id="855072614">
          <w:marLeft w:val="0"/>
          <w:marRight w:val="0"/>
          <w:marTop w:val="0"/>
          <w:marBottom w:val="0"/>
          <w:divBdr>
            <w:top w:val="none" w:sz="0" w:space="0" w:color="auto"/>
            <w:left w:val="none" w:sz="0" w:space="0" w:color="auto"/>
            <w:bottom w:val="none" w:sz="0" w:space="0" w:color="auto"/>
            <w:right w:val="none" w:sz="0" w:space="0" w:color="auto"/>
          </w:divBdr>
        </w:div>
        <w:div w:id="2003774655">
          <w:marLeft w:val="0"/>
          <w:marRight w:val="0"/>
          <w:marTop w:val="0"/>
          <w:marBottom w:val="0"/>
          <w:divBdr>
            <w:top w:val="none" w:sz="0" w:space="0" w:color="auto"/>
            <w:left w:val="none" w:sz="0" w:space="0" w:color="auto"/>
            <w:bottom w:val="none" w:sz="0" w:space="0" w:color="auto"/>
            <w:right w:val="none" w:sz="0" w:space="0" w:color="auto"/>
          </w:divBdr>
        </w:div>
        <w:div w:id="1055659098">
          <w:marLeft w:val="0"/>
          <w:marRight w:val="0"/>
          <w:marTop w:val="0"/>
          <w:marBottom w:val="0"/>
          <w:divBdr>
            <w:top w:val="none" w:sz="0" w:space="0" w:color="auto"/>
            <w:left w:val="none" w:sz="0" w:space="0" w:color="auto"/>
            <w:bottom w:val="none" w:sz="0" w:space="0" w:color="auto"/>
            <w:right w:val="none" w:sz="0" w:space="0" w:color="auto"/>
          </w:divBdr>
        </w:div>
        <w:div w:id="1558975330">
          <w:marLeft w:val="0"/>
          <w:marRight w:val="0"/>
          <w:marTop w:val="0"/>
          <w:marBottom w:val="0"/>
          <w:divBdr>
            <w:top w:val="none" w:sz="0" w:space="0" w:color="auto"/>
            <w:left w:val="none" w:sz="0" w:space="0" w:color="auto"/>
            <w:bottom w:val="none" w:sz="0" w:space="0" w:color="auto"/>
            <w:right w:val="none" w:sz="0" w:space="0" w:color="auto"/>
          </w:divBdr>
        </w:div>
        <w:div w:id="827747340">
          <w:marLeft w:val="0"/>
          <w:marRight w:val="0"/>
          <w:marTop w:val="0"/>
          <w:marBottom w:val="0"/>
          <w:divBdr>
            <w:top w:val="none" w:sz="0" w:space="0" w:color="auto"/>
            <w:left w:val="none" w:sz="0" w:space="0" w:color="auto"/>
            <w:bottom w:val="none" w:sz="0" w:space="0" w:color="auto"/>
            <w:right w:val="none" w:sz="0" w:space="0" w:color="auto"/>
          </w:divBdr>
        </w:div>
        <w:div w:id="1041175312">
          <w:marLeft w:val="0"/>
          <w:marRight w:val="0"/>
          <w:marTop w:val="0"/>
          <w:marBottom w:val="0"/>
          <w:divBdr>
            <w:top w:val="none" w:sz="0" w:space="0" w:color="auto"/>
            <w:left w:val="none" w:sz="0" w:space="0" w:color="auto"/>
            <w:bottom w:val="none" w:sz="0" w:space="0" w:color="auto"/>
            <w:right w:val="none" w:sz="0" w:space="0" w:color="auto"/>
          </w:divBdr>
        </w:div>
        <w:div w:id="1805731593">
          <w:marLeft w:val="0"/>
          <w:marRight w:val="0"/>
          <w:marTop w:val="0"/>
          <w:marBottom w:val="0"/>
          <w:divBdr>
            <w:top w:val="none" w:sz="0" w:space="0" w:color="auto"/>
            <w:left w:val="none" w:sz="0" w:space="0" w:color="auto"/>
            <w:bottom w:val="none" w:sz="0" w:space="0" w:color="auto"/>
            <w:right w:val="none" w:sz="0" w:space="0" w:color="auto"/>
          </w:divBdr>
        </w:div>
        <w:div w:id="1304578326">
          <w:marLeft w:val="0"/>
          <w:marRight w:val="0"/>
          <w:marTop w:val="0"/>
          <w:marBottom w:val="0"/>
          <w:divBdr>
            <w:top w:val="none" w:sz="0" w:space="0" w:color="auto"/>
            <w:left w:val="none" w:sz="0" w:space="0" w:color="auto"/>
            <w:bottom w:val="none" w:sz="0" w:space="0" w:color="auto"/>
            <w:right w:val="none" w:sz="0" w:space="0" w:color="auto"/>
          </w:divBdr>
        </w:div>
        <w:div w:id="1831484167">
          <w:marLeft w:val="0"/>
          <w:marRight w:val="0"/>
          <w:marTop w:val="0"/>
          <w:marBottom w:val="0"/>
          <w:divBdr>
            <w:top w:val="none" w:sz="0" w:space="0" w:color="auto"/>
            <w:left w:val="none" w:sz="0" w:space="0" w:color="auto"/>
            <w:bottom w:val="none" w:sz="0" w:space="0" w:color="auto"/>
            <w:right w:val="none" w:sz="0" w:space="0" w:color="auto"/>
          </w:divBdr>
        </w:div>
        <w:div w:id="99381011">
          <w:marLeft w:val="0"/>
          <w:marRight w:val="0"/>
          <w:marTop w:val="0"/>
          <w:marBottom w:val="0"/>
          <w:divBdr>
            <w:top w:val="none" w:sz="0" w:space="0" w:color="auto"/>
            <w:left w:val="none" w:sz="0" w:space="0" w:color="auto"/>
            <w:bottom w:val="none" w:sz="0" w:space="0" w:color="auto"/>
            <w:right w:val="none" w:sz="0" w:space="0" w:color="auto"/>
          </w:divBdr>
        </w:div>
        <w:div w:id="1179545521">
          <w:marLeft w:val="0"/>
          <w:marRight w:val="0"/>
          <w:marTop w:val="0"/>
          <w:marBottom w:val="0"/>
          <w:divBdr>
            <w:top w:val="none" w:sz="0" w:space="0" w:color="auto"/>
            <w:left w:val="none" w:sz="0" w:space="0" w:color="auto"/>
            <w:bottom w:val="none" w:sz="0" w:space="0" w:color="auto"/>
            <w:right w:val="none" w:sz="0" w:space="0" w:color="auto"/>
          </w:divBdr>
        </w:div>
        <w:div w:id="1910268089">
          <w:marLeft w:val="0"/>
          <w:marRight w:val="0"/>
          <w:marTop w:val="0"/>
          <w:marBottom w:val="0"/>
          <w:divBdr>
            <w:top w:val="none" w:sz="0" w:space="0" w:color="auto"/>
            <w:left w:val="none" w:sz="0" w:space="0" w:color="auto"/>
            <w:bottom w:val="none" w:sz="0" w:space="0" w:color="auto"/>
            <w:right w:val="none" w:sz="0" w:space="0" w:color="auto"/>
          </w:divBdr>
        </w:div>
        <w:div w:id="1043864354">
          <w:marLeft w:val="0"/>
          <w:marRight w:val="0"/>
          <w:marTop w:val="0"/>
          <w:marBottom w:val="0"/>
          <w:divBdr>
            <w:top w:val="none" w:sz="0" w:space="0" w:color="auto"/>
            <w:left w:val="none" w:sz="0" w:space="0" w:color="auto"/>
            <w:bottom w:val="none" w:sz="0" w:space="0" w:color="auto"/>
            <w:right w:val="none" w:sz="0" w:space="0" w:color="auto"/>
          </w:divBdr>
        </w:div>
        <w:div w:id="1767382554">
          <w:marLeft w:val="0"/>
          <w:marRight w:val="0"/>
          <w:marTop w:val="0"/>
          <w:marBottom w:val="0"/>
          <w:divBdr>
            <w:top w:val="none" w:sz="0" w:space="0" w:color="auto"/>
            <w:left w:val="none" w:sz="0" w:space="0" w:color="auto"/>
            <w:bottom w:val="none" w:sz="0" w:space="0" w:color="auto"/>
            <w:right w:val="none" w:sz="0" w:space="0" w:color="auto"/>
          </w:divBdr>
        </w:div>
        <w:div w:id="1429694466">
          <w:marLeft w:val="0"/>
          <w:marRight w:val="0"/>
          <w:marTop w:val="0"/>
          <w:marBottom w:val="0"/>
          <w:divBdr>
            <w:top w:val="none" w:sz="0" w:space="0" w:color="auto"/>
            <w:left w:val="none" w:sz="0" w:space="0" w:color="auto"/>
            <w:bottom w:val="none" w:sz="0" w:space="0" w:color="auto"/>
            <w:right w:val="none" w:sz="0" w:space="0" w:color="auto"/>
          </w:divBdr>
        </w:div>
        <w:div w:id="703484481">
          <w:marLeft w:val="0"/>
          <w:marRight w:val="0"/>
          <w:marTop w:val="0"/>
          <w:marBottom w:val="0"/>
          <w:divBdr>
            <w:top w:val="none" w:sz="0" w:space="0" w:color="auto"/>
            <w:left w:val="none" w:sz="0" w:space="0" w:color="auto"/>
            <w:bottom w:val="none" w:sz="0" w:space="0" w:color="auto"/>
            <w:right w:val="none" w:sz="0" w:space="0" w:color="auto"/>
          </w:divBdr>
        </w:div>
        <w:div w:id="510679333">
          <w:marLeft w:val="0"/>
          <w:marRight w:val="0"/>
          <w:marTop w:val="0"/>
          <w:marBottom w:val="0"/>
          <w:divBdr>
            <w:top w:val="none" w:sz="0" w:space="0" w:color="auto"/>
            <w:left w:val="none" w:sz="0" w:space="0" w:color="auto"/>
            <w:bottom w:val="none" w:sz="0" w:space="0" w:color="auto"/>
            <w:right w:val="none" w:sz="0" w:space="0" w:color="auto"/>
          </w:divBdr>
        </w:div>
        <w:div w:id="211842714">
          <w:marLeft w:val="0"/>
          <w:marRight w:val="0"/>
          <w:marTop w:val="0"/>
          <w:marBottom w:val="0"/>
          <w:divBdr>
            <w:top w:val="none" w:sz="0" w:space="0" w:color="auto"/>
            <w:left w:val="none" w:sz="0" w:space="0" w:color="auto"/>
            <w:bottom w:val="none" w:sz="0" w:space="0" w:color="auto"/>
            <w:right w:val="none" w:sz="0" w:space="0" w:color="auto"/>
          </w:divBdr>
        </w:div>
        <w:div w:id="799303889">
          <w:marLeft w:val="0"/>
          <w:marRight w:val="0"/>
          <w:marTop w:val="0"/>
          <w:marBottom w:val="0"/>
          <w:divBdr>
            <w:top w:val="none" w:sz="0" w:space="0" w:color="auto"/>
            <w:left w:val="none" w:sz="0" w:space="0" w:color="auto"/>
            <w:bottom w:val="none" w:sz="0" w:space="0" w:color="auto"/>
            <w:right w:val="none" w:sz="0" w:space="0" w:color="auto"/>
          </w:divBdr>
        </w:div>
        <w:div w:id="1209024178">
          <w:marLeft w:val="0"/>
          <w:marRight w:val="0"/>
          <w:marTop w:val="0"/>
          <w:marBottom w:val="0"/>
          <w:divBdr>
            <w:top w:val="none" w:sz="0" w:space="0" w:color="auto"/>
            <w:left w:val="none" w:sz="0" w:space="0" w:color="auto"/>
            <w:bottom w:val="none" w:sz="0" w:space="0" w:color="auto"/>
            <w:right w:val="none" w:sz="0" w:space="0" w:color="auto"/>
          </w:divBdr>
        </w:div>
        <w:div w:id="1331173616">
          <w:marLeft w:val="0"/>
          <w:marRight w:val="0"/>
          <w:marTop w:val="0"/>
          <w:marBottom w:val="0"/>
          <w:divBdr>
            <w:top w:val="none" w:sz="0" w:space="0" w:color="auto"/>
            <w:left w:val="none" w:sz="0" w:space="0" w:color="auto"/>
            <w:bottom w:val="none" w:sz="0" w:space="0" w:color="auto"/>
            <w:right w:val="none" w:sz="0" w:space="0" w:color="auto"/>
          </w:divBdr>
        </w:div>
        <w:div w:id="1269121697">
          <w:marLeft w:val="0"/>
          <w:marRight w:val="0"/>
          <w:marTop w:val="0"/>
          <w:marBottom w:val="0"/>
          <w:divBdr>
            <w:top w:val="none" w:sz="0" w:space="0" w:color="auto"/>
            <w:left w:val="none" w:sz="0" w:space="0" w:color="auto"/>
            <w:bottom w:val="none" w:sz="0" w:space="0" w:color="auto"/>
            <w:right w:val="none" w:sz="0" w:space="0" w:color="auto"/>
          </w:divBdr>
        </w:div>
      </w:divsChild>
    </w:div>
    <w:div w:id="1118909655">
      <w:bodyDiv w:val="1"/>
      <w:marLeft w:val="0"/>
      <w:marRight w:val="0"/>
      <w:marTop w:val="0"/>
      <w:marBottom w:val="0"/>
      <w:divBdr>
        <w:top w:val="none" w:sz="0" w:space="0" w:color="auto"/>
        <w:left w:val="none" w:sz="0" w:space="0" w:color="auto"/>
        <w:bottom w:val="none" w:sz="0" w:space="0" w:color="auto"/>
        <w:right w:val="none" w:sz="0" w:space="0" w:color="auto"/>
      </w:divBdr>
      <w:divsChild>
        <w:div w:id="705721262">
          <w:marLeft w:val="0"/>
          <w:marRight w:val="0"/>
          <w:marTop w:val="0"/>
          <w:marBottom w:val="0"/>
          <w:divBdr>
            <w:top w:val="none" w:sz="0" w:space="0" w:color="auto"/>
            <w:left w:val="none" w:sz="0" w:space="0" w:color="auto"/>
            <w:bottom w:val="none" w:sz="0" w:space="0" w:color="auto"/>
            <w:right w:val="none" w:sz="0" w:space="0" w:color="auto"/>
          </w:divBdr>
        </w:div>
        <w:div w:id="2003462298">
          <w:marLeft w:val="0"/>
          <w:marRight w:val="0"/>
          <w:marTop w:val="0"/>
          <w:marBottom w:val="0"/>
          <w:divBdr>
            <w:top w:val="none" w:sz="0" w:space="0" w:color="auto"/>
            <w:left w:val="none" w:sz="0" w:space="0" w:color="auto"/>
            <w:bottom w:val="none" w:sz="0" w:space="0" w:color="auto"/>
            <w:right w:val="none" w:sz="0" w:space="0" w:color="auto"/>
          </w:divBdr>
        </w:div>
        <w:div w:id="205144251">
          <w:marLeft w:val="0"/>
          <w:marRight w:val="0"/>
          <w:marTop w:val="0"/>
          <w:marBottom w:val="0"/>
          <w:divBdr>
            <w:top w:val="none" w:sz="0" w:space="0" w:color="auto"/>
            <w:left w:val="none" w:sz="0" w:space="0" w:color="auto"/>
            <w:bottom w:val="none" w:sz="0" w:space="0" w:color="auto"/>
            <w:right w:val="none" w:sz="0" w:space="0" w:color="auto"/>
          </w:divBdr>
        </w:div>
        <w:div w:id="1769352129">
          <w:marLeft w:val="0"/>
          <w:marRight w:val="0"/>
          <w:marTop w:val="0"/>
          <w:marBottom w:val="0"/>
          <w:divBdr>
            <w:top w:val="none" w:sz="0" w:space="0" w:color="auto"/>
            <w:left w:val="none" w:sz="0" w:space="0" w:color="auto"/>
            <w:bottom w:val="none" w:sz="0" w:space="0" w:color="auto"/>
            <w:right w:val="none" w:sz="0" w:space="0" w:color="auto"/>
          </w:divBdr>
        </w:div>
        <w:div w:id="457526697">
          <w:marLeft w:val="0"/>
          <w:marRight w:val="0"/>
          <w:marTop w:val="0"/>
          <w:marBottom w:val="0"/>
          <w:divBdr>
            <w:top w:val="none" w:sz="0" w:space="0" w:color="auto"/>
            <w:left w:val="none" w:sz="0" w:space="0" w:color="auto"/>
            <w:bottom w:val="none" w:sz="0" w:space="0" w:color="auto"/>
            <w:right w:val="none" w:sz="0" w:space="0" w:color="auto"/>
          </w:divBdr>
        </w:div>
        <w:div w:id="1638607633">
          <w:marLeft w:val="0"/>
          <w:marRight w:val="0"/>
          <w:marTop w:val="0"/>
          <w:marBottom w:val="0"/>
          <w:divBdr>
            <w:top w:val="none" w:sz="0" w:space="0" w:color="auto"/>
            <w:left w:val="none" w:sz="0" w:space="0" w:color="auto"/>
            <w:bottom w:val="none" w:sz="0" w:space="0" w:color="auto"/>
            <w:right w:val="none" w:sz="0" w:space="0" w:color="auto"/>
          </w:divBdr>
        </w:div>
        <w:div w:id="1062412359">
          <w:marLeft w:val="0"/>
          <w:marRight w:val="0"/>
          <w:marTop w:val="0"/>
          <w:marBottom w:val="0"/>
          <w:divBdr>
            <w:top w:val="none" w:sz="0" w:space="0" w:color="auto"/>
            <w:left w:val="none" w:sz="0" w:space="0" w:color="auto"/>
            <w:bottom w:val="none" w:sz="0" w:space="0" w:color="auto"/>
            <w:right w:val="none" w:sz="0" w:space="0" w:color="auto"/>
          </w:divBdr>
        </w:div>
        <w:div w:id="1394112222">
          <w:marLeft w:val="0"/>
          <w:marRight w:val="0"/>
          <w:marTop w:val="0"/>
          <w:marBottom w:val="0"/>
          <w:divBdr>
            <w:top w:val="none" w:sz="0" w:space="0" w:color="auto"/>
            <w:left w:val="none" w:sz="0" w:space="0" w:color="auto"/>
            <w:bottom w:val="none" w:sz="0" w:space="0" w:color="auto"/>
            <w:right w:val="none" w:sz="0" w:space="0" w:color="auto"/>
          </w:divBdr>
        </w:div>
        <w:div w:id="1287808352">
          <w:marLeft w:val="0"/>
          <w:marRight w:val="0"/>
          <w:marTop w:val="0"/>
          <w:marBottom w:val="0"/>
          <w:divBdr>
            <w:top w:val="none" w:sz="0" w:space="0" w:color="auto"/>
            <w:left w:val="none" w:sz="0" w:space="0" w:color="auto"/>
            <w:bottom w:val="none" w:sz="0" w:space="0" w:color="auto"/>
            <w:right w:val="none" w:sz="0" w:space="0" w:color="auto"/>
          </w:divBdr>
        </w:div>
        <w:div w:id="1204445215">
          <w:marLeft w:val="0"/>
          <w:marRight w:val="0"/>
          <w:marTop w:val="0"/>
          <w:marBottom w:val="0"/>
          <w:divBdr>
            <w:top w:val="none" w:sz="0" w:space="0" w:color="auto"/>
            <w:left w:val="none" w:sz="0" w:space="0" w:color="auto"/>
            <w:bottom w:val="none" w:sz="0" w:space="0" w:color="auto"/>
            <w:right w:val="none" w:sz="0" w:space="0" w:color="auto"/>
          </w:divBdr>
        </w:div>
        <w:div w:id="804158564">
          <w:marLeft w:val="0"/>
          <w:marRight w:val="0"/>
          <w:marTop w:val="0"/>
          <w:marBottom w:val="0"/>
          <w:divBdr>
            <w:top w:val="none" w:sz="0" w:space="0" w:color="auto"/>
            <w:left w:val="none" w:sz="0" w:space="0" w:color="auto"/>
            <w:bottom w:val="none" w:sz="0" w:space="0" w:color="auto"/>
            <w:right w:val="none" w:sz="0" w:space="0" w:color="auto"/>
          </w:divBdr>
        </w:div>
        <w:div w:id="815145569">
          <w:marLeft w:val="0"/>
          <w:marRight w:val="0"/>
          <w:marTop w:val="0"/>
          <w:marBottom w:val="0"/>
          <w:divBdr>
            <w:top w:val="none" w:sz="0" w:space="0" w:color="auto"/>
            <w:left w:val="none" w:sz="0" w:space="0" w:color="auto"/>
            <w:bottom w:val="none" w:sz="0" w:space="0" w:color="auto"/>
            <w:right w:val="none" w:sz="0" w:space="0" w:color="auto"/>
          </w:divBdr>
        </w:div>
        <w:div w:id="1701080132">
          <w:marLeft w:val="0"/>
          <w:marRight w:val="0"/>
          <w:marTop w:val="0"/>
          <w:marBottom w:val="0"/>
          <w:divBdr>
            <w:top w:val="none" w:sz="0" w:space="0" w:color="auto"/>
            <w:left w:val="none" w:sz="0" w:space="0" w:color="auto"/>
            <w:bottom w:val="none" w:sz="0" w:space="0" w:color="auto"/>
            <w:right w:val="none" w:sz="0" w:space="0" w:color="auto"/>
          </w:divBdr>
        </w:div>
        <w:div w:id="527378879">
          <w:marLeft w:val="0"/>
          <w:marRight w:val="0"/>
          <w:marTop w:val="0"/>
          <w:marBottom w:val="0"/>
          <w:divBdr>
            <w:top w:val="none" w:sz="0" w:space="0" w:color="auto"/>
            <w:left w:val="none" w:sz="0" w:space="0" w:color="auto"/>
            <w:bottom w:val="none" w:sz="0" w:space="0" w:color="auto"/>
            <w:right w:val="none" w:sz="0" w:space="0" w:color="auto"/>
          </w:divBdr>
        </w:div>
        <w:div w:id="297683259">
          <w:marLeft w:val="0"/>
          <w:marRight w:val="0"/>
          <w:marTop w:val="0"/>
          <w:marBottom w:val="0"/>
          <w:divBdr>
            <w:top w:val="none" w:sz="0" w:space="0" w:color="auto"/>
            <w:left w:val="none" w:sz="0" w:space="0" w:color="auto"/>
            <w:bottom w:val="none" w:sz="0" w:space="0" w:color="auto"/>
            <w:right w:val="none" w:sz="0" w:space="0" w:color="auto"/>
          </w:divBdr>
        </w:div>
        <w:div w:id="2140025000">
          <w:marLeft w:val="0"/>
          <w:marRight w:val="0"/>
          <w:marTop w:val="0"/>
          <w:marBottom w:val="0"/>
          <w:divBdr>
            <w:top w:val="none" w:sz="0" w:space="0" w:color="auto"/>
            <w:left w:val="none" w:sz="0" w:space="0" w:color="auto"/>
            <w:bottom w:val="none" w:sz="0" w:space="0" w:color="auto"/>
            <w:right w:val="none" w:sz="0" w:space="0" w:color="auto"/>
          </w:divBdr>
        </w:div>
        <w:div w:id="1034817494">
          <w:marLeft w:val="0"/>
          <w:marRight w:val="0"/>
          <w:marTop w:val="0"/>
          <w:marBottom w:val="0"/>
          <w:divBdr>
            <w:top w:val="none" w:sz="0" w:space="0" w:color="auto"/>
            <w:left w:val="none" w:sz="0" w:space="0" w:color="auto"/>
            <w:bottom w:val="none" w:sz="0" w:space="0" w:color="auto"/>
            <w:right w:val="none" w:sz="0" w:space="0" w:color="auto"/>
          </w:divBdr>
        </w:div>
        <w:div w:id="350768887">
          <w:marLeft w:val="0"/>
          <w:marRight w:val="0"/>
          <w:marTop w:val="0"/>
          <w:marBottom w:val="0"/>
          <w:divBdr>
            <w:top w:val="none" w:sz="0" w:space="0" w:color="auto"/>
            <w:left w:val="none" w:sz="0" w:space="0" w:color="auto"/>
            <w:bottom w:val="none" w:sz="0" w:space="0" w:color="auto"/>
            <w:right w:val="none" w:sz="0" w:space="0" w:color="auto"/>
          </w:divBdr>
        </w:div>
        <w:div w:id="1797523342">
          <w:marLeft w:val="0"/>
          <w:marRight w:val="0"/>
          <w:marTop w:val="0"/>
          <w:marBottom w:val="0"/>
          <w:divBdr>
            <w:top w:val="none" w:sz="0" w:space="0" w:color="auto"/>
            <w:left w:val="none" w:sz="0" w:space="0" w:color="auto"/>
            <w:bottom w:val="none" w:sz="0" w:space="0" w:color="auto"/>
            <w:right w:val="none" w:sz="0" w:space="0" w:color="auto"/>
          </w:divBdr>
        </w:div>
        <w:div w:id="1871839731">
          <w:marLeft w:val="0"/>
          <w:marRight w:val="0"/>
          <w:marTop w:val="0"/>
          <w:marBottom w:val="0"/>
          <w:divBdr>
            <w:top w:val="none" w:sz="0" w:space="0" w:color="auto"/>
            <w:left w:val="none" w:sz="0" w:space="0" w:color="auto"/>
            <w:bottom w:val="none" w:sz="0" w:space="0" w:color="auto"/>
            <w:right w:val="none" w:sz="0" w:space="0" w:color="auto"/>
          </w:divBdr>
        </w:div>
        <w:div w:id="1621952678">
          <w:marLeft w:val="0"/>
          <w:marRight w:val="0"/>
          <w:marTop w:val="0"/>
          <w:marBottom w:val="0"/>
          <w:divBdr>
            <w:top w:val="none" w:sz="0" w:space="0" w:color="auto"/>
            <w:left w:val="none" w:sz="0" w:space="0" w:color="auto"/>
            <w:bottom w:val="none" w:sz="0" w:space="0" w:color="auto"/>
            <w:right w:val="none" w:sz="0" w:space="0" w:color="auto"/>
          </w:divBdr>
        </w:div>
        <w:div w:id="1496610304">
          <w:marLeft w:val="0"/>
          <w:marRight w:val="0"/>
          <w:marTop w:val="0"/>
          <w:marBottom w:val="0"/>
          <w:divBdr>
            <w:top w:val="none" w:sz="0" w:space="0" w:color="auto"/>
            <w:left w:val="none" w:sz="0" w:space="0" w:color="auto"/>
            <w:bottom w:val="none" w:sz="0" w:space="0" w:color="auto"/>
            <w:right w:val="none" w:sz="0" w:space="0" w:color="auto"/>
          </w:divBdr>
        </w:div>
        <w:div w:id="329069331">
          <w:marLeft w:val="0"/>
          <w:marRight w:val="0"/>
          <w:marTop w:val="0"/>
          <w:marBottom w:val="0"/>
          <w:divBdr>
            <w:top w:val="none" w:sz="0" w:space="0" w:color="auto"/>
            <w:left w:val="none" w:sz="0" w:space="0" w:color="auto"/>
            <w:bottom w:val="none" w:sz="0" w:space="0" w:color="auto"/>
            <w:right w:val="none" w:sz="0" w:space="0" w:color="auto"/>
          </w:divBdr>
        </w:div>
        <w:div w:id="1793281068">
          <w:marLeft w:val="0"/>
          <w:marRight w:val="0"/>
          <w:marTop w:val="0"/>
          <w:marBottom w:val="0"/>
          <w:divBdr>
            <w:top w:val="none" w:sz="0" w:space="0" w:color="auto"/>
            <w:left w:val="none" w:sz="0" w:space="0" w:color="auto"/>
            <w:bottom w:val="none" w:sz="0" w:space="0" w:color="auto"/>
            <w:right w:val="none" w:sz="0" w:space="0" w:color="auto"/>
          </w:divBdr>
        </w:div>
        <w:div w:id="1221330449">
          <w:marLeft w:val="0"/>
          <w:marRight w:val="0"/>
          <w:marTop w:val="0"/>
          <w:marBottom w:val="0"/>
          <w:divBdr>
            <w:top w:val="none" w:sz="0" w:space="0" w:color="auto"/>
            <w:left w:val="none" w:sz="0" w:space="0" w:color="auto"/>
            <w:bottom w:val="none" w:sz="0" w:space="0" w:color="auto"/>
            <w:right w:val="none" w:sz="0" w:space="0" w:color="auto"/>
          </w:divBdr>
        </w:div>
        <w:div w:id="1157651520">
          <w:marLeft w:val="0"/>
          <w:marRight w:val="0"/>
          <w:marTop w:val="0"/>
          <w:marBottom w:val="0"/>
          <w:divBdr>
            <w:top w:val="none" w:sz="0" w:space="0" w:color="auto"/>
            <w:left w:val="none" w:sz="0" w:space="0" w:color="auto"/>
            <w:bottom w:val="none" w:sz="0" w:space="0" w:color="auto"/>
            <w:right w:val="none" w:sz="0" w:space="0" w:color="auto"/>
          </w:divBdr>
        </w:div>
        <w:div w:id="333850036">
          <w:marLeft w:val="0"/>
          <w:marRight w:val="0"/>
          <w:marTop w:val="0"/>
          <w:marBottom w:val="0"/>
          <w:divBdr>
            <w:top w:val="none" w:sz="0" w:space="0" w:color="auto"/>
            <w:left w:val="none" w:sz="0" w:space="0" w:color="auto"/>
            <w:bottom w:val="none" w:sz="0" w:space="0" w:color="auto"/>
            <w:right w:val="none" w:sz="0" w:space="0" w:color="auto"/>
          </w:divBdr>
        </w:div>
        <w:div w:id="222833806">
          <w:marLeft w:val="0"/>
          <w:marRight w:val="0"/>
          <w:marTop w:val="0"/>
          <w:marBottom w:val="0"/>
          <w:divBdr>
            <w:top w:val="none" w:sz="0" w:space="0" w:color="auto"/>
            <w:left w:val="none" w:sz="0" w:space="0" w:color="auto"/>
            <w:bottom w:val="none" w:sz="0" w:space="0" w:color="auto"/>
            <w:right w:val="none" w:sz="0" w:space="0" w:color="auto"/>
          </w:divBdr>
        </w:div>
        <w:div w:id="1519999694">
          <w:marLeft w:val="0"/>
          <w:marRight w:val="0"/>
          <w:marTop w:val="0"/>
          <w:marBottom w:val="0"/>
          <w:divBdr>
            <w:top w:val="none" w:sz="0" w:space="0" w:color="auto"/>
            <w:left w:val="none" w:sz="0" w:space="0" w:color="auto"/>
            <w:bottom w:val="none" w:sz="0" w:space="0" w:color="auto"/>
            <w:right w:val="none" w:sz="0" w:space="0" w:color="auto"/>
          </w:divBdr>
        </w:div>
      </w:divsChild>
    </w:div>
    <w:div w:id="1136491239">
      <w:bodyDiv w:val="1"/>
      <w:marLeft w:val="390"/>
      <w:marRight w:val="390"/>
      <w:marTop w:val="0"/>
      <w:marBottom w:val="0"/>
      <w:divBdr>
        <w:top w:val="none" w:sz="0" w:space="0" w:color="auto"/>
        <w:left w:val="none" w:sz="0" w:space="0" w:color="auto"/>
        <w:bottom w:val="none" w:sz="0" w:space="0" w:color="auto"/>
        <w:right w:val="none" w:sz="0" w:space="0" w:color="auto"/>
      </w:divBdr>
      <w:divsChild>
        <w:div w:id="23603168">
          <w:marLeft w:val="0"/>
          <w:marRight w:val="0"/>
          <w:marTop w:val="0"/>
          <w:marBottom w:val="120"/>
          <w:divBdr>
            <w:top w:val="none" w:sz="0" w:space="0" w:color="auto"/>
            <w:left w:val="none" w:sz="0" w:space="0" w:color="auto"/>
            <w:bottom w:val="none" w:sz="0" w:space="0" w:color="auto"/>
            <w:right w:val="none" w:sz="0" w:space="0" w:color="auto"/>
          </w:divBdr>
          <w:divsChild>
            <w:div w:id="1047336914">
              <w:marLeft w:val="0"/>
              <w:marRight w:val="0"/>
              <w:marTop w:val="0"/>
              <w:marBottom w:val="0"/>
              <w:divBdr>
                <w:top w:val="none" w:sz="0" w:space="0" w:color="auto"/>
                <w:left w:val="none" w:sz="0" w:space="0" w:color="auto"/>
                <w:bottom w:val="none" w:sz="0" w:space="0" w:color="auto"/>
                <w:right w:val="none" w:sz="0" w:space="0" w:color="auto"/>
              </w:divBdr>
            </w:div>
            <w:div w:id="182820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3190">
      <w:bodyDiv w:val="1"/>
      <w:marLeft w:val="0"/>
      <w:marRight w:val="0"/>
      <w:marTop w:val="0"/>
      <w:marBottom w:val="0"/>
      <w:divBdr>
        <w:top w:val="none" w:sz="0" w:space="0" w:color="auto"/>
        <w:left w:val="none" w:sz="0" w:space="0" w:color="auto"/>
        <w:bottom w:val="none" w:sz="0" w:space="0" w:color="auto"/>
        <w:right w:val="none" w:sz="0" w:space="0" w:color="auto"/>
      </w:divBdr>
      <w:divsChild>
        <w:div w:id="1991053337">
          <w:marLeft w:val="0"/>
          <w:marRight w:val="0"/>
          <w:marTop w:val="0"/>
          <w:marBottom w:val="0"/>
          <w:divBdr>
            <w:top w:val="none" w:sz="0" w:space="0" w:color="auto"/>
            <w:left w:val="none" w:sz="0" w:space="0" w:color="auto"/>
            <w:bottom w:val="none" w:sz="0" w:space="0" w:color="auto"/>
            <w:right w:val="none" w:sz="0" w:space="0" w:color="auto"/>
          </w:divBdr>
        </w:div>
        <w:div w:id="658459810">
          <w:marLeft w:val="0"/>
          <w:marRight w:val="0"/>
          <w:marTop w:val="0"/>
          <w:marBottom w:val="0"/>
          <w:divBdr>
            <w:top w:val="none" w:sz="0" w:space="0" w:color="auto"/>
            <w:left w:val="none" w:sz="0" w:space="0" w:color="auto"/>
            <w:bottom w:val="none" w:sz="0" w:space="0" w:color="auto"/>
            <w:right w:val="none" w:sz="0" w:space="0" w:color="auto"/>
          </w:divBdr>
        </w:div>
        <w:div w:id="220483859">
          <w:marLeft w:val="0"/>
          <w:marRight w:val="0"/>
          <w:marTop w:val="0"/>
          <w:marBottom w:val="0"/>
          <w:divBdr>
            <w:top w:val="none" w:sz="0" w:space="0" w:color="auto"/>
            <w:left w:val="none" w:sz="0" w:space="0" w:color="auto"/>
            <w:bottom w:val="none" w:sz="0" w:space="0" w:color="auto"/>
            <w:right w:val="none" w:sz="0" w:space="0" w:color="auto"/>
          </w:divBdr>
        </w:div>
        <w:div w:id="1901862278">
          <w:marLeft w:val="0"/>
          <w:marRight w:val="0"/>
          <w:marTop w:val="0"/>
          <w:marBottom w:val="0"/>
          <w:divBdr>
            <w:top w:val="none" w:sz="0" w:space="0" w:color="auto"/>
            <w:left w:val="none" w:sz="0" w:space="0" w:color="auto"/>
            <w:bottom w:val="none" w:sz="0" w:space="0" w:color="auto"/>
            <w:right w:val="none" w:sz="0" w:space="0" w:color="auto"/>
          </w:divBdr>
        </w:div>
        <w:div w:id="1080903520">
          <w:marLeft w:val="0"/>
          <w:marRight w:val="0"/>
          <w:marTop w:val="0"/>
          <w:marBottom w:val="0"/>
          <w:divBdr>
            <w:top w:val="none" w:sz="0" w:space="0" w:color="auto"/>
            <w:left w:val="none" w:sz="0" w:space="0" w:color="auto"/>
            <w:bottom w:val="none" w:sz="0" w:space="0" w:color="auto"/>
            <w:right w:val="none" w:sz="0" w:space="0" w:color="auto"/>
          </w:divBdr>
        </w:div>
      </w:divsChild>
    </w:div>
    <w:div w:id="1174295365">
      <w:bodyDiv w:val="1"/>
      <w:marLeft w:val="0"/>
      <w:marRight w:val="0"/>
      <w:marTop w:val="0"/>
      <w:marBottom w:val="0"/>
      <w:divBdr>
        <w:top w:val="none" w:sz="0" w:space="0" w:color="auto"/>
        <w:left w:val="none" w:sz="0" w:space="0" w:color="auto"/>
        <w:bottom w:val="none" w:sz="0" w:space="0" w:color="auto"/>
        <w:right w:val="none" w:sz="0" w:space="0" w:color="auto"/>
      </w:divBdr>
    </w:div>
    <w:div w:id="1287547338">
      <w:bodyDiv w:val="1"/>
      <w:marLeft w:val="0"/>
      <w:marRight w:val="0"/>
      <w:marTop w:val="0"/>
      <w:marBottom w:val="0"/>
      <w:divBdr>
        <w:top w:val="none" w:sz="0" w:space="0" w:color="auto"/>
        <w:left w:val="none" w:sz="0" w:space="0" w:color="auto"/>
        <w:bottom w:val="none" w:sz="0" w:space="0" w:color="auto"/>
        <w:right w:val="none" w:sz="0" w:space="0" w:color="auto"/>
      </w:divBdr>
    </w:div>
    <w:div w:id="1288925930">
      <w:bodyDiv w:val="1"/>
      <w:marLeft w:val="0"/>
      <w:marRight w:val="0"/>
      <w:marTop w:val="0"/>
      <w:marBottom w:val="0"/>
      <w:divBdr>
        <w:top w:val="none" w:sz="0" w:space="0" w:color="auto"/>
        <w:left w:val="none" w:sz="0" w:space="0" w:color="auto"/>
        <w:bottom w:val="none" w:sz="0" w:space="0" w:color="auto"/>
        <w:right w:val="none" w:sz="0" w:space="0" w:color="auto"/>
      </w:divBdr>
    </w:div>
    <w:div w:id="1307857367">
      <w:bodyDiv w:val="1"/>
      <w:marLeft w:val="0"/>
      <w:marRight w:val="0"/>
      <w:marTop w:val="0"/>
      <w:marBottom w:val="0"/>
      <w:divBdr>
        <w:top w:val="none" w:sz="0" w:space="0" w:color="auto"/>
        <w:left w:val="none" w:sz="0" w:space="0" w:color="auto"/>
        <w:bottom w:val="none" w:sz="0" w:space="0" w:color="auto"/>
        <w:right w:val="none" w:sz="0" w:space="0" w:color="auto"/>
      </w:divBdr>
      <w:divsChild>
        <w:div w:id="750078764">
          <w:marLeft w:val="0"/>
          <w:marRight w:val="0"/>
          <w:marTop w:val="0"/>
          <w:marBottom w:val="0"/>
          <w:divBdr>
            <w:top w:val="none" w:sz="0" w:space="0" w:color="auto"/>
            <w:left w:val="none" w:sz="0" w:space="0" w:color="auto"/>
            <w:bottom w:val="none" w:sz="0" w:space="0" w:color="auto"/>
            <w:right w:val="none" w:sz="0" w:space="0" w:color="auto"/>
          </w:divBdr>
        </w:div>
        <w:div w:id="45179152">
          <w:marLeft w:val="0"/>
          <w:marRight w:val="0"/>
          <w:marTop w:val="0"/>
          <w:marBottom w:val="0"/>
          <w:divBdr>
            <w:top w:val="none" w:sz="0" w:space="0" w:color="auto"/>
            <w:left w:val="none" w:sz="0" w:space="0" w:color="auto"/>
            <w:bottom w:val="none" w:sz="0" w:space="0" w:color="auto"/>
            <w:right w:val="none" w:sz="0" w:space="0" w:color="auto"/>
          </w:divBdr>
        </w:div>
        <w:div w:id="1335106037">
          <w:marLeft w:val="0"/>
          <w:marRight w:val="0"/>
          <w:marTop w:val="0"/>
          <w:marBottom w:val="0"/>
          <w:divBdr>
            <w:top w:val="none" w:sz="0" w:space="0" w:color="auto"/>
            <w:left w:val="none" w:sz="0" w:space="0" w:color="auto"/>
            <w:bottom w:val="none" w:sz="0" w:space="0" w:color="auto"/>
            <w:right w:val="none" w:sz="0" w:space="0" w:color="auto"/>
          </w:divBdr>
        </w:div>
        <w:div w:id="1380057928">
          <w:marLeft w:val="0"/>
          <w:marRight w:val="0"/>
          <w:marTop w:val="0"/>
          <w:marBottom w:val="0"/>
          <w:divBdr>
            <w:top w:val="none" w:sz="0" w:space="0" w:color="auto"/>
            <w:left w:val="none" w:sz="0" w:space="0" w:color="auto"/>
            <w:bottom w:val="none" w:sz="0" w:space="0" w:color="auto"/>
            <w:right w:val="none" w:sz="0" w:space="0" w:color="auto"/>
          </w:divBdr>
        </w:div>
        <w:div w:id="1804538356">
          <w:marLeft w:val="0"/>
          <w:marRight w:val="0"/>
          <w:marTop w:val="0"/>
          <w:marBottom w:val="0"/>
          <w:divBdr>
            <w:top w:val="none" w:sz="0" w:space="0" w:color="auto"/>
            <w:left w:val="none" w:sz="0" w:space="0" w:color="auto"/>
            <w:bottom w:val="none" w:sz="0" w:space="0" w:color="auto"/>
            <w:right w:val="none" w:sz="0" w:space="0" w:color="auto"/>
          </w:divBdr>
        </w:div>
        <w:div w:id="1515195121">
          <w:marLeft w:val="0"/>
          <w:marRight w:val="0"/>
          <w:marTop w:val="0"/>
          <w:marBottom w:val="0"/>
          <w:divBdr>
            <w:top w:val="none" w:sz="0" w:space="0" w:color="auto"/>
            <w:left w:val="none" w:sz="0" w:space="0" w:color="auto"/>
            <w:bottom w:val="none" w:sz="0" w:space="0" w:color="auto"/>
            <w:right w:val="none" w:sz="0" w:space="0" w:color="auto"/>
          </w:divBdr>
        </w:div>
        <w:div w:id="1460879356">
          <w:marLeft w:val="0"/>
          <w:marRight w:val="0"/>
          <w:marTop w:val="0"/>
          <w:marBottom w:val="0"/>
          <w:divBdr>
            <w:top w:val="none" w:sz="0" w:space="0" w:color="auto"/>
            <w:left w:val="none" w:sz="0" w:space="0" w:color="auto"/>
            <w:bottom w:val="none" w:sz="0" w:space="0" w:color="auto"/>
            <w:right w:val="none" w:sz="0" w:space="0" w:color="auto"/>
          </w:divBdr>
        </w:div>
        <w:div w:id="1248928174">
          <w:marLeft w:val="0"/>
          <w:marRight w:val="0"/>
          <w:marTop w:val="0"/>
          <w:marBottom w:val="0"/>
          <w:divBdr>
            <w:top w:val="none" w:sz="0" w:space="0" w:color="auto"/>
            <w:left w:val="none" w:sz="0" w:space="0" w:color="auto"/>
            <w:bottom w:val="none" w:sz="0" w:space="0" w:color="auto"/>
            <w:right w:val="none" w:sz="0" w:space="0" w:color="auto"/>
          </w:divBdr>
        </w:div>
        <w:div w:id="435558289">
          <w:marLeft w:val="0"/>
          <w:marRight w:val="0"/>
          <w:marTop w:val="0"/>
          <w:marBottom w:val="0"/>
          <w:divBdr>
            <w:top w:val="none" w:sz="0" w:space="0" w:color="auto"/>
            <w:left w:val="none" w:sz="0" w:space="0" w:color="auto"/>
            <w:bottom w:val="none" w:sz="0" w:space="0" w:color="auto"/>
            <w:right w:val="none" w:sz="0" w:space="0" w:color="auto"/>
          </w:divBdr>
        </w:div>
        <w:div w:id="392435822">
          <w:marLeft w:val="0"/>
          <w:marRight w:val="0"/>
          <w:marTop w:val="0"/>
          <w:marBottom w:val="0"/>
          <w:divBdr>
            <w:top w:val="none" w:sz="0" w:space="0" w:color="auto"/>
            <w:left w:val="none" w:sz="0" w:space="0" w:color="auto"/>
            <w:bottom w:val="none" w:sz="0" w:space="0" w:color="auto"/>
            <w:right w:val="none" w:sz="0" w:space="0" w:color="auto"/>
          </w:divBdr>
        </w:div>
        <w:div w:id="814956539">
          <w:marLeft w:val="0"/>
          <w:marRight w:val="0"/>
          <w:marTop w:val="0"/>
          <w:marBottom w:val="0"/>
          <w:divBdr>
            <w:top w:val="none" w:sz="0" w:space="0" w:color="auto"/>
            <w:left w:val="none" w:sz="0" w:space="0" w:color="auto"/>
            <w:bottom w:val="none" w:sz="0" w:space="0" w:color="auto"/>
            <w:right w:val="none" w:sz="0" w:space="0" w:color="auto"/>
          </w:divBdr>
        </w:div>
        <w:div w:id="308942659">
          <w:marLeft w:val="0"/>
          <w:marRight w:val="0"/>
          <w:marTop w:val="0"/>
          <w:marBottom w:val="0"/>
          <w:divBdr>
            <w:top w:val="none" w:sz="0" w:space="0" w:color="auto"/>
            <w:left w:val="none" w:sz="0" w:space="0" w:color="auto"/>
            <w:bottom w:val="none" w:sz="0" w:space="0" w:color="auto"/>
            <w:right w:val="none" w:sz="0" w:space="0" w:color="auto"/>
          </w:divBdr>
        </w:div>
        <w:div w:id="1641613182">
          <w:marLeft w:val="0"/>
          <w:marRight w:val="0"/>
          <w:marTop w:val="0"/>
          <w:marBottom w:val="0"/>
          <w:divBdr>
            <w:top w:val="none" w:sz="0" w:space="0" w:color="auto"/>
            <w:left w:val="none" w:sz="0" w:space="0" w:color="auto"/>
            <w:bottom w:val="none" w:sz="0" w:space="0" w:color="auto"/>
            <w:right w:val="none" w:sz="0" w:space="0" w:color="auto"/>
          </w:divBdr>
        </w:div>
        <w:div w:id="133302690">
          <w:marLeft w:val="0"/>
          <w:marRight w:val="0"/>
          <w:marTop w:val="0"/>
          <w:marBottom w:val="0"/>
          <w:divBdr>
            <w:top w:val="none" w:sz="0" w:space="0" w:color="auto"/>
            <w:left w:val="none" w:sz="0" w:space="0" w:color="auto"/>
            <w:bottom w:val="none" w:sz="0" w:space="0" w:color="auto"/>
            <w:right w:val="none" w:sz="0" w:space="0" w:color="auto"/>
          </w:divBdr>
        </w:div>
        <w:div w:id="126435634">
          <w:marLeft w:val="0"/>
          <w:marRight w:val="0"/>
          <w:marTop w:val="0"/>
          <w:marBottom w:val="0"/>
          <w:divBdr>
            <w:top w:val="none" w:sz="0" w:space="0" w:color="auto"/>
            <w:left w:val="none" w:sz="0" w:space="0" w:color="auto"/>
            <w:bottom w:val="none" w:sz="0" w:space="0" w:color="auto"/>
            <w:right w:val="none" w:sz="0" w:space="0" w:color="auto"/>
          </w:divBdr>
        </w:div>
        <w:div w:id="738095386">
          <w:marLeft w:val="0"/>
          <w:marRight w:val="0"/>
          <w:marTop w:val="0"/>
          <w:marBottom w:val="0"/>
          <w:divBdr>
            <w:top w:val="none" w:sz="0" w:space="0" w:color="auto"/>
            <w:left w:val="none" w:sz="0" w:space="0" w:color="auto"/>
            <w:bottom w:val="none" w:sz="0" w:space="0" w:color="auto"/>
            <w:right w:val="none" w:sz="0" w:space="0" w:color="auto"/>
          </w:divBdr>
        </w:div>
        <w:div w:id="739909434">
          <w:marLeft w:val="0"/>
          <w:marRight w:val="0"/>
          <w:marTop w:val="0"/>
          <w:marBottom w:val="0"/>
          <w:divBdr>
            <w:top w:val="none" w:sz="0" w:space="0" w:color="auto"/>
            <w:left w:val="none" w:sz="0" w:space="0" w:color="auto"/>
            <w:bottom w:val="none" w:sz="0" w:space="0" w:color="auto"/>
            <w:right w:val="none" w:sz="0" w:space="0" w:color="auto"/>
          </w:divBdr>
        </w:div>
        <w:div w:id="13849562">
          <w:marLeft w:val="0"/>
          <w:marRight w:val="0"/>
          <w:marTop w:val="0"/>
          <w:marBottom w:val="0"/>
          <w:divBdr>
            <w:top w:val="none" w:sz="0" w:space="0" w:color="auto"/>
            <w:left w:val="none" w:sz="0" w:space="0" w:color="auto"/>
            <w:bottom w:val="none" w:sz="0" w:space="0" w:color="auto"/>
            <w:right w:val="none" w:sz="0" w:space="0" w:color="auto"/>
          </w:divBdr>
        </w:div>
        <w:div w:id="2125146153">
          <w:marLeft w:val="0"/>
          <w:marRight w:val="0"/>
          <w:marTop w:val="0"/>
          <w:marBottom w:val="0"/>
          <w:divBdr>
            <w:top w:val="none" w:sz="0" w:space="0" w:color="auto"/>
            <w:left w:val="none" w:sz="0" w:space="0" w:color="auto"/>
            <w:bottom w:val="none" w:sz="0" w:space="0" w:color="auto"/>
            <w:right w:val="none" w:sz="0" w:space="0" w:color="auto"/>
          </w:divBdr>
        </w:div>
        <w:div w:id="942804847">
          <w:marLeft w:val="0"/>
          <w:marRight w:val="0"/>
          <w:marTop w:val="0"/>
          <w:marBottom w:val="0"/>
          <w:divBdr>
            <w:top w:val="none" w:sz="0" w:space="0" w:color="auto"/>
            <w:left w:val="none" w:sz="0" w:space="0" w:color="auto"/>
            <w:bottom w:val="none" w:sz="0" w:space="0" w:color="auto"/>
            <w:right w:val="none" w:sz="0" w:space="0" w:color="auto"/>
          </w:divBdr>
        </w:div>
        <w:div w:id="789974291">
          <w:marLeft w:val="0"/>
          <w:marRight w:val="0"/>
          <w:marTop w:val="0"/>
          <w:marBottom w:val="0"/>
          <w:divBdr>
            <w:top w:val="none" w:sz="0" w:space="0" w:color="auto"/>
            <w:left w:val="none" w:sz="0" w:space="0" w:color="auto"/>
            <w:bottom w:val="none" w:sz="0" w:space="0" w:color="auto"/>
            <w:right w:val="none" w:sz="0" w:space="0" w:color="auto"/>
          </w:divBdr>
        </w:div>
        <w:div w:id="487139742">
          <w:marLeft w:val="0"/>
          <w:marRight w:val="0"/>
          <w:marTop w:val="0"/>
          <w:marBottom w:val="0"/>
          <w:divBdr>
            <w:top w:val="none" w:sz="0" w:space="0" w:color="auto"/>
            <w:left w:val="none" w:sz="0" w:space="0" w:color="auto"/>
            <w:bottom w:val="none" w:sz="0" w:space="0" w:color="auto"/>
            <w:right w:val="none" w:sz="0" w:space="0" w:color="auto"/>
          </w:divBdr>
        </w:div>
        <w:div w:id="795149579">
          <w:marLeft w:val="0"/>
          <w:marRight w:val="0"/>
          <w:marTop w:val="0"/>
          <w:marBottom w:val="0"/>
          <w:divBdr>
            <w:top w:val="none" w:sz="0" w:space="0" w:color="auto"/>
            <w:left w:val="none" w:sz="0" w:space="0" w:color="auto"/>
            <w:bottom w:val="none" w:sz="0" w:space="0" w:color="auto"/>
            <w:right w:val="none" w:sz="0" w:space="0" w:color="auto"/>
          </w:divBdr>
        </w:div>
        <w:div w:id="2105375579">
          <w:marLeft w:val="0"/>
          <w:marRight w:val="0"/>
          <w:marTop w:val="0"/>
          <w:marBottom w:val="0"/>
          <w:divBdr>
            <w:top w:val="none" w:sz="0" w:space="0" w:color="auto"/>
            <w:left w:val="none" w:sz="0" w:space="0" w:color="auto"/>
            <w:bottom w:val="none" w:sz="0" w:space="0" w:color="auto"/>
            <w:right w:val="none" w:sz="0" w:space="0" w:color="auto"/>
          </w:divBdr>
        </w:div>
        <w:div w:id="2043822368">
          <w:marLeft w:val="0"/>
          <w:marRight w:val="0"/>
          <w:marTop w:val="0"/>
          <w:marBottom w:val="0"/>
          <w:divBdr>
            <w:top w:val="none" w:sz="0" w:space="0" w:color="auto"/>
            <w:left w:val="none" w:sz="0" w:space="0" w:color="auto"/>
            <w:bottom w:val="none" w:sz="0" w:space="0" w:color="auto"/>
            <w:right w:val="none" w:sz="0" w:space="0" w:color="auto"/>
          </w:divBdr>
        </w:div>
        <w:div w:id="1996453931">
          <w:marLeft w:val="0"/>
          <w:marRight w:val="0"/>
          <w:marTop w:val="0"/>
          <w:marBottom w:val="0"/>
          <w:divBdr>
            <w:top w:val="none" w:sz="0" w:space="0" w:color="auto"/>
            <w:left w:val="none" w:sz="0" w:space="0" w:color="auto"/>
            <w:bottom w:val="none" w:sz="0" w:space="0" w:color="auto"/>
            <w:right w:val="none" w:sz="0" w:space="0" w:color="auto"/>
          </w:divBdr>
        </w:div>
        <w:div w:id="1215461020">
          <w:marLeft w:val="0"/>
          <w:marRight w:val="0"/>
          <w:marTop w:val="0"/>
          <w:marBottom w:val="0"/>
          <w:divBdr>
            <w:top w:val="none" w:sz="0" w:space="0" w:color="auto"/>
            <w:left w:val="none" w:sz="0" w:space="0" w:color="auto"/>
            <w:bottom w:val="none" w:sz="0" w:space="0" w:color="auto"/>
            <w:right w:val="none" w:sz="0" w:space="0" w:color="auto"/>
          </w:divBdr>
        </w:div>
        <w:div w:id="1564365558">
          <w:marLeft w:val="0"/>
          <w:marRight w:val="0"/>
          <w:marTop w:val="0"/>
          <w:marBottom w:val="0"/>
          <w:divBdr>
            <w:top w:val="none" w:sz="0" w:space="0" w:color="auto"/>
            <w:left w:val="none" w:sz="0" w:space="0" w:color="auto"/>
            <w:bottom w:val="none" w:sz="0" w:space="0" w:color="auto"/>
            <w:right w:val="none" w:sz="0" w:space="0" w:color="auto"/>
          </w:divBdr>
        </w:div>
        <w:div w:id="1422877471">
          <w:marLeft w:val="0"/>
          <w:marRight w:val="0"/>
          <w:marTop w:val="0"/>
          <w:marBottom w:val="0"/>
          <w:divBdr>
            <w:top w:val="none" w:sz="0" w:space="0" w:color="auto"/>
            <w:left w:val="none" w:sz="0" w:space="0" w:color="auto"/>
            <w:bottom w:val="none" w:sz="0" w:space="0" w:color="auto"/>
            <w:right w:val="none" w:sz="0" w:space="0" w:color="auto"/>
          </w:divBdr>
        </w:div>
        <w:div w:id="878591852">
          <w:marLeft w:val="0"/>
          <w:marRight w:val="0"/>
          <w:marTop w:val="0"/>
          <w:marBottom w:val="0"/>
          <w:divBdr>
            <w:top w:val="none" w:sz="0" w:space="0" w:color="auto"/>
            <w:left w:val="none" w:sz="0" w:space="0" w:color="auto"/>
            <w:bottom w:val="none" w:sz="0" w:space="0" w:color="auto"/>
            <w:right w:val="none" w:sz="0" w:space="0" w:color="auto"/>
          </w:divBdr>
        </w:div>
        <w:div w:id="752439202">
          <w:marLeft w:val="0"/>
          <w:marRight w:val="0"/>
          <w:marTop w:val="0"/>
          <w:marBottom w:val="0"/>
          <w:divBdr>
            <w:top w:val="none" w:sz="0" w:space="0" w:color="auto"/>
            <w:left w:val="none" w:sz="0" w:space="0" w:color="auto"/>
            <w:bottom w:val="none" w:sz="0" w:space="0" w:color="auto"/>
            <w:right w:val="none" w:sz="0" w:space="0" w:color="auto"/>
          </w:divBdr>
        </w:div>
        <w:div w:id="492917626">
          <w:marLeft w:val="0"/>
          <w:marRight w:val="0"/>
          <w:marTop w:val="0"/>
          <w:marBottom w:val="0"/>
          <w:divBdr>
            <w:top w:val="none" w:sz="0" w:space="0" w:color="auto"/>
            <w:left w:val="none" w:sz="0" w:space="0" w:color="auto"/>
            <w:bottom w:val="none" w:sz="0" w:space="0" w:color="auto"/>
            <w:right w:val="none" w:sz="0" w:space="0" w:color="auto"/>
          </w:divBdr>
        </w:div>
        <w:div w:id="83848444">
          <w:marLeft w:val="0"/>
          <w:marRight w:val="0"/>
          <w:marTop w:val="0"/>
          <w:marBottom w:val="0"/>
          <w:divBdr>
            <w:top w:val="none" w:sz="0" w:space="0" w:color="auto"/>
            <w:left w:val="none" w:sz="0" w:space="0" w:color="auto"/>
            <w:bottom w:val="none" w:sz="0" w:space="0" w:color="auto"/>
            <w:right w:val="none" w:sz="0" w:space="0" w:color="auto"/>
          </w:divBdr>
        </w:div>
        <w:div w:id="407265770">
          <w:marLeft w:val="0"/>
          <w:marRight w:val="0"/>
          <w:marTop w:val="0"/>
          <w:marBottom w:val="0"/>
          <w:divBdr>
            <w:top w:val="none" w:sz="0" w:space="0" w:color="auto"/>
            <w:left w:val="none" w:sz="0" w:space="0" w:color="auto"/>
            <w:bottom w:val="none" w:sz="0" w:space="0" w:color="auto"/>
            <w:right w:val="none" w:sz="0" w:space="0" w:color="auto"/>
          </w:divBdr>
        </w:div>
        <w:div w:id="46727437">
          <w:marLeft w:val="0"/>
          <w:marRight w:val="0"/>
          <w:marTop w:val="0"/>
          <w:marBottom w:val="0"/>
          <w:divBdr>
            <w:top w:val="none" w:sz="0" w:space="0" w:color="auto"/>
            <w:left w:val="none" w:sz="0" w:space="0" w:color="auto"/>
            <w:bottom w:val="none" w:sz="0" w:space="0" w:color="auto"/>
            <w:right w:val="none" w:sz="0" w:space="0" w:color="auto"/>
          </w:divBdr>
        </w:div>
      </w:divsChild>
    </w:div>
    <w:div w:id="1314139164">
      <w:bodyDiv w:val="1"/>
      <w:marLeft w:val="0"/>
      <w:marRight w:val="0"/>
      <w:marTop w:val="0"/>
      <w:marBottom w:val="0"/>
      <w:divBdr>
        <w:top w:val="none" w:sz="0" w:space="0" w:color="auto"/>
        <w:left w:val="none" w:sz="0" w:space="0" w:color="auto"/>
        <w:bottom w:val="none" w:sz="0" w:space="0" w:color="auto"/>
        <w:right w:val="none" w:sz="0" w:space="0" w:color="auto"/>
      </w:divBdr>
    </w:div>
    <w:div w:id="1338121678">
      <w:bodyDiv w:val="1"/>
      <w:marLeft w:val="0"/>
      <w:marRight w:val="0"/>
      <w:marTop w:val="0"/>
      <w:marBottom w:val="0"/>
      <w:divBdr>
        <w:top w:val="none" w:sz="0" w:space="0" w:color="auto"/>
        <w:left w:val="none" w:sz="0" w:space="0" w:color="auto"/>
        <w:bottom w:val="none" w:sz="0" w:space="0" w:color="auto"/>
        <w:right w:val="none" w:sz="0" w:space="0" w:color="auto"/>
      </w:divBdr>
    </w:div>
    <w:div w:id="1428885956">
      <w:bodyDiv w:val="1"/>
      <w:marLeft w:val="0"/>
      <w:marRight w:val="0"/>
      <w:marTop w:val="0"/>
      <w:marBottom w:val="0"/>
      <w:divBdr>
        <w:top w:val="none" w:sz="0" w:space="0" w:color="auto"/>
        <w:left w:val="none" w:sz="0" w:space="0" w:color="auto"/>
        <w:bottom w:val="none" w:sz="0" w:space="0" w:color="auto"/>
        <w:right w:val="none" w:sz="0" w:space="0" w:color="auto"/>
      </w:divBdr>
    </w:div>
    <w:div w:id="1487555988">
      <w:bodyDiv w:val="1"/>
      <w:marLeft w:val="0"/>
      <w:marRight w:val="0"/>
      <w:marTop w:val="0"/>
      <w:marBottom w:val="0"/>
      <w:divBdr>
        <w:top w:val="none" w:sz="0" w:space="0" w:color="auto"/>
        <w:left w:val="none" w:sz="0" w:space="0" w:color="auto"/>
        <w:bottom w:val="none" w:sz="0" w:space="0" w:color="auto"/>
        <w:right w:val="none" w:sz="0" w:space="0" w:color="auto"/>
      </w:divBdr>
    </w:div>
    <w:div w:id="1511287030">
      <w:bodyDiv w:val="1"/>
      <w:marLeft w:val="0"/>
      <w:marRight w:val="0"/>
      <w:marTop w:val="0"/>
      <w:marBottom w:val="0"/>
      <w:divBdr>
        <w:top w:val="none" w:sz="0" w:space="0" w:color="auto"/>
        <w:left w:val="none" w:sz="0" w:space="0" w:color="auto"/>
        <w:bottom w:val="none" w:sz="0" w:space="0" w:color="auto"/>
        <w:right w:val="none" w:sz="0" w:space="0" w:color="auto"/>
      </w:divBdr>
      <w:divsChild>
        <w:div w:id="1733655640">
          <w:marLeft w:val="0"/>
          <w:marRight w:val="0"/>
          <w:marTop w:val="0"/>
          <w:marBottom w:val="0"/>
          <w:divBdr>
            <w:top w:val="none" w:sz="0" w:space="0" w:color="auto"/>
            <w:left w:val="none" w:sz="0" w:space="0" w:color="auto"/>
            <w:bottom w:val="none" w:sz="0" w:space="0" w:color="auto"/>
            <w:right w:val="none" w:sz="0" w:space="0" w:color="auto"/>
          </w:divBdr>
        </w:div>
        <w:div w:id="2036493130">
          <w:marLeft w:val="0"/>
          <w:marRight w:val="0"/>
          <w:marTop w:val="0"/>
          <w:marBottom w:val="0"/>
          <w:divBdr>
            <w:top w:val="none" w:sz="0" w:space="0" w:color="auto"/>
            <w:left w:val="none" w:sz="0" w:space="0" w:color="auto"/>
            <w:bottom w:val="none" w:sz="0" w:space="0" w:color="auto"/>
            <w:right w:val="none" w:sz="0" w:space="0" w:color="auto"/>
          </w:divBdr>
        </w:div>
        <w:div w:id="569661640">
          <w:marLeft w:val="0"/>
          <w:marRight w:val="0"/>
          <w:marTop w:val="0"/>
          <w:marBottom w:val="0"/>
          <w:divBdr>
            <w:top w:val="none" w:sz="0" w:space="0" w:color="auto"/>
            <w:left w:val="none" w:sz="0" w:space="0" w:color="auto"/>
            <w:bottom w:val="none" w:sz="0" w:space="0" w:color="auto"/>
            <w:right w:val="none" w:sz="0" w:space="0" w:color="auto"/>
          </w:divBdr>
        </w:div>
        <w:div w:id="381681882">
          <w:marLeft w:val="0"/>
          <w:marRight w:val="0"/>
          <w:marTop w:val="0"/>
          <w:marBottom w:val="0"/>
          <w:divBdr>
            <w:top w:val="none" w:sz="0" w:space="0" w:color="auto"/>
            <w:left w:val="none" w:sz="0" w:space="0" w:color="auto"/>
            <w:bottom w:val="none" w:sz="0" w:space="0" w:color="auto"/>
            <w:right w:val="none" w:sz="0" w:space="0" w:color="auto"/>
          </w:divBdr>
        </w:div>
        <w:div w:id="1060859767">
          <w:marLeft w:val="0"/>
          <w:marRight w:val="0"/>
          <w:marTop w:val="0"/>
          <w:marBottom w:val="0"/>
          <w:divBdr>
            <w:top w:val="none" w:sz="0" w:space="0" w:color="auto"/>
            <w:left w:val="none" w:sz="0" w:space="0" w:color="auto"/>
            <w:bottom w:val="none" w:sz="0" w:space="0" w:color="auto"/>
            <w:right w:val="none" w:sz="0" w:space="0" w:color="auto"/>
          </w:divBdr>
        </w:div>
        <w:div w:id="1261715466">
          <w:marLeft w:val="0"/>
          <w:marRight w:val="0"/>
          <w:marTop w:val="0"/>
          <w:marBottom w:val="0"/>
          <w:divBdr>
            <w:top w:val="none" w:sz="0" w:space="0" w:color="auto"/>
            <w:left w:val="none" w:sz="0" w:space="0" w:color="auto"/>
            <w:bottom w:val="none" w:sz="0" w:space="0" w:color="auto"/>
            <w:right w:val="none" w:sz="0" w:space="0" w:color="auto"/>
          </w:divBdr>
        </w:div>
        <w:div w:id="1248227562">
          <w:marLeft w:val="0"/>
          <w:marRight w:val="0"/>
          <w:marTop w:val="0"/>
          <w:marBottom w:val="0"/>
          <w:divBdr>
            <w:top w:val="none" w:sz="0" w:space="0" w:color="auto"/>
            <w:left w:val="none" w:sz="0" w:space="0" w:color="auto"/>
            <w:bottom w:val="none" w:sz="0" w:space="0" w:color="auto"/>
            <w:right w:val="none" w:sz="0" w:space="0" w:color="auto"/>
          </w:divBdr>
        </w:div>
        <w:div w:id="1535654307">
          <w:marLeft w:val="0"/>
          <w:marRight w:val="0"/>
          <w:marTop w:val="0"/>
          <w:marBottom w:val="0"/>
          <w:divBdr>
            <w:top w:val="none" w:sz="0" w:space="0" w:color="auto"/>
            <w:left w:val="none" w:sz="0" w:space="0" w:color="auto"/>
            <w:bottom w:val="none" w:sz="0" w:space="0" w:color="auto"/>
            <w:right w:val="none" w:sz="0" w:space="0" w:color="auto"/>
          </w:divBdr>
        </w:div>
        <w:div w:id="976102986">
          <w:marLeft w:val="0"/>
          <w:marRight w:val="0"/>
          <w:marTop w:val="0"/>
          <w:marBottom w:val="0"/>
          <w:divBdr>
            <w:top w:val="none" w:sz="0" w:space="0" w:color="auto"/>
            <w:left w:val="none" w:sz="0" w:space="0" w:color="auto"/>
            <w:bottom w:val="none" w:sz="0" w:space="0" w:color="auto"/>
            <w:right w:val="none" w:sz="0" w:space="0" w:color="auto"/>
          </w:divBdr>
        </w:div>
        <w:div w:id="1728450027">
          <w:marLeft w:val="0"/>
          <w:marRight w:val="0"/>
          <w:marTop w:val="0"/>
          <w:marBottom w:val="0"/>
          <w:divBdr>
            <w:top w:val="none" w:sz="0" w:space="0" w:color="auto"/>
            <w:left w:val="none" w:sz="0" w:space="0" w:color="auto"/>
            <w:bottom w:val="none" w:sz="0" w:space="0" w:color="auto"/>
            <w:right w:val="none" w:sz="0" w:space="0" w:color="auto"/>
          </w:divBdr>
        </w:div>
        <w:div w:id="2110195207">
          <w:marLeft w:val="0"/>
          <w:marRight w:val="0"/>
          <w:marTop w:val="0"/>
          <w:marBottom w:val="0"/>
          <w:divBdr>
            <w:top w:val="none" w:sz="0" w:space="0" w:color="auto"/>
            <w:left w:val="none" w:sz="0" w:space="0" w:color="auto"/>
            <w:bottom w:val="none" w:sz="0" w:space="0" w:color="auto"/>
            <w:right w:val="none" w:sz="0" w:space="0" w:color="auto"/>
          </w:divBdr>
        </w:div>
        <w:div w:id="1432239681">
          <w:marLeft w:val="0"/>
          <w:marRight w:val="0"/>
          <w:marTop w:val="0"/>
          <w:marBottom w:val="0"/>
          <w:divBdr>
            <w:top w:val="none" w:sz="0" w:space="0" w:color="auto"/>
            <w:left w:val="none" w:sz="0" w:space="0" w:color="auto"/>
            <w:bottom w:val="none" w:sz="0" w:space="0" w:color="auto"/>
            <w:right w:val="none" w:sz="0" w:space="0" w:color="auto"/>
          </w:divBdr>
        </w:div>
        <w:div w:id="1580754907">
          <w:marLeft w:val="0"/>
          <w:marRight w:val="0"/>
          <w:marTop w:val="0"/>
          <w:marBottom w:val="0"/>
          <w:divBdr>
            <w:top w:val="none" w:sz="0" w:space="0" w:color="auto"/>
            <w:left w:val="none" w:sz="0" w:space="0" w:color="auto"/>
            <w:bottom w:val="none" w:sz="0" w:space="0" w:color="auto"/>
            <w:right w:val="none" w:sz="0" w:space="0" w:color="auto"/>
          </w:divBdr>
        </w:div>
        <w:div w:id="1718315768">
          <w:marLeft w:val="0"/>
          <w:marRight w:val="0"/>
          <w:marTop w:val="0"/>
          <w:marBottom w:val="0"/>
          <w:divBdr>
            <w:top w:val="none" w:sz="0" w:space="0" w:color="auto"/>
            <w:left w:val="none" w:sz="0" w:space="0" w:color="auto"/>
            <w:bottom w:val="none" w:sz="0" w:space="0" w:color="auto"/>
            <w:right w:val="none" w:sz="0" w:space="0" w:color="auto"/>
          </w:divBdr>
        </w:div>
        <w:div w:id="1546217875">
          <w:marLeft w:val="0"/>
          <w:marRight w:val="0"/>
          <w:marTop w:val="0"/>
          <w:marBottom w:val="0"/>
          <w:divBdr>
            <w:top w:val="none" w:sz="0" w:space="0" w:color="auto"/>
            <w:left w:val="none" w:sz="0" w:space="0" w:color="auto"/>
            <w:bottom w:val="none" w:sz="0" w:space="0" w:color="auto"/>
            <w:right w:val="none" w:sz="0" w:space="0" w:color="auto"/>
          </w:divBdr>
        </w:div>
      </w:divsChild>
    </w:div>
    <w:div w:id="1551915449">
      <w:bodyDiv w:val="1"/>
      <w:marLeft w:val="0"/>
      <w:marRight w:val="0"/>
      <w:marTop w:val="0"/>
      <w:marBottom w:val="0"/>
      <w:divBdr>
        <w:top w:val="none" w:sz="0" w:space="0" w:color="auto"/>
        <w:left w:val="none" w:sz="0" w:space="0" w:color="auto"/>
        <w:bottom w:val="none" w:sz="0" w:space="0" w:color="auto"/>
        <w:right w:val="none" w:sz="0" w:space="0" w:color="auto"/>
      </w:divBdr>
    </w:div>
    <w:div w:id="1570581501">
      <w:bodyDiv w:val="1"/>
      <w:marLeft w:val="0"/>
      <w:marRight w:val="0"/>
      <w:marTop w:val="0"/>
      <w:marBottom w:val="0"/>
      <w:divBdr>
        <w:top w:val="none" w:sz="0" w:space="0" w:color="auto"/>
        <w:left w:val="none" w:sz="0" w:space="0" w:color="auto"/>
        <w:bottom w:val="none" w:sz="0" w:space="0" w:color="auto"/>
        <w:right w:val="none" w:sz="0" w:space="0" w:color="auto"/>
      </w:divBdr>
    </w:div>
    <w:div w:id="1579512424">
      <w:bodyDiv w:val="1"/>
      <w:marLeft w:val="0"/>
      <w:marRight w:val="0"/>
      <w:marTop w:val="0"/>
      <w:marBottom w:val="0"/>
      <w:divBdr>
        <w:top w:val="none" w:sz="0" w:space="0" w:color="auto"/>
        <w:left w:val="none" w:sz="0" w:space="0" w:color="auto"/>
        <w:bottom w:val="none" w:sz="0" w:space="0" w:color="auto"/>
        <w:right w:val="none" w:sz="0" w:space="0" w:color="auto"/>
      </w:divBdr>
    </w:div>
    <w:div w:id="1601327909">
      <w:bodyDiv w:val="1"/>
      <w:marLeft w:val="0"/>
      <w:marRight w:val="0"/>
      <w:marTop w:val="0"/>
      <w:marBottom w:val="0"/>
      <w:divBdr>
        <w:top w:val="none" w:sz="0" w:space="0" w:color="auto"/>
        <w:left w:val="none" w:sz="0" w:space="0" w:color="auto"/>
        <w:bottom w:val="none" w:sz="0" w:space="0" w:color="auto"/>
        <w:right w:val="none" w:sz="0" w:space="0" w:color="auto"/>
      </w:divBdr>
    </w:div>
    <w:div w:id="1635788003">
      <w:bodyDiv w:val="1"/>
      <w:marLeft w:val="0"/>
      <w:marRight w:val="0"/>
      <w:marTop w:val="0"/>
      <w:marBottom w:val="0"/>
      <w:divBdr>
        <w:top w:val="none" w:sz="0" w:space="0" w:color="auto"/>
        <w:left w:val="none" w:sz="0" w:space="0" w:color="auto"/>
        <w:bottom w:val="none" w:sz="0" w:space="0" w:color="auto"/>
        <w:right w:val="none" w:sz="0" w:space="0" w:color="auto"/>
      </w:divBdr>
      <w:divsChild>
        <w:div w:id="1190799876">
          <w:marLeft w:val="0"/>
          <w:marRight w:val="0"/>
          <w:marTop w:val="0"/>
          <w:marBottom w:val="0"/>
          <w:divBdr>
            <w:top w:val="none" w:sz="0" w:space="0" w:color="auto"/>
            <w:left w:val="none" w:sz="0" w:space="0" w:color="auto"/>
            <w:bottom w:val="none" w:sz="0" w:space="0" w:color="auto"/>
            <w:right w:val="none" w:sz="0" w:space="0" w:color="auto"/>
          </w:divBdr>
        </w:div>
        <w:div w:id="1946379624">
          <w:marLeft w:val="0"/>
          <w:marRight w:val="0"/>
          <w:marTop w:val="0"/>
          <w:marBottom w:val="0"/>
          <w:divBdr>
            <w:top w:val="none" w:sz="0" w:space="0" w:color="auto"/>
            <w:left w:val="none" w:sz="0" w:space="0" w:color="auto"/>
            <w:bottom w:val="none" w:sz="0" w:space="0" w:color="auto"/>
            <w:right w:val="none" w:sz="0" w:space="0" w:color="auto"/>
          </w:divBdr>
        </w:div>
      </w:divsChild>
    </w:div>
    <w:div w:id="1675064924">
      <w:bodyDiv w:val="1"/>
      <w:marLeft w:val="0"/>
      <w:marRight w:val="0"/>
      <w:marTop w:val="0"/>
      <w:marBottom w:val="0"/>
      <w:divBdr>
        <w:top w:val="none" w:sz="0" w:space="0" w:color="auto"/>
        <w:left w:val="none" w:sz="0" w:space="0" w:color="auto"/>
        <w:bottom w:val="none" w:sz="0" w:space="0" w:color="auto"/>
        <w:right w:val="none" w:sz="0" w:space="0" w:color="auto"/>
      </w:divBdr>
    </w:div>
    <w:div w:id="1779525592">
      <w:bodyDiv w:val="1"/>
      <w:marLeft w:val="0"/>
      <w:marRight w:val="0"/>
      <w:marTop w:val="0"/>
      <w:marBottom w:val="0"/>
      <w:divBdr>
        <w:top w:val="none" w:sz="0" w:space="0" w:color="auto"/>
        <w:left w:val="none" w:sz="0" w:space="0" w:color="auto"/>
        <w:bottom w:val="none" w:sz="0" w:space="0" w:color="auto"/>
        <w:right w:val="none" w:sz="0" w:space="0" w:color="auto"/>
      </w:divBdr>
    </w:div>
    <w:div w:id="1797336325">
      <w:bodyDiv w:val="1"/>
      <w:marLeft w:val="0"/>
      <w:marRight w:val="0"/>
      <w:marTop w:val="0"/>
      <w:marBottom w:val="0"/>
      <w:divBdr>
        <w:top w:val="none" w:sz="0" w:space="0" w:color="auto"/>
        <w:left w:val="none" w:sz="0" w:space="0" w:color="auto"/>
        <w:bottom w:val="none" w:sz="0" w:space="0" w:color="auto"/>
        <w:right w:val="none" w:sz="0" w:space="0" w:color="auto"/>
      </w:divBdr>
    </w:div>
    <w:div w:id="1798178828">
      <w:bodyDiv w:val="1"/>
      <w:marLeft w:val="0"/>
      <w:marRight w:val="0"/>
      <w:marTop w:val="0"/>
      <w:marBottom w:val="0"/>
      <w:divBdr>
        <w:top w:val="none" w:sz="0" w:space="0" w:color="auto"/>
        <w:left w:val="none" w:sz="0" w:space="0" w:color="auto"/>
        <w:bottom w:val="none" w:sz="0" w:space="0" w:color="auto"/>
        <w:right w:val="none" w:sz="0" w:space="0" w:color="auto"/>
      </w:divBdr>
    </w:div>
    <w:div w:id="1806502655">
      <w:bodyDiv w:val="1"/>
      <w:marLeft w:val="0"/>
      <w:marRight w:val="0"/>
      <w:marTop w:val="0"/>
      <w:marBottom w:val="0"/>
      <w:divBdr>
        <w:top w:val="none" w:sz="0" w:space="0" w:color="auto"/>
        <w:left w:val="none" w:sz="0" w:space="0" w:color="auto"/>
        <w:bottom w:val="none" w:sz="0" w:space="0" w:color="auto"/>
        <w:right w:val="none" w:sz="0" w:space="0" w:color="auto"/>
      </w:divBdr>
    </w:div>
    <w:div w:id="1827168746">
      <w:bodyDiv w:val="1"/>
      <w:marLeft w:val="0"/>
      <w:marRight w:val="0"/>
      <w:marTop w:val="0"/>
      <w:marBottom w:val="0"/>
      <w:divBdr>
        <w:top w:val="none" w:sz="0" w:space="0" w:color="auto"/>
        <w:left w:val="none" w:sz="0" w:space="0" w:color="auto"/>
        <w:bottom w:val="none" w:sz="0" w:space="0" w:color="auto"/>
        <w:right w:val="none" w:sz="0" w:space="0" w:color="auto"/>
      </w:divBdr>
    </w:div>
    <w:div w:id="1835099727">
      <w:bodyDiv w:val="1"/>
      <w:marLeft w:val="0"/>
      <w:marRight w:val="0"/>
      <w:marTop w:val="0"/>
      <w:marBottom w:val="0"/>
      <w:divBdr>
        <w:top w:val="none" w:sz="0" w:space="0" w:color="auto"/>
        <w:left w:val="none" w:sz="0" w:space="0" w:color="auto"/>
        <w:bottom w:val="none" w:sz="0" w:space="0" w:color="auto"/>
        <w:right w:val="none" w:sz="0" w:space="0" w:color="auto"/>
      </w:divBdr>
    </w:div>
    <w:div w:id="1860385747">
      <w:bodyDiv w:val="1"/>
      <w:marLeft w:val="0"/>
      <w:marRight w:val="0"/>
      <w:marTop w:val="0"/>
      <w:marBottom w:val="0"/>
      <w:divBdr>
        <w:top w:val="none" w:sz="0" w:space="0" w:color="auto"/>
        <w:left w:val="none" w:sz="0" w:space="0" w:color="auto"/>
        <w:bottom w:val="none" w:sz="0" w:space="0" w:color="auto"/>
        <w:right w:val="none" w:sz="0" w:space="0" w:color="auto"/>
      </w:divBdr>
    </w:div>
    <w:div w:id="2040278074">
      <w:bodyDiv w:val="1"/>
      <w:marLeft w:val="0"/>
      <w:marRight w:val="0"/>
      <w:marTop w:val="0"/>
      <w:marBottom w:val="0"/>
      <w:divBdr>
        <w:top w:val="none" w:sz="0" w:space="0" w:color="auto"/>
        <w:left w:val="none" w:sz="0" w:space="0" w:color="auto"/>
        <w:bottom w:val="none" w:sz="0" w:space="0" w:color="auto"/>
        <w:right w:val="none" w:sz="0" w:space="0" w:color="auto"/>
      </w:divBdr>
      <w:divsChild>
        <w:div w:id="650673770">
          <w:marLeft w:val="0"/>
          <w:marRight w:val="0"/>
          <w:marTop w:val="0"/>
          <w:marBottom w:val="0"/>
          <w:divBdr>
            <w:top w:val="none" w:sz="0" w:space="0" w:color="auto"/>
            <w:left w:val="none" w:sz="0" w:space="0" w:color="auto"/>
            <w:bottom w:val="none" w:sz="0" w:space="0" w:color="auto"/>
            <w:right w:val="none" w:sz="0" w:space="0" w:color="auto"/>
          </w:divBdr>
        </w:div>
        <w:div w:id="1278949875">
          <w:marLeft w:val="0"/>
          <w:marRight w:val="0"/>
          <w:marTop w:val="0"/>
          <w:marBottom w:val="0"/>
          <w:divBdr>
            <w:top w:val="none" w:sz="0" w:space="0" w:color="auto"/>
            <w:left w:val="none" w:sz="0" w:space="0" w:color="auto"/>
            <w:bottom w:val="none" w:sz="0" w:space="0" w:color="auto"/>
            <w:right w:val="none" w:sz="0" w:space="0" w:color="auto"/>
          </w:divBdr>
        </w:div>
        <w:div w:id="864516758">
          <w:marLeft w:val="0"/>
          <w:marRight w:val="0"/>
          <w:marTop w:val="0"/>
          <w:marBottom w:val="0"/>
          <w:divBdr>
            <w:top w:val="none" w:sz="0" w:space="0" w:color="auto"/>
            <w:left w:val="none" w:sz="0" w:space="0" w:color="auto"/>
            <w:bottom w:val="none" w:sz="0" w:space="0" w:color="auto"/>
            <w:right w:val="none" w:sz="0" w:space="0" w:color="auto"/>
          </w:divBdr>
        </w:div>
        <w:div w:id="148790956">
          <w:marLeft w:val="0"/>
          <w:marRight w:val="0"/>
          <w:marTop w:val="0"/>
          <w:marBottom w:val="0"/>
          <w:divBdr>
            <w:top w:val="none" w:sz="0" w:space="0" w:color="auto"/>
            <w:left w:val="none" w:sz="0" w:space="0" w:color="auto"/>
            <w:bottom w:val="none" w:sz="0" w:space="0" w:color="auto"/>
            <w:right w:val="none" w:sz="0" w:space="0" w:color="auto"/>
          </w:divBdr>
        </w:div>
        <w:div w:id="440611310">
          <w:marLeft w:val="0"/>
          <w:marRight w:val="0"/>
          <w:marTop w:val="0"/>
          <w:marBottom w:val="0"/>
          <w:divBdr>
            <w:top w:val="none" w:sz="0" w:space="0" w:color="auto"/>
            <w:left w:val="none" w:sz="0" w:space="0" w:color="auto"/>
            <w:bottom w:val="none" w:sz="0" w:space="0" w:color="auto"/>
            <w:right w:val="none" w:sz="0" w:space="0" w:color="auto"/>
          </w:divBdr>
        </w:div>
        <w:div w:id="389302818">
          <w:marLeft w:val="0"/>
          <w:marRight w:val="0"/>
          <w:marTop w:val="0"/>
          <w:marBottom w:val="0"/>
          <w:divBdr>
            <w:top w:val="none" w:sz="0" w:space="0" w:color="auto"/>
            <w:left w:val="none" w:sz="0" w:space="0" w:color="auto"/>
            <w:bottom w:val="none" w:sz="0" w:space="0" w:color="auto"/>
            <w:right w:val="none" w:sz="0" w:space="0" w:color="auto"/>
          </w:divBdr>
        </w:div>
        <w:div w:id="458114003">
          <w:marLeft w:val="0"/>
          <w:marRight w:val="0"/>
          <w:marTop w:val="0"/>
          <w:marBottom w:val="0"/>
          <w:divBdr>
            <w:top w:val="none" w:sz="0" w:space="0" w:color="auto"/>
            <w:left w:val="none" w:sz="0" w:space="0" w:color="auto"/>
            <w:bottom w:val="none" w:sz="0" w:space="0" w:color="auto"/>
            <w:right w:val="none" w:sz="0" w:space="0" w:color="auto"/>
          </w:divBdr>
        </w:div>
        <w:div w:id="534192785">
          <w:marLeft w:val="0"/>
          <w:marRight w:val="0"/>
          <w:marTop w:val="0"/>
          <w:marBottom w:val="0"/>
          <w:divBdr>
            <w:top w:val="none" w:sz="0" w:space="0" w:color="auto"/>
            <w:left w:val="none" w:sz="0" w:space="0" w:color="auto"/>
            <w:bottom w:val="none" w:sz="0" w:space="0" w:color="auto"/>
            <w:right w:val="none" w:sz="0" w:space="0" w:color="auto"/>
          </w:divBdr>
        </w:div>
        <w:div w:id="927889323">
          <w:marLeft w:val="0"/>
          <w:marRight w:val="0"/>
          <w:marTop w:val="0"/>
          <w:marBottom w:val="0"/>
          <w:divBdr>
            <w:top w:val="none" w:sz="0" w:space="0" w:color="auto"/>
            <w:left w:val="none" w:sz="0" w:space="0" w:color="auto"/>
            <w:bottom w:val="none" w:sz="0" w:space="0" w:color="auto"/>
            <w:right w:val="none" w:sz="0" w:space="0" w:color="auto"/>
          </w:divBdr>
        </w:div>
      </w:divsChild>
    </w:div>
    <w:div w:id="2083982996">
      <w:bodyDiv w:val="1"/>
      <w:marLeft w:val="0"/>
      <w:marRight w:val="0"/>
      <w:marTop w:val="0"/>
      <w:marBottom w:val="0"/>
      <w:divBdr>
        <w:top w:val="none" w:sz="0" w:space="0" w:color="auto"/>
        <w:left w:val="none" w:sz="0" w:space="0" w:color="auto"/>
        <w:bottom w:val="none" w:sz="0" w:space="0" w:color="auto"/>
        <w:right w:val="none" w:sz="0" w:space="0" w:color="auto"/>
      </w:divBdr>
    </w:div>
    <w:div w:id="2122675626">
      <w:bodyDiv w:val="1"/>
      <w:marLeft w:val="0"/>
      <w:marRight w:val="0"/>
      <w:marTop w:val="0"/>
      <w:marBottom w:val="0"/>
      <w:divBdr>
        <w:top w:val="none" w:sz="0" w:space="0" w:color="auto"/>
        <w:left w:val="none" w:sz="0" w:space="0" w:color="auto"/>
        <w:bottom w:val="none" w:sz="0" w:space="0" w:color="auto"/>
        <w:right w:val="none" w:sz="0" w:space="0" w:color="auto"/>
      </w:divBdr>
      <w:divsChild>
        <w:div w:id="1432974534">
          <w:marLeft w:val="0"/>
          <w:marRight w:val="0"/>
          <w:marTop w:val="0"/>
          <w:marBottom w:val="120"/>
          <w:divBdr>
            <w:top w:val="none" w:sz="0" w:space="0" w:color="auto"/>
            <w:left w:val="none" w:sz="0" w:space="0" w:color="auto"/>
            <w:bottom w:val="none" w:sz="0" w:space="0" w:color="auto"/>
            <w:right w:val="none" w:sz="0" w:space="0" w:color="auto"/>
          </w:divBdr>
          <w:divsChild>
            <w:div w:id="302932184">
              <w:marLeft w:val="0"/>
              <w:marRight w:val="0"/>
              <w:marTop w:val="0"/>
              <w:marBottom w:val="0"/>
              <w:divBdr>
                <w:top w:val="none" w:sz="0" w:space="0" w:color="auto"/>
                <w:left w:val="none" w:sz="0" w:space="0" w:color="auto"/>
                <w:bottom w:val="none" w:sz="0" w:space="0" w:color="auto"/>
                <w:right w:val="none" w:sz="0" w:space="0" w:color="auto"/>
              </w:divBdr>
            </w:div>
            <w:div w:id="164122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41867">
      <w:bodyDiv w:val="1"/>
      <w:marLeft w:val="0"/>
      <w:marRight w:val="0"/>
      <w:marTop w:val="0"/>
      <w:marBottom w:val="0"/>
      <w:divBdr>
        <w:top w:val="none" w:sz="0" w:space="0" w:color="auto"/>
        <w:left w:val="none" w:sz="0" w:space="0" w:color="auto"/>
        <w:bottom w:val="none" w:sz="0" w:space="0" w:color="auto"/>
        <w:right w:val="none" w:sz="0" w:space="0" w:color="auto"/>
      </w:divBdr>
      <w:divsChild>
        <w:div w:id="1714501561">
          <w:marLeft w:val="0"/>
          <w:marRight w:val="0"/>
          <w:marTop w:val="0"/>
          <w:marBottom w:val="0"/>
          <w:divBdr>
            <w:top w:val="none" w:sz="0" w:space="0" w:color="auto"/>
            <w:left w:val="none" w:sz="0" w:space="0" w:color="auto"/>
            <w:bottom w:val="none" w:sz="0" w:space="0" w:color="auto"/>
            <w:right w:val="none" w:sz="0" w:space="0" w:color="auto"/>
          </w:divBdr>
        </w:div>
        <w:div w:id="1577477690">
          <w:marLeft w:val="0"/>
          <w:marRight w:val="0"/>
          <w:marTop w:val="0"/>
          <w:marBottom w:val="0"/>
          <w:divBdr>
            <w:top w:val="none" w:sz="0" w:space="0" w:color="auto"/>
            <w:left w:val="none" w:sz="0" w:space="0" w:color="auto"/>
            <w:bottom w:val="none" w:sz="0" w:space="0" w:color="auto"/>
            <w:right w:val="none" w:sz="0" w:space="0" w:color="auto"/>
          </w:divBdr>
        </w:div>
        <w:div w:id="1441993565">
          <w:marLeft w:val="0"/>
          <w:marRight w:val="0"/>
          <w:marTop w:val="0"/>
          <w:marBottom w:val="0"/>
          <w:divBdr>
            <w:top w:val="none" w:sz="0" w:space="0" w:color="auto"/>
            <w:left w:val="none" w:sz="0" w:space="0" w:color="auto"/>
            <w:bottom w:val="none" w:sz="0" w:space="0" w:color="auto"/>
            <w:right w:val="none" w:sz="0" w:space="0" w:color="auto"/>
          </w:divBdr>
        </w:div>
        <w:div w:id="1957834300">
          <w:marLeft w:val="0"/>
          <w:marRight w:val="0"/>
          <w:marTop w:val="0"/>
          <w:marBottom w:val="0"/>
          <w:divBdr>
            <w:top w:val="none" w:sz="0" w:space="0" w:color="auto"/>
            <w:left w:val="none" w:sz="0" w:space="0" w:color="auto"/>
            <w:bottom w:val="none" w:sz="0" w:space="0" w:color="auto"/>
            <w:right w:val="none" w:sz="0" w:space="0" w:color="auto"/>
          </w:divBdr>
        </w:div>
        <w:div w:id="1365599542">
          <w:marLeft w:val="0"/>
          <w:marRight w:val="0"/>
          <w:marTop w:val="0"/>
          <w:marBottom w:val="0"/>
          <w:divBdr>
            <w:top w:val="none" w:sz="0" w:space="0" w:color="auto"/>
            <w:left w:val="none" w:sz="0" w:space="0" w:color="auto"/>
            <w:bottom w:val="none" w:sz="0" w:space="0" w:color="auto"/>
            <w:right w:val="none" w:sz="0" w:space="0" w:color="auto"/>
          </w:divBdr>
        </w:div>
        <w:div w:id="1757903558">
          <w:marLeft w:val="0"/>
          <w:marRight w:val="0"/>
          <w:marTop w:val="0"/>
          <w:marBottom w:val="0"/>
          <w:divBdr>
            <w:top w:val="none" w:sz="0" w:space="0" w:color="auto"/>
            <w:left w:val="none" w:sz="0" w:space="0" w:color="auto"/>
            <w:bottom w:val="none" w:sz="0" w:space="0" w:color="auto"/>
            <w:right w:val="none" w:sz="0" w:space="0" w:color="auto"/>
          </w:divBdr>
        </w:div>
        <w:div w:id="507445677">
          <w:marLeft w:val="0"/>
          <w:marRight w:val="0"/>
          <w:marTop w:val="0"/>
          <w:marBottom w:val="0"/>
          <w:divBdr>
            <w:top w:val="none" w:sz="0" w:space="0" w:color="auto"/>
            <w:left w:val="none" w:sz="0" w:space="0" w:color="auto"/>
            <w:bottom w:val="none" w:sz="0" w:space="0" w:color="auto"/>
            <w:right w:val="none" w:sz="0" w:space="0" w:color="auto"/>
          </w:divBdr>
        </w:div>
        <w:div w:id="1218710113">
          <w:marLeft w:val="0"/>
          <w:marRight w:val="0"/>
          <w:marTop w:val="0"/>
          <w:marBottom w:val="0"/>
          <w:divBdr>
            <w:top w:val="none" w:sz="0" w:space="0" w:color="auto"/>
            <w:left w:val="none" w:sz="0" w:space="0" w:color="auto"/>
            <w:bottom w:val="none" w:sz="0" w:space="0" w:color="auto"/>
            <w:right w:val="none" w:sz="0" w:space="0" w:color="auto"/>
          </w:divBdr>
        </w:div>
        <w:div w:id="702831261">
          <w:marLeft w:val="0"/>
          <w:marRight w:val="0"/>
          <w:marTop w:val="0"/>
          <w:marBottom w:val="0"/>
          <w:divBdr>
            <w:top w:val="none" w:sz="0" w:space="0" w:color="auto"/>
            <w:left w:val="none" w:sz="0" w:space="0" w:color="auto"/>
            <w:bottom w:val="none" w:sz="0" w:space="0" w:color="auto"/>
            <w:right w:val="none" w:sz="0" w:space="0" w:color="auto"/>
          </w:divBdr>
        </w:div>
        <w:div w:id="1379281189">
          <w:marLeft w:val="0"/>
          <w:marRight w:val="0"/>
          <w:marTop w:val="0"/>
          <w:marBottom w:val="0"/>
          <w:divBdr>
            <w:top w:val="none" w:sz="0" w:space="0" w:color="auto"/>
            <w:left w:val="none" w:sz="0" w:space="0" w:color="auto"/>
            <w:bottom w:val="none" w:sz="0" w:space="0" w:color="auto"/>
            <w:right w:val="none" w:sz="0" w:space="0" w:color="auto"/>
          </w:divBdr>
        </w:div>
        <w:div w:id="1915239171">
          <w:marLeft w:val="0"/>
          <w:marRight w:val="0"/>
          <w:marTop w:val="0"/>
          <w:marBottom w:val="0"/>
          <w:divBdr>
            <w:top w:val="none" w:sz="0" w:space="0" w:color="auto"/>
            <w:left w:val="none" w:sz="0" w:space="0" w:color="auto"/>
            <w:bottom w:val="none" w:sz="0" w:space="0" w:color="auto"/>
            <w:right w:val="none" w:sz="0" w:space="0" w:color="auto"/>
          </w:divBdr>
        </w:div>
        <w:div w:id="2050955082">
          <w:marLeft w:val="0"/>
          <w:marRight w:val="0"/>
          <w:marTop w:val="0"/>
          <w:marBottom w:val="0"/>
          <w:divBdr>
            <w:top w:val="none" w:sz="0" w:space="0" w:color="auto"/>
            <w:left w:val="none" w:sz="0" w:space="0" w:color="auto"/>
            <w:bottom w:val="none" w:sz="0" w:space="0" w:color="auto"/>
            <w:right w:val="none" w:sz="0" w:space="0" w:color="auto"/>
          </w:divBdr>
        </w:div>
        <w:div w:id="2039504817">
          <w:marLeft w:val="0"/>
          <w:marRight w:val="0"/>
          <w:marTop w:val="0"/>
          <w:marBottom w:val="0"/>
          <w:divBdr>
            <w:top w:val="none" w:sz="0" w:space="0" w:color="auto"/>
            <w:left w:val="none" w:sz="0" w:space="0" w:color="auto"/>
            <w:bottom w:val="none" w:sz="0" w:space="0" w:color="auto"/>
            <w:right w:val="none" w:sz="0" w:space="0" w:color="auto"/>
          </w:divBdr>
        </w:div>
        <w:div w:id="709259206">
          <w:marLeft w:val="0"/>
          <w:marRight w:val="0"/>
          <w:marTop w:val="0"/>
          <w:marBottom w:val="0"/>
          <w:divBdr>
            <w:top w:val="none" w:sz="0" w:space="0" w:color="auto"/>
            <w:left w:val="none" w:sz="0" w:space="0" w:color="auto"/>
            <w:bottom w:val="none" w:sz="0" w:space="0" w:color="auto"/>
            <w:right w:val="none" w:sz="0" w:space="0" w:color="auto"/>
          </w:divBdr>
        </w:div>
        <w:div w:id="787234290">
          <w:marLeft w:val="0"/>
          <w:marRight w:val="0"/>
          <w:marTop w:val="0"/>
          <w:marBottom w:val="0"/>
          <w:divBdr>
            <w:top w:val="none" w:sz="0" w:space="0" w:color="auto"/>
            <w:left w:val="none" w:sz="0" w:space="0" w:color="auto"/>
            <w:bottom w:val="none" w:sz="0" w:space="0" w:color="auto"/>
            <w:right w:val="none" w:sz="0" w:space="0" w:color="auto"/>
          </w:divBdr>
        </w:div>
        <w:div w:id="210965563">
          <w:marLeft w:val="0"/>
          <w:marRight w:val="0"/>
          <w:marTop w:val="0"/>
          <w:marBottom w:val="0"/>
          <w:divBdr>
            <w:top w:val="none" w:sz="0" w:space="0" w:color="auto"/>
            <w:left w:val="none" w:sz="0" w:space="0" w:color="auto"/>
            <w:bottom w:val="none" w:sz="0" w:space="0" w:color="auto"/>
            <w:right w:val="none" w:sz="0" w:space="0" w:color="auto"/>
          </w:divBdr>
        </w:div>
        <w:div w:id="485246200">
          <w:marLeft w:val="0"/>
          <w:marRight w:val="0"/>
          <w:marTop w:val="0"/>
          <w:marBottom w:val="0"/>
          <w:divBdr>
            <w:top w:val="none" w:sz="0" w:space="0" w:color="auto"/>
            <w:left w:val="none" w:sz="0" w:space="0" w:color="auto"/>
            <w:bottom w:val="none" w:sz="0" w:space="0" w:color="auto"/>
            <w:right w:val="none" w:sz="0" w:space="0" w:color="auto"/>
          </w:divBdr>
        </w:div>
        <w:div w:id="15809026">
          <w:marLeft w:val="0"/>
          <w:marRight w:val="0"/>
          <w:marTop w:val="0"/>
          <w:marBottom w:val="0"/>
          <w:divBdr>
            <w:top w:val="none" w:sz="0" w:space="0" w:color="auto"/>
            <w:left w:val="none" w:sz="0" w:space="0" w:color="auto"/>
            <w:bottom w:val="none" w:sz="0" w:space="0" w:color="auto"/>
            <w:right w:val="none" w:sz="0" w:space="0" w:color="auto"/>
          </w:divBdr>
        </w:div>
        <w:div w:id="113063287">
          <w:marLeft w:val="0"/>
          <w:marRight w:val="0"/>
          <w:marTop w:val="0"/>
          <w:marBottom w:val="0"/>
          <w:divBdr>
            <w:top w:val="none" w:sz="0" w:space="0" w:color="auto"/>
            <w:left w:val="none" w:sz="0" w:space="0" w:color="auto"/>
            <w:bottom w:val="none" w:sz="0" w:space="0" w:color="auto"/>
            <w:right w:val="none" w:sz="0" w:space="0" w:color="auto"/>
          </w:divBdr>
        </w:div>
        <w:div w:id="1001472394">
          <w:marLeft w:val="0"/>
          <w:marRight w:val="0"/>
          <w:marTop w:val="0"/>
          <w:marBottom w:val="0"/>
          <w:divBdr>
            <w:top w:val="none" w:sz="0" w:space="0" w:color="auto"/>
            <w:left w:val="none" w:sz="0" w:space="0" w:color="auto"/>
            <w:bottom w:val="none" w:sz="0" w:space="0" w:color="auto"/>
            <w:right w:val="none" w:sz="0" w:space="0" w:color="auto"/>
          </w:divBdr>
        </w:div>
        <w:div w:id="1953901509">
          <w:marLeft w:val="0"/>
          <w:marRight w:val="0"/>
          <w:marTop w:val="0"/>
          <w:marBottom w:val="0"/>
          <w:divBdr>
            <w:top w:val="none" w:sz="0" w:space="0" w:color="auto"/>
            <w:left w:val="none" w:sz="0" w:space="0" w:color="auto"/>
            <w:bottom w:val="none" w:sz="0" w:space="0" w:color="auto"/>
            <w:right w:val="none" w:sz="0" w:space="0" w:color="auto"/>
          </w:divBdr>
        </w:div>
        <w:div w:id="949700113">
          <w:marLeft w:val="0"/>
          <w:marRight w:val="0"/>
          <w:marTop w:val="0"/>
          <w:marBottom w:val="0"/>
          <w:divBdr>
            <w:top w:val="none" w:sz="0" w:space="0" w:color="auto"/>
            <w:left w:val="none" w:sz="0" w:space="0" w:color="auto"/>
            <w:bottom w:val="none" w:sz="0" w:space="0" w:color="auto"/>
            <w:right w:val="none" w:sz="0" w:space="0" w:color="auto"/>
          </w:divBdr>
        </w:div>
        <w:div w:id="139158219">
          <w:marLeft w:val="0"/>
          <w:marRight w:val="0"/>
          <w:marTop w:val="0"/>
          <w:marBottom w:val="0"/>
          <w:divBdr>
            <w:top w:val="none" w:sz="0" w:space="0" w:color="auto"/>
            <w:left w:val="none" w:sz="0" w:space="0" w:color="auto"/>
            <w:bottom w:val="none" w:sz="0" w:space="0" w:color="auto"/>
            <w:right w:val="none" w:sz="0" w:space="0" w:color="auto"/>
          </w:divBdr>
        </w:div>
        <w:div w:id="924338788">
          <w:marLeft w:val="0"/>
          <w:marRight w:val="0"/>
          <w:marTop w:val="0"/>
          <w:marBottom w:val="0"/>
          <w:divBdr>
            <w:top w:val="none" w:sz="0" w:space="0" w:color="auto"/>
            <w:left w:val="none" w:sz="0" w:space="0" w:color="auto"/>
            <w:bottom w:val="none" w:sz="0" w:space="0" w:color="auto"/>
            <w:right w:val="none" w:sz="0" w:space="0" w:color="auto"/>
          </w:divBdr>
        </w:div>
        <w:div w:id="1964845807">
          <w:marLeft w:val="0"/>
          <w:marRight w:val="0"/>
          <w:marTop w:val="0"/>
          <w:marBottom w:val="0"/>
          <w:divBdr>
            <w:top w:val="none" w:sz="0" w:space="0" w:color="auto"/>
            <w:left w:val="none" w:sz="0" w:space="0" w:color="auto"/>
            <w:bottom w:val="none" w:sz="0" w:space="0" w:color="auto"/>
            <w:right w:val="none" w:sz="0" w:space="0" w:color="auto"/>
          </w:divBdr>
        </w:div>
        <w:div w:id="901260069">
          <w:marLeft w:val="0"/>
          <w:marRight w:val="0"/>
          <w:marTop w:val="0"/>
          <w:marBottom w:val="0"/>
          <w:divBdr>
            <w:top w:val="none" w:sz="0" w:space="0" w:color="auto"/>
            <w:left w:val="none" w:sz="0" w:space="0" w:color="auto"/>
            <w:bottom w:val="none" w:sz="0" w:space="0" w:color="auto"/>
            <w:right w:val="none" w:sz="0" w:space="0" w:color="auto"/>
          </w:divBdr>
        </w:div>
        <w:div w:id="1223253417">
          <w:marLeft w:val="0"/>
          <w:marRight w:val="0"/>
          <w:marTop w:val="0"/>
          <w:marBottom w:val="0"/>
          <w:divBdr>
            <w:top w:val="none" w:sz="0" w:space="0" w:color="auto"/>
            <w:left w:val="none" w:sz="0" w:space="0" w:color="auto"/>
            <w:bottom w:val="none" w:sz="0" w:space="0" w:color="auto"/>
            <w:right w:val="none" w:sz="0" w:space="0" w:color="auto"/>
          </w:divBdr>
        </w:div>
        <w:div w:id="1235353785">
          <w:marLeft w:val="0"/>
          <w:marRight w:val="0"/>
          <w:marTop w:val="0"/>
          <w:marBottom w:val="0"/>
          <w:divBdr>
            <w:top w:val="none" w:sz="0" w:space="0" w:color="auto"/>
            <w:left w:val="none" w:sz="0" w:space="0" w:color="auto"/>
            <w:bottom w:val="none" w:sz="0" w:space="0" w:color="auto"/>
            <w:right w:val="none" w:sz="0" w:space="0" w:color="auto"/>
          </w:divBdr>
        </w:div>
        <w:div w:id="1231429301">
          <w:marLeft w:val="0"/>
          <w:marRight w:val="0"/>
          <w:marTop w:val="0"/>
          <w:marBottom w:val="0"/>
          <w:divBdr>
            <w:top w:val="none" w:sz="0" w:space="0" w:color="auto"/>
            <w:left w:val="none" w:sz="0" w:space="0" w:color="auto"/>
            <w:bottom w:val="none" w:sz="0" w:space="0" w:color="auto"/>
            <w:right w:val="none" w:sz="0" w:space="0" w:color="auto"/>
          </w:divBdr>
        </w:div>
        <w:div w:id="369038756">
          <w:marLeft w:val="0"/>
          <w:marRight w:val="0"/>
          <w:marTop w:val="0"/>
          <w:marBottom w:val="0"/>
          <w:divBdr>
            <w:top w:val="none" w:sz="0" w:space="0" w:color="auto"/>
            <w:left w:val="none" w:sz="0" w:space="0" w:color="auto"/>
            <w:bottom w:val="none" w:sz="0" w:space="0" w:color="auto"/>
            <w:right w:val="none" w:sz="0" w:space="0" w:color="auto"/>
          </w:divBdr>
        </w:div>
        <w:div w:id="1171408095">
          <w:marLeft w:val="0"/>
          <w:marRight w:val="0"/>
          <w:marTop w:val="0"/>
          <w:marBottom w:val="0"/>
          <w:divBdr>
            <w:top w:val="none" w:sz="0" w:space="0" w:color="auto"/>
            <w:left w:val="none" w:sz="0" w:space="0" w:color="auto"/>
            <w:bottom w:val="none" w:sz="0" w:space="0" w:color="auto"/>
            <w:right w:val="none" w:sz="0" w:space="0" w:color="auto"/>
          </w:divBdr>
        </w:div>
        <w:div w:id="812255415">
          <w:marLeft w:val="0"/>
          <w:marRight w:val="0"/>
          <w:marTop w:val="0"/>
          <w:marBottom w:val="0"/>
          <w:divBdr>
            <w:top w:val="none" w:sz="0" w:space="0" w:color="auto"/>
            <w:left w:val="none" w:sz="0" w:space="0" w:color="auto"/>
            <w:bottom w:val="none" w:sz="0" w:space="0" w:color="auto"/>
            <w:right w:val="none" w:sz="0" w:space="0" w:color="auto"/>
          </w:divBdr>
        </w:div>
        <w:div w:id="1854757394">
          <w:marLeft w:val="0"/>
          <w:marRight w:val="0"/>
          <w:marTop w:val="0"/>
          <w:marBottom w:val="0"/>
          <w:divBdr>
            <w:top w:val="none" w:sz="0" w:space="0" w:color="auto"/>
            <w:left w:val="none" w:sz="0" w:space="0" w:color="auto"/>
            <w:bottom w:val="none" w:sz="0" w:space="0" w:color="auto"/>
            <w:right w:val="none" w:sz="0" w:space="0" w:color="auto"/>
          </w:divBdr>
        </w:div>
        <w:div w:id="103959561">
          <w:marLeft w:val="0"/>
          <w:marRight w:val="0"/>
          <w:marTop w:val="0"/>
          <w:marBottom w:val="0"/>
          <w:divBdr>
            <w:top w:val="none" w:sz="0" w:space="0" w:color="auto"/>
            <w:left w:val="none" w:sz="0" w:space="0" w:color="auto"/>
            <w:bottom w:val="none" w:sz="0" w:space="0" w:color="auto"/>
            <w:right w:val="none" w:sz="0" w:space="0" w:color="auto"/>
          </w:divBdr>
        </w:div>
        <w:div w:id="587740566">
          <w:marLeft w:val="0"/>
          <w:marRight w:val="0"/>
          <w:marTop w:val="0"/>
          <w:marBottom w:val="0"/>
          <w:divBdr>
            <w:top w:val="none" w:sz="0" w:space="0" w:color="auto"/>
            <w:left w:val="none" w:sz="0" w:space="0" w:color="auto"/>
            <w:bottom w:val="none" w:sz="0" w:space="0" w:color="auto"/>
            <w:right w:val="none" w:sz="0" w:space="0" w:color="auto"/>
          </w:divBdr>
        </w:div>
        <w:div w:id="1714111898">
          <w:marLeft w:val="0"/>
          <w:marRight w:val="0"/>
          <w:marTop w:val="0"/>
          <w:marBottom w:val="0"/>
          <w:divBdr>
            <w:top w:val="none" w:sz="0" w:space="0" w:color="auto"/>
            <w:left w:val="none" w:sz="0" w:space="0" w:color="auto"/>
            <w:bottom w:val="none" w:sz="0" w:space="0" w:color="auto"/>
            <w:right w:val="none" w:sz="0" w:space="0" w:color="auto"/>
          </w:divBdr>
        </w:div>
        <w:div w:id="1041590437">
          <w:marLeft w:val="0"/>
          <w:marRight w:val="0"/>
          <w:marTop w:val="0"/>
          <w:marBottom w:val="0"/>
          <w:divBdr>
            <w:top w:val="none" w:sz="0" w:space="0" w:color="auto"/>
            <w:left w:val="none" w:sz="0" w:space="0" w:color="auto"/>
            <w:bottom w:val="none" w:sz="0" w:space="0" w:color="auto"/>
            <w:right w:val="none" w:sz="0" w:space="0" w:color="auto"/>
          </w:divBdr>
        </w:div>
        <w:div w:id="372122803">
          <w:marLeft w:val="0"/>
          <w:marRight w:val="0"/>
          <w:marTop w:val="0"/>
          <w:marBottom w:val="0"/>
          <w:divBdr>
            <w:top w:val="none" w:sz="0" w:space="0" w:color="auto"/>
            <w:left w:val="none" w:sz="0" w:space="0" w:color="auto"/>
            <w:bottom w:val="none" w:sz="0" w:space="0" w:color="auto"/>
            <w:right w:val="none" w:sz="0" w:space="0" w:color="auto"/>
          </w:divBdr>
        </w:div>
        <w:div w:id="2019386414">
          <w:marLeft w:val="0"/>
          <w:marRight w:val="0"/>
          <w:marTop w:val="0"/>
          <w:marBottom w:val="0"/>
          <w:divBdr>
            <w:top w:val="none" w:sz="0" w:space="0" w:color="auto"/>
            <w:left w:val="none" w:sz="0" w:space="0" w:color="auto"/>
            <w:bottom w:val="none" w:sz="0" w:space="0" w:color="auto"/>
            <w:right w:val="none" w:sz="0" w:space="0" w:color="auto"/>
          </w:divBdr>
        </w:div>
        <w:div w:id="1870752468">
          <w:marLeft w:val="0"/>
          <w:marRight w:val="0"/>
          <w:marTop w:val="0"/>
          <w:marBottom w:val="0"/>
          <w:divBdr>
            <w:top w:val="none" w:sz="0" w:space="0" w:color="auto"/>
            <w:left w:val="none" w:sz="0" w:space="0" w:color="auto"/>
            <w:bottom w:val="none" w:sz="0" w:space="0" w:color="auto"/>
            <w:right w:val="none" w:sz="0" w:space="0" w:color="auto"/>
          </w:divBdr>
        </w:div>
        <w:div w:id="11539344">
          <w:marLeft w:val="0"/>
          <w:marRight w:val="0"/>
          <w:marTop w:val="0"/>
          <w:marBottom w:val="0"/>
          <w:divBdr>
            <w:top w:val="none" w:sz="0" w:space="0" w:color="auto"/>
            <w:left w:val="none" w:sz="0" w:space="0" w:color="auto"/>
            <w:bottom w:val="none" w:sz="0" w:space="0" w:color="auto"/>
            <w:right w:val="none" w:sz="0" w:space="0" w:color="auto"/>
          </w:divBdr>
        </w:div>
        <w:div w:id="330331402">
          <w:marLeft w:val="0"/>
          <w:marRight w:val="0"/>
          <w:marTop w:val="0"/>
          <w:marBottom w:val="0"/>
          <w:divBdr>
            <w:top w:val="none" w:sz="0" w:space="0" w:color="auto"/>
            <w:left w:val="none" w:sz="0" w:space="0" w:color="auto"/>
            <w:bottom w:val="none" w:sz="0" w:space="0" w:color="auto"/>
            <w:right w:val="none" w:sz="0" w:space="0" w:color="auto"/>
          </w:divBdr>
        </w:div>
        <w:div w:id="935789679">
          <w:marLeft w:val="0"/>
          <w:marRight w:val="0"/>
          <w:marTop w:val="0"/>
          <w:marBottom w:val="0"/>
          <w:divBdr>
            <w:top w:val="none" w:sz="0" w:space="0" w:color="auto"/>
            <w:left w:val="none" w:sz="0" w:space="0" w:color="auto"/>
            <w:bottom w:val="none" w:sz="0" w:space="0" w:color="auto"/>
            <w:right w:val="none" w:sz="0" w:space="0" w:color="auto"/>
          </w:divBdr>
        </w:div>
        <w:div w:id="460538197">
          <w:marLeft w:val="0"/>
          <w:marRight w:val="0"/>
          <w:marTop w:val="0"/>
          <w:marBottom w:val="0"/>
          <w:divBdr>
            <w:top w:val="none" w:sz="0" w:space="0" w:color="auto"/>
            <w:left w:val="none" w:sz="0" w:space="0" w:color="auto"/>
            <w:bottom w:val="none" w:sz="0" w:space="0" w:color="auto"/>
            <w:right w:val="none" w:sz="0" w:space="0" w:color="auto"/>
          </w:divBdr>
        </w:div>
        <w:div w:id="1808627508">
          <w:marLeft w:val="0"/>
          <w:marRight w:val="0"/>
          <w:marTop w:val="0"/>
          <w:marBottom w:val="0"/>
          <w:divBdr>
            <w:top w:val="none" w:sz="0" w:space="0" w:color="auto"/>
            <w:left w:val="none" w:sz="0" w:space="0" w:color="auto"/>
            <w:bottom w:val="none" w:sz="0" w:space="0" w:color="auto"/>
            <w:right w:val="none" w:sz="0" w:space="0" w:color="auto"/>
          </w:divBdr>
        </w:div>
        <w:div w:id="7450335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asrj.eu/&#1075;&#1077;&#1085;&#1077;&#1090;&#1080;&#1095;&#1085;&#1080;-&#1088;&#1077;&#1089;&#1091;&#1088;&#1089;&#1080;/rankin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www.iasrj.eu/&#1075;&#1077;&#1085;&#1077;&#1090;&#1080;&#1095;&#1085;&#1080;-&#1088;&#1077;&#1089;&#1091;&#1088;&#1089;&#1080;/ranking"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strategy.bg/publicconsultations/View.aspx?lang=bg-BG&amp;Id=88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AB98A6-5F93-4954-B047-A5FA0021D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10497</Words>
  <Characters>59837</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Справка за отразяване на постъпилите предложения от обществените консултации</vt:lpstr>
    </vt:vector>
  </TitlesOfParts>
  <LinksUpToDate>false</LinksUpToDate>
  <CharactersWithSpaces>70194</CharactersWithSpaces>
  <SharedDoc>false</SharedDoc>
  <HLinks>
    <vt:vector size="6" baseType="variant">
      <vt:variant>
        <vt:i4>6946915</vt:i4>
      </vt:variant>
      <vt:variant>
        <vt:i4>0</vt:i4>
      </vt:variant>
      <vt:variant>
        <vt:i4>0</vt:i4>
      </vt:variant>
      <vt:variant>
        <vt:i4>5</vt:i4>
      </vt:variant>
      <vt:variant>
        <vt:lpwstr>https://eur-lex.europa.eu/legal-content/AUTO/?uri=CELEX:32016R0679&amp;qid=1532525037562&amp;rid=1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Справка за отразяване на постъпилите предложения от обществените консултации</dc:title>
  <dc:creator/>
  <cp:lastModifiedBy/>
  <cp:revision>1</cp:revision>
  <dcterms:created xsi:type="dcterms:W3CDTF">2025-02-19T09:02:00Z</dcterms:created>
  <dcterms:modified xsi:type="dcterms:W3CDTF">2025-02-20T11:30:00Z</dcterms:modified>
</cp:coreProperties>
</file>