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B2" w:rsidRPr="00DF3DB2" w:rsidRDefault="00DF3DB2" w:rsidP="00DF3DB2">
      <w:pPr>
        <w:spacing w:line="360" w:lineRule="auto"/>
        <w:outlineLvl w:val="0"/>
        <w:rPr>
          <w:rFonts w:ascii="Verdana" w:hAnsi="Verdana"/>
          <w:bC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691F83">
              <w:rPr>
                <w:rFonts w:ascii="Verdana" w:hAnsi="Verdana"/>
                <w:b/>
                <w:sz w:val="20"/>
                <w:szCs w:val="20"/>
              </w:rPr>
              <w:t xml:space="preserve">ПРОЕКТА </w:t>
            </w:r>
            <w:r w:rsidR="00691F83" w:rsidRPr="00386208">
              <w:rPr>
                <w:rFonts w:ascii="Verdana" w:hAnsi="Verdana"/>
                <w:b/>
                <w:sz w:val="20"/>
                <w:szCs w:val="20"/>
              </w:rPr>
              <w:t>Н</w:t>
            </w:r>
            <w:r w:rsidR="00386208" w:rsidRPr="00386208">
              <w:rPr>
                <w:rFonts w:ascii="Verdana" w:hAnsi="Verdana"/>
                <w:b/>
                <w:sz w:val="20"/>
                <w:szCs w:val="20"/>
              </w:rPr>
              <w:t>А НАРЕДБА ЗА ИЗМЕНЕНИЕ И ДОПЪЛНЕНИЕ НА НАРЕДБА № 6 ОТ 2023 Г. ЗА УСЛОВИЯТА И РЕДА ЗА ПРИЛАГАНЕ НА ИНТЕРВЕНЦИЯТА „ПЛАЩАНИЯ ЗА ЗЕМЕДЕЛСКИ ЗЕМИ В ЗОНИ ОТ НАТУРА 2000“, ВКЛЮЧЕНА В СТРАТЕГИЧЕСКИЯ ПЛАН ЗА РАЗВИТИЕ НА ЗЕМЕДЕЛИЕТО И СЕЛСКИТЕ РАЙОНИ НА РЕПУБЛИКА БЪЛГАРИЯ ЗА ПЕРИОДА 2023 – 2027 Г.</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A44F57" w:rsidRDefault="004C5BFA" w:rsidP="004C5BFA">
            <w:pPr>
              <w:spacing w:line="360" w:lineRule="auto"/>
              <w:jc w:val="center"/>
              <w:rPr>
                <w:rFonts w:ascii="Verdana" w:hAnsi="Verdana"/>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A42282" w:rsidRDefault="009941E5" w:rsidP="00A42282">
      <w:pPr>
        <w:spacing w:line="360" w:lineRule="auto"/>
        <w:ind w:left="284"/>
        <w:rPr>
          <w:rFonts w:ascii="Verdana" w:hAnsi="Verdana" w:cs="Verdana"/>
          <w:smallCaps/>
          <w:sz w:val="20"/>
          <w:szCs w:val="20"/>
        </w:rPr>
      </w:pPr>
      <w:bookmarkStart w:id="0" w:name="_GoBack"/>
      <w:bookmarkEnd w:id="0"/>
    </w:p>
    <w:sectPr w:rsidR="009941E5" w:rsidRPr="00A42282" w:rsidSect="0013699F">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AB" w:rsidRDefault="00C306AB">
      <w:r>
        <w:separator/>
      </w:r>
    </w:p>
  </w:endnote>
  <w:endnote w:type="continuationSeparator" w:id="0">
    <w:p w:rsidR="00C306AB" w:rsidRDefault="00C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F767E1">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AB" w:rsidRDefault="00C306AB">
      <w:r>
        <w:separator/>
      </w:r>
    </w:p>
  </w:footnote>
  <w:footnote w:type="continuationSeparator" w:id="0">
    <w:p w:rsidR="00C306AB" w:rsidRDefault="00C3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E66D6F" w:rsidRDefault="00E66D6F" w:rsidP="00E66D6F">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2F5"/>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6208"/>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0746"/>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06DA5"/>
    <w:rsid w:val="00610231"/>
    <w:rsid w:val="00617D55"/>
    <w:rsid w:val="006240D8"/>
    <w:rsid w:val="00626132"/>
    <w:rsid w:val="006311AE"/>
    <w:rsid w:val="006324A1"/>
    <w:rsid w:val="00633E91"/>
    <w:rsid w:val="00634DDD"/>
    <w:rsid w:val="006361E3"/>
    <w:rsid w:val="0063730A"/>
    <w:rsid w:val="00642470"/>
    <w:rsid w:val="00642D90"/>
    <w:rsid w:val="00645DFC"/>
    <w:rsid w:val="00656642"/>
    <w:rsid w:val="006660CE"/>
    <w:rsid w:val="006712A6"/>
    <w:rsid w:val="00671E4E"/>
    <w:rsid w:val="0067456E"/>
    <w:rsid w:val="00675133"/>
    <w:rsid w:val="006802C1"/>
    <w:rsid w:val="00690FE6"/>
    <w:rsid w:val="00691BD4"/>
    <w:rsid w:val="00691F83"/>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17D"/>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9794B"/>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2282"/>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405"/>
    <w:rsid w:val="00BD2B98"/>
    <w:rsid w:val="00BD7BD3"/>
    <w:rsid w:val="00BE0D0E"/>
    <w:rsid w:val="00BE395D"/>
    <w:rsid w:val="00BE482D"/>
    <w:rsid w:val="00BF0159"/>
    <w:rsid w:val="00C00A4C"/>
    <w:rsid w:val="00C03495"/>
    <w:rsid w:val="00C1385A"/>
    <w:rsid w:val="00C2421A"/>
    <w:rsid w:val="00C27D33"/>
    <w:rsid w:val="00C306AB"/>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50A1"/>
    <w:rsid w:val="00DC60E2"/>
    <w:rsid w:val="00DD139E"/>
    <w:rsid w:val="00DD4DA6"/>
    <w:rsid w:val="00DD7AA4"/>
    <w:rsid w:val="00DE1C7B"/>
    <w:rsid w:val="00DE370C"/>
    <w:rsid w:val="00DE44F2"/>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15671"/>
    <w:rsid w:val="00F23427"/>
    <w:rsid w:val="00F316E9"/>
    <w:rsid w:val="00F37E2C"/>
    <w:rsid w:val="00F43176"/>
    <w:rsid w:val="00F44CFD"/>
    <w:rsid w:val="00F456C2"/>
    <w:rsid w:val="00F51B36"/>
    <w:rsid w:val="00F521F4"/>
    <w:rsid w:val="00F54AC6"/>
    <w:rsid w:val="00F61E91"/>
    <w:rsid w:val="00F629A8"/>
    <w:rsid w:val="00F748C8"/>
    <w:rsid w:val="00F767E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D9A1-9F3B-455D-AEFE-ACB28A00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2025-02-19T05:48:00Z</dcterms:modified>
</cp:coreProperties>
</file>