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A4053" w14:textId="77777777" w:rsidR="001C7201" w:rsidRPr="00437C0B" w:rsidRDefault="001C7201" w:rsidP="001B3C1D">
      <w:pPr>
        <w:spacing w:line="276" w:lineRule="auto"/>
      </w:pPr>
    </w:p>
    <w:p w14:paraId="5492B034" w14:textId="08F21B63" w:rsidR="001D35A2" w:rsidRPr="00437C0B" w:rsidRDefault="001C7201" w:rsidP="001B3C1D">
      <w:pPr>
        <w:spacing w:line="276" w:lineRule="auto"/>
      </w:pPr>
      <w:r w:rsidRPr="00437C0B">
        <w:t>…………………</w:t>
      </w:r>
    </w:p>
    <w:p w14:paraId="1A7EA511" w14:textId="5716FA6B" w:rsidR="00B83112" w:rsidRPr="00437C0B" w:rsidRDefault="003B5B8D" w:rsidP="001B3C1D">
      <w:pPr>
        <w:spacing w:line="276" w:lineRule="auto"/>
      </w:pPr>
      <w:r w:rsidRPr="00437C0B">
        <w:t>…………………</w:t>
      </w:r>
      <w:r w:rsidR="00857314" w:rsidRPr="00437C0B">
        <w:t xml:space="preserve"> </w:t>
      </w:r>
      <w:r w:rsidRPr="00437C0B">
        <w:t>г.</w:t>
      </w:r>
    </w:p>
    <w:p w14:paraId="5486C3BC" w14:textId="77777777" w:rsidR="00AA37E9" w:rsidRDefault="00AA37E9" w:rsidP="00533A63">
      <w:pPr>
        <w:spacing w:line="360" w:lineRule="auto"/>
        <w:ind w:left="4989"/>
        <w:jc w:val="both"/>
        <w:rPr>
          <w:b/>
        </w:rPr>
      </w:pPr>
    </w:p>
    <w:p w14:paraId="50828860" w14:textId="5AFDC54B" w:rsidR="00533A63" w:rsidRPr="00437C0B" w:rsidRDefault="00533A63" w:rsidP="00533A63">
      <w:pPr>
        <w:spacing w:line="360" w:lineRule="auto"/>
        <w:ind w:left="4989"/>
        <w:jc w:val="both"/>
        <w:rPr>
          <w:b/>
          <w:bCs/>
        </w:rPr>
      </w:pPr>
      <w:r w:rsidRPr="00437C0B">
        <w:rPr>
          <w:b/>
        </w:rPr>
        <w:t>ОДОБРИЛ,</w:t>
      </w:r>
      <w:r w:rsidRPr="00437C0B">
        <w:rPr>
          <w:b/>
        </w:rPr>
        <w:br/>
        <w:t>МИНИСТЪР</w:t>
      </w:r>
      <w:r w:rsidRPr="00437C0B">
        <w:rPr>
          <w:b/>
          <w:bCs/>
        </w:rPr>
        <w:t>:</w:t>
      </w:r>
    </w:p>
    <w:p w14:paraId="3AB6B007" w14:textId="77777777" w:rsidR="00533A63" w:rsidRPr="00437C0B" w:rsidRDefault="00533A63" w:rsidP="00533A63">
      <w:pPr>
        <w:spacing w:line="360" w:lineRule="auto"/>
        <w:ind w:left="6463"/>
        <w:rPr>
          <w:bCs/>
        </w:rPr>
      </w:pPr>
      <w:r w:rsidRPr="00437C0B">
        <w:rPr>
          <w:b/>
          <w:caps/>
        </w:rPr>
        <w:t>Д-Р ГЕОРГИ ТАХОВ</w:t>
      </w:r>
    </w:p>
    <w:p w14:paraId="49E8710C" w14:textId="77777777" w:rsidR="00533A63" w:rsidRPr="00437C0B" w:rsidRDefault="00533A63" w:rsidP="00533A63">
      <w:pPr>
        <w:spacing w:line="360" w:lineRule="auto"/>
        <w:rPr>
          <w:b/>
          <w:bCs/>
          <w:caps/>
        </w:rPr>
      </w:pPr>
      <w:r w:rsidRPr="00437C0B">
        <w:rPr>
          <w:b/>
          <w:bCs/>
        </w:rPr>
        <w:t>ДО</w:t>
      </w:r>
      <w:r w:rsidRPr="00437C0B">
        <w:rPr>
          <w:b/>
          <w:bCs/>
        </w:rPr>
        <w:br/>
        <w:t>МИНИСТЪРА НА ЗЕМЕДЕЛИЕТО И ХРАНИТЕ</w:t>
      </w:r>
      <w:r w:rsidRPr="00437C0B">
        <w:rPr>
          <w:b/>
          <w:bCs/>
        </w:rPr>
        <w:br/>
      </w:r>
      <w:r w:rsidRPr="00437C0B">
        <w:rPr>
          <w:b/>
          <w:bCs/>
          <w:caps/>
        </w:rPr>
        <w:t>Д-Р ГЕОРГИ ТАХОВ</w:t>
      </w:r>
    </w:p>
    <w:p w14:paraId="195DA3FE" w14:textId="42AD1925" w:rsidR="00664BD9" w:rsidRDefault="00664BD9" w:rsidP="001B3C1D">
      <w:pPr>
        <w:spacing w:line="276" w:lineRule="auto"/>
      </w:pPr>
    </w:p>
    <w:p w14:paraId="05AA8B38" w14:textId="77777777" w:rsidR="00AA37E9" w:rsidRPr="00437C0B" w:rsidRDefault="00AA37E9" w:rsidP="001B3C1D">
      <w:pPr>
        <w:spacing w:line="276" w:lineRule="auto"/>
      </w:pPr>
    </w:p>
    <w:p w14:paraId="19864C02" w14:textId="32EFC3B4" w:rsidR="00AA37E9" w:rsidRPr="00437C0B" w:rsidRDefault="00AA37E9" w:rsidP="001B3C1D">
      <w:pPr>
        <w:spacing w:line="276" w:lineRule="auto"/>
      </w:pPr>
    </w:p>
    <w:p w14:paraId="081C8986" w14:textId="77777777" w:rsidR="00F15C21" w:rsidRPr="00437C0B" w:rsidRDefault="00F15C21" w:rsidP="001B3C1D">
      <w:pPr>
        <w:spacing w:line="276" w:lineRule="auto"/>
        <w:jc w:val="center"/>
        <w:rPr>
          <w:b/>
          <w:spacing w:val="70"/>
          <w:sz w:val="28"/>
          <w:szCs w:val="28"/>
        </w:rPr>
      </w:pPr>
      <w:r w:rsidRPr="00437C0B">
        <w:rPr>
          <w:b/>
          <w:spacing w:val="70"/>
          <w:sz w:val="28"/>
          <w:szCs w:val="28"/>
        </w:rPr>
        <w:t>ДОКЛАД</w:t>
      </w:r>
    </w:p>
    <w:p w14:paraId="49D48B82" w14:textId="5067D702" w:rsidR="003B5B8D" w:rsidRPr="00437C0B" w:rsidRDefault="005D1EB3" w:rsidP="001B3C1D">
      <w:pPr>
        <w:spacing w:line="276" w:lineRule="auto"/>
        <w:jc w:val="center"/>
        <w:rPr>
          <w:b/>
        </w:rPr>
      </w:pPr>
      <w:r w:rsidRPr="00437C0B">
        <w:rPr>
          <w:b/>
        </w:rPr>
        <w:t xml:space="preserve">от </w:t>
      </w:r>
      <w:r w:rsidR="002E6551" w:rsidRPr="00437C0B">
        <w:rPr>
          <w:b/>
        </w:rPr>
        <w:t>д-р Лозана Василева</w:t>
      </w:r>
      <w:r w:rsidR="00A605F5" w:rsidRPr="00437C0B">
        <w:rPr>
          <w:b/>
        </w:rPr>
        <w:t xml:space="preserve"> </w:t>
      </w:r>
      <w:r w:rsidR="00F15C21" w:rsidRPr="00437C0B">
        <w:rPr>
          <w:b/>
        </w:rPr>
        <w:t xml:space="preserve">– </w:t>
      </w:r>
      <w:r w:rsidR="00875BCD" w:rsidRPr="00437C0B">
        <w:rPr>
          <w:b/>
        </w:rPr>
        <w:t>заместник-</w:t>
      </w:r>
      <w:r w:rsidR="00F15C21" w:rsidRPr="00437C0B">
        <w:rPr>
          <w:b/>
        </w:rPr>
        <w:t>министър на земеделието</w:t>
      </w:r>
      <w:r w:rsidR="00694ECF" w:rsidRPr="00437C0B">
        <w:rPr>
          <w:b/>
        </w:rPr>
        <w:t xml:space="preserve"> и храните</w:t>
      </w:r>
    </w:p>
    <w:p w14:paraId="79F8CC0C" w14:textId="77777777" w:rsidR="001D35A2" w:rsidRPr="00437C0B" w:rsidRDefault="001D35A2" w:rsidP="001B3C1D">
      <w:pPr>
        <w:spacing w:line="276" w:lineRule="auto"/>
        <w:jc w:val="center"/>
        <w:rPr>
          <w:b/>
        </w:rPr>
      </w:pPr>
    </w:p>
    <w:p w14:paraId="58B8CFAF" w14:textId="66753D86" w:rsidR="00E22EEB" w:rsidRDefault="00E22EEB" w:rsidP="001B3C1D">
      <w:pPr>
        <w:spacing w:line="276" w:lineRule="auto"/>
        <w:jc w:val="center"/>
        <w:rPr>
          <w:b/>
        </w:rPr>
      </w:pPr>
    </w:p>
    <w:p w14:paraId="3AC6290D" w14:textId="77777777" w:rsidR="00AA37E9" w:rsidRPr="00437C0B" w:rsidRDefault="00AA37E9" w:rsidP="001B3C1D">
      <w:pPr>
        <w:spacing w:line="276" w:lineRule="auto"/>
        <w:jc w:val="center"/>
        <w:rPr>
          <w:b/>
        </w:rPr>
      </w:pPr>
    </w:p>
    <w:p w14:paraId="52D7021B" w14:textId="58D1194D" w:rsidR="00DE4AB4" w:rsidRPr="00437C0B" w:rsidRDefault="005940BC" w:rsidP="00533A63">
      <w:pPr>
        <w:spacing w:line="360" w:lineRule="auto"/>
        <w:ind w:left="1021" w:hanging="1021"/>
        <w:jc w:val="both"/>
      </w:pPr>
      <w:r w:rsidRPr="00437C0B">
        <w:rPr>
          <w:b/>
        </w:rPr>
        <w:t>Относно:</w:t>
      </w:r>
      <w:r w:rsidRPr="00437C0B">
        <w:t xml:space="preserve"> </w:t>
      </w:r>
      <w:r w:rsidR="001F64D7" w:rsidRPr="00437C0B">
        <w:t>Проект на</w:t>
      </w:r>
      <w:r w:rsidR="0058313C" w:rsidRPr="00437C0B">
        <w:t xml:space="preserve"> Наредба за изменение и допълнение на</w:t>
      </w:r>
      <w:r w:rsidR="001F64D7" w:rsidRPr="00437C0B">
        <w:t xml:space="preserve"> </w:t>
      </w:r>
      <w:r w:rsidR="0058313C" w:rsidRPr="00437C0B">
        <w:t xml:space="preserve">Наредба № 10 от 2023 г. </w:t>
      </w:r>
      <w:r w:rsidR="00694ECF" w:rsidRPr="00437C0B">
        <w:t xml:space="preserve">за условията и реда за прилагане на интервенциите в областта на околната среда и климата и хуманно отношение към животните, включени в </w:t>
      </w:r>
      <w:r w:rsidR="00694ECF" w:rsidRPr="00437C0B">
        <w:rPr>
          <w:bCs/>
        </w:rPr>
        <w:t xml:space="preserve">Стратегическия план за развитието на земеделието и селските райони за периода 2023 </w:t>
      </w:r>
      <w:r w:rsidR="00463A9D" w:rsidRPr="00437C0B">
        <w:rPr>
          <w:bCs/>
        </w:rPr>
        <w:t xml:space="preserve">– </w:t>
      </w:r>
      <w:r w:rsidR="00694ECF" w:rsidRPr="00437C0B">
        <w:rPr>
          <w:bCs/>
        </w:rPr>
        <w:t>2027 г</w:t>
      </w:r>
      <w:r w:rsidR="0021010B" w:rsidRPr="00437C0B">
        <w:rPr>
          <w:bCs/>
        </w:rPr>
        <w:t>.</w:t>
      </w:r>
    </w:p>
    <w:p w14:paraId="42867C50" w14:textId="53444E2D" w:rsidR="00287CEA" w:rsidRDefault="00287CEA" w:rsidP="000B4C02">
      <w:pPr>
        <w:spacing w:line="360" w:lineRule="auto"/>
        <w:jc w:val="both"/>
        <w:rPr>
          <w:b/>
        </w:rPr>
      </w:pPr>
    </w:p>
    <w:p w14:paraId="7E780171" w14:textId="77777777" w:rsidR="00AA37E9" w:rsidRPr="00437C0B" w:rsidRDefault="00AA37E9" w:rsidP="000B4C02">
      <w:pPr>
        <w:spacing w:line="360" w:lineRule="auto"/>
        <w:jc w:val="both"/>
        <w:rPr>
          <w:b/>
        </w:rPr>
      </w:pPr>
    </w:p>
    <w:p w14:paraId="39911DF5" w14:textId="77777777" w:rsidR="00F15C21" w:rsidRPr="00437C0B" w:rsidRDefault="00F15C21" w:rsidP="00F75963">
      <w:pPr>
        <w:spacing w:after="120" w:line="360" w:lineRule="auto"/>
        <w:jc w:val="both"/>
        <w:rPr>
          <w:b/>
        </w:rPr>
      </w:pPr>
      <w:r w:rsidRPr="00437C0B">
        <w:rPr>
          <w:b/>
        </w:rPr>
        <w:t>УВАЖАЕМ</w:t>
      </w:r>
      <w:r w:rsidR="002F2098" w:rsidRPr="00437C0B">
        <w:rPr>
          <w:b/>
        </w:rPr>
        <w:t>И</w:t>
      </w:r>
      <w:r w:rsidRPr="00437C0B">
        <w:rPr>
          <w:b/>
        </w:rPr>
        <w:t xml:space="preserve"> </w:t>
      </w:r>
      <w:r w:rsidR="002F2098" w:rsidRPr="00437C0B">
        <w:rPr>
          <w:b/>
        </w:rPr>
        <w:t>ГОСПОДИН</w:t>
      </w:r>
      <w:r w:rsidRPr="00437C0B">
        <w:rPr>
          <w:b/>
        </w:rPr>
        <w:t xml:space="preserve"> МИНИСТ</w:t>
      </w:r>
      <w:r w:rsidR="00FC29BA" w:rsidRPr="00437C0B">
        <w:rPr>
          <w:b/>
        </w:rPr>
        <w:t>Ъ</w:t>
      </w:r>
      <w:r w:rsidRPr="00437C0B">
        <w:rPr>
          <w:b/>
        </w:rPr>
        <w:t>Р,</w:t>
      </w:r>
    </w:p>
    <w:p w14:paraId="5ECB2A58" w14:textId="3535D010" w:rsidR="00287CEA" w:rsidRPr="00437C0B" w:rsidRDefault="0029553A" w:rsidP="00533A63">
      <w:pPr>
        <w:spacing w:line="360" w:lineRule="auto"/>
        <w:ind w:firstLine="720"/>
        <w:jc w:val="both"/>
      </w:pPr>
      <w:r w:rsidRPr="00437C0B">
        <w:t xml:space="preserve">На основание </w:t>
      </w:r>
      <w:r w:rsidR="00ED16E3" w:rsidRPr="00423277">
        <w:rPr>
          <w:rFonts w:eastAsia="PMingLiU"/>
          <w:shd w:val="clear" w:color="auto" w:fill="FEFEFE"/>
          <w:lang w:eastAsia="en-US"/>
        </w:rPr>
        <w:t xml:space="preserve">чл. 67 във </w:t>
      </w:r>
      <w:r w:rsidR="00ED16E3" w:rsidRPr="00437C0B">
        <w:rPr>
          <w:rFonts w:eastAsia="PMingLiU"/>
          <w:highlight w:val="white"/>
          <w:shd w:val="clear" w:color="auto" w:fill="FEFEFE"/>
          <w:lang w:eastAsia="en-US"/>
        </w:rPr>
        <w:t>връзка с чл. 70, ал. 2 от Закона за подпомагане на земеделските производители</w:t>
      </w:r>
      <w:r w:rsidR="009D43DB" w:rsidRPr="00437C0B">
        <w:rPr>
          <w:rFonts w:eastAsia="PMingLiU"/>
          <w:shd w:val="clear" w:color="auto" w:fill="FEFEFE"/>
          <w:lang w:eastAsia="en-US"/>
        </w:rPr>
        <w:t xml:space="preserve"> (ЗПЗП)</w:t>
      </w:r>
      <w:r w:rsidR="007B0002" w:rsidRPr="00437C0B">
        <w:t xml:space="preserve">, </w:t>
      </w:r>
      <w:r w:rsidRPr="00437C0B">
        <w:t>внасям за</w:t>
      </w:r>
      <w:r w:rsidR="00A21E8C" w:rsidRPr="00437C0B">
        <w:t xml:space="preserve"> издаване</w:t>
      </w:r>
      <w:r w:rsidRPr="00437C0B">
        <w:t xml:space="preserve"> </w:t>
      </w:r>
      <w:r w:rsidR="00A01F67" w:rsidRPr="00437C0B">
        <w:t xml:space="preserve">проект на </w:t>
      </w:r>
      <w:bookmarkStart w:id="0" w:name="_Hlk126564916"/>
      <w:r w:rsidR="0058313C" w:rsidRPr="00437C0B">
        <w:t>Наредба за изменение и допълне</w:t>
      </w:r>
      <w:r w:rsidR="009A1DAE" w:rsidRPr="00437C0B">
        <w:t xml:space="preserve">ние на Наредба № 10 от 2023 г. </w:t>
      </w:r>
      <w:r w:rsidR="0058313C" w:rsidRPr="00437C0B">
        <w:t xml:space="preserve">за условията и реда за прилагане на интервенциите в областта на околната среда и климата и хуманно отношение към животните, включени в </w:t>
      </w:r>
      <w:r w:rsidR="0058313C" w:rsidRPr="00437C0B">
        <w:rPr>
          <w:bCs/>
        </w:rPr>
        <w:t xml:space="preserve">Стратегическия план за развитието на земеделието и селските </w:t>
      </w:r>
      <w:r w:rsidR="0058313C" w:rsidRPr="00437C0B">
        <w:rPr>
          <w:bCs/>
        </w:rPr>
        <w:lastRenderedPageBreak/>
        <w:t xml:space="preserve">райони за периода 2023 – 2027 г. </w:t>
      </w:r>
      <w:r w:rsidR="0088685E" w:rsidRPr="00437C0B">
        <w:t>Т</w:t>
      </w:r>
      <w:r w:rsidR="009260F4" w:rsidRPr="00437C0B">
        <w:t>е</w:t>
      </w:r>
      <w:r w:rsidR="0088685E" w:rsidRPr="00437C0B">
        <w:t>зи интервенци</w:t>
      </w:r>
      <w:r w:rsidR="009260F4" w:rsidRPr="00437C0B">
        <w:t>и</w:t>
      </w:r>
      <w:r w:rsidR="0088685E" w:rsidRPr="00437C0B">
        <w:t xml:space="preserve"> </w:t>
      </w:r>
      <w:r w:rsidR="009260F4" w:rsidRPr="00437C0B">
        <w:t xml:space="preserve">са </w:t>
      </w:r>
      <w:r w:rsidR="000B4D03" w:rsidRPr="00437C0B">
        <w:t>включен</w:t>
      </w:r>
      <w:r w:rsidR="009260F4" w:rsidRPr="00437C0B">
        <w:t>и</w:t>
      </w:r>
      <w:r w:rsidR="007314F9" w:rsidRPr="00437C0B">
        <w:t xml:space="preserve"> в Стратегическия план за развитие</w:t>
      </w:r>
      <w:r w:rsidR="005018FC" w:rsidRPr="00437C0B">
        <w:t>то</w:t>
      </w:r>
      <w:r w:rsidR="007314F9" w:rsidRPr="00437C0B">
        <w:t xml:space="preserve"> на земеделието и селските райони на Република България за периода 2023 </w:t>
      </w:r>
      <w:r w:rsidR="00E7037C" w:rsidRPr="00437C0B">
        <w:t>–</w:t>
      </w:r>
      <w:r w:rsidR="007314F9" w:rsidRPr="00437C0B">
        <w:t xml:space="preserve"> 2027 г.</w:t>
      </w:r>
      <w:bookmarkEnd w:id="0"/>
      <w:r w:rsidR="007314F9" w:rsidRPr="00437C0B">
        <w:t xml:space="preserve">, </w:t>
      </w:r>
      <w:r w:rsidR="007314F9" w:rsidRPr="00906568">
        <w:t>„</w:t>
      </w:r>
      <w:r w:rsidR="00B162C1" w:rsidRPr="00906568">
        <w:rPr>
          <w:lang w:val="en-US"/>
        </w:rPr>
        <w:t>(</w:t>
      </w:r>
      <w:r w:rsidR="007314F9" w:rsidRPr="00906568">
        <w:t>Стратегическия план</w:t>
      </w:r>
      <w:r w:rsidR="00B162C1" w:rsidRPr="00906568">
        <w:rPr>
          <w:lang w:val="en-US"/>
        </w:rPr>
        <w:t>)</w:t>
      </w:r>
      <w:r w:rsidR="007314F9" w:rsidRPr="00906568">
        <w:t>”.</w:t>
      </w:r>
    </w:p>
    <w:p w14:paraId="4B7E2F82" w14:textId="77777777" w:rsidR="00533A63" w:rsidRPr="00437C0B" w:rsidRDefault="00533A63" w:rsidP="00533A63">
      <w:pPr>
        <w:spacing w:line="360" w:lineRule="auto"/>
        <w:ind w:firstLine="720"/>
        <w:jc w:val="both"/>
      </w:pPr>
    </w:p>
    <w:p w14:paraId="4F23CDEF" w14:textId="77777777" w:rsidR="00DE4AB4" w:rsidRPr="00437C0B" w:rsidRDefault="00DE4AB4" w:rsidP="00324BE2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437C0B">
        <w:rPr>
          <w:b/>
          <w:color w:val="000000" w:themeColor="text1"/>
        </w:rPr>
        <w:t>Причини, които налагат приемането на акта</w:t>
      </w:r>
    </w:p>
    <w:p w14:paraId="2BA02EE7" w14:textId="1F7BD260" w:rsidR="0058313C" w:rsidRPr="00437C0B" w:rsidRDefault="0076669C" w:rsidP="00324BE2">
      <w:pPr>
        <w:spacing w:line="360" w:lineRule="auto"/>
        <w:ind w:firstLine="720"/>
        <w:jc w:val="both"/>
        <w:rPr>
          <w:bCs/>
        </w:rPr>
      </w:pPr>
      <w:r w:rsidRPr="00437C0B">
        <w:t xml:space="preserve">С Решение C(2022) 8749 на Европейската комисия беше одобрен Стратегическия план на Република България. </w:t>
      </w:r>
      <w:r w:rsidRPr="00437C0B">
        <w:rPr>
          <w:bCs/>
        </w:rPr>
        <w:t xml:space="preserve">Съгласно чл. 9, ал. 3 от </w:t>
      </w:r>
      <w:r w:rsidR="007E30F4" w:rsidRPr="00437C0B">
        <w:rPr>
          <w:rFonts w:eastAsia="PMingLiU"/>
          <w:highlight w:val="white"/>
          <w:shd w:val="clear" w:color="auto" w:fill="FEFEFE"/>
          <w:lang w:eastAsia="en-US"/>
        </w:rPr>
        <w:t>Регламент (ЕС) № 2021/2115 на Европейския парламент и на Съвета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</w:t>
      </w:r>
      <w:r w:rsidR="00694ECF" w:rsidRPr="00437C0B">
        <w:rPr>
          <w:rFonts w:eastAsia="PMingLiU"/>
          <w:highlight w:val="white"/>
          <w:shd w:val="clear" w:color="auto" w:fill="FEFEFE"/>
          <w:lang w:eastAsia="en-US"/>
        </w:rPr>
        <w:t>,</w:t>
      </w:r>
      <w:r w:rsidR="00C679D1" w:rsidRPr="00437C0B">
        <w:rPr>
          <w:rFonts w:eastAsia="PMingLiU"/>
          <w:highlight w:val="white"/>
          <w:shd w:val="clear" w:color="auto" w:fill="FEFEFE"/>
          <w:lang w:eastAsia="en-US"/>
        </w:rPr>
        <w:t xml:space="preserve"> (</w:t>
      </w:r>
      <w:r w:rsidR="00C679D1" w:rsidRPr="00437C0B">
        <w:rPr>
          <w:rFonts w:eastAsia="PMingLiU"/>
          <w:shd w:val="clear" w:color="auto" w:fill="FEFEFE"/>
          <w:lang w:eastAsia="en-US"/>
        </w:rPr>
        <w:t>Регламент (ЕС) № 2021/2115)</w:t>
      </w:r>
      <w:r w:rsidR="007E30F4" w:rsidRPr="00437C0B">
        <w:rPr>
          <w:rFonts w:eastAsia="PMingLiU"/>
          <w:highlight w:val="white"/>
          <w:shd w:val="clear" w:color="auto" w:fill="FEFEFE"/>
          <w:lang w:eastAsia="en-US"/>
        </w:rPr>
        <w:t>,</w:t>
      </w:r>
      <w:r w:rsidR="007E30F4" w:rsidRPr="00437C0B">
        <w:rPr>
          <w:bCs/>
        </w:rPr>
        <w:t xml:space="preserve"> </w:t>
      </w:r>
      <w:r w:rsidRPr="00437C0B">
        <w:rPr>
          <w:bCs/>
        </w:rPr>
        <w:t>държавите членки трябва да определят правната рамка, уреждаща предоставянето на подпомагане от Съюза на земеделските стопани и другите бенефицие</w:t>
      </w:r>
      <w:r w:rsidR="00573ADC" w:rsidRPr="00437C0B">
        <w:rPr>
          <w:bCs/>
        </w:rPr>
        <w:t>нти</w:t>
      </w:r>
      <w:r w:rsidRPr="00437C0B">
        <w:rPr>
          <w:bCs/>
        </w:rPr>
        <w:t xml:space="preserve"> в съответствие със стратегическите планове по ОСП, одобрени от Комисията</w:t>
      </w:r>
      <w:r w:rsidR="00131211" w:rsidRPr="00437C0B">
        <w:rPr>
          <w:bCs/>
        </w:rPr>
        <w:t>,</w:t>
      </w:r>
      <w:r w:rsidRPr="00437C0B">
        <w:rPr>
          <w:bCs/>
        </w:rPr>
        <w:t xml:space="preserve"> и с принципите и изискванията, установени в същия регламе</w:t>
      </w:r>
      <w:r w:rsidR="00C679D1" w:rsidRPr="00437C0B">
        <w:rPr>
          <w:bCs/>
        </w:rPr>
        <w:t>нт и в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(OВ</w:t>
      </w:r>
      <w:r w:rsidR="00694ECF" w:rsidRPr="00437C0B">
        <w:rPr>
          <w:bCs/>
        </w:rPr>
        <w:t>,</w:t>
      </w:r>
      <w:r w:rsidR="00C679D1" w:rsidRPr="00437C0B">
        <w:rPr>
          <w:bCs/>
        </w:rPr>
        <w:t xml:space="preserve"> L 435</w:t>
      </w:r>
      <w:r w:rsidR="00694ECF" w:rsidRPr="00437C0B">
        <w:rPr>
          <w:bCs/>
        </w:rPr>
        <w:t>/1 от</w:t>
      </w:r>
      <w:r w:rsidR="00C679D1" w:rsidRPr="00437C0B">
        <w:rPr>
          <w:bCs/>
        </w:rPr>
        <w:t xml:space="preserve"> 6</w:t>
      </w:r>
      <w:r w:rsidR="00694ECF" w:rsidRPr="00437C0B">
        <w:rPr>
          <w:bCs/>
        </w:rPr>
        <w:t xml:space="preserve"> декември</w:t>
      </w:r>
      <w:r w:rsidR="00694ECF" w:rsidRPr="00437C0B" w:rsidDel="00694ECF">
        <w:rPr>
          <w:bCs/>
        </w:rPr>
        <w:t xml:space="preserve"> </w:t>
      </w:r>
      <w:r w:rsidR="00C679D1" w:rsidRPr="00437C0B">
        <w:rPr>
          <w:bCs/>
        </w:rPr>
        <w:t>2021 г.)</w:t>
      </w:r>
      <w:r w:rsidR="00CE4BA4" w:rsidRPr="00437C0B">
        <w:rPr>
          <w:bCs/>
        </w:rPr>
        <w:t xml:space="preserve">. </w:t>
      </w:r>
      <w:r w:rsidRPr="00437C0B">
        <w:rPr>
          <w:bCs/>
        </w:rPr>
        <w:t xml:space="preserve">Европейският съюз определя основните параметри на политиката, а държавите членки носят отговорност за начините, по които постигат целите и целевите стойности. Предвидено е, че държавите членки са длъжни да изпълняват стратегическите планове по ОСП, одобрени от </w:t>
      </w:r>
      <w:r w:rsidR="00131211" w:rsidRPr="00437C0B">
        <w:rPr>
          <w:bCs/>
        </w:rPr>
        <w:t>Европейската комисия.</w:t>
      </w:r>
      <w:r w:rsidRPr="00437C0B">
        <w:rPr>
          <w:bCs/>
        </w:rPr>
        <w:t xml:space="preserve"> За изпълнение на тези изисквания на регламент</w:t>
      </w:r>
      <w:r w:rsidR="00131211" w:rsidRPr="00437C0B">
        <w:rPr>
          <w:bCs/>
        </w:rPr>
        <w:t>ите на Европейската комисия</w:t>
      </w:r>
      <w:r w:rsidRPr="00437C0B">
        <w:rPr>
          <w:bCs/>
        </w:rPr>
        <w:t>,</w:t>
      </w:r>
      <w:r w:rsidR="002E6D10" w:rsidRPr="00437C0B">
        <w:rPr>
          <w:bCs/>
        </w:rPr>
        <w:t xml:space="preserve"> трябва да се създаде национална</w:t>
      </w:r>
      <w:r w:rsidRPr="00437C0B">
        <w:rPr>
          <w:bCs/>
        </w:rPr>
        <w:t xml:space="preserve"> </w:t>
      </w:r>
      <w:r w:rsidR="002E6D10" w:rsidRPr="00437C0B">
        <w:rPr>
          <w:bCs/>
        </w:rPr>
        <w:t>правна рамка</w:t>
      </w:r>
      <w:r w:rsidRPr="00437C0B">
        <w:rPr>
          <w:bCs/>
        </w:rPr>
        <w:t xml:space="preserve">, </w:t>
      </w:r>
      <w:r w:rsidR="002E6D10" w:rsidRPr="00437C0B">
        <w:rPr>
          <w:bCs/>
        </w:rPr>
        <w:t>която</w:t>
      </w:r>
      <w:r w:rsidRPr="00437C0B">
        <w:rPr>
          <w:bCs/>
        </w:rPr>
        <w:t xml:space="preserve"> да уреди условията и реда за прилагане на Стратегическия план за програмен период 2023 – 2027 г. В съответствие с измененията и допълненията на </w:t>
      </w:r>
      <w:r w:rsidR="003C4F4E" w:rsidRPr="00437C0B">
        <w:rPr>
          <w:bCs/>
        </w:rPr>
        <w:t>ЗПЗП</w:t>
      </w:r>
      <w:r w:rsidR="009D43DB" w:rsidRPr="00437C0B">
        <w:rPr>
          <w:bCs/>
        </w:rPr>
        <w:t xml:space="preserve">, обнародвани в „Държавен вестник“, бр. </w:t>
      </w:r>
      <w:r w:rsidR="002E2F06" w:rsidRPr="00437C0B">
        <w:rPr>
          <w:bCs/>
        </w:rPr>
        <w:t>102 от 2022 г.,</w:t>
      </w:r>
      <w:r w:rsidR="003C4F4E" w:rsidRPr="00437C0B">
        <w:rPr>
          <w:bCs/>
        </w:rPr>
        <w:t xml:space="preserve"> </w:t>
      </w:r>
      <w:r w:rsidRPr="00437C0B">
        <w:rPr>
          <w:bCs/>
        </w:rPr>
        <w:t>министър</w:t>
      </w:r>
      <w:r w:rsidR="00E95E46" w:rsidRPr="00437C0B">
        <w:rPr>
          <w:bCs/>
        </w:rPr>
        <w:t>ът на земеделието</w:t>
      </w:r>
      <w:r w:rsidR="00131211" w:rsidRPr="00437C0B">
        <w:rPr>
          <w:bCs/>
        </w:rPr>
        <w:t xml:space="preserve"> и храните</w:t>
      </w:r>
      <w:r w:rsidR="00E95E46" w:rsidRPr="00437C0B">
        <w:rPr>
          <w:bCs/>
        </w:rPr>
        <w:t xml:space="preserve"> издава наредби</w:t>
      </w:r>
      <w:r w:rsidRPr="00437C0B">
        <w:rPr>
          <w:bCs/>
        </w:rPr>
        <w:t xml:space="preserve"> за условията и реда за прилагане на интервенци</w:t>
      </w:r>
      <w:r w:rsidR="00131211" w:rsidRPr="00437C0B">
        <w:rPr>
          <w:bCs/>
        </w:rPr>
        <w:t>ите</w:t>
      </w:r>
      <w:r w:rsidRPr="00437C0B">
        <w:rPr>
          <w:bCs/>
        </w:rPr>
        <w:t xml:space="preserve"> по чл. 7</w:t>
      </w:r>
      <w:r w:rsidR="002E6D10" w:rsidRPr="00437C0B">
        <w:rPr>
          <w:bCs/>
        </w:rPr>
        <w:t>0</w:t>
      </w:r>
      <w:r w:rsidRPr="00437C0B">
        <w:rPr>
          <w:bCs/>
        </w:rPr>
        <w:t xml:space="preserve"> от Регламент (ЕС) </w:t>
      </w:r>
      <w:r w:rsidR="00CA3EE9" w:rsidRPr="00437C0B">
        <w:rPr>
          <w:bCs/>
        </w:rPr>
        <w:t>№ 2021</w:t>
      </w:r>
      <w:r w:rsidRPr="00437C0B">
        <w:rPr>
          <w:bCs/>
        </w:rPr>
        <w:t>/2115 за отпускане на плащания във връзка</w:t>
      </w:r>
      <w:r w:rsidR="00175C9D" w:rsidRPr="00437C0B">
        <w:rPr>
          <w:bCs/>
        </w:rPr>
        <w:t xml:space="preserve"> с</w:t>
      </w:r>
      <w:r w:rsidR="00E95E46" w:rsidRPr="00437C0B">
        <w:rPr>
          <w:bCs/>
        </w:rPr>
        <w:t xml:space="preserve"> изпълнявани задължения от земеделските стопани в областта на </w:t>
      </w:r>
      <w:r w:rsidR="0065317B" w:rsidRPr="00437C0B">
        <w:rPr>
          <w:bCs/>
        </w:rPr>
        <w:t xml:space="preserve">околната среда </w:t>
      </w:r>
      <w:r w:rsidR="00E95E46" w:rsidRPr="00437C0B">
        <w:rPr>
          <w:bCs/>
        </w:rPr>
        <w:t>и климата и други задължения в областта на управлението.</w:t>
      </w:r>
      <w:r w:rsidR="0058313C" w:rsidRPr="00437C0B">
        <w:rPr>
          <w:bCs/>
        </w:rPr>
        <w:t xml:space="preserve"> В резултат на това е издадена Наредба № 10 от 2023 г.  за 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 – 2027 г. </w:t>
      </w:r>
      <w:r w:rsidR="00175C9D" w:rsidRPr="00437C0B">
        <w:rPr>
          <w:bCs/>
          <w:lang w:val="ru-RU"/>
        </w:rPr>
        <w:t>(</w:t>
      </w:r>
      <w:proofErr w:type="spellStart"/>
      <w:r w:rsidR="009A1DAE" w:rsidRPr="00437C0B">
        <w:rPr>
          <w:bCs/>
        </w:rPr>
        <w:t>обн</w:t>
      </w:r>
      <w:proofErr w:type="spellEnd"/>
      <w:r w:rsidR="009A1DAE" w:rsidRPr="00437C0B">
        <w:rPr>
          <w:bCs/>
        </w:rPr>
        <w:t xml:space="preserve">., </w:t>
      </w:r>
      <w:r w:rsidR="00175C9D" w:rsidRPr="00437C0B">
        <w:rPr>
          <w:bCs/>
          <w:lang w:val="ru-RU"/>
        </w:rPr>
        <w:t>ДВ, бр.</w:t>
      </w:r>
      <w:r w:rsidR="009A1DAE" w:rsidRPr="00437C0B">
        <w:rPr>
          <w:bCs/>
          <w:lang w:val="ru-RU"/>
        </w:rPr>
        <w:t xml:space="preserve"> </w:t>
      </w:r>
      <w:r w:rsidR="00175C9D" w:rsidRPr="00437C0B">
        <w:rPr>
          <w:bCs/>
          <w:lang w:val="ru-RU"/>
        </w:rPr>
        <w:t>56 от 2023г</w:t>
      </w:r>
      <w:r w:rsidR="00175C9D" w:rsidRPr="0000616A">
        <w:rPr>
          <w:bCs/>
          <w:lang w:val="ru-RU"/>
        </w:rPr>
        <w:t>.)</w:t>
      </w:r>
      <w:r w:rsidR="00C67221" w:rsidRPr="0000616A">
        <w:rPr>
          <w:bCs/>
        </w:rPr>
        <w:t>, „</w:t>
      </w:r>
      <w:r w:rsidR="00B162C1" w:rsidRPr="0000616A">
        <w:rPr>
          <w:bCs/>
          <w:lang w:val="en-US"/>
        </w:rPr>
        <w:t>(</w:t>
      </w:r>
      <w:r w:rsidR="00C67221" w:rsidRPr="0000616A">
        <w:rPr>
          <w:bCs/>
        </w:rPr>
        <w:t>Наредба № 10 от 2023 г.</w:t>
      </w:r>
      <w:r w:rsidR="00B162C1" w:rsidRPr="0000616A">
        <w:rPr>
          <w:bCs/>
          <w:lang w:val="en-US"/>
        </w:rPr>
        <w:t>)</w:t>
      </w:r>
      <w:r w:rsidR="00C67221" w:rsidRPr="0000616A">
        <w:rPr>
          <w:bCs/>
        </w:rPr>
        <w:t>“.</w:t>
      </w:r>
    </w:p>
    <w:p w14:paraId="623696A1" w14:textId="4C4061C0" w:rsidR="002E6551" w:rsidRPr="00437C0B" w:rsidRDefault="00475E8C" w:rsidP="00475E8C">
      <w:pPr>
        <w:spacing w:line="360" w:lineRule="auto"/>
        <w:ind w:firstLine="720"/>
        <w:jc w:val="both"/>
        <w:rPr>
          <w:bCs/>
          <w:lang w:val="ru-RU"/>
        </w:rPr>
      </w:pPr>
      <w:r w:rsidRPr="00437C0B">
        <w:rPr>
          <w:bCs/>
          <w:lang w:val="ru-RU"/>
        </w:rPr>
        <w:lastRenderedPageBreak/>
        <w:t>В съответствие с чл. 119</w:t>
      </w:r>
      <w:r w:rsidR="00B162C1">
        <w:rPr>
          <w:bCs/>
          <w:lang w:val="ru-RU"/>
        </w:rPr>
        <w:t xml:space="preserve"> от Регламент (ЕС) № 2021/2115, </w:t>
      </w:r>
      <w:r w:rsidR="00B162C1" w:rsidRPr="00906568">
        <w:rPr>
          <w:bCs/>
        </w:rPr>
        <w:t xml:space="preserve">Република </w:t>
      </w:r>
      <w:r w:rsidRPr="00906568">
        <w:rPr>
          <w:bCs/>
          <w:lang w:val="ru-RU"/>
        </w:rPr>
        <w:t xml:space="preserve">България </w:t>
      </w:r>
      <w:r w:rsidRPr="00437C0B">
        <w:rPr>
          <w:bCs/>
          <w:lang w:val="ru-RU"/>
        </w:rPr>
        <w:t xml:space="preserve">се е възползвала от правото си да предприеме действия по изменение на Стратегическия план. </w:t>
      </w:r>
    </w:p>
    <w:p w14:paraId="1F31DEE2" w14:textId="38984E16" w:rsidR="00D834B0" w:rsidRPr="00437C0B" w:rsidRDefault="00251D73" w:rsidP="00B162C1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>През 2024 г. започва процесът по второ изме</w:t>
      </w:r>
      <w:r w:rsidR="009F0730" w:rsidRPr="00437C0B">
        <w:rPr>
          <w:bCs/>
        </w:rPr>
        <w:t>нение на Стратегическия план,</w:t>
      </w:r>
      <w:r w:rsidRPr="00437C0B">
        <w:rPr>
          <w:bCs/>
        </w:rPr>
        <w:t xml:space="preserve">  част от който са интервенциите, чието регламентиране на национално ниво е в Наредба № 10 от 2023 г. В рамките на този процес са предоставени за обсъждане със заинтересованите страни предложенията за измененията в интервенциите, като публична информация за това може да се намери на следните интернет адреси: </w:t>
      </w:r>
      <w:hyperlink r:id="rId8" w:history="1">
        <w:r w:rsidR="00437C0B" w:rsidRPr="00CB0B83">
          <w:rPr>
            <w:rStyle w:val="Hyperlink"/>
            <w:bCs/>
          </w:rPr>
          <w:t>https://www.sp2023.bg/</w:t>
        </w:r>
        <w:r w:rsidR="00437C0B" w:rsidRPr="00CB0B83">
          <w:rPr>
            <w:rStyle w:val="Hyperlink"/>
            <w:bCs/>
            <w:lang w:val="en-US"/>
          </w:rPr>
          <w:t xml:space="preserve"> </w:t>
        </w:r>
        <w:r w:rsidR="00437C0B" w:rsidRPr="00CB0B83">
          <w:rPr>
            <w:rStyle w:val="Hyperlink"/>
            <w:bCs/>
          </w:rPr>
          <w:t>index.php/bg/sprzsr-bg/novini/zamestnik-minist-r-vasileva-mzh-podgotv</w:t>
        </w:r>
        <w:r w:rsidR="00437C0B" w:rsidRPr="00CB0B83">
          <w:rPr>
            <w:rStyle w:val="Hyperlink"/>
            <w:bCs/>
            <w:lang w:val="en-US"/>
          </w:rPr>
          <w:t>y</w:t>
        </w:r>
        <w:r w:rsidR="00437C0B" w:rsidRPr="00CB0B83">
          <w:rPr>
            <w:rStyle w:val="Hyperlink"/>
            <w:bCs/>
          </w:rPr>
          <w:t>a-vtoro-izmenenie-na-strategiceskia-plan-v-dialog-s-bransovite-organizacii</w:t>
        </w:r>
      </w:hyperlink>
      <w:r w:rsidRPr="00437C0B">
        <w:rPr>
          <w:bCs/>
        </w:rPr>
        <w:t xml:space="preserve"> и </w:t>
      </w:r>
      <w:hyperlink r:id="rId9" w:history="1">
        <w:r w:rsidRPr="00437C0B">
          <w:rPr>
            <w:rStyle w:val="Hyperlink"/>
            <w:bCs/>
          </w:rPr>
          <w:t>https://www.investor.bg/a/520-zemedelie/399334-mzh-podgotvya-vtoro-izmenenie-na-strategicheskiya-plan-v-dialog-s-branshovite-organizatsii</w:t>
        </w:r>
      </w:hyperlink>
      <w:r w:rsidRPr="00437C0B">
        <w:rPr>
          <w:bCs/>
        </w:rPr>
        <w:t>.</w:t>
      </w:r>
    </w:p>
    <w:p w14:paraId="5CCE0564" w14:textId="4E510644" w:rsidR="00B162C1" w:rsidRPr="0000616A" w:rsidRDefault="00B162C1" w:rsidP="003D731A">
      <w:pPr>
        <w:spacing w:line="360" w:lineRule="auto"/>
        <w:ind w:firstLine="720"/>
        <w:jc w:val="both"/>
        <w:rPr>
          <w:bCs/>
        </w:rPr>
      </w:pPr>
      <w:r w:rsidRPr="0000616A">
        <w:rPr>
          <w:bCs/>
        </w:rPr>
        <w:t>В резултат на обсъждане и на приемане на част от изложените предложения, взетите решения въз основа на провежданите политики и при съблюдаване на правото на Европейския съюз и националната нормативна уредба, се предприеха действия по изменение и допълнение на редица интервенции, в това число на част от интервенциите в областта на околната среда и климата и хуманно отношение към животните.</w:t>
      </w:r>
    </w:p>
    <w:p w14:paraId="7AAB088E" w14:textId="01315672" w:rsidR="003D731A" w:rsidRPr="00437C0B" w:rsidRDefault="003D731A" w:rsidP="003D731A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 xml:space="preserve">Тези промени са обсъдени и приети в рамките на заседанието на </w:t>
      </w:r>
      <w:r w:rsidRPr="00437C0B">
        <w:rPr>
          <w:bCs/>
          <w:lang w:val="ru-RU"/>
        </w:rPr>
        <w:t>Комитет</w:t>
      </w:r>
      <w:r w:rsidRPr="00437C0B">
        <w:rPr>
          <w:bCs/>
        </w:rPr>
        <w:t>а</w:t>
      </w:r>
      <w:r w:rsidRPr="00437C0B">
        <w:rPr>
          <w:bCs/>
          <w:lang w:val="ru-RU"/>
        </w:rPr>
        <w:t xml:space="preserve"> за наблюдение на Стратегическия план за развитието на земеделието и селските райони 2023 – 2027 г., проведено през септември. 2024 г.</w:t>
      </w:r>
      <w:r w:rsidRPr="00437C0B">
        <w:rPr>
          <w:bCs/>
        </w:rPr>
        <w:t>, видно от следната публично</w:t>
      </w:r>
      <w:r w:rsidR="00E82514" w:rsidRPr="00437C0B">
        <w:rPr>
          <w:bCs/>
          <w:lang w:val="en-US"/>
        </w:rPr>
        <w:t>-</w:t>
      </w:r>
      <w:r w:rsidRPr="00437C0B">
        <w:rPr>
          <w:bCs/>
        </w:rPr>
        <w:t xml:space="preserve">достъпна информация: </w:t>
      </w:r>
      <w:hyperlink r:id="rId10" w:history="1">
        <w:r w:rsidRPr="00437C0B">
          <w:rPr>
            <w:rStyle w:val="Hyperlink"/>
            <w:bCs/>
          </w:rPr>
          <w:t>https://sp2023.bg/index.php/bg/sprzsr-bg/novini/komitet-t-po-nabludenie-odobri-vtoro-izmenenie-na-strategiceskia-plan-za-razvitie-na-zemedelieto-i-selskite-rajoni-2023-2027-g</w:t>
        </w:r>
      </w:hyperlink>
      <w:r w:rsidRPr="00437C0B">
        <w:rPr>
          <w:bCs/>
        </w:rPr>
        <w:t>.</w:t>
      </w:r>
    </w:p>
    <w:p w14:paraId="671A1F00" w14:textId="00F26CB1" w:rsidR="00251D73" w:rsidRPr="00906568" w:rsidRDefault="00251D73" w:rsidP="00183E67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 xml:space="preserve">С Решение за изпълнение на Комисията от 11.12.2024 година за одобряване на изменение на стратегическия план по ОСП за периода 2023 – 2027 г. на Република България за подпомагане от Съюза, финансирано от Европейския фонд за гарантиране на земеделието и Европейския земеделски фонд за развитие на селските райони CCI: </w:t>
      </w:r>
      <w:r w:rsidRPr="00906568">
        <w:rPr>
          <w:bCs/>
        </w:rPr>
        <w:t>2023BG06AFSP0</w:t>
      </w:r>
      <w:r w:rsidR="00533A63" w:rsidRPr="00906568">
        <w:rPr>
          <w:bCs/>
        </w:rPr>
        <w:t>01, е одобрено второ изменение.</w:t>
      </w:r>
    </w:p>
    <w:p w14:paraId="038EAE2D" w14:textId="2AE5958E" w:rsidR="002E6551" w:rsidRPr="00437C0B" w:rsidRDefault="002E6551" w:rsidP="002E6551">
      <w:pPr>
        <w:spacing w:line="360" w:lineRule="auto"/>
        <w:ind w:firstLine="720"/>
        <w:jc w:val="both"/>
        <w:rPr>
          <w:bCs/>
        </w:rPr>
      </w:pPr>
      <w:r w:rsidRPr="00906568">
        <w:rPr>
          <w:bCs/>
        </w:rPr>
        <w:t>Във второ</w:t>
      </w:r>
      <w:r w:rsidR="00B162C1" w:rsidRPr="00906568">
        <w:rPr>
          <w:bCs/>
        </w:rPr>
        <w:t>то</w:t>
      </w:r>
      <w:r w:rsidRPr="00906568">
        <w:rPr>
          <w:bCs/>
        </w:rPr>
        <w:t xml:space="preserve"> </w:t>
      </w:r>
      <w:r w:rsidR="00DE5766" w:rsidRPr="00906568">
        <w:rPr>
          <w:bCs/>
        </w:rPr>
        <w:t xml:space="preserve">изменение </w:t>
      </w:r>
      <w:r w:rsidR="00DE5766" w:rsidRPr="00437C0B">
        <w:rPr>
          <w:bCs/>
        </w:rPr>
        <w:t>на Стратегическия план са предложени промени в следните интервенции, чието приложение на национално ниво е уредено в Наредба № 10 от</w:t>
      </w:r>
      <w:r w:rsidR="009A1DAE" w:rsidRPr="00437C0B">
        <w:rPr>
          <w:bCs/>
        </w:rPr>
        <w:t xml:space="preserve">       </w:t>
      </w:r>
      <w:r w:rsidR="00DE5766" w:rsidRPr="00437C0B">
        <w:rPr>
          <w:bCs/>
        </w:rPr>
        <w:t xml:space="preserve">2023 г.: </w:t>
      </w:r>
    </w:p>
    <w:p w14:paraId="16B23729" w14:textId="2AB4739B" w:rsidR="002E6551" w:rsidRPr="00437C0B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/>
          <w:bCs/>
        </w:rPr>
        <w:t xml:space="preserve">А. Интервенция </w:t>
      </w:r>
      <w:r w:rsidRPr="00437C0B">
        <w:rPr>
          <w:b/>
          <w:bCs/>
          <w:lang w:val="en-GB"/>
        </w:rPr>
        <w:t>II</w:t>
      </w:r>
      <w:r w:rsidRPr="00437C0B">
        <w:rPr>
          <w:b/>
          <w:bCs/>
        </w:rPr>
        <w:t>.</w:t>
      </w:r>
      <w:r w:rsidRPr="00437C0B">
        <w:rPr>
          <w:b/>
          <w:bCs/>
          <w:lang w:val="en-GB"/>
        </w:rPr>
        <w:t>A</w:t>
      </w:r>
      <w:r w:rsidRPr="00437C0B">
        <w:rPr>
          <w:b/>
          <w:bCs/>
        </w:rPr>
        <w:t>.10. „Подпомагане отглеждането на сортове, устойчиви към климатични условия чрез прилагане на практики за интегрирано производств</w:t>
      </w:r>
      <w:r w:rsidR="0003795B" w:rsidRPr="00437C0B">
        <w:rPr>
          <w:b/>
          <w:bCs/>
        </w:rPr>
        <w:t>о</w:t>
      </w:r>
      <w:r w:rsidRPr="00437C0B">
        <w:rPr>
          <w:b/>
          <w:bCs/>
        </w:rPr>
        <w:t>“:</w:t>
      </w:r>
    </w:p>
    <w:p w14:paraId="0D223BD9" w14:textId="0D907527" w:rsidR="002E6551" w:rsidRPr="00437C0B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 xml:space="preserve">Добавя се </w:t>
      </w:r>
      <w:r w:rsidRPr="0000616A">
        <w:rPr>
          <w:bCs/>
        </w:rPr>
        <w:t xml:space="preserve">възможност </w:t>
      </w:r>
      <w:r w:rsidR="008E1875" w:rsidRPr="0000616A">
        <w:rPr>
          <w:bCs/>
        </w:rPr>
        <w:t xml:space="preserve">за разширяване (увеличаване) на площи в изпълняван ангажимент, като след съгласуване със </w:t>
      </w:r>
      <w:r w:rsidR="008E1875" w:rsidRPr="00437C0B">
        <w:rPr>
          <w:bCs/>
        </w:rPr>
        <w:t xml:space="preserve">службите на ЕК, </w:t>
      </w:r>
      <w:r w:rsidR="00BE6242" w:rsidRPr="00437C0B">
        <w:rPr>
          <w:bCs/>
        </w:rPr>
        <w:t xml:space="preserve"> след третата година на </w:t>
      </w:r>
      <w:r w:rsidR="00BE6242" w:rsidRPr="00437C0B">
        <w:rPr>
          <w:bCs/>
        </w:rPr>
        <w:lastRenderedPageBreak/>
        <w:t xml:space="preserve">многогодишния ангажимент, включването на нови площи не може да бъде повече от 30 %. </w:t>
      </w:r>
      <w:r w:rsidRPr="00437C0B">
        <w:rPr>
          <w:bCs/>
        </w:rPr>
        <w:t>Предложението за изменение е направено с цел облекчаване и предоставяне на гъвкавост на ЗС при изпълнение на поетите от тях ангажименти</w:t>
      </w:r>
      <w:r w:rsidR="00BE6242" w:rsidRPr="00437C0B">
        <w:rPr>
          <w:bCs/>
        </w:rPr>
        <w:t>, като се цели повишаване на интереса към интервенцията. Въведени са условия, които позволяват изпълнението на ангажимент от земеделските стопани да продължи с намалена площ.</w:t>
      </w:r>
    </w:p>
    <w:p w14:paraId="06CB67AC" w14:textId="6E922258" w:rsidR="002E6551" w:rsidRPr="00437C0B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/>
          <w:bCs/>
        </w:rPr>
        <w:t>Б</w:t>
      </w:r>
      <w:r w:rsidRPr="00437C0B">
        <w:rPr>
          <w:bCs/>
        </w:rPr>
        <w:t xml:space="preserve">. </w:t>
      </w:r>
      <w:r w:rsidRPr="00437C0B">
        <w:rPr>
          <w:b/>
          <w:bCs/>
        </w:rPr>
        <w:t xml:space="preserve">Интервенция II.А.4. </w:t>
      </w:r>
      <w:r w:rsidR="00A773FA" w:rsidRPr="00437C0B">
        <w:rPr>
          <w:b/>
          <w:bCs/>
        </w:rPr>
        <w:t>„</w:t>
      </w:r>
      <w:r w:rsidRPr="00437C0B">
        <w:rPr>
          <w:b/>
          <w:bCs/>
        </w:rPr>
        <w:t>Насърчаване използването на култури и сортове, устойчиви към климатичните условия</w:t>
      </w:r>
      <w:r w:rsidR="00A773FA" w:rsidRPr="00437C0B">
        <w:rPr>
          <w:b/>
          <w:bCs/>
        </w:rPr>
        <w:t>“</w:t>
      </w:r>
      <w:r w:rsidRPr="00437C0B">
        <w:rPr>
          <w:b/>
          <w:bCs/>
        </w:rPr>
        <w:t>:</w:t>
      </w:r>
    </w:p>
    <w:p w14:paraId="28E43899" w14:textId="5731D1AE" w:rsidR="00BE6242" w:rsidRPr="00437C0B" w:rsidRDefault="005E1D2F" w:rsidP="00F842F1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 xml:space="preserve">В тази интервенция </w:t>
      </w:r>
      <w:r w:rsidR="00BE6242" w:rsidRPr="00437C0B">
        <w:rPr>
          <w:bCs/>
        </w:rPr>
        <w:t xml:space="preserve">одобрените </w:t>
      </w:r>
      <w:r w:rsidRPr="00437C0B">
        <w:rPr>
          <w:bCs/>
        </w:rPr>
        <w:t>изменения</w:t>
      </w:r>
      <w:r w:rsidR="00BE6242" w:rsidRPr="00437C0B">
        <w:rPr>
          <w:bCs/>
        </w:rPr>
        <w:t xml:space="preserve"> включват промяна на допустимите стопанства в операция № 1, като в нови ангажименти от 2025 г. могат да се включат земеделски стопанства с големина </w:t>
      </w:r>
      <w:r w:rsidR="00BE6242" w:rsidRPr="0000616A">
        <w:rPr>
          <w:bCs/>
        </w:rPr>
        <w:t xml:space="preserve">над 10 ха. </w:t>
      </w:r>
      <w:r w:rsidR="004B7D14" w:rsidRPr="0000616A">
        <w:rPr>
          <w:bCs/>
        </w:rPr>
        <w:t xml:space="preserve">Конкретизират се изискванията във връзка с изпълнението на предварителни условия, </w:t>
      </w:r>
      <w:r w:rsidR="00DE5A7C" w:rsidRPr="0000616A">
        <w:rPr>
          <w:bCs/>
        </w:rPr>
        <w:t>съгласно утвърдената</w:t>
      </w:r>
      <w:r w:rsidR="004B7D14" w:rsidRPr="0000616A">
        <w:rPr>
          <w:bCs/>
        </w:rPr>
        <w:t xml:space="preserve"> на Програмата от мерки за ограничаване и предотвратяване на замърсяването с нитрати от земеделски източници в уязвимите зони през 2024 г. Предоставена е възможност </w:t>
      </w:r>
      <w:r w:rsidR="00DE5A7C" w:rsidRPr="0000616A">
        <w:rPr>
          <w:bCs/>
        </w:rPr>
        <w:t>за</w:t>
      </w:r>
      <w:r w:rsidR="004B7D14" w:rsidRPr="0000616A">
        <w:rPr>
          <w:bCs/>
        </w:rPr>
        <w:t xml:space="preserve"> намаление </w:t>
      </w:r>
      <w:r w:rsidR="004B7D14" w:rsidRPr="00437C0B">
        <w:rPr>
          <w:bCs/>
        </w:rPr>
        <w:t xml:space="preserve">на площта, с която се изпълняват многогодишните ангажименти, както и разширяването на ангажиментите по интервенцията до максимално допустимата за подпомагане площ в съответната операция. </w:t>
      </w:r>
    </w:p>
    <w:p w14:paraId="4B6563E8" w14:textId="3070887B" w:rsidR="002E6551" w:rsidRPr="00437C0B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/>
          <w:bCs/>
        </w:rPr>
        <w:t>В.</w:t>
      </w:r>
      <w:r w:rsidRPr="00437C0B">
        <w:rPr>
          <w:bCs/>
        </w:rPr>
        <w:t xml:space="preserve"> </w:t>
      </w:r>
      <w:r w:rsidRPr="00437C0B">
        <w:rPr>
          <w:b/>
          <w:bCs/>
        </w:rPr>
        <w:t xml:space="preserve">Интервенция II.А.5. </w:t>
      </w:r>
      <w:r w:rsidR="00C4425A" w:rsidRPr="00437C0B">
        <w:rPr>
          <w:b/>
          <w:bCs/>
        </w:rPr>
        <w:t>„</w:t>
      </w:r>
      <w:r w:rsidRPr="00437C0B">
        <w:rPr>
          <w:b/>
          <w:bCs/>
        </w:rPr>
        <w:t>Опазване на застрашени от изчезване местни сортове, важни за селското стопанство</w:t>
      </w:r>
      <w:r w:rsidR="00C4425A" w:rsidRPr="00437C0B">
        <w:rPr>
          <w:b/>
          <w:bCs/>
        </w:rPr>
        <w:t>“</w:t>
      </w:r>
      <w:r w:rsidRPr="00437C0B">
        <w:rPr>
          <w:b/>
          <w:bCs/>
        </w:rPr>
        <w:t>:</w:t>
      </w:r>
    </w:p>
    <w:p w14:paraId="34C33445" w14:textId="1624C51F" w:rsidR="004B7D14" w:rsidRPr="00437C0B" w:rsidRDefault="004B7D14" w:rsidP="001C5492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>В тази интервенция одобрените изменения включват въвеждане на възможности за разширяване на изпълняваните многогодишни ангажименти и конкретизиране на условия, при които в периода на ангажимента одобрената площ може да бъде намалена. Тези изменения целят повишаване на интереса и предоставяне на по-голяма гъвкавост в периода на изпълнение на ангажимента.</w:t>
      </w:r>
    </w:p>
    <w:p w14:paraId="423FEBA1" w14:textId="626C8301" w:rsidR="002E6551" w:rsidRPr="00437C0B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/>
        </w:rPr>
        <w:t>Г.</w:t>
      </w:r>
      <w:r w:rsidRPr="00437C0B">
        <w:rPr>
          <w:bCs/>
        </w:rPr>
        <w:t xml:space="preserve"> </w:t>
      </w:r>
      <w:r w:rsidRPr="00437C0B">
        <w:rPr>
          <w:b/>
          <w:bCs/>
        </w:rPr>
        <w:t xml:space="preserve">Интервенция II.А.8. </w:t>
      </w:r>
      <w:r w:rsidR="00C4425A" w:rsidRPr="00437C0B">
        <w:rPr>
          <w:b/>
          <w:bCs/>
        </w:rPr>
        <w:t>„</w:t>
      </w:r>
      <w:r w:rsidRPr="00437C0B">
        <w:rPr>
          <w:b/>
          <w:bCs/>
        </w:rPr>
        <w:t xml:space="preserve">Поддържане на местообитанията на червеногушата гъска (Branta ruficollis), Кръстат (царски) орел и Египетски лешояд в </w:t>
      </w:r>
      <w:proofErr w:type="spellStart"/>
      <w:r w:rsidRPr="00437C0B">
        <w:rPr>
          <w:b/>
          <w:bCs/>
        </w:rPr>
        <w:t>орнитологични</w:t>
      </w:r>
      <w:proofErr w:type="spellEnd"/>
      <w:r w:rsidRPr="00437C0B">
        <w:rPr>
          <w:b/>
          <w:bCs/>
        </w:rPr>
        <w:t xml:space="preserve"> важни места в обработваеми земи</w:t>
      </w:r>
      <w:r w:rsidR="00C4425A" w:rsidRPr="00437C0B">
        <w:rPr>
          <w:b/>
          <w:bCs/>
        </w:rPr>
        <w:t>“</w:t>
      </w:r>
      <w:r w:rsidRPr="00437C0B">
        <w:rPr>
          <w:b/>
          <w:bCs/>
        </w:rPr>
        <w:t>:</w:t>
      </w:r>
    </w:p>
    <w:p w14:paraId="2B0923E4" w14:textId="4B42A3D1" w:rsidR="002E6551" w:rsidRPr="00437C0B" w:rsidRDefault="002E6551" w:rsidP="00C4425A">
      <w:pPr>
        <w:spacing w:line="360" w:lineRule="auto"/>
        <w:ind w:firstLine="720"/>
        <w:jc w:val="both"/>
        <w:rPr>
          <w:bCs/>
          <w:i/>
        </w:rPr>
      </w:pPr>
      <w:r w:rsidRPr="00437C0B">
        <w:rPr>
          <w:bCs/>
        </w:rPr>
        <w:t>Аналогично на интервенциите с многогодишни ангажименти се предоставя възможност за намаление на площите в ангажимент</w:t>
      </w:r>
      <w:r w:rsidR="00C4425A" w:rsidRPr="00437C0B">
        <w:rPr>
          <w:bCs/>
        </w:rPr>
        <w:t>.</w:t>
      </w:r>
    </w:p>
    <w:p w14:paraId="103824DF" w14:textId="203AB813" w:rsidR="002E6551" w:rsidRPr="00437C0B" w:rsidRDefault="002E6551" w:rsidP="002E6551">
      <w:pPr>
        <w:spacing w:line="360" w:lineRule="auto"/>
        <w:ind w:firstLine="720"/>
        <w:jc w:val="both"/>
        <w:rPr>
          <w:bCs/>
          <w:i/>
        </w:rPr>
      </w:pPr>
      <w:r w:rsidRPr="00437C0B">
        <w:rPr>
          <w:b/>
          <w:iCs/>
        </w:rPr>
        <w:t>Д.</w:t>
      </w:r>
      <w:r w:rsidRPr="00437C0B">
        <w:rPr>
          <w:bCs/>
          <w:i/>
        </w:rPr>
        <w:t xml:space="preserve"> </w:t>
      </w:r>
      <w:r w:rsidRPr="00437C0B">
        <w:rPr>
          <w:b/>
          <w:bCs/>
        </w:rPr>
        <w:t xml:space="preserve">Интервенция II.АЕ.3. </w:t>
      </w:r>
      <w:r w:rsidR="00C4425A" w:rsidRPr="00437C0B">
        <w:rPr>
          <w:b/>
          <w:bCs/>
        </w:rPr>
        <w:t>„</w:t>
      </w:r>
      <w:r w:rsidRPr="00437C0B">
        <w:rPr>
          <w:b/>
          <w:bCs/>
        </w:rPr>
        <w:t>Възстановяване и поддържане на деградирали пасищни територии</w:t>
      </w:r>
      <w:r w:rsidR="00C4425A" w:rsidRPr="00437C0B">
        <w:rPr>
          <w:b/>
          <w:bCs/>
        </w:rPr>
        <w:t>“</w:t>
      </w:r>
      <w:r w:rsidRPr="00437C0B">
        <w:rPr>
          <w:b/>
          <w:bCs/>
        </w:rPr>
        <w:t>:</w:t>
      </w:r>
    </w:p>
    <w:p w14:paraId="1A040D77" w14:textId="0870B52A" w:rsidR="002E6551" w:rsidRPr="00437C0B" w:rsidRDefault="002E6551" w:rsidP="00DF19FA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>Аналогично на интервенциите с многогодишни ангажименти се предоставя възможност за намаление на площите в ангажимент</w:t>
      </w:r>
      <w:r w:rsidR="00DF19FA" w:rsidRPr="00437C0B">
        <w:rPr>
          <w:bCs/>
        </w:rPr>
        <w:t>.</w:t>
      </w:r>
      <w:r w:rsidR="00D1207F" w:rsidRPr="00437C0B">
        <w:rPr>
          <w:bCs/>
        </w:rPr>
        <w:t xml:space="preserve"> </w:t>
      </w:r>
      <w:r w:rsidRPr="00437C0B">
        <w:rPr>
          <w:bCs/>
        </w:rPr>
        <w:t xml:space="preserve">Конкретизират се изисквания във връзка с изпълнението на </w:t>
      </w:r>
      <w:r w:rsidRPr="0000616A">
        <w:rPr>
          <w:bCs/>
        </w:rPr>
        <w:t>предварителн</w:t>
      </w:r>
      <w:r w:rsidR="00DE5A7C" w:rsidRPr="0000616A">
        <w:rPr>
          <w:bCs/>
        </w:rPr>
        <w:t xml:space="preserve">и условия съгласно утвърдената </w:t>
      </w:r>
      <w:r w:rsidR="00DE5A7C">
        <w:rPr>
          <w:bCs/>
        </w:rPr>
        <w:t>П</w:t>
      </w:r>
      <w:r w:rsidRPr="00437C0B">
        <w:rPr>
          <w:bCs/>
        </w:rPr>
        <w:t>рограма от мерки за ограничаване и предотвратяване на замърсяването с нитрати от земеделски източници в уязвимите зони</w:t>
      </w:r>
      <w:r w:rsidR="000B4169" w:rsidRPr="00437C0B">
        <w:rPr>
          <w:bCs/>
        </w:rPr>
        <w:t xml:space="preserve"> през 2024  г.</w:t>
      </w:r>
    </w:p>
    <w:p w14:paraId="18E9A90E" w14:textId="1A1EBFC4" w:rsidR="002E6551" w:rsidRPr="00437C0B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/>
        </w:rPr>
        <w:t>Е.</w:t>
      </w:r>
      <w:r w:rsidRPr="00437C0B">
        <w:rPr>
          <w:bCs/>
        </w:rPr>
        <w:t xml:space="preserve"> </w:t>
      </w:r>
      <w:r w:rsidRPr="00437C0B">
        <w:rPr>
          <w:b/>
          <w:bCs/>
        </w:rPr>
        <w:t xml:space="preserve">Интервенция II.А.12. </w:t>
      </w:r>
      <w:r w:rsidR="000B4169" w:rsidRPr="00437C0B">
        <w:rPr>
          <w:b/>
          <w:bCs/>
        </w:rPr>
        <w:t>„</w:t>
      </w:r>
      <w:r w:rsidRPr="00437C0B">
        <w:rPr>
          <w:b/>
          <w:bCs/>
        </w:rPr>
        <w:t>Насърчаване на естественото опрашване</w:t>
      </w:r>
      <w:r w:rsidR="000B4169" w:rsidRPr="00437C0B">
        <w:rPr>
          <w:b/>
          <w:bCs/>
        </w:rPr>
        <w:t>“</w:t>
      </w:r>
      <w:r w:rsidRPr="00437C0B">
        <w:rPr>
          <w:b/>
          <w:bCs/>
        </w:rPr>
        <w:t>:</w:t>
      </w:r>
    </w:p>
    <w:p w14:paraId="5707336F" w14:textId="25BCFF15" w:rsidR="002E6551" w:rsidRPr="0000616A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lastRenderedPageBreak/>
        <w:t xml:space="preserve">Прецизират се текстове по отношение на изискването за не намаляване на </w:t>
      </w:r>
      <w:r w:rsidR="004B7D14" w:rsidRPr="00437C0B">
        <w:rPr>
          <w:bCs/>
        </w:rPr>
        <w:t>минималния брой</w:t>
      </w:r>
      <w:r w:rsidR="00E82514" w:rsidRPr="00437C0B">
        <w:rPr>
          <w:bCs/>
          <w:lang w:val="en-US"/>
        </w:rPr>
        <w:t xml:space="preserve"> </w:t>
      </w:r>
      <w:r w:rsidRPr="00437C0B">
        <w:rPr>
          <w:bCs/>
        </w:rPr>
        <w:t xml:space="preserve">на отглежданите пчелни семейства и подходящата растителност за извършване на дейността, базирано на преобладаваща естествена растителност. Предложението за изменение е с оглед по-голяма яснота, както при изпълнението, така </w:t>
      </w:r>
      <w:r w:rsidRPr="0000616A">
        <w:rPr>
          <w:bCs/>
        </w:rPr>
        <w:t>и при контрола за спазване на условията на интервенцията.</w:t>
      </w:r>
    </w:p>
    <w:p w14:paraId="4A4D0FC0" w14:textId="47D0B22D" w:rsidR="002E6551" w:rsidRPr="0000616A" w:rsidRDefault="002E6551" w:rsidP="002E6551">
      <w:pPr>
        <w:spacing w:line="360" w:lineRule="auto"/>
        <w:ind w:firstLine="720"/>
        <w:jc w:val="both"/>
        <w:rPr>
          <w:bCs/>
        </w:rPr>
      </w:pPr>
      <w:r w:rsidRPr="0000616A">
        <w:rPr>
          <w:bCs/>
        </w:rPr>
        <w:t xml:space="preserve">Заличава се изискването за водене на допълнителен дневник, като контролът за извършваните дейности ще се извършва въз основа на предвидените дневници в </w:t>
      </w:r>
      <w:r w:rsidR="00E01FED" w:rsidRPr="0000616A">
        <w:rPr>
          <w:bCs/>
        </w:rPr>
        <w:t>националната нормативна уредба</w:t>
      </w:r>
      <w:r w:rsidRPr="0000616A">
        <w:rPr>
          <w:bCs/>
        </w:rPr>
        <w:t xml:space="preserve"> при отглеждане на пчелни семейства. Предложението е направено с цел намаляване на административната тежест, тъй като воденето на дневник е задължително за всеки пчелин като информацията, която се въвежда е определена в Наредба № 11 от 2015 г. за профилактика, ограничаване и ликвидиране на някои заразни болести по пчелите (</w:t>
      </w:r>
      <w:proofErr w:type="spellStart"/>
      <w:r w:rsidRPr="0000616A">
        <w:rPr>
          <w:bCs/>
        </w:rPr>
        <w:t>обн</w:t>
      </w:r>
      <w:proofErr w:type="spellEnd"/>
      <w:r w:rsidRPr="0000616A">
        <w:rPr>
          <w:bCs/>
        </w:rPr>
        <w:t xml:space="preserve">., ДВ, бр. 27 от 2015 г). </w:t>
      </w:r>
    </w:p>
    <w:p w14:paraId="09621E35" w14:textId="675F8FBC" w:rsidR="002E6551" w:rsidRPr="0000616A" w:rsidRDefault="002E6551" w:rsidP="002E6551">
      <w:pPr>
        <w:spacing w:line="360" w:lineRule="auto"/>
        <w:ind w:firstLine="720"/>
        <w:jc w:val="both"/>
        <w:rPr>
          <w:bCs/>
        </w:rPr>
      </w:pPr>
      <w:r w:rsidRPr="0000616A">
        <w:rPr>
          <w:bCs/>
        </w:rPr>
        <w:t>Конкретизират</w:t>
      </w:r>
      <w:r w:rsidR="00B162C1" w:rsidRPr="0000616A">
        <w:rPr>
          <w:bCs/>
        </w:rPr>
        <w:t xml:space="preserve"> се</w:t>
      </w:r>
      <w:r w:rsidRPr="0000616A">
        <w:rPr>
          <w:bCs/>
        </w:rPr>
        <w:t xml:space="preserve"> разпоредби в списъка с приложимите задължителни национални стандарти, съответно Закон за пчеларството – чл. 8, чл. 15 и 16 и  Наредба № 13 от  2016 г. за мерките за опазването на пчелите и пчелните семейства от отравяне и начините за провеждане на растителнозащитни, дезинфекционни и </w:t>
      </w:r>
      <w:proofErr w:type="spellStart"/>
      <w:r w:rsidRPr="0000616A">
        <w:rPr>
          <w:bCs/>
        </w:rPr>
        <w:t>дезинсекционни</w:t>
      </w:r>
      <w:proofErr w:type="spellEnd"/>
      <w:r w:rsidRPr="0000616A">
        <w:rPr>
          <w:bCs/>
        </w:rPr>
        <w:t xml:space="preserve"> дейности (</w:t>
      </w:r>
      <w:proofErr w:type="spellStart"/>
      <w:r w:rsidRPr="0000616A">
        <w:rPr>
          <w:bCs/>
        </w:rPr>
        <w:t>обн</w:t>
      </w:r>
      <w:proofErr w:type="spellEnd"/>
      <w:r w:rsidRPr="0000616A">
        <w:rPr>
          <w:bCs/>
        </w:rPr>
        <w:t>., ДВ. бр.70 от 2016 г).</w:t>
      </w:r>
    </w:p>
    <w:p w14:paraId="142D887C" w14:textId="4306E9AA" w:rsidR="002E6551" w:rsidRPr="0000616A" w:rsidRDefault="000B222D" w:rsidP="002E6551">
      <w:pPr>
        <w:spacing w:line="360" w:lineRule="auto"/>
        <w:ind w:firstLine="720"/>
        <w:jc w:val="both"/>
        <w:rPr>
          <w:bCs/>
        </w:rPr>
      </w:pPr>
      <w:r w:rsidRPr="0000616A">
        <w:rPr>
          <w:bCs/>
        </w:rPr>
        <w:t xml:space="preserve">Одобрена е промяната </w:t>
      </w:r>
      <w:r w:rsidR="002E6551" w:rsidRPr="0000616A">
        <w:rPr>
          <w:bCs/>
        </w:rPr>
        <w:t xml:space="preserve">в продължителността на </w:t>
      </w:r>
      <w:r w:rsidRPr="0000616A">
        <w:rPr>
          <w:bCs/>
        </w:rPr>
        <w:t xml:space="preserve">новите ангажименти </w:t>
      </w:r>
      <w:r w:rsidR="002E6551" w:rsidRPr="0000616A">
        <w:rPr>
          <w:bCs/>
        </w:rPr>
        <w:t>по операция 2 „Ангажименти за предоставяне на услугата по опрашване чрез преместване и временно разполагане на пчелни сем</w:t>
      </w:r>
      <w:r w:rsidR="00864E50" w:rsidRPr="0000616A">
        <w:rPr>
          <w:bCs/>
        </w:rPr>
        <w:t xml:space="preserve">ейства (подвижно пчеларство)“, като същата ще е 1 година от 2025 г. </w:t>
      </w:r>
      <w:r w:rsidR="002E6551" w:rsidRPr="0000616A">
        <w:rPr>
          <w:bCs/>
        </w:rPr>
        <w:t xml:space="preserve"> Предложението е с оглед на това, че условията за подпомагане се базират на задължението </w:t>
      </w:r>
      <w:r w:rsidR="00B162C1" w:rsidRPr="0000616A">
        <w:rPr>
          <w:bCs/>
        </w:rPr>
        <w:t>земеделски стопанин</w:t>
      </w:r>
      <w:r w:rsidR="002E6551" w:rsidRPr="0000616A">
        <w:rPr>
          <w:bCs/>
        </w:rPr>
        <w:t xml:space="preserve"> да разполага със сключен и действащ договор за опрашване на конкретни земеделски култури, което в голяма степен е обстоятелство, независещо от </w:t>
      </w:r>
      <w:r w:rsidR="007160DB" w:rsidRPr="0000616A">
        <w:rPr>
          <w:bCs/>
        </w:rPr>
        <w:t>земеделския стопанин. Т</w:t>
      </w:r>
      <w:r w:rsidR="002E6551" w:rsidRPr="0000616A">
        <w:rPr>
          <w:bCs/>
        </w:rPr>
        <w:t>рансформирането на продължителността на ангажимента само за тази операция се очаква да повиши атрактивността и ефективността при прилагането на дейностите от операцията.</w:t>
      </w:r>
    </w:p>
    <w:p w14:paraId="32711836" w14:textId="5AE87BA8" w:rsidR="002E6551" w:rsidRPr="00437C0B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 xml:space="preserve">Във връзка с предложението за промяна в продължителността на ангажимента по операция 2 се прецизират условията за подновяване на пчелните майки, като е отразена редакцията, предложена по време на заседанието на </w:t>
      </w:r>
      <w:r w:rsidR="00B25070" w:rsidRPr="00437C0B">
        <w:rPr>
          <w:bCs/>
        </w:rPr>
        <w:t>Комитета за наблюдение.</w:t>
      </w:r>
      <w:r w:rsidRPr="00437C0B">
        <w:rPr>
          <w:bCs/>
        </w:rPr>
        <w:t xml:space="preserve"> Предложението е направено с цел по-голяма яснота при изпълнението на ангажимента и повишаване на интереса по операцията.</w:t>
      </w:r>
    </w:p>
    <w:p w14:paraId="08A2A32C" w14:textId="6765C5E8" w:rsidR="002E6551" w:rsidRPr="0000616A" w:rsidRDefault="002E6551" w:rsidP="002E6551">
      <w:pPr>
        <w:spacing w:line="360" w:lineRule="auto"/>
        <w:ind w:firstLine="720"/>
        <w:jc w:val="both"/>
        <w:rPr>
          <w:bCs/>
        </w:rPr>
      </w:pPr>
      <w:r w:rsidRPr="00437C0B">
        <w:rPr>
          <w:b/>
          <w:bCs/>
        </w:rPr>
        <w:t>Ж.</w:t>
      </w:r>
      <w:r w:rsidRPr="00437C0B">
        <w:rPr>
          <w:bCs/>
        </w:rPr>
        <w:t xml:space="preserve"> </w:t>
      </w:r>
      <w:r w:rsidRPr="00437C0B">
        <w:rPr>
          <w:b/>
          <w:bCs/>
        </w:rPr>
        <w:t xml:space="preserve">Интервенция II.А.2. </w:t>
      </w:r>
      <w:r w:rsidR="00B25070" w:rsidRPr="00437C0B">
        <w:rPr>
          <w:b/>
          <w:bCs/>
        </w:rPr>
        <w:t>„</w:t>
      </w:r>
      <w:r w:rsidRPr="00437C0B">
        <w:rPr>
          <w:b/>
          <w:bCs/>
        </w:rPr>
        <w:t>Хуманно отношение към животните и антимикробна резистентност</w:t>
      </w:r>
      <w:r w:rsidR="00B25070" w:rsidRPr="00437C0B">
        <w:rPr>
          <w:b/>
          <w:bCs/>
        </w:rPr>
        <w:t>“</w:t>
      </w:r>
      <w:r w:rsidRPr="00437C0B">
        <w:rPr>
          <w:b/>
          <w:bCs/>
        </w:rPr>
        <w:t>:</w:t>
      </w:r>
    </w:p>
    <w:p w14:paraId="62634DF7" w14:textId="4DC984AC" w:rsidR="000B222D" w:rsidRPr="00437C0B" w:rsidRDefault="002E6551" w:rsidP="000B222D">
      <w:pPr>
        <w:spacing w:line="360" w:lineRule="auto"/>
        <w:ind w:firstLine="720"/>
        <w:jc w:val="both"/>
        <w:rPr>
          <w:bCs/>
        </w:rPr>
      </w:pPr>
      <w:r w:rsidRPr="0000616A">
        <w:rPr>
          <w:bCs/>
        </w:rPr>
        <w:t xml:space="preserve">Предоставя се възможност на ветеринарния лекар, обслужващ животновъдния обект да прецени дали следва да бъде назначено вземане на </w:t>
      </w:r>
      <w:r w:rsidR="00F81F4A" w:rsidRPr="0000616A">
        <w:rPr>
          <w:bCs/>
        </w:rPr>
        <w:t xml:space="preserve">проби за лабораторно </w:t>
      </w:r>
      <w:r w:rsidR="00F81F4A" w:rsidRPr="00906568">
        <w:rPr>
          <w:bCs/>
        </w:rPr>
        <w:lastRenderedPageBreak/>
        <w:t xml:space="preserve">изследване в това число и </w:t>
      </w:r>
      <w:r w:rsidRPr="00906568">
        <w:rPr>
          <w:bCs/>
        </w:rPr>
        <w:t xml:space="preserve">кръвни проби </w:t>
      </w:r>
      <w:r w:rsidRPr="00437C0B">
        <w:rPr>
          <w:bCs/>
        </w:rPr>
        <w:t>с цел определяне здравния статус на животните и необходимостта от извършване на допълнителна ваксинация.</w:t>
      </w:r>
    </w:p>
    <w:p w14:paraId="1426000E" w14:textId="7C265F50" w:rsidR="002E6551" w:rsidRPr="00437C0B" w:rsidRDefault="002E6551" w:rsidP="00F842F1">
      <w:pPr>
        <w:spacing w:line="360" w:lineRule="auto"/>
        <w:ind w:firstLine="720"/>
        <w:jc w:val="both"/>
        <w:rPr>
          <w:bCs/>
        </w:rPr>
      </w:pPr>
      <w:r w:rsidRPr="00437C0B">
        <w:rPr>
          <w:b/>
          <w:bCs/>
        </w:rPr>
        <w:t>З</w:t>
      </w:r>
      <w:r w:rsidRPr="00437C0B">
        <w:rPr>
          <w:bCs/>
        </w:rPr>
        <w:t xml:space="preserve">. </w:t>
      </w:r>
      <w:bookmarkStart w:id="1" w:name="_Hlk187597713"/>
      <w:r w:rsidRPr="00437C0B">
        <w:rPr>
          <w:b/>
          <w:bCs/>
        </w:rPr>
        <w:t xml:space="preserve">Интервенция II.А.6. </w:t>
      </w:r>
      <w:r w:rsidR="00B25070" w:rsidRPr="00437C0B">
        <w:rPr>
          <w:b/>
          <w:bCs/>
        </w:rPr>
        <w:t>„</w:t>
      </w:r>
      <w:r w:rsidRPr="00437C0B">
        <w:rPr>
          <w:b/>
          <w:bCs/>
        </w:rPr>
        <w:t>Опазване на местни породи (автохтонни), важни за селското стопанство</w:t>
      </w:r>
      <w:r w:rsidR="00B25070" w:rsidRPr="00437C0B">
        <w:rPr>
          <w:b/>
          <w:bCs/>
        </w:rPr>
        <w:t>“</w:t>
      </w:r>
      <w:r w:rsidRPr="00437C0B">
        <w:rPr>
          <w:b/>
          <w:bCs/>
        </w:rPr>
        <w:t>:</w:t>
      </w:r>
      <w:bookmarkEnd w:id="1"/>
    </w:p>
    <w:p w14:paraId="3CAFF827" w14:textId="069805B1" w:rsidR="000B222D" w:rsidRPr="00437C0B" w:rsidRDefault="000B222D" w:rsidP="000B222D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>В тази интервенция се правят изменения, породени от утвърждаване на Програмата от мерки за ограничаване и предотвратяване на замърсяването с нитрати от земеделски източници в уязвимите зони през 2024 г.</w:t>
      </w:r>
    </w:p>
    <w:p w14:paraId="23EA1C9B" w14:textId="180FA8B8" w:rsidR="002E6551" w:rsidRPr="00437C0B" w:rsidRDefault="002E6551" w:rsidP="00B54DD4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>Прецизират се текстове по отношение на приложимостта в периода на многогодишния ангажимент на допустимите за подпомагане породи животни</w:t>
      </w:r>
      <w:r w:rsidR="00B54DD4" w:rsidRPr="00437C0B">
        <w:rPr>
          <w:bCs/>
        </w:rPr>
        <w:t xml:space="preserve">, като от 2025 г. ангажиментът е с продължителност една година. </w:t>
      </w:r>
      <w:r w:rsidRPr="00437C0B">
        <w:rPr>
          <w:bCs/>
        </w:rPr>
        <w:t>Предложението е направено в съответствие с възможността предоставена в чл. 70, параграф 6 от Регламент (ЕС) 2021/2115 и с оглед приключването в края на 2024 г. на аналогични ангажименти по мярка 10 „</w:t>
      </w:r>
      <w:proofErr w:type="spellStart"/>
      <w:r w:rsidRPr="00437C0B">
        <w:rPr>
          <w:bCs/>
        </w:rPr>
        <w:t>Агроекология</w:t>
      </w:r>
      <w:proofErr w:type="spellEnd"/>
      <w:r w:rsidRPr="00437C0B">
        <w:rPr>
          <w:bCs/>
        </w:rPr>
        <w:t xml:space="preserve"> и климат“ от</w:t>
      </w:r>
      <w:r w:rsidR="00B54DD4" w:rsidRPr="00437C0B">
        <w:rPr>
          <w:bCs/>
        </w:rPr>
        <w:t xml:space="preserve"> Програмата за развитие на селските райони за периода</w:t>
      </w:r>
      <w:r w:rsidRPr="00437C0B">
        <w:rPr>
          <w:bCs/>
        </w:rPr>
        <w:t xml:space="preserve"> 2014-2020 г</w:t>
      </w:r>
      <w:r w:rsidR="0088335E" w:rsidRPr="00437C0B">
        <w:rPr>
          <w:bCs/>
        </w:rPr>
        <w:t>. Същевременно</w:t>
      </w:r>
      <w:r w:rsidRPr="00437C0B">
        <w:rPr>
          <w:bCs/>
        </w:rPr>
        <w:t xml:space="preserve"> в случаите на изпълнявани многогодишни ангажименти, подпомагането за съответната порода може да бъде отпускано до приключване на ангажимента от съответния земеделски стопанин.</w:t>
      </w:r>
    </w:p>
    <w:p w14:paraId="5C86FD75" w14:textId="0AE5C98F" w:rsidR="00283077" w:rsidRPr="00437C0B" w:rsidRDefault="002E6551" w:rsidP="0088335E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>Извършена е промяна в нивата на подпомагане</w:t>
      </w:r>
      <w:r w:rsidR="00F54F3A" w:rsidRPr="00437C0B">
        <w:rPr>
          <w:bCs/>
          <w:lang w:val="en-US"/>
        </w:rPr>
        <w:t xml:space="preserve"> </w:t>
      </w:r>
      <w:r w:rsidR="00F54F3A" w:rsidRPr="00437C0B">
        <w:rPr>
          <w:bCs/>
        </w:rPr>
        <w:t>по отношение за заявленията, които ще бъдат подадени след 01.01.2025 г.</w:t>
      </w:r>
      <w:r w:rsidRPr="00437C0B">
        <w:rPr>
          <w:bCs/>
        </w:rPr>
        <w:t xml:space="preserve"> след  преглед на размерите на компенсаторните плащания от външен изпълнител.</w:t>
      </w:r>
    </w:p>
    <w:p w14:paraId="0A5B364C" w14:textId="0B9B4781" w:rsidR="00531FDB" w:rsidRPr="0000616A" w:rsidRDefault="00356462" w:rsidP="001961D6">
      <w:pPr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 xml:space="preserve">По реда на Наредба № 10 от 2023 г. могат да се </w:t>
      </w:r>
      <w:r w:rsidR="00AF3366" w:rsidRPr="00437C0B">
        <w:rPr>
          <w:bCs/>
        </w:rPr>
        <w:t>предоставят</w:t>
      </w:r>
      <w:r w:rsidRPr="00437C0B">
        <w:rPr>
          <w:bCs/>
        </w:rPr>
        <w:t xml:space="preserve"> плащания  на земеделски стопани, доброволно поемащи задължения в областта на управлението, за които се смята, че имат </w:t>
      </w:r>
      <w:r w:rsidR="00F54F3A" w:rsidRPr="00437C0B">
        <w:rPr>
          <w:bCs/>
        </w:rPr>
        <w:t xml:space="preserve">благоприятно </w:t>
      </w:r>
      <w:r w:rsidRPr="00437C0B">
        <w:rPr>
          <w:bCs/>
        </w:rPr>
        <w:t xml:space="preserve">въздействие за постигането на една или повече от специфичните цели, установени в чл. 6, параграфи 1 и 2 от Регламент (ЕС) </w:t>
      </w:r>
      <w:r w:rsidR="00A4056A" w:rsidRPr="00437C0B">
        <w:rPr>
          <w:bCs/>
        </w:rPr>
        <w:t>№ 2021</w:t>
      </w:r>
      <w:r w:rsidR="00B162C1">
        <w:rPr>
          <w:bCs/>
        </w:rPr>
        <w:t>/2115.</w:t>
      </w:r>
      <w:r w:rsidRPr="00437C0B">
        <w:rPr>
          <w:bCs/>
        </w:rPr>
        <w:t xml:space="preserve"> Подпомагането покрива задължения, които надхвърлят: съответните законоустановени изисквания за управление и стандартите за добро земеделско и екологично състояние съгласно чл. 12 от Регламент (ЕС)</w:t>
      </w:r>
      <w:r w:rsidR="00A4056A" w:rsidRPr="00437C0B">
        <w:rPr>
          <w:bCs/>
        </w:rPr>
        <w:t xml:space="preserve"> №</w:t>
      </w:r>
      <w:r w:rsidRPr="00437C0B">
        <w:rPr>
          <w:bCs/>
        </w:rPr>
        <w:t xml:space="preserve"> 2021/2115, установени съгласно глава I, раздел 2 от Регламент (ЕС) </w:t>
      </w:r>
      <w:r w:rsidR="00A4056A" w:rsidRPr="00437C0B">
        <w:rPr>
          <w:bCs/>
        </w:rPr>
        <w:t xml:space="preserve">№ </w:t>
      </w:r>
      <w:r w:rsidRPr="00437C0B">
        <w:rPr>
          <w:bCs/>
        </w:rPr>
        <w:t xml:space="preserve">2021/2115; съответните минимални изисквания за използване на торове и на продукти за растителна защита, или за хуманно отношение към животните, както </w:t>
      </w:r>
      <w:r w:rsidRPr="0000616A">
        <w:rPr>
          <w:bCs/>
        </w:rPr>
        <w:t xml:space="preserve">и съответните други задължителни изисквания, установени в </w:t>
      </w:r>
      <w:r w:rsidR="005E465F" w:rsidRPr="0000616A">
        <w:rPr>
          <w:bCs/>
        </w:rPr>
        <w:t>националната нормативна уредба</w:t>
      </w:r>
      <w:r w:rsidRPr="0000616A">
        <w:rPr>
          <w:bCs/>
        </w:rPr>
        <w:t xml:space="preserve"> и в правото на Европейския съюз; условията, установени за поддържането на земеделските площи в съответствие с чл. 4, параграф 2 от Регламент (ЕС) </w:t>
      </w:r>
      <w:r w:rsidR="00A4056A" w:rsidRPr="0000616A">
        <w:rPr>
          <w:bCs/>
        </w:rPr>
        <w:t xml:space="preserve">№ </w:t>
      </w:r>
      <w:r w:rsidRPr="0000616A">
        <w:rPr>
          <w:bCs/>
        </w:rPr>
        <w:t>2021/2115 и които са различни от задълженията, за които се отпускат плащания съгласно чл. 31 от същия Регламент. Подпомагането се предоставя като компенсаторно плащане, което покрива допълнителните разходи и пропуснатите п</w:t>
      </w:r>
      <w:r w:rsidR="00AF3366" w:rsidRPr="0000616A">
        <w:rPr>
          <w:bCs/>
        </w:rPr>
        <w:t>олзи, свързани с характера на от</w:t>
      </w:r>
      <w:r w:rsidRPr="0000616A">
        <w:rPr>
          <w:bCs/>
        </w:rPr>
        <w:t xml:space="preserve">глежданите култури и методи на селскостопанска дейност, както и по отношение </w:t>
      </w:r>
      <w:r w:rsidR="00AF3366" w:rsidRPr="0000616A">
        <w:rPr>
          <w:bCs/>
        </w:rPr>
        <w:t xml:space="preserve">завишените </w:t>
      </w:r>
      <w:r w:rsidR="00CF061F" w:rsidRPr="0000616A">
        <w:rPr>
          <w:bCs/>
        </w:rPr>
        <w:t xml:space="preserve">изисквания при отглеждането на животни. В тази връзка </w:t>
      </w:r>
      <w:r w:rsidR="00DE5A7C" w:rsidRPr="0000616A">
        <w:rPr>
          <w:bCs/>
        </w:rPr>
        <w:t xml:space="preserve">в </w:t>
      </w:r>
      <w:r w:rsidR="00D70C04" w:rsidRPr="0000616A">
        <w:lastRenderedPageBreak/>
        <w:t>интервенция „Опазване на местни породи (автохтонни), важни за селското стопанство“</w:t>
      </w:r>
      <w:r w:rsidRPr="0000616A">
        <w:rPr>
          <w:bCs/>
        </w:rPr>
        <w:t xml:space="preserve"> </w:t>
      </w:r>
      <w:r w:rsidR="00D70C04" w:rsidRPr="0000616A">
        <w:rPr>
          <w:bCs/>
        </w:rPr>
        <w:t xml:space="preserve">е </w:t>
      </w:r>
      <w:r w:rsidRPr="0000616A">
        <w:rPr>
          <w:bCs/>
        </w:rPr>
        <w:t>направена съответна промяна на размера на годишните плащания</w:t>
      </w:r>
      <w:r w:rsidR="00CF061F" w:rsidRPr="0000616A">
        <w:rPr>
          <w:bCs/>
        </w:rPr>
        <w:t>, като са отчетени</w:t>
      </w:r>
      <w:r w:rsidRPr="0000616A">
        <w:rPr>
          <w:bCs/>
        </w:rPr>
        <w:t xml:space="preserve"> променените икономически условия</w:t>
      </w:r>
      <w:r w:rsidR="008B3E93" w:rsidRPr="0000616A">
        <w:rPr>
          <w:bCs/>
        </w:rPr>
        <w:t>, както</w:t>
      </w:r>
      <w:r w:rsidRPr="0000616A">
        <w:rPr>
          <w:bCs/>
        </w:rPr>
        <w:t xml:space="preserve"> </w:t>
      </w:r>
      <w:r w:rsidR="003B2208" w:rsidRPr="0000616A">
        <w:rPr>
          <w:bCs/>
        </w:rPr>
        <w:t>в страната</w:t>
      </w:r>
      <w:r w:rsidR="008B3E93" w:rsidRPr="0000616A">
        <w:rPr>
          <w:bCs/>
        </w:rPr>
        <w:t>, така</w:t>
      </w:r>
      <w:r w:rsidR="003B2208" w:rsidRPr="0000616A">
        <w:rPr>
          <w:bCs/>
        </w:rPr>
        <w:t xml:space="preserve"> и на европейско ниво. </w:t>
      </w:r>
    </w:p>
    <w:p w14:paraId="79464173" w14:textId="17A2F1A2" w:rsidR="00F842F1" w:rsidRPr="0000616A" w:rsidRDefault="00531FDB" w:rsidP="00F842F1">
      <w:pPr>
        <w:spacing w:line="360" w:lineRule="auto"/>
        <w:ind w:firstLine="720"/>
        <w:jc w:val="both"/>
        <w:rPr>
          <w:bCs/>
        </w:rPr>
      </w:pPr>
      <w:r w:rsidRPr="0000616A">
        <w:rPr>
          <w:bCs/>
        </w:rPr>
        <w:t>По отношение на интервенциите, свързани с предоставяне на подпомагане относно отглеждането на определ</w:t>
      </w:r>
      <w:r w:rsidR="008409F2" w:rsidRPr="0000616A">
        <w:rPr>
          <w:bCs/>
        </w:rPr>
        <w:t>ени</w:t>
      </w:r>
      <w:r w:rsidRPr="0000616A">
        <w:rPr>
          <w:bCs/>
        </w:rPr>
        <w:t xml:space="preserve"> сортове, то следва да се има предвид, че в Стратегическия план е предвидено </w:t>
      </w:r>
      <w:r w:rsidRPr="00437C0B">
        <w:rPr>
          <w:bCs/>
        </w:rPr>
        <w:t xml:space="preserve">тези </w:t>
      </w:r>
      <w:r w:rsidR="00975DD6" w:rsidRPr="00437C0B">
        <w:rPr>
          <w:bCs/>
        </w:rPr>
        <w:t xml:space="preserve">списъци със </w:t>
      </w:r>
      <w:r w:rsidRPr="00437C0B">
        <w:rPr>
          <w:bCs/>
        </w:rPr>
        <w:t xml:space="preserve">сортове да се </w:t>
      </w:r>
      <w:r w:rsidR="00975DD6" w:rsidRPr="00437C0B">
        <w:rPr>
          <w:bCs/>
        </w:rPr>
        <w:t xml:space="preserve">изготвят </w:t>
      </w:r>
      <w:r w:rsidRPr="00437C0B">
        <w:rPr>
          <w:bCs/>
        </w:rPr>
        <w:t xml:space="preserve">от Селскостопанска </w:t>
      </w:r>
      <w:r w:rsidR="00F842F1" w:rsidRPr="00437C0B">
        <w:rPr>
          <w:bCs/>
        </w:rPr>
        <w:t>академия</w:t>
      </w:r>
      <w:r w:rsidR="00F842F1" w:rsidRPr="0000616A">
        <w:rPr>
          <w:bCs/>
        </w:rPr>
        <w:t xml:space="preserve">, </w:t>
      </w:r>
      <w:r w:rsidR="00F54F3A" w:rsidRPr="0000616A">
        <w:rPr>
          <w:bCs/>
        </w:rPr>
        <w:t xml:space="preserve">като е предвидено </w:t>
      </w:r>
      <w:r w:rsidR="006D2AF9" w:rsidRPr="0000616A">
        <w:rPr>
          <w:bCs/>
        </w:rPr>
        <w:t>участието</w:t>
      </w:r>
      <w:r w:rsidR="00F54F3A" w:rsidRPr="0000616A">
        <w:rPr>
          <w:bCs/>
        </w:rPr>
        <w:t xml:space="preserve"> и на Изпълнителната агенция по </w:t>
      </w:r>
      <w:proofErr w:type="spellStart"/>
      <w:r w:rsidR="00F54F3A" w:rsidRPr="0000616A">
        <w:rPr>
          <w:bCs/>
        </w:rPr>
        <w:t>сортоизп</w:t>
      </w:r>
      <w:r w:rsidR="00F842F1" w:rsidRPr="0000616A">
        <w:rPr>
          <w:bCs/>
        </w:rPr>
        <w:t>итване</w:t>
      </w:r>
      <w:proofErr w:type="spellEnd"/>
      <w:r w:rsidR="00F842F1" w:rsidRPr="0000616A">
        <w:rPr>
          <w:bCs/>
        </w:rPr>
        <w:t>, апробация и семеконтрол.</w:t>
      </w:r>
    </w:p>
    <w:p w14:paraId="380A8D79" w14:textId="49CA8467" w:rsidR="00531FDB" w:rsidRPr="00437C0B" w:rsidRDefault="00531FDB" w:rsidP="00F842F1">
      <w:pPr>
        <w:spacing w:line="360" w:lineRule="auto"/>
        <w:ind w:firstLine="720"/>
        <w:jc w:val="both"/>
        <w:rPr>
          <w:bCs/>
        </w:rPr>
      </w:pPr>
      <w:r w:rsidRPr="0000616A">
        <w:rPr>
          <w:bCs/>
        </w:rPr>
        <w:t xml:space="preserve">Изпълнителната агенция по </w:t>
      </w:r>
      <w:proofErr w:type="spellStart"/>
      <w:r w:rsidRPr="0000616A">
        <w:rPr>
          <w:bCs/>
        </w:rPr>
        <w:t>сортоизпитване</w:t>
      </w:r>
      <w:proofErr w:type="spellEnd"/>
      <w:r w:rsidRPr="0000616A">
        <w:rPr>
          <w:bCs/>
        </w:rPr>
        <w:t xml:space="preserve">, апробация </w:t>
      </w:r>
      <w:r w:rsidRPr="00437C0B">
        <w:rPr>
          <w:bCs/>
        </w:rPr>
        <w:t xml:space="preserve">и семеконтрол извършва </w:t>
      </w:r>
      <w:proofErr w:type="spellStart"/>
      <w:r w:rsidRPr="00437C0B">
        <w:rPr>
          <w:bCs/>
        </w:rPr>
        <w:t>сортоизпитване</w:t>
      </w:r>
      <w:proofErr w:type="spellEnd"/>
      <w:r w:rsidRPr="00437C0B">
        <w:rPr>
          <w:bCs/>
        </w:rPr>
        <w:t xml:space="preserve"> с цел признаване и вписване на сортовете земеделски растения в официалната сортова листа; води регистър на заявените за изпитване и на признатите сортове земеделски растения и издава официалната сортова листа на страната; извършва сертификация на посевния материал чрез полска инспекция и лабораторни анализи; извършва последващ контрол за проверка на сортовата автентичност и сортовата чистота на семената и други. </w:t>
      </w:r>
    </w:p>
    <w:p w14:paraId="2A78EEA8" w14:textId="40BE46FA" w:rsidR="0089062C" w:rsidRPr="00437C0B" w:rsidRDefault="006E698C" w:rsidP="00324BE2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</w:rPr>
      </w:pPr>
      <w:r w:rsidRPr="00437C0B">
        <w:rPr>
          <w:bCs/>
        </w:rPr>
        <w:t>По всяка една инте</w:t>
      </w:r>
      <w:r w:rsidR="0089062C" w:rsidRPr="00437C0B">
        <w:rPr>
          <w:bCs/>
        </w:rPr>
        <w:t xml:space="preserve">рвенция са уредени в съответното систематично място изисквания за управление, които следва да се спазват по поети многогодишни ангажименти в областта на околната среда и климата и </w:t>
      </w:r>
      <w:r w:rsidR="00DD341F" w:rsidRPr="00437C0B">
        <w:rPr>
          <w:bCs/>
        </w:rPr>
        <w:t xml:space="preserve">годишни задължения </w:t>
      </w:r>
      <w:r w:rsidR="00F54F3A" w:rsidRPr="00437C0B">
        <w:rPr>
          <w:bCs/>
        </w:rPr>
        <w:t xml:space="preserve">в интервенциите, изпълнявани с продължителност една година. </w:t>
      </w:r>
      <w:r w:rsidR="0089062C" w:rsidRPr="00437C0B">
        <w:rPr>
          <w:bCs/>
        </w:rPr>
        <w:t xml:space="preserve">Следва да се има предвид, че по </w:t>
      </w:r>
      <w:r w:rsidR="00506431" w:rsidRPr="00437C0B">
        <w:rPr>
          <w:bCs/>
        </w:rPr>
        <w:t xml:space="preserve">отношение на </w:t>
      </w:r>
      <w:r w:rsidR="0089062C" w:rsidRPr="00437C0B">
        <w:rPr>
          <w:bCs/>
        </w:rPr>
        <w:t xml:space="preserve">част от интервенциите цитираните изисквания е необходимо да се съобразят </w:t>
      </w:r>
      <w:r w:rsidR="00FE7E00" w:rsidRPr="00437C0B">
        <w:rPr>
          <w:bCs/>
        </w:rPr>
        <w:t xml:space="preserve">на </w:t>
      </w:r>
      <w:r w:rsidR="0089062C" w:rsidRPr="00437C0B">
        <w:rPr>
          <w:bCs/>
        </w:rPr>
        <w:t xml:space="preserve">едни и същи по размер площи, а за други върху едни и същи </w:t>
      </w:r>
      <w:r w:rsidR="00FE7E00" w:rsidRPr="00437C0B">
        <w:rPr>
          <w:bCs/>
        </w:rPr>
        <w:t>площи, т.е</w:t>
      </w:r>
      <w:r w:rsidR="0065317B" w:rsidRPr="00437C0B">
        <w:rPr>
          <w:bCs/>
        </w:rPr>
        <w:t>.</w:t>
      </w:r>
      <w:r w:rsidR="00FE7E00" w:rsidRPr="00437C0B">
        <w:rPr>
          <w:bCs/>
        </w:rPr>
        <w:t xml:space="preserve"> географски идентични</w:t>
      </w:r>
      <w:r w:rsidR="0089062C" w:rsidRPr="00437C0B">
        <w:rPr>
          <w:bCs/>
        </w:rPr>
        <w:t xml:space="preserve">. </w:t>
      </w:r>
      <w:r w:rsidR="0000252C" w:rsidRPr="00437C0B">
        <w:rPr>
          <w:bCs/>
        </w:rPr>
        <w:t>В тази връзка е уточнено при какви условия може да се стигне до разширяване на поет ангажимент</w:t>
      </w:r>
      <w:r w:rsidR="00F54F3A" w:rsidRPr="00437C0B">
        <w:rPr>
          <w:bCs/>
        </w:rPr>
        <w:t>,</w:t>
      </w:r>
      <w:r w:rsidR="00A466D0">
        <w:rPr>
          <w:bCs/>
        </w:rPr>
        <w:t xml:space="preserve"> </w:t>
      </w:r>
      <w:r w:rsidR="0000252C" w:rsidRPr="00437C0B">
        <w:rPr>
          <w:bCs/>
        </w:rPr>
        <w:t>с какви по размер площи</w:t>
      </w:r>
      <w:r w:rsidR="00F54F3A" w:rsidRPr="00437C0B">
        <w:rPr>
          <w:bCs/>
        </w:rPr>
        <w:t>, както и възможностите за намаляване на площите в ангажимент</w:t>
      </w:r>
      <w:r w:rsidR="0000252C" w:rsidRPr="00437C0B">
        <w:rPr>
          <w:bCs/>
        </w:rPr>
        <w:t xml:space="preserve">. </w:t>
      </w:r>
      <w:r w:rsidR="000A70BE" w:rsidRPr="000A70BE">
        <w:rPr>
          <w:bCs/>
        </w:rPr>
        <w:t>В тази връзка и предвид функциите и задълженията са включени постъпили предложения от Държавен фонд „Земеделие“  по отношение на контрола и спазването на изпъл</w:t>
      </w:r>
      <w:r w:rsidR="000A70BE">
        <w:rPr>
          <w:bCs/>
        </w:rPr>
        <w:t>няваните доброволни ангажименти.</w:t>
      </w:r>
      <w:r w:rsidR="000A70BE" w:rsidRPr="000A70BE">
        <w:rPr>
          <w:bCs/>
        </w:rPr>
        <w:t xml:space="preserve"> </w:t>
      </w:r>
      <w:r w:rsidR="000A70BE">
        <w:rPr>
          <w:bCs/>
        </w:rPr>
        <w:t>Уточнено е</w:t>
      </w:r>
      <w:r w:rsidR="000A70BE" w:rsidRPr="000A70BE">
        <w:rPr>
          <w:bCs/>
        </w:rPr>
        <w:t xml:space="preserve"> при какви условия може да се стигне до разширяване на поет ангажимент, с какви по размер площи, възможностите за намаляване на площите в ангажимент и управлението на отпусканото финансово подпомагане по интервенциите.</w:t>
      </w:r>
    </w:p>
    <w:p w14:paraId="317C3D4E" w14:textId="68536BF5" w:rsidR="00283759" w:rsidRPr="0000616A" w:rsidRDefault="00FA361A" w:rsidP="003E0BE0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437C0B">
        <w:rPr>
          <w:bCs/>
          <w:shd w:val="clear" w:color="auto" w:fill="FEFEFE"/>
          <w:lang w:eastAsia="en-US"/>
        </w:rPr>
        <w:t>В интервенцията „Хуманно отношение към животните и антимикробна резистентност“</w:t>
      </w:r>
      <w:r w:rsidR="00C4505B" w:rsidRPr="00437C0B">
        <w:rPr>
          <w:bCs/>
          <w:shd w:val="clear" w:color="auto" w:fill="FEFEFE"/>
          <w:lang w:eastAsia="en-US"/>
        </w:rPr>
        <w:t xml:space="preserve"> е</w:t>
      </w:r>
      <w:r w:rsidR="00423A42" w:rsidRPr="00437C0B">
        <w:rPr>
          <w:bCs/>
          <w:shd w:val="clear" w:color="auto" w:fill="FEFEFE"/>
          <w:lang w:eastAsia="en-US"/>
        </w:rPr>
        <w:t xml:space="preserve"> прецизирана</w:t>
      </w:r>
      <w:r w:rsidR="00C4505B" w:rsidRPr="00437C0B">
        <w:rPr>
          <w:bCs/>
          <w:shd w:val="clear" w:color="auto" w:fill="FEFEFE"/>
          <w:lang w:eastAsia="en-US"/>
        </w:rPr>
        <w:t xml:space="preserve"> дейността </w:t>
      </w:r>
      <w:r w:rsidR="000A6F6F" w:rsidRPr="00437C0B">
        <w:rPr>
          <w:bCs/>
          <w:shd w:val="clear" w:color="auto" w:fill="FEFEFE"/>
          <w:lang w:eastAsia="en-US"/>
        </w:rPr>
        <w:t xml:space="preserve">„Намаляване на </w:t>
      </w:r>
      <w:proofErr w:type="spellStart"/>
      <w:r w:rsidR="000A6F6F" w:rsidRPr="00437C0B">
        <w:rPr>
          <w:bCs/>
          <w:shd w:val="clear" w:color="auto" w:fill="FEFEFE"/>
          <w:lang w:eastAsia="en-US"/>
        </w:rPr>
        <w:t>антимикробната</w:t>
      </w:r>
      <w:proofErr w:type="spellEnd"/>
      <w:r w:rsidR="000A6F6F" w:rsidRPr="00437C0B">
        <w:rPr>
          <w:bCs/>
          <w:shd w:val="clear" w:color="auto" w:fill="FEFEFE"/>
          <w:lang w:eastAsia="en-US"/>
        </w:rPr>
        <w:t xml:space="preserve"> резистентност“</w:t>
      </w:r>
      <w:r w:rsidR="00E14225" w:rsidRPr="00437C0B">
        <w:rPr>
          <w:bCs/>
          <w:shd w:val="clear" w:color="auto" w:fill="FEFEFE"/>
          <w:lang w:eastAsia="en-US"/>
        </w:rPr>
        <w:t xml:space="preserve"> в съответствие с условията, предвидени </w:t>
      </w:r>
      <w:r w:rsidR="00423A42" w:rsidRPr="00437C0B">
        <w:rPr>
          <w:bCs/>
          <w:shd w:val="clear" w:color="auto" w:fill="FEFEFE"/>
          <w:lang w:eastAsia="en-US"/>
        </w:rPr>
        <w:t>във второ</w:t>
      </w:r>
      <w:r w:rsidR="00E14225" w:rsidRPr="00437C0B">
        <w:rPr>
          <w:bCs/>
          <w:shd w:val="clear" w:color="auto" w:fill="FEFEFE"/>
          <w:lang w:eastAsia="en-US"/>
        </w:rPr>
        <w:t xml:space="preserve"> изменени</w:t>
      </w:r>
      <w:r w:rsidR="00511A2B" w:rsidRPr="00437C0B">
        <w:rPr>
          <w:bCs/>
          <w:shd w:val="clear" w:color="auto" w:fill="FEFEFE"/>
          <w:lang w:eastAsia="en-US"/>
        </w:rPr>
        <w:t>е</w:t>
      </w:r>
      <w:r w:rsidR="00E14225" w:rsidRPr="00437C0B">
        <w:rPr>
          <w:bCs/>
          <w:shd w:val="clear" w:color="auto" w:fill="FEFEFE"/>
          <w:lang w:eastAsia="en-US"/>
        </w:rPr>
        <w:t xml:space="preserve"> на </w:t>
      </w:r>
      <w:r w:rsidR="00511A2B" w:rsidRPr="00437C0B">
        <w:rPr>
          <w:bCs/>
          <w:shd w:val="clear" w:color="auto" w:fill="FEFEFE"/>
          <w:lang w:eastAsia="en-US"/>
        </w:rPr>
        <w:t>Стратегическия план.</w:t>
      </w:r>
      <w:r w:rsidRPr="00437C0B">
        <w:rPr>
          <w:bCs/>
          <w:shd w:val="clear" w:color="auto" w:fill="FEFEFE"/>
          <w:lang w:eastAsia="en-US"/>
        </w:rPr>
        <w:t xml:space="preserve"> </w:t>
      </w:r>
      <w:r w:rsidR="000A6F6F" w:rsidRPr="00437C0B">
        <w:rPr>
          <w:bCs/>
          <w:shd w:val="clear" w:color="auto" w:fill="FEFEFE"/>
          <w:lang w:eastAsia="en-US"/>
        </w:rPr>
        <w:t>Тази дейност</w:t>
      </w:r>
      <w:r w:rsidR="00283759" w:rsidRPr="00437C0B">
        <w:rPr>
          <w:bCs/>
          <w:shd w:val="clear" w:color="auto" w:fill="FEFEFE"/>
          <w:lang w:val="ru-RU" w:eastAsia="en-US"/>
        </w:rPr>
        <w:t xml:space="preserve"> изисква изпълнение на програма за превенция и контрол на значимите заболявания на ниво животновъден обект</w:t>
      </w:r>
      <w:r w:rsidR="00505D22" w:rsidRPr="00437C0B">
        <w:rPr>
          <w:bCs/>
          <w:shd w:val="clear" w:color="auto" w:fill="FEFEFE"/>
          <w:lang w:eastAsia="en-US"/>
        </w:rPr>
        <w:t>, въз основа на план/схема, одобрена от съответната териториална областна дирекция по безопасност на храните</w:t>
      </w:r>
      <w:r w:rsidR="00903221" w:rsidRPr="00437C0B">
        <w:rPr>
          <w:bCs/>
          <w:shd w:val="clear" w:color="auto" w:fill="FEFEFE"/>
          <w:lang w:eastAsia="en-US"/>
        </w:rPr>
        <w:t xml:space="preserve">. </w:t>
      </w:r>
      <w:r w:rsidR="00283759" w:rsidRPr="00437C0B">
        <w:rPr>
          <w:bCs/>
          <w:shd w:val="clear" w:color="auto" w:fill="FEFEFE"/>
          <w:lang w:val="ru-RU" w:eastAsia="en-US"/>
        </w:rPr>
        <w:t xml:space="preserve">Прилагането на ваксинацията е един от методите за превенцията на </w:t>
      </w:r>
      <w:r w:rsidR="00283759" w:rsidRPr="00437C0B">
        <w:rPr>
          <w:bCs/>
          <w:shd w:val="clear" w:color="auto" w:fill="FEFEFE"/>
          <w:lang w:val="ru-RU" w:eastAsia="en-US"/>
        </w:rPr>
        <w:lastRenderedPageBreak/>
        <w:t>инфекциите, която се използва за намаляването на употребата и необходимостта от антимикробни средства. Подпомагане по дейността се отпуска за покриване на допълнителни разходи за имунопрофилактични мероприятия на значими бактериални, както и значими вирусни заболявания, причиняващи вторични инфекции, за които има одобрени ваксини, но същите не попадат в обхвата на мерките от Националната програма за профилактика, надзор, контрол и ликвидиране на болестите по животните, включително зоонозите, финансирани от държавния бюджет. За периода 202</w:t>
      </w:r>
      <w:r w:rsidR="009373A1" w:rsidRPr="00437C0B">
        <w:rPr>
          <w:bCs/>
          <w:shd w:val="clear" w:color="auto" w:fill="FEFEFE"/>
          <w:lang w:val="ru-RU" w:eastAsia="en-US"/>
        </w:rPr>
        <w:t>5</w:t>
      </w:r>
      <w:r w:rsidR="00283759" w:rsidRPr="00437C0B">
        <w:rPr>
          <w:bCs/>
          <w:shd w:val="clear" w:color="auto" w:fill="FEFEFE"/>
          <w:lang w:val="ru-RU" w:eastAsia="en-US"/>
        </w:rPr>
        <w:t>-202</w:t>
      </w:r>
      <w:r w:rsidR="009373A1" w:rsidRPr="00437C0B">
        <w:rPr>
          <w:bCs/>
          <w:shd w:val="clear" w:color="auto" w:fill="FEFEFE"/>
          <w:lang w:val="ru-RU" w:eastAsia="en-US"/>
        </w:rPr>
        <w:t>7</w:t>
      </w:r>
      <w:r w:rsidR="00283759" w:rsidRPr="00437C0B">
        <w:rPr>
          <w:bCs/>
          <w:shd w:val="clear" w:color="auto" w:fill="FEFEFE"/>
          <w:lang w:val="ru-RU" w:eastAsia="en-US"/>
        </w:rPr>
        <w:t xml:space="preserve"> г. с Решение № </w:t>
      </w:r>
      <w:r w:rsidR="003C4ECA" w:rsidRPr="00437C0B">
        <w:rPr>
          <w:bCs/>
          <w:shd w:val="clear" w:color="auto" w:fill="FEFEFE"/>
          <w:lang w:val="en-US" w:eastAsia="en-US"/>
        </w:rPr>
        <w:t>853</w:t>
      </w:r>
      <w:r w:rsidR="00283759" w:rsidRPr="00437C0B">
        <w:rPr>
          <w:bCs/>
          <w:shd w:val="clear" w:color="auto" w:fill="FEFEFE"/>
          <w:lang w:val="ru-RU" w:eastAsia="en-US"/>
        </w:rPr>
        <w:t xml:space="preserve"> от </w:t>
      </w:r>
      <w:r w:rsidR="003C4ECA" w:rsidRPr="00437C0B">
        <w:rPr>
          <w:bCs/>
          <w:shd w:val="clear" w:color="auto" w:fill="FEFEFE"/>
          <w:lang w:val="en-US" w:eastAsia="en-US"/>
        </w:rPr>
        <w:t xml:space="preserve">12 </w:t>
      </w:r>
      <w:r w:rsidR="003C4ECA" w:rsidRPr="00437C0B">
        <w:rPr>
          <w:bCs/>
          <w:shd w:val="clear" w:color="auto" w:fill="FEFEFE"/>
          <w:lang w:eastAsia="en-US"/>
        </w:rPr>
        <w:t>декември</w:t>
      </w:r>
      <w:r w:rsidR="00283759" w:rsidRPr="00437C0B">
        <w:rPr>
          <w:bCs/>
          <w:shd w:val="clear" w:color="auto" w:fill="FEFEFE"/>
          <w:lang w:val="ru-RU" w:eastAsia="en-US"/>
        </w:rPr>
        <w:t xml:space="preserve"> 202</w:t>
      </w:r>
      <w:r w:rsidR="003C4ECA" w:rsidRPr="00437C0B">
        <w:rPr>
          <w:bCs/>
          <w:shd w:val="clear" w:color="auto" w:fill="FEFEFE"/>
          <w:lang w:val="ru-RU" w:eastAsia="en-US"/>
        </w:rPr>
        <w:t>4</w:t>
      </w:r>
      <w:r w:rsidR="00283759" w:rsidRPr="00437C0B">
        <w:rPr>
          <w:bCs/>
          <w:shd w:val="clear" w:color="auto" w:fill="FEFEFE"/>
          <w:lang w:val="ru-RU" w:eastAsia="en-US"/>
        </w:rPr>
        <w:t xml:space="preserve"> г. на </w:t>
      </w:r>
      <w:r w:rsidR="000A6F6F" w:rsidRPr="00437C0B">
        <w:rPr>
          <w:bCs/>
          <w:shd w:val="clear" w:color="auto" w:fill="FEFEFE"/>
          <w:lang w:val="ru-RU" w:eastAsia="en-US"/>
        </w:rPr>
        <w:t>Министерски съвет</w:t>
      </w:r>
      <w:r w:rsidR="00283759" w:rsidRPr="00437C0B">
        <w:rPr>
          <w:bCs/>
          <w:shd w:val="clear" w:color="auto" w:fill="FEFEFE"/>
          <w:lang w:val="ru-RU" w:eastAsia="en-US"/>
        </w:rPr>
        <w:t xml:space="preserve"> е одобрена Националната програма за профилактика, надзор и ликвидиране на болестите по животните, включително зоонозите, в Република България за периода 202</w:t>
      </w:r>
      <w:r w:rsidR="000A7538" w:rsidRPr="00437C0B">
        <w:rPr>
          <w:bCs/>
          <w:shd w:val="clear" w:color="auto" w:fill="FEFEFE"/>
          <w:lang w:val="en-US" w:eastAsia="en-US"/>
        </w:rPr>
        <w:t>5</w:t>
      </w:r>
      <w:r w:rsidR="00283759" w:rsidRPr="00437C0B">
        <w:rPr>
          <w:bCs/>
          <w:shd w:val="clear" w:color="auto" w:fill="FEFEFE"/>
          <w:lang w:val="ru-RU" w:eastAsia="en-US"/>
        </w:rPr>
        <w:t xml:space="preserve"> – 202</w:t>
      </w:r>
      <w:r w:rsidR="000A7538" w:rsidRPr="00437C0B">
        <w:rPr>
          <w:bCs/>
          <w:shd w:val="clear" w:color="auto" w:fill="FEFEFE"/>
          <w:lang w:val="en-US" w:eastAsia="en-US"/>
        </w:rPr>
        <w:t>7</w:t>
      </w:r>
      <w:r w:rsidR="00283759" w:rsidRPr="00437C0B">
        <w:rPr>
          <w:bCs/>
          <w:shd w:val="clear" w:color="auto" w:fill="FEFEFE"/>
          <w:lang w:val="ru-RU" w:eastAsia="en-US"/>
        </w:rPr>
        <w:t xml:space="preserve"> г. В част </w:t>
      </w:r>
      <w:r w:rsidR="000A6F6F" w:rsidRPr="00437C0B">
        <w:rPr>
          <w:bCs/>
          <w:shd w:val="clear" w:color="auto" w:fill="FEFEFE"/>
          <w:lang w:eastAsia="en-US"/>
        </w:rPr>
        <w:t>от тази програма</w:t>
      </w:r>
      <w:r w:rsidR="00283759" w:rsidRPr="00437C0B">
        <w:rPr>
          <w:bCs/>
          <w:shd w:val="clear" w:color="auto" w:fill="FEFEFE"/>
          <w:lang w:val="ru-RU" w:eastAsia="en-US"/>
        </w:rPr>
        <w:t xml:space="preserve"> са включени профилактичните мероприятия на болести, които не се </w:t>
      </w:r>
      <w:r w:rsidR="00A23B6C" w:rsidRPr="00437C0B">
        <w:rPr>
          <w:bCs/>
          <w:shd w:val="clear" w:color="auto" w:fill="FEFEFE"/>
          <w:lang w:val="ru-RU" w:eastAsia="en-US"/>
        </w:rPr>
        <w:t xml:space="preserve">заплащат от държавния бюджет и </w:t>
      </w:r>
      <w:r w:rsidR="00A23B6C" w:rsidRPr="00437C0B">
        <w:rPr>
          <w:bCs/>
          <w:shd w:val="clear" w:color="auto" w:fill="FEFEFE"/>
          <w:lang w:eastAsia="en-US"/>
        </w:rPr>
        <w:t>р</w:t>
      </w:r>
      <w:r w:rsidR="009065A2" w:rsidRPr="00437C0B">
        <w:rPr>
          <w:bCs/>
          <w:shd w:val="clear" w:color="auto" w:fill="FEFEFE"/>
          <w:lang w:eastAsia="en-US"/>
        </w:rPr>
        <w:t>азходите по</w:t>
      </w:r>
      <w:r w:rsidR="00283759" w:rsidRPr="00437C0B">
        <w:rPr>
          <w:bCs/>
          <w:shd w:val="clear" w:color="auto" w:fill="FEFEFE"/>
          <w:lang w:val="ru-RU" w:eastAsia="en-US"/>
        </w:rPr>
        <w:t xml:space="preserve"> </w:t>
      </w:r>
      <w:r w:rsidR="00283759" w:rsidRPr="0000616A">
        <w:rPr>
          <w:bCs/>
          <w:shd w:val="clear" w:color="auto" w:fill="FEFEFE"/>
          <w:lang w:val="ru-RU" w:eastAsia="en-US"/>
        </w:rPr>
        <w:t>дейността</w:t>
      </w:r>
      <w:r w:rsidR="009065A2" w:rsidRPr="0000616A">
        <w:rPr>
          <w:bCs/>
          <w:shd w:val="clear" w:color="auto" w:fill="FEFEFE"/>
          <w:lang w:eastAsia="en-US"/>
        </w:rPr>
        <w:t xml:space="preserve">, произтичат </w:t>
      </w:r>
      <w:r w:rsidR="00283759" w:rsidRPr="0000616A">
        <w:rPr>
          <w:bCs/>
          <w:shd w:val="clear" w:color="auto" w:fill="FEFEFE"/>
          <w:lang w:val="ru-RU" w:eastAsia="en-US"/>
        </w:rPr>
        <w:t>и разходи</w:t>
      </w:r>
      <w:r w:rsidR="009065A2" w:rsidRPr="0000616A">
        <w:rPr>
          <w:bCs/>
          <w:shd w:val="clear" w:color="auto" w:fill="FEFEFE"/>
          <w:lang w:eastAsia="en-US"/>
        </w:rPr>
        <w:t>те за</w:t>
      </w:r>
      <w:r w:rsidR="00283759" w:rsidRPr="0000616A">
        <w:rPr>
          <w:bCs/>
          <w:shd w:val="clear" w:color="auto" w:fill="FEFEFE"/>
          <w:lang w:val="ru-RU" w:eastAsia="en-US"/>
        </w:rPr>
        <w:t xml:space="preserve"> увеличения брой посещения от регистрирания ветеринарен лекар, сключил д</w:t>
      </w:r>
      <w:r w:rsidR="000A6F6F" w:rsidRPr="0000616A">
        <w:rPr>
          <w:bCs/>
          <w:shd w:val="clear" w:color="auto" w:fill="FEFEFE"/>
          <w:lang w:val="ru-RU" w:eastAsia="en-US"/>
        </w:rPr>
        <w:t xml:space="preserve">оговор по Закона за ветеринарномедицинската </w:t>
      </w:r>
      <w:r w:rsidR="000A6F6F" w:rsidRPr="0000616A">
        <w:rPr>
          <w:bCs/>
          <w:shd w:val="clear" w:color="auto" w:fill="FEFEFE"/>
          <w:lang w:eastAsia="en-US"/>
        </w:rPr>
        <w:t>дейност</w:t>
      </w:r>
      <w:r w:rsidR="00A23B6C" w:rsidRPr="0000616A">
        <w:rPr>
          <w:bCs/>
          <w:shd w:val="clear" w:color="auto" w:fill="FEFEFE"/>
          <w:lang w:val="ru-RU" w:eastAsia="en-US"/>
        </w:rPr>
        <w:t xml:space="preserve"> със земеделския стопанин,</w:t>
      </w:r>
      <w:r w:rsidR="00283759" w:rsidRPr="0000616A">
        <w:rPr>
          <w:bCs/>
          <w:shd w:val="clear" w:color="auto" w:fill="FEFEFE"/>
          <w:lang w:val="ru-RU" w:eastAsia="en-US"/>
        </w:rPr>
        <w:t xml:space="preserve"> като честота е пропорционална на рисковете, свързани със съответния животновъден обект.</w:t>
      </w:r>
      <w:r w:rsidR="009C3E1F" w:rsidRPr="0000616A">
        <w:rPr>
          <w:bCs/>
          <w:shd w:val="clear" w:color="auto" w:fill="FEFEFE"/>
          <w:lang w:val="ru-RU" w:eastAsia="en-US"/>
        </w:rPr>
        <w:t xml:space="preserve"> В тази връзка е разширен обхвата на </w:t>
      </w:r>
      <w:r w:rsidR="0064060D" w:rsidRPr="0000616A">
        <w:rPr>
          <w:lang w:eastAsia="en-US"/>
        </w:rPr>
        <w:t xml:space="preserve">приложение № 11 към чл. 72, ал. 1, т. 5. </w:t>
      </w:r>
    </w:p>
    <w:p w14:paraId="0648B833" w14:textId="5FA36C7E" w:rsidR="00283759" w:rsidRPr="0000616A" w:rsidRDefault="00283759" w:rsidP="00283759">
      <w:pPr>
        <w:widowControl w:val="0"/>
        <w:tabs>
          <w:tab w:val="left" w:pos="8655"/>
        </w:tabs>
        <w:spacing w:line="360" w:lineRule="auto"/>
        <w:ind w:firstLine="720"/>
        <w:jc w:val="both"/>
        <w:rPr>
          <w:lang w:eastAsia="en-US"/>
        </w:rPr>
      </w:pPr>
      <w:r w:rsidRPr="0000616A">
        <w:rPr>
          <w:bCs/>
          <w:shd w:val="clear" w:color="auto" w:fill="FEFEFE"/>
          <w:lang w:val="ru-RU" w:eastAsia="en-US"/>
        </w:rPr>
        <w:t>Въз основа на посещенията и проверките в животновъдния обект, регистрираният вет</w:t>
      </w:r>
      <w:r w:rsidR="000A6F6F" w:rsidRPr="0000616A">
        <w:rPr>
          <w:bCs/>
          <w:shd w:val="clear" w:color="auto" w:fill="FEFEFE"/>
          <w:lang w:val="ru-RU" w:eastAsia="en-US"/>
        </w:rPr>
        <w:t>еринарен лекар изготвя програма</w:t>
      </w:r>
      <w:r w:rsidR="000A6F6F" w:rsidRPr="0000616A">
        <w:rPr>
          <w:bCs/>
          <w:shd w:val="clear" w:color="auto" w:fill="FEFEFE"/>
          <w:lang w:eastAsia="en-US"/>
        </w:rPr>
        <w:t xml:space="preserve">/схема </w:t>
      </w:r>
      <w:r w:rsidRPr="0000616A">
        <w:rPr>
          <w:bCs/>
          <w:shd w:val="clear" w:color="auto" w:fill="FEFEFE"/>
          <w:lang w:val="ru-RU" w:eastAsia="en-US"/>
        </w:rPr>
        <w:t xml:space="preserve">за превенция и контрол на значимите </w:t>
      </w:r>
      <w:r w:rsidRPr="0000616A">
        <w:rPr>
          <w:bCs/>
          <w:shd w:val="clear" w:color="auto" w:fill="FEFEFE"/>
          <w:lang w:eastAsia="en-US"/>
        </w:rPr>
        <w:t>заболявания за категориите животни</w:t>
      </w:r>
      <w:r w:rsidR="005E1BEE" w:rsidRPr="0000616A">
        <w:rPr>
          <w:bCs/>
          <w:shd w:val="clear" w:color="auto" w:fill="FEFEFE"/>
          <w:lang w:eastAsia="en-US"/>
        </w:rPr>
        <w:t>. С проекта на наредба се уточнява, че</w:t>
      </w:r>
      <w:bookmarkStart w:id="2" w:name="_Hlk187534858"/>
      <w:r w:rsidR="00FE5E04" w:rsidRPr="0000616A">
        <w:rPr>
          <w:lang w:eastAsia="en-US"/>
        </w:rPr>
        <w:t xml:space="preserve"> в описанието на епидемичната обстановка и съответната информация, използвана като основание за оценката ѝ</w:t>
      </w:r>
      <w:bookmarkStart w:id="3" w:name="_Hlk187534799"/>
      <w:bookmarkEnd w:id="2"/>
      <w:r w:rsidR="00FE5E04" w:rsidRPr="0000616A">
        <w:rPr>
          <w:lang w:eastAsia="en-US"/>
        </w:rPr>
        <w:t xml:space="preserve"> може да включва преценка от регистрирания ветеринарен лекар, обслужващ животновъдния обект, за необходимостта от вземане</w:t>
      </w:r>
      <w:r w:rsidR="00F81F4A" w:rsidRPr="0000616A">
        <w:rPr>
          <w:lang w:eastAsia="en-US"/>
        </w:rPr>
        <w:t xml:space="preserve"> на проби за лабораторно изследване в това число и</w:t>
      </w:r>
      <w:r w:rsidR="00FE5E04" w:rsidRPr="0000616A">
        <w:rPr>
          <w:lang w:eastAsia="en-US"/>
        </w:rPr>
        <w:t xml:space="preserve"> кръвни проби, като част от диагностиката за определяне на здравния статус на животните с оглед правилна преценка за кои болести да бъдат включени ваксини в </w:t>
      </w:r>
      <w:proofErr w:type="spellStart"/>
      <w:r w:rsidR="00FE5E04" w:rsidRPr="0000616A">
        <w:rPr>
          <w:lang w:eastAsia="en-US"/>
        </w:rPr>
        <w:t>имунопрофил</w:t>
      </w:r>
      <w:r w:rsidR="00A466D0" w:rsidRPr="0000616A">
        <w:rPr>
          <w:lang w:eastAsia="en-US"/>
        </w:rPr>
        <w:t>а</w:t>
      </w:r>
      <w:r w:rsidR="00FE5E04" w:rsidRPr="0000616A">
        <w:rPr>
          <w:lang w:eastAsia="en-US"/>
        </w:rPr>
        <w:t>ктичния</w:t>
      </w:r>
      <w:proofErr w:type="spellEnd"/>
      <w:r w:rsidR="00FE5E04" w:rsidRPr="0000616A">
        <w:rPr>
          <w:lang w:eastAsia="en-US"/>
        </w:rPr>
        <w:t xml:space="preserve"> план/схема</w:t>
      </w:r>
      <w:bookmarkEnd w:id="3"/>
      <w:r w:rsidR="00FE5E04" w:rsidRPr="0000616A">
        <w:rPr>
          <w:lang w:eastAsia="en-US"/>
        </w:rPr>
        <w:t>.</w:t>
      </w:r>
      <w:r w:rsidR="00BF31ED" w:rsidRPr="0000616A">
        <w:rPr>
          <w:lang w:eastAsia="en-US"/>
        </w:rPr>
        <w:t xml:space="preserve"> В тази връзка</w:t>
      </w:r>
      <w:r w:rsidR="00FC4B3A" w:rsidRPr="0000616A">
        <w:rPr>
          <w:lang w:eastAsia="en-US"/>
        </w:rPr>
        <w:t xml:space="preserve"> отпада изискването относно </w:t>
      </w:r>
      <w:r w:rsidR="00104F5C" w:rsidRPr="0000616A">
        <w:rPr>
          <w:lang w:eastAsia="en-US"/>
        </w:rPr>
        <w:t xml:space="preserve">посочването на броя животни, от които могат да бъдат взети кръвни проби. </w:t>
      </w:r>
    </w:p>
    <w:p w14:paraId="3864052E" w14:textId="54E7C8B3" w:rsidR="003A7BB8" w:rsidRPr="0000616A" w:rsidRDefault="00F06373" w:rsidP="003E0BE0">
      <w:pPr>
        <w:widowControl w:val="0"/>
        <w:tabs>
          <w:tab w:val="left" w:pos="8655"/>
        </w:tabs>
        <w:spacing w:line="360" w:lineRule="auto"/>
        <w:ind w:firstLine="720"/>
        <w:jc w:val="both"/>
        <w:rPr>
          <w:lang w:eastAsia="en-US"/>
        </w:rPr>
      </w:pPr>
      <w:r w:rsidRPr="0000616A">
        <w:rPr>
          <w:lang w:eastAsia="en-US"/>
        </w:rPr>
        <w:t xml:space="preserve">Във връзка с изменение на Закона за </w:t>
      </w:r>
      <w:r w:rsidR="00DC5EA7" w:rsidRPr="0000616A">
        <w:rPr>
          <w:lang w:eastAsia="en-US"/>
        </w:rPr>
        <w:t>ветеринарномедицинската</w:t>
      </w:r>
      <w:r w:rsidRPr="0000616A">
        <w:rPr>
          <w:lang w:eastAsia="en-US"/>
        </w:rPr>
        <w:t xml:space="preserve"> дейност </w:t>
      </w:r>
      <w:r w:rsidR="009C3E1F" w:rsidRPr="0000616A">
        <w:rPr>
          <w:lang w:eastAsia="en-US"/>
        </w:rPr>
        <w:t>е</w:t>
      </w:r>
      <w:r w:rsidRPr="0000616A">
        <w:rPr>
          <w:lang w:eastAsia="en-US"/>
        </w:rPr>
        <w:t xml:space="preserve"> прецизиран</w:t>
      </w:r>
      <w:r w:rsidR="009C3E1F" w:rsidRPr="0000616A">
        <w:rPr>
          <w:lang w:eastAsia="en-US"/>
        </w:rPr>
        <w:t>а</w:t>
      </w:r>
      <w:r w:rsidRPr="0000616A">
        <w:rPr>
          <w:lang w:eastAsia="en-US"/>
        </w:rPr>
        <w:t xml:space="preserve"> разпоредбата относно воденето на дневник, като думата „дневник“ е заменена с новата правна терминология „документация“.</w:t>
      </w:r>
      <w:r w:rsidR="009C3E1F" w:rsidRPr="0000616A">
        <w:rPr>
          <w:lang w:eastAsia="en-US"/>
        </w:rPr>
        <w:t xml:space="preserve"> </w:t>
      </w:r>
    </w:p>
    <w:p w14:paraId="1A348774" w14:textId="5387563E" w:rsidR="005E2E59" w:rsidRPr="0000616A" w:rsidRDefault="000328CE" w:rsidP="003E0587">
      <w:pPr>
        <w:spacing w:line="360" w:lineRule="auto"/>
        <w:ind w:firstLine="720"/>
        <w:jc w:val="both"/>
      </w:pPr>
      <w:r w:rsidRPr="0000616A">
        <w:t>В съответствие с писмо, постъпило в Министерство на земеделието и храните, за намаляване на административната тежест относно подпомагането по Стратегическия план, са прецизирани отделни разпор</w:t>
      </w:r>
      <w:r w:rsidR="00D67E73" w:rsidRPr="0000616A">
        <w:t>едби в Наредба №</w:t>
      </w:r>
      <w:r w:rsidR="00B91B74" w:rsidRPr="0000616A">
        <w:t xml:space="preserve"> 10 от 2023 г. Н</w:t>
      </w:r>
      <w:r w:rsidRPr="0000616A">
        <w:t xml:space="preserve">апример е отпаднало изискването да се водят допълнителни дневници по две от интервенциите. </w:t>
      </w:r>
    </w:p>
    <w:p w14:paraId="7E0C46EE" w14:textId="21F175CE" w:rsidR="00366A53" w:rsidRPr="0000616A" w:rsidRDefault="00366A53" w:rsidP="00437C0B">
      <w:pPr>
        <w:spacing w:line="360" w:lineRule="auto"/>
        <w:ind w:firstLine="720"/>
        <w:jc w:val="both"/>
      </w:pPr>
      <w:r w:rsidRPr="0000616A">
        <w:t xml:space="preserve">Прецизирани са разпоредбите относно приемането през 2024 г. </w:t>
      </w:r>
      <w:r w:rsidR="00030EF8" w:rsidRPr="0000616A">
        <w:t xml:space="preserve">на </w:t>
      </w:r>
      <w:r w:rsidR="00EA31E3" w:rsidRPr="0000616A">
        <w:rPr>
          <w:bCs/>
        </w:rPr>
        <w:t>Програмата от мерки за ограничаване и предотвратяване на замърсяването с нитрати от земеделски източници в уязвимите зони.</w:t>
      </w:r>
    </w:p>
    <w:p w14:paraId="43C51E90" w14:textId="77777777" w:rsidR="00421B63" w:rsidRPr="00437C0B" w:rsidRDefault="00421B63" w:rsidP="00437C0B">
      <w:pPr>
        <w:widowControl w:val="0"/>
        <w:spacing w:line="360" w:lineRule="auto"/>
        <w:ind w:firstLine="720"/>
        <w:jc w:val="both"/>
      </w:pPr>
      <w:r w:rsidRPr="0000616A">
        <w:lastRenderedPageBreak/>
        <w:t>Законът за въвеждане на еврото в Република България е приет през 2024 г. Със закона се уреждат принципите, правилата и процедурите за въвеждане на еврото като парична единица на Република България, като се осигурява безпрепятственото приемане на единната европейска валута при условия на прозрачност и информираност спрямо процеса. В изпълнение на  законовите разпоредби</w:t>
      </w:r>
      <w:r w:rsidRPr="00437C0B">
        <w:t>, трябва да се осъществят подготвителните дейности, необходими за гарантирането на практическата и техническата готовност на страната ни за членството в еврозоната.</w:t>
      </w:r>
    </w:p>
    <w:p w14:paraId="7C32458A" w14:textId="77777777" w:rsidR="00421B63" w:rsidRPr="00437C0B" w:rsidRDefault="00421B63" w:rsidP="00437C0B">
      <w:pPr>
        <w:widowControl w:val="0"/>
        <w:spacing w:line="360" w:lineRule="auto"/>
        <w:ind w:firstLine="720"/>
        <w:jc w:val="both"/>
      </w:pPr>
      <w:r w:rsidRPr="00437C0B">
        <w:t>В допълнение, на 26 юли 2024 г. Народното събрание прие Решение за ускоряване и завършване на процеса по практическата подготовка за приемане на еврото в Република България (</w:t>
      </w:r>
      <w:proofErr w:type="spellStart"/>
      <w:r w:rsidRPr="00437C0B">
        <w:t>обн</w:t>
      </w:r>
      <w:proofErr w:type="spellEnd"/>
      <w:r w:rsidRPr="00437C0B">
        <w:t>., ДВ, бр. 64 от 2024 г.).</w:t>
      </w:r>
    </w:p>
    <w:p w14:paraId="2FA2A70F" w14:textId="77777777" w:rsidR="00421B63" w:rsidRPr="00437C0B" w:rsidRDefault="00421B63" w:rsidP="00437C0B">
      <w:pPr>
        <w:widowControl w:val="0"/>
        <w:spacing w:line="360" w:lineRule="auto"/>
        <w:ind w:firstLine="720"/>
        <w:jc w:val="both"/>
      </w:pPr>
      <w:r w:rsidRPr="00437C0B">
        <w:t xml:space="preserve">С оглед възложените в т. 2.2 от Решението на Народното събрание задължения на институциите за осигуряване на правната и институционална сигурност на бизнеса и гражданите, е необходимо да се има предвид, че, съобразно принципа на приемственост и автоматично </w:t>
      </w:r>
      <w:proofErr w:type="spellStart"/>
      <w:r w:rsidRPr="00437C0B">
        <w:t>превалутиране</w:t>
      </w:r>
      <w:proofErr w:type="spellEnd"/>
      <w:r w:rsidRPr="00437C0B">
        <w:t xml:space="preserve"> на суми от левове в евро, уреден в чл. 11 от Закона за въвеждане на еврото в Република България, стойностите, посочени в левове в съществуващите правни инструменти, се считат за стойности в евро при прилагане на официалния валутен курс и правилата за </w:t>
      </w:r>
      <w:proofErr w:type="spellStart"/>
      <w:r w:rsidRPr="00437C0B">
        <w:t>превалутиране</w:t>
      </w:r>
      <w:proofErr w:type="spellEnd"/>
      <w:r w:rsidRPr="00437C0B">
        <w:t xml:space="preserve"> и закръгляване по чл. 12 и 13 от закона.</w:t>
      </w:r>
    </w:p>
    <w:p w14:paraId="0DEFC1E5" w14:textId="064402FE" w:rsidR="00421B63" w:rsidRPr="00437C0B" w:rsidRDefault="00421B63" w:rsidP="00437C0B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  <w:r w:rsidRPr="00437C0B">
        <w:t xml:space="preserve">С писмо, постъпило в Министерство на земеделието и храните с рег. индекс </w:t>
      </w:r>
      <w:r w:rsidR="00437C0B">
        <w:t xml:space="preserve">           </w:t>
      </w:r>
      <w:r w:rsidRPr="00437C0B">
        <w:t xml:space="preserve">№ </w:t>
      </w:r>
      <w:r w:rsidRPr="00437C0B">
        <w:rPr>
          <w:rStyle w:val="cursorpointer"/>
        </w:rPr>
        <w:t xml:space="preserve">0407-361 от 12.09.2024 г., заместник-министър председателят и министър на финансите информира, че </w:t>
      </w:r>
      <w:r w:rsidRPr="00437C0B">
        <w:t xml:space="preserve">държавните органи следва да предприемат действия за прилагането на Закона за въвеждане на еврото в Република България с оглед своевременното </w:t>
      </w:r>
      <w:r w:rsidRPr="00437C0B">
        <w:rPr>
          <w:rStyle w:val="cursorpointer"/>
        </w:rPr>
        <w:t xml:space="preserve">финализиране на техническата подготовка на страната за членство в еврозоната. </w:t>
      </w:r>
      <w:r w:rsidR="00CE4BA4" w:rsidRPr="00437C0B">
        <w:rPr>
          <w:rStyle w:val="cursorpointer"/>
        </w:rPr>
        <w:t xml:space="preserve">Съгласно § 6, ал. 1, т. 2 от преходните и заключителни разпоредби към закона, държавните органи и органите на местното самоуправление приемат в 6-месечен срок от влизането в сила на този закон 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България. В изпълнение на разпоредбата на § 6, ал. 2 от преходните и заключителни разпоредби към закона, измененията и допълненията в актовете по ал. 1, т. 2 влизат в сила от датата на въвеждане на еврото в Република България. В тази връзка, е заложено </w:t>
      </w:r>
      <w:r w:rsidR="00ED65EF" w:rsidRPr="00ED65EF">
        <w:rPr>
          <w:rStyle w:val="cursorpointer"/>
        </w:rPr>
        <w:t>§ 14, т. 1 - 4, т. 5, буква „а“ и т. 6 - 9</w:t>
      </w:r>
      <w:r w:rsidR="00CE4BA4" w:rsidRPr="00437C0B">
        <w:rPr>
          <w:rStyle w:val="cursorpointer"/>
        </w:rPr>
        <w:t xml:space="preserve"> в проекта на наредба да влезе в сила от датата на въвеждане на еврото в Република България, като този параграф предвижда да се заличат думите „левовата равностойност“. </w:t>
      </w:r>
    </w:p>
    <w:p w14:paraId="0D4B47CC" w14:textId="65595608" w:rsidR="00AA37E9" w:rsidRDefault="00AA37E9" w:rsidP="00AA37E9">
      <w:pPr>
        <w:spacing w:line="360" w:lineRule="auto"/>
        <w:jc w:val="both"/>
      </w:pPr>
    </w:p>
    <w:p w14:paraId="36B7F910" w14:textId="77777777" w:rsidR="00FE288F" w:rsidRDefault="00FE288F" w:rsidP="00324BE2">
      <w:pPr>
        <w:spacing w:line="360" w:lineRule="auto"/>
        <w:ind w:firstLine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039716DB" w14:textId="5D3433E6" w:rsidR="00810356" w:rsidRPr="00437C0B" w:rsidRDefault="00E32CD7" w:rsidP="00324BE2">
      <w:pPr>
        <w:spacing w:line="360" w:lineRule="auto"/>
        <w:ind w:firstLine="720"/>
        <w:jc w:val="both"/>
        <w:rPr>
          <w:b/>
          <w:color w:val="000000" w:themeColor="text1"/>
        </w:rPr>
      </w:pPr>
      <w:r w:rsidRPr="00437C0B">
        <w:rPr>
          <w:b/>
          <w:color w:val="000000" w:themeColor="text1"/>
        </w:rPr>
        <w:lastRenderedPageBreak/>
        <w:t>Цели</w:t>
      </w:r>
    </w:p>
    <w:p w14:paraId="371C9159" w14:textId="77777777" w:rsidR="00736D64" w:rsidRPr="00437C0B" w:rsidRDefault="00736D64" w:rsidP="00736D64">
      <w:pPr>
        <w:spacing w:line="360" w:lineRule="auto"/>
        <w:ind w:firstLine="720"/>
        <w:jc w:val="both"/>
        <w:rPr>
          <w:color w:val="000000" w:themeColor="text1"/>
        </w:rPr>
      </w:pPr>
      <w:r w:rsidRPr="00437C0B">
        <w:rPr>
          <w:color w:val="000000" w:themeColor="text1"/>
        </w:rPr>
        <w:t>Предложените текстове на проекта на Наредба за изменение и допълнение на Наредба № 10 от 2023 г. са насочени към постигане на следните цели:</w:t>
      </w:r>
    </w:p>
    <w:p w14:paraId="5E00D48E" w14:textId="6275CCB3" w:rsidR="00736D64" w:rsidRPr="00437C0B" w:rsidRDefault="00736D64" w:rsidP="00736D64">
      <w:pPr>
        <w:spacing w:line="360" w:lineRule="auto"/>
        <w:ind w:firstLine="720"/>
        <w:jc w:val="both"/>
        <w:rPr>
          <w:color w:val="000000" w:themeColor="text1"/>
        </w:rPr>
      </w:pPr>
      <w:r w:rsidRPr="00437C0B">
        <w:rPr>
          <w:color w:val="000000" w:themeColor="text1"/>
        </w:rPr>
        <w:t xml:space="preserve">Създаване на правна рамка относно прилагане на </w:t>
      </w:r>
      <w:r w:rsidR="007F1E34" w:rsidRPr="00437C0B">
        <w:rPr>
          <w:color w:val="000000" w:themeColor="text1"/>
        </w:rPr>
        <w:t>второ</w:t>
      </w:r>
      <w:r w:rsidRPr="00437C0B">
        <w:rPr>
          <w:color w:val="000000" w:themeColor="text1"/>
        </w:rPr>
        <w:t xml:space="preserve"> изменение на Стратегическия план. Тази правна рамка се създава с оглед на  предоставяне на компенсаторни плащания на земеделски стопани във връзка с изпълнението на доброволно поетите задължения и спазване на изискванията по управление на интервенциите</w:t>
      </w:r>
      <w:r w:rsidR="00636F74" w:rsidRPr="00437C0B">
        <w:rPr>
          <w:color w:val="000000" w:themeColor="text1"/>
        </w:rPr>
        <w:t>.</w:t>
      </w:r>
    </w:p>
    <w:p w14:paraId="60E72187" w14:textId="79F65C72" w:rsidR="00736D64" w:rsidRPr="00437C0B" w:rsidRDefault="00736D64" w:rsidP="00736D64">
      <w:pPr>
        <w:spacing w:line="360" w:lineRule="auto"/>
        <w:ind w:firstLine="720"/>
        <w:jc w:val="both"/>
        <w:rPr>
          <w:color w:val="000000" w:themeColor="text1"/>
        </w:rPr>
      </w:pPr>
      <w:r w:rsidRPr="00437C0B">
        <w:rPr>
          <w:color w:val="000000" w:themeColor="text1"/>
        </w:rPr>
        <w:t>Прецизиране на изисквания за прилагане на част от интервенциите в облас</w:t>
      </w:r>
      <w:r w:rsidR="00636F74" w:rsidRPr="00437C0B">
        <w:rPr>
          <w:color w:val="000000" w:themeColor="text1"/>
        </w:rPr>
        <w:t>тта на околната среда и климата</w:t>
      </w:r>
      <w:r w:rsidR="00D97385" w:rsidRPr="00437C0B">
        <w:rPr>
          <w:color w:val="000000" w:themeColor="text1"/>
        </w:rPr>
        <w:t xml:space="preserve">, отчитайки одобрените промени с второ изменение на </w:t>
      </w:r>
      <w:r w:rsidR="00A77226" w:rsidRPr="00437C0B">
        <w:rPr>
          <w:color w:val="000000" w:themeColor="text1"/>
        </w:rPr>
        <w:t xml:space="preserve"> Стратегическия план. </w:t>
      </w:r>
    </w:p>
    <w:p w14:paraId="43E8824F" w14:textId="77777777" w:rsidR="00287CEA" w:rsidRPr="00437C0B" w:rsidRDefault="00287CEA" w:rsidP="00736D64">
      <w:pPr>
        <w:spacing w:line="360" w:lineRule="auto"/>
        <w:ind w:firstLine="720"/>
        <w:jc w:val="both"/>
        <w:rPr>
          <w:color w:val="000000" w:themeColor="text1"/>
        </w:rPr>
      </w:pPr>
    </w:p>
    <w:p w14:paraId="048104D9" w14:textId="77777777" w:rsidR="00E32CD7" w:rsidRPr="00437C0B" w:rsidRDefault="00E32CD7" w:rsidP="00324BE2">
      <w:pPr>
        <w:spacing w:line="360" w:lineRule="auto"/>
        <w:ind w:firstLine="709"/>
        <w:jc w:val="both"/>
        <w:rPr>
          <w:b/>
          <w:color w:val="000000" w:themeColor="text1"/>
        </w:rPr>
      </w:pPr>
      <w:r w:rsidRPr="00437C0B">
        <w:rPr>
          <w:b/>
          <w:color w:val="000000" w:themeColor="text1"/>
        </w:rPr>
        <w:t>Финансови и други средства, необходими за прилагането на новата уредба</w:t>
      </w:r>
    </w:p>
    <w:p w14:paraId="64A3BDFD" w14:textId="77777777" w:rsidR="00382317" w:rsidRPr="00437C0B" w:rsidRDefault="00763FE6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437C0B">
        <w:rPr>
          <w:color w:val="000000" w:themeColor="text1"/>
        </w:rPr>
        <w:t>Проект</w:t>
      </w:r>
      <w:r w:rsidR="009F4527" w:rsidRPr="00437C0B">
        <w:rPr>
          <w:color w:val="000000" w:themeColor="text1"/>
        </w:rPr>
        <w:t>ът</w:t>
      </w:r>
      <w:r w:rsidRPr="00437C0B">
        <w:rPr>
          <w:color w:val="000000" w:themeColor="text1"/>
        </w:rPr>
        <w:t xml:space="preserve"> не предвижда разходването на допълнителни средства от бюджета на Министерство на земеделието</w:t>
      </w:r>
      <w:r w:rsidR="004E5A5A" w:rsidRPr="00437C0B">
        <w:rPr>
          <w:color w:val="000000" w:themeColor="text1"/>
        </w:rPr>
        <w:t xml:space="preserve"> и храните</w:t>
      </w:r>
      <w:r w:rsidR="00382317" w:rsidRPr="00437C0B">
        <w:rPr>
          <w:color w:val="000000" w:themeColor="text1"/>
        </w:rPr>
        <w:t>.</w:t>
      </w:r>
    </w:p>
    <w:p w14:paraId="78BC85D9" w14:textId="6BF38229" w:rsidR="00DE294A" w:rsidRPr="00437C0B" w:rsidRDefault="00BF244F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437C0B">
        <w:rPr>
          <w:color w:val="000000" w:themeColor="text1"/>
        </w:rPr>
        <w:t>Финансовите средства ще</w:t>
      </w:r>
      <w:r w:rsidR="00C84C97" w:rsidRPr="00437C0B">
        <w:rPr>
          <w:color w:val="000000" w:themeColor="text1"/>
        </w:rPr>
        <w:t xml:space="preserve"> бъдат предвидени в сметк</w:t>
      </w:r>
      <w:r w:rsidRPr="00437C0B">
        <w:rPr>
          <w:color w:val="000000" w:themeColor="text1"/>
        </w:rPr>
        <w:t>ата</w:t>
      </w:r>
      <w:r w:rsidR="00C84C97" w:rsidRPr="00437C0B">
        <w:rPr>
          <w:color w:val="000000" w:themeColor="text1"/>
        </w:rPr>
        <w:t xml:space="preserve"> за средствата от Европейския съюз</w:t>
      </w:r>
      <w:r w:rsidRPr="00437C0B">
        <w:rPr>
          <w:color w:val="000000" w:themeColor="text1"/>
        </w:rPr>
        <w:t xml:space="preserve"> на Държавен фонд „Земеделие“</w:t>
      </w:r>
      <w:r w:rsidR="000B4D03" w:rsidRPr="00437C0B">
        <w:rPr>
          <w:bCs/>
          <w:color w:val="000000" w:themeColor="text1"/>
        </w:rPr>
        <w:t xml:space="preserve"> в съответствие с чл. 48, ал. 6 от ЗПЗП</w:t>
      </w:r>
      <w:r w:rsidR="00DE294A" w:rsidRPr="00437C0B">
        <w:rPr>
          <w:bCs/>
          <w:color w:val="000000" w:themeColor="text1"/>
        </w:rPr>
        <w:t xml:space="preserve">, като плащанията се предоставят </w:t>
      </w:r>
      <w:r w:rsidR="000D1FE6" w:rsidRPr="00437C0B">
        <w:rPr>
          <w:bCs/>
          <w:color w:val="000000" w:themeColor="text1"/>
        </w:rPr>
        <w:t xml:space="preserve">в рамките на средствата, предвидени в съответната интервенция по Стратегическия план. </w:t>
      </w:r>
    </w:p>
    <w:p w14:paraId="77D54744" w14:textId="77777777" w:rsidR="00287CEA" w:rsidRPr="00437C0B" w:rsidRDefault="00287CEA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</w:p>
    <w:p w14:paraId="6F744111" w14:textId="7CB2F51B" w:rsidR="00E32CD7" w:rsidRPr="00126805" w:rsidRDefault="00E32CD7" w:rsidP="00324BE2">
      <w:pPr>
        <w:pStyle w:val="NormalWeb"/>
        <w:spacing w:line="360" w:lineRule="auto"/>
        <w:ind w:firstLine="709"/>
        <w:rPr>
          <w:b/>
          <w:color w:val="auto"/>
        </w:rPr>
      </w:pPr>
      <w:r w:rsidRPr="00126805">
        <w:rPr>
          <w:b/>
          <w:color w:val="auto"/>
        </w:rPr>
        <w:t>Очаквани резултати от прилагането на акта</w:t>
      </w:r>
    </w:p>
    <w:p w14:paraId="6DB74782" w14:textId="06A5C613" w:rsidR="000136E2" w:rsidRPr="00126805" w:rsidRDefault="000136E2" w:rsidP="000136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t xml:space="preserve">С проекта на наредба ще се създаде по-голяма яснота за потенциалните кандидати и бенефициенти на какви условия следва да отговарят, за да могат да получат подпомагане, при спазване на условия за отпускане на подпомагане по интервенцията с оглед на новите изисквания, следващи от </w:t>
      </w:r>
      <w:r w:rsidR="00604551" w:rsidRPr="00126805">
        <w:t>второ</w:t>
      </w:r>
      <w:r w:rsidRPr="00126805">
        <w:t xml:space="preserve"> изменение на Стратегическия план. </w:t>
      </w:r>
      <w:r w:rsidRPr="00126805">
        <w:rPr>
          <w:bCs/>
        </w:rPr>
        <w:t>Създава се уредба по какъв начин земеделските стопани могат да продължат да изпълняват своите ангажименти, размерът на плащанията, които могат да получат през следващите години</w:t>
      </w:r>
      <w:r w:rsidR="00604551" w:rsidRPr="00126805">
        <w:rPr>
          <w:bCs/>
        </w:rPr>
        <w:t>. Урежда се начинът, по който могат да управляват площите, които да включват или изключват от поет и изпълняван ангажимент. По такъ</w:t>
      </w:r>
      <w:r w:rsidR="002E32DD" w:rsidRPr="00126805">
        <w:rPr>
          <w:bCs/>
        </w:rPr>
        <w:t>в</w:t>
      </w:r>
      <w:r w:rsidR="00604551" w:rsidRPr="00126805">
        <w:rPr>
          <w:bCs/>
        </w:rPr>
        <w:t xml:space="preserve"> начин се очаква да се повиши интересът към интервенциите, като се </w:t>
      </w:r>
      <w:r w:rsidR="000B605B" w:rsidRPr="00126805">
        <w:rPr>
          <w:bCs/>
        </w:rPr>
        <w:t>увели броят на бенефициентите</w:t>
      </w:r>
      <w:r w:rsidR="00D97385" w:rsidRPr="00126805">
        <w:rPr>
          <w:bCs/>
        </w:rPr>
        <w:t>.</w:t>
      </w:r>
      <w:r w:rsidR="000B605B" w:rsidRPr="00126805">
        <w:rPr>
          <w:bCs/>
        </w:rPr>
        <w:t xml:space="preserve"> </w:t>
      </w:r>
    </w:p>
    <w:p w14:paraId="2B3F2563" w14:textId="5C93F92C" w:rsidR="000136E2" w:rsidRPr="00126805" w:rsidRDefault="000B605B" w:rsidP="000136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t xml:space="preserve">Прецизира </w:t>
      </w:r>
      <w:r w:rsidR="000136E2" w:rsidRPr="00126805">
        <w:rPr>
          <w:bCs/>
        </w:rPr>
        <w:t xml:space="preserve">се </w:t>
      </w:r>
      <w:r w:rsidRPr="00126805">
        <w:rPr>
          <w:bCs/>
        </w:rPr>
        <w:t xml:space="preserve">правната </w:t>
      </w:r>
      <w:r w:rsidR="000136E2" w:rsidRPr="00126805">
        <w:rPr>
          <w:bCs/>
        </w:rPr>
        <w:t>уредба</w:t>
      </w:r>
      <w:r w:rsidRPr="00126805">
        <w:rPr>
          <w:bCs/>
        </w:rPr>
        <w:t xml:space="preserve"> относно</w:t>
      </w:r>
      <w:r w:rsidR="000136E2" w:rsidRPr="00126805">
        <w:rPr>
          <w:bCs/>
        </w:rPr>
        <w:t xml:space="preserve"> предоставянето на подпомагане </w:t>
      </w:r>
      <w:r w:rsidR="00636F74" w:rsidRPr="00126805">
        <w:rPr>
          <w:bCs/>
        </w:rPr>
        <w:t>по</w:t>
      </w:r>
      <w:r w:rsidR="000136E2" w:rsidRPr="00126805">
        <w:rPr>
          <w:bCs/>
        </w:rPr>
        <w:t xml:space="preserve"> дейността „Намаляване на </w:t>
      </w:r>
      <w:proofErr w:type="spellStart"/>
      <w:r w:rsidR="000136E2" w:rsidRPr="00126805">
        <w:rPr>
          <w:bCs/>
        </w:rPr>
        <w:t>антимикробната</w:t>
      </w:r>
      <w:proofErr w:type="spellEnd"/>
      <w:r w:rsidR="000136E2" w:rsidRPr="00126805">
        <w:rPr>
          <w:bCs/>
        </w:rPr>
        <w:t xml:space="preserve"> резистентност“, част от интервенцията „Хуманно отношение към животните и намаляване на </w:t>
      </w:r>
      <w:proofErr w:type="spellStart"/>
      <w:r w:rsidR="000136E2" w:rsidRPr="00126805">
        <w:rPr>
          <w:bCs/>
        </w:rPr>
        <w:t>антимикробната</w:t>
      </w:r>
      <w:proofErr w:type="spellEnd"/>
      <w:r w:rsidR="000136E2" w:rsidRPr="00126805">
        <w:rPr>
          <w:bCs/>
        </w:rPr>
        <w:t xml:space="preserve"> резистентност“</w:t>
      </w:r>
      <w:r w:rsidRPr="00126805">
        <w:rPr>
          <w:bCs/>
        </w:rPr>
        <w:t>, по която се отпусна за първи път подпомагане през 2024 г.</w:t>
      </w:r>
    </w:p>
    <w:p w14:paraId="308A14D1" w14:textId="65FCE1A5" w:rsidR="000136E2" w:rsidRPr="00126805" w:rsidRDefault="000136E2" w:rsidP="000136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t xml:space="preserve">Очакваните резултати от прилагането на акта са да се създадат на национално ниво условия и ред, по който да се получат </w:t>
      </w:r>
      <w:r w:rsidR="005E465F" w:rsidRPr="00126805">
        <w:rPr>
          <w:bCs/>
        </w:rPr>
        <w:t xml:space="preserve">занапред </w:t>
      </w:r>
      <w:r w:rsidRPr="00126805">
        <w:rPr>
          <w:bCs/>
        </w:rPr>
        <w:t xml:space="preserve">и да се продължат да се получават </w:t>
      </w:r>
      <w:r w:rsidRPr="00126805">
        <w:rPr>
          <w:bCs/>
        </w:rPr>
        <w:lastRenderedPageBreak/>
        <w:t xml:space="preserve">плащания </w:t>
      </w:r>
      <w:r w:rsidR="005E465F" w:rsidRPr="00126805">
        <w:rPr>
          <w:bCs/>
        </w:rPr>
        <w:t xml:space="preserve">по вече поети ангажименти във връзка с реализация на дейностите </w:t>
      </w:r>
      <w:r w:rsidRPr="00126805">
        <w:rPr>
          <w:bCs/>
        </w:rPr>
        <w:t>във връзка с реализация на дейностите по интервенции в областта на околната среда и климата и хуманно отношение към животните, включени в Стратегическия план</w:t>
      </w:r>
      <w:r w:rsidR="00636F74" w:rsidRPr="00126805">
        <w:rPr>
          <w:bCs/>
        </w:rPr>
        <w:t xml:space="preserve"> и неговото </w:t>
      </w:r>
      <w:r w:rsidR="005E465F" w:rsidRPr="00126805">
        <w:rPr>
          <w:bCs/>
        </w:rPr>
        <w:t>второ</w:t>
      </w:r>
      <w:r w:rsidR="00636F74" w:rsidRPr="00126805">
        <w:rPr>
          <w:bCs/>
        </w:rPr>
        <w:t xml:space="preserve"> изменение</w:t>
      </w:r>
      <w:r w:rsidRPr="00126805">
        <w:rPr>
          <w:bCs/>
        </w:rPr>
        <w:t xml:space="preserve">. По такъв начин ще се постигнат заложените в този план цели на подпомагането. </w:t>
      </w:r>
    </w:p>
    <w:p w14:paraId="5D90CA60" w14:textId="77777777" w:rsidR="00E92BFA" w:rsidRPr="00FE288F" w:rsidRDefault="00E92BFA" w:rsidP="00FE288F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</w:p>
    <w:p w14:paraId="16B0AC34" w14:textId="77777777" w:rsidR="00102D25" w:rsidRPr="00437C0B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437C0B">
        <w:rPr>
          <w:b/>
          <w:bCs/>
          <w:color w:val="000000" w:themeColor="text1"/>
        </w:rPr>
        <w:t>Анализ за съответствие с правото на Европейския съюз</w:t>
      </w:r>
    </w:p>
    <w:p w14:paraId="12CB0CE0" w14:textId="66B38230" w:rsidR="00102D25" w:rsidRPr="00126805" w:rsidRDefault="003D7BA2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437C0B">
        <w:rPr>
          <w:bCs/>
          <w:color w:val="000000" w:themeColor="text1"/>
        </w:rPr>
        <w:t xml:space="preserve">Съгласно чл. 69 от Регламент (ЕС) </w:t>
      </w:r>
      <w:r w:rsidR="00A44BB2" w:rsidRPr="00437C0B">
        <w:rPr>
          <w:bCs/>
          <w:color w:val="000000" w:themeColor="text1"/>
        </w:rPr>
        <w:t xml:space="preserve">№ </w:t>
      </w:r>
      <w:r w:rsidRPr="00437C0B">
        <w:rPr>
          <w:bCs/>
          <w:color w:val="000000" w:themeColor="text1"/>
        </w:rPr>
        <w:t xml:space="preserve">2021/2115 интервенциите в областта на околната среда и климата и хуманно отношение към животните са интервенции от областта </w:t>
      </w:r>
      <w:r w:rsidRPr="00126805">
        <w:rPr>
          <w:bCs/>
        </w:rPr>
        <w:t xml:space="preserve">на развитието на селските райони, включени в Стратегическия план. Тяхната конкретна правна </w:t>
      </w:r>
      <w:r w:rsidR="005E465F" w:rsidRPr="00126805">
        <w:rPr>
          <w:bCs/>
        </w:rPr>
        <w:t>уредба</w:t>
      </w:r>
      <w:r w:rsidRPr="00126805">
        <w:rPr>
          <w:bCs/>
        </w:rPr>
        <w:t xml:space="preserve"> </w:t>
      </w:r>
      <w:r w:rsidR="00DF26EB">
        <w:rPr>
          <w:bCs/>
        </w:rPr>
        <w:t xml:space="preserve">се </w:t>
      </w:r>
      <w:r w:rsidRPr="00126805">
        <w:rPr>
          <w:bCs/>
        </w:rPr>
        <w:t xml:space="preserve">съдържа в чл. 70 от Регламент (ЕС) </w:t>
      </w:r>
      <w:r w:rsidR="00A44BB2" w:rsidRPr="00126805">
        <w:rPr>
          <w:bCs/>
        </w:rPr>
        <w:t xml:space="preserve">№ </w:t>
      </w:r>
      <w:r w:rsidRPr="00126805">
        <w:rPr>
          <w:bCs/>
        </w:rPr>
        <w:t xml:space="preserve">2021/2115. </w:t>
      </w:r>
    </w:p>
    <w:p w14:paraId="7141CA06" w14:textId="35CF6F14" w:rsidR="009744F7" w:rsidRPr="00126805" w:rsidRDefault="009744F7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t xml:space="preserve"> Прилагат се разпоредби относно продължителността на ангажимента, като при част от интервенциите е намален от пет на една година. По такъв начин се очаква да се постигне по голям интерес у бенефициентите, отчитайки спецификите на изпълняваната от тях дейност по съответните интервенции. </w:t>
      </w:r>
    </w:p>
    <w:p w14:paraId="5C133B77" w14:textId="743054E8" w:rsidR="001A2CA6" w:rsidRPr="00126805" w:rsidRDefault="00E10A43" w:rsidP="00E10A43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t>При подготовката на второ изменение на Стратегическия план и на проекта на наредба е съобразена разпоредбата на</w:t>
      </w:r>
      <w:r w:rsidRPr="00126805">
        <w:rPr>
          <w:bCs/>
          <w:lang w:val="en-US"/>
        </w:rPr>
        <w:t xml:space="preserve"> </w:t>
      </w:r>
      <w:proofErr w:type="spellStart"/>
      <w:r w:rsidRPr="00126805">
        <w:rPr>
          <w:bCs/>
          <w:lang w:val="en-US"/>
        </w:rPr>
        <w:t>чл</w:t>
      </w:r>
      <w:proofErr w:type="spellEnd"/>
      <w:r w:rsidRPr="00126805">
        <w:rPr>
          <w:bCs/>
          <w:lang w:val="en-US"/>
        </w:rPr>
        <w:t xml:space="preserve">. 82 </w:t>
      </w:r>
      <w:proofErr w:type="spellStart"/>
      <w:r w:rsidRPr="00126805">
        <w:rPr>
          <w:bCs/>
          <w:lang w:val="en-US"/>
        </w:rPr>
        <w:t>от</w:t>
      </w:r>
      <w:proofErr w:type="spellEnd"/>
      <w:r w:rsidRPr="00126805">
        <w:rPr>
          <w:bCs/>
          <w:lang w:val="en-US"/>
        </w:rPr>
        <w:t xml:space="preserve"> </w:t>
      </w:r>
      <w:proofErr w:type="spellStart"/>
      <w:r w:rsidRPr="00126805">
        <w:rPr>
          <w:bCs/>
          <w:lang w:val="en-US"/>
        </w:rPr>
        <w:t>Регламент</w:t>
      </w:r>
      <w:proofErr w:type="spellEnd"/>
      <w:r w:rsidRPr="00126805">
        <w:rPr>
          <w:bCs/>
          <w:lang w:val="en-US"/>
        </w:rPr>
        <w:t xml:space="preserve"> (ЕС) 2021/2115</w:t>
      </w:r>
      <w:r w:rsidRPr="00126805">
        <w:rPr>
          <w:bCs/>
        </w:rPr>
        <w:t xml:space="preserve">. </w:t>
      </w:r>
    </w:p>
    <w:p w14:paraId="37E4F0E8" w14:textId="5ACC8DA4" w:rsidR="00102D25" w:rsidRPr="00126805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</w:t>
      </w:r>
      <w:r w:rsidR="00957E0E" w:rsidRPr="00126805">
        <w:rPr>
          <w:bCs/>
        </w:rPr>
        <w:t xml:space="preserve">о въпросите на Европейския съюз, </w:t>
      </w:r>
      <w:r w:rsidRPr="00126805">
        <w:rPr>
          <w:bCs/>
        </w:rPr>
        <w:t>тъй като с проекта на наредба не се транспонира директива.</w:t>
      </w:r>
    </w:p>
    <w:p w14:paraId="7462A4EA" w14:textId="77777777" w:rsidR="00A77226" w:rsidRPr="00126805" w:rsidRDefault="00A77226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</w:p>
    <w:p w14:paraId="05F8BEF8" w14:textId="77777777" w:rsidR="00102D25" w:rsidRPr="00126805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</w:pPr>
      <w:r w:rsidRPr="00126805">
        <w:rPr>
          <w:b/>
          <w:bCs/>
        </w:rPr>
        <w:t>Информация за проведените обществени консултации</w:t>
      </w:r>
    </w:p>
    <w:p w14:paraId="32C2F268" w14:textId="4AF18AA0" w:rsidR="00771504" w:rsidRPr="00126805" w:rsidRDefault="00771504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t>Във връзка с чл. 26, ал. 2 от Закона за нормативни актове е извършена предварителна обществена консулта</w:t>
      </w:r>
      <w:r w:rsidR="00283077" w:rsidRPr="00126805">
        <w:rPr>
          <w:bCs/>
        </w:rPr>
        <w:t>ция</w:t>
      </w:r>
      <w:r w:rsidR="009744F7" w:rsidRPr="00126805">
        <w:rPr>
          <w:bCs/>
        </w:rPr>
        <w:t>.</w:t>
      </w:r>
      <w:r w:rsidR="001E2F18" w:rsidRPr="00126805">
        <w:rPr>
          <w:bCs/>
        </w:rPr>
        <w:t xml:space="preserve"> В хода на проведената обществена консултация е постъпило едно становище</w:t>
      </w:r>
      <w:r w:rsidR="001E2F18" w:rsidRPr="00126805">
        <w:rPr>
          <w:bCs/>
          <w:lang w:val="en-US"/>
        </w:rPr>
        <w:t xml:space="preserve">, </w:t>
      </w:r>
      <w:r w:rsidR="001E2F18" w:rsidRPr="00126805">
        <w:rPr>
          <w:bCs/>
        </w:rPr>
        <w:t>което е по текстове, които не са предложени за изменения и същото ще бъде разгледано в периода на обществено обсъждане.</w:t>
      </w:r>
    </w:p>
    <w:p w14:paraId="013FEADD" w14:textId="77777777" w:rsidR="00102D25" w:rsidRPr="00126805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t xml:space="preserve">На основание чл. 26, ал. 3 и 4 от Закона за нормативните актове проектът на наредба и проектът на доклад (мотиви) са публикувани за обществена консултация </w:t>
      </w:r>
      <w:r w:rsidR="00F0080A" w:rsidRPr="00126805">
        <w:rPr>
          <w:bCs/>
        </w:rPr>
        <w:t xml:space="preserve">със заинтересованите страни </w:t>
      </w:r>
      <w:r w:rsidRPr="00126805">
        <w:rPr>
          <w:bCs/>
        </w:rPr>
        <w:t>на интернет страницата на Министерството на земеделието</w:t>
      </w:r>
      <w:r w:rsidR="00583EA2" w:rsidRPr="00126805">
        <w:rPr>
          <w:bCs/>
        </w:rPr>
        <w:t xml:space="preserve"> и храните</w:t>
      </w:r>
      <w:r w:rsidR="00F0080A" w:rsidRPr="00126805">
        <w:rPr>
          <w:bCs/>
        </w:rPr>
        <w:t xml:space="preserve"> </w:t>
      </w:r>
      <w:r w:rsidRPr="00126805">
        <w:rPr>
          <w:bCs/>
        </w:rPr>
        <w:t>и на Портала за обществени консултации със срок за предложения и становища 30 дни.</w:t>
      </w:r>
    </w:p>
    <w:p w14:paraId="0C21C5AE" w14:textId="77777777" w:rsidR="00102D25" w:rsidRPr="00126805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t>В изпълнение на чл. 26, ал. 5 от Закона за нормативните актове справката за постъпилите предложения и становища, заедно с обосновка за неприетите предложения е публикувана на интернет страницата на Министерството на земеделието</w:t>
      </w:r>
      <w:r w:rsidR="00F0080A" w:rsidRPr="00126805">
        <w:rPr>
          <w:bCs/>
        </w:rPr>
        <w:t xml:space="preserve"> и храните</w:t>
      </w:r>
      <w:r w:rsidRPr="00126805">
        <w:rPr>
          <w:bCs/>
        </w:rPr>
        <w:t xml:space="preserve"> и на Портала за обществени консултации.</w:t>
      </w:r>
    </w:p>
    <w:p w14:paraId="02765622" w14:textId="3091C3F8" w:rsidR="00A43E46" w:rsidRPr="00126805" w:rsidRDefault="00A43E46" w:rsidP="00A77226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126805">
        <w:rPr>
          <w:bCs/>
        </w:rPr>
        <w:lastRenderedPageBreak/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и храните. Направените целесъобразни бележки и предложения са отразени.</w:t>
      </w:r>
    </w:p>
    <w:p w14:paraId="2782100A" w14:textId="77777777" w:rsidR="00F41450" w:rsidRPr="00126805" w:rsidRDefault="00F41450" w:rsidP="00F75963">
      <w:pPr>
        <w:widowControl w:val="0"/>
        <w:tabs>
          <w:tab w:val="left" w:pos="9356"/>
          <w:tab w:val="left" w:pos="9462"/>
        </w:tabs>
        <w:spacing w:line="360" w:lineRule="auto"/>
        <w:ind w:right="-36"/>
        <w:jc w:val="both"/>
      </w:pPr>
    </w:p>
    <w:p w14:paraId="43AE0C70" w14:textId="468DAFC7" w:rsidR="00B639A4" w:rsidRPr="00126805" w:rsidRDefault="001657DC" w:rsidP="00F75963">
      <w:pPr>
        <w:tabs>
          <w:tab w:val="left" w:pos="9356"/>
        </w:tabs>
        <w:spacing w:after="120" w:line="360" w:lineRule="auto"/>
        <w:jc w:val="both"/>
        <w:rPr>
          <w:b/>
        </w:rPr>
      </w:pPr>
      <w:r w:rsidRPr="00126805">
        <w:rPr>
          <w:b/>
        </w:rPr>
        <w:t>УВАЖАЕМ</w:t>
      </w:r>
      <w:r w:rsidR="001850F2" w:rsidRPr="00126805">
        <w:rPr>
          <w:b/>
        </w:rPr>
        <w:t>И</w:t>
      </w:r>
      <w:r w:rsidRPr="00126805">
        <w:rPr>
          <w:b/>
        </w:rPr>
        <w:t xml:space="preserve"> ГОСПО</w:t>
      </w:r>
      <w:r w:rsidR="001850F2" w:rsidRPr="00126805">
        <w:rPr>
          <w:b/>
        </w:rPr>
        <w:t>ДИН</w:t>
      </w:r>
      <w:r w:rsidRPr="00126805">
        <w:rPr>
          <w:b/>
        </w:rPr>
        <w:t xml:space="preserve"> МИНИСТЪР,</w:t>
      </w:r>
    </w:p>
    <w:p w14:paraId="3B3B7EDC" w14:textId="2383EFDD" w:rsidR="00966565" w:rsidRPr="00126805" w:rsidRDefault="0029553A" w:rsidP="00287CEA">
      <w:pPr>
        <w:spacing w:after="120" w:line="360" w:lineRule="auto"/>
        <w:ind w:firstLine="720"/>
        <w:jc w:val="both"/>
      </w:pPr>
      <w:r w:rsidRPr="00126805">
        <w:t xml:space="preserve">Във връзка с гореизложеното и </w:t>
      </w:r>
      <w:r w:rsidR="00EB7339" w:rsidRPr="00126805">
        <w:t>на основание</w:t>
      </w:r>
      <w:r w:rsidR="00FE4AA2" w:rsidRPr="00126805">
        <w:t xml:space="preserve"> </w:t>
      </w:r>
      <w:r w:rsidR="00FE4AA2" w:rsidRPr="00126805">
        <w:rPr>
          <w:rFonts w:eastAsia="PMingLiU"/>
          <w:highlight w:val="white"/>
          <w:shd w:val="clear" w:color="auto" w:fill="FEFEFE"/>
          <w:lang w:eastAsia="en-US"/>
        </w:rPr>
        <w:t xml:space="preserve">чл. 67 във връзка с чл. 70, ал. 2 </w:t>
      </w:r>
      <w:r w:rsidRPr="00126805">
        <w:t xml:space="preserve">от </w:t>
      </w:r>
      <w:r w:rsidR="00B05D30" w:rsidRPr="00126805">
        <w:t>ЗПЗП</w:t>
      </w:r>
      <w:r w:rsidR="00047244" w:rsidRPr="00126805">
        <w:t>,</w:t>
      </w:r>
      <w:r w:rsidRPr="00126805">
        <w:t xml:space="preserve"> </w:t>
      </w:r>
      <w:r w:rsidR="001657DC" w:rsidRPr="00126805">
        <w:t xml:space="preserve">предлагам да </w:t>
      </w:r>
      <w:r w:rsidR="00805396" w:rsidRPr="00126805">
        <w:t>издадете</w:t>
      </w:r>
      <w:r w:rsidR="00594301" w:rsidRPr="00126805">
        <w:t xml:space="preserve"> предложения проект на Наредба за изменение и допълнение на </w:t>
      </w:r>
      <w:r w:rsidR="004363CF" w:rsidRPr="00126805">
        <w:t>Наредба</w:t>
      </w:r>
      <w:r w:rsidR="00594301" w:rsidRPr="00126805">
        <w:t xml:space="preserve"> № 10 от 2023 г.</w:t>
      </w:r>
      <w:r w:rsidR="004363CF" w:rsidRPr="00126805">
        <w:t xml:space="preserve"> за </w:t>
      </w:r>
      <w:r w:rsidR="00EC2E3C" w:rsidRPr="00126805">
        <w:t>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</w:t>
      </w:r>
      <w:r w:rsidR="00B40180" w:rsidRPr="00126805">
        <w:t>то</w:t>
      </w:r>
      <w:r w:rsidR="00EC2E3C" w:rsidRPr="00126805">
        <w:t xml:space="preserve"> на земеделието и селските райони</w:t>
      </w:r>
      <w:r w:rsidR="00F0080A" w:rsidRPr="00126805">
        <w:t xml:space="preserve"> </w:t>
      </w:r>
      <w:r w:rsidR="00EC2E3C" w:rsidRPr="00126805">
        <w:t>за периода 2023</w:t>
      </w:r>
      <w:r w:rsidR="001D1ACF" w:rsidRPr="00126805">
        <w:t xml:space="preserve"> – </w:t>
      </w:r>
      <w:r w:rsidR="00EC2E3C" w:rsidRPr="00126805">
        <w:t>2027 г.</w:t>
      </w:r>
    </w:p>
    <w:tbl>
      <w:tblPr>
        <w:tblW w:w="8539" w:type="dxa"/>
        <w:tblInd w:w="624" w:type="dxa"/>
        <w:tblLook w:val="01E0" w:firstRow="1" w:lastRow="1" w:firstColumn="1" w:lastColumn="1" w:noHBand="0" w:noVBand="0"/>
      </w:tblPr>
      <w:tblGrid>
        <w:gridCol w:w="1673"/>
        <w:gridCol w:w="6866"/>
      </w:tblGrid>
      <w:tr w:rsidR="00E32CD7" w:rsidRPr="00126805" w14:paraId="672F60B2" w14:textId="77777777" w:rsidTr="003E0587">
        <w:tc>
          <w:tcPr>
            <w:tcW w:w="1673" w:type="dxa"/>
            <w:shd w:val="clear" w:color="auto" w:fill="auto"/>
          </w:tcPr>
          <w:p w14:paraId="70E32948" w14:textId="77777777" w:rsidR="00E32CD7" w:rsidRPr="00126805" w:rsidRDefault="00E32CD7" w:rsidP="00F75963">
            <w:pPr>
              <w:spacing w:line="360" w:lineRule="auto"/>
              <w:rPr>
                <w:bCs/>
              </w:rPr>
            </w:pPr>
            <w:r w:rsidRPr="00126805">
              <w:rPr>
                <w:b/>
                <w:bCs/>
              </w:rPr>
              <w:t>Приложение:</w:t>
            </w:r>
          </w:p>
        </w:tc>
        <w:tc>
          <w:tcPr>
            <w:tcW w:w="6866" w:type="dxa"/>
            <w:shd w:val="clear" w:color="auto" w:fill="auto"/>
          </w:tcPr>
          <w:p w14:paraId="55B39C53" w14:textId="09259014" w:rsidR="00EC2E3C" w:rsidRPr="00126805" w:rsidRDefault="00E32CD7" w:rsidP="00594301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126805">
              <w:t xml:space="preserve">Проект на </w:t>
            </w:r>
            <w:r w:rsidR="00594301" w:rsidRPr="00126805">
              <w:t xml:space="preserve">Наредба за изменение и допълнение на Наредба </w:t>
            </w:r>
            <w:r w:rsidR="00570A66" w:rsidRPr="00126805">
              <w:br/>
            </w:r>
            <w:r w:rsidR="00594301" w:rsidRPr="00126805">
              <w:t>№ 10 от 2023 г. за 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 – 2027 г.</w:t>
            </w:r>
          </w:p>
          <w:p w14:paraId="66810F04" w14:textId="77777777" w:rsidR="00E32CD7" w:rsidRPr="00126805" w:rsidRDefault="00E32CD7" w:rsidP="00B23069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126805">
              <w:t>Справка за отразяване на постъпилите становища;</w:t>
            </w:r>
          </w:p>
          <w:p w14:paraId="0029F7C1" w14:textId="77777777" w:rsidR="00E32CD7" w:rsidRPr="00126805" w:rsidRDefault="00E32CD7" w:rsidP="00F75963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126805">
              <w:t>Постъпили становища;</w:t>
            </w:r>
          </w:p>
          <w:p w14:paraId="65125EC8" w14:textId="77777777" w:rsidR="00E32CD7" w:rsidRPr="00126805" w:rsidRDefault="00E32CD7" w:rsidP="00F75963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126805">
              <w:t>Справка за отразяване на постъпилите предложения и становища от проведената обществена консултация;</w:t>
            </w:r>
          </w:p>
          <w:p w14:paraId="0CCB1D4A" w14:textId="77777777" w:rsidR="00E32CD7" w:rsidRPr="00126805" w:rsidRDefault="00E32CD7" w:rsidP="00F75963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126805">
              <w:t>Предложения и становища, постъпили от проведената обществена консултация.</w:t>
            </w:r>
          </w:p>
        </w:tc>
      </w:tr>
    </w:tbl>
    <w:p w14:paraId="1F9D6B13" w14:textId="60177A30" w:rsidR="00656D2F" w:rsidRDefault="00656D2F" w:rsidP="001B3C1D">
      <w:pPr>
        <w:spacing w:line="276" w:lineRule="auto"/>
        <w:rPr>
          <w:rFonts w:eastAsia="Calibri"/>
          <w:bCs/>
        </w:rPr>
      </w:pPr>
    </w:p>
    <w:p w14:paraId="7FB775B3" w14:textId="77777777" w:rsidR="00AA37E9" w:rsidRPr="00126805" w:rsidRDefault="00AA37E9" w:rsidP="001B3C1D">
      <w:pPr>
        <w:spacing w:line="276" w:lineRule="auto"/>
        <w:rPr>
          <w:rFonts w:eastAsia="Calibri"/>
          <w:bCs/>
        </w:rPr>
      </w:pPr>
    </w:p>
    <w:p w14:paraId="3DD720A4" w14:textId="57CE2CF9" w:rsidR="00324BE2" w:rsidRPr="00126805" w:rsidRDefault="00324BE2" w:rsidP="001B3C1D">
      <w:pPr>
        <w:spacing w:line="276" w:lineRule="auto"/>
        <w:rPr>
          <w:rFonts w:eastAsia="Calibri"/>
          <w:bCs/>
        </w:rPr>
      </w:pPr>
    </w:p>
    <w:p w14:paraId="010BF645" w14:textId="0837ECD2" w:rsidR="00F0080A" w:rsidRPr="00126805" w:rsidRDefault="00CE5B58" w:rsidP="001B3C1D">
      <w:pPr>
        <w:spacing w:line="276" w:lineRule="auto"/>
        <w:rPr>
          <w:rFonts w:eastAsia="Calibri"/>
          <w:b/>
          <w:bCs/>
        </w:rPr>
      </w:pPr>
      <w:r w:rsidRPr="00126805">
        <w:rPr>
          <w:rFonts w:eastAsia="Calibri"/>
          <w:b/>
          <w:bCs/>
        </w:rPr>
        <w:t xml:space="preserve">Д-Р ЛОЗАНА ВАСИЛЕВА </w:t>
      </w:r>
    </w:p>
    <w:p w14:paraId="42F35B81" w14:textId="74FEA471" w:rsidR="005940BC" w:rsidRPr="00437C0B" w:rsidRDefault="003B5B8D" w:rsidP="001B3C1D">
      <w:pPr>
        <w:spacing w:line="276" w:lineRule="auto"/>
        <w:rPr>
          <w:rFonts w:eastAsia="Calibri"/>
          <w:i/>
          <w:iCs/>
        </w:rPr>
      </w:pPr>
      <w:r w:rsidRPr="00126805">
        <w:rPr>
          <w:rFonts w:eastAsia="Calibri"/>
          <w:i/>
          <w:iCs/>
        </w:rPr>
        <w:t>Заместник-министър на земеделие</w:t>
      </w:r>
      <w:r w:rsidRPr="00437C0B">
        <w:rPr>
          <w:rFonts w:eastAsia="Calibri"/>
          <w:i/>
          <w:iCs/>
        </w:rPr>
        <w:t>то</w:t>
      </w:r>
      <w:r w:rsidR="00F0080A" w:rsidRPr="00437C0B">
        <w:rPr>
          <w:rFonts w:eastAsia="Calibri"/>
          <w:i/>
          <w:iCs/>
        </w:rPr>
        <w:t xml:space="preserve"> и храните</w:t>
      </w:r>
    </w:p>
    <w:p w14:paraId="0B47EEF8" w14:textId="2D37C704" w:rsidR="00682F67" w:rsidRPr="00BE2F64" w:rsidRDefault="00682F67" w:rsidP="00682F67">
      <w:pPr>
        <w:spacing w:line="276" w:lineRule="auto"/>
        <w:rPr>
          <w:rFonts w:eastAsia="Calibri"/>
          <w:iCs/>
          <w:sz w:val="18"/>
          <w:szCs w:val="18"/>
        </w:rPr>
      </w:pPr>
      <w:bookmarkStart w:id="4" w:name="_GoBack"/>
      <w:bookmarkEnd w:id="4"/>
    </w:p>
    <w:sectPr w:rsidR="00682F67" w:rsidRPr="00BE2F64" w:rsidSect="001F64D7">
      <w:footerReference w:type="even" r:id="rId11"/>
      <w:footerReference w:type="default" r:id="rId12"/>
      <w:headerReference w:type="first" r:id="rId13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84B85" w14:textId="77777777" w:rsidR="008D6754" w:rsidRDefault="008D6754">
      <w:r>
        <w:separator/>
      </w:r>
    </w:p>
  </w:endnote>
  <w:endnote w:type="continuationSeparator" w:id="0">
    <w:p w14:paraId="13C35D2A" w14:textId="77777777" w:rsidR="008D6754" w:rsidRDefault="008D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C48D" w14:textId="77777777"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5265F" w14:textId="77777777"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D551F" w14:textId="6E08E10B" w:rsidR="005940BC" w:rsidRPr="003F078B" w:rsidRDefault="005940BC">
        <w:pPr>
          <w:pStyle w:val="Footer"/>
          <w:jc w:val="right"/>
        </w:pPr>
        <w:r w:rsidRPr="003F078B">
          <w:rPr>
            <w:rFonts w:ascii="Times New Roman" w:hAnsi="Times New Roman"/>
          </w:rPr>
          <w:fldChar w:fldCharType="begin"/>
        </w:r>
        <w:r w:rsidRPr="003F078B">
          <w:rPr>
            <w:rFonts w:ascii="Times New Roman" w:hAnsi="Times New Roman"/>
          </w:rPr>
          <w:instrText xml:space="preserve"> PAGE   \* MERGEFORMAT </w:instrText>
        </w:r>
        <w:r w:rsidRPr="003F078B">
          <w:rPr>
            <w:rFonts w:ascii="Times New Roman" w:hAnsi="Times New Roman"/>
          </w:rPr>
          <w:fldChar w:fldCharType="separate"/>
        </w:r>
        <w:r w:rsidR="00B3233A">
          <w:rPr>
            <w:rFonts w:ascii="Times New Roman" w:hAnsi="Times New Roman"/>
            <w:noProof/>
          </w:rPr>
          <w:t>11</w:t>
        </w:r>
        <w:r w:rsidRPr="003F078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203C" w14:textId="77777777" w:rsidR="008D6754" w:rsidRDefault="008D6754">
      <w:r>
        <w:separator/>
      </w:r>
    </w:p>
  </w:footnote>
  <w:footnote w:type="continuationSeparator" w:id="0">
    <w:p w14:paraId="1BDA0D08" w14:textId="77777777" w:rsidR="008D6754" w:rsidRDefault="008D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93F4" w14:textId="77777777" w:rsidR="00F75963" w:rsidRPr="00F75963" w:rsidRDefault="00F75963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</w:rPr>
    </w:pPr>
    <w:r w:rsidRPr="00F75963">
      <w:rPr>
        <w:rFonts w:ascii="Verdana" w:hAnsi="Verdana"/>
        <w:sz w:val="18"/>
        <w:szCs w:val="18"/>
      </w:rPr>
      <w:t>Класификация на информацията:</w:t>
    </w:r>
  </w:p>
  <w:p w14:paraId="1E91F5AC" w14:textId="77777777" w:rsidR="00F75963" w:rsidRPr="00F75963" w:rsidRDefault="00F75963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  <w:lang w:val="ru-RU"/>
      </w:rPr>
    </w:pPr>
    <w:r w:rsidRPr="00F75963">
      <w:rPr>
        <w:rFonts w:ascii="Verdana" w:hAnsi="Verdana"/>
        <w:bCs/>
        <w:sz w:val="18"/>
        <w:szCs w:val="18"/>
      </w:rPr>
      <w:t>Ниво 0, TLP-</w:t>
    </w:r>
    <w:r w:rsidRPr="00F75963">
      <w:rPr>
        <w:rFonts w:ascii="Verdana" w:hAnsi="Verdana"/>
        <w:bCs/>
        <w:sz w:val="18"/>
        <w:szCs w:val="18"/>
        <w:lang w:val="en-US"/>
      </w:rPr>
      <w:t>WHITE</w:t>
    </w:r>
  </w:p>
  <w:p w14:paraId="3E9E5E61" w14:textId="77777777" w:rsidR="005940BC" w:rsidRPr="005940BC" w:rsidRDefault="005940BC" w:rsidP="005D1EB3">
    <w:pPr>
      <w:widowControl w:val="0"/>
      <w:jc w:val="center"/>
      <w:rPr>
        <w:sz w:val="28"/>
        <w:szCs w:val="28"/>
      </w:rPr>
    </w:pPr>
    <w:r w:rsidRPr="005940BC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750E3C3" wp14:editId="153E6EEF">
          <wp:simplePos x="0" y="0"/>
          <wp:positionH relativeFrom="column">
            <wp:posOffset>2260410</wp:posOffset>
          </wp:positionH>
          <wp:positionV relativeFrom="paragraph">
            <wp:posOffset>46990</wp:posOffset>
          </wp:positionV>
          <wp:extent cx="1343025" cy="1333500"/>
          <wp:effectExtent l="0" t="0" r="9525" b="0"/>
          <wp:wrapNone/>
          <wp:docPr id="3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790B8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3D97C8BF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02FD226E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441E7DAC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60C813AA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76A74BFA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0B1AB341" w14:textId="77777777" w:rsidR="005940BC" w:rsidRPr="005940BC" w:rsidRDefault="005940BC" w:rsidP="005940BC">
    <w:pPr>
      <w:keepNext/>
      <w:spacing w:after="60"/>
      <w:jc w:val="center"/>
      <w:outlineLvl w:val="0"/>
      <w:rPr>
        <w:spacing w:val="40"/>
        <w:kern w:val="32"/>
        <w:sz w:val="28"/>
        <w:szCs w:val="28"/>
      </w:rPr>
    </w:pPr>
  </w:p>
  <w:p w14:paraId="1A5B7ACA" w14:textId="77777777" w:rsidR="005940BC" w:rsidRPr="005940BC" w:rsidRDefault="005940BC" w:rsidP="005940BC">
    <w:pPr>
      <w:keepNext/>
      <w:spacing w:after="60"/>
      <w:jc w:val="center"/>
      <w:outlineLvl w:val="0"/>
      <w:rPr>
        <w:spacing w:val="40"/>
        <w:kern w:val="32"/>
        <w:sz w:val="28"/>
        <w:szCs w:val="28"/>
      </w:rPr>
    </w:pPr>
    <w:r w:rsidRPr="005940BC">
      <w:rPr>
        <w:spacing w:val="40"/>
        <w:kern w:val="32"/>
        <w:sz w:val="28"/>
        <w:szCs w:val="28"/>
      </w:rPr>
      <w:t>РЕПУБЛИКА БЪЛГАРИЯ</w:t>
    </w:r>
  </w:p>
  <w:p w14:paraId="4282575F" w14:textId="77777777" w:rsidR="00F03E70" w:rsidRPr="005D1EB3" w:rsidRDefault="005940BC" w:rsidP="005D1EB3">
    <w:pPr>
      <w:widowControl w:val="0"/>
      <w:pBdr>
        <w:bottom w:val="single" w:sz="4" w:space="1" w:color="auto"/>
      </w:pBdr>
      <w:spacing w:line="360" w:lineRule="auto"/>
      <w:jc w:val="center"/>
      <w:rPr>
        <w:sz w:val="28"/>
        <w:szCs w:val="28"/>
      </w:rPr>
    </w:pPr>
    <w:r w:rsidRPr="005940BC">
      <w:rPr>
        <w:spacing w:val="40"/>
        <w:sz w:val="28"/>
        <w:szCs w:val="28"/>
      </w:rPr>
      <w:t>Заместник-министър на земеделието</w:t>
    </w:r>
    <w:r w:rsidR="00A21E8C">
      <w:rPr>
        <w:spacing w:val="40"/>
        <w:sz w:val="28"/>
        <w:szCs w:val="28"/>
      </w:rPr>
      <w:t xml:space="preserve"> и храните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C697B"/>
    <w:multiLevelType w:val="hybridMultilevel"/>
    <w:tmpl w:val="3810351E"/>
    <w:lvl w:ilvl="0" w:tplc="778E22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2" w15:restartNumberingAfterBreak="0">
    <w:nsid w:val="49742981"/>
    <w:multiLevelType w:val="multilevel"/>
    <w:tmpl w:val="DF484F2A"/>
    <w:lvl w:ilvl="0">
      <w:start w:val="1"/>
      <w:numFmt w:val="decimal"/>
      <w:suff w:val="space"/>
      <w:lvlText w:val="%1."/>
      <w:lvlJc w:val="left"/>
      <w:pPr>
        <w:ind w:left="5039" w:hanging="360"/>
      </w:pPr>
      <w:rPr>
        <w:rFonts w:ascii="Verdana" w:hAnsi="Verdana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4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6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A7982"/>
    <w:multiLevelType w:val="hybridMultilevel"/>
    <w:tmpl w:val="AB56A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22"/>
  </w:num>
  <w:num w:numId="5">
    <w:abstractNumId w:val="9"/>
  </w:num>
  <w:num w:numId="6">
    <w:abstractNumId w:val="18"/>
  </w:num>
  <w:num w:numId="7">
    <w:abstractNumId w:val="10"/>
  </w:num>
  <w:num w:numId="8">
    <w:abstractNumId w:val="17"/>
  </w:num>
  <w:num w:numId="9">
    <w:abstractNumId w:val="11"/>
  </w:num>
  <w:num w:numId="10">
    <w:abstractNumId w:val="4"/>
  </w:num>
  <w:num w:numId="11">
    <w:abstractNumId w:val="27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5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19"/>
  </w:num>
  <w:num w:numId="22">
    <w:abstractNumId w:val="6"/>
  </w:num>
  <w:num w:numId="23">
    <w:abstractNumId w:val="25"/>
  </w:num>
  <w:num w:numId="24">
    <w:abstractNumId w:val="24"/>
  </w:num>
  <w:num w:numId="25">
    <w:abstractNumId w:val="8"/>
  </w:num>
  <w:num w:numId="26">
    <w:abstractNumId w:val="15"/>
  </w:num>
  <w:num w:numId="27">
    <w:abstractNumId w:val="7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44C"/>
    <w:rsid w:val="00001FA6"/>
    <w:rsid w:val="0000252C"/>
    <w:rsid w:val="000041CB"/>
    <w:rsid w:val="00004EC7"/>
    <w:rsid w:val="00005689"/>
    <w:rsid w:val="0000616A"/>
    <w:rsid w:val="000061AA"/>
    <w:rsid w:val="0000699A"/>
    <w:rsid w:val="00006E67"/>
    <w:rsid w:val="00007070"/>
    <w:rsid w:val="00007581"/>
    <w:rsid w:val="00007CC3"/>
    <w:rsid w:val="00011305"/>
    <w:rsid w:val="000114C6"/>
    <w:rsid w:val="00011BC4"/>
    <w:rsid w:val="000136E2"/>
    <w:rsid w:val="00013844"/>
    <w:rsid w:val="00014020"/>
    <w:rsid w:val="00014A52"/>
    <w:rsid w:val="00017939"/>
    <w:rsid w:val="000207DA"/>
    <w:rsid w:val="000213AD"/>
    <w:rsid w:val="000225A7"/>
    <w:rsid w:val="00022A4C"/>
    <w:rsid w:val="00022C2E"/>
    <w:rsid w:val="00024498"/>
    <w:rsid w:val="00025A67"/>
    <w:rsid w:val="000269DB"/>
    <w:rsid w:val="00030EF8"/>
    <w:rsid w:val="000313C2"/>
    <w:rsid w:val="00031E41"/>
    <w:rsid w:val="000328CE"/>
    <w:rsid w:val="00034661"/>
    <w:rsid w:val="00036D8B"/>
    <w:rsid w:val="0003795B"/>
    <w:rsid w:val="0004111F"/>
    <w:rsid w:val="0004123C"/>
    <w:rsid w:val="00042B16"/>
    <w:rsid w:val="00044367"/>
    <w:rsid w:val="0004451A"/>
    <w:rsid w:val="00047244"/>
    <w:rsid w:val="00050D65"/>
    <w:rsid w:val="000511C4"/>
    <w:rsid w:val="00052EA1"/>
    <w:rsid w:val="000530EE"/>
    <w:rsid w:val="000558A7"/>
    <w:rsid w:val="00055C4D"/>
    <w:rsid w:val="00055DA4"/>
    <w:rsid w:val="000613CD"/>
    <w:rsid w:val="000616A8"/>
    <w:rsid w:val="00061F86"/>
    <w:rsid w:val="0006620E"/>
    <w:rsid w:val="00066A5E"/>
    <w:rsid w:val="00072374"/>
    <w:rsid w:val="00073035"/>
    <w:rsid w:val="00074082"/>
    <w:rsid w:val="0007660C"/>
    <w:rsid w:val="000774D8"/>
    <w:rsid w:val="000802CF"/>
    <w:rsid w:val="000808BE"/>
    <w:rsid w:val="0008537D"/>
    <w:rsid w:val="00086155"/>
    <w:rsid w:val="0008672A"/>
    <w:rsid w:val="00087AB4"/>
    <w:rsid w:val="0009629B"/>
    <w:rsid w:val="00097049"/>
    <w:rsid w:val="00097E61"/>
    <w:rsid w:val="000A1FA9"/>
    <w:rsid w:val="000A2041"/>
    <w:rsid w:val="000A2BAB"/>
    <w:rsid w:val="000A2BD5"/>
    <w:rsid w:val="000A4AF9"/>
    <w:rsid w:val="000A4EED"/>
    <w:rsid w:val="000A55E6"/>
    <w:rsid w:val="000A5D9D"/>
    <w:rsid w:val="000A66B2"/>
    <w:rsid w:val="000A6F6F"/>
    <w:rsid w:val="000A70BE"/>
    <w:rsid w:val="000A7538"/>
    <w:rsid w:val="000A7683"/>
    <w:rsid w:val="000B05F1"/>
    <w:rsid w:val="000B222D"/>
    <w:rsid w:val="000B2FD4"/>
    <w:rsid w:val="000B3F50"/>
    <w:rsid w:val="000B4169"/>
    <w:rsid w:val="000B43F2"/>
    <w:rsid w:val="000B4C02"/>
    <w:rsid w:val="000B4D03"/>
    <w:rsid w:val="000B5598"/>
    <w:rsid w:val="000B5F3D"/>
    <w:rsid w:val="000B605B"/>
    <w:rsid w:val="000B797F"/>
    <w:rsid w:val="000C018A"/>
    <w:rsid w:val="000C0430"/>
    <w:rsid w:val="000C0977"/>
    <w:rsid w:val="000C0E96"/>
    <w:rsid w:val="000C0ED3"/>
    <w:rsid w:val="000C1FE0"/>
    <w:rsid w:val="000C39D5"/>
    <w:rsid w:val="000C4F0A"/>
    <w:rsid w:val="000C5D65"/>
    <w:rsid w:val="000D04E4"/>
    <w:rsid w:val="000D073B"/>
    <w:rsid w:val="000D1AFA"/>
    <w:rsid w:val="000D1FE6"/>
    <w:rsid w:val="000D2803"/>
    <w:rsid w:val="000D3021"/>
    <w:rsid w:val="000D3952"/>
    <w:rsid w:val="000D5846"/>
    <w:rsid w:val="000D6D86"/>
    <w:rsid w:val="000D6E61"/>
    <w:rsid w:val="000E0F8C"/>
    <w:rsid w:val="000E14A7"/>
    <w:rsid w:val="000E2F9B"/>
    <w:rsid w:val="000E3EB8"/>
    <w:rsid w:val="000E47BC"/>
    <w:rsid w:val="000E4E54"/>
    <w:rsid w:val="000E6394"/>
    <w:rsid w:val="000E781B"/>
    <w:rsid w:val="000F0CD1"/>
    <w:rsid w:val="000F1021"/>
    <w:rsid w:val="000F2FFA"/>
    <w:rsid w:val="000F4E33"/>
    <w:rsid w:val="000F65C4"/>
    <w:rsid w:val="000F6816"/>
    <w:rsid w:val="000F7E2D"/>
    <w:rsid w:val="0010023E"/>
    <w:rsid w:val="00101551"/>
    <w:rsid w:val="00101DFC"/>
    <w:rsid w:val="00101F41"/>
    <w:rsid w:val="00102224"/>
    <w:rsid w:val="00102D25"/>
    <w:rsid w:val="00104707"/>
    <w:rsid w:val="00104F5C"/>
    <w:rsid w:val="001057B0"/>
    <w:rsid w:val="00105C24"/>
    <w:rsid w:val="00105C65"/>
    <w:rsid w:val="00106697"/>
    <w:rsid w:val="00106728"/>
    <w:rsid w:val="00106E13"/>
    <w:rsid w:val="00107BF4"/>
    <w:rsid w:val="001108B3"/>
    <w:rsid w:val="00110EB1"/>
    <w:rsid w:val="00111653"/>
    <w:rsid w:val="00111C1A"/>
    <w:rsid w:val="00112CCC"/>
    <w:rsid w:val="00112D62"/>
    <w:rsid w:val="00114038"/>
    <w:rsid w:val="001169D4"/>
    <w:rsid w:val="00117133"/>
    <w:rsid w:val="001209A3"/>
    <w:rsid w:val="0012118F"/>
    <w:rsid w:val="00121205"/>
    <w:rsid w:val="0012180B"/>
    <w:rsid w:val="00122C21"/>
    <w:rsid w:val="001232C1"/>
    <w:rsid w:val="001259E0"/>
    <w:rsid w:val="00125BCE"/>
    <w:rsid w:val="00126055"/>
    <w:rsid w:val="00126765"/>
    <w:rsid w:val="00126805"/>
    <w:rsid w:val="00126D68"/>
    <w:rsid w:val="001271A1"/>
    <w:rsid w:val="00130801"/>
    <w:rsid w:val="00131211"/>
    <w:rsid w:val="001338AA"/>
    <w:rsid w:val="00133945"/>
    <w:rsid w:val="001354C4"/>
    <w:rsid w:val="00140737"/>
    <w:rsid w:val="00140F05"/>
    <w:rsid w:val="00144A16"/>
    <w:rsid w:val="00145096"/>
    <w:rsid w:val="00146489"/>
    <w:rsid w:val="00146747"/>
    <w:rsid w:val="001507B9"/>
    <w:rsid w:val="00151AC5"/>
    <w:rsid w:val="00151DA5"/>
    <w:rsid w:val="00151F53"/>
    <w:rsid w:val="001536F7"/>
    <w:rsid w:val="001540E0"/>
    <w:rsid w:val="001549A5"/>
    <w:rsid w:val="00155110"/>
    <w:rsid w:val="00155C41"/>
    <w:rsid w:val="00156653"/>
    <w:rsid w:val="00157115"/>
    <w:rsid w:val="00157ABC"/>
    <w:rsid w:val="00157D1E"/>
    <w:rsid w:val="001605B6"/>
    <w:rsid w:val="00161B92"/>
    <w:rsid w:val="001634E2"/>
    <w:rsid w:val="001651B4"/>
    <w:rsid w:val="001657DC"/>
    <w:rsid w:val="0016676B"/>
    <w:rsid w:val="00167642"/>
    <w:rsid w:val="001676DE"/>
    <w:rsid w:val="00167E3C"/>
    <w:rsid w:val="00170444"/>
    <w:rsid w:val="001737D9"/>
    <w:rsid w:val="00174767"/>
    <w:rsid w:val="00174A5E"/>
    <w:rsid w:val="00174D5D"/>
    <w:rsid w:val="0017582F"/>
    <w:rsid w:val="00175C9D"/>
    <w:rsid w:val="00175CF3"/>
    <w:rsid w:val="00176F93"/>
    <w:rsid w:val="001774B0"/>
    <w:rsid w:val="0018015C"/>
    <w:rsid w:val="001808F0"/>
    <w:rsid w:val="00180924"/>
    <w:rsid w:val="00180BBA"/>
    <w:rsid w:val="00183E67"/>
    <w:rsid w:val="00184E25"/>
    <w:rsid w:val="001850F2"/>
    <w:rsid w:val="001855B9"/>
    <w:rsid w:val="00186870"/>
    <w:rsid w:val="00187A60"/>
    <w:rsid w:val="00190C06"/>
    <w:rsid w:val="00190F96"/>
    <w:rsid w:val="00191A3D"/>
    <w:rsid w:val="00192E45"/>
    <w:rsid w:val="00194B81"/>
    <w:rsid w:val="001961D6"/>
    <w:rsid w:val="00196619"/>
    <w:rsid w:val="001A0420"/>
    <w:rsid w:val="001A21F5"/>
    <w:rsid w:val="001A2CA6"/>
    <w:rsid w:val="001A2E6F"/>
    <w:rsid w:val="001A308C"/>
    <w:rsid w:val="001A357E"/>
    <w:rsid w:val="001A3F4B"/>
    <w:rsid w:val="001A4587"/>
    <w:rsid w:val="001A4DAD"/>
    <w:rsid w:val="001A4FE0"/>
    <w:rsid w:val="001B06E6"/>
    <w:rsid w:val="001B184D"/>
    <w:rsid w:val="001B3C1D"/>
    <w:rsid w:val="001B4E54"/>
    <w:rsid w:val="001B7532"/>
    <w:rsid w:val="001C2490"/>
    <w:rsid w:val="001C2BB0"/>
    <w:rsid w:val="001C3B59"/>
    <w:rsid w:val="001C5492"/>
    <w:rsid w:val="001C5826"/>
    <w:rsid w:val="001C5905"/>
    <w:rsid w:val="001C6D1E"/>
    <w:rsid w:val="001C7201"/>
    <w:rsid w:val="001D07A6"/>
    <w:rsid w:val="001D09BA"/>
    <w:rsid w:val="001D0E37"/>
    <w:rsid w:val="001D1ACF"/>
    <w:rsid w:val="001D35A2"/>
    <w:rsid w:val="001D5676"/>
    <w:rsid w:val="001D5D05"/>
    <w:rsid w:val="001D61EB"/>
    <w:rsid w:val="001D7AA5"/>
    <w:rsid w:val="001E0587"/>
    <w:rsid w:val="001E1567"/>
    <w:rsid w:val="001E2F18"/>
    <w:rsid w:val="001E42BB"/>
    <w:rsid w:val="001F0B45"/>
    <w:rsid w:val="001F2B7C"/>
    <w:rsid w:val="001F3546"/>
    <w:rsid w:val="001F62F8"/>
    <w:rsid w:val="001F64D7"/>
    <w:rsid w:val="001F663C"/>
    <w:rsid w:val="001F7075"/>
    <w:rsid w:val="001F7FBE"/>
    <w:rsid w:val="0020107E"/>
    <w:rsid w:val="00201E06"/>
    <w:rsid w:val="00202524"/>
    <w:rsid w:val="00202A3C"/>
    <w:rsid w:val="00202AA7"/>
    <w:rsid w:val="00203FE0"/>
    <w:rsid w:val="00205482"/>
    <w:rsid w:val="002067BB"/>
    <w:rsid w:val="002067CA"/>
    <w:rsid w:val="002075E1"/>
    <w:rsid w:val="00207818"/>
    <w:rsid w:val="00207BDA"/>
    <w:rsid w:val="0021010B"/>
    <w:rsid w:val="002101E5"/>
    <w:rsid w:val="00211DCB"/>
    <w:rsid w:val="00211DF0"/>
    <w:rsid w:val="002126E1"/>
    <w:rsid w:val="00213A2F"/>
    <w:rsid w:val="002170E0"/>
    <w:rsid w:val="0021719A"/>
    <w:rsid w:val="00220E5C"/>
    <w:rsid w:val="00220FBF"/>
    <w:rsid w:val="00221D99"/>
    <w:rsid w:val="00222234"/>
    <w:rsid w:val="00223923"/>
    <w:rsid w:val="00223F7B"/>
    <w:rsid w:val="002241FA"/>
    <w:rsid w:val="0022603B"/>
    <w:rsid w:val="002270B5"/>
    <w:rsid w:val="00227240"/>
    <w:rsid w:val="0022734C"/>
    <w:rsid w:val="0022783B"/>
    <w:rsid w:val="00230936"/>
    <w:rsid w:val="00231D23"/>
    <w:rsid w:val="002329F3"/>
    <w:rsid w:val="00232ABE"/>
    <w:rsid w:val="00232BCC"/>
    <w:rsid w:val="002408C6"/>
    <w:rsid w:val="002419F3"/>
    <w:rsid w:val="00242001"/>
    <w:rsid w:val="00244657"/>
    <w:rsid w:val="00245471"/>
    <w:rsid w:val="00245A4D"/>
    <w:rsid w:val="002462A1"/>
    <w:rsid w:val="00247868"/>
    <w:rsid w:val="00250348"/>
    <w:rsid w:val="00251D73"/>
    <w:rsid w:val="002527DE"/>
    <w:rsid w:val="00252CEE"/>
    <w:rsid w:val="00252D47"/>
    <w:rsid w:val="00256DFC"/>
    <w:rsid w:val="00257F43"/>
    <w:rsid w:val="00260248"/>
    <w:rsid w:val="00261640"/>
    <w:rsid w:val="00261A1E"/>
    <w:rsid w:val="00261C78"/>
    <w:rsid w:val="00262D2C"/>
    <w:rsid w:val="002639A8"/>
    <w:rsid w:val="002666BD"/>
    <w:rsid w:val="00266D04"/>
    <w:rsid w:val="00267311"/>
    <w:rsid w:val="002678E5"/>
    <w:rsid w:val="0027040C"/>
    <w:rsid w:val="0027136C"/>
    <w:rsid w:val="00271FD9"/>
    <w:rsid w:val="0027203F"/>
    <w:rsid w:val="0027247C"/>
    <w:rsid w:val="00272637"/>
    <w:rsid w:val="002735ED"/>
    <w:rsid w:val="00274394"/>
    <w:rsid w:val="0027694B"/>
    <w:rsid w:val="00276A2E"/>
    <w:rsid w:val="00276A5C"/>
    <w:rsid w:val="00276C97"/>
    <w:rsid w:val="0027714A"/>
    <w:rsid w:val="00281100"/>
    <w:rsid w:val="00282039"/>
    <w:rsid w:val="002829EB"/>
    <w:rsid w:val="00282C40"/>
    <w:rsid w:val="00283077"/>
    <w:rsid w:val="00283759"/>
    <w:rsid w:val="00284FEF"/>
    <w:rsid w:val="00286E1B"/>
    <w:rsid w:val="00287491"/>
    <w:rsid w:val="00287AA7"/>
    <w:rsid w:val="00287CEA"/>
    <w:rsid w:val="00287F26"/>
    <w:rsid w:val="00292007"/>
    <w:rsid w:val="0029223D"/>
    <w:rsid w:val="002950A6"/>
    <w:rsid w:val="0029553A"/>
    <w:rsid w:val="0029647F"/>
    <w:rsid w:val="00296526"/>
    <w:rsid w:val="002965F9"/>
    <w:rsid w:val="00296B71"/>
    <w:rsid w:val="00297811"/>
    <w:rsid w:val="002A1C88"/>
    <w:rsid w:val="002A2538"/>
    <w:rsid w:val="002A296F"/>
    <w:rsid w:val="002A2B7A"/>
    <w:rsid w:val="002A2FD2"/>
    <w:rsid w:val="002A3E7B"/>
    <w:rsid w:val="002A442D"/>
    <w:rsid w:val="002A45EE"/>
    <w:rsid w:val="002A5ED6"/>
    <w:rsid w:val="002A65CF"/>
    <w:rsid w:val="002A6BD4"/>
    <w:rsid w:val="002A7016"/>
    <w:rsid w:val="002A7458"/>
    <w:rsid w:val="002A76A4"/>
    <w:rsid w:val="002B06ED"/>
    <w:rsid w:val="002B2F9D"/>
    <w:rsid w:val="002B53E7"/>
    <w:rsid w:val="002B680C"/>
    <w:rsid w:val="002C03DA"/>
    <w:rsid w:val="002C05A2"/>
    <w:rsid w:val="002C3722"/>
    <w:rsid w:val="002C6687"/>
    <w:rsid w:val="002C7159"/>
    <w:rsid w:val="002D0927"/>
    <w:rsid w:val="002D1859"/>
    <w:rsid w:val="002D1F9E"/>
    <w:rsid w:val="002D2587"/>
    <w:rsid w:val="002D281B"/>
    <w:rsid w:val="002D2B2C"/>
    <w:rsid w:val="002D34A6"/>
    <w:rsid w:val="002D39B1"/>
    <w:rsid w:val="002D4A7E"/>
    <w:rsid w:val="002D5E6D"/>
    <w:rsid w:val="002D6C4B"/>
    <w:rsid w:val="002D6D4D"/>
    <w:rsid w:val="002E2A3F"/>
    <w:rsid w:val="002E2F06"/>
    <w:rsid w:val="002E321A"/>
    <w:rsid w:val="002E32DD"/>
    <w:rsid w:val="002E3920"/>
    <w:rsid w:val="002E48F3"/>
    <w:rsid w:val="002E5A55"/>
    <w:rsid w:val="002E6551"/>
    <w:rsid w:val="002E6D10"/>
    <w:rsid w:val="002F00AD"/>
    <w:rsid w:val="002F06A8"/>
    <w:rsid w:val="002F1784"/>
    <w:rsid w:val="002F178B"/>
    <w:rsid w:val="002F1F3A"/>
    <w:rsid w:val="002F2098"/>
    <w:rsid w:val="002F2775"/>
    <w:rsid w:val="002F2C75"/>
    <w:rsid w:val="002F3A74"/>
    <w:rsid w:val="002F4FAB"/>
    <w:rsid w:val="002F54CC"/>
    <w:rsid w:val="002F5BB8"/>
    <w:rsid w:val="002F62FD"/>
    <w:rsid w:val="002F6ADF"/>
    <w:rsid w:val="00303FE7"/>
    <w:rsid w:val="00305929"/>
    <w:rsid w:val="00305B98"/>
    <w:rsid w:val="00310980"/>
    <w:rsid w:val="00311A01"/>
    <w:rsid w:val="00312C16"/>
    <w:rsid w:val="00315ACD"/>
    <w:rsid w:val="0031650F"/>
    <w:rsid w:val="003178D7"/>
    <w:rsid w:val="0031791D"/>
    <w:rsid w:val="00317A60"/>
    <w:rsid w:val="00321118"/>
    <w:rsid w:val="00323F30"/>
    <w:rsid w:val="0032491A"/>
    <w:rsid w:val="00324B0D"/>
    <w:rsid w:val="00324BE2"/>
    <w:rsid w:val="00325314"/>
    <w:rsid w:val="003264A7"/>
    <w:rsid w:val="00326845"/>
    <w:rsid w:val="00327325"/>
    <w:rsid w:val="003315CA"/>
    <w:rsid w:val="00332E3B"/>
    <w:rsid w:val="00334781"/>
    <w:rsid w:val="003372CB"/>
    <w:rsid w:val="003374B1"/>
    <w:rsid w:val="00337A28"/>
    <w:rsid w:val="00342015"/>
    <w:rsid w:val="00342B3F"/>
    <w:rsid w:val="00342CE2"/>
    <w:rsid w:val="00342E46"/>
    <w:rsid w:val="00343AAC"/>
    <w:rsid w:val="003443CE"/>
    <w:rsid w:val="0034628D"/>
    <w:rsid w:val="00350A03"/>
    <w:rsid w:val="00350D6C"/>
    <w:rsid w:val="00354398"/>
    <w:rsid w:val="0035536E"/>
    <w:rsid w:val="00356462"/>
    <w:rsid w:val="0035690E"/>
    <w:rsid w:val="00356926"/>
    <w:rsid w:val="00356DBD"/>
    <w:rsid w:val="00357075"/>
    <w:rsid w:val="00357110"/>
    <w:rsid w:val="00357F2D"/>
    <w:rsid w:val="00360448"/>
    <w:rsid w:val="00362860"/>
    <w:rsid w:val="00362BF3"/>
    <w:rsid w:val="00362D69"/>
    <w:rsid w:val="003638C5"/>
    <w:rsid w:val="00363F10"/>
    <w:rsid w:val="00364546"/>
    <w:rsid w:val="00366A53"/>
    <w:rsid w:val="00370E2E"/>
    <w:rsid w:val="00377FE8"/>
    <w:rsid w:val="0038087E"/>
    <w:rsid w:val="00380949"/>
    <w:rsid w:val="0038150D"/>
    <w:rsid w:val="00381A14"/>
    <w:rsid w:val="00382317"/>
    <w:rsid w:val="00382D1D"/>
    <w:rsid w:val="00384434"/>
    <w:rsid w:val="00384AFD"/>
    <w:rsid w:val="00385DB8"/>
    <w:rsid w:val="00386252"/>
    <w:rsid w:val="003876B3"/>
    <w:rsid w:val="00387A18"/>
    <w:rsid w:val="00387E2D"/>
    <w:rsid w:val="00393C8A"/>
    <w:rsid w:val="003943BB"/>
    <w:rsid w:val="00395D16"/>
    <w:rsid w:val="003964E0"/>
    <w:rsid w:val="00396500"/>
    <w:rsid w:val="003969CA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A75F4"/>
    <w:rsid w:val="003A7BB8"/>
    <w:rsid w:val="003B03AE"/>
    <w:rsid w:val="003B09F0"/>
    <w:rsid w:val="003B2208"/>
    <w:rsid w:val="003B509D"/>
    <w:rsid w:val="003B5B8D"/>
    <w:rsid w:val="003B660B"/>
    <w:rsid w:val="003B6823"/>
    <w:rsid w:val="003B7FAE"/>
    <w:rsid w:val="003B7FB9"/>
    <w:rsid w:val="003C023D"/>
    <w:rsid w:val="003C2528"/>
    <w:rsid w:val="003C2883"/>
    <w:rsid w:val="003C2A7B"/>
    <w:rsid w:val="003C3974"/>
    <w:rsid w:val="003C490D"/>
    <w:rsid w:val="003C4ECA"/>
    <w:rsid w:val="003C4F4E"/>
    <w:rsid w:val="003C5881"/>
    <w:rsid w:val="003C63CA"/>
    <w:rsid w:val="003C779F"/>
    <w:rsid w:val="003C78EC"/>
    <w:rsid w:val="003D0B9D"/>
    <w:rsid w:val="003D1529"/>
    <w:rsid w:val="003D2647"/>
    <w:rsid w:val="003D3AC2"/>
    <w:rsid w:val="003D4798"/>
    <w:rsid w:val="003D5E2C"/>
    <w:rsid w:val="003D5EB6"/>
    <w:rsid w:val="003D731A"/>
    <w:rsid w:val="003D7BA2"/>
    <w:rsid w:val="003E0587"/>
    <w:rsid w:val="003E05B2"/>
    <w:rsid w:val="003E0BE0"/>
    <w:rsid w:val="003E2100"/>
    <w:rsid w:val="003E32A7"/>
    <w:rsid w:val="003E5BFF"/>
    <w:rsid w:val="003E6A6D"/>
    <w:rsid w:val="003E6C7F"/>
    <w:rsid w:val="003E7A6D"/>
    <w:rsid w:val="003F078B"/>
    <w:rsid w:val="003F14C1"/>
    <w:rsid w:val="003F1CB3"/>
    <w:rsid w:val="003F2320"/>
    <w:rsid w:val="003F2372"/>
    <w:rsid w:val="003F27A2"/>
    <w:rsid w:val="003F3EC7"/>
    <w:rsid w:val="003F6D6C"/>
    <w:rsid w:val="003F75C2"/>
    <w:rsid w:val="0040172B"/>
    <w:rsid w:val="00401F68"/>
    <w:rsid w:val="00403519"/>
    <w:rsid w:val="00411A5C"/>
    <w:rsid w:val="00413175"/>
    <w:rsid w:val="00413808"/>
    <w:rsid w:val="00414F70"/>
    <w:rsid w:val="00415617"/>
    <w:rsid w:val="00415DBE"/>
    <w:rsid w:val="00416D51"/>
    <w:rsid w:val="00417324"/>
    <w:rsid w:val="0041784A"/>
    <w:rsid w:val="00420294"/>
    <w:rsid w:val="00420590"/>
    <w:rsid w:val="00420DF0"/>
    <w:rsid w:val="004218F7"/>
    <w:rsid w:val="00421B63"/>
    <w:rsid w:val="00422253"/>
    <w:rsid w:val="00423277"/>
    <w:rsid w:val="00423A42"/>
    <w:rsid w:val="00425698"/>
    <w:rsid w:val="00430B8D"/>
    <w:rsid w:val="00431377"/>
    <w:rsid w:val="00431848"/>
    <w:rsid w:val="00431C1B"/>
    <w:rsid w:val="00432F55"/>
    <w:rsid w:val="00435B8B"/>
    <w:rsid w:val="00435DD6"/>
    <w:rsid w:val="004363CF"/>
    <w:rsid w:val="004364BC"/>
    <w:rsid w:val="00436D3D"/>
    <w:rsid w:val="00437215"/>
    <w:rsid w:val="00437C0B"/>
    <w:rsid w:val="004401A6"/>
    <w:rsid w:val="00440427"/>
    <w:rsid w:val="004404A8"/>
    <w:rsid w:val="00441B9D"/>
    <w:rsid w:val="004420E8"/>
    <w:rsid w:val="00442232"/>
    <w:rsid w:val="00444444"/>
    <w:rsid w:val="004467AE"/>
    <w:rsid w:val="004477BD"/>
    <w:rsid w:val="00451257"/>
    <w:rsid w:val="00451F51"/>
    <w:rsid w:val="00453133"/>
    <w:rsid w:val="00453B4C"/>
    <w:rsid w:val="00453EEC"/>
    <w:rsid w:val="0045424F"/>
    <w:rsid w:val="004553FD"/>
    <w:rsid w:val="004578F3"/>
    <w:rsid w:val="00461AC1"/>
    <w:rsid w:val="004627E0"/>
    <w:rsid w:val="00463A9D"/>
    <w:rsid w:val="004643C8"/>
    <w:rsid w:val="004672C6"/>
    <w:rsid w:val="004713AB"/>
    <w:rsid w:val="00471E57"/>
    <w:rsid w:val="004731A7"/>
    <w:rsid w:val="0047389E"/>
    <w:rsid w:val="00473A78"/>
    <w:rsid w:val="00473F7E"/>
    <w:rsid w:val="00474747"/>
    <w:rsid w:val="00475E8C"/>
    <w:rsid w:val="00476CA0"/>
    <w:rsid w:val="00477A2C"/>
    <w:rsid w:val="00480A4B"/>
    <w:rsid w:val="00482A3C"/>
    <w:rsid w:val="00482AA7"/>
    <w:rsid w:val="00485355"/>
    <w:rsid w:val="004859BD"/>
    <w:rsid w:val="00485ACD"/>
    <w:rsid w:val="00487D18"/>
    <w:rsid w:val="004902F1"/>
    <w:rsid w:val="004938EC"/>
    <w:rsid w:val="00494571"/>
    <w:rsid w:val="00495011"/>
    <w:rsid w:val="0049616A"/>
    <w:rsid w:val="00496FAF"/>
    <w:rsid w:val="0049748D"/>
    <w:rsid w:val="004A0927"/>
    <w:rsid w:val="004A092E"/>
    <w:rsid w:val="004A0E42"/>
    <w:rsid w:val="004A71BE"/>
    <w:rsid w:val="004B2831"/>
    <w:rsid w:val="004B2BBC"/>
    <w:rsid w:val="004B310C"/>
    <w:rsid w:val="004B3CF5"/>
    <w:rsid w:val="004B3FB9"/>
    <w:rsid w:val="004B4271"/>
    <w:rsid w:val="004B45A6"/>
    <w:rsid w:val="004B4A74"/>
    <w:rsid w:val="004B5379"/>
    <w:rsid w:val="004B54F7"/>
    <w:rsid w:val="004B5F52"/>
    <w:rsid w:val="004B6A6F"/>
    <w:rsid w:val="004B7D14"/>
    <w:rsid w:val="004C0061"/>
    <w:rsid w:val="004C08D3"/>
    <w:rsid w:val="004C2554"/>
    <w:rsid w:val="004C3144"/>
    <w:rsid w:val="004C31AE"/>
    <w:rsid w:val="004C53F6"/>
    <w:rsid w:val="004C60F4"/>
    <w:rsid w:val="004D0061"/>
    <w:rsid w:val="004D0070"/>
    <w:rsid w:val="004D1656"/>
    <w:rsid w:val="004D1885"/>
    <w:rsid w:val="004D1B2E"/>
    <w:rsid w:val="004D32E9"/>
    <w:rsid w:val="004D3C85"/>
    <w:rsid w:val="004D5232"/>
    <w:rsid w:val="004D5D29"/>
    <w:rsid w:val="004D625C"/>
    <w:rsid w:val="004D6A20"/>
    <w:rsid w:val="004D6A2C"/>
    <w:rsid w:val="004D7904"/>
    <w:rsid w:val="004E0F50"/>
    <w:rsid w:val="004E1E43"/>
    <w:rsid w:val="004E2255"/>
    <w:rsid w:val="004E2F08"/>
    <w:rsid w:val="004E301C"/>
    <w:rsid w:val="004E3DED"/>
    <w:rsid w:val="004E422D"/>
    <w:rsid w:val="004E45E6"/>
    <w:rsid w:val="004E47BD"/>
    <w:rsid w:val="004E4EF2"/>
    <w:rsid w:val="004E522E"/>
    <w:rsid w:val="004E5A5A"/>
    <w:rsid w:val="004E7075"/>
    <w:rsid w:val="004F0E70"/>
    <w:rsid w:val="004F48E6"/>
    <w:rsid w:val="004F4A5B"/>
    <w:rsid w:val="004F5440"/>
    <w:rsid w:val="004F7A16"/>
    <w:rsid w:val="00500357"/>
    <w:rsid w:val="005006BC"/>
    <w:rsid w:val="005018FC"/>
    <w:rsid w:val="005025D5"/>
    <w:rsid w:val="00503354"/>
    <w:rsid w:val="00503612"/>
    <w:rsid w:val="00504AAF"/>
    <w:rsid w:val="00504D77"/>
    <w:rsid w:val="00505B29"/>
    <w:rsid w:val="00505D22"/>
    <w:rsid w:val="00506431"/>
    <w:rsid w:val="00506A33"/>
    <w:rsid w:val="00506E11"/>
    <w:rsid w:val="00507C14"/>
    <w:rsid w:val="005115C2"/>
    <w:rsid w:val="00511A2B"/>
    <w:rsid w:val="00514C05"/>
    <w:rsid w:val="00516B6E"/>
    <w:rsid w:val="00516FFE"/>
    <w:rsid w:val="0051700A"/>
    <w:rsid w:val="0052098F"/>
    <w:rsid w:val="00520DFD"/>
    <w:rsid w:val="00520FED"/>
    <w:rsid w:val="0052147F"/>
    <w:rsid w:val="0052280A"/>
    <w:rsid w:val="00524634"/>
    <w:rsid w:val="00527F2F"/>
    <w:rsid w:val="00531FDB"/>
    <w:rsid w:val="00533341"/>
    <w:rsid w:val="00533A63"/>
    <w:rsid w:val="00535332"/>
    <w:rsid w:val="00535871"/>
    <w:rsid w:val="00535CDF"/>
    <w:rsid w:val="00536C6C"/>
    <w:rsid w:val="00537112"/>
    <w:rsid w:val="005400F8"/>
    <w:rsid w:val="00540486"/>
    <w:rsid w:val="00540666"/>
    <w:rsid w:val="00542013"/>
    <w:rsid w:val="00542E42"/>
    <w:rsid w:val="00542F62"/>
    <w:rsid w:val="005430C3"/>
    <w:rsid w:val="005439BE"/>
    <w:rsid w:val="005441C6"/>
    <w:rsid w:val="00544AB1"/>
    <w:rsid w:val="005452AE"/>
    <w:rsid w:val="005512B8"/>
    <w:rsid w:val="00552FFA"/>
    <w:rsid w:val="005537A9"/>
    <w:rsid w:val="005543B3"/>
    <w:rsid w:val="005543F9"/>
    <w:rsid w:val="005547A3"/>
    <w:rsid w:val="005547D0"/>
    <w:rsid w:val="005568F6"/>
    <w:rsid w:val="00557429"/>
    <w:rsid w:val="005614D9"/>
    <w:rsid w:val="005620B0"/>
    <w:rsid w:val="00562E94"/>
    <w:rsid w:val="0056316E"/>
    <w:rsid w:val="00563B3F"/>
    <w:rsid w:val="005656A9"/>
    <w:rsid w:val="00566298"/>
    <w:rsid w:val="005676B9"/>
    <w:rsid w:val="00567A0C"/>
    <w:rsid w:val="00567D42"/>
    <w:rsid w:val="00567E5F"/>
    <w:rsid w:val="00570A66"/>
    <w:rsid w:val="00570B58"/>
    <w:rsid w:val="0057112B"/>
    <w:rsid w:val="00573ADC"/>
    <w:rsid w:val="00575F37"/>
    <w:rsid w:val="0057604F"/>
    <w:rsid w:val="00577E83"/>
    <w:rsid w:val="00577FAF"/>
    <w:rsid w:val="005801B0"/>
    <w:rsid w:val="00581CA7"/>
    <w:rsid w:val="00581CEE"/>
    <w:rsid w:val="00581CFB"/>
    <w:rsid w:val="00582F18"/>
    <w:rsid w:val="0058313C"/>
    <w:rsid w:val="00583ABC"/>
    <w:rsid w:val="00583EA2"/>
    <w:rsid w:val="0058564A"/>
    <w:rsid w:val="00586CAF"/>
    <w:rsid w:val="00586EC3"/>
    <w:rsid w:val="005902FA"/>
    <w:rsid w:val="00591AFB"/>
    <w:rsid w:val="005940BC"/>
    <w:rsid w:val="00594301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B17"/>
    <w:rsid w:val="005A4C0D"/>
    <w:rsid w:val="005A4E52"/>
    <w:rsid w:val="005A5E8F"/>
    <w:rsid w:val="005A6417"/>
    <w:rsid w:val="005B012D"/>
    <w:rsid w:val="005B242C"/>
    <w:rsid w:val="005B31EE"/>
    <w:rsid w:val="005B4489"/>
    <w:rsid w:val="005B548D"/>
    <w:rsid w:val="005B7BBC"/>
    <w:rsid w:val="005C0268"/>
    <w:rsid w:val="005C15BA"/>
    <w:rsid w:val="005C3CCA"/>
    <w:rsid w:val="005C4BB0"/>
    <w:rsid w:val="005C58F5"/>
    <w:rsid w:val="005C59EF"/>
    <w:rsid w:val="005C5DD7"/>
    <w:rsid w:val="005C5F5A"/>
    <w:rsid w:val="005C7912"/>
    <w:rsid w:val="005C7C41"/>
    <w:rsid w:val="005D030C"/>
    <w:rsid w:val="005D054C"/>
    <w:rsid w:val="005D08C0"/>
    <w:rsid w:val="005D0AF6"/>
    <w:rsid w:val="005D1EB3"/>
    <w:rsid w:val="005D2EA1"/>
    <w:rsid w:val="005D3074"/>
    <w:rsid w:val="005D3EB8"/>
    <w:rsid w:val="005D3F66"/>
    <w:rsid w:val="005D72A5"/>
    <w:rsid w:val="005D741E"/>
    <w:rsid w:val="005D7788"/>
    <w:rsid w:val="005E108B"/>
    <w:rsid w:val="005E1BEE"/>
    <w:rsid w:val="005E1D2F"/>
    <w:rsid w:val="005E2564"/>
    <w:rsid w:val="005E2E59"/>
    <w:rsid w:val="005E3461"/>
    <w:rsid w:val="005E3542"/>
    <w:rsid w:val="005E3F23"/>
    <w:rsid w:val="005E42FB"/>
    <w:rsid w:val="005E465F"/>
    <w:rsid w:val="005F101C"/>
    <w:rsid w:val="005F16FD"/>
    <w:rsid w:val="005F1F22"/>
    <w:rsid w:val="005F2051"/>
    <w:rsid w:val="005F2531"/>
    <w:rsid w:val="005F6B27"/>
    <w:rsid w:val="005F7186"/>
    <w:rsid w:val="00601740"/>
    <w:rsid w:val="00602E7A"/>
    <w:rsid w:val="0060353A"/>
    <w:rsid w:val="00603998"/>
    <w:rsid w:val="00604551"/>
    <w:rsid w:val="006045C1"/>
    <w:rsid w:val="00605DE5"/>
    <w:rsid w:val="00611B11"/>
    <w:rsid w:val="0061244A"/>
    <w:rsid w:val="006125F3"/>
    <w:rsid w:val="00613A37"/>
    <w:rsid w:val="00613A86"/>
    <w:rsid w:val="006169FC"/>
    <w:rsid w:val="00617026"/>
    <w:rsid w:val="006234ED"/>
    <w:rsid w:val="006239CB"/>
    <w:rsid w:val="0062774D"/>
    <w:rsid w:val="00627A1B"/>
    <w:rsid w:val="00630F6C"/>
    <w:rsid w:val="0063147E"/>
    <w:rsid w:val="00633C9F"/>
    <w:rsid w:val="00633D22"/>
    <w:rsid w:val="00633E62"/>
    <w:rsid w:val="00636F74"/>
    <w:rsid w:val="00637634"/>
    <w:rsid w:val="0064001E"/>
    <w:rsid w:val="0064060D"/>
    <w:rsid w:val="00640BAB"/>
    <w:rsid w:val="006421C2"/>
    <w:rsid w:val="0064299B"/>
    <w:rsid w:val="006436CE"/>
    <w:rsid w:val="006460B6"/>
    <w:rsid w:val="006464F9"/>
    <w:rsid w:val="00646BC2"/>
    <w:rsid w:val="00647096"/>
    <w:rsid w:val="00647F9D"/>
    <w:rsid w:val="0065283D"/>
    <w:rsid w:val="0065317B"/>
    <w:rsid w:val="00653307"/>
    <w:rsid w:val="00655502"/>
    <w:rsid w:val="00655D37"/>
    <w:rsid w:val="00656169"/>
    <w:rsid w:val="00656712"/>
    <w:rsid w:val="00656D2F"/>
    <w:rsid w:val="00656F14"/>
    <w:rsid w:val="00660531"/>
    <w:rsid w:val="00662E80"/>
    <w:rsid w:val="006638BD"/>
    <w:rsid w:val="00663BFC"/>
    <w:rsid w:val="00664BD9"/>
    <w:rsid w:val="00665D88"/>
    <w:rsid w:val="00665E76"/>
    <w:rsid w:val="00667435"/>
    <w:rsid w:val="006705FE"/>
    <w:rsid w:val="00671729"/>
    <w:rsid w:val="00673226"/>
    <w:rsid w:val="0067343C"/>
    <w:rsid w:val="00677044"/>
    <w:rsid w:val="00677E93"/>
    <w:rsid w:val="00677F6B"/>
    <w:rsid w:val="006809CC"/>
    <w:rsid w:val="00682268"/>
    <w:rsid w:val="00682F67"/>
    <w:rsid w:val="006837D1"/>
    <w:rsid w:val="0068545A"/>
    <w:rsid w:val="00686724"/>
    <w:rsid w:val="00690B91"/>
    <w:rsid w:val="00690CFC"/>
    <w:rsid w:val="00692124"/>
    <w:rsid w:val="006922FA"/>
    <w:rsid w:val="006935BC"/>
    <w:rsid w:val="0069464F"/>
    <w:rsid w:val="00694ECF"/>
    <w:rsid w:val="00697C7F"/>
    <w:rsid w:val="006A21C8"/>
    <w:rsid w:val="006A27B8"/>
    <w:rsid w:val="006A2B89"/>
    <w:rsid w:val="006A5107"/>
    <w:rsid w:val="006B05B6"/>
    <w:rsid w:val="006B0B84"/>
    <w:rsid w:val="006B0D7B"/>
    <w:rsid w:val="006B151E"/>
    <w:rsid w:val="006B16BA"/>
    <w:rsid w:val="006B34B6"/>
    <w:rsid w:val="006B422E"/>
    <w:rsid w:val="006B49E6"/>
    <w:rsid w:val="006C012A"/>
    <w:rsid w:val="006C0287"/>
    <w:rsid w:val="006C0A6F"/>
    <w:rsid w:val="006C29F1"/>
    <w:rsid w:val="006C4890"/>
    <w:rsid w:val="006C534B"/>
    <w:rsid w:val="006C58CF"/>
    <w:rsid w:val="006C6CF4"/>
    <w:rsid w:val="006D15D8"/>
    <w:rsid w:val="006D2293"/>
    <w:rsid w:val="006D2AF9"/>
    <w:rsid w:val="006D2FE8"/>
    <w:rsid w:val="006D3909"/>
    <w:rsid w:val="006D5CC5"/>
    <w:rsid w:val="006D661D"/>
    <w:rsid w:val="006D6B15"/>
    <w:rsid w:val="006D7302"/>
    <w:rsid w:val="006D7A1B"/>
    <w:rsid w:val="006E019D"/>
    <w:rsid w:val="006E0756"/>
    <w:rsid w:val="006E0B79"/>
    <w:rsid w:val="006E0E9B"/>
    <w:rsid w:val="006E4851"/>
    <w:rsid w:val="006E4B86"/>
    <w:rsid w:val="006E4BC5"/>
    <w:rsid w:val="006E6466"/>
    <w:rsid w:val="006E698C"/>
    <w:rsid w:val="006F1CC9"/>
    <w:rsid w:val="006F48E4"/>
    <w:rsid w:val="006F5566"/>
    <w:rsid w:val="006F59C4"/>
    <w:rsid w:val="006F5A22"/>
    <w:rsid w:val="006F6030"/>
    <w:rsid w:val="006F6214"/>
    <w:rsid w:val="006F7133"/>
    <w:rsid w:val="006F7F32"/>
    <w:rsid w:val="007013F1"/>
    <w:rsid w:val="007023C7"/>
    <w:rsid w:val="007032D0"/>
    <w:rsid w:val="00704076"/>
    <w:rsid w:val="007045D0"/>
    <w:rsid w:val="0070569B"/>
    <w:rsid w:val="00707A08"/>
    <w:rsid w:val="0071088B"/>
    <w:rsid w:val="00711837"/>
    <w:rsid w:val="00712AC1"/>
    <w:rsid w:val="00713977"/>
    <w:rsid w:val="00714579"/>
    <w:rsid w:val="00714A62"/>
    <w:rsid w:val="00714F56"/>
    <w:rsid w:val="00715474"/>
    <w:rsid w:val="007160DB"/>
    <w:rsid w:val="007161FA"/>
    <w:rsid w:val="00717527"/>
    <w:rsid w:val="0072344A"/>
    <w:rsid w:val="00723BED"/>
    <w:rsid w:val="0072571C"/>
    <w:rsid w:val="0072759C"/>
    <w:rsid w:val="0073001E"/>
    <w:rsid w:val="007301A3"/>
    <w:rsid w:val="007314F9"/>
    <w:rsid w:val="007333B8"/>
    <w:rsid w:val="0073389E"/>
    <w:rsid w:val="0073495E"/>
    <w:rsid w:val="00735898"/>
    <w:rsid w:val="00735ACD"/>
    <w:rsid w:val="00735BEC"/>
    <w:rsid w:val="007362B6"/>
    <w:rsid w:val="00736D64"/>
    <w:rsid w:val="00737256"/>
    <w:rsid w:val="007417E0"/>
    <w:rsid w:val="00742002"/>
    <w:rsid w:val="00742F4B"/>
    <w:rsid w:val="00744A0F"/>
    <w:rsid w:val="00750B22"/>
    <w:rsid w:val="00752202"/>
    <w:rsid w:val="007537FD"/>
    <w:rsid w:val="0075438A"/>
    <w:rsid w:val="007569E5"/>
    <w:rsid w:val="00756B82"/>
    <w:rsid w:val="0075789B"/>
    <w:rsid w:val="00757B66"/>
    <w:rsid w:val="00760571"/>
    <w:rsid w:val="00761340"/>
    <w:rsid w:val="0076268D"/>
    <w:rsid w:val="007628EE"/>
    <w:rsid w:val="0076320E"/>
    <w:rsid w:val="0076323F"/>
    <w:rsid w:val="00763FE6"/>
    <w:rsid w:val="0076669C"/>
    <w:rsid w:val="007676A0"/>
    <w:rsid w:val="00767B1C"/>
    <w:rsid w:val="00771072"/>
    <w:rsid w:val="0077120E"/>
    <w:rsid w:val="00771504"/>
    <w:rsid w:val="00771FA0"/>
    <w:rsid w:val="007723C3"/>
    <w:rsid w:val="00772F13"/>
    <w:rsid w:val="00775B86"/>
    <w:rsid w:val="00776F24"/>
    <w:rsid w:val="00777807"/>
    <w:rsid w:val="00777D3E"/>
    <w:rsid w:val="00780839"/>
    <w:rsid w:val="0078389C"/>
    <w:rsid w:val="00784845"/>
    <w:rsid w:val="00786FC0"/>
    <w:rsid w:val="007874D6"/>
    <w:rsid w:val="007921C8"/>
    <w:rsid w:val="007922DC"/>
    <w:rsid w:val="00795D2A"/>
    <w:rsid w:val="0079604B"/>
    <w:rsid w:val="007A03A0"/>
    <w:rsid w:val="007A122B"/>
    <w:rsid w:val="007A2390"/>
    <w:rsid w:val="007A5075"/>
    <w:rsid w:val="007A63E2"/>
    <w:rsid w:val="007A763F"/>
    <w:rsid w:val="007B0002"/>
    <w:rsid w:val="007B0578"/>
    <w:rsid w:val="007B05B9"/>
    <w:rsid w:val="007B1556"/>
    <w:rsid w:val="007B34D7"/>
    <w:rsid w:val="007B50E4"/>
    <w:rsid w:val="007B5FBE"/>
    <w:rsid w:val="007B6133"/>
    <w:rsid w:val="007B6CA1"/>
    <w:rsid w:val="007B6F1F"/>
    <w:rsid w:val="007B6F34"/>
    <w:rsid w:val="007B7980"/>
    <w:rsid w:val="007B7DE9"/>
    <w:rsid w:val="007C0A3A"/>
    <w:rsid w:val="007C1282"/>
    <w:rsid w:val="007C293D"/>
    <w:rsid w:val="007C2D14"/>
    <w:rsid w:val="007C3E10"/>
    <w:rsid w:val="007C4074"/>
    <w:rsid w:val="007C6AEF"/>
    <w:rsid w:val="007C7881"/>
    <w:rsid w:val="007C7D1C"/>
    <w:rsid w:val="007D066D"/>
    <w:rsid w:val="007D129F"/>
    <w:rsid w:val="007D3A37"/>
    <w:rsid w:val="007D4153"/>
    <w:rsid w:val="007D642A"/>
    <w:rsid w:val="007D6593"/>
    <w:rsid w:val="007E0DAE"/>
    <w:rsid w:val="007E1B5A"/>
    <w:rsid w:val="007E1CB3"/>
    <w:rsid w:val="007E2566"/>
    <w:rsid w:val="007E30F4"/>
    <w:rsid w:val="007E376F"/>
    <w:rsid w:val="007E419E"/>
    <w:rsid w:val="007E54DC"/>
    <w:rsid w:val="007F1E34"/>
    <w:rsid w:val="007F3ACE"/>
    <w:rsid w:val="007F5007"/>
    <w:rsid w:val="007F5A3C"/>
    <w:rsid w:val="007F7E98"/>
    <w:rsid w:val="00800B78"/>
    <w:rsid w:val="00801229"/>
    <w:rsid w:val="00801E7B"/>
    <w:rsid w:val="00803153"/>
    <w:rsid w:val="00803AF5"/>
    <w:rsid w:val="00805396"/>
    <w:rsid w:val="00806220"/>
    <w:rsid w:val="00806829"/>
    <w:rsid w:val="00810064"/>
    <w:rsid w:val="00810356"/>
    <w:rsid w:val="0081067B"/>
    <w:rsid w:val="00810EC7"/>
    <w:rsid w:val="00811D1A"/>
    <w:rsid w:val="00812E7C"/>
    <w:rsid w:val="00812E87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1ECC"/>
    <w:rsid w:val="00824E55"/>
    <w:rsid w:val="00825C23"/>
    <w:rsid w:val="00830450"/>
    <w:rsid w:val="008315EE"/>
    <w:rsid w:val="00831B42"/>
    <w:rsid w:val="00833785"/>
    <w:rsid w:val="008339D5"/>
    <w:rsid w:val="00834E21"/>
    <w:rsid w:val="00835152"/>
    <w:rsid w:val="008356A4"/>
    <w:rsid w:val="008360F4"/>
    <w:rsid w:val="008409F2"/>
    <w:rsid w:val="00841ADB"/>
    <w:rsid w:val="00842686"/>
    <w:rsid w:val="00844D63"/>
    <w:rsid w:val="00845A48"/>
    <w:rsid w:val="00846239"/>
    <w:rsid w:val="00847E9B"/>
    <w:rsid w:val="00850FBF"/>
    <w:rsid w:val="00853C81"/>
    <w:rsid w:val="008540BE"/>
    <w:rsid w:val="00854883"/>
    <w:rsid w:val="0085501C"/>
    <w:rsid w:val="00856E4F"/>
    <w:rsid w:val="00857314"/>
    <w:rsid w:val="008576D3"/>
    <w:rsid w:val="00860316"/>
    <w:rsid w:val="00861416"/>
    <w:rsid w:val="0086152B"/>
    <w:rsid w:val="00861CCB"/>
    <w:rsid w:val="00862A4F"/>
    <w:rsid w:val="00862AF0"/>
    <w:rsid w:val="00862E39"/>
    <w:rsid w:val="00862F15"/>
    <w:rsid w:val="00862F54"/>
    <w:rsid w:val="00863563"/>
    <w:rsid w:val="00864E50"/>
    <w:rsid w:val="00867648"/>
    <w:rsid w:val="0087024E"/>
    <w:rsid w:val="008720DA"/>
    <w:rsid w:val="00872886"/>
    <w:rsid w:val="00872D3F"/>
    <w:rsid w:val="00873F2A"/>
    <w:rsid w:val="00875BCD"/>
    <w:rsid w:val="00875FE2"/>
    <w:rsid w:val="008763AE"/>
    <w:rsid w:val="00876A6A"/>
    <w:rsid w:val="008800EF"/>
    <w:rsid w:val="008805A8"/>
    <w:rsid w:val="00880A86"/>
    <w:rsid w:val="00881801"/>
    <w:rsid w:val="0088335E"/>
    <w:rsid w:val="008845CF"/>
    <w:rsid w:val="008858C5"/>
    <w:rsid w:val="00885A0C"/>
    <w:rsid w:val="00886622"/>
    <w:rsid w:val="0088685E"/>
    <w:rsid w:val="008877AD"/>
    <w:rsid w:val="00887895"/>
    <w:rsid w:val="0089062C"/>
    <w:rsid w:val="008923DE"/>
    <w:rsid w:val="00892F04"/>
    <w:rsid w:val="00893C5D"/>
    <w:rsid w:val="00893D2C"/>
    <w:rsid w:val="0089611E"/>
    <w:rsid w:val="008961F0"/>
    <w:rsid w:val="008A0EBC"/>
    <w:rsid w:val="008A1B94"/>
    <w:rsid w:val="008A3CB6"/>
    <w:rsid w:val="008A5A8F"/>
    <w:rsid w:val="008A5D5B"/>
    <w:rsid w:val="008A669A"/>
    <w:rsid w:val="008A7D51"/>
    <w:rsid w:val="008B07DC"/>
    <w:rsid w:val="008B131B"/>
    <w:rsid w:val="008B1D8B"/>
    <w:rsid w:val="008B2E90"/>
    <w:rsid w:val="008B365A"/>
    <w:rsid w:val="008B3A0F"/>
    <w:rsid w:val="008B3E93"/>
    <w:rsid w:val="008B4539"/>
    <w:rsid w:val="008B4F39"/>
    <w:rsid w:val="008C00DE"/>
    <w:rsid w:val="008C3F4A"/>
    <w:rsid w:val="008C778A"/>
    <w:rsid w:val="008C7B6E"/>
    <w:rsid w:val="008C7BC3"/>
    <w:rsid w:val="008D00D1"/>
    <w:rsid w:val="008D0148"/>
    <w:rsid w:val="008D01C2"/>
    <w:rsid w:val="008D0568"/>
    <w:rsid w:val="008D0F16"/>
    <w:rsid w:val="008D1A91"/>
    <w:rsid w:val="008D2FFE"/>
    <w:rsid w:val="008D4240"/>
    <w:rsid w:val="008D4C45"/>
    <w:rsid w:val="008D6754"/>
    <w:rsid w:val="008D6BB2"/>
    <w:rsid w:val="008D79AE"/>
    <w:rsid w:val="008D7B08"/>
    <w:rsid w:val="008E1875"/>
    <w:rsid w:val="008E2C97"/>
    <w:rsid w:val="008E40B0"/>
    <w:rsid w:val="008E40F2"/>
    <w:rsid w:val="008E4362"/>
    <w:rsid w:val="008E459B"/>
    <w:rsid w:val="008F00D6"/>
    <w:rsid w:val="008F32E4"/>
    <w:rsid w:val="008F3710"/>
    <w:rsid w:val="008F3BB3"/>
    <w:rsid w:val="008F5B4A"/>
    <w:rsid w:val="008F74FE"/>
    <w:rsid w:val="008F7973"/>
    <w:rsid w:val="009001D5"/>
    <w:rsid w:val="0090105B"/>
    <w:rsid w:val="0090117F"/>
    <w:rsid w:val="009014FD"/>
    <w:rsid w:val="00903221"/>
    <w:rsid w:val="00904045"/>
    <w:rsid w:val="009050C7"/>
    <w:rsid w:val="00905BB4"/>
    <w:rsid w:val="00905F06"/>
    <w:rsid w:val="00906568"/>
    <w:rsid w:val="009065A2"/>
    <w:rsid w:val="00907F30"/>
    <w:rsid w:val="00911247"/>
    <w:rsid w:val="00917384"/>
    <w:rsid w:val="00917AD6"/>
    <w:rsid w:val="00921926"/>
    <w:rsid w:val="00922F31"/>
    <w:rsid w:val="0092333D"/>
    <w:rsid w:val="009233A3"/>
    <w:rsid w:val="009260F4"/>
    <w:rsid w:val="00927030"/>
    <w:rsid w:val="00927C8D"/>
    <w:rsid w:val="00931207"/>
    <w:rsid w:val="009315B0"/>
    <w:rsid w:val="0093177F"/>
    <w:rsid w:val="009328CC"/>
    <w:rsid w:val="00932B5B"/>
    <w:rsid w:val="00933034"/>
    <w:rsid w:val="00934885"/>
    <w:rsid w:val="009358DF"/>
    <w:rsid w:val="00935DC5"/>
    <w:rsid w:val="00936C6E"/>
    <w:rsid w:val="009373A1"/>
    <w:rsid w:val="00940445"/>
    <w:rsid w:val="009415BF"/>
    <w:rsid w:val="009430E4"/>
    <w:rsid w:val="00943D31"/>
    <w:rsid w:val="00945426"/>
    <w:rsid w:val="009466E6"/>
    <w:rsid w:val="009468A7"/>
    <w:rsid w:val="00946AB2"/>
    <w:rsid w:val="00946B1B"/>
    <w:rsid w:val="00946D85"/>
    <w:rsid w:val="00947A1E"/>
    <w:rsid w:val="00951FDD"/>
    <w:rsid w:val="00953FF0"/>
    <w:rsid w:val="00954525"/>
    <w:rsid w:val="00954DC4"/>
    <w:rsid w:val="00957847"/>
    <w:rsid w:val="00957E0E"/>
    <w:rsid w:val="00960065"/>
    <w:rsid w:val="009612D0"/>
    <w:rsid w:val="009615EF"/>
    <w:rsid w:val="00961DB0"/>
    <w:rsid w:val="009638B7"/>
    <w:rsid w:val="00963A10"/>
    <w:rsid w:val="00963CAD"/>
    <w:rsid w:val="009640B3"/>
    <w:rsid w:val="00966565"/>
    <w:rsid w:val="00967835"/>
    <w:rsid w:val="00971A07"/>
    <w:rsid w:val="0097252F"/>
    <w:rsid w:val="00972EEA"/>
    <w:rsid w:val="009744F7"/>
    <w:rsid w:val="00975DD6"/>
    <w:rsid w:val="00975EA9"/>
    <w:rsid w:val="009764BD"/>
    <w:rsid w:val="00976534"/>
    <w:rsid w:val="00977996"/>
    <w:rsid w:val="00981105"/>
    <w:rsid w:val="0098440B"/>
    <w:rsid w:val="00984C1D"/>
    <w:rsid w:val="00985157"/>
    <w:rsid w:val="00992F26"/>
    <w:rsid w:val="00993431"/>
    <w:rsid w:val="0099405F"/>
    <w:rsid w:val="0099583A"/>
    <w:rsid w:val="009958DA"/>
    <w:rsid w:val="00995F95"/>
    <w:rsid w:val="009962D2"/>
    <w:rsid w:val="00997577"/>
    <w:rsid w:val="00997A1C"/>
    <w:rsid w:val="009A0401"/>
    <w:rsid w:val="009A1DAE"/>
    <w:rsid w:val="009A1F18"/>
    <w:rsid w:val="009A24E4"/>
    <w:rsid w:val="009A2D3E"/>
    <w:rsid w:val="009A2DF8"/>
    <w:rsid w:val="009A49E5"/>
    <w:rsid w:val="009A51A2"/>
    <w:rsid w:val="009A5A92"/>
    <w:rsid w:val="009A5DB9"/>
    <w:rsid w:val="009A6228"/>
    <w:rsid w:val="009A6D83"/>
    <w:rsid w:val="009A79D1"/>
    <w:rsid w:val="009B0523"/>
    <w:rsid w:val="009B2719"/>
    <w:rsid w:val="009B3385"/>
    <w:rsid w:val="009B35F5"/>
    <w:rsid w:val="009B374E"/>
    <w:rsid w:val="009B6FF4"/>
    <w:rsid w:val="009B7A1A"/>
    <w:rsid w:val="009C0016"/>
    <w:rsid w:val="009C0251"/>
    <w:rsid w:val="009C0AB6"/>
    <w:rsid w:val="009C23E5"/>
    <w:rsid w:val="009C2951"/>
    <w:rsid w:val="009C3291"/>
    <w:rsid w:val="009C3E1F"/>
    <w:rsid w:val="009C4E64"/>
    <w:rsid w:val="009C584B"/>
    <w:rsid w:val="009C621D"/>
    <w:rsid w:val="009D04B0"/>
    <w:rsid w:val="009D0C50"/>
    <w:rsid w:val="009D0C89"/>
    <w:rsid w:val="009D39E4"/>
    <w:rsid w:val="009D41AF"/>
    <w:rsid w:val="009D42A4"/>
    <w:rsid w:val="009D43DB"/>
    <w:rsid w:val="009D4AC0"/>
    <w:rsid w:val="009D4C45"/>
    <w:rsid w:val="009D5B7C"/>
    <w:rsid w:val="009D72DE"/>
    <w:rsid w:val="009D7808"/>
    <w:rsid w:val="009E0554"/>
    <w:rsid w:val="009E1B24"/>
    <w:rsid w:val="009E45B1"/>
    <w:rsid w:val="009E5D99"/>
    <w:rsid w:val="009E78A7"/>
    <w:rsid w:val="009F0730"/>
    <w:rsid w:val="009F16E5"/>
    <w:rsid w:val="009F2465"/>
    <w:rsid w:val="009F3614"/>
    <w:rsid w:val="009F448F"/>
    <w:rsid w:val="009F4527"/>
    <w:rsid w:val="009F51EF"/>
    <w:rsid w:val="009F639F"/>
    <w:rsid w:val="009F7502"/>
    <w:rsid w:val="009F7A3C"/>
    <w:rsid w:val="00A016D3"/>
    <w:rsid w:val="00A01F67"/>
    <w:rsid w:val="00A02092"/>
    <w:rsid w:val="00A02564"/>
    <w:rsid w:val="00A037CA"/>
    <w:rsid w:val="00A054B4"/>
    <w:rsid w:val="00A109E1"/>
    <w:rsid w:val="00A111CF"/>
    <w:rsid w:val="00A111DB"/>
    <w:rsid w:val="00A1255D"/>
    <w:rsid w:val="00A13FF1"/>
    <w:rsid w:val="00A14C75"/>
    <w:rsid w:val="00A1513F"/>
    <w:rsid w:val="00A15292"/>
    <w:rsid w:val="00A16533"/>
    <w:rsid w:val="00A17CAF"/>
    <w:rsid w:val="00A17D44"/>
    <w:rsid w:val="00A210DA"/>
    <w:rsid w:val="00A21CB0"/>
    <w:rsid w:val="00A21E8C"/>
    <w:rsid w:val="00A22D5A"/>
    <w:rsid w:val="00A2342C"/>
    <w:rsid w:val="00A239F3"/>
    <w:rsid w:val="00A23B6C"/>
    <w:rsid w:val="00A23E64"/>
    <w:rsid w:val="00A2413F"/>
    <w:rsid w:val="00A2486C"/>
    <w:rsid w:val="00A2506A"/>
    <w:rsid w:val="00A253B1"/>
    <w:rsid w:val="00A25423"/>
    <w:rsid w:val="00A25A74"/>
    <w:rsid w:val="00A26436"/>
    <w:rsid w:val="00A2728E"/>
    <w:rsid w:val="00A27875"/>
    <w:rsid w:val="00A30DD6"/>
    <w:rsid w:val="00A3104A"/>
    <w:rsid w:val="00A31B34"/>
    <w:rsid w:val="00A32059"/>
    <w:rsid w:val="00A3276B"/>
    <w:rsid w:val="00A3301B"/>
    <w:rsid w:val="00A3528D"/>
    <w:rsid w:val="00A36B21"/>
    <w:rsid w:val="00A372A5"/>
    <w:rsid w:val="00A4056A"/>
    <w:rsid w:val="00A40EB8"/>
    <w:rsid w:val="00A41B9F"/>
    <w:rsid w:val="00A43E46"/>
    <w:rsid w:val="00A44BB2"/>
    <w:rsid w:val="00A45974"/>
    <w:rsid w:val="00A466D0"/>
    <w:rsid w:val="00A47EF5"/>
    <w:rsid w:val="00A501F1"/>
    <w:rsid w:val="00A51AF1"/>
    <w:rsid w:val="00A53712"/>
    <w:rsid w:val="00A54236"/>
    <w:rsid w:val="00A54AD7"/>
    <w:rsid w:val="00A54C3A"/>
    <w:rsid w:val="00A555FB"/>
    <w:rsid w:val="00A60376"/>
    <w:rsid w:val="00A60568"/>
    <w:rsid w:val="00A605F5"/>
    <w:rsid w:val="00A60F00"/>
    <w:rsid w:val="00A61EE7"/>
    <w:rsid w:val="00A636AD"/>
    <w:rsid w:val="00A6787F"/>
    <w:rsid w:val="00A71ECC"/>
    <w:rsid w:val="00A72680"/>
    <w:rsid w:val="00A730C7"/>
    <w:rsid w:val="00A73D98"/>
    <w:rsid w:val="00A75093"/>
    <w:rsid w:val="00A75543"/>
    <w:rsid w:val="00A764B6"/>
    <w:rsid w:val="00A77226"/>
    <w:rsid w:val="00A773FA"/>
    <w:rsid w:val="00A8118B"/>
    <w:rsid w:val="00A83459"/>
    <w:rsid w:val="00A91AE0"/>
    <w:rsid w:val="00A91D6B"/>
    <w:rsid w:val="00A954F8"/>
    <w:rsid w:val="00A95A53"/>
    <w:rsid w:val="00A9641B"/>
    <w:rsid w:val="00A967D5"/>
    <w:rsid w:val="00A96895"/>
    <w:rsid w:val="00AA05E9"/>
    <w:rsid w:val="00AA1F03"/>
    <w:rsid w:val="00AA2431"/>
    <w:rsid w:val="00AA3037"/>
    <w:rsid w:val="00AA37E9"/>
    <w:rsid w:val="00AA548C"/>
    <w:rsid w:val="00AA5B64"/>
    <w:rsid w:val="00AA5BE1"/>
    <w:rsid w:val="00AA5C87"/>
    <w:rsid w:val="00AB0693"/>
    <w:rsid w:val="00AB07A0"/>
    <w:rsid w:val="00AB0C31"/>
    <w:rsid w:val="00AB0CD3"/>
    <w:rsid w:val="00AB3384"/>
    <w:rsid w:val="00AB3730"/>
    <w:rsid w:val="00AB3914"/>
    <w:rsid w:val="00AB4B14"/>
    <w:rsid w:val="00AB5105"/>
    <w:rsid w:val="00AB660C"/>
    <w:rsid w:val="00AB6B3D"/>
    <w:rsid w:val="00AB767C"/>
    <w:rsid w:val="00AC0051"/>
    <w:rsid w:val="00AC1829"/>
    <w:rsid w:val="00AC19F3"/>
    <w:rsid w:val="00AC23F4"/>
    <w:rsid w:val="00AC2B58"/>
    <w:rsid w:val="00AC54FD"/>
    <w:rsid w:val="00AC55FE"/>
    <w:rsid w:val="00AC5AEF"/>
    <w:rsid w:val="00AC6C9A"/>
    <w:rsid w:val="00AC75E2"/>
    <w:rsid w:val="00AD320E"/>
    <w:rsid w:val="00AD6733"/>
    <w:rsid w:val="00AE144F"/>
    <w:rsid w:val="00AE21FE"/>
    <w:rsid w:val="00AE2AF5"/>
    <w:rsid w:val="00AE577A"/>
    <w:rsid w:val="00AE6E67"/>
    <w:rsid w:val="00AE7140"/>
    <w:rsid w:val="00AE7179"/>
    <w:rsid w:val="00AF2045"/>
    <w:rsid w:val="00AF323F"/>
    <w:rsid w:val="00AF3365"/>
    <w:rsid w:val="00AF3366"/>
    <w:rsid w:val="00AF46C8"/>
    <w:rsid w:val="00AF4C8B"/>
    <w:rsid w:val="00AF7E68"/>
    <w:rsid w:val="00B02DA3"/>
    <w:rsid w:val="00B045E8"/>
    <w:rsid w:val="00B05105"/>
    <w:rsid w:val="00B05AE6"/>
    <w:rsid w:val="00B05D30"/>
    <w:rsid w:val="00B05EA2"/>
    <w:rsid w:val="00B06788"/>
    <w:rsid w:val="00B06B8F"/>
    <w:rsid w:val="00B119E6"/>
    <w:rsid w:val="00B153DB"/>
    <w:rsid w:val="00B15667"/>
    <w:rsid w:val="00B162C1"/>
    <w:rsid w:val="00B16B99"/>
    <w:rsid w:val="00B1755C"/>
    <w:rsid w:val="00B2202E"/>
    <w:rsid w:val="00B223C6"/>
    <w:rsid w:val="00B22840"/>
    <w:rsid w:val="00B244DE"/>
    <w:rsid w:val="00B25070"/>
    <w:rsid w:val="00B25150"/>
    <w:rsid w:val="00B25BA8"/>
    <w:rsid w:val="00B25E62"/>
    <w:rsid w:val="00B27790"/>
    <w:rsid w:val="00B30064"/>
    <w:rsid w:val="00B3017B"/>
    <w:rsid w:val="00B31817"/>
    <w:rsid w:val="00B3233A"/>
    <w:rsid w:val="00B325DE"/>
    <w:rsid w:val="00B33929"/>
    <w:rsid w:val="00B35A7B"/>
    <w:rsid w:val="00B36EB0"/>
    <w:rsid w:val="00B40180"/>
    <w:rsid w:val="00B42592"/>
    <w:rsid w:val="00B441C3"/>
    <w:rsid w:val="00B475A0"/>
    <w:rsid w:val="00B4785A"/>
    <w:rsid w:val="00B47999"/>
    <w:rsid w:val="00B50216"/>
    <w:rsid w:val="00B50EE0"/>
    <w:rsid w:val="00B514AD"/>
    <w:rsid w:val="00B5159B"/>
    <w:rsid w:val="00B5316B"/>
    <w:rsid w:val="00B5382F"/>
    <w:rsid w:val="00B54481"/>
    <w:rsid w:val="00B546C5"/>
    <w:rsid w:val="00B54DD4"/>
    <w:rsid w:val="00B55773"/>
    <w:rsid w:val="00B56A8C"/>
    <w:rsid w:val="00B56BC7"/>
    <w:rsid w:val="00B603F0"/>
    <w:rsid w:val="00B61299"/>
    <w:rsid w:val="00B62878"/>
    <w:rsid w:val="00B62F39"/>
    <w:rsid w:val="00B63555"/>
    <w:rsid w:val="00B63623"/>
    <w:rsid w:val="00B63775"/>
    <w:rsid w:val="00B639A4"/>
    <w:rsid w:val="00B649F2"/>
    <w:rsid w:val="00B64BCA"/>
    <w:rsid w:val="00B64D3B"/>
    <w:rsid w:val="00B673CF"/>
    <w:rsid w:val="00B67575"/>
    <w:rsid w:val="00B74D0E"/>
    <w:rsid w:val="00B765E4"/>
    <w:rsid w:val="00B766BF"/>
    <w:rsid w:val="00B7674F"/>
    <w:rsid w:val="00B77585"/>
    <w:rsid w:val="00B778AB"/>
    <w:rsid w:val="00B805EE"/>
    <w:rsid w:val="00B81178"/>
    <w:rsid w:val="00B81FD4"/>
    <w:rsid w:val="00B82A34"/>
    <w:rsid w:val="00B82DC5"/>
    <w:rsid w:val="00B83112"/>
    <w:rsid w:val="00B835F8"/>
    <w:rsid w:val="00B83EDA"/>
    <w:rsid w:val="00B86BD5"/>
    <w:rsid w:val="00B86DD2"/>
    <w:rsid w:val="00B90136"/>
    <w:rsid w:val="00B90888"/>
    <w:rsid w:val="00B90B0E"/>
    <w:rsid w:val="00B9154A"/>
    <w:rsid w:val="00B91B74"/>
    <w:rsid w:val="00B95071"/>
    <w:rsid w:val="00B954F1"/>
    <w:rsid w:val="00B9717F"/>
    <w:rsid w:val="00B97C79"/>
    <w:rsid w:val="00BA0DCB"/>
    <w:rsid w:val="00BA1C48"/>
    <w:rsid w:val="00BA20A1"/>
    <w:rsid w:val="00BA3A89"/>
    <w:rsid w:val="00BA640C"/>
    <w:rsid w:val="00BA6839"/>
    <w:rsid w:val="00BA6E65"/>
    <w:rsid w:val="00BB0557"/>
    <w:rsid w:val="00BB2ED1"/>
    <w:rsid w:val="00BB3AAC"/>
    <w:rsid w:val="00BB5451"/>
    <w:rsid w:val="00BB7D9D"/>
    <w:rsid w:val="00BC0CD0"/>
    <w:rsid w:val="00BC1D30"/>
    <w:rsid w:val="00BC4ACB"/>
    <w:rsid w:val="00BC4F8A"/>
    <w:rsid w:val="00BC6730"/>
    <w:rsid w:val="00BC696D"/>
    <w:rsid w:val="00BC7C6A"/>
    <w:rsid w:val="00BD00FC"/>
    <w:rsid w:val="00BD1005"/>
    <w:rsid w:val="00BD21AA"/>
    <w:rsid w:val="00BD2E2B"/>
    <w:rsid w:val="00BD340B"/>
    <w:rsid w:val="00BD6162"/>
    <w:rsid w:val="00BD6A28"/>
    <w:rsid w:val="00BD6BBC"/>
    <w:rsid w:val="00BD7DFC"/>
    <w:rsid w:val="00BE17EE"/>
    <w:rsid w:val="00BE2479"/>
    <w:rsid w:val="00BE2F64"/>
    <w:rsid w:val="00BE3BA2"/>
    <w:rsid w:val="00BE4009"/>
    <w:rsid w:val="00BE4386"/>
    <w:rsid w:val="00BE4E6B"/>
    <w:rsid w:val="00BE5AE3"/>
    <w:rsid w:val="00BE6242"/>
    <w:rsid w:val="00BE7BFD"/>
    <w:rsid w:val="00BF1A4A"/>
    <w:rsid w:val="00BF244F"/>
    <w:rsid w:val="00BF2F5B"/>
    <w:rsid w:val="00BF31ED"/>
    <w:rsid w:val="00BF65EB"/>
    <w:rsid w:val="00C00B93"/>
    <w:rsid w:val="00C01203"/>
    <w:rsid w:val="00C0168B"/>
    <w:rsid w:val="00C02CD2"/>
    <w:rsid w:val="00C03A4F"/>
    <w:rsid w:val="00C0439D"/>
    <w:rsid w:val="00C052E1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40F"/>
    <w:rsid w:val="00C13888"/>
    <w:rsid w:val="00C15A8F"/>
    <w:rsid w:val="00C15C69"/>
    <w:rsid w:val="00C1781F"/>
    <w:rsid w:val="00C17876"/>
    <w:rsid w:val="00C20654"/>
    <w:rsid w:val="00C21444"/>
    <w:rsid w:val="00C242E3"/>
    <w:rsid w:val="00C25116"/>
    <w:rsid w:val="00C25454"/>
    <w:rsid w:val="00C26CEE"/>
    <w:rsid w:val="00C32148"/>
    <w:rsid w:val="00C32675"/>
    <w:rsid w:val="00C3285F"/>
    <w:rsid w:val="00C32DE6"/>
    <w:rsid w:val="00C3577F"/>
    <w:rsid w:val="00C35B19"/>
    <w:rsid w:val="00C35CBB"/>
    <w:rsid w:val="00C37546"/>
    <w:rsid w:val="00C37C7F"/>
    <w:rsid w:val="00C40DBB"/>
    <w:rsid w:val="00C410CD"/>
    <w:rsid w:val="00C4355F"/>
    <w:rsid w:val="00C43C9F"/>
    <w:rsid w:val="00C4425A"/>
    <w:rsid w:val="00C445B7"/>
    <w:rsid w:val="00C4505B"/>
    <w:rsid w:val="00C4527E"/>
    <w:rsid w:val="00C4655E"/>
    <w:rsid w:val="00C46D49"/>
    <w:rsid w:val="00C47154"/>
    <w:rsid w:val="00C473A4"/>
    <w:rsid w:val="00C479D5"/>
    <w:rsid w:val="00C479EE"/>
    <w:rsid w:val="00C50814"/>
    <w:rsid w:val="00C51982"/>
    <w:rsid w:val="00C52D54"/>
    <w:rsid w:val="00C5480B"/>
    <w:rsid w:val="00C54FEC"/>
    <w:rsid w:val="00C55105"/>
    <w:rsid w:val="00C565D9"/>
    <w:rsid w:val="00C56793"/>
    <w:rsid w:val="00C5713E"/>
    <w:rsid w:val="00C574E4"/>
    <w:rsid w:val="00C57586"/>
    <w:rsid w:val="00C57778"/>
    <w:rsid w:val="00C577A6"/>
    <w:rsid w:val="00C601B3"/>
    <w:rsid w:val="00C60BF9"/>
    <w:rsid w:val="00C61340"/>
    <w:rsid w:val="00C61652"/>
    <w:rsid w:val="00C61AAA"/>
    <w:rsid w:val="00C63216"/>
    <w:rsid w:val="00C63B65"/>
    <w:rsid w:val="00C646C3"/>
    <w:rsid w:val="00C651AF"/>
    <w:rsid w:val="00C659B4"/>
    <w:rsid w:val="00C65F14"/>
    <w:rsid w:val="00C6651B"/>
    <w:rsid w:val="00C67221"/>
    <w:rsid w:val="00C675BA"/>
    <w:rsid w:val="00C679D1"/>
    <w:rsid w:val="00C67CD2"/>
    <w:rsid w:val="00C701C0"/>
    <w:rsid w:val="00C72270"/>
    <w:rsid w:val="00C740CB"/>
    <w:rsid w:val="00C75FA0"/>
    <w:rsid w:val="00C77063"/>
    <w:rsid w:val="00C81369"/>
    <w:rsid w:val="00C821A0"/>
    <w:rsid w:val="00C825C1"/>
    <w:rsid w:val="00C82CD5"/>
    <w:rsid w:val="00C834C5"/>
    <w:rsid w:val="00C845D4"/>
    <w:rsid w:val="00C84C97"/>
    <w:rsid w:val="00C853D8"/>
    <w:rsid w:val="00C86BE1"/>
    <w:rsid w:val="00C91B3D"/>
    <w:rsid w:val="00C92347"/>
    <w:rsid w:val="00C92651"/>
    <w:rsid w:val="00C92DF0"/>
    <w:rsid w:val="00C94601"/>
    <w:rsid w:val="00C95A10"/>
    <w:rsid w:val="00CA03A3"/>
    <w:rsid w:val="00CA0516"/>
    <w:rsid w:val="00CA0DF5"/>
    <w:rsid w:val="00CA2111"/>
    <w:rsid w:val="00CA33C9"/>
    <w:rsid w:val="00CA3616"/>
    <w:rsid w:val="00CA3EE9"/>
    <w:rsid w:val="00CA3FA1"/>
    <w:rsid w:val="00CA5A02"/>
    <w:rsid w:val="00CA6299"/>
    <w:rsid w:val="00CA7A81"/>
    <w:rsid w:val="00CB164B"/>
    <w:rsid w:val="00CB1AC7"/>
    <w:rsid w:val="00CB1E73"/>
    <w:rsid w:val="00CB2A37"/>
    <w:rsid w:val="00CB6C23"/>
    <w:rsid w:val="00CC1A3D"/>
    <w:rsid w:val="00CC4772"/>
    <w:rsid w:val="00CC4AE7"/>
    <w:rsid w:val="00CC781A"/>
    <w:rsid w:val="00CD1C2D"/>
    <w:rsid w:val="00CD3262"/>
    <w:rsid w:val="00CD5563"/>
    <w:rsid w:val="00CD5921"/>
    <w:rsid w:val="00CD63E9"/>
    <w:rsid w:val="00CD6467"/>
    <w:rsid w:val="00CD7EE4"/>
    <w:rsid w:val="00CE0C47"/>
    <w:rsid w:val="00CE1838"/>
    <w:rsid w:val="00CE1AAB"/>
    <w:rsid w:val="00CE1C4C"/>
    <w:rsid w:val="00CE23D3"/>
    <w:rsid w:val="00CE2B4C"/>
    <w:rsid w:val="00CE36E3"/>
    <w:rsid w:val="00CE3902"/>
    <w:rsid w:val="00CE3A65"/>
    <w:rsid w:val="00CE45D3"/>
    <w:rsid w:val="00CE4BA4"/>
    <w:rsid w:val="00CE543A"/>
    <w:rsid w:val="00CE5B58"/>
    <w:rsid w:val="00CE5E97"/>
    <w:rsid w:val="00CE5ED1"/>
    <w:rsid w:val="00CE689A"/>
    <w:rsid w:val="00CF00D3"/>
    <w:rsid w:val="00CF061F"/>
    <w:rsid w:val="00CF0D7D"/>
    <w:rsid w:val="00CF254F"/>
    <w:rsid w:val="00CF2A60"/>
    <w:rsid w:val="00CF3790"/>
    <w:rsid w:val="00CF3983"/>
    <w:rsid w:val="00CF50B9"/>
    <w:rsid w:val="00CF646B"/>
    <w:rsid w:val="00CF651E"/>
    <w:rsid w:val="00CF68BA"/>
    <w:rsid w:val="00CF779F"/>
    <w:rsid w:val="00D00AC5"/>
    <w:rsid w:val="00D01AEB"/>
    <w:rsid w:val="00D01B6A"/>
    <w:rsid w:val="00D029B1"/>
    <w:rsid w:val="00D034F4"/>
    <w:rsid w:val="00D03C9E"/>
    <w:rsid w:val="00D03F4E"/>
    <w:rsid w:val="00D05431"/>
    <w:rsid w:val="00D05B6A"/>
    <w:rsid w:val="00D05CB5"/>
    <w:rsid w:val="00D067FD"/>
    <w:rsid w:val="00D06838"/>
    <w:rsid w:val="00D07073"/>
    <w:rsid w:val="00D073B6"/>
    <w:rsid w:val="00D078DF"/>
    <w:rsid w:val="00D10055"/>
    <w:rsid w:val="00D1207F"/>
    <w:rsid w:val="00D12C09"/>
    <w:rsid w:val="00D174B1"/>
    <w:rsid w:val="00D20B72"/>
    <w:rsid w:val="00D21BB2"/>
    <w:rsid w:val="00D226CD"/>
    <w:rsid w:val="00D22DB3"/>
    <w:rsid w:val="00D23BEB"/>
    <w:rsid w:val="00D258B4"/>
    <w:rsid w:val="00D26523"/>
    <w:rsid w:val="00D337E4"/>
    <w:rsid w:val="00D33F25"/>
    <w:rsid w:val="00D34C3C"/>
    <w:rsid w:val="00D3672E"/>
    <w:rsid w:val="00D37BC0"/>
    <w:rsid w:val="00D37E75"/>
    <w:rsid w:val="00D434F9"/>
    <w:rsid w:val="00D43A2A"/>
    <w:rsid w:val="00D44797"/>
    <w:rsid w:val="00D44DD3"/>
    <w:rsid w:val="00D45F7F"/>
    <w:rsid w:val="00D47A3C"/>
    <w:rsid w:val="00D506DF"/>
    <w:rsid w:val="00D50BBE"/>
    <w:rsid w:val="00D510CE"/>
    <w:rsid w:val="00D51C8A"/>
    <w:rsid w:val="00D54FCC"/>
    <w:rsid w:val="00D55ADB"/>
    <w:rsid w:val="00D55D7F"/>
    <w:rsid w:val="00D55DAE"/>
    <w:rsid w:val="00D618E0"/>
    <w:rsid w:val="00D61AE4"/>
    <w:rsid w:val="00D62F9B"/>
    <w:rsid w:val="00D630ED"/>
    <w:rsid w:val="00D63CC0"/>
    <w:rsid w:val="00D64245"/>
    <w:rsid w:val="00D6494E"/>
    <w:rsid w:val="00D65C74"/>
    <w:rsid w:val="00D662F7"/>
    <w:rsid w:val="00D665CF"/>
    <w:rsid w:val="00D67B94"/>
    <w:rsid w:val="00D67E73"/>
    <w:rsid w:val="00D70C04"/>
    <w:rsid w:val="00D725FA"/>
    <w:rsid w:val="00D726D8"/>
    <w:rsid w:val="00D73345"/>
    <w:rsid w:val="00D768F1"/>
    <w:rsid w:val="00D7763F"/>
    <w:rsid w:val="00D80020"/>
    <w:rsid w:val="00D80365"/>
    <w:rsid w:val="00D81333"/>
    <w:rsid w:val="00D81F19"/>
    <w:rsid w:val="00D82072"/>
    <w:rsid w:val="00D82A51"/>
    <w:rsid w:val="00D834B0"/>
    <w:rsid w:val="00D84DAD"/>
    <w:rsid w:val="00D850B7"/>
    <w:rsid w:val="00D85B44"/>
    <w:rsid w:val="00D85CE7"/>
    <w:rsid w:val="00D86460"/>
    <w:rsid w:val="00D8646D"/>
    <w:rsid w:val="00D86882"/>
    <w:rsid w:val="00D905E2"/>
    <w:rsid w:val="00D913F1"/>
    <w:rsid w:val="00D9270B"/>
    <w:rsid w:val="00D92FBE"/>
    <w:rsid w:val="00D9542F"/>
    <w:rsid w:val="00D95A8E"/>
    <w:rsid w:val="00D95C12"/>
    <w:rsid w:val="00D97385"/>
    <w:rsid w:val="00D97625"/>
    <w:rsid w:val="00D977EF"/>
    <w:rsid w:val="00DA09B9"/>
    <w:rsid w:val="00DA1CD2"/>
    <w:rsid w:val="00DA5842"/>
    <w:rsid w:val="00DA6566"/>
    <w:rsid w:val="00DB114A"/>
    <w:rsid w:val="00DB1DAD"/>
    <w:rsid w:val="00DB1FB0"/>
    <w:rsid w:val="00DB2E0E"/>
    <w:rsid w:val="00DB324C"/>
    <w:rsid w:val="00DC0288"/>
    <w:rsid w:val="00DC1E82"/>
    <w:rsid w:val="00DC288D"/>
    <w:rsid w:val="00DC56A8"/>
    <w:rsid w:val="00DC5B8D"/>
    <w:rsid w:val="00DC5C28"/>
    <w:rsid w:val="00DC5EA7"/>
    <w:rsid w:val="00DD118B"/>
    <w:rsid w:val="00DD1718"/>
    <w:rsid w:val="00DD2FD2"/>
    <w:rsid w:val="00DD341F"/>
    <w:rsid w:val="00DD43CC"/>
    <w:rsid w:val="00DD5581"/>
    <w:rsid w:val="00DD583D"/>
    <w:rsid w:val="00DD5EAA"/>
    <w:rsid w:val="00DD6AE8"/>
    <w:rsid w:val="00DD7BD9"/>
    <w:rsid w:val="00DD7CD6"/>
    <w:rsid w:val="00DE1CB0"/>
    <w:rsid w:val="00DE294A"/>
    <w:rsid w:val="00DE440F"/>
    <w:rsid w:val="00DE44C0"/>
    <w:rsid w:val="00DE4AB4"/>
    <w:rsid w:val="00DE5766"/>
    <w:rsid w:val="00DE5A7C"/>
    <w:rsid w:val="00DE7015"/>
    <w:rsid w:val="00DE79CD"/>
    <w:rsid w:val="00DE7E39"/>
    <w:rsid w:val="00DF06DE"/>
    <w:rsid w:val="00DF17F0"/>
    <w:rsid w:val="00DF19FA"/>
    <w:rsid w:val="00DF26EB"/>
    <w:rsid w:val="00DF3F51"/>
    <w:rsid w:val="00DF73D9"/>
    <w:rsid w:val="00DF7C96"/>
    <w:rsid w:val="00E01FED"/>
    <w:rsid w:val="00E02680"/>
    <w:rsid w:val="00E02938"/>
    <w:rsid w:val="00E0304A"/>
    <w:rsid w:val="00E0514A"/>
    <w:rsid w:val="00E05385"/>
    <w:rsid w:val="00E10A43"/>
    <w:rsid w:val="00E111AA"/>
    <w:rsid w:val="00E118A5"/>
    <w:rsid w:val="00E11DB5"/>
    <w:rsid w:val="00E14225"/>
    <w:rsid w:val="00E16FB7"/>
    <w:rsid w:val="00E20143"/>
    <w:rsid w:val="00E20BD4"/>
    <w:rsid w:val="00E21181"/>
    <w:rsid w:val="00E21220"/>
    <w:rsid w:val="00E227F4"/>
    <w:rsid w:val="00E229FF"/>
    <w:rsid w:val="00E22EEB"/>
    <w:rsid w:val="00E23094"/>
    <w:rsid w:val="00E235F9"/>
    <w:rsid w:val="00E260BC"/>
    <w:rsid w:val="00E3204C"/>
    <w:rsid w:val="00E32262"/>
    <w:rsid w:val="00E32402"/>
    <w:rsid w:val="00E32CD7"/>
    <w:rsid w:val="00E33CF5"/>
    <w:rsid w:val="00E366A1"/>
    <w:rsid w:val="00E36BE3"/>
    <w:rsid w:val="00E36D9E"/>
    <w:rsid w:val="00E37869"/>
    <w:rsid w:val="00E40152"/>
    <w:rsid w:val="00E40CCB"/>
    <w:rsid w:val="00E41810"/>
    <w:rsid w:val="00E429D2"/>
    <w:rsid w:val="00E44555"/>
    <w:rsid w:val="00E44A8B"/>
    <w:rsid w:val="00E45BBC"/>
    <w:rsid w:val="00E4690A"/>
    <w:rsid w:val="00E47ABE"/>
    <w:rsid w:val="00E47FE8"/>
    <w:rsid w:val="00E50EC2"/>
    <w:rsid w:val="00E51B76"/>
    <w:rsid w:val="00E52505"/>
    <w:rsid w:val="00E54C99"/>
    <w:rsid w:val="00E5522E"/>
    <w:rsid w:val="00E55DD1"/>
    <w:rsid w:val="00E56422"/>
    <w:rsid w:val="00E5681A"/>
    <w:rsid w:val="00E56A59"/>
    <w:rsid w:val="00E57E03"/>
    <w:rsid w:val="00E60149"/>
    <w:rsid w:val="00E620E3"/>
    <w:rsid w:val="00E626FE"/>
    <w:rsid w:val="00E646BB"/>
    <w:rsid w:val="00E64C51"/>
    <w:rsid w:val="00E65E2E"/>
    <w:rsid w:val="00E65E62"/>
    <w:rsid w:val="00E677FA"/>
    <w:rsid w:val="00E7037C"/>
    <w:rsid w:val="00E7361A"/>
    <w:rsid w:val="00E73CD9"/>
    <w:rsid w:val="00E7431D"/>
    <w:rsid w:val="00E746C2"/>
    <w:rsid w:val="00E7479E"/>
    <w:rsid w:val="00E74D49"/>
    <w:rsid w:val="00E75693"/>
    <w:rsid w:val="00E772A4"/>
    <w:rsid w:val="00E81697"/>
    <w:rsid w:val="00E8231B"/>
    <w:rsid w:val="00E823F3"/>
    <w:rsid w:val="00E82514"/>
    <w:rsid w:val="00E82D15"/>
    <w:rsid w:val="00E83686"/>
    <w:rsid w:val="00E85B52"/>
    <w:rsid w:val="00E85D50"/>
    <w:rsid w:val="00E85EE3"/>
    <w:rsid w:val="00E86BB8"/>
    <w:rsid w:val="00E877E3"/>
    <w:rsid w:val="00E87EAF"/>
    <w:rsid w:val="00E920B9"/>
    <w:rsid w:val="00E92BFA"/>
    <w:rsid w:val="00E930F1"/>
    <w:rsid w:val="00E94246"/>
    <w:rsid w:val="00E956E4"/>
    <w:rsid w:val="00E95E46"/>
    <w:rsid w:val="00EA0272"/>
    <w:rsid w:val="00EA02E5"/>
    <w:rsid w:val="00EA06D8"/>
    <w:rsid w:val="00EA0BA5"/>
    <w:rsid w:val="00EA1CA7"/>
    <w:rsid w:val="00EA2530"/>
    <w:rsid w:val="00EA28AA"/>
    <w:rsid w:val="00EA2D60"/>
    <w:rsid w:val="00EA31E3"/>
    <w:rsid w:val="00EA4B50"/>
    <w:rsid w:val="00EA59C7"/>
    <w:rsid w:val="00EA6E31"/>
    <w:rsid w:val="00EB0B42"/>
    <w:rsid w:val="00EB0B79"/>
    <w:rsid w:val="00EB19FB"/>
    <w:rsid w:val="00EB228B"/>
    <w:rsid w:val="00EB2F7C"/>
    <w:rsid w:val="00EB411E"/>
    <w:rsid w:val="00EB7339"/>
    <w:rsid w:val="00EB7EB2"/>
    <w:rsid w:val="00EC0353"/>
    <w:rsid w:val="00EC2E3C"/>
    <w:rsid w:val="00EC36DB"/>
    <w:rsid w:val="00EC5739"/>
    <w:rsid w:val="00EC6954"/>
    <w:rsid w:val="00EC69AE"/>
    <w:rsid w:val="00ED06E6"/>
    <w:rsid w:val="00ED0B80"/>
    <w:rsid w:val="00ED0F80"/>
    <w:rsid w:val="00ED1388"/>
    <w:rsid w:val="00ED16E3"/>
    <w:rsid w:val="00ED65EF"/>
    <w:rsid w:val="00ED6B73"/>
    <w:rsid w:val="00ED7D66"/>
    <w:rsid w:val="00EE01CD"/>
    <w:rsid w:val="00EE09B3"/>
    <w:rsid w:val="00EE0A6C"/>
    <w:rsid w:val="00EE1366"/>
    <w:rsid w:val="00EE197F"/>
    <w:rsid w:val="00EE42D0"/>
    <w:rsid w:val="00EE43AE"/>
    <w:rsid w:val="00EE4C18"/>
    <w:rsid w:val="00EE5DB3"/>
    <w:rsid w:val="00EE6A17"/>
    <w:rsid w:val="00EF195B"/>
    <w:rsid w:val="00EF2691"/>
    <w:rsid w:val="00EF34A9"/>
    <w:rsid w:val="00EF36BB"/>
    <w:rsid w:val="00EF40EB"/>
    <w:rsid w:val="00EF4DE8"/>
    <w:rsid w:val="00EF51B1"/>
    <w:rsid w:val="00EF6218"/>
    <w:rsid w:val="00EF68E1"/>
    <w:rsid w:val="00EF68EC"/>
    <w:rsid w:val="00EF7466"/>
    <w:rsid w:val="00F000FA"/>
    <w:rsid w:val="00F001F3"/>
    <w:rsid w:val="00F0080A"/>
    <w:rsid w:val="00F02ADA"/>
    <w:rsid w:val="00F03227"/>
    <w:rsid w:val="00F03E70"/>
    <w:rsid w:val="00F04C87"/>
    <w:rsid w:val="00F05034"/>
    <w:rsid w:val="00F06373"/>
    <w:rsid w:val="00F10213"/>
    <w:rsid w:val="00F10900"/>
    <w:rsid w:val="00F129B7"/>
    <w:rsid w:val="00F136A7"/>
    <w:rsid w:val="00F1396C"/>
    <w:rsid w:val="00F14BDE"/>
    <w:rsid w:val="00F15C21"/>
    <w:rsid w:val="00F15D5F"/>
    <w:rsid w:val="00F22AB1"/>
    <w:rsid w:val="00F274A9"/>
    <w:rsid w:val="00F27EEC"/>
    <w:rsid w:val="00F309E6"/>
    <w:rsid w:val="00F31430"/>
    <w:rsid w:val="00F31B2F"/>
    <w:rsid w:val="00F346D3"/>
    <w:rsid w:val="00F34E5D"/>
    <w:rsid w:val="00F35939"/>
    <w:rsid w:val="00F35CE5"/>
    <w:rsid w:val="00F36871"/>
    <w:rsid w:val="00F36A33"/>
    <w:rsid w:val="00F376AB"/>
    <w:rsid w:val="00F37C3F"/>
    <w:rsid w:val="00F4020A"/>
    <w:rsid w:val="00F408FE"/>
    <w:rsid w:val="00F41450"/>
    <w:rsid w:val="00F41BD8"/>
    <w:rsid w:val="00F42DB7"/>
    <w:rsid w:val="00F431B7"/>
    <w:rsid w:val="00F43211"/>
    <w:rsid w:val="00F446CF"/>
    <w:rsid w:val="00F45DEA"/>
    <w:rsid w:val="00F465D9"/>
    <w:rsid w:val="00F504C1"/>
    <w:rsid w:val="00F50B11"/>
    <w:rsid w:val="00F50DC0"/>
    <w:rsid w:val="00F51390"/>
    <w:rsid w:val="00F518AC"/>
    <w:rsid w:val="00F5197C"/>
    <w:rsid w:val="00F52505"/>
    <w:rsid w:val="00F530CF"/>
    <w:rsid w:val="00F53308"/>
    <w:rsid w:val="00F5409C"/>
    <w:rsid w:val="00F54F3A"/>
    <w:rsid w:val="00F55018"/>
    <w:rsid w:val="00F554A6"/>
    <w:rsid w:val="00F55F17"/>
    <w:rsid w:val="00F56423"/>
    <w:rsid w:val="00F5699F"/>
    <w:rsid w:val="00F569E0"/>
    <w:rsid w:val="00F601BB"/>
    <w:rsid w:val="00F61A3E"/>
    <w:rsid w:val="00F6215E"/>
    <w:rsid w:val="00F629A8"/>
    <w:rsid w:val="00F63683"/>
    <w:rsid w:val="00F642AB"/>
    <w:rsid w:val="00F6590B"/>
    <w:rsid w:val="00F66211"/>
    <w:rsid w:val="00F66B3E"/>
    <w:rsid w:val="00F66F08"/>
    <w:rsid w:val="00F677AB"/>
    <w:rsid w:val="00F67875"/>
    <w:rsid w:val="00F702B7"/>
    <w:rsid w:val="00F7058D"/>
    <w:rsid w:val="00F72E6B"/>
    <w:rsid w:val="00F72EF0"/>
    <w:rsid w:val="00F75963"/>
    <w:rsid w:val="00F75D05"/>
    <w:rsid w:val="00F77AE7"/>
    <w:rsid w:val="00F77EA8"/>
    <w:rsid w:val="00F807BE"/>
    <w:rsid w:val="00F8191D"/>
    <w:rsid w:val="00F8191F"/>
    <w:rsid w:val="00F81937"/>
    <w:rsid w:val="00F81F4A"/>
    <w:rsid w:val="00F8413E"/>
    <w:rsid w:val="00F842F1"/>
    <w:rsid w:val="00F86929"/>
    <w:rsid w:val="00F91D0A"/>
    <w:rsid w:val="00F91FDB"/>
    <w:rsid w:val="00F92EB6"/>
    <w:rsid w:val="00F93997"/>
    <w:rsid w:val="00F93D20"/>
    <w:rsid w:val="00F93FF8"/>
    <w:rsid w:val="00F954C7"/>
    <w:rsid w:val="00F954FA"/>
    <w:rsid w:val="00F956C7"/>
    <w:rsid w:val="00FA140D"/>
    <w:rsid w:val="00FA1877"/>
    <w:rsid w:val="00FA361A"/>
    <w:rsid w:val="00FA412F"/>
    <w:rsid w:val="00FA47AB"/>
    <w:rsid w:val="00FA4DDD"/>
    <w:rsid w:val="00FA656E"/>
    <w:rsid w:val="00FB2A99"/>
    <w:rsid w:val="00FB2C75"/>
    <w:rsid w:val="00FB3A3E"/>
    <w:rsid w:val="00FB4A4E"/>
    <w:rsid w:val="00FB53B9"/>
    <w:rsid w:val="00FB677C"/>
    <w:rsid w:val="00FB7018"/>
    <w:rsid w:val="00FC034A"/>
    <w:rsid w:val="00FC101B"/>
    <w:rsid w:val="00FC1EA4"/>
    <w:rsid w:val="00FC282A"/>
    <w:rsid w:val="00FC29BA"/>
    <w:rsid w:val="00FC4B3A"/>
    <w:rsid w:val="00FC59FA"/>
    <w:rsid w:val="00FC72EA"/>
    <w:rsid w:val="00FC7C53"/>
    <w:rsid w:val="00FD5967"/>
    <w:rsid w:val="00FD5D07"/>
    <w:rsid w:val="00FE0BAA"/>
    <w:rsid w:val="00FE1F09"/>
    <w:rsid w:val="00FE288F"/>
    <w:rsid w:val="00FE3308"/>
    <w:rsid w:val="00FE3321"/>
    <w:rsid w:val="00FE337F"/>
    <w:rsid w:val="00FE3854"/>
    <w:rsid w:val="00FE4AA2"/>
    <w:rsid w:val="00FE4FAA"/>
    <w:rsid w:val="00FE58C5"/>
    <w:rsid w:val="00FE5E04"/>
    <w:rsid w:val="00FE663F"/>
    <w:rsid w:val="00FE72E3"/>
    <w:rsid w:val="00FE7BDB"/>
    <w:rsid w:val="00FE7E00"/>
    <w:rsid w:val="00FF0A8C"/>
    <w:rsid w:val="00FF0EDA"/>
    <w:rsid w:val="00FF1C9B"/>
    <w:rsid w:val="00FF20E5"/>
    <w:rsid w:val="00FF2343"/>
    <w:rsid w:val="00FF35E5"/>
    <w:rsid w:val="00FF5C83"/>
    <w:rsid w:val="00FF7DCD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47187"/>
  <w15:docId w15:val="{03E910F1-98EB-4E40-9E5A-CDE9E046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0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A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3EE9"/>
    <w:rPr>
      <w:color w:val="800080" w:themeColor="followedHyperlink"/>
      <w:u w:val="single"/>
    </w:rPr>
  </w:style>
  <w:style w:type="character" w:customStyle="1" w:styleId="cursorpointer">
    <w:name w:val="cursorpointer"/>
    <w:basedOn w:val="DefaultParagraphFont"/>
    <w:rsid w:val="00421B6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5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7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2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09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9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0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1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2023.bg/%20index.php/bg/sprzsr-bg/novini/zamestnik-minist-r-vasileva-mzh-podgotvya-vtoro-izmenenie-na-strategiceskia-plan-v-dialog-s-bransovite-organizaci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2023.bg/index.php/bg/sprzsr-bg/novini/komitet-t-po-nabludenie-odobri-vtoro-izmenenie-na-strategiceskia-plan-za-razvitie-na-zemedelieto-i-selskite-rajoni-2023-2027-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estor.bg/a/520-zemedelie/399334-mzh-podgotvya-vtoro-izmenenie-na-strategicheskiya-plan-v-dialog-s-branshovite-organizatsi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9BC5-2FB1-419A-8275-F19471A8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4034</Words>
  <Characters>24405</Characters>
  <Application>Microsoft Office Word</Application>
  <DocSecurity>0</DocSecurity>
  <Lines>203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28383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Milena Simeonova</cp:lastModifiedBy>
  <cp:revision>12</cp:revision>
  <cp:lastPrinted>2025-01-13T02:32:00Z</cp:lastPrinted>
  <dcterms:created xsi:type="dcterms:W3CDTF">2025-01-16T14:58:00Z</dcterms:created>
  <dcterms:modified xsi:type="dcterms:W3CDTF">2025-01-17T14:34:00Z</dcterms:modified>
</cp:coreProperties>
</file>