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06B2D" w:rsidRDefault="00945C5F" w:rsidP="00C629F0">
      <w:pPr>
        <w:ind w:firstLine="700"/>
        <w:jc w:val="center"/>
        <w:rPr>
          <w:rFonts w:ascii="Verdana" w:hAnsi="Verdana"/>
          <w:lang w:val="bg-BG"/>
        </w:rPr>
      </w:pPr>
      <w:bookmarkStart w:id="0" w:name="_GoBack"/>
      <w:bookmarkEnd w:id="0"/>
    </w:p>
    <w:p w:rsidR="003A25F9" w:rsidRPr="00806B2D" w:rsidRDefault="003A25F9" w:rsidP="00C629F0">
      <w:pPr>
        <w:ind w:firstLine="700"/>
        <w:jc w:val="center"/>
        <w:rPr>
          <w:rFonts w:ascii="Verdana" w:hAnsi="Verdana"/>
          <w:sz w:val="12"/>
          <w:szCs w:val="12"/>
          <w:lang w:val="bg-BG"/>
        </w:rPr>
      </w:pPr>
    </w:p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0B4A2A">
        <w:rPr>
          <w:rFonts w:ascii="Verdana" w:hAnsi="Verdana"/>
          <w:sz w:val="20"/>
        </w:rPr>
        <w:t xml:space="preserve"> И </w:t>
      </w:r>
      <w:r w:rsidRPr="00806B2D">
        <w:rPr>
          <w:rFonts w:ascii="Verdana" w:hAnsi="Verdana"/>
          <w:sz w:val="20"/>
        </w:rPr>
        <w:t>ХРАНИТЕ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D37761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D37761">
        <w:rPr>
          <w:rFonts w:ascii="Verdana" w:hAnsi="Verdana"/>
          <w:lang w:val="bg-BG"/>
        </w:rPr>
        <w:t xml:space="preserve">Протокол № </w:t>
      </w:r>
      <w:r w:rsidR="009F5D26" w:rsidRPr="00D37761">
        <w:rPr>
          <w:rFonts w:ascii="Verdana" w:hAnsi="Verdana"/>
          <w:lang w:val="bg-BG"/>
        </w:rPr>
        <w:t>20</w:t>
      </w:r>
    </w:p>
    <w:p w:rsidR="002664CC" w:rsidRPr="00D37761" w:rsidRDefault="00530116" w:rsidP="00C629F0">
      <w:pPr>
        <w:ind w:firstLine="700"/>
        <w:jc w:val="right"/>
        <w:rPr>
          <w:rFonts w:ascii="Verdana" w:hAnsi="Verdana"/>
          <w:lang w:val="bg-BG"/>
        </w:rPr>
      </w:pPr>
      <w:r w:rsidRPr="00D37761">
        <w:rPr>
          <w:rFonts w:ascii="Verdana" w:hAnsi="Verdana"/>
          <w:lang w:val="bg-BG"/>
        </w:rPr>
        <w:t>о</w:t>
      </w:r>
      <w:r w:rsidR="002664CC" w:rsidRPr="00D37761">
        <w:rPr>
          <w:rFonts w:ascii="Verdana" w:hAnsi="Verdana"/>
          <w:lang w:val="bg-BG"/>
        </w:rPr>
        <w:t>т</w:t>
      </w:r>
      <w:r w:rsidRPr="00D37761">
        <w:rPr>
          <w:rFonts w:ascii="Verdana" w:hAnsi="Verdana"/>
          <w:lang w:val="bg-BG"/>
        </w:rPr>
        <w:t xml:space="preserve"> </w:t>
      </w:r>
      <w:r w:rsidR="00D37761">
        <w:rPr>
          <w:rFonts w:ascii="Verdana" w:hAnsi="Verdana"/>
          <w:lang w:val="bg-BG"/>
        </w:rPr>
        <w:t>1</w:t>
      </w:r>
      <w:r w:rsidR="002926B5">
        <w:rPr>
          <w:rFonts w:ascii="Verdana" w:hAnsi="Verdana"/>
          <w:lang w:val="bg-BG"/>
        </w:rPr>
        <w:t>9</w:t>
      </w:r>
      <w:r w:rsidR="00EE24C6" w:rsidRPr="00D37761">
        <w:rPr>
          <w:rFonts w:ascii="Verdana" w:hAnsi="Verdana"/>
          <w:lang w:val="bg-BG"/>
        </w:rPr>
        <w:t>.</w:t>
      </w:r>
      <w:r w:rsidR="009F5D26" w:rsidRPr="00D37761">
        <w:rPr>
          <w:rFonts w:ascii="Verdana" w:hAnsi="Verdana"/>
          <w:lang w:val="bg-BG"/>
        </w:rPr>
        <w:t>12</w:t>
      </w:r>
      <w:r w:rsidR="002664CC" w:rsidRPr="00D37761">
        <w:rPr>
          <w:rFonts w:ascii="Verdana" w:hAnsi="Verdana"/>
          <w:lang w:val="bg-BG"/>
        </w:rPr>
        <w:t>.20</w:t>
      </w:r>
      <w:r w:rsidR="00C47F07" w:rsidRPr="00D37761">
        <w:rPr>
          <w:rFonts w:ascii="Verdana" w:hAnsi="Verdana"/>
          <w:lang w:val="bg-BG"/>
        </w:rPr>
        <w:t>2</w:t>
      </w:r>
      <w:r w:rsidR="003743B6" w:rsidRPr="00D37761">
        <w:rPr>
          <w:rFonts w:ascii="Verdana" w:hAnsi="Verdana"/>
          <w:lang w:val="en-US"/>
        </w:rPr>
        <w:t>4</w:t>
      </w:r>
      <w:r w:rsidR="00D3620C" w:rsidRPr="00D37761">
        <w:rPr>
          <w:rFonts w:ascii="Verdana" w:hAnsi="Verdana"/>
          <w:lang w:val="bg-BG"/>
        </w:rPr>
        <w:t xml:space="preserve"> </w:t>
      </w:r>
      <w:r w:rsidR="002664CC" w:rsidRPr="00D37761">
        <w:rPr>
          <w:rFonts w:ascii="Verdana" w:hAnsi="Verdana"/>
          <w:lang w:val="bg-BG"/>
        </w:rPr>
        <w:t>г.</w:t>
      </w:r>
    </w:p>
    <w:p w:rsidR="003A1BCD" w:rsidRPr="00806B2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D37761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Р Е </w:t>
      </w:r>
      <w:r w:rsidRPr="00D37761">
        <w:rPr>
          <w:rFonts w:ascii="Verdana" w:hAnsi="Verdana"/>
          <w:b/>
          <w:lang w:val="bg-BG"/>
        </w:rPr>
        <w:t>Ш Е Н И Е</w:t>
      </w:r>
    </w:p>
    <w:p w:rsidR="00945C5F" w:rsidRPr="00D37761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D37761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D37761">
        <w:rPr>
          <w:rFonts w:ascii="Verdana" w:hAnsi="Verdana"/>
          <w:b/>
          <w:lang w:val="bg-BG"/>
        </w:rPr>
        <w:t xml:space="preserve">№ </w:t>
      </w:r>
      <w:r w:rsidR="000677D3" w:rsidRPr="00D37761">
        <w:rPr>
          <w:rFonts w:ascii="Verdana" w:hAnsi="Verdana"/>
          <w:b/>
          <w:lang w:val="bg-BG"/>
        </w:rPr>
        <w:t>КЗЗ</w:t>
      </w:r>
      <w:r w:rsidRPr="00D37761">
        <w:rPr>
          <w:rFonts w:ascii="Verdana" w:hAnsi="Verdana"/>
          <w:b/>
          <w:lang w:val="bg-BG"/>
        </w:rPr>
        <w:t xml:space="preserve"> – </w:t>
      </w:r>
      <w:r w:rsidR="009F5D26" w:rsidRPr="00D37761">
        <w:rPr>
          <w:rFonts w:ascii="Verdana" w:hAnsi="Verdana"/>
          <w:b/>
          <w:lang w:val="bg-BG"/>
        </w:rPr>
        <w:t>20</w:t>
      </w:r>
    </w:p>
    <w:p w:rsidR="002664CC" w:rsidRPr="00D37761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D37761">
        <w:rPr>
          <w:rFonts w:ascii="Verdana" w:hAnsi="Verdana"/>
          <w:b/>
          <w:lang w:val="bg-BG"/>
        </w:rPr>
        <w:t>о</w:t>
      </w:r>
      <w:r w:rsidR="002664CC" w:rsidRPr="00D37761">
        <w:rPr>
          <w:rFonts w:ascii="Verdana" w:hAnsi="Verdana"/>
          <w:b/>
          <w:lang w:val="bg-BG"/>
        </w:rPr>
        <w:t>т</w:t>
      </w:r>
      <w:r w:rsidRPr="00D37761">
        <w:rPr>
          <w:rFonts w:ascii="Verdana" w:hAnsi="Verdana"/>
          <w:b/>
          <w:lang w:val="bg-BG"/>
        </w:rPr>
        <w:t xml:space="preserve"> </w:t>
      </w:r>
      <w:r w:rsidR="00D37761" w:rsidRPr="00D37761">
        <w:rPr>
          <w:rFonts w:ascii="Verdana" w:hAnsi="Verdana"/>
          <w:b/>
          <w:lang w:val="bg-BG"/>
        </w:rPr>
        <w:t>1</w:t>
      </w:r>
      <w:r w:rsidR="002926B5">
        <w:rPr>
          <w:rFonts w:ascii="Verdana" w:hAnsi="Verdana"/>
          <w:b/>
          <w:lang w:val="bg-BG"/>
        </w:rPr>
        <w:t>9</w:t>
      </w:r>
      <w:r w:rsidR="009F5D26" w:rsidRPr="00D37761">
        <w:rPr>
          <w:rFonts w:ascii="Verdana" w:hAnsi="Verdana"/>
          <w:b/>
          <w:lang w:val="bg-BG"/>
        </w:rPr>
        <w:t xml:space="preserve"> декември</w:t>
      </w:r>
      <w:r w:rsidR="00F16498" w:rsidRPr="00D37761">
        <w:rPr>
          <w:rFonts w:ascii="Verdana" w:hAnsi="Verdana"/>
          <w:b/>
          <w:lang w:val="bg-BG"/>
        </w:rPr>
        <w:t xml:space="preserve"> </w:t>
      </w:r>
      <w:r w:rsidR="002664CC" w:rsidRPr="00D37761">
        <w:rPr>
          <w:rFonts w:ascii="Verdana" w:hAnsi="Verdana"/>
          <w:b/>
          <w:lang w:val="bg-BG"/>
        </w:rPr>
        <w:t>20</w:t>
      </w:r>
      <w:r w:rsidR="00C47F07" w:rsidRPr="00D37761">
        <w:rPr>
          <w:rFonts w:ascii="Verdana" w:hAnsi="Verdana"/>
          <w:b/>
          <w:lang w:val="bg-BG"/>
        </w:rPr>
        <w:t>2</w:t>
      </w:r>
      <w:r w:rsidR="003743B6" w:rsidRPr="00D37761">
        <w:rPr>
          <w:rFonts w:ascii="Verdana" w:hAnsi="Verdana"/>
          <w:b/>
          <w:lang w:val="bg-BG"/>
        </w:rPr>
        <w:t>4</w:t>
      </w:r>
      <w:r w:rsidR="002664CC" w:rsidRPr="00D37761">
        <w:rPr>
          <w:rFonts w:ascii="Verdana" w:hAnsi="Verdana"/>
          <w:b/>
          <w:lang w:val="bg-BG"/>
        </w:rPr>
        <w:t xml:space="preserve"> година</w:t>
      </w:r>
    </w:p>
    <w:p w:rsidR="003C4D1D" w:rsidRPr="00D37761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00255A" w:rsidRPr="00077F00" w:rsidRDefault="00C11BBB" w:rsidP="0000255A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ЗА:</w:t>
      </w:r>
      <w:r w:rsidRPr="00B53158">
        <w:rPr>
          <w:rFonts w:ascii="Verdana" w:hAnsi="Verdana"/>
          <w:b/>
          <w:lang w:val="bg-BG"/>
        </w:rPr>
        <w:tab/>
      </w:r>
      <w:r w:rsidR="0000255A" w:rsidRPr="00077F00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</w:t>
      </w:r>
      <w:r w:rsidR="0000255A">
        <w:rPr>
          <w:rFonts w:ascii="Verdana" w:hAnsi="Verdana"/>
          <w:b/>
          <w:lang w:val="bg-BG"/>
        </w:rPr>
        <w:t xml:space="preserve">, </w:t>
      </w:r>
      <w:r w:rsidR="0000255A" w:rsidRPr="00077F00">
        <w:rPr>
          <w:rFonts w:ascii="Verdana" w:hAnsi="Verdana"/>
          <w:b/>
          <w:lang w:val="bg-BG"/>
        </w:rPr>
        <w:t>изменяне</w:t>
      </w:r>
      <w:r w:rsidR="0000255A">
        <w:rPr>
          <w:rFonts w:ascii="Verdana" w:hAnsi="Verdana"/>
          <w:b/>
          <w:lang w:val="bg-BG"/>
        </w:rPr>
        <w:t xml:space="preserve"> и потвърждаване на </w:t>
      </w:r>
      <w:r w:rsidR="0000255A" w:rsidRPr="00077F00">
        <w:rPr>
          <w:rFonts w:ascii="Verdana" w:hAnsi="Verdana"/>
          <w:b/>
          <w:lang w:val="bg-BG"/>
        </w:rPr>
        <w:t>решения</w:t>
      </w:r>
    </w:p>
    <w:p w:rsidR="00C11BBB" w:rsidRDefault="00C11BBB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C11BBB" w:rsidRDefault="00C11BBB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66564B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66564B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102BB7" w:rsidRDefault="0078278C" w:rsidP="0066564B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810F8A" w:rsidRPr="00806B2D">
        <w:rPr>
          <w:rFonts w:ascii="Verdana" w:hAnsi="Verdana"/>
          <w:lang w:val="bg-BG"/>
        </w:rPr>
        <w:t xml:space="preserve"> </w:t>
      </w:r>
      <w:r w:rsidR="00C30408" w:rsidRPr="00CD2F6C">
        <w:rPr>
          <w:rFonts w:ascii="Verdana" w:hAnsi="Verdana"/>
          <w:lang w:val="bg-BG"/>
        </w:rPr>
        <w:t>Утвърждава площадка за проектиране, с която се засяга около 535 кв. м земеделска земя, четвърта категория, неполивна, общинска и държавна собственост, за изграждане на обект: „Кръгово обръщало за автобуси и автобусни спирки”, част от поземлен имот с идентификатор 52279.10.399 и част от поземлен имот с идентификатор 52279.14.72 по КККР на с. К</w:t>
      </w:r>
      <w:r w:rsidR="00106C2D">
        <w:rPr>
          <w:rFonts w:ascii="Verdana" w:hAnsi="Verdana"/>
          <w:lang w:val="bg-BG"/>
        </w:rPr>
        <w:t>.</w:t>
      </w:r>
      <w:r w:rsidR="00C30408" w:rsidRPr="00CD2F6C">
        <w:rPr>
          <w:rFonts w:ascii="Verdana" w:hAnsi="Verdana"/>
          <w:lang w:val="bg-BG"/>
        </w:rPr>
        <w:t>, община К</w:t>
      </w:r>
      <w:r w:rsidR="00106C2D">
        <w:rPr>
          <w:rFonts w:ascii="Verdana" w:hAnsi="Verdana"/>
          <w:lang w:val="bg-BG"/>
        </w:rPr>
        <w:t>.</w:t>
      </w:r>
      <w:r w:rsidR="00C30408" w:rsidRPr="00CD2F6C">
        <w:rPr>
          <w:rFonts w:ascii="Verdana" w:hAnsi="Verdana"/>
          <w:lang w:val="bg-BG"/>
        </w:rPr>
        <w:t>, област Б</w:t>
      </w:r>
      <w:r w:rsidR="00106C2D">
        <w:rPr>
          <w:rFonts w:ascii="Verdana" w:hAnsi="Verdana"/>
          <w:lang w:val="bg-BG"/>
        </w:rPr>
        <w:t>.</w:t>
      </w:r>
      <w:r w:rsidR="00C30408" w:rsidRPr="00CD2F6C">
        <w:rPr>
          <w:rFonts w:ascii="Verdana" w:hAnsi="Verdana"/>
          <w:lang w:val="bg-BG"/>
        </w:rPr>
        <w:t>, при граници, посочени в приложения проект на ПУП-ПП.</w:t>
      </w:r>
    </w:p>
    <w:p w:rsidR="00C47F07" w:rsidRPr="00806B2D" w:rsidRDefault="00C47F07" w:rsidP="0066564B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66564B">
      <w:pPr>
        <w:pStyle w:val="BodyText2"/>
        <w:tabs>
          <w:tab w:val="left" w:pos="0"/>
        </w:tabs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Pr="00806B2D" w:rsidRDefault="0021155C" w:rsidP="0066564B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0408" w:rsidRPr="00CD2F6C" w:rsidRDefault="00A96F49" w:rsidP="0066564B">
      <w:pPr>
        <w:ind w:firstLine="567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2.</w:t>
      </w:r>
      <w:r w:rsidR="00C30408" w:rsidRPr="00C30408">
        <w:rPr>
          <w:rFonts w:ascii="Verdana" w:hAnsi="Verdana"/>
          <w:lang w:val="bg-BG"/>
        </w:rPr>
        <w:t xml:space="preserve"> </w:t>
      </w:r>
      <w:r w:rsidR="00C30408" w:rsidRPr="00CD2F6C">
        <w:rPr>
          <w:rFonts w:ascii="Verdana" w:hAnsi="Verdana"/>
          <w:lang w:val="bg-BG"/>
        </w:rPr>
        <w:t>Променя предназначението на 3 377 кв. м земеделска земя, седма категория, неполивна, общинска собственост, за изграждане на обект: „РС „Пожарна безопасност и защита на населението““, поземлен имот с идентификатор 00182.49.137 по КККР на гр. А</w:t>
      </w:r>
      <w:r w:rsidR="00106C2D">
        <w:rPr>
          <w:rFonts w:ascii="Verdana" w:hAnsi="Verdana"/>
          <w:lang w:val="bg-BG"/>
        </w:rPr>
        <w:t>.</w:t>
      </w:r>
      <w:r w:rsidR="00C30408" w:rsidRPr="00CD2F6C">
        <w:rPr>
          <w:rFonts w:ascii="Verdana" w:hAnsi="Verdana"/>
          <w:lang w:val="bg-BG"/>
        </w:rPr>
        <w:t>, община А</w:t>
      </w:r>
      <w:r w:rsidR="00106C2D">
        <w:rPr>
          <w:rFonts w:ascii="Verdana" w:hAnsi="Verdana"/>
          <w:lang w:val="bg-BG"/>
        </w:rPr>
        <w:t>.</w:t>
      </w:r>
      <w:r w:rsidR="00C30408" w:rsidRPr="00CD2F6C">
        <w:rPr>
          <w:rFonts w:ascii="Verdana" w:hAnsi="Verdana"/>
          <w:lang w:val="bg-BG"/>
        </w:rPr>
        <w:t>, област В</w:t>
      </w:r>
      <w:r w:rsidR="00106C2D">
        <w:rPr>
          <w:rFonts w:ascii="Verdana" w:hAnsi="Verdana"/>
          <w:lang w:val="bg-BG"/>
        </w:rPr>
        <w:t>.</w:t>
      </w:r>
      <w:r w:rsidR="00C30408" w:rsidRPr="00CD2F6C">
        <w:rPr>
          <w:rFonts w:ascii="Verdana" w:hAnsi="Verdana"/>
          <w:lang w:val="bg-BG"/>
        </w:rPr>
        <w:t>, при граници, посочени в приложените скица и влязъл в сила ПУП-ПРЗ.</w:t>
      </w:r>
    </w:p>
    <w:p w:rsidR="0021155C" w:rsidRPr="00806B2D" w:rsidRDefault="00C30408" w:rsidP="006656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Verdana" w:hAnsi="Verdana"/>
          <w:b/>
          <w:lang w:val="bg-BG"/>
        </w:rPr>
      </w:pPr>
      <w:r w:rsidRPr="00CD2F6C">
        <w:rPr>
          <w:rFonts w:ascii="Verdana" w:hAnsi="Verdana"/>
          <w:lang w:val="bg-BG"/>
        </w:rPr>
        <w:t>На основание чл. 30, ал. 4 от ЗОЗЗ такса не се дължи.</w:t>
      </w:r>
    </w:p>
    <w:p w:rsidR="00102BB7" w:rsidRDefault="00102BB7" w:rsidP="0066564B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0408" w:rsidRPr="00C30408" w:rsidRDefault="00C30408" w:rsidP="0066564B">
      <w:pPr>
        <w:ind w:firstLine="567"/>
        <w:jc w:val="both"/>
        <w:rPr>
          <w:rFonts w:ascii="Verdana" w:eastAsia="Calibri" w:hAnsi="Verdana"/>
          <w:lang w:val="bg-BG"/>
        </w:rPr>
      </w:pPr>
      <w:r>
        <w:rPr>
          <w:rFonts w:ascii="Verdana" w:hAnsi="Verdana"/>
          <w:b/>
          <w:lang w:val="bg-BG"/>
        </w:rPr>
        <w:t>3.</w:t>
      </w:r>
      <w:r w:rsidRPr="00C30408">
        <w:rPr>
          <w:rFonts w:ascii="Verdana" w:hAnsi="Verdana"/>
          <w:lang w:val="bg-BG"/>
        </w:rPr>
        <w:t xml:space="preserve"> Променя предназначението на 207 кв. м земеделска земя, трета категория, неполивна, собственост на община М</w:t>
      </w:r>
      <w:r w:rsidR="00990387">
        <w:rPr>
          <w:rFonts w:ascii="Verdana" w:hAnsi="Verdana"/>
          <w:lang w:val="en-US"/>
        </w:rPr>
        <w:t>.</w:t>
      </w:r>
      <w:r w:rsidRPr="00C30408">
        <w:rPr>
          <w:rFonts w:ascii="Verdana" w:hAnsi="Verdana"/>
          <w:lang w:val="bg-BG"/>
        </w:rPr>
        <w:t>, за изграждане на обект: „Пътна връзка „Видин-Монтана“ на пътен възел км 113+961 РП I-1/Е-97, обходен път на гр. М</w:t>
      </w:r>
      <w:r w:rsidR="00106C2D">
        <w:rPr>
          <w:rFonts w:ascii="Verdana" w:hAnsi="Verdana"/>
          <w:lang w:val="bg-BG"/>
        </w:rPr>
        <w:t>.</w:t>
      </w:r>
      <w:r w:rsidRPr="00C30408">
        <w:rPr>
          <w:rFonts w:ascii="Verdana" w:hAnsi="Verdana"/>
          <w:lang w:val="bg-BG"/>
        </w:rPr>
        <w:t>, местност „Лъката“ в землището на гр. М</w:t>
      </w:r>
      <w:r w:rsidR="00106C2D">
        <w:rPr>
          <w:rFonts w:ascii="Verdana" w:hAnsi="Verdana"/>
          <w:lang w:val="bg-BG"/>
        </w:rPr>
        <w:t>.</w:t>
      </w:r>
      <w:r w:rsidRPr="00C30408">
        <w:rPr>
          <w:rFonts w:ascii="Verdana" w:hAnsi="Verdana"/>
          <w:lang w:val="bg-BG"/>
        </w:rPr>
        <w:t xml:space="preserve"> на км 0+831 в дясно за изграждане на кръстовище „Лъката“, поземлен имот с идентификатор 48489.4.611 по КККР на гр. М</w:t>
      </w:r>
      <w:r w:rsidR="00106C2D">
        <w:rPr>
          <w:rFonts w:ascii="Verdana" w:hAnsi="Verdana"/>
          <w:lang w:val="bg-BG"/>
        </w:rPr>
        <w:t>.</w:t>
      </w:r>
      <w:r w:rsidRPr="00C30408">
        <w:rPr>
          <w:rFonts w:ascii="Verdana" w:hAnsi="Verdana"/>
          <w:lang w:val="bg-BG"/>
        </w:rPr>
        <w:t>, местност „ЛЪКАТА“, община М</w:t>
      </w:r>
      <w:r w:rsidR="00106C2D">
        <w:rPr>
          <w:rFonts w:ascii="Verdana" w:hAnsi="Verdana"/>
          <w:lang w:val="bg-BG"/>
        </w:rPr>
        <w:t>.</w:t>
      </w:r>
      <w:r w:rsidRPr="00C30408">
        <w:rPr>
          <w:rFonts w:ascii="Verdana" w:hAnsi="Verdana"/>
          <w:lang w:val="bg-BG"/>
        </w:rPr>
        <w:t>, област М</w:t>
      </w:r>
      <w:r w:rsidR="00106C2D">
        <w:rPr>
          <w:rFonts w:ascii="Verdana" w:hAnsi="Verdana"/>
          <w:lang w:val="bg-BG"/>
        </w:rPr>
        <w:t>.</w:t>
      </w:r>
      <w:r w:rsidRPr="00C30408">
        <w:rPr>
          <w:rFonts w:ascii="Verdana" w:hAnsi="Verdana"/>
          <w:lang w:val="bg-BG"/>
        </w:rPr>
        <w:t>, при граници, посочени в приложените скица и влязъл в сила ПУП – ПП.</w:t>
      </w:r>
    </w:p>
    <w:p w:rsidR="00C47F07" w:rsidRDefault="00C30408" w:rsidP="0066564B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C30408">
        <w:rPr>
          <w:rFonts w:ascii="Verdana" w:hAnsi="Verdana"/>
          <w:lang w:val="bg-BG" w:eastAsia="en-US"/>
        </w:rPr>
        <w:t>На основание чл. 30, ал. 4 от ЗОЗЗ, такса не се дължи.</w:t>
      </w:r>
    </w:p>
    <w:p w:rsidR="00C30408" w:rsidRDefault="00C30408" w:rsidP="0066564B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0408" w:rsidRPr="00C30408" w:rsidRDefault="00C30408" w:rsidP="0066564B">
      <w:pPr>
        <w:ind w:firstLine="567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>4.</w:t>
      </w:r>
      <w:r w:rsidRPr="00C30408">
        <w:rPr>
          <w:rFonts w:ascii="Verdana" w:hAnsi="Verdana"/>
          <w:lang w:val="bg-BG" w:eastAsia="en-US"/>
        </w:rPr>
        <w:t xml:space="preserve"> Променя предназначението на 2516 кв. м земеделска земя, шеста и десета категория, неполивна, собственост на Община М</w:t>
      </w:r>
      <w:r w:rsidR="00106C2D">
        <w:rPr>
          <w:rFonts w:ascii="Verdana" w:hAnsi="Verdana"/>
          <w:lang w:val="bg-BG" w:eastAsia="en-US"/>
        </w:rPr>
        <w:t>.</w:t>
      </w:r>
      <w:r w:rsidRPr="00C30408">
        <w:rPr>
          <w:rFonts w:ascii="Verdana" w:hAnsi="Verdana"/>
          <w:lang w:val="bg-BG" w:eastAsia="en-US"/>
        </w:rPr>
        <w:t>, за изграждане на обект: „Обслужващ път № 2", поземлени имоти с идентификатори 78080.80.341, 78080.80.345, 78080.80.308, 78080.81.308, 78080.81.310, 78080.81.313 и 78080.81.314 по КККР на с. Ц</w:t>
      </w:r>
      <w:r w:rsidR="00106C2D">
        <w:rPr>
          <w:rFonts w:ascii="Verdana" w:hAnsi="Verdana"/>
          <w:lang w:val="bg-BG" w:eastAsia="en-US"/>
        </w:rPr>
        <w:t>.</w:t>
      </w:r>
      <w:r w:rsidRPr="00C30408">
        <w:rPr>
          <w:rFonts w:ascii="Verdana" w:hAnsi="Verdana"/>
          <w:lang w:val="bg-BG" w:eastAsia="en-US"/>
        </w:rPr>
        <w:t>, община М</w:t>
      </w:r>
      <w:r w:rsidR="00106C2D">
        <w:rPr>
          <w:rFonts w:ascii="Verdana" w:hAnsi="Verdana"/>
          <w:lang w:val="bg-BG" w:eastAsia="en-US"/>
        </w:rPr>
        <w:t>.</w:t>
      </w:r>
      <w:r w:rsidRPr="00C30408">
        <w:rPr>
          <w:rFonts w:ascii="Verdana" w:hAnsi="Verdana"/>
          <w:lang w:val="bg-BG" w:eastAsia="en-US"/>
        </w:rPr>
        <w:t xml:space="preserve">, </w:t>
      </w:r>
      <w:r w:rsidR="00106C2D">
        <w:rPr>
          <w:rFonts w:ascii="Verdana" w:hAnsi="Verdana"/>
          <w:lang w:val="bg-BG" w:eastAsia="en-US"/>
        </w:rPr>
        <w:t>област П.</w:t>
      </w:r>
      <w:r w:rsidRPr="00C30408">
        <w:rPr>
          <w:rFonts w:ascii="Verdana" w:hAnsi="Verdana"/>
          <w:lang w:val="bg-BG" w:eastAsia="en-US"/>
        </w:rPr>
        <w:t>, при граници, посочени в приложените регистър на засегнатите имоти и влязъл в сила ПУП – ПП.</w:t>
      </w:r>
    </w:p>
    <w:p w:rsidR="00C30408" w:rsidRDefault="00C30408" w:rsidP="0066564B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C30408">
        <w:rPr>
          <w:rFonts w:ascii="Verdana" w:hAnsi="Verdana"/>
          <w:lang w:val="bg-BG" w:eastAsia="en-US"/>
        </w:rPr>
        <w:lastRenderedPageBreak/>
        <w:t>На основание чл. 30, ал. 4 от ЗОЗЗ, за имотите общинска собственост такса не се заплаща.</w:t>
      </w:r>
    </w:p>
    <w:p w:rsidR="00C47F07" w:rsidRPr="00806B2D" w:rsidRDefault="00C47F0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806B2D" w:rsidRDefault="00102BB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3C4D1D" w:rsidRPr="00806B2D" w:rsidRDefault="003C4D1D" w:rsidP="00DB03AE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DB03AE">
      <w:pPr>
        <w:ind w:firstLine="700"/>
        <w:jc w:val="both"/>
        <w:rPr>
          <w:rFonts w:ascii="Verdana" w:hAnsi="Verdana"/>
          <w:b/>
          <w:lang w:val="bg-BG"/>
        </w:rPr>
      </w:pPr>
    </w:p>
    <w:p w:rsidR="00DB03AE" w:rsidRPr="00806B2D" w:rsidRDefault="00DB03AE" w:rsidP="00DB03AE">
      <w:pPr>
        <w:ind w:firstLine="700"/>
        <w:jc w:val="both"/>
        <w:rPr>
          <w:rFonts w:ascii="Verdana" w:hAnsi="Verdana"/>
          <w:b/>
          <w:lang w:val="bg-BG"/>
        </w:rPr>
      </w:pPr>
    </w:p>
    <w:sectPr w:rsidR="00DB03AE" w:rsidRPr="00806B2D" w:rsidSect="0058394B">
      <w:footerReference w:type="even" r:id="rId8"/>
      <w:footerReference w:type="default" r:id="rId9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D4" w:rsidRDefault="00CA16D4">
      <w:r>
        <w:separator/>
      </w:r>
    </w:p>
  </w:endnote>
  <w:endnote w:type="continuationSeparator" w:id="0">
    <w:p w:rsidR="00CA16D4" w:rsidRDefault="00CA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330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D4" w:rsidRDefault="00CA16D4">
      <w:r>
        <w:separator/>
      </w:r>
    </w:p>
  </w:footnote>
  <w:footnote w:type="continuationSeparator" w:id="0">
    <w:p w:rsidR="00CA16D4" w:rsidRDefault="00CA1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0255A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4A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A2A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54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06C2D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330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26B5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43B6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4C2B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079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116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5BF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0E23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564B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3E8F"/>
    <w:rsid w:val="00804C4B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0387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5D26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EED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BBB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408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16D4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EB3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37761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24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0F5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498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A1C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2BD294-C517-4C5B-8D4B-9BD1AC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60E3-C984-4535-A755-F76000D8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Slavina I. Popova</cp:lastModifiedBy>
  <cp:revision>2</cp:revision>
  <cp:lastPrinted>2019-04-23T08:10:00Z</cp:lastPrinted>
  <dcterms:created xsi:type="dcterms:W3CDTF">2024-12-20T10:17:00Z</dcterms:created>
  <dcterms:modified xsi:type="dcterms:W3CDTF">2024-12-20T10:17:00Z</dcterms:modified>
</cp:coreProperties>
</file>