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E00E29" w14:paraId="667A25CB" w14:textId="77777777" w:rsidTr="002B2268">
        <w:trPr>
          <w:trHeight w:val="958"/>
          <w:jc w:val="center"/>
        </w:trPr>
        <w:tc>
          <w:tcPr>
            <w:tcW w:w="15650" w:type="dxa"/>
            <w:shd w:val="clear" w:color="auto" w:fill="BDD6EE"/>
          </w:tcPr>
          <w:p w14:paraId="59F1AA65" w14:textId="77777777" w:rsidR="00330507" w:rsidRPr="000F3A14" w:rsidRDefault="00330507" w:rsidP="000F3A14">
            <w:pPr>
              <w:tabs>
                <w:tab w:val="left" w:pos="2190"/>
              </w:tabs>
              <w:ind w:left="283" w:right="283"/>
              <w:jc w:val="center"/>
              <w:rPr>
                <w:rFonts w:ascii="Verdana" w:hAnsi="Verdana"/>
                <w:spacing w:val="-4"/>
                <w:sz w:val="20"/>
                <w:szCs w:val="20"/>
                <w:lang w:val="en-US"/>
              </w:rPr>
            </w:pPr>
          </w:p>
          <w:p w14:paraId="6672E2DA" w14:textId="77777777" w:rsidR="007B7111" w:rsidRPr="00E00E29" w:rsidRDefault="007B7111" w:rsidP="000F3A14">
            <w:pPr>
              <w:tabs>
                <w:tab w:val="left" w:pos="2190"/>
              </w:tabs>
              <w:spacing w:line="360" w:lineRule="auto"/>
              <w:ind w:left="283" w:right="283"/>
              <w:jc w:val="center"/>
              <w:rPr>
                <w:rFonts w:ascii="Verdana" w:hAnsi="Verdana"/>
                <w:b/>
                <w:spacing w:val="50"/>
              </w:rPr>
            </w:pPr>
            <w:r w:rsidRPr="00E00E29">
              <w:rPr>
                <w:rFonts w:ascii="Verdana" w:hAnsi="Verdana"/>
                <w:b/>
                <w:spacing w:val="50"/>
              </w:rPr>
              <w:t>СПРАВКА</w:t>
            </w:r>
          </w:p>
          <w:p w14:paraId="31BE240F" w14:textId="23028D92" w:rsidR="00E220AD" w:rsidRPr="00E00E29" w:rsidRDefault="007B7111" w:rsidP="000F3A14">
            <w:pPr>
              <w:spacing w:line="360" w:lineRule="auto"/>
              <w:ind w:left="283" w:right="283"/>
              <w:jc w:val="center"/>
              <w:rPr>
                <w:rFonts w:ascii="Verdana" w:hAnsi="Verdana"/>
                <w:b/>
                <w:sz w:val="20"/>
                <w:szCs w:val="20"/>
                <w:lang w:eastAsia="en-US"/>
              </w:rPr>
            </w:pPr>
            <w:r w:rsidRPr="00E00E29">
              <w:rPr>
                <w:rFonts w:ascii="Verdana" w:hAnsi="Verdana"/>
                <w:b/>
                <w:sz w:val="20"/>
                <w:szCs w:val="20"/>
              </w:rPr>
              <w:t xml:space="preserve">ЗА ОТРАЗЯВАНЕ НА ПОСТЪПИЛИТЕ ПРЕДЛОЖЕНИЯ И СТАНОВИЩА ОТ ОБЩЕСТВЕНАТА КОНСУЛТАЦИЯ </w:t>
            </w:r>
            <w:r w:rsidRPr="00E00E29">
              <w:rPr>
                <w:rFonts w:ascii="Verdana" w:hAnsi="Verdana"/>
                <w:b/>
                <w:sz w:val="20"/>
                <w:szCs w:val="20"/>
                <w:lang w:eastAsia="en-US"/>
              </w:rPr>
              <w:t>ПО ПРОЕКТА НА</w:t>
            </w:r>
            <w:r w:rsidR="00C63621" w:rsidRPr="00E00E29">
              <w:rPr>
                <w:rFonts w:ascii="Verdana" w:hAnsi="Verdana"/>
                <w:b/>
                <w:sz w:val="20"/>
                <w:szCs w:val="20"/>
                <w:lang w:eastAsia="en-US"/>
              </w:rPr>
              <w:t xml:space="preserve"> НАРЕДБА</w:t>
            </w:r>
            <w:r w:rsidRPr="00E00E29">
              <w:rPr>
                <w:rFonts w:ascii="Verdana" w:hAnsi="Verdana"/>
                <w:b/>
                <w:sz w:val="20"/>
                <w:szCs w:val="20"/>
                <w:lang w:eastAsia="en-US"/>
              </w:rPr>
              <w:t xml:space="preserve"> </w:t>
            </w:r>
            <w:r w:rsidR="00C63621" w:rsidRPr="00E00E29">
              <w:rPr>
                <w:rFonts w:ascii="Verdana" w:hAnsi="Verdana"/>
                <w:b/>
                <w:sz w:val="20"/>
                <w:szCs w:val="20"/>
                <w:lang w:eastAsia="en-US"/>
              </w:rPr>
              <w:t xml:space="preserve">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w:t>
            </w:r>
            <w:r w:rsidR="000F3A14">
              <w:rPr>
                <w:rFonts w:ascii="Verdana" w:hAnsi="Verdana"/>
                <w:b/>
                <w:sz w:val="20"/>
                <w:szCs w:val="20"/>
                <w:lang w:eastAsia="en-US"/>
              </w:rPr>
              <w:br/>
            </w:r>
            <w:r w:rsidR="00C63621" w:rsidRPr="00E00E29">
              <w:rPr>
                <w:rFonts w:ascii="Verdana" w:hAnsi="Verdana"/>
                <w:b/>
                <w:sz w:val="20"/>
                <w:szCs w:val="20"/>
                <w:lang w:eastAsia="en-US"/>
              </w:rPr>
              <w:t>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bl>
    <w:p w14:paraId="7708CE7C" w14:textId="77777777" w:rsidR="00230821" w:rsidRPr="00E00E29" w:rsidRDefault="00230821">
      <w:pPr>
        <w:rPr>
          <w:rFonts w:ascii="Verdana" w:hAnsi="Verdana"/>
          <w:sz w:val="10"/>
          <w:szCs w:val="10"/>
        </w:rPr>
      </w:pPr>
    </w:p>
    <w:tbl>
      <w:tblPr>
        <w:tblW w:w="15649" w:type="dxa"/>
        <w:jc w:val="center"/>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428"/>
        <w:gridCol w:w="2385"/>
        <w:gridCol w:w="5964"/>
        <w:gridCol w:w="1647"/>
        <w:gridCol w:w="5225"/>
      </w:tblGrid>
      <w:tr w:rsidR="00E220AD" w:rsidRPr="00E00E29" w14:paraId="1F91426D" w14:textId="77777777" w:rsidTr="00114208">
        <w:trPr>
          <w:tblHeader/>
          <w:jc w:val="center"/>
        </w:trPr>
        <w:tc>
          <w:tcPr>
            <w:tcW w:w="428" w:type="dxa"/>
            <w:tcBorders>
              <w:bottom w:val="single" w:sz="18" w:space="0" w:color="2E74B5"/>
            </w:tcBorders>
            <w:shd w:val="clear" w:color="auto" w:fill="DEEAF6"/>
            <w:vAlign w:val="center"/>
          </w:tcPr>
          <w:p w14:paraId="27E660E9" w14:textId="77777777" w:rsidR="00E220AD" w:rsidRPr="00E00E29" w:rsidRDefault="00E220AD" w:rsidP="00E220AD">
            <w:pPr>
              <w:tabs>
                <w:tab w:val="left" w:pos="192"/>
              </w:tabs>
              <w:jc w:val="center"/>
              <w:rPr>
                <w:rFonts w:ascii="Verdana" w:hAnsi="Verdana"/>
                <w:b/>
                <w:sz w:val="20"/>
                <w:szCs w:val="20"/>
              </w:rPr>
            </w:pPr>
            <w:r w:rsidRPr="00E00E29">
              <w:rPr>
                <w:rFonts w:ascii="Verdana" w:hAnsi="Verdana"/>
                <w:b/>
                <w:sz w:val="20"/>
                <w:szCs w:val="20"/>
              </w:rPr>
              <w:t>№</w:t>
            </w:r>
          </w:p>
        </w:tc>
        <w:tc>
          <w:tcPr>
            <w:tcW w:w="2385" w:type="dxa"/>
            <w:tcBorders>
              <w:bottom w:val="single" w:sz="18" w:space="0" w:color="2E74B5"/>
            </w:tcBorders>
            <w:shd w:val="clear" w:color="auto" w:fill="DEEAF6"/>
            <w:vAlign w:val="center"/>
          </w:tcPr>
          <w:p w14:paraId="4C2099D8" w14:textId="77777777" w:rsidR="00E220AD" w:rsidRPr="00E00E29" w:rsidRDefault="00E220AD" w:rsidP="00C5589F">
            <w:pPr>
              <w:spacing w:before="40"/>
              <w:jc w:val="center"/>
              <w:rPr>
                <w:rFonts w:ascii="Verdana" w:hAnsi="Verdana"/>
                <w:b/>
                <w:sz w:val="20"/>
                <w:szCs w:val="20"/>
              </w:rPr>
            </w:pPr>
            <w:r w:rsidRPr="00E00E29">
              <w:rPr>
                <w:rFonts w:ascii="Verdana" w:hAnsi="Verdana"/>
                <w:b/>
                <w:sz w:val="20"/>
                <w:szCs w:val="20"/>
              </w:rPr>
              <w:t>Организация/</w:t>
            </w:r>
            <w:r w:rsidR="00230821" w:rsidRPr="00E00E29">
              <w:rPr>
                <w:rFonts w:ascii="Verdana" w:hAnsi="Verdana"/>
                <w:b/>
                <w:sz w:val="20"/>
                <w:szCs w:val="20"/>
              </w:rPr>
              <w:br/>
            </w:r>
            <w:r w:rsidRPr="00E00E29">
              <w:rPr>
                <w:rFonts w:ascii="Verdana" w:hAnsi="Verdana"/>
                <w:b/>
                <w:sz w:val="20"/>
                <w:szCs w:val="20"/>
              </w:rPr>
              <w:t>потребител</w:t>
            </w:r>
          </w:p>
          <w:p w14:paraId="19BACD16" w14:textId="77777777" w:rsidR="005424B9" w:rsidRPr="000F3A14" w:rsidRDefault="00291E9B" w:rsidP="00C5589F">
            <w:pPr>
              <w:spacing w:after="40"/>
              <w:jc w:val="center"/>
              <w:rPr>
                <w:rFonts w:ascii="Verdana" w:hAnsi="Verdana"/>
                <w:b/>
                <w:sz w:val="13"/>
                <w:szCs w:val="13"/>
              </w:rPr>
            </w:pPr>
            <w:r w:rsidRPr="000F3A14">
              <w:rPr>
                <w:rFonts w:ascii="Verdana" w:hAnsi="Verdana"/>
                <w:b/>
                <w:sz w:val="13"/>
                <w:szCs w:val="13"/>
              </w:rPr>
              <w:t>(</w:t>
            </w:r>
            <w:r w:rsidR="005424B9" w:rsidRPr="000F3A14">
              <w:rPr>
                <w:rFonts w:ascii="Verdana" w:hAnsi="Verdana"/>
                <w:b/>
                <w:sz w:val="13"/>
                <w:szCs w:val="13"/>
              </w:rPr>
              <w:t>вкл. начина на получаване на предложението</w:t>
            </w:r>
            <w:r w:rsidRPr="000F3A14">
              <w:rPr>
                <w:rFonts w:ascii="Verdana" w:hAnsi="Verdana"/>
                <w:b/>
                <w:sz w:val="13"/>
                <w:szCs w:val="13"/>
              </w:rPr>
              <w:t>)</w:t>
            </w:r>
          </w:p>
        </w:tc>
        <w:tc>
          <w:tcPr>
            <w:tcW w:w="5964" w:type="dxa"/>
            <w:tcBorders>
              <w:bottom w:val="single" w:sz="18" w:space="0" w:color="2E74B5"/>
            </w:tcBorders>
            <w:shd w:val="clear" w:color="auto" w:fill="DEEAF6"/>
            <w:vAlign w:val="center"/>
          </w:tcPr>
          <w:p w14:paraId="2E5A81C3" w14:textId="77777777" w:rsidR="00E220AD" w:rsidRPr="00E00E29" w:rsidRDefault="00E220AD" w:rsidP="00E220AD">
            <w:pPr>
              <w:jc w:val="center"/>
              <w:rPr>
                <w:rFonts w:ascii="Verdana" w:hAnsi="Verdana"/>
                <w:b/>
                <w:sz w:val="20"/>
                <w:szCs w:val="20"/>
              </w:rPr>
            </w:pPr>
            <w:r w:rsidRPr="00E00E29">
              <w:rPr>
                <w:rFonts w:ascii="Verdana" w:hAnsi="Verdana"/>
                <w:b/>
                <w:sz w:val="20"/>
                <w:szCs w:val="20"/>
              </w:rPr>
              <w:t>Бележки и предложения</w:t>
            </w:r>
          </w:p>
        </w:tc>
        <w:tc>
          <w:tcPr>
            <w:tcW w:w="1647" w:type="dxa"/>
            <w:tcBorders>
              <w:bottom w:val="single" w:sz="18" w:space="0" w:color="2E74B5"/>
            </w:tcBorders>
            <w:shd w:val="clear" w:color="auto" w:fill="DEEAF6"/>
            <w:vAlign w:val="center"/>
          </w:tcPr>
          <w:p w14:paraId="6130D53A" w14:textId="77777777" w:rsidR="00E220AD" w:rsidRPr="00E00E29" w:rsidRDefault="00E220AD" w:rsidP="00E220AD">
            <w:pPr>
              <w:jc w:val="center"/>
              <w:rPr>
                <w:rFonts w:ascii="Verdana" w:hAnsi="Verdana"/>
                <w:b/>
                <w:sz w:val="20"/>
                <w:szCs w:val="20"/>
              </w:rPr>
            </w:pPr>
            <w:r w:rsidRPr="00E00E29">
              <w:rPr>
                <w:rFonts w:ascii="Verdana" w:hAnsi="Verdana"/>
                <w:b/>
                <w:sz w:val="20"/>
                <w:szCs w:val="20"/>
              </w:rPr>
              <w:t>Приети/</w:t>
            </w:r>
          </w:p>
          <w:p w14:paraId="29710589" w14:textId="77777777" w:rsidR="00E220AD" w:rsidRPr="00E00E29" w:rsidRDefault="00E220AD" w:rsidP="00E220AD">
            <w:pPr>
              <w:jc w:val="center"/>
              <w:rPr>
                <w:rFonts w:ascii="Verdana" w:hAnsi="Verdana"/>
                <w:b/>
                <w:sz w:val="20"/>
                <w:szCs w:val="20"/>
              </w:rPr>
            </w:pPr>
            <w:r w:rsidRPr="00E00E29">
              <w:rPr>
                <w:rFonts w:ascii="Verdana" w:hAnsi="Verdana"/>
                <w:b/>
                <w:sz w:val="20"/>
                <w:szCs w:val="20"/>
              </w:rPr>
              <w:t>неприети</w:t>
            </w:r>
          </w:p>
        </w:tc>
        <w:tc>
          <w:tcPr>
            <w:tcW w:w="5225" w:type="dxa"/>
            <w:tcBorders>
              <w:bottom w:val="single" w:sz="18" w:space="0" w:color="2E74B5"/>
            </w:tcBorders>
            <w:shd w:val="clear" w:color="auto" w:fill="DEEAF6"/>
            <w:vAlign w:val="center"/>
          </w:tcPr>
          <w:p w14:paraId="6FEE2F16" w14:textId="77777777" w:rsidR="00E220AD" w:rsidRPr="00E00E29" w:rsidRDefault="00E220AD" w:rsidP="00E220AD">
            <w:pPr>
              <w:jc w:val="center"/>
              <w:rPr>
                <w:rFonts w:ascii="Verdana" w:hAnsi="Verdana"/>
                <w:sz w:val="20"/>
                <w:szCs w:val="20"/>
              </w:rPr>
            </w:pPr>
            <w:r w:rsidRPr="00E00E29">
              <w:rPr>
                <w:rFonts w:ascii="Verdana" w:hAnsi="Verdana"/>
                <w:b/>
                <w:sz w:val="20"/>
                <w:szCs w:val="20"/>
              </w:rPr>
              <w:t>Мотиви</w:t>
            </w:r>
          </w:p>
        </w:tc>
      </w:tr>
      <w:tr w:rsidR="008E6508" w:rsidRPr="00E00E29" w14:paraId="7AEBD886" w14:textId="77777777" w:rsidTr="00114208">
        <w:trPr>
          <w:jc w:val="center"/>
        </w:trPr>
        <w:tc>
          <w:tcPr>
            <w:tcW w:w="427" w:type="dxa"/>
            <w:vMerge w:val="restart"/>
            <w:shd w:val="clear" w:color="auto" w:fill="auto"/>
          </w:tcPr>
          <w:p w14:paraId="1271FB7D" w14:textId="61CE19B9" w:rsidR="008E6508" w:rsidRPr="00E00E29" w:rsidRDefault="008E6508" w:rsidP="00AC2468">
            <w:pPr>
              <w:pStyle w:val="ListParagraph"/>
              <w:numPr>
                <w:ilvl w:val="0"/>
                <w:numId w:val="30"/>
              </w:numPr>
              <w:tabs>
                <w:tab w:val="left" w:pos="192"/>
              </w:tabs>
              <w:spacing w:before="60" w:after="20"/>
              <w:ind w:left="0" w:firstLine="0"/>
              <w:rPr>
                <w:rFonts w:ascii="Verdana" w:hAnsi="Verdana"/>
                <w:b/>
                <w:sz w:val="20"/>
                <w:szCs w:val="20"/>
              </w:rPr>
            </w:pPr>
          </w:p>
        </w:tc>
        <w:tc>
          <w:tcPr>
            <w:tcW w:w="2381" w:type="dxa"/>
            <w:vMerge w:val="restart"/>
            <w:shd w:val="clear" w:color="auto" w:fill="auto"/>
          </w:tcPr>
          <w:p w14:paraId="47A04B3D" w14:textId="0135CA21" w:rsidR="008E6508" w:rsidRPr="00E00E29" w:rsidRDefault="008E6508" w:rsidP="00AC2468">
            <w:pPr>
              <w:spacing w:before="60" w:after="20"/>
              <w:rPr>
                <w:rFonts w:ascii="Verdana" w:hAnsi="Verdana"/>
                <w:sz w:val="20"/>
                <w:szCs w:val="20"/>
              </w:rPr>
            </w:pPr>
            <w:r w:rsidRPr="00E00E29">
              <w:rPr>
                <w:rFonts w:ascii="Verdana" w:hAnsi="Verdana"/>
                <w:sz w:val="20"/>
                <w:szCs w:val="20"/>
              </w:rPr>
              <w:t>Национално сдружение на общините в Република България</w:t>
            </w:r>
          </w:p>
          <w:p w14:paraId="39C9B6C3" w14:textId="584CA1B7" w:rsidR="008E6508" w:rsidRPr="00E00E29" w:rsidRDefault="008E6508" w:rsidP="00AC2468">
            <w:pPr>
              <w:spacing w:before="60" w:after="20"/>
              <w:rPr>
                <w:rFonts w:ascii="Verdana" w:hAnsi="Verdana"/>
                <w:sz w:val="20"/>
                <w:szCs w:val="20"/>
              </w:rPr>
            </w:pPr>
            <w:r w:rsidRPr="00E00E29">
              <w:rPr>
                <w:rFonts w:ascii="Verdana" w:hAnsi="Verdana"/>
                <w:sz w:val="20"/>
                <w:szCs w:val="20"/>
              </w:rPr>
              <w:t>(</w:t>
            </w:r>
            <w:r w:rsidR="00B04009" w:rsidRPr="00E00E29">
              <w:rPr>
                <w:rFonts w:ascii="Verdana" w:hAnsi="Verdana"/>
                <w:sz w:val="20"/>
                <w:szCs w:val="20"/>
              </w:rPr>
              <w:t xml:space="preserve">становище </w:t>
            </w:r>
            <w:r w:rsidR="000F3A14">
              <w:rPr>
                <w:rFonts w:ascii="Verdana" w:hAnsi="Verdana"/>
                <w:sz w:val="20"/>
                <w:szCs w:val="20"/>
              </w:rPr>
              <w:br/>
            </w:r>
            <w:r w:rsidR="00F248F0" w:rsidRPr="00E00E29">
              <w:rPr>
                <w:rFonts w:ascii="Verdana" w:hAnsi="Verdana"/>
                <w:sz w:val="20"/>
                <w:szCs w:val="20"/>
              </w:rPr>
              <w:t xml:space="preserve">№ 62-398 от </w:t>
            </w:r>
            <w:r w:rsidR="000F3A14">
              <w:rPr>
                <w:rFonts w:ascii="Verdana" w:hAnsi="Verdana"/>
                <w:sz w:val="20"/>
                <w:szCs w:val="20"/>
              </w:rPr>
              <w:br/>
            </w:r>
            <w:r w:rsidR="00F248F0" w:rsidRPr="00E00E29">
              <w:rPr>
                <w:rFonts w:ascii="Verdana" w:hAnsi="Verdana"/>
                <w:sz w:val="20"/>
                <w:szCs w:val="20"/>
              </w:rPr>
              <w:t>9 октомври 2024 г.</w:t>
            </w:r>
            <w:r w:rsidRPr="00E00E29">
              <w:rPr>
                <w:rFonts w:ascii="Verdana" w:hAnsi="Verdana"/>
                <w:sz w:val="20"/>
                <w:szCs w:val="20"/>
              </w:rPr>
              <w:t>)</w:t>
            </w:r>
          </w:p>
        </w:tc>
        <w:tc>
          <w:tcPr>
            <w:tcW w:w="5954" w:type="dxa"/>
            <w:tcBorders>
              <w:bottom w:val="nil"/>
            </w:tcBorders>
            <w:shd w:val="clear" w:color="auto" w:fill="auto"/>
          </w:tcPr>
          <w:p w14:paraId="4BFBDEAB" w14:textId="09870425" w:rsidR="008E6508" w:rsidRPr="00E00E29" w:rsidRDefault="00902593" w:rsidP="00AC2468">
            <w:pPr>
              <w:spacing w:before="60" w:after="20"/>
              <w:jc w:val="both"/>
              <w:rPr>
                <w:rFonts w:ascii="Verdana" w:hAnsi="Verdana"/>
                <w:spacing w:val="-4"/>
                <w:sz w:val="20"/>
                <w:szCs w:val="20"/>
              </w:rPr>
            </w:pPr>
            <w:r w:rsidRPr="00E00E29">
              <w:rPr>
                <w:rFonts w:ascii="Verdana" w:hAnsi="Verdana"/>
                <w:spacing w:val="-4"/>
                <w:sz w:val="20"/>
                <w:szCs w:val="20"/>
              </w:rPr>
              <w:t>По публикувания за обществено обсъждане проект на наредба Ви представяме следните коментари и бележки:</w:t>
            </w:r>
          </w:p>
        </w:tc>
        <w:tc>
          <w:tcPr>
            <w:tcW w:w="1644" w:type="dxa"/>
            <w:tcBorders>
              <w:bottom w:val="nil"/>
            </w:tcBorders>
            <w:shd w:val="clear" w:color="auto" w:fill="auto"/>
          </w:tcPr>
          <w:p w14:paraId="4D606ECE" w14:textId="01A77C6F" w:rsidR="008E6508" w:rsidRPr="00E00E29" w:rsidRDefault="008E6508" w:rsidP="00AC2468">
            <w:pPr>
              <w:spacing w:before="60" w:after="20"/>
              <w:rPr>
                <w:rFonts w:ascii="Verdana" w:hAnsi="Verdana"/>
                <w:sz w:val="20"/>
                <w:szCs w:val="20"/>
              </w:rPr>
            </w:pPr>
          </w:p>
        </w:tc>
        <w:tc>
          <w:tcPr>
            <w:tcW w:w="5216" w:type="dxa"/>
            <w:tcBorders>
              <w:bottom w:val="nil"/>
            </w:tcBorders>
            <w:shd w:val="clear" w:color="auto" w:fill="auto"/>
          </w:tcPr>
          <w:p w14:paraId="0787AC5B" w14:textId="77777777" w:rsidR="008E6508" w:rsidRPr="00E00E29" w:rsidRDefault="008E6508" w:rsidP="00AC2468">
            <w:pPr>
              <w:spacing w:before="60" w:after="20"/>
              <w:rPr>
                <w:rFonts w:ascii="Verdana" w:hAnsi="Verdana"/>
                <w:sz w:val="20"/>
                <w:szCs w:val="20"/>
              </w:rPr>
            </w:pPr>
          </w:p>
        </w:tc>
      </w:tr>
      <w:tr w:rsidR="008E6508" w:rsidRPr="00E00E29" w14:paraId="6F0FE91F" w14:textId="77777777" w:rsidTr="00114208">
        <w:trPr>
          <w:jc w:val="center"/>
        </w:trPr>
        <w:tc>
          <w:tcPr>
            <w:tcW w:w="427" w:type="dxa"/>
            <w:vMerge/>
            <w:tcBorders>
              <w:bottom w:val="nil"/>
            </w:tcBorders>
            <w:shd w:val="clear" w:color="auto" w:fill="auto"/>
          </w:tcPr>
          <w:p w14:paraId="5254832D" w14:textId="77777777" w:rsidR="008E6508" w:rsidRPr="00E00E29" w:rsidRDefault="008E6508" w:rsidP="00AC2468">
            <w:pPr>
              <w:tabs>
                <w:tab w:val="left" w:pos="192"/>
              </w:tabs>
              <w:spacing w:before="60" w:after="20"/>
              <w:ind w:left="57"/>
              <w:rPr>
                <w:rFonts w:ascii="Verdana" w:hAnsi="Verdana"/>
                <w:b/>
                <w:sz w:val="20"/>
                <w:szCs w:val="20"/>
              </w:rPr>
            </w:pPr>
          </w:p>
        </w:tc>
        <w:tc>
          <w:tcPr>
            <w:tcW w:w="2381" w:type="dxa"/>
            <w:vMerge/>
            <w:tcBorders>
              <w:bottom w:val="nil"/>
            </w:tcBorders>
            <w:shd w:val="clear" w:color="auto" w:fill="auto"/>
          </w:tcPr>
          <w:p w14:paraId="0F39448B" w14:textId="77777777" w:rsidR="008E6508" w:rsidRPr="00E00E29" w:rsidRDefault="008E6508"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D07519C" w14:textId="73BBA21A" w:rsidR="00902593" w:rsidRPr="00E00E29" w:rsidRDefault="00902593" w:rsidP="00AC2468">
            <w:pPr>
              <w:tabs>
                <w:tab w:val="left" w:pos="1129"/>
              </w:tabs>
              <w:spacing w:before="60" w:after="20"/>
              <w:jc w:val="both"/>
              <w:rPr>
                <w:rFonts w:ascii="Verdana" w:hAnsi="Verdana"/>
                <w:sz w:val="20"/>
                <w:szCs w:val="20"/>
              </w:rPr>
            </w:pPr>
            <w:r w:rsidRPr="00E00E29">
              <w:rPr>
                <w:rFonts w:ascii="Verdana" w:hAnsi="Verdana"/>
                <w:sz w:val="20"/>
                <w:szCs w:val="20"/>
              </w:rPr>
              <w:t>I. Коментари и бележки по Глава първа:</w:t>
            </w:r>
          </w:p>
          <w:p w14:paraId="0072C263" w14:textId="77777777" w:rsidR="00902593" w:rsidRPr="00E00E29" w:rsidRDefault="00902593" w:rsidP="00AC2468">
            <w:pPr>
              <w:tabs>
                <w:tab w:val="left" w:pos="1129"/>
              </w:tabs>
              <w:jc w:val="both"/>
              <w:rPr>
                <w:rFonts w:ascii="Verdana" w:hAnsi="Verdana"/>
                <w:sz w:val="20"/>
                <w:szCs w:val="20"/>
              </w:rPr>
            </w:pPr>
            <w:r w:rsidRPr="00E00E29">
              <w:rPr>
                <w:rFonts w:ascii="Verdana" w:hAnsi="Verdana"/>
                <w:sz w:val="20"/>
                <w:szCs w:val="20"/>
              </w:rPr>
              <w:t>Предлагаме да се създаде нова разпоредба със следният текст:</w:t>
            </w:r>
          </w:p>
          <w:p w14:paraId="1EE25F02" w14:textId="77777777" w:rsidR="00902593" w:rsidRPr="00E00E29" w:rsidRDefault="00902593" w:rsidP="00AC2468">
            <w:pPr>
              <w:tabs>
                <w:tab w:val="left" w:pos="1129"/>
              </w:tabs>
              <w:jc w:val="both"/>
              <w:rPr>
                <w:rFonts w:ascii="Verdana" w:hAnsi="Verdana"/>
                <w:sz w:val="20"/>
                <w:szCs w:val="20"/>
              </w:rPr>
            </w:pPr>
            <w:r w:rsidRPr="00E00E29">
              <w:rPr>
                <w:rFonts w:ascii="Verdana" w:hAnsi="Verdana"/>
                <w:sz w:val="20"/>
                <w:szCs w:val="20"/>
              </w:rPr>
              <w:t>„Безвъзмездната финансова помощ се предоставя чрез:</w:t>
            </w:r>
          </w:p>
          <w:p w14:paraId="258D3F2B" w14:textId="26A5590E" w:rsidR="00902593" w:rsidRPr="00E00E29" w:rsidRDefault="00902593" w:rsidP="00AC2468">
            <w:pPr>
              <w:tabs>
                <w:tab w:val="left" w:pos="1129"/>
              </w:tabs>
              <w:jc w:val="both"/>
              <w:rPr>
                <w:rFonts w:ascii="Verdana" w:hAnsi="Verdana"/>
                <w:sz w:val="20"/>
                <w:szCs w:val="20"/>
              </w:rPr>
            </w:pPr>
            <w:r w:rsidRPr="00E00E29">
              <w:rPr>
                <w:rFonts w:ascii="Verdana" w:hAnsi="Verdana"/>
                <w:sz w:val="20"/>
                <w:szCs w:val="20"/>
              </w:rPr>
              <w:t>1. процедури на подбор на заявления за подпомагане;</w:t>
            </w:r>
          </w:p>
          <w:p w14:paraId="5734B3B1" w14:textId="66CC61EC" w:rsidR="00902593" w:rsidRPr="00E00E29" w:rsidRDefault="00902593" w:rsidP="00AC2468">
            <w:pPr>
              <w:tabs>
                <w:tab w:val="left" w:pos="1129"/>
              </w:tabs>
              <w:jc w:val="both"/>
              <w:rPr>
                <w:rFonts w:ascii="Verdana" w:hAnsi="Verdana"/>
                <w:sz w:val="20"/>
                <w:szCs w:val="20"/>
              </w:rPr>
            </w:pPr>
            <w:r w:rsidRPr="00E00E29">
              <w:rPr>
                <w:rFonts w:ascii="Verdana" w:hAnsi="Verdana"/>
                <w:sz w:val="20"/>
                <w:szCs w:val="20"/>
              </w:rPr>
              <w:t>2. процедури за целеви приеми на заявления за подпомагане.“</w:t>
            </w:r>
          </w:p>
          <w:p w14:paraId="23075141" w14:textId="6CBAD971" w:rsidR="008E6508" w:rsidRPr="00E00E29" w:rsidRDefault="00902593" w:rsidP="00AC2468">
            <w:pPr>
              <w:tabs>
                <w:tab w:val="left" w:pos="1129"/>
              </w:tabs>
              <w:spacing w:after="20"/>
              <w:jc w:val="both"/>
              <w:rPr>
                <w:rFonts w:ascii="Verdana" w:hAnsi="Verdana"/>
                <w:sz w:val="20"/>
                <w:szCs w:val="20"/>
              </w:rPr>
            </w:pPr>
            <w:r w:rsidRPr="00E00E29">
              <w:rPr>
                <w:rFonts w:ascii="Verdana" w:hAnsi="Verdana"/>
                <w:sz w:val="20"/>
                <w:szCs w:val="20"/>
              </w:rPr>
              <w:t>По този начин ще се разяснят видовете процедури за предоставянето на подкрепа, към които се реферира в отделни текстове от проекта на нормативния акт.</w:t>
            </w:r>
          </w:p>
        </w:tc>
        <w:tc>
          <w:tcPr>
            <w:tcW w:w="1644" w:type="dxa"/>
            <w:tcBorders>
              <w:top w:val="nil"/>
              <w:bottom w:val="nil"/>
            </w:tcBorders>
            <w:shd w:val="clear" w:color="auto" w:fill="auto"/>
          </w:tcPr>
          <w:p w14:paraId="6AC4EC66" w14:textId="1D79674D" w:rsidR="008E6508" w:rsidRPr="00E00E29" w:rsidRDefault="008E6508" w:rsidP="00AC2468">
            <w:pPr>
              <w:spacing w:before="60" w:after="20"/>
              <w:rPr>
                <w:rFonts w:ascii="Verdana" w:hAnsi="Verdana"/>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1FADF154" w14:textId="749F3994" w:rsidR="008E6508" w:rsidRPr="00E00E29" w:rsidRDefault="00592A66" w:rsidP="00AC2468">
            <w:pPr>
              <w:spacing w:before="60" w:after="20"/>
              <w:jc w:val="both"/>
              <w:rPr>
                <w:rFonts w:ascii="Verdana" w:hAnsi="Verdana"/>
                <w:sz w:val="20"/>
                <w:szCs w:val="20"/>
              </w:rPr>
            </w:pPr>
            <w:r w:rsidRPr="00E00E29">
              <w:rPr>
                <w:rFonts w:ascii="Verdana" w:hAnsi="Verdana" w:cs="Tahoma"/>
                <w:color w:val="000000"/>
                <w:sz w:val="20"/>
                <w:szCs w:val="20"/>
              </w:rPr>
              <w:t xml:space="preserve">В проекта на наредба е регламентиран само един вид процедура за предоставяне на безвъзмездна финансова помощ, а именно чрез подбор на проектни предложения. </w:t>
            </w:r>
            <w:r w:rsidR="0085032D">
              <w:rPr>
                <w:rFonts w:ascii="Verdana" w:hAnsi="Verdana" w:cs="Tahoma"/>
                <w:color w:val="000000"/>
                <w:sz w:val="20"/>
                <w:szCs w:val="20"/>
              </w:rPr>
              <w:t>За целевите приеми също ще се прилага разписаната в наредбата процедурата за подбор.</w:t>
            </w:r>
          </w:p>
        </w:tc>
      </w:tr>
      <w:tr w:rsidR="00902593" w:rsidRPr="00E00E29" w14:paraId="7A70A287" w14:textId="77777777" w:rsidTr="00114208">
        <w:trPr>
          <w:jc w:val="center"/>
        </w:trPr>
        <w:tc>
          <w:tcPr>
            <w:tcW w:w="427" w:type="dxa"/>
            <w:tcBorders>
              <w:top w:val="nil"/>
              <w:bottom w:val="nil"/>
            </w:tcBorders>
            <w:shd w:val="clear" w:color="auto" w:fill="auto"/>
          </w:tcPr>
          <w:p w14:paraId="62EFCE0B" w14:textId="77777777" w:rsidR="00902593" w:rsidRPr="00E00E29" w:rsidRDefault="00902593"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24C07382" w14:textId="77777777" w:rsidR="00902593" w:rsidRPr="00E00E29" w:rsidRDefault="00902593"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61C1134" w14:textId="11835760" w:rsidR="00902593" w:rsidRPr="00E00E29" w:rsidRDefault="00043F79" w:rsidP="00AC2468">
            <w:pPr>
              <w:tabs>
                <w:tab w:val="left" w:pos="1129"/>
              </w:tabs>
              <w:spacing w:before="60" w:after="20"/>
              <w:jc w:val="both"/>
              <w:rPr>
                <w:rFonts w:ascii="Verdana" w:hAnsi="Verdana"/>
                <w:sz w:val="20"/>
                <w:szCs w:val="20"/>
              </w:rPr>
            </w:pPr>
            <w:r w:rsidRPr="00E00E29">
              <w:rPr>
                <w:rFonts w:ascii="Verdana" w:hAnsi="Verdana"/>
                <w:sz w:val="20"/>
                <w:szCs w:val="20"/>
              </w:rPr>
              <w:t>II. Коментари и бележки по Глава втора:</w:t>
            </w:r>
          </w:p>
        </w:tc>
        <w:tc>
          <w:tcPr>
            <w:tcW w:w="1644" w:type="dxa"/>
            <w:tcBorders>
              <w:top w:val="nil"/>
              <w:bottom w:val="nil"/>
            </w:tcBorders>
            <w:shd w:val="clear" w:color="auto" w:fill="auto"/>
          </w:tcPr>
          <w:p w14:paraId="7DCCBC99" w14:textId="77777777" w:rsidR="00902593" w:rsidRPr="00E00E29" w:rsidRDefault="00902593" w:rsidP="00AC2468">
            <w:pPr>
              <w:spacing w:before="60" w:after="20"/>
              <w:rPr>
                <w:rFonts w:ascii="Verdana" w:hAnsi="Verdana"/>
                <w:color w:val="FF0000"/>
                <w:sz w:val="20"/>
                <w:szCs w:val="20"/>
              </w:rPr>
            </w:pPr>
          </w:p>
        </w:tc>
        <w:tc>
          <w:tcPr>
            <w:tcW w:w="5216" w:type="dxa"/>
            <w:tcBorders>
              <w:top w:val="nil"/>
              <w:bottom w:val="nil"/>
            </w:tcBorders>
            <w:shd w:val="clear" w:color="auto" w:fill="auto"/>
          </w:tcPr>
          <w:p w14:paraId="326C2914" w14:textId="77777777" w:rsidR="00902593" w:rsidRPr="00E00E29" w:rsidRDefault="00902593" w:rsidP="00AC2468">
            <w:pPr>
              <w:spacing w:before="60" w:after="20"/>
              <w:rPr>
                <w:rFonts w:ascii="Verdana" w:hAnsi="Verdana"/>
                <w:sz w:val="20"/>
                <w:szCs w:val="20"/>
              </w:rPr>
            </w:pPr>
          </w:p>
        </w:tc>
      </w:tr>
      <w:tr w:rsidR="00DA41AF" w:rsidRPr="00E00E29" w14:paraId="51BED601" w14:textId="77777777" w:rsidTr="00114208">
        <w:trPr>
          <w:jc w:val="center"/>
        </w:trPr>
        <w:tc>
          <w:tcPr>
            <w:tcW w:w="427" w:type="dxa"/>
            <w:tcBorders>
              <w:top w:val="nil"/>
              <w:bottom w:val="nil"/>
            </w:tcBorders>
            <w:shd w:val="clear" w:color="auto" w:fill="auto"/>
          </w:tcPr>
          <w:p w14:paraId="40C7D651" w14:textId="77777777" w:rsidR="00DA41AF" w:rsidRPr="00E00E29" w:rsidRDefault="00DA41A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4D75B485" w14:textId="77777777" w:rsidR="00DA41AF" w:rsidRPr="00E00E29" w:rsidRDefault="00DA41A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76CB17F2" w14:textId="77777777" w:rsidR="00043F79" w:rsidRPr="00E00E29" w:rsidRDefault="00043F79" w:rsidP="00AC2468">
            <w:pPr>
              <w:spacing w:before="60" w:after="20"/>
              <w:jc w:val="both"/>
              <w:rPr>
                <w:rFonts w:ascii="Verdana" w:hAnsi="Verdana"/>
                <w:sz w:val="20"/>
                <w:szCs w:val="20"/>
              </w:rPr>
            </w:pPr>
            <w:r w:rsidRPr="00E00E29">
              <w:rPr>
                <w:rFonts w:ascii="Verdana" w:hAnsi="Verdana"/>
                <w:sz w:val="20"/>
                <w:szCs w:val="20"/>
              </w:rPr>
              <w:t>1. В чл. 5, ал. 2, изречение второ: Предлагаме да се допълни следният текст: „а за инфраструктурни инвестиции – от 90 дни.“</w:t>
            </w:r>
          </w:p>
          <w:p w14:paraId="379B3D04" w14:textId="686285B7" w:rsidR="00F67821" w:rsidRPr="00E00E29" w:rsidRDefault="00043F79" w:rsidP="00AC2468">
            <w:pPr>
              <w:spacing w:before="60" w:after="20"/>
              <w:jc w:val="both"/>
              <w:rPr>
                <w:rFonts w:ascii="Verdana" w:hAnsi="Verdana"/>
                <w:sz w:val="20"/>
                <w:szCs w:val="20"/>
              </w:rPr>
            </w:pPr>
            <w:r w:rsidRPr="00E00E29">
              <w:rPr>
                <w:rFonts w:ascii="Verdana" w:hAnsi="Verdana"/>
                <w:sz w:val="20"/>
                <w:szCs w:val="20"/>
              </w:rPr>
              <w:t xml:space="preserve">Мотиви: Създаване на достатъчен времеви период за потенциалните кандидати за подготовката на проекти изискващи изготвянето и съгласуването на </w:t>
            </w:r>
            <w:r w:rsidRPr="00E00E29">
              <w:rPr>
                <w:rFonts w:ascii="Verdana" w:hAnsi="Verdana"/>
                <w:sz w:val="20"/>
                <w:szCs w:val="20"/>
              </w:rPr>
              <w:lastRenderedPageBreak/>
              <w:t>техническа документация;</w:t>
            </w:r>
          </w:p>
        </w:tc>
        <w:tc>
          <w:tcPr>
            <w:tcW w:w="1644" w:type="dxa"/>
            <w:tcBorders>
              <w:top w:val="nil"/>
              <w:bottom w:val="nil"/>
            </w:tcBorders>
            <w:shd w:val="clear" w:color="auto" w:fill="auto"/>
          </w:tcPr>
          <w:p w14:paraId="59808F1B" w14:textId="6ADA1862" w:rsidR="00DA41AF" w:rsidRPr="00E00E29" w:rsidRDefault="00043F79" w:rsidP="00AC2468">
            <w:pPr>
              <w:spacing w:before="60" w:after="20"/>
              <w:rPr>
                <w:rFonts w:ascii="Verdana" w:hAnsi="Verdana"/>
                <w:color w:val="FF0000"/>
                <w:sz w:val="20"/>
                <w:szCs w:val="20"/>
              </w:rPr>
            </w:pPr>
            <w:r w:rsidRPr="00E00E29">
              <w:rPr>
                <w:rFonts w:ascii="Verdana" w:hAnsi="Verdana"/>
                <w:sz w:val="20"/>
                <w:szCs w:val="20"/>
              </w:rPr>
              <w:lastRenderedPageBreak/>
              <w:t>Не се приема</w:t>
            </w:r>
          </w:p>
        </w:tc>
        <w:tc>
          <w:tcPr>
            <w:tcW w:w="5216" w:type="dxa"/>
            <w:tcBorders>
              <w:top w:val="nil"/>
              <w:bottom w:val="nil"/>
            </w:tcBorders>
            <w:shd w:val="clear" w:color="auto" w:fill="auto"/>
          </w:tcPr>
          <w:p w14:paraId="33FED1AE" w14:textId="33ED367D" w:rsidR="00DA41AF" w:rsidRPr="00E00E29" w:rsidRDefault="00F05220" w:rsidP="00AC2468">
            <w:pPr>
              <w:spacing w:before="60" w:after="20"/>
              <w:jc w:val="both"/>
              <w:rPr>
                <w:rFonts w:ascii="Verdana" w:hAnsi="Verdana"/>
                <w:spacing w:val="-2"/>
                <w:sz w:val="20"/>
                <w:szCs w:val="20"/>
              </w:rPr>
            </w:pPr>
            <w:r w:rsidRPr="00E00E29">
              <w:rPr>
                <w:rFonts w:ascii="Verdana" w:hAnsi="Verdana" w:cs="Tahoma"/>
                <w:color w:val="000000"/>
                <w:spacing w:val="-2"/>
                <w:sz w:val="20"/>
                <w:szCs w:val="20"/>
              </w:rPr>
              <w:t>В чл. 5, ал. 2 е предвидено, че срокът за подаване на заявления за подпомагане не може да бъде по-кратък от 60 дни т.е</w:t>
            </w:r>
            <w:r w:rsidR="00AD31FF">
              <w:rPr>
                <w:rFonts w:ascii="Verdana" w:hAnsi="Verdana" w:cs="Tahoma"/>
                <w:color w:val="000000"/>
                <w:spacing w:val="-2"/>
                <w:sz w:val="20"/>
                <w:szCs w:val="20"/>
              </w:rPr>
              <w:t>.</w:t>
            </w:r>
            <w:r w:rsidRPr="00E00E29">
              <w:rPr>
                <w:rFonts w:ascii="Verdana" w:hAnsi="Verdana" w:cs="Tahoma"/>
                <w:color w:val="000000"/>
                <w:spacing w:val="-2"/>
                <w:sz w:val="20"/>
                <w:szCs w:val="20"/>
              </w:rPr>
              <w:t xml:space="preserve"> регламентиран е минималният срок. В Индикативният годишен график, който се съгласува от Мониторинговият комите съгласно чл. 65, ал. 4 е предвидено да </w:t>
            </w:r>
            <w:r w:rsidRPr="00E00E29">
              <w:rPr>
                <w:rFonts w:ascii="Verdana" w:hAnsi="Verdana" w:cs="Tahoma"/>
                <w:color w:val="000000"/>
                <w:spacing w:val="-2"/>
                <w:sz w:val="20"/>
                <w:szCs w:val="20"/>
              </w:rPr>
              <w:lastRenderedPageBreak/>
              <w:t>се определят предварително периодите на прием. Управляващият орган винаги се е съобразявал с вида на проектите, тяхната сложност при определяне на периодите на прием на заявления за подпомагане.</w:t>
            </w:r>
          </w:p>
        </w:tc>
      </w:tr>
      <w:tr w:rsidR="00C135C1" w:rsidRPr="00E00E29" w14:paraId="57AFD680" w14:textId="77777777" w:rsidTr="00114208">
        <w:trPr>
          <w:jc w:val="center"/>
        </w:trPr>
        <w:tc>
          <w:tcPr>
            <w:tcW w:w="427" w:type="dxa"/>
            <w:tcBorders>
              <w:top w:val="nil"/>
              <w:bottom w:val="nil"/>
            </w:tcBorders>
            <w:shd w:val="clear" w:color="auto" w:fill="auto"/>
          </w:tcPr>
          <w:p w14:paraId="69A2FF6E" w14:textId="77777777" w:rsidR="00C135C1" w:rsidRPr="00E00E29" w:rsidRDefault="00C135C1"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2D2E1786" w14:textId="77777777" w:rsidR="00C135C1" w:rsidRPr="00E00E29" w:rsidRDefault="00C135C1"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5C492D1F" w14:textId="5F39975D" w:rsidR="00CC1A49" w:rsidRPr="00E00E29" w:rsidRDefault="00CC1A49" w:rsidP="00AC2468">
            <w:pPr>
              <w:tabs>
                <w:tab w:val="left" w:pos="1498"/>
              </w:tabs>
              <w:spacing w:before="60" w:after="20"/>
              <w:jc w:val="both"/>
              <w:rPr>
                <w:rFonts w:ascii="Verdana" w:hAnsi="Verdana"/>
                <w:spacing w:val="4"/>
                <w:sz w:val="20"/>
                <w:szCs w:val="20"/>
              </w:rPr>
            </w:pPr>
            <w:r w:rsidRPr="00E00E29">
              <w:rPr>
                <w:rFonts w:ascii="Verdana" w:hAnsi="Verdana"/>
                <w:spacing w:val="4"/>
                <w:sz w:val="20"/>
                <w:szCs w:val="20"/>
              </w:rPr>
              <w:t>2. В чл. 5, ще е удачно да се допълни нова алинея, даваща възможност на ръководителя на Управляващия орган да прекрати приеми на заявления за подпомагане, например: при обявено извънредно положение или когато е настъпило бедствие, съгласно Закона за защита при бедствия и т.н. Предложението е с цел осигуряване на финансиране съобразно необходимостта от мерки и за преодоляване на настъпилите последици;</w:t>
            </w:r>
          </w:p>
        </w:tc>
        <w:tc>
          <w:tcPr>
            <w:tcW w:w="1644" w:type="dxa"/>
            <w:tcBorders>
              <w:top w:val="nil"/>
              <w:bottom w:val="nil"/>
            </w:tcBorders>
            <w:shd w:val="clear" w:color="auto" w:fill="auto"/>
          </w:tcPr>
          <w:p w14:paraId="7E54D600" w14:textId="4043B641" w:rsidR="00C135C1" w:rsidRPr="00E00E29" w:rsidRDefault="00832D04" w:rsidP="00AC2468">
            <w:pPr>
              <w:spacing w:before="60" w:after="20"/>
              <w:rPr>
                <w:rFonts w:ascii="Verdana" w:hAnsi="Verdana"/>
                <w:color w:val="FF0000"/>
                <w:sz w:val="20"/>
                <w:szCs w:val="20"/>
              </w:rPr>
            </w:pPr>
            <w:r w:rsidRPr="00E00E29">
              <w:rPr>
                <w:rFonts w:ascii="Verdana" w:hAnsi="Verdana"/>
                <w:sz w:val="20"/>
                <w:szCs w:val="20"/>
              </w:rPr>
              <w:t>Не се п</w:t>
            </w:r>
            <w:r w:rsidR="00C135C1" w:rsidRPr="00E00E29">
              <w:rPr>
                <w:rFonts w:ascii="Verdana" w:hAnsi="Verdana"/>
                <w:sz w:val="20"/>
                <w:szCs w:val="20"/>
              </w:rPr>
              <w:t>риема</w:t>
            </w:r>
          </w:p>
        </w:tc>
        <w:tc>
          <w:tcPr>
            <w:tcW w:w="5216" w:type="dxa"/>
            <w:tcBorders>
              <w:top w:val="nil"/>
              <w:bottom w:val="nil"/>
            </w:tcBorders>
            <w:shd w:val="clear" w:color="auto" w:fill="auto"/>
          </w:tcPr>
          <w:p w14:paraId="17A2B2BE" w14:textId="107DA820" w:rsidR="00C135C1" w:rsidRPr="00E00E29" w:rsidRDefault="00F05220" w:rsidP="00AC2468">
            <w:pPr>
              <w:spacing w:before="60" w:after="20"/>
              <w:jc w:val="both"/>
              <w:rPr>
                <w:rFonts w:ascii="Verdana" w:hAnsi="Verdana"/>
                <w:spacing w:val="-4"/>
                <w:sz w:val="20"/>
                <w:szCs w:val="20"/>
              </w:rPr>
            </w:pPr>
            <w:r w:rsidRPr="00E00E29">
              <w:rPr>
                <w:rFonts w:ascii="Verdana" w:hAnsi="Verdana" w:cs="Tahoma"/>
                <w:spacing w:val="-4"/>
                <w:sz w:val="20"/>
                <w:szCs w:val="20"/>
              </w:rPr>
              <w:t>Съгласно чл. 74 от Административно</w:t>
            </w:r>
            <w:r w:rsidR="000F3A14">
              <w:rPr>
                <w:rFonts w:ascii="Verdana" w:hAnsi="Verdana" w:cs="Tahoma"/>
                <w:spacing w:val="-4"/>
                <w:sz w:val="20"/>
                <w:szCs w:val="20"/>
                <w:lang w:val="en-US"/>
              </w:rPr>
              <w:t>-</w:t>
            </w:r>
            <w:r w:rsidRPr="00E00E29">
              <w:rPr>
                <w:rFonts w:ascii="Verdana" w:hAnsi="Verdana" w:cs="Tahoma"/>
                <w:spacing w:val="-4"/>
                <w:sz w:val="20"/>
                <w:szCs w:val="20"/>
              </w:rPr>
              <w:t>процесуалният кодекс (АПК) „</w:t>
            </w:r>
            <w:r w:rsidRPr="00E00E29">
              <w:rPr>
                <w:rFonts w:ascii="Verdana" w:hAnsi="Verdana"/>
                <w:spacing w:val="-4"/>
                <w:sz w:val="20"/>
                <w:szCs w:val="20"/>
              </w:rPr>
              <w:t>За неуредените в този раздел въпроси се прилага раздел I от тази глава.“. В чл. 22, т. 1 от АПК „Производството по този раздел не се прилага за: 1. административни актове, които по силата на специален закон се издават и изпълняват незабавно или е предвидено специално производство с оглед на естеството им”. В Закона за подпомагане на земеделските производители (ЗПЗП) не са предвидени предложените основания за прекратяване на производството. Поради това няма правно основание в подзаконовият акт да се предвидят специални основания за прекратяване на приема на заявления, а ще се прилагат общите основания предвидени в АПК.</w:t>
            </w:r>
          </w:p>
        </w:tc>
      </w:tr>
      <w:tr w:rsidR="00C135C1" w:rsidRPr="00E00E29" w14:paraId="22474BB5" w14:textId="77777777" w:rsidTr="00114208">
        <w:trPr>
          <w:jc w:val="center"/>
        </w:trPr>
        <w:tc>
          <w:tcPr>
            <w:tcW w:w="427" w:type="dxa"/>
            <w:tcBorders>
              <w:top w:val="nil"/>
              <w:bottom w:val="nil"/>
            </w:tcBorders>
            <w:shd w:val="clear" w:color="auto" w:fill="auto"/>
          </w:tcPr>
          <w:p w14:paraId="1BAA158B" w14:textId="77777777" w:rsidR="00C135C1" w:rsidRPr="00E00E29" w:rsidRDefault="00C135C1"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709424C" w14:textId="77777777" w:rsidR="00C135C1" w:rsidRPr="00E00E29" w:rsidRDefault="00C135C1"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12BCA001" w14:textId="77777777" w:rsidR="00D25053" w:rsidRPr="00E00E29" w:rsidRDefault="00D25053" w:rsidP="00AC2468">
            <w:pPr>
              <w:spacing w:before="60" w:after="20"/>
              <w:jc w:val="both"/>
              <w:rPr>
                <w:rFonts w:ascii="Verdana" w:hAnsi="Verdana"/>
                <w:sz w:val="20"/>
                <w:szCs w:val="20"/>
              </w:rPr>
            </w:pPr>
            <w:r w:rsidRPr="00E00E29">
              <w:rPr>
                <w:rFonts w:ascii="Verdana" w:hAnsi="Verdana"/>
                <w:sz w:val="20"/>
                <w:szCs w:val="20"/>
              </w:rPr>
              <w:t>3. В чл. 9. ал. 1, следва да се прецизира текста, като думата „кандидатите“ се замени с „бенефициентите“.</w:t>
            </w:r>
          </w:p>
          <w:p w14:paraId="69413E6A" w14:textId="650905EB" w:rsidR="00964667" w:rsidRPr="00E00E29" w:rsidRDefault="00D25053" w:rsidP="00AC2468">
            <w:pPr>
              <w:spacing w:before="60" w:after="20"/>
              <w:jc w:val="both"/>
              <w:rPr>
                <w:rFonts w:ascii="Verdana" w:hAnsi="Verdana"/>
                <w:sz w:val="20"/>
                <w:szCs w:val="20"/>
              </w:rPr>
            </w:pPr>
            <w:r w:rsidRPr="00E00E29">
              <w:rPr>
                <w:rFonts w:ascii="Verdana" w:hAnsi="Verdana"/>
                <w:sz w:val="20"/>
                <w:szCs w:val="20"/>
              </w:rPr>
              <w:t>Мотиви: след като има заявка за плащане, то вече не става въпрос за кандидати, а за бенефициенти;</w:t>
            </w:r>
          </w:p>
        </w:tc>
        <w:tc>
          <w:tcPr>
            <w:tcW w:w="1644" w:type="dxa"/>
            <w:tcBorders>
              <w:top w:val="nil"/>
              <w:bottom w:val="nil"/>
            </w:tcBorders>
            <w:shd w:val="clear" w:color="auto" w:fill="auto"/>
          </w:tcPr>
          <w:p w14:paraId="07045C6D" w14:textId="19A15190" w:rsidR="00C135C1" w:rsidRPr="00E00E29" w:rsidRDefault="00C135C1"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4D5A74FF" w14:textId="1C1E74B9" w:rsidR="00C135C1" w:rsidRPr="00E00E29" w:rsidRDefault="00F05220" w:rsidP="00AC2468">
            <w:pPr>
              <w:spacing w:before="60" w:after="20"/>
              <w:jc w:val="both"/>
              <w:rPr>
                <w:rFonts w:ascii="Verdana" w:hAnsi="Verdana"/>
                <w:spacing w:val="2"/>
                <w:sz w:val="20"/>
                <w:szCs w:val="20"/>
              </w:rPr>
            </w:pPr>
            <w:r w:rsidRPr="00E00E29">
              <w:rPr>
                <w:rFonts w:ascii="Verdana" w:hAnsi="Verdana" w:cs="Tahoma"/>
                <w:color w:val="000000"/>
                <w:spacing w:val="2"/>
                <w:sz w:val="20"/>
                <w:szCs w:val="20"/>
              </w:rPr>
              <w:t>Ще бъде добавена и думата бенефициент. Необходимо е да остане и кандидат, защото заявлението може да се оттегля още на етап кандидатстване.</w:t>
            </w:r>
          </w:p>
        </w:tc>
      </w:tr>
      <w:tr w:rsidR="00E86A7C" w:rsidRPr="00E00E29" w14:paraId="171B2F86" w14:textId="77777777" w:rsidTr="00114208">
        <w:trPr>
          <w:jc w:val="center"/>
        </w:trPr>
        <w:tc>
          <w:tcPr>
            <w:tcW w:w="427" w:type="dxa"/>
            <w:tcBorders>
              <w:top w:val="nil"/>
              <w:bottom w:val="nil"/>
            </w:tcBorders>
            <w:shd w:val="clear" w:color="auto" w:fill="auto"/>
          </w:tcPr>
          <w:p w14:paraId="7CC61E5B" w14:textId="77777777" w:rsidR="00E86A7C" w:rsidRPr="00E00E29" w:rsidRDefault="00E86A7C"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7877794" w14:textId="77777777" w:rsidR="00E86A7C" w:rsidRPr="00E00E29" w:rsidRDefault="00E86A7C"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3033F9D" w14:textId="55466B13" w:rsidR="00E86A7C" w:rsidRPr="00E00E29" w:rsidRDefault="00657170" w:rsidP="00AC2468">
            <w:pPr>
              <w:spacing w:before="60" w:after="20"/>
              <w:jc w:val="both"/>
              <w:rPr>
                <w:rFonts w:ascii="Verdana" w:hAnsi="Verdana"/>
                <w:spacing w:val="2"/>
                <w:sz w:val="20"/>
                <w:szCs w:val="20"/>
              </w:rPr>
            </w:pPr>
            <w:r w:rsidRPr="00E00E29">
              <w:rPr>
                <w:rFonts w:ascii="Verdana" w:hAnsi="Verdana"/>
                <w:spacing w:val="2"/>
                <w:sz w:val="20"/>
                <w:szCs w:val="20"/>
              </w:rPr>
              <w:t>4. В чл. 9, ал. 1, следва да се прецизира текста на изречение второ, тъй като е неясен;</w:t>
            </w:r>
          </w:p>
        </w:tc>
        <w:tc>
          <w:tcPr>
            <w:tcW w:w="1644" w:type="dxa"/>
            <w:tcBorders>
              <w:top w:val="nil"/>
              <w:bottom w:val="nil"/>
            </w:tcBorders>
            <w:shd w:val="clear" w:color="auto" w:fill="auto"/>
          </w:tcPr>
          <w:p w14:paraId="2EAC0B28" w14:textId="0751BD9D" w:rsidR="00E86A7C" w:rsidRPr="00E00E29" w:rsidRDefault="00700CF2" w:rsidP="00AC2468">
            <w:pPr>
              <w:spacing w:before="60" w:after="20"/>
              <w:rPr>
                <w:rFonts w:ascii="Verdana" w:hAnsi="Verdana"/>
                <w:sz w:val="20"/>
                <w:szCs w:val="20"/>
              </w:rPr>
            </w:pPr>
            <w:r>
              <w:rPr>
                <w:rFonts w:ascii="Verdana" w:hAnsi="Verdana"/>
                <w:sz w:val="20"/>
                <w:szCs w:val="20"/>
              </w:rPr>
              <w:t>Приема се</w:t>
            </w:r>
          </w:p>
        </w:tc>
        <w:tc>
          <w:tcPr>
            <w:tcW w:w="5216" w:type="dxa"/>
            <w:tcBorders>
              <w:top w:val="nil"/>
              <w:bottom w:val="nil"/>
            </w:tcBorders>
            <w:shd w:val="clear" w:color="auto" w:fill="auto"/>
          </w:tcPr>
          <w:p w14:paraId="62E2EFC1" w14:textId="77777777" w:rsidR="00700CF2" w:rsidRDefault="00F05220" w:rsidP="00AC2468">
            <w:pPr>
              <w:spacing w:before="60" w:after="20"/>
              <w:jc w:val="both"/>
              <w:rPr>
                <w:rFonts w:ascii="Verdana" w:hAnsi="Verdana" w:cs="Tahoma"/>
                <w:color w:val="000000"/>
                <w:spacing w:val="2"/>
                <w:sz w:val="20"/>
                <w:szCs w:val="20"/>
              </w:rPr>
            </w:pPr>
            <w:r w:rsidRPr="00E00E29">
              <w:rPr>
                <w:rFonts w:ascii="Verdana" w:hAnsi="Verdana" w:cs="Tahoma"/>
                <w:color w:val="000000"/>
                <w:spacing w:val="2"/>
                <w:sz w:val="20"/>
                <w:szCs w:val="20"/>
              </w:rPr>
              <w:t xml:space="preserve">Текста </w:t>
            </w:r>
            <w:r w:rsidR="00700CF2">
              <w:rPr>
                <w:rFonts w:ascii="Verdana" w:hAnsi="Verdana" w:cs="Tahoma"/>
                <w:color w:val="000000"/>
                <w:spacing w:val="2"/>
                <w:sz w:val="20"/>
                <w:szCs w:val="20"/>
              </w:rPr>
              <w:t>е редактиран.</w:t>
            </w:r>
          </w:p>
          <w:p w14:paraId="1934BBF4" w14:textId="128A67B0" w:rsidR="00E86A7C" w:rsidRPr="00E00E29" w:rsidRDefault="00E86A7C" w:rsidP="00AC2468">
            <w:pPr>
              <w:spacing w:before="60" w:after="20"/>
              <w:jc w:val="both"/>
              <w:rPr>
                <w:rFonts w:ascii="Verdana" w:hAnsi="Verdana"/>
                <w:spacing w:val="2"/>
                <w:sz w:val="20"/>
                <w:szCs w:val="20"/>
              </w:rPr>
            </w:pPr>
          </w:p>
        </w:tc>
      </w:tr>
      <w:tr w:rsidR="00F7618F" w:rsidRPr="00E00E29" w14:paraId="4CEA37A3" w14:textId="77777777" w:rsidTr="00114208">
        <w:trPr>
          <w:jc w:val="center"/>
        </w:trPr>
        <w:tc>
          <w:tcPr>
            <w:tcW w:w="427" w:type="dxa"/>
            <w:tcBorders>
              <w:top w:val="nil"/>
              <w:bottom w:val="nil"/>
            </w:tcBorders>
            <w:shd w:val="clear" w:color="auto" w:fill="auto"/>
          </w:tcPr>
          <w:p w14:paraId="0968F2E4" w14:textId="77777777" w:rsidR="00F7618F" w:rsidRPr="00E00E29" w:rsidRDefault="00F7618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A3ABA25" w14:textId="77777777" w:rsidR="00F7618F" w:rsidRPr="00E00E29" w:rsidRDefault="00F7618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6B94CA84" w14:textId="17643B7A" w:rsidR="00C06E8B" w:rsidRPr="00E00E29" w:rsidRDefault="00C06E8B" w:rsidP="00AC2468">
            <w:pPr>
              <w:spacing w:before="60" w:after="20"/>
              <w:jc w:val="both"/>
              <w:rPr>
                <w:rFonts w:ascii="Verdana" w:hAnsi="Verdana"/>
                <w:spacing w:val="2"/>
                <w:sz w:val="20"/>
                <w:szCs w:val="20"/>
              </w:rPr>
            </w:pPr>
            <w:r w:rsidRPr="00E00E29">
              <w:rPr>
                <w:rFonts w:ascii="Verdana" w:hAnsi="Verdana"/>
                <w:spacing w:val="2"/>
                <w:sz w:val="20"/>
                <w:szCs w:val="20"/>
              </w:rPr>
              <w:t>5. В чл. 11, ал. 1, ще е подходящо да се намали срокът за предварителната оценка (сходно на срокът по ал. 5) на 30 дни.</w:t>
            </w:r>
          </w:p>
          <w:p w14:paraId="5A03E273" w14:textId="00208551" w:rsidR="00F7618F" w:rsidRPr="00E00E29" w:rsidRDefault="00C06E8B" w:rsidP="00AC2468">
            <w:pPr>
              <w:spacing w:before="60" w:after="20"/>
              <w:jc w:val="both"/>
              <w:rPr>
                <w:rFonts w:ascii="Verdana" w:hAnsi="Verdana"/>
                <w:spacing w:val="2"/>
                <w:sz w:val="20"/>
                <w:szCs w:val="20"/>
              </w:rPr>
            </w:pPr>
            <w:r w:rsidRPr="00E00E29">
              <w:rPr>
                <w:rFonts w:ascii="Verdana" w:hAnsi="Verdana"/>
                <w:spacing w:val="2"/>
                <w:sz w:val="20"/>
                <w:szCs w:val="20"/>
              </w:rPr>
              <w:t>Мотиви: въпросната предварителна оценка е твърде времеемка – отнема 67 дни, т.е. удачно е да се обмисли съкращаването ѝ;</w:t>
            </w:r>
          </w:p>
        </w:tc>
        <w:tc>
          <w:tcPr>
            <w:tcW w:w="1644" w:type="dxa"/>
            <w:tcBorders>
              <w:top w:val="nil"/>
              <w:bottom w:val="nil"/>
            </w:tcBorders>
            <w:shd w:val="clear" w:color="auto" w:fill="auto"/>
          </w:tcPr>
          <w:p w14:paraId="62133AC7" w14:textId="25BB317D" w:rsidR="00F7618F" w:rsidRPr="00E00E29" w:rsidRDefault="00F7618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16C2DECE" w14:textId="11FA5FAA" w:rsidR="00F7618F" w:rsidRPr="00E00E29" w:rsidRDefault="00F05220" w:rsidP="00AC2468">
            <w:pPr>
              <w:spacing w:before="60" w:after="20"/>
              <w:jc w:val="both"/>
              <w:rPr>
                <w:rFonts w:ascii="Verdana" w:hAnsi="Verdana"/>
                <w:sz w:val="20"/>
                <w:szCs w:val="20"/>
              </w:rPr>
            </w:pPr>
            <w:r w:rsidRPr="00E00E29">
              <w:rPr>
                <w:rFonts w:ascii="Verdana" w:hAnsi="Verdana" w:cs="Tahoma"/>
                <w:color w:val="000000"/>
                <w:sz w:val="20"/>
                <w:szCs w:val="20"/>
              </w:rPr>
              <w:t>В чл. 11, ал. 1 е предвиден максималният срок за извършване на предварителна оценка по критериит</w:t>
            </w:r>
            <w:r w:rsidR="0085032D">
              <w:rPr>
                <w:rFonts w:ascii="Verdana" w:hAnsi="Verdana" w:cs="Tahoma"/>
                <w:color w:val="000000"/>
                <w:sz w:val="20"/>
                <w:szCs w:val="20"/>
              </w:rPr>
              <w:t>е за подбор, който е един месец.</w:t>
            </w:r>
          </w:p>
        </w:tc>
      </w:tr>
      <w:tr w:rsidR="00F7618F" w:rsidRPr="00E00E29" w14:paraId="025FAC6E" w14:textId="77777777" w:rsidTr="00114208">
        <w:trPr>
          <w:jc w:val="center"/>
        </w:trPr>
        <w:tc>
          <w:tcPr>
            <w:tcW w:w="427" w:type="dxa"/>
            <w:tcBorders>
              <w:top w:val="nil"/>
              <w:bottom w:val="nil"/>
            </w:tcBorders>
            <w:shd w:val="clear" w:color="auto" w:fill="auto"/>
          </w:tcPr>
          <w:p w14:paraId="758BBA32" w14:textId="77777777" w:rsidR="00F7618F" w:rsidRPr="00E00E29" w:rsidRDefault="00F7618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0C731730" w14:textId="77777777" w:rsidR="00F7618F" w:rsidRPr="00E00E29" w:rsidRDefault="00F7618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64D4C34" w14:textId="58E66A93" w:rsidR="00F7618F" w:rsidRPr="00E00E29" w:rsidRDefault="00C06E8B" w:rsidP="00AC2468">
            <w:pPr>
              <w:spacing w:before="60" w:after="20"/>
              <w:jc w:val="both"/>
              <w:rPr>
                <w:rFonts w:ascii="Verdana" w:hAnsi="Verdana"/>
                <w:spacing w:val="2"/>
                <w:sz w:val="20"/>
                <w:szCs w:val="20"/>
              </w:rPr>
            </w:pPr>
            <w:r w:rsidRPr="00E00E29">
              <w:rPr>
                <w:rFonts w:ascii="Verdana" w:hAnsi="Verdana"/>
                <w:spacing w:val="2"/>
                <w:sz w:val="20"/>
                <w:szCs w:val="20"/>
              </w:rPr>
              <w:t>6. В чл. 12, ал. 1, следва да се намали срокът от „шест месеца“ на „четири месеца“, тъй като е твърде дълъг, и забавя още повече процесът;</w:t>
            </w:r>
          </w:p>
        </w:tc>
        <w:tc>
          <w:tcPr>
            <w:tcW w:w="1644" w:type="dxa"/>
            <w:tcBorders>
              <w:top w:val="nil"/>
              <w:bottom w:val="nil"/>
            </w:tcBorders>
            <w:shd w:val="clear" w:color="auto" w:fill="auto"/>
          </w:tcPr>
          <w:p w14:paraId="4E713078" w14:textId="26C806E5" w:rsidR="00F7618F" w:rsidRPr="00E00E29" w:rsidRDefault="00F7618F" w:rsidP="00AC2468">
            <w:pPr>
              <w:spacing w:before="60" w:after="20"/>
              <w:rPr>
                <w:rFonts w:ascii="Verdana" w:hAnsi="Verdana"/>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675D53AB" w14:textId="6AD91761" w:rsidR="00F7618F" w:rsidRPr="00E00E29" w:rsidRDefault="00F05220" w:rsidP="00AC2468">
            <w:pPr>
              <w:spacing w:before="60" w:after="20"/>
              <w:jc w:val="both"/>
              <w:rPr>
                <w:rFonts w:ascii="Verdana" w:hAnsi="Verdana"/>
                <w:sz w:val="20"/>
                <w:szCs w:val="20"/>
              </w:rPr>
            </w:pPr>
            <w:r w:rsidRPr="00E00E29">
              <w:rPr>
                <w:rFonts w:ascii="Verdana" w:hAnsi="Verdana" w:cs="Tahoma"/>
                <w:color w:val="000000"/>
                <w:sz w:val="20"/>
                <w:szCs w:val="20"/>
              </w:rPr>
              <w:t>Срокът съответства на предвиденият в чл. 68, ал. 7 от ЗПЗП.</w:t>
            </w:r>
          </w:p>
        </w:tc>
      </w:tr>
      <w:tr w:rsidR="00F7618F" w:rsidRPr="00E00E29" w14:paraId="3F76FFD7" w14:textId="77777777" w:rsidTr="00114208">
        <w:trPr>
          <w:jc w:val="center"/>
        </w:trPr>
        <w:tc>
          <w:tcPr>
            <w:tcW w:w="427" w:type="dxa"/>
            <w:tcBorders>
              <w:top w:val="nil"/>
              <w:bottom w:val="nil"/>
            </w:tcBorders>
            <w:shd w:val="clear" w:color="auto" w:fill="auto"/>
          </w:tcPr>
          <w:p w14:paraId="33A797C0" w14:textId="77777777" w:rsidR="00F7618F" w:rsidRPr="00E00E29" w:rsidRDefault="00F7618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3F756FCD" w14:textId="77777777" w:rsidR="00F7618F" w:rsidRPr="00E00E29" w:rsidRDefault="00F7618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24D4CE7F" w14:textId="3457F233" w:rsidR="00C84323" w:rsidRPr="00E00E29" w:rsidRDefault="00C84323" w:rsidP="00AC2468">
            <w:pPr>
              <w:spacing w:before="60" w:after="20"/>
              <w:jc w:val="both"/>
              <w:rPr>
                <w:rFonts w:ascii="Verdana" w:hAnsi="Verdana"/>
                <w:spacing w:val="2"/>
                <w:sz w:val="20"/>
                <w:szCs w:val="20"/>
              </w:rPr>
            </w:pPr>
            <w:r w:rsidRPr="00E00E29">
              <w:rPr>
                <w:rFonts w:ascii="Verdana" w:hAnsi="Verdana"/>
                <w:spacing w:val="2"/>
                <w:sz w:val="20"/>
                <w:szCs w:val="20"/>
              </w:rPr>
              <w:t>7. В чл.</w:t>
            </w:r>
            <w:r w:rsidR="00C95BD5" w:rsidRPr="00E00E29">
              <w:rPr>
                <w:rFonts w:ascii="Verdana" w:hAnsi="Verdana"/>
                <w:spacing w:val="2"/>
                <w:sz w:val="20"/>
                <w:szCs w:val="20"/>
              </w:rPr>
              <w:t xml:space="preserve"> </w:t>
            </w:r>
            <w:r w:rsidRPr="00E00E29">
              <w:rPr>
                <w:rFonts w:ascii="Verdana" w:hAnsi="Verdana"/>
                <w:spacing w:val="2"/>
                <w:sz w:val="20"/>
                <w:szCs w:val="20"/>
              </w:rPr>
              <w:t>12, ал.</w:t>
            </w:r>
            <w:r w:rsidR="00C95BD5" w:rsidRPr="00E00E29">
              <w:rPr>
                <w:rFonts w:ascii="Verdana" w:hAnsi="Verdana"/>
                <w:spacing w:val="2"/>
                <w:sz w:val="20"/>
                <w:szCs w:val="20"/>
              </w:rPr>
              <w:t xml:space="preserve"> </w:t>
            </w:r>
            <w:r w:rsidRPr="00E00E29">
              <w:rPr>
                <w:rFonts w:ascii="Verdana" w:hAnsi="Verdana"/>
                <w:spacing w:val="2"/>
                <w:sz w:val="20"/>
                <w:szCs w:val="20"/>
              </w:rPr>
              <w:t xml:space="preserve">3, по отношение текста „…като самите референтни цени не се публикуват или оповестяват“, предлагаме референтните цени да се публикуват </w:t>
            </w:r>
            <w:r w:rsidR="00C95BD5" w:rsidRPr="00E00E29">
              <w:rPr>
                <w:rFonts w:ascii="Verdana" w:hAnsi="Verdana"/>
                <w:spacing w:val="2"/>
                <w:sz w:val="20"/>
                <w:szCs w:val="20"/>
              </w:rPr>
              <w:t>под формата на „пределни цени“.</w:t>
            </w:r>
          </w:p>
          <w:p w14:paraId="174ED727" w14:textId="1302ACF7" w:rsidR="00F7618F" w:rsidRPr="00E00E29" w:rsidRDefault="00C84323" w:rsidP="00AC2468">
            <w:pPr>
              <w:spacing w:before="60" w:after="20"/>
              <w:jc w:val="both"/>
              <w:rPr>
                <w:rFonts w:ascii="Verdana" w:hAnsi="Verdana"/>
                <w:spacing w:val="2"/>
                <w:sz w:val="20"/>
                <w:szCs w:val="20"/>
              </w:rPr>
            </w:pPr>
            <w:r w:rsidRPr="00E00E29">
              <w:rPr>
                <w:rFonts w:ascii="Verdana" w:hAnsi="Verdana"/>
                <w:spacing w:val="2"/>
                <w:sz w:val="20"/>
                <w:szCs w:val="20"/>
              </w:rPr>
              <w:t>Мотиви: Съществува аналогична практика по процедури подкрепени от Националния план за възстановяване и устойчивост (НПВУ) и Европейските фондове на споделено управление (ЕФСУ). Същата би могла да се приложи и тук, вместо съществуващите недобри практики по апокрифно разпространение на референтните цени;</w:t>
            </w:r>
          </w:p>
        </w:tc>
        <w:tc>
          <w:tcPr>
            <w:tcW w:w="1644" w:type="dxa"/>
            <w:tcBorders>
              <w:top w:val="nil"/>
              <w:bottom w:val="nil"/>
            </w:tcBorders>
            <w:shd w:val="clear" w:color="auto" w:fill="auto"/>
          </w:tcPr>
          <w:p w14:paraId="46A0B82D" w14:textId="3D94D624" w:rsidR="00F7618F" w:rsidRPr="00E00E29" w:rsidRDefault="00F7618F" w:rsidP="00AC2468">
            <w:pPr>
              <w:spacing w:before="60" w:after="20"/>
              <w:rPr>
                <w:rFonts w:ascii="Verdana" w:hAnsi="Verdana"/>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1EC67B5A" w14:textId="053E69CE" w:rsidR="00F7618F" w:rsidRPr="00E00E29" w:rsidRDefault="006A46C9" w:rsidP="00AC2468">
            <w:pPr>
              <w:spacing w:before="80" w:after="20"/>
              <w:jc w:val="both"/>
              <w:rPr>
                <w:rFonts w:ascii="Verdana" w:hAnsi="Verdana" w:cs="Tahoma"/>
                <w:color w:val="000000"/>
                <w:sz w:val="20"/>
                <w:szCs w:val="20"/>
                <w:lang w:eastAsia="en-US"/>
              </w:rPr>
            </w:pPr>
            <w:r w:rsidRPr="00E00E29">
              <w:rPr>
                <w:rFonts w:ascii="Verdana" w:hAnsi="Verdana" w:cs="Tahoma"/>
                <w:color w:val="000000"/>
                <w:sz w:val="20"/>
                <w:szCs w:val="20"/>
                <w:lang w:eastAsia="en-US"/>
              </w:rPr>
              <w:t>В Раздел 7.3.2.1 от Стратегическият плащане е предвидено, че „</w:t>
            </w:r>
            <w:r w:rsidRPr="00E00E29">
              <w:rPr>
                <w:rFonts w:ascii="Verdana" w:hAnsi="Verdana"/>
                <w:sz w:val="20"/>
                <w:szCs w:val="20"/>
                <w:lang w:eastAsia="en-US"/>
              </w:rPr>
              <w:t>Разходите се оценяват с помощта на подходяща система за оценка, като например референтни цени, сравнение на различни оферти или оценяваща комисия или комбинация от тях.“. Пределните цени не са предвидени като система за оценка. В настоящият програмен период в Европейското законодателство е дадено право на държавата членка да определи в Стратегическите си планове какви системи за оценка ще се прилагат.</w:t>
            </w:r>
          </w:p>
        </w:tc>
      </w:tr>
      <w:tr w:rsidR="00F7618F" w:rsidRPr="00E00E29" w14:paraId="596A5126" w14:textId="77777777" w:rsidTr="00114208">
        <w:trPr>
          <w:jc w:val="center"/>
        </w:trPr>
        <w:tc>
          <w:tcPr>
            <w:tcW w:w="427" w:type="dxa"/>
            <w:tcBorders>
              <w:top w:val="nil"/>
              <w:bottom w:val="nil"/>
            </w:tcBorders>
            <w:shd w:val="clear" w:color="auto" w:fill="auto"/>
          </w:tcPr>
          <w:p w14:paraId="66F2AC07" w14:textId="77777777" w:rsidR="00F7618F" w:rsidRPr="00E00E29" w:rsidRDefault="00F7618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06BE7AD0" w14:textId="77777777" w:rsidR="00F7618F" w:rsidRPr="00E00E29" w:rsidRDefault="00F7618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73582235" w14:textId="353C2F18" w:rsidR="008A57E2" w:rsidRPr="00E00E29" w:rsidRDefault="008A57E2" w:rsidP="00AC2468">
            <w:pPr>
              <w:spacing w:before="60" w:after="20"/>
              <w:jc w:val="both"/>
              <w:rPr>
                <w:rFonts w:ascii="Verdana" w:hAnsi="Verdana"/>
                <w:spacing w:val="2"/>
                <w:sz w:val="20"/>
                <w:szCs w:val="20"/>
              </w:rPr>
            </w:pPr>
            <w:r w:rsidRPr="00E00E29">
              <w:rPr>
                <w:rFonts w:ascii="Verdana" w:hAnsi="Verdana"/>
                <w:spacing w:val="2"/>
                <w:sz w:val="20"/>
                <w:szCs w:val="20"/>
              </w:rPr>
              <w:t>8. В чл. 12, ал, 4, изречение първо: следва да се добави текст „…може да извършва посещение на място“ по реда на ал. 1, т. 2.</w:t>
            </w:r>
          </w:p>
          <w:p w14:paraId="547A311D" w14:textId="1C8C7B9B" w:rsidR="00F7618F" w:rsidRPr="00E00E29" w:rsidRDefault="008A57E2" w:rsidP="00AC2468">
            <w:pPr>
              <w:spacing w:before="60" w:after="20"/>
              <w:jc w:val="both"/>
              <w:rPr>
                <w:rFonts w:ascii="Verdana" w:hAnsi="Verdana"/>
                <w:spacing w:val="2"/>
                <w:sz w:val="20"/>
                <w:szCs w:val="20"/>
              </w:rPr>
            </w:pPr>
            <w:r w:rsidRPr="00E00E29">
              <w:rPr>
                <w:rFonts w:ascii="Verdana" w:hAnsi="Verdana"/>
                <w:spacing w:val="2"/>
                <w:sz w:val="20"/>
                <w:szCs w:val="20"/>
              </w:rPr>
              <w:t>Мотиви: „посещение на място“ се прилага по Програмите за трансгранично сътрудничество, за избягване наличието на двойно финансиране и потвърждаване верността на декларираните данни. С оглед броят на очакваните заявления включващи СМР, ще е удачно както УО, така и ДФЗ да преценят наличния си капацитет за извършването на проверките;</w:t>
            </w:r>
          </w:p>
        </w:tc>
        <w:tc>
          <w:tcPr>
            <w:tcW w:w="1644" w:type="dxa"/>
            <w:tcBorders>
              <w:top w:val="nil"/>
              <w:bottom w:val="nil"/>
            </w:tcBorders>
            <w:shd w:val="clear" w:color="auto" w:fill="auto"/>
          </w:tcPr>
          <w:p w14:paraId="6EBAFE2C" w14:textId="6FB753AD" w:rsidR="00F7618F" w:rsidRPr="00E00E29" w:rsidRDefault="00F7618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16B5D99E" w14:textId="2B06A5B9" w:rsidR="00F7618F" w:rsidRPr="00E00E29" w:rsidRDefault="006A46C9" w:rsidP="00AC2468">
            <w:pPr>
              <w:spacing w:before="60" w:after="20"/>
              <w:jc w:val="both"/>
              <w:rPr>
                <w:rFonts w:ascii="Verdana" w:hAnsi="Verdana"/>
                <w:sz w:val="20"/>
                <w:szCs w:val="20"/>
              </w:rPr>
            </w:pPr>
            <w:r w:rsidRPr="00E00E29">
              <w:rPr>
                <w:rFonts w:ascii="Verdana" w:hAnsi="Verdana"/>
                <w:sz w:val="20"/>
                <w:szCs w:val="20"/>
              </w:rPr>
              <w:t xml:space="preserve">Предложението не попада в изключенията в описаната система за контрол предвидена в Раздел 7.3.2.2 от </w:t>
            </w:r>
            <w:r w:rsidRPr="00E00E29">
              <w:rPr>
                <w:rFonts w:ascii="Verdana" w:hAnsi="Verdana" w:cs="Tahoma"/>
                <w:color w:val="000000"/>
                <w:sz w:val="20"/>
                <w:szCs w:val="20"/>
              </w:rPr>
              <w:t>Стратегическият плащане.</w:t>
            </w:r>
            <w:r w:rsidR="00832D04" w:rsidRPr="00E00E29">
              <w:rPr>
                <w:rFonts w:ascii="Verdana" w:hAnsi="Verdana" w:cs="Tahoma"/>
                <w:color w:val="000000"/>
                <w:sz w:val="20"/>
                <w:szCs w:val="20"/>
              </w:rPr>
              <w:t xml:space="preserve"> Проверките са предвидени в Стратегическият план</w:t>
            </w:r>
            <w:r w:rsidR="00832D04" w:rsidRPr="00E00E29">
              <w:rPr>
                <w:rFonts w:ascii="Verdana" w:hAnsi="Verdana"/>
              </w:rPr>
              <w:t xml:space="preserve"> </w:t>
            </w:r>
            <w:r w:rsidR="00832D04" w:rsidRPr="00E00E29">
              <w:rPr>
                <w:rFonts w:ascii="Verdana" w:hAnsi="Verdana" w:cs="Tahoma"/>
                <w:color w:val="000000"/>
                <w:sz w:val="20"/>
                <w:szCs w:val="20"/>
              </w:rPr>
              <w:t>с цел избягване на риска от финансиране на реализирани вече дейности.</w:t>
            </w:r>
          </w:p>
        </w:tc>
      </w:tr>
      <w:tr w:rsidR="00C135C1" w:rsidRPr="00E00E29" w14:paraId="02A207E3" w14:textId="77777777" w:rsidTr="00114208">
        <w:trPr>
          <w:jc w:val="center"/>
        </w:trPr>
        <w:tc>
          <w:tcPr>
            <w:tcW w:w="427" w:type="dxa"/>
            <w:tcBorders>
              <w:top w:val="nil"/>
              <w:bottom w:val="nil"/>
            </w:tcBorders>
            <w:shd w:val="clear" w:color="auto" w:fill="auto"/>
          </w:tcPr>
          <w:p w14:paraId="594566C7" w14:textId="77777777" w:rsidR="00C135C1" w:rsidRPr="00E00E29" w:rsidRDefault="00C135C1"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684CF56" w14:textId="77777777" w:rsidR="00C135C1" w:rsidRPr="00E00E29" w:rsidRDefault="00C135C1"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99088BE" w14:textId="3E885376" w:rsidR="008A57E2" w:rsidRPr="00E00E29" w:rsidRDefault="008A57E2" w:rsidP="00AC2468">
            <w:pPr>
              <w:spacing w:before="60" w:after="20"/>
              <w:jc w:val="both"/>
              <w:rPr>
                <w:rFonts w:ascii="Verdana" w:hAnsi="Verdana"/>
                <w:bCs/>
                <w:spacing w:val="4"/>
                <w:sz w:val="20"/>
                <w:szCs w:val="20"/>
              </w:rPr>
            </w:pPr>
            <w:r w:rsidRPr="00E00E29">
              <w:rPr>
                <w:rFonts w:ascii="Verdana" w:hAnsi="Verdana"/>
                <w:bCs/>
                <w:spacing w:val="4"/>
                <w:sz w:val="20"/>
                <w:szCs w:val="20"/>
              </w:rPr>
              <w:t>9. В чл. 12, ал. 9, да се редактира текста както следва: „Управляващият орган след одобрение от Комитета за наблюдение…“.</w:t>
            </w:r>
          </w:p>
          <w:p w14:paraId="4012F76D" w14:textId="51D99E33" w:rsidR="00C135C1" w:rsidRPr="00E00E29" w:rsidRDefault="008A57E2" w:rsidP="00AC2468">
            <w:pPr>
              <w:spacing w:before="60" w:after="20"/>
              <w:jc w:val="both"/>
              <w:rPr>
                <w:rFonts w:ascii="Verdana" w:hAnsi="Verdana"/>
                <w:b/>
                <w:bCs/>
                <w:spacing w:val="4"/>
                <w:sz w:val="20"/>
                <w:szCs w:val="20"/>
              </w:rPr>
            </w:pPr>
            <w:r w:rsidRPr="00E00E29">
              <w:rPr>
                <w:rFonts w:ascii="Verdana" w:hAnsi="Verdana"/>
                <w:bCs/>
                <w:spacing w:val="4"/>
                <w:sz w:val="20"/>
                <w:szCs w:val="20"/>
              </w:rPr>
              <w:t>Мотиви: наименованията в цялата Наредба да се приведедат в съответствие с ПМС № 302 от 2022 г. – чл. 11, т. 9;</w:t>
            </w:r>
          </w:p>
        </w:tc>
        <w:tc>
          <w:tcPr>
            <w:tcW w:w="1644" w:type="dxa"/>
            <w:tcBorders>
              <w:top w:val="nil"/>
              <w:bottom w:val="nil"/>
            </w:tcBorders>
            <w:shd w:val="clear" w:color="auto" w:fill="auto"/>
          </w:tcPr>
          <w:p w14:paraId="32AADAA1" w14:textId="38888CF2" w:rsidR="00C135C1" w:rsidRPr="00E00E29" w:rsidRDefault="00606101"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5F9217A5" w14:textId="452A9443" w:rsidR="002F4289" w:rsidRPr="00E00E29" w:rsidRDefault="006A46C9" w:rsidP="00AC2468">
            <w:pPr>
              <w:spacing w:before="60" w:after="20"/>
              <w:jc w:val="both"/>
              <w:rPr>
                <w:rFonts w:ascii="Verdana" w:hAnsi="Verdana"/>
                <w:sz w:val="20"/>
                <w:szCs w:val="20"/>
              </w:rPr>
            </w:pPr>
            <w:r w:rsidRPr="00E00E29">
              <w:rPr>
                <w:rFonts w:ascii="Verdana" w:hAnsi="Verdana" w:cs="Tahoma"/>
                <w:color w:val="000000"/>
                <w:sz w:val="20"/>
                <w:szCs w:val="20"/>
              </w:rPr>
              <w:t xml:space="preserve">Термините съответстват на използваните в </w:t>
            </w:r>
            <w:r w:rsidRPr="00E00E29">
              <w:rPr>
                <w:rFonts w:ascii="Verdana" w:hAnsi="Verdana"/>
                <w:sz w:val="20"/>
                <w:szCs w:val="20"/>
              </w:rPr>
              <w:t xml:space="preserve">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w:t>
            </w:r>
            <w:r w:rsidRPr="00E00E29">
              <w:rPr>
                <w:rFonts w:ascii="Verdana" w:hAnsi="Verdana"/>
                <w:sz w:val="20"/>
                <w:szCs w:val="20"/>
              </w:rPr>
              <w:lastRenderedPageBreak/>
              <w:t>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и ЗПЗП.</w:t>
            </w:r>
          </w:p>
        </w:tc>
      </w:tr>
      <w:tr w:rsidR="002152F5" w:rsidRPr="00E00E29" w14:paraId="328DFFB7" w14:textId="77777777" w:rsidTr="00114208">
        <w:trPr>
          <w:jc w:val="center"/>
        </w:trPr>
        <w:tc>
          <w:tcPr>
            <w:tcW w:w="427" w:type="dxa"/>
            <w:tcBorders>
              <w:top w:val="nil"/>
              <w:bottom w:val="nil"/>
            </w:tcBorders>
            <w:shd w:val="clear" w:color="auto" w:fill="auto"/>
          </w:tcPr>
          <w:p w14:paraId="10784BBA" w14:textId="77777777" w:rsidR="002152F5" w:rsidRPr="00E00E29" w:rsidRDefault="002152F5"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71FDCC33" w14:textId="77777777" w:rsidR="002152F5" w:rsidRPr="00E00E29" w:rsidRDefault="002152F5"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08FB21F" w14:textId="689EA203" w:rsidR="002152F5" w:rsidRPr="00E00E29" w:rsidRDefault="002152F5" w:rsidP="00AC2468">
            <w:pPr>
              <w:spacing w:before="60" w:after="20"/>
              <w:jc w:val="both"/>
              <w:rPr>
                <w:rFonts w:ascii="Verdana" w:hAnsi="Verdana"/>
                <w:bCs/>
                <w:spacing w:val="4"/>
                <w:sz w:val="20"/>
                <w:szCs w:val="20"/>
              </w:rPr>
            </w:pPr>
            <w:r w:rsidRPr="00E00E29">
              <w:rPr>
                <w:rFonts w:ascii="Verdana" w:hAnsi="Verdana"/>
                <w:bCs/>
                <w:spacing w:val="4"/>
                <w:sz w:val="20"/>
                <w:szCs w:val="20"/>
              </w:rPr>
              <w:t>III. Коментари и бележки по Глава трета:</w:t>
            </w:r>
          </w:p>
        </w:tc>
        <w:tc>
          <w:tcPr>
            <w:tcW w:w="1644" w:type="dxa"/>
            <w:tcBorders>
              <w:top w:val="nil"/>
              <w:bottom w:val="nil"/>
            </w:tcBorders>
            <w:shd w:val="clear" w:color="auto" w:fill="auto"/>
          </w:tcPr>
          <w:p w14:paraId="13B110D4" w14:textId="77777777" w:rsidR="002152F5" w:rsidRPr="00E00E29" w:rsidRDefault="002152F5" w:rsidP="00AC2468">
            <w:pPr>
              <w:spacing w:before="60" w:after="20"/>
              <w:rPr>
                <w:rFonts w:ascii="Verdana" w:hAnsi="Verdana"/>
                <w:color w:val="FF0000"/>
                <w:sz w:val="20"/>
                <w:szCs w:val="20"/>
              </w:rPr>
            </w:pPr>
          </w:p>
        </w:tc>
        <w:tc>
          <w:tcPr>
            <w:tcW w:w="5216" w:type="dxa"/>
            <w:tcBorders>
              <w:top w:val="nil"/>
              <w:bottom w:val="nil"/>
            </w:tcBorders>
            <w:shd w:val="clear" w:color="auto" w:fill="auto"/>
          </w:tcPr>
          <w:p w14:paraId="0ADF4606" w14:textId="77777777" w:rsidR="002152F5" w:rsidRPr="00E00E29" w:rsidRDefault="002152F5" w:rsidP="00AC2468">
            <w:pPr>
              <w:spacing w:before="60" w:after="20"/>
              <w:rPr>
                <w:rFonts w:ascii="Verdana" w:hAnsi="Verdana"/>
                <w:sz w:val="20"/>
                <w:szCs w:val="20"/>
              </w:rPr>
            </w:pPr>
          </w:p>
        </w:tc>
      </w:tr>
      <w:tr w:rsidR="00AF2A7F" w:rsidRPr="00E00E29" w14:paraId="32AE8280" w14:textId="77777777" w:rsidTr="00114208">
        <w:trPr>
          <w:jc w:val="center"/>
        </w:trPr>
        <w:tc>
          <w:tcPr>
            <w:tcW w:w="427" w:type="dxa"/>
            <w:tcBorders>
              <w:top w:val="nil"/>
              <w:bottom w:val="nil"/>
            </w:tcBorders>
            <w:shd w:val="clear" w:color="auto" w:fill="auto"/>
          </w:tcPr>
          <w:p w14:paraId="6798603B"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BB0B65C"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2550DC16" w14:textId="7B82BF6D" w:rsidR="00AF2A7F" w:rsidRPr="00E00E29" w:rsidRDefault="00AF2A7F" w:rsidP="00AC2468">
            <w:pPr>
              <w:spacing w:before="60" w:after="20"/>
              <w:jc w:val="both"/>
              <w:rPr>
                <w:rFonts w:ascii="Verdana" w:hAnsi="Verdana"/>
                <w:bCs/>
                <w:spacing w:val="4"/>
                <w:sz w:val="20"/>
                <w:szCs w:val="20"/>
              </w:rPr>
            </w:pPr>
            <w:r w:rsidRPr="00E00E29">
              <w:rPr>
                <w:rFonts w:ascii="Verdana" w:hAnsi="Verdana"/>
                <w:bCs/>
                <w:spacing w:val="4"/>
                <w:sz w:val="20"/>
                <w:szCs w:val="20"/>
              </w:rPr>
              <w:t>1. В чл. 23, ал. 1, изречение второ, „….включено в извадката за проверка на място“, да се допълни „…, съгласно чл. 24, ал. 1“;</w:t>
            </w:r>
          </w:p>
        </w:tc>
        <w:tc>
          <w:tcPr>
            <w:tcW w:w="1644" w:type="dxa"/>
            <w:tcBorders>
              <w:top w:val="nil"/>
              <w:bottom w:val="nil"/>
            </w:tcBorders>
            <w:shd w:val="clear" w:color="auto" w:fill="auto"/>
          </w:tcPr>
          <w:p w14:paraId="2A180AB7" w14:textId="04E3944C"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775FD655" w14:textId="74BBBBDB" w:rsidR="00AF2A7F" w:rsidRPr="00E00E29" w:rsidRDefault="00AF2A7F" w:rsidP="00AC2468">
            <w:pPr>
              <w:spacing w:before="60" w:after="20"/>
              <w:jc w:val="both"/>
              <w:rPr>
                <w:rFonts w:ascii="Verdana" w:hAnsi="Verdana"/>
                <w:sz w:val="20"/>
                <w:szCs w:val="20"/>
              </w:rPr>
            </w:pPr>
            <w:r w:rsidRPr="00E00E29">
              <w:rPr>
                <w:rFonts w:ascii="Verdana" w:hAnsi="Verdana" w:cs="Tahoma"/>
                <w:color w:val="000000"/>
                <w:sz w:val="20"/>
                <w:szCs w:val="20"/>
              </w:rPr>
              <w:t xml:space="preserve">Не е </w:t>
            </w:r>
            <w:r w:rsidR="0085032D">
              <w:rPr>
                <w:rFonts w:ascii="Verdana" w:hAnsi="Verdana" w:cs="Tahoma"/>
                <w:color w:val="000000"/>
                <w:sz w:val="20"/>
                <w:szCs w:val="20"/>
              </w:rPr>
              <w:t>коректно</w:t>
            </w:r>
            <w:r w:rsidRPr="00E00E29">
              <w:rPr>
                <w:rFonts w:ascii="Verdana" w:hAnsi="Verdana" w:cs="Tahoma"/>
                <w:color w:val="000000"/>
                <w:sz w:val="20"/>
                <w:szCs w:val="20"/>
              </w:rPr>
              <w:t xml:space="preserve"> да препращаме към следваща разпоредба. От описателната част на текста става ясно за коя извадка се отнася разпоредбата. </w:t>
            </w:r>
          </w:p>
        </w:tc>
      </w:tr>
      <w:tr w:rsidR="00AF2A7F" w:rsidRPr="00E00E29" w14:paraId="6CAA58E4" w14:textId="77777777" w:rsidTr="00114208">
        <w:trPr>
          <w:jc w:val="center"/>
        </w:trPr>
        <w:tc>
          <w:tcPr>
            <w:tcW w:w="427" w:type="dxa"/>
            <w:tcBorders>
              <w:top w:val="nil"/>
              <w:bottom w:val="nil"/>
            </w:tcBorders>
            <w:shd w:val="clear" w:color="auto" w:fill="auto"/>
          </w:tcPr>
          <w:p w14:paraId="17388E5D"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FBA3C68"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543544EB" w14:textId="299BF86E"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2. Предлагаме създаването по чл. 28, ал. 1 на нова т. 3, както следва: „Обезпечение за авансово плащане не се изисква от бенефициенти – разпоредители с бюджет по чл. 11, ал. 3 от Закона за публичните финанси“.</w:t>
            </w:r>
          </w:p>
          <w:p w14:paraId="56AC4B94" w14:textId="1AA1D5D9" w:rsidR="00AF2A7F" w:rsidRPr="00E00E29" w:rsidRDefault="00AF2A7F" w:rsidP="00AC2468">
            <w:pPr>
              <w:spacing w:before="60" w:after="20"/>
              <w:jc w:val="both"/>
              <w:rPr>
                <w:rFonts w:ascii="Verdana" w:hAnsi="Verdana"/>
                <w:bCs/>
                <w:spacing w:val="-2"/>
                <w:sz w:val="20"/>
                <w:szCs w:val="20"/>
              </w:rPr>
            </w:pPr>
            <w:r w:rsidRPr="00E00E29">
              <w:rPr>
                <w:rFonts w:ascii="Verdana" w:hAnsi="Verdana"/>
                <w:bCs/>
                <w:spacing w:val="-2"/>
                <w:sz w:val="20"/>
                <w:szCs w:val="20"/>
              </w:rPr>
              <w:t>Мотиви: общините ще реализират множество проекти по Плана. Изключването им от кръга на бенефициентите, обезпечаващи получени авансови плащания, значително ще улесни реализацията на стотици проекти на местно ниво и ще намали натиска върху общинските бюджети.</w:t>
            </w:r>
          </w:p>
        </w:tc>
        <w:tc>
          <w:tcPr>
            <w:tcW w:w="1644" w:type="dxa"/>
            <w:tcBorders>
              <w:top w:val="nil"/>
              <w:bottom w:val="nil"/>
            </w:tcBorders>
            <w:shd w:val="clear" w:color="auto" w:fill="auto"/>
          </w:tcPr>
          <w:p w14:paraId="2ADC58E4" w14:textId="3734532C" w:rsidR="00AF2A7F" w:rsidRPr="000F3A14" w:rsidRDefault="00990E42" w:rsidP="00AC2468">
            <w:pPr>
              <w:spacing w:before="60" w:after="20"/>
              <w:rPr>
                <w:rFonts w:ascii="Verdana" w:hAnsi="Verdana"/>
                <w:sz w:val="20"/>
                <w:szCs w:val="20"/>
              </w:rPr>
            </w:pPr>
            <w:r w:rsidRPr="0085032D">
              <w:rPr>
                <w:rFonts w:ascii="Verdana" w:hAnsi="Verdana"/>
                <w:sz w:val="20"/>
                <w:szCs w:val="20"/>
              </w:rPr>
              <w:t>Приема се</w:t>
            </w:r>
          </w:p>
        </w:tc>
        <w:tc>
          <w:tcPr>
            <w:tcW w:w="5216" w:type="dxa"/>
            <w:tcBorders>
              <w:top w:val="nil"/>
              <w:bottom w:val="nil"/>
            </w:tcBorders>
            <w:shd w:val="clear" w:color="auto" w:fill="auto"/>
          </w:tcPr>
          <w:p w14:paraId="624ADA6C" w14:textId="6023BE6D" w:rsidR="00AF2A7F" w:rsidRPr="00E00E29" w:rsidRDefault="00AF2A7F" w:rsidP="00AC2468">
            <w:pPr>
              <w:spacing w:before="60" w:after="20"/>
              <w:jc w:val="both"/>
              <w:rPr>
                <w:rFonts w:ascii="Verdana" w:hAnsi="Verdana"/>
                <w:sz w:val="20"/>
                <w:szCs w:val="20"/>
              </w:rPr>
            </w:pPr>
          </w:p>
        </w:tc>
      </w:tr>
      <w:tr w:rsidR="00AF2A7F" w:rsidRPr="00E00E29" w14:paraId="49B4CDB6" w14:textId="77777777" w:rsidTr="00114208">
        <w:trPr>
          <w:jc w:val="center"/>
        </w:trPr>
        <w:tc>
          <w:tcPr>
            <w:tcW w:w="427" w:type="dxa"/>
            <w:tcBorders>
              <w:top w:val="nil"/>
              <w:bottom w:val="nil"/>
            </w:tcBorders>
            <w:shd w:val="clear" w:color="auto" w:fill="auto"/>
          </w:tcPr>
          <w:p w14:paraId="35411049"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C1A9B8F"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43CE8B06" w14:textId="0CC9C26C"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3. В чл. 31, ал. 1, срокът за извършване авансово плащане от Държавен фонд „Земеделие“, от „до 30 дни“ да се съкрати на „до две седмици“;</w:t>
            </w:r>
          </w:p>
        </w:tc>
        <w:tc>
          <w:tcPr>
            <w:tcW w:w="1644" w:type="dxa"/>
            <w:tcBorders>
              <w:top w:val="nil"/>
              <w:bottom w:val="nil"/>
            </w:tcBorders>
            <w:shd w:val="clear" w:color="auto" w:fill="auto"/>
          </w:tcPr>
          <w:p w14:paraId="65B8495B" w14:textId="30C15881"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69E322A4" w14:textId="1C449D00" w:rsidR="00AF2A7F" w:rsidRPr="00E00E29" w:rsidRDefault="00BC3C27" w:rsidP="00AC2468">
            <w:pPr>
              <w:spacing w:before="60" w:after="20"/>
              <w:jc w:val="both"/>
              <w:rPr>
                <w:rFonts w:ascii="Verdana" w:hAnsi="Verdana"/>
                <w:sz w:val="20"/>
                <w:szCs w:val="20"/>
              </w:rPr>
            </w:pPr>
            <w:r w:rsidRPr="00E00E29">
              <w:rPr>
                <w:rFonts w:ascii="Verdana" w:hAnsi="Verdana"/>
                <w:sz w:val="20"/>
                <w:szCs w:val="20"/>
              </w:rPr>
              <w:t xml:space="preserve">Бенефициентът е длъжен в срок от 7 дни да представи оригинала на обезпечението. Оторизираните плащания се предават на седмична база на дирекция Финансова в ДФЗ, след което се извършва плащане и съответно двуседмичният срок е недостатъчен за обработка на подаденото искане за плащане и извършване на самото плащане. Освен това ДФЗ е задължен да уведомява НАП по реда на чл. 182б от ДОПК за предстоящо плащане в срок не по-късно от 10 дни преди датата на плащането, съгласно чл. 182в, ал. 3 от ДОПК </w:t>
            </w:r>
            <w:r w:rsidRPr="00E00E29">
              <w:rPr>
                <w:rFonts w:ascii="Verdana" w:hAnsi="Verdana"/>
                <w:sz w:val="20"/>
                <w:szCs w:val="20"/>
              </w:rPr>
              <w:lastRenderedPageBreak/>
              <w:t>потвърждението от НАП се изпраща по електронен път в 7-дневен срок от регистриране на уведомлението.</w:t>
            </w:r>
          </w:p>
        </w:tc>
      </w:tr>
      <w:tr w:rsidR="00AF2A7F" w:rsidRPr="00E00E29" w14:paraId="4541EE72" w14:textId="77777777" w:rsidTr="00114208">
        <w:trPr>
          <w:jc w:val="center"/>
        </w:trPr>
        <w:tc>
          <w:tcPr>
            <w:tcW w:w="427" w:type="dxa"/>
            <w:tcBorders>
              <w:top w:val="nil"/>
              <w:bottom w:val="nil"/>
            </w:tcBorders>
            <w:shd w:val="clear" w:color="auto" w:fill="auto"/>
          </w:tcPr>
          <w:p w14:paraId="2F9D41BF"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3EF012DB"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1B102690" w14:textId="4176DFAC"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4. В чл. 37, ал. 1, срокът „до 90 дни“ да се коригира на „до 80 дни“ (срокът по Регламент 1060 е 80 дни и следва да се унифицира).</w:t>
            </w:r>
          </w:p>
        </w:tc>
        <w:tc>
          <w:tcPr>
            <w:tcW w:w="1644" w:type="dxa"/>
            <w:tcBorders>
              <w:top w:val="nil"/>
              <w:bottom w:val="nil"/>
            </w:tcBorders>
            <w:shd w:val="clear" w:color="auto" w:fill="auto"/>
          </w:tcPr>
          <w:p w14:paraId="55A43555" w14:textId="3CF310BA"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179EE19C" w14:textId="3C84CEC3" w:rsidR="00AF2A7F" w:rsidRPr="00E00E29" w:rsidRDefault="00BC3C27" w:rsidP="00AC2468">
            <w:pPr>
              <w:spacing w:before="60" w:after="20"/>
              <w:jc w:val="both"/>
              <w:rPr>
                <w:rFonts w:ascii="Verdana" w:hAnsi="Verdana"/>
                <w:sz w:val="20"/>
                <w:szCs w:val="20"/>
              </w:rPr>
            </w:pPr>
            <w:r w:rsidRPr="00E00E29">
              <w:rPr>
                <w:rFonts w:ascii="Verdana" w:hAnsi="Verdana"/>
                <w:sz w:val="20"/>
                <w:szCs w:val="20"/>
              </w:rPr>
              <w:t>Посоченият 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политикане не е приложим за ЕЗФРСР.</w:t>
            </w:r>
          </w:p>
        </w:tc>
      </w:tr>
      <w:tr w:rsidR="00AF2A7F" w:rsidRPr="00E00E29" w14:paraId="283E84F2" w14:textId="77777777" w:rsidTr="00114208">
        <w:trPr>
          <w:jc w:val="center"/>
        </w:trPr>
        <w:tc>
          <w:tcPr>
            <w:tcW w:w="427" w:type="dxa"/>
            <w:tcBorders>
              <w:top w:val="nil"/>
              <w:bottom w:val="nil"/>
            </w:tcBorders>
            <w:shd w:val="clear" w:color="auto" w:fill="auto"/>
          </w:tcPr>
          <w:p w14:paraId="0455ED08"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F72FC9B"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2951C90F" w14:textId="7A509841"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IV. Коментари и бележки по Глава четвърта:</w:t>
            </w:r>
          </w:p>
        </w:tc>
        <w:tc>
          <w:tcPr>
            <w:tcW w:w="1644" w:type="dxa"/>
            <w:tcBorders>
              <w:top w:val="nil"/>
              <w:bottom w:val="nil"/>
            </w:tcBorders>
            <w:shd w:val="clear" w:color="auto" w:fill="auto"/>
          </w:tcPr>
          <w:p w14:paraId="419B1CF1" w14:textId="77777777" w:rsidR="00AF2A7F" w:rsidRPr="00E00E29" w:rsidRDefault="00AF2A7F" w:rsidP="00AC2468">
            <w:pPr>
              <w:spacing w:before="60" w:after="20"/>
              <w:rPr>
                <w:rFonts w:ascii="Verdana" w:hAnsi="Verdana"/>
                <w:color w:val="FF0000"/>
                <w:sz w:val="20"/>
                <w:szCs w:val="20"/>
              </w:rPr>
            </w:pPr>
          </w:p>
        </w:tc>
        <w:tc>
          <w:tcPr>
            <w:tcW w:w="5216" w:type="dxa"/>
            <w:tcBorders>
              <w:top w:val="nil"/>
              <w:bottom w:val="nil"/>
            </w:tcBorders>
            <w:shd w:val="clear" w:color="auto" w:fill="auto"/>
          </w:tcPr>
          <w:p w14:paraId="76B210E1" w14:textId="77777777" w:rsidR="00AF2A7F" w:rsidRPr="00E00E29" w:rsidRDefault="00AF2A7F" w:rsidP="00AC2468">
            <w:pPr>
              <w:spacing w:before="60" w:after="20"/>
              <w:rPr>
                <w:rFonts w:ascii="Verdana" w:hAnsi="Verdana"/>
                <w:sz w:val="20"/>
                <w:szCs w:val="20"/>
              </w:rPr>
            </w:pPr>
          </w:p>
        </w:tc>
      </w:tr>
      <w:tr w:rsidR="00AF2A7F" w:rsidRPr="00E00E29" w14:paraId="00FD487C" w14:textId="77777777" w:rsidTr="00114208">
        <w:trPr>
          <w:jc w:val="center"/>
        </w:trPr>
        <w:tc>
          <w:tcPr>
            <w:tcW w:w="427" w:type="dxa"/>
            <w:tcBorders>
              <w:top w:val="nil"/>
              <w:bottom w:val="nil"/>
            </w:tcBorders>
            <w:shd w:val="clear" w:color="auto" w:fill="auto"/>
          </w:tcPr>
          <w:p w14:paraId="39C35C20"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6B20361"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46386C37" w14:textId="3BDFEF4F"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1. В чл. 49, ал. 1, се говори за „…договора за финансово подпомагане“, а по-горе в Глава трета за „…административен договор“, както и „…второ плащане”, а в предходни текстове за „…авансови и междинни плащания“ – да се унифицират текстовете;</w:t>
            </w:r>
          </w:p>
        </w:tc>
        <w:tc>
          <w:tcPr>
            <w:tcW w:w="1644" w:type="dxa"/>
            <w:tcBorders>
              <w:top w:val="nil"/>
              <w:bottom w:val="nil"/>
            </w:tcBorders>
            <w:shd w:val="clear" w:color="auto" w:fill="auto"/>
          </w:tcPr>
          <w:p w14:paraId="7D9C5ADC" w14:textId="445ECBA9"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Приема се частично</w:t>
            </w:r>
          </w:p>
        </w:tc>
        <w:tc>
          <w:tcPr>
            <w:tcW w:w="5216" w:type="dxa"/>
            <w:tcBorders>
              <w:top w:val="nil"/>
              <w:bottom w:val="nil"/>
            </w:tcBorders>
            <w:shd w:val="clear" w:color="auto" w:fill="auto"/>
          </w:tcPr>
          <w:p w14:paraId="7256A4CD" w14:textId="221EAC9C" w:rsidR="00AF2A7F" w:rsidRPr="00E00E29" w:rsidRDefault="00AF2A7F" w:rsidP="00AC2468">
            <w:pPr>
              <w:spacing w:before="60" w:after="20"/>
              <w:jc w:val="both"/>
              <w:rPr>
                <w:rFonts w:ascii="Verdana" w:hAnsi="Verdana"/>
                <w:sz w:val="20"/>
                <w:szCs w:val="20"/>
              </w:rPr>
            </w:pPr>
            <w:r w:rsidRPr="00E00E29">
              <w:rPr>
                <w:rFonts w:ascii="Verdana" w:hAnsi="Verdana" w:cs="Tahoma"/>
                <w:color w:val="000000"/>
                <w:sz w:val="20"/>
                <w:szCs w:val="20"/>
              </w:rPr>
              <w:t>Приема се по отношение на административният договор. Не се приема по отношение на второ плащане. Авансовото и междинно плащане е предвидено като общо плащане за всички интервенции, а първо и второ плащане е предвидено в раздел V, в който са регламентирани специфичните плащания за изброените в раздела интервенции, които са предвидени и в Стратегическият план.</w:t>
            </w:r>
          </w:p>
        </w:tc>
      </w:tr>
      <w:tr w:rsidR="00AF2A7F" w:rsidRPr="00E00E29" w14:paraId="72754AD9" w14:textId="77777777" w:rsidTr="00114208">
        <w:trPr>
          <w:jc w:val="center"/>
        </w:trPr>
        <w:tc>
          <w:tcPr>
            <w:tcW w:w="427" w:type="dxa"/>
            <w:tcBorders>
              <w:top w:val="nil"/>
              <w:bottom w:val="nil"/>
            </w:tcBorders>
            <w:shd w:val="clear" w:color="auto" w:fill="auto"/>
          </w:tcPr>
          <w:p w14:paraId="77DAC32E"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E7EB7A5"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7E57F933" w14:textId="27CBB3C3"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2. В чл. 50, ал. 1, да отпадне текста на т. 6, б. „л“;</w:t>
            </w:r>
          </w:p>
        </w:tc>
        <w:tc>
          <w:tcPr>
            <w:tcW w:w="1644" w:type="dxa"/>
            <w:tcBorders>
              <w:top w:val="nil"/>
              <w:bottom w:val="nil"/>
            </w:tcBorders>
            <w:shd w:val="clear" w:color="auto" w:fill="auto"/>
          </w:tcPr>
          <w:p w14:paraId="10000594" w14:textId="14630035" w:rsidR="00AF2A7F" w:rsidRPr="00E00E29" w:rsidRDefault="00AF2A7F" w:rsidP="00AC2468">
            <w:pPr>
              <w:spacing w:before="60" w:after="20"/>
              <w:rPr>
                <w:rFonts w:ascii="Verdana" w:hAnsi="Verdana"/>
                <w:color w:val="FF0000"/>
                <w:sz w:val="20"/>
                <w:szCs w:val="20"/>
              </w:rPr>
            </w:pPr>
            <w:r w:rsidRPr="00700CF2">
              <w:rPr>
                <w:rFonts w:ascii="Verdana" w:hAnsi="Verdana"/>
                <w:sz w:val="20"/>
                <w:szCs w:val="20"/>
              </w:rPr>
              <w:t>Не се приема</w:t>
            </w:r>
          </w:p>
        </w:tc>
        <w:tc>
          <w:tcPr>
            <w:tcW w:w="5216" w:type="dxa"/>
            <w:tcBorders>
              <w:top w:val="nil"/>
              <w:bottom w:val="nil"/>
            </w:tcBorders>
            <w:shd w:val="clear" w:color="auto" w:fill="auto"/>
          </w:tcPr>
          <w:p w14:paraId="5CC85113" w14:textId="27AA771C" w:rsidR="00700CF2" w:rsidRPr="00700CF2" w:rsidRDefault="00700CF2" w:rsidP="00AC2468">
            <w:pPr>
              <w:jc w:val="both"/>
              <w:rPr>
                <w:rFonts w:ascii="Verdana" w:hAnsi="Verdana"/>
                <w:color w:val="000000"/>
                <w:sz w:val="20"/>
                <w:szCs w:val="20"/>
                <w:lang w:eastAsia="en-US"/>
              </w:rPr>
            </w:pPr>
            <w:r w:rsidRPr="00700CF2">
              <w:rPr>
                <w:rFonts w:ascii="Verdana" w:hAnsi="Verdana"/>
                <w:color w:val="000000"/>
                <w:sz w:val="20"/>
                <w:szCs w:val="20"/>
              </w:rPr>
              <w:t xml:space="preserve">Съгласно разпоредбите на Постановление № 215 от 5 октомври 2018 г. в случай на наложени финансови корекции общината трябва да е извършила действителни плащания към изпълнителите по съответния проект в размер, равен на стойността на наложените финансови корекции. По </w:t>
            </w:r>
            <w:r w:rsidRPr="00700CF2">
              <w:rPr>
                <w:rFonts w:ascii="Verdana" w:hAnsi="Verdana"/>
                <w:color w:val="000000"/>
                <w:sz w:val="20"/>
                <w:szCs w:val="20"/>
              </w:rPr>
              <w:lastRenderedPageBreak/>
              <w:t>Стратегическия план все още няма прието аналогично постановление</w:t>
            </w:r>
            <w:r w:rsidR="00F826E1">
              <w:rPr>
                <w:rFonts w:ascii="Verdana" w:hAnsi="Verdana"/>
                <w:color w:val="000000"/>
                <w:sz w:val="20"/>
                <w:szCs w:val="20"/>
              </w:rPr>
              <w:t xml:space="preserve">, а </w:t>
            </w:r>
            <w:r w:rsidRPr="00700CF2">
              <w:rPr>
                <w:rFonts w:ascii="Verdana" w:hAnsi="Verdana"/>
                <w:color w:val="000000"/>
                <w:sz w:val="20"/>
                <w:szCs w:val="20"/>
              </w:rPr>
              <w:t xml:space="preserve">е </w:t>
            </w:r>
            <w:r w:rsidR="00F826E1">
              <w:rPr>
                <w:rFonts w:ascii="Verdana" w:hAnsi="Verdana"/>
                <w:color w:val="000000"/>
                <w:sz w:val="20"/>
                <w:szCs w:val="20"/>
              </w:rPr>
              <w:t>възможно това изискване да остане и в новото. За да може да стартира бързо изпълнението на новото постановление за сега текста ще отсане.</w:t>
            </w:r>
            <w:r w:rsidRPr="00700CF2">
              <w:rPr>
                <w:rFonts w:ascii="Verdana" w:hAnsi="Verdana"/>
                <w:color w:val="000000"/>
                <w:sz w:val="20"/>
                <w:szCs w:val="20"/>
              </w:rPr>
              <w:t xml:space="preserve"> </w:t>
            </w:r>
          </w:p>
          <w:p w14:paraId="6BE2AF8B" w14:textId="77777777" w:rsidR="00AF2A7F" w:rsidRPr="00E00E29" w:rsidRDefault="00AF2A7F" w:rsidP="00AC2468">
            <w:pPr>
              <w:spacing w:before="60" w:after="20"/>
              <w:rPr>
                <w:rFonts w:ascii="Verdana" w:hAnsi="Verdana"/>
                <w:sz w:val="20"/>
                <w:szCs w:val="20"/>
              </w:rPr>
            </w:pPr>
          </w:p>
        </w:tc>
      </w:tr>
      <w:tr w:rsidR="00AF2A7F" w:rsidRPr="00E00E29" w14:paraId="32E6A48F" w14:textId="77777777" w:rsidTr="00114208">
        <w:trPr>
          <w:jc w:val="center"/>
        </w:trPr>
        <w:tc>
          <w:tcPr>
            <w:tcW w:w="427" w:type="dxa"/>
            <w:tcBorders>
              <w:top w:val="nil"/>
              <w:bottom w:val="nil"/>
            </w:tcBorders>
            <w:shd w:val="clear" w:color="auto" w:fill="auto"/>
          </w:tcPr>
          <w:p w14:paraId="77171D0B"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4CC2320C"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5106C45C" w14:textId="0DC71009"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3. Условието по чл. 50, ал. 1, т. 9 не следва да се прилага по отношение на критериите за подбор „население“ и „заетост“, касещи общините в селските райони, върху местните власти нямат пряко въздействие.</w:t>
            </w:r>
          </w:p>
        </w:tc>
        <w:tc>
          <w:tcPr>
            <w:tcW w:w="1644" w:type="dxa"/>
            <w:tcBorders>
              <w:top w:val="nil"/>
              <w:bottom w:val="nil"/>
            </w:tcBorders>
            <w:shd w:val="clear" w:color="auto" w:fill="auto"/>
          </w:tcPr>
          <w:p w14:paraId="0BA7DAA3" w14:textId="27AC1231"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417B5131" w14:textId="3BBF2CB9" w:rsidR="00AF2A7F" w:rsidRPr="00E00E29" w:rsidRDefault="00AF2A7F" w:rsidP="00AC2468">
            <w:pPr>
              <w:spacing w:before="60" w:after="20"/>
              <w:jc w:val="both"/>
              <w:rPr>
                <w:rFonts w:ascii="Verdana" w:hAnsi="Verdana"/>
                <w:sz w:val="20"/>
                <w:szCs w:val="20"/>
              </w:rPr>
            </w:pPr>
            <w:r w:rsidRPr="00E00E29">
              <w:rPr>
                <w:rFonts w:ascii="Verdana" w:hAnsi="Verdana" w:cs="Tahoma"/>
                <w:color w:val="000000"/>
                <w:sz w:val="20"/>
                <w:szCs w:val="20"/>
              </w:rPr>
              <w:t xml:space="preserve">В чл. 50, ал. 1, т. 9 е посочено в документите по чл. 3, ал. 1 да се предвиди кои изисквания не се прилагат. </w:t>
            </w:r>
            <w:r w:rsidR="0085032D">
              <w:rPr>
                <w:rFonts w:ascii="Verdana" w:hAnsi="Verdana" w:cs="Tahoma"/>
                <w:color w:val="000000"/>
                <w:sz w:val="20"/>
                <w:szCs w:val="20"/>
              </w:rPr>
              <w:t>К</w:t>
            </w:r>
            <w:r w:rsidRPr="00E00E29">
              <w:rPr>
                <w:rFonts w:ascii="Verdana" w:hAnsi="Verdana" w:cs="Tahoma"/>
                <w:color w:val="000000"/>
                <w:sz w:val="20"/>
                <w:szCs w:val="20"/>
              </w:rPr>
              <w:t xml:space="preserve">ъм настоящият момент </w:t>
            </w:r>
            <w:r w:rsidR="0085032D">
              <w:rPr>
                <w:rFonts w:ascii="Verdana" w:hAnsi="Verdana" w:cs="Tahoma"/>
                <w:color w:val="000000"/>
                <w:sz w:val="20"/>
                <w:szCs w:val="20"/>
              </w:rPr>
              <w:t xml:space="preserve">не са определени всички </w:t>
            </w:r>
            <w:r w:rsidRPr="00E00E29">
              <w:rPr>
                <w:rFonts w:ascii="Verdana" w:hAnsi="Verdana" w:cs="Tahoma"/>
                <w:color w:val="000000"/>
                <w:sz w:val="20"/>
                <w:szCs w:val="20"/>
              </w:rPr>
              <w:t xml:space="preserve">критерии </w:t>
            </w:r>
            <w:r w:rsidR="0085032D">
              <w:rPr>
                <w:rFonts w:ascii="Verdana" w:hAnsi="Verdana" w:cs="Tahoma"/>
                <w:color w:val="000000"/>
                <w:sz w:val="20"/>
                <w:szCs w:val="20"/>
              </w:rPr>
              <w:t xml:space="preserve">за подбор по </w:t>
            </w:r>
            <w:r w:rsidRPr="00E00E29">
              <w:rPr>
                <w:rFonts w:ascii="Verdana" w:hAnsi="Verdana" w:cs="Tahoma"/>
                <w:color w:val="000000"/>
                <w:sz w:val="20"/>
                <w:szCs w:val="20"/>
              </w:rPr>
              <w:t>интервенции</w:t>
            </w:r>
            <w:r w:rsidR="0085032D">
              <w:rPr>
                <w:rFonts w:ascii="Verdana" w:hAnsi="Verdana" w:cs="Tahoma"/>
                <w:color w:val="000000"/>
                <w:sz w:val="20"/>
                <w:szCs w:val="20"/>
              </w:rPr>
              <w:t>те</w:t>
            </w:r>
            <w:r w:rsidRPr="00E00E29">
              <w:rPr>
                <w:rFonts w:ascii="Verdana" w:hAnsi="Verdana" w:cs="Tahoma"/>
                <w:color w:val="000000"/>
                <w:sz w:val="20"/>
                <w:szCs w:val="20"/>
              </w:rPr>
              <w:t xml:space="preserve"> за да могат да се направят необходимите изключения в наредбата. Поради тази причина е посочено, че в насоките за кандидатстване за всяка интервенция ще се посочат точните изключения. За общините ще бъде направени изключение в документите по чл. 3, ал. 1 от наредбата.</w:t>
            </w:r>
          </w:p>
        </w:tc>
      </w:tr>
      <w:tr w:rsidR="00AF2A7F" w:rsidRPr="00E00E29" w14:paraId="31790A2E" w14:textId="77777777" w:rsidTr="00114208">
        <w:trPr>
          <w:jc w:val="center"/>
        </w:trPr>
        <w:tc>
          <w:tcPr>
            <w:tcW w:w="427" w:type="dxa"/>
            <w:tcBorders>
              <w:top w:val="nil"/>
              <w:bottom w:val="nil"/>
            </w:tcBorders>
            <w:shd w:val="clear" w:color="auto" w:fill="auto"/>
          </w:tcPr>
          <w:p w14:paraId="4F87E871"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2BED1AB5"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38586B0" w14:textId="6280A522"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V. Коментари и бележки по Глава пета:</w:t>
            </w:r>
          </w:p>
          <w:p w14:paraId="7EB0DE29" w14:textId="27DB802B"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 xml:space="preserve">В чл. 58, ал. 4, да се заличи текста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Държавен фонд „Земеделие““. </w:t>
            </w:r>
          </w:p>
          <w:p w14:paraId="42265B8F" w14:textId="71A99868"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Мотиви: по този начин се поставя под риск изпълнението на други текущи проект.</w:t>
            </w:r>
          </w:p>
        </w:tc>
        <w:tc>
          <w:tcPr>
            <w:tcW w:w="1644" w:type="dxa"/>
            <w:tcBorders>
              <w:top w:val="nil"/>
              <w:bottom w:val="nil"/>
            </w:tcBorders>
            <w:shd w:val="clear" w:color="auto" w:fill="auto"/>
          </w:tcPr>
          <w:p w14:paraId="54935391" w14:textId="6ACFA383"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32F9BA9E" w14:textId="5D6F563A" w:rsidR="00AF2A7F" w:rsidRPr="00E00E29" w:rsidRDefault="00580DC4" w:rsidP="00AC2468">
            <w:pPr>
              <w:spacing w:before="60" w:after="20"/>
              <w:jc w:val="both"/>
              <w:rPr>
                <w:rFonts w:ascii="Verdana" w:hAnsi="Verdana"/>
                <w:sz w:val="20"/>
                <w:szCs w:val="20"/>
              </w:rPr>
            </w:pPr>
            <w:r w:rsidRPr="00E00E29">
              <w:rPr>
                <w:rFonts w:ascii="Verdana" w:hAnsi="Verdana" w:cs="Tahoma"/>
                <w:color w:val="000000"/>
                <w:sz w:val="20"/>
                <w:szCs w:val="20"/>
              </w:rPr>
              <w:t xml:space="preserve">В случай, че се приеме предложението наредбата няма да отговаря на разпоредбата на чл. 57 от </w:t>
            </w:r>
            <w:r w:rsidRPr="00E00E29">
              <w:rPr>
                <w:rFonts w:ascii="Verdana" w:hAnsi="Verdana"/>
                <w:color w:val="000000" w:themeColor="text1"/>
                <w:sz w:val="20"/>
                <w:szCs w:val="20"/>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w:t>
            </w:r>
            <w:r w:rsidR="00CD4AB4" w:rsidRPr="00E00E29">
              <w:rPr>
                <w:rFonts w:ascii="Verdana" w:hAnsi="Verdana"/>
                <w:color w:val="000000" w:themeColor="text1"/>
                <w:sz w:val="20"/>
                <w:szCs w:val="20"/>
              </w:rPr>
              <w:t xml:space="preserve">ламент (ЕС) № 1306/2013, </w:t>
            </w:r>
            <w:r w:rsidRPr="00E00E29">
              <w:rPr>
                <w:rFonts w:ascii="Verdana" w:hAnsi="Verdana"/>
                <w:color w:val="000000" w:themeColor="text1"/>
                <w:sz w:val="20"/>
                <w:szCs w:val="20"/>
              </w:rPr>
              <w:t>чл. 37, ал. 7 от ЗПЗП</w:t>
            </w:r>
            <w:r w:rsidR="00CD4AB4" w:rsidRPr="00E00E29">
              <w:rPr>
                <w:rFonts w:ascii="Verdana" w:hAnsi="Verdana"/>
                <w:color w:val="000000" w:themeColor="text1"/>
                <w:sz w:val="20"/>
                <w:szCs w:val="20"/>
              </w:rPr>
              <w:t xml:space="preserve"> и </w:t>
            </w:r>
            <w:r w:rsidR="00CD4AB4" w:rsidRPr="00E00E29">
              <w:rPr>
                <w:rFonts w:ascii="Verdana" w:hAnsi="Verdana"/>
                <w:color w:val="000000"/>
                <w:sz w:val="22"/>
                <w:szCs w:val="22"/>
              </w:rPr>
              <w:t xml:space="preserve">чл. 31 от </w:t>
            </w:r>
            <w:r w:rsidR="00CD4AB4" w:rsidRPr="00E00E29">
              <w:rPr>
                <w:rFonts w:ascii="Verdana" w:hAnsi="Verdana" w:cs="Segoe UI"/>
                <w:bCs/>
                <w:sz w:val="20"/>
                <w:szCs w:val="20"/>
                <w:shd w:val="clear" w:color="auto" w:fill="FFFFFF"/>
              </w:rPr>
              <w:t>Регламент за изпълнение (ЕС) 2022/128 на Комисията от 21 декември 2021 година за определяне 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обезпеченията и прозрачността.</w:t>
            </w:r>
          </w:p>
        </w:tc>
      </w:tr>
      <w:tr w:rsidR="00AF2A7F" w:rsidRPr="00E00E29" w14:paraId="69AA6C49" w14:textId="77777777" w:rsidTr="00114208">
        <w:trPr>
          <w:jc w:val="center"/>
        </w:trPr>
        <w:tc>
          <w:tcPr>
            <w:tcW w:w="427" w:type="dxa"/>
            <w:tcBorders>
              <w:top w:val="nil"/>
              <w:bottom w:val="nil"/>
            </w:tcBorders>
            <w:shd w:val="clear" w:color="auto" w:fill="auto"/>
          </w:tcPr>
          <w:p w14:paraId="57DD0C31"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6299A27"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150BA8A8" w14:textId="69EB78F0"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VI. Коментари и бележки по Глава седма:</w:t>
            </w:r>
          </w:p>
        </w:tc>
        <w:tc>
          <w:tcPr>
            <w:tcW w:w="1644" w:type="dxa"/>
            <w:tcBorders>
              <w:top w:val="nil"/>
              <w:bottom w:val="nil"/>
            </w:tcBorders>
            <w:shd w:val="clear" w:color="auto" w:fill="auto"/>
          </w:tcPr>
          <w:p w14:paraId="7B51EA60" w14:textId="4BC84330" w:rsidR="00AF2A7F" w:rsidRPr="00E00E29" w:rsidRDefault="00AF2A7F" w:rsidP="00AC2468">
            <w:pPr>
              <w:spacing w:before="60" w:after="20"/>
              <w:rPr>
                <w:rFonts w:ascii="Verdana" w:hAnsi="Verdana"/>
                <w:color w:val="FF0000"/>
                <w:sz w:val="20"/>
                <w:szCs w:val="20"/>
              </w:rPr>
            </w:pPr>
          </w:p>
        </w:tc>
        <w:tc>
          <w:tcPr>
            <w:tcW w:w="5216" w:type="dxa"/>
            <w:tcBorders>
              <w:top w:val="nil"/>
              <w:bottom w:val="nil"/>
            </w:tcBorders>
            <w:shd w:val="clear" w:color="auto" w:fill="auto"/>
          </w:tcPr>
          <w:p w14:paraId="109971AB" w14:textId="77777777" w:rsidR="00AF2A7F" w:rsidRPr="00E00E29" w:rsidRDefault="00AF2A7F" w:rsidP="00AC2468">
            <w:pPr>
              <w:spacing w:before="60" w:after="20"/>
              <w:rPr>
                <w:rFonts w:ascii="Verdana" w:hAnsi="Verdana"/>
                <w:sz w:val="20"/>
                <w:szCs w:val="20"/>
              </w:rPr>
            </w:pPr>
          </w:p>
        </w:tc>
      </w:tr>
      <w:tr w:rsidR="00AF2A7F" w:rsidRPr="00E00E29" w14:paraId="733CDE64" w14:textId="77777777" w:rsidTr="00114208">
        <w:trPr>
          <w:jc w:val="center"/>
        </w:trPr>
        <w:tc>
          <w:tcPr>
            <w:tcW w:w="427" w:type="dxa"/>
            <w:tcBorders>
              <w:top w:val="nil"/>
              <w:bottom w:val="nil"/>
            </w:tcBorders>
            <w:shd w:val="clear" w:color="auto" w:fill="auto"/>
          </w:tcPr>
          <w:p w14:paraId="6A6DD5E1"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2B2FCEC"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6F78434A" w14:textId="561C3339"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1. В чл. 65, ал. 3, текстът „…не по-късно от 10 ноември всяка година за срок от 10 дни срок за коментари“, да стане „...не по-късно от 1-ви октомври всяка година за срок от 20 дни срок за коментари“.</w:t>
            </w:r>
          </w:p>
          <w:p w14:paraId="779D9796" w14:textId="7073AC07"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Мотиви: – удачно е да се уеднаквят със сроковете по другите програми, с оглед допълняемост на инвестициите по фондовете.</w:t>
            </w:r>
          </w:p>
        </w:tc>
        <w:tc>
          <w:tcPr>
            <w:tcW w:w="1644" w:type="dxa"/>
            <w:tcBorders>
              <w:top w:val="nil"/>
              <w:bottom w:val="nil"/>
            </w:tcBorders>
            <w:shd w:val="clear" w:color="auto" w:fill="auto"/>
          </w:tcPr>
          <w:p w14:paraId="73CD5BFC" w14:textId="3C5FE26E"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284ED48D" w14:textId="63A9D9FF" w:rsidR="00AF2A7F" w:rsidRPr="00E00E29" w:rsidRDefault="00580DC4" w:rsidP="00AC2468">
            <w:pPr>
              <w:spacing w:before="80" w:after="20"/>
              <w:jc w:val="both"/>
              <w:rPr>
                <w:rFonts w:ascii="Verdana" w:hAnsi="Verdana" w:cs="Tahoma"/>
                <w:color w:val="000000"/>
                <w:sz w:val="20"/>
                <w:szCs w:val="20"/>
                <w:lang w:eastAsia="en-US"/>
              </w:rPr>
            </w:pPr>
            <w:r w:rsidRPr="00E00E29">
              <w:rPr>
                <w:rFonts w:ascii="Verdana" w:hAnsi="Verdana" w:cs="Tahoma"/>
                <w:color w:val="000000"/>
                <w:sz w:val="20"/>
                <w:szCs w:val="20"/>
                <w:lang w:eastAsia="en-US"/>
              </w:rPr>
              <w:t>Сроковете, които предлагате са предвидени в чл. 26 от Постановление № 23 на МС от 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 което е прието на основание чл. 28, ал. 1, т. 1 от Закона за управление на средствата от Европейските фондове при споделено управление. В обхвата на ПМС № 23 от 2023 г. не е включено прилагането на интервенциите на Стратегическият план. При определяне на сроковете в настоящата наредба са взети предвид спецификите на изпълнението на Стратегическият план, които са свързани основно със земеделски дейности.</w:t>
            </w:r>
          </w:p>
        </w:tc>
      </w:tr>
      <w:tr w:rsidR="00AF2A7F" w:rsidRPr="00E00E29" w14:paraId="5B7CCADA" w14:textId="77777777" w:rsidTr="00114208">
        <w:trPr>
          <w:jc w:val="center"/>
        </w:trPr>
        <w:tc>
          <w:tcPr>
            <w:tcW w:w="427" w:type="dxa"/>
            <w:tcBorders>
              <w:top w:val="nil"/>
              <w:bottom w:val="nil"/>
            </w:tcBorders>
            <w:shd w:val="clear" w:color="auto" w:fill="auto"/>
          </w:tcPr>
          <w:p w14:paraId="3F05B6E0"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94587A4"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687F85B6" w14:textId="5495D986"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2. В чл. 65, ал. 5, текстът „…за информация на интернет страницата на Стратегическия план не по-късно от 10 декември всяка година.“, да стане „… за информация на интернет страницата на Стратегическия план не по-късно от 30-ти ноември всяка година“.</w:t>
            </w:r>
          </w:p>
          <w:p w14:paraId="5B71775E" w14:textId="7F397BF8"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Мотиви: да се уеднаквят със сроковете по другите програми;</w:t>
            </w:r>
          </w:p>
        </w:tc>
        <w:tc>
          <w:tcPr>
            <w:tcW w:w="1644" w:type="dxa"/>
            <w:tcBorders>
              <w:top w:val="nil"/>
              <w:bottom w:val="nil"/>
            </w:tcBorders>
            <w:shd w:val="clear" w:color="auto" w:fill="auto"/>
          </w:tcPr>
          <w:p w14:paraId="2AFD345B" w14:textId="58A8E24F"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16" w:type="dxa"/>
            <w:tcBorders>
              <w:top w:val="nil"/>
              <w:bottom w:val="nil"/>
            </w:tcBorders>
            <w:shd w:val="clear" w:color="auto" w:fill="auto"/>
          </w:tcPr>
          <w:p w14:paraId="4ECE4D6A" w14:textId="0A5664E7" w:rsidR="00AF2A7F" w:rsidRPr="00E00E29" w:rsidRDefault="00580DC4" w:rsidP="00AC2468">
            <w:pPr>
              <w:spacing w:before="60" w:after="20"/>
              <w:jc w:val="both"/>
              <w:rPr>
                <w:rFonts w:ascii="Verdana" w:hAnsi="Verdana" w:cs="Tahoma"/>
                <w:color w:val="000000"/>
                <w:spacing w:val="-2"/>
                <w:sz w:val="20"/>
                <w:szCs w:val="20"/>
                <w:lang w:eastAsia="en-US"/>
              </w:rPr>
            </w:pPr>
            <w:r w:rsidRPr="00E00E29">
              <w:rPr>
                <w:rFonts w:ascii="Verdana" w:hAnsi="Verdana" w:cs="Tahoma"/>
                <w:color w:val="000000"/>
                <w:spacing w:val="-2"/>
                <w:sz w:val="20"/>
                <w:szCs w:val="20"/>
                <w:lang w:eastAsia="en-US"/>
              </w:rPr>
              <w:t>Срока, който предлагате е предвиден в чл. 26 от Постановление № 23 на МС от 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 което е прието на основание чл. 28, ал. 1, т. 1 от Закона за управление на средствата от Европейските фондове при споделено управление. В обхвата на ПМС № 23 от 2023 г. не е включено прилагането на интервенциите на Стратегическият план. При определяне на сроковете в настоящата наредба са взети предвид спецификите на изпълнението на Стратегическият план, които са свързани основно със земеделски дейности.</w:t>
            </w:r>
          </w:p>
        </w:tc>
      </w:tr>
      <w:tr w:rsidR="00AF2A7F" w:rsidRPr="00E00E29" w14:paraId="61A23D23" w14:textId="77777777" w:rsidTr="00114208">
        <w:trPr>
          <w:jc w:val="center"/>
        </w:trPr>
        <w:tc>
          <w:tcPr>
            <w:tcW w:w="427" w:type="dxa"/>
            <w:tcBorders>
              <w:top w:val="nil"/>
              <w:bottom w:val="nil"/>
            </w:tcBorders>
            <w:shd w:val="clear" w:color="auto" w:fill="auto"/>
          </w:tcPr>
          <w:p w14:paraId="5FC8DC5B"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37BA891E"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A2B199F" w14:textId="62F21C02"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4. В чл. 65, ал. 8, да се допълни изречението със следният текст: „Всички изменения в годишния график се публикуват на електронната страница на Стратегическия план, в едноседмичен срок от съгласуването по ал. 6 или изпращането на информацията по ал. 7 – предложение за допълване на разпоредбата с оглед публичност, прозрачност и информираност на заинтересованите страни“.</w:t>
            </w:r>
          </w:p>
        </w:tc>
        <w:tc>
          <w:tcPr>
            <w:tcW w:w="1644" w:type="dxa"/>
            <w:tcBorders>
              <w:top w:val="nil"/>
              <w:bottom w:val="nil"/>
            </w:tcBorders>
            <w:shd w:val="clear" w:color="auto" w:fill="auto"/>
          </w:tcPr>
          <w:p w14:paraId="32829472" w14:textId="516C9C2E"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Приема се</w:t>
            </w:r>
          </w:p>
        </w:tc>
        <w:tc>
          <w:tcPr>
            <w:tcW w:w="5216" w:type="dxa"/>
            <w:tcBorders>
              <w:top w:val="nil"/>
              <w:bottom w:val="nil"/>
            </w:tcBorders>
            <w:shd w:val="clear" w:color="auto" w:fill="auto"/>
          </w:tcPr>
          <w:p w14:paraId="5685AF48" w14:textId="77777777" w:rsidR="00AF2A7F" w:rsidRPr="00E00E29" w:rsidRDefault="00AF2A7F" w:rsidP="00AC2468">
            <w:pPr>
              <w:spacing w:before="60" w:after="20"/>
              <w:rPr>
                <w:rFonts w:ascii="Verdana" w:hAnsi="Verdana"/>
                <w:sz w:val="20"/>
                <w:szCs w:val="20"/>
              </w:rPr>
            </w:pPr>
          </w:p>
        </w:tc>
      </w:tr>
      <w:tr w:rsidR="00AF2A7F" w:rsidRPr="00E00E29" w14:paraId="3AD811FB" w14:textId="77777777" w:rsidTr="00114208">
        <w:trPr>
          <w:jc w:val="center"/>
        </w:trPr>
        <w:tc>
          <w:tcPr>
            <w:tcW w:w="427" w:type="dxa"/>
            <w:tcBorders>
              <w:top w:val="nil"/>
              <w:bottom w:val="single" w:sz="18" w:space="0" w:color="2E74B5"/>
            </w:tcBorders>
            <w:shd w:val="clear" w:color="auto" w:fill="auto"/>
          </w:tcPr>
          <w:p w14:paraId="4254A183"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single" w:sz="18" w:space="0" w:color="2E74B5"/>
            </w:tcBorders>
            <w:shd w:val="clear" w:color="auto" w:fill="auto"/>
          </w:tcPr>
          <w:p w14:paraId="43C506BE"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single" w:sz="18" w:space="0" w:color="2E74B5"/>
            </w:tcBorders>
            <w:shd w:val="clear" w:color="auto" w:fill="auto"/>
          </w:tcPr>
          <w:p w14:paraId="78A06CEE" w14:textId="184DF388" w:rsidR="00AF2A7F" w:rsidRPr="00E00E29" w:rsidRDefault="00AF2A7F" w:rsidP="00AC2468">
            <w:pPr>
              <w:spacing w:before="60" w:after="20"/>
              <w:jc w:val="both"/>
              <w:rPr>
                <w:rFonts w:ascii="Verdana" w:hAnsi="Verdana"/>
                <w:bCs/>
                <w:sz w:val="20"/>
                <w:szCs w:val="20"/>
              </w:rPr>
            </w:pPr>
            <w:r w:rsidRPr="00E00E29">
              <w:rPr>
                <w:rFonts w:ascii="Verdana" w:hAnsi="Verdana"/>
                <w:bCs/>
                <w:sz w:val="20"/>
                <w:szCs w:val="20"/>
              </w:rPr>
              <w:t>В допълнение разчитаме, че проектът на Наредба ще бъде допълнен съобразно измененията в чл. 68 от Закона за подпомагане на земеделските производители, вследствие приетия от Народното събрание на 25.09.2024 г. ЗИД на ЗПЗП, сигн. № 50-454-01-81-2. Измененията засягат режима на изпълнение и анексиране на договорите за безвъзмездна финансова помощ и отразяването им в Наредбата ще способства за коректното им изпълнение и избягването на ненужни финансови корекции.</w:t>
            </w:r>
          </w:p>
        </w:tc>
        <w:tc>
          <w:tcPr>
            <w:tcW w:w="1644" w:type="dxa"/>
            <w:tcBorders>
              <w:top w:val="nil"/>
              <w:bottom w:val="single" w:sz="18" w:space="0" w:color="2E74B5"/>
            </w:tcBorders>
            <w:shd w:val="clear" w:color="auto" w:fill="auto"/>
          </w:tcPr>
          <w:p w14:paraId="3D7FD25C" w14:textId="34781781" w:rsidR="00AF2A7F" w:rsidRPr="00E00E29" w:rsidRDefault="00580DC4" w:rsidP="00AC2468">
            <w:pPr>
              <w:spacing w:before="60" w:after="20"/>
              <w:rPr>
                <w:rFonts w:ascii="Verdana" w:hAnsi="Verdana"/>
                <w:sz w:val="20"/>
                <w:szCs w:val="20"/>
              </w:rPr>
            </w:pPr>
            <w:r w:rsidRPr="00E00E29">
              <w:rPr>
                <w:rFonts w:ascii="Verdana" w:hAnsi="Verdana"/>
                <w:sz w:val="20"/>
                <w:szCs w:val="20"/>
              </w:rPr>
              <w:t>Приема се</w:t>
            </w:r>
          </w:p>
        </w:tc>
        <w:tc>
          <w:tcPr>
            <w:tcW w:w="5216" w:type="dxa"/>
            <w:tcBorders>
              <w:top w:val="nil"/>
              <w:bottom w:val="single" w:sz="18" w:space="0" w:color="2E74B5"/>
            </w:tcBorders>
            <w:shd w:val="clear" w:color="auto" w:fill="auto"/>
          </w:tcPr>
          <w:p w14:paraId="6BB5DC7A" w14:textId="77777777" w:rsidR="00AF2A7F" w:rsidRPr="00E00E29" w:rsidRDefault="00AF2A7F" w:rsidP="00AC2468">
            <w:pPr>
              <w:spacing w:before="60" w:after="20"/>
              <w:rPr>
                <w:rFonts w:ascii="Verdana" w:hAnsi="Verdana"/>
                <w:sz w:val="20"/>
                <w:szCs w:val="20"/>
              </w:rPr>
            </w:pPr>
          </w:p>
        </w:tc>
      </w:tr>
      <w:tr w:rsidR="00AF2A7F" w:rsidRPr="00E00E29" w14:paraId="4F87E8BD" w14:textId="77777777" w:rsidTr="00114208">
        <w:trPr>
          <w:jc w:val="center"/>
        </w:trPr>
        <w:tc>
          <w:tcPr>
            <w:tcW w:w="427" w:type="dxa"/>
            <w:tcBorders>
              <w:top w:val="single" w:sz="18" w:space="0" w:color="2E74B5"/>
              <w:bottom w:val="nil"/>
            </w:tcBorders>
            <w:shd w:val="clear" w:color="auto" w:fill="auto"/>
          </w:tcPr>
          <w:p w14:paraId="406B7CA1" w14:textId="758A7B04" w:rsidR="00AF2A7F" w:rsidRPr="00E00E29" w:rsidRDefault="00AF2A7F" w:rsidP="00AC2468">
            <w:pPr>
              <w:pStyle w:val="ListParagraph"/>
              <w:numPr>
                <w:ilvl w:val="0"/>
                <w:numId w:val="30"/>
              </w:numPr>
              <w:tabs>
                <w:tab w:val="left" w:pos="192"/>
              </w:tabs>
              <w:spacing w:before="60" w:after="20"/>
              <w:ind w:left="0" w:firstLine="0"/>
              <w:rPr>
                <w:rFonts w:ascii="Verdana" w:hAnsi="Verdana"/>
                <w:b/>
                <w:sz w:val="20"/>
                <w:szCs w:val="20"/>
              </w:rPr>
            </w:pPr>
          </w:p>
        </w:tc>
        <w:tc>
          <w:tcPr>
            <w:tcW w:w="2381" w:type="dxa"/>
            <w:tcBorders>
              <w:top w:val="single" w:sz="18" w:space="0" w:color="2E74B5"/>
              <w:bottom w:val="nil"/>
            </w:tcBorders>
            <w:shd w:val="clear" w:color="auto" w:fill="auto"/>
          </w:tcPr>
          <w:p w14:paraId="04F1260C" w14:textId="2E5F751A" w:rsidR="00A53ADE" w:rsidRPr="00E00E29" w:rsidRDefault="00A53ADE" w:rsidP="00AC2468">
            <w:pPr>
              <w:spacing w:before="20" w:after="20"/>
              <w:rPr>
                <w:rFonts w:ascii="Verdana" w:hAnsi="Verdana"/>
                <w:spacing w:val="-2"/>
                <w:sz w:val="20"/>
                <w:szCs w:val="20"/>
              </w:rPr>
            </w:pPr>
            <w:r w:rsidRPr="00E00E29">
              <w:rPr>
                <w:rFonts w:ascii="Verdana" w:hAnsi="Verdana"/>
                <w:spacing w:val="-2"/>
                <w:sz w:val="20"/>
                <w:szCs w:val="20"/>
              </w:rPr>
              <w:t>Ivanov_</w:t>
            </w:r>
          </w:p>
          <w:p w14:paraId="76991370" w14:textId="30EA20FE" w:rsidR="00A53ADE" w:rsidRPr="00E00E29" w:rsidRDefault="00A53ADE" w:rsidP="00AC2468">
            <w:pPr>
              <w:spacing w:before="20" w:after="20"/>
              <w:rPr>
                <w:rFonts w:ascii="Verdana" w:hAnsi="Verdana"/>
                <w:spacing w:val="-2"/>
                <w:sz w:val="20"/>
                <w:szCs w:val="20"/>
              </w:rPr>
            </w:pPr>
            <w:r w:rsidRPr="00E00E29">
              <w:rPr>
                <w:rFonts w:ascii="Verdana" w:hAnsi="Verdana"/>
                <w:spacing w:val="-2"/>
                <w:sz w:val="20"/>
                <w:szCs w:val="20"/>
              </w:rPr>
              <w:t xml:space="preserve">(Портал за обществени консултации на </w:t>
            </w:r>
            <w:r w:rsidR="000F3A14">
              <w:rPr>
                <w:rFonts w:ascii="Verdana" w:hAnsi="Verdana"/>
                <w:spacing w:val="-2"/>
                <w:sz w:val="20"/>
                <w:szCs w:val="20"/>
              </w:rPr>
              <w:br/>
            </w:r>
            <w:r w:rsidRPr="00E00E29">
              <w:rPr>
                <w:rFonts w:ascii="Verdana" w:hAnsi="Verdana"/>
                <w:spacing w:val="-2"/>
                <w:sz w:val="20"/>
                <w:szCs w:val="20"/>
              </w:rPr>
              <w:t>15 октомври 2024 г.)</w:t>
            </w:r>
          </w:p>
        </w:tc>
        <w:tc>
          <w:tcPr>
            <w:tcW w:w="5954" w:type="dxa"/>
            <w:tcBorders>
              <w:top w:val="single" w:sz="18" w:space="0" w:color="2E74B5"/>
              <w:bottom w:val="nil"/>
            </w:tcBorders>
            <w:shd w:val="clear" w:color="auto" w:fill="auto"/>
          </w:tcPr>
          <w:p w14:paraId="4ABE27AA" w14:textId="403656E9" w:rsidR="00A67D32" w:rsidRPr="00E00E29" w:rsidRDefault="00F7597E" w:rsidP="00AC2468">
            <w:pPr>
              <w:spacing w:before="60" w:after="20"/>
              <w:jc w:val="both"/>
              <w:rPr>
                <w:rFonts w:ascii="Verdana" w:hAnsi="Verdana"/>
                <w:sz w:val="20"/>
                <w:szCs w:val="20"/>
              </w:rPr>
            </w:pPr>
            <w:r w:rsidRPr="00E00E29">
              <w:rPr>
                <w:rFonts w:ascii="Verdana" w:hAnsi="Verdana"/>
                <w:sz w:val="20"/>
                <w:szCs w:val="20"/>
              </w:rPr>
              <w:t>ч</w:t>
            </w:r>
            <w:r w:rsidR="00A67D32" w:rsidRPr="00E00E29">
              <w:rPr>
                <w:rFonts w:ascii="Verdana" w:hAnsi="Verdana"/>
                <w:sz w:val="20"/>
                <w:szCs w:val="20"/>
              </w:rPr>
              <w:t>л. 4, ал. 3</w:t>
            </w:r>
          </w:p>
          <w:p w14:paraId="698B9F8E" w14:textId="4BE1F78F" w:rsidR="00AF2A7F" w:rsidRPr="00E00E29" w:rsidRDefault="00A67D32" w:rsidP="00AC2468">
            <w:pPr>
              <w:spacing w:before="60" w:after="20"/>
              <w:jc w:val="both"/>
              <w:rPr>
                <w:rFonts w:ascii="Verdana" w:hAnsi="Verdana"/>
                <w:sz w:val="20"/>
                <w:szCs w:val="20"/>
              </w:rPr>
            </w:pPr>
            <w:r w:rsidRPr="00E00E29">
              <w:rPr>
                <w:rFonts w:ascii="Verdana" w:hAnsi="Verdana"/>
                <w:sz w:val="20"/>
                <w:szCs w:val="20"/>
              </w:rPr>
              <w:t>В чл. 4, ал. 3 е въведено ново понятие за бенефициентите – „качеството на заявленията за подпомагане“. Предлагаме да се въведе определение, тъй като не е ясно какво се има предвид под качество на заявлението, а бенефициентите очевидно ще търпят негативи от въвеждането му.</w:t>
            </w:r>
          </w:p>
        </w:tc>
        <w:tc>
          <w:tcPr>
            <w:tcW w:w="1644" w:type="dxa"/>
            <w:tcBorders>
              <w:top w:val="single" w:sz="18" w:space="0" w:color="2E74B5"/>
              <w:bottom w:val="nil"/>
            </w:tcBorders>
            <w:shd w:val="clear" w:color="auto" w:fill="auto"/>
          </w:tcPr>
          <w:p w14:paraId="2C74EBC5" w14:textId="5493183E" w:rsidR="00AF2A7F" w:rsidRPr="00E00E29" w:rsidRDefault="00A67D32" w:rsidP="00AC2468">
            <w:pPr>
              <w:spacing w:before="60" w:after="20"/>
              <w:rPr>
                <w:rFonts w:ascii="Verdana" w:hAnsi="Verdana"/>
                <w:sz w:val="20"/>
                <w:szCs w:val="20"/>
              </w:rPr>
            </w:pPr>
            <w:r w:rsidRPr="007D7CE0">
              <w:rPr>
                <w:rFonts w:ascii="Verdana" w:hAnsi="Verdana"/>
                <w:sz w:val="20"/>
                <w:szCs w:val="20"/>
              </w:rPr>
              <w:t>Не се приема</w:t>
            </w:r>
          </w:p>
        </w:tc>
        <w:tc>
          <w:tcPr>
            <w:tcW w:w="5216" w:type="dxa"/>
            <w:tcBorders>
              <w:top w:val="single" w:sz="18" w:space="0" w:color="2E74B5"/>
              <w:bottom w:val="nil"/>
            </w:tcBorders>
            <w:shd w:val="clear" w:color="auto" w:fill="auto"/>
          </w:tcPr>
          <w:p w14:paraId="55D07292" w14:textId="77777777" w:rsidR="00AF2A7F" w:rsidRDefault="007D7CE0" w:rsidP="00AC2468">
            <w:pPr>
              <w:spacing w:before="60" w:after="20"/>
              <w:jc w:val="both"/>
              <w:rPr>
                <w:rFonts w:ascii="Verdana" w:hAnsi="Verdana"/>
                <w:sz w:val="20"/>
                <w:szCs w:val="20"/>
              </w:rPr>
            </w:pPr>
            <w:r w:rsidRPr="008F05F2">
              <w:rPr>
                <w:rFonts w:ascii="Verdana" w:hAnsi="Verdana"/>
                <w:sz w:val="20"/>
                <w:szCs w:val="20"/>
              </w:rPr>
              <w:t>Разпоредбата е в съответствие с чл. 68, ал. 4 от ЗПЗП и е аналогично на прилаганата до момента по ПРСР 2014 -2020 разпоредба на чл. 26, ал. 8 от ЗУСЕФСУ.</w:t>
            </w:r>
          </w:p>
          <w:p w14:paraId="1C85AE99" w14:textId="5F09329B" w:rsidR="00D25EFC" w:rsidRPr="00E00E29" w:rsidRDefault="00D25EFC" w:rsidP="00AC2468">
            <w:pPr>
              <w:spacing w:before="60" w:after="20"/>
              <w:jc w:val="both"/>
              <w:rPr>
                <w:rFonts w:ascii="Verdana" w:hAnsi="Verdana"/>
                <w:sz w:val="20"/>
                <w:szCs w:val="20"/>
              </w:rPr>
            </w:pPr>
          </w:p>
        </w:tc>
      </w:tr>
      <w:tr w:rsidR="00AF2A7F" w:rsidRPr="00E00E29" w14:paraId="74135B0E" w14:textId="77777777" w:rsidTr="00114208">
        <w:trPr>
          <w:jc w:val="center"/>
        </w:trPr>
        <w:tc>
          <w:tcPr>
            <w:tcW w:w="427" w:type="dxa"/>
            <w:tcBorders>
              <w:top w:val="nil"/>
              <w:bottom w:val="nil"/>
            </w:tcBorders>
            <w:shd w:val="clear" w:color="auto" w:fill="auto"/>
          </w:tcPr>
          <w:p w14:paraId="5DCF8FBD"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7ECA3D51"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79AEAEC" w14:textId="5DAAAF79" w:rsidR="009969AD" w:rsidRPr="00E00E29" w:rsidRDefault="00F7597E" w:rsidP="00AC2468">
            <w:pPr>
              <w:spacing w:before="60" w:after="20"/>
              <w:jc w:val="both"/>
              <w:rPr>
                <w:rFonts w:ascii="Verdana" w:hAnsi="Verdana"/>
                <w:sz w:val="20"/>
                <w:szCs w:val="20"/>
              </w:rPr>
            </w:pPr>
            <w:r w:rsidRPr="00E00E29">
              <w:rPr>
                <w:rFonts w:ascii="Verdana" w:hAnsi="Verdana"/>
                <w:sz w:val="20"/>
                <w:szCs w:val="20"/>
              </w:rPr>
              <w:t>ч</w:t>
            </w:r>
            <w:r w:rsidR="009969AD" w:rsidRPr="00E00E29">
              <w:rPr>
                <w:rFonts w:ascii="Verdana" w:hAnsi="Verdana"/>
                <w:sz w:val="20"/>
                <w:szCs w:val="20"/>
              </w:rPr>
              <w:t>л. 4, ал. 4</w:t>
            </w:r>
          </w:p>
          <w:p w14:paraId="2F9F4FB4" w14:textId="5D33177B" w:rsidR="00AF2A7F" w:rsidRPr="00E00E29" w:rsidRDefault="009969AD" w:rsidP="00AC2468">
            <w:pPr>
              <w:spacing w:before="60" w:after="20"/>
              <w:jc w:val="both"/>
              <w:rPr>
                <w:rFonts w:ascii="Verdana" w:hAnsi="Verdana"/>
                <w:sz w:val="20"/>
                <w:szCs w:val="20"/>
              </w:rPr>
            </w:pPr>
            <w:r w:rsidRPr="00E00E29">
              <w:rPr>
                <w:rFonts w:ascii="Verdana" w:hAnsi="Verdana"/>
                <w:sz w:val="20"/>
                <w:szCs w:val="20"/>
              </w:rPr>
              <w:t>В чл. 4, ал. 4 противоречи на чл. 68, ал. 2 от ЗПЗП относно определянето на крайния срок за публикуване на разясненията.</w:t>
            </w:r>
          </w:p>
        </w:tc>
        <w:tc>
          <w:tcPr>
            <w:tcW w:w="1644" w:type="dxa"/>
            <w:tcBorders>
              <w:top w:val="nil"/>
              <w:bottom w:val="nil"/>
            </w:tcBorders>
            <w:shd w:val="clear" w:color="auto" w:fill="auto"/>
          </w:tcPr>
          <w:p w14:paraId="0DC168DC" w14:textId="59DB38D7" w:rsidR="00AF2A7F" w:rsidRPr="00E00E29" w:rsidRDefault="003B7362" w:rsidP="00AC2468">
            <w:pPr>
              <w:spacing w:before="60" w:after="20"/>
              <w:rPr>
                <w:rFonts w:ascii="Verdana" w:hAnsi="Verdana"/>
                <w:sz w:val="20"/>
                <w:szCs w:val="20"/>
              </w:rPr>
            </w:pPr>
            <w:r>
              <w:rPr>
                <w:rFonts w:ascii="Verdana" w:hAnsi="Verdana"/>
                <w:sz w:val="20"/>
                <w:szCs w:val="20"/>
              </w:rPr>
              <w:t>Приема се</w:t>
            </w:r>
          </w:p>
        </w:tc>
        <w:tc>
          <w:tcPr>
            <w:tcW w:w="5216" w:type="dxa"/>
            <w:tcBorders>
              <w:top w:val="nil"/>
              <w:bottom w:val="nil"/>
            </w:tcBorders>
            <w:shd w:val="clear" w:color="auto" w:fill="auto"/>
          </w:tcPr>
          <w:p w14:paraId="4FE089CD" w14:textId="77777777" w:rsidR="00AF2A7F" w:rsidRPr="00E00E29" w:rsidRDefault="00AF2A7F" w:rsidP="00AC2468">
            <w:pPr>
              <w:spacing w:before="60" w:after="20"/>
              <w:jc w:val="both"/>
              <w:rPr>
                <w:rFonts w:ascii="Verdana" w:hAnsi="Verdana"/>
                <w:sz w:val="20"/>
                <w:szCs w:val="20"/>
              </w:rPr>
            </w:pPr>
          </w:p>
        </w:tc>
      </w:tr>
      <w:tr w:rsidR="00AF2A7F" w:rsidRPr="00E00E29" w14:paraId="5BE9F6B3" w14:textId="77777777" w:rsidTr="00114208">
        <w:trPr>
          <w:jc w:val="center"/>
        </w:trPr>
        <w:tc>
          <w:tcPr>
            <w:tcW w:w="427" w:type="dxa"/>
            <w:tcBorders>
              <w:top w:val="nil"/>
              <w:bottom w:val="nil"/>
            </w:tcBorders>
            <w:shd w:val="clear" w:color="auto" w:fill="auto"/>
          </w:tcPr>
          <w:p w14:paraId="0C8E9312"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4ACE178"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6B61FBD1" w14:textId="3E978AC6" w:rsidR="006C5FA2" w:rsidRPr="00E00E29" w:rsidRDefault="00F7597E" w:rsidP="00AC2468">
            <w:pPr>
              <w:spacing w:before="60" w:after="20"/>
              <w:jc w:val="both"/>
              <w:rPr>
                <w:rFonts w:ascii="Verdana" w:hAnsi="Verdana"/>
                <w:sz w:val="20"/>
                <w:szCs w:val="20"/>
              </w:rPr>
            </w:pPr>
            <w:r w:rsidRPr="00E00E29">
              <w:rPr>
                <w:rFonts w:ascii="Verdana" w:hAnsi="Verdana"/>
                <w:sz w:val="20"/>
                <w:szCs w:val="20"/>
              </w:rPr>
              <w:t>ч</w:t>
            </w:r>
            <w:r w:rsidR="006C5FA2" w:rsidRPr="00E00E29">
              <w:rPr>
                <w:rFonts w:ascii="Verdana" w:hAnsi="Verdana"/>
                <w:sz w:val="20"/>
                <w:szCs w:val="20"/>
              </w:rPr>
              <w:t>л. 5, ал. 3</w:t>
            </w:r>
          </w:p>
          <w:p w14:paraId="0752A0D3" w14:textId="214373A5" w:rsidR="00AF2A7F" w:rsidRPr="00E00E29" w:rsidRDefault="006C5FA2" w:rsidP="00AC2468">
            <w:pPr>
              <w:spacing w:before="60" w:after="20"/>
              <w:jc w:val="both"/>
              <w:rPr>
                <w:rFonts w:ascii="Verdana" w:hAnsi="Verdana"/>
                <w:sz w:val="20"/>
                <w:szCs w:val="20"/>
              </w:rPr>
            </w:pPr>
            <w:r w:rsidRPr="00E00E29">
              <w:rPr>
                <w:rFonts w:ascii="Verdana" w:hAnsi="Verdana"/>
                <w:sz w:val="20"/>
                <w:szCs w:val="20"/>
              </w:rPr>
              <w:t xml:space="preserve">В чл. 5, ал. 3 е въведено ново понятие за бенефициентите – „целеви приеми“. Предлагаме да се въведе определение, тъй като не е ясно какво се </w:t>
            </w:r>
            <w:r w:rsidRPr="00E00E29">
              <w:rPr>
                <w:rFonts w:ascii="Verdana" w:hAnsi="Verdana"/>
                <w:sz w:val="20"/>
                <w:szCs w:val="20"/>
              </w:rPr>
              <w:lastRenderedPageBreak/>
              <w:t>има предвид с това понятие. С определението следва да се изясни каква е разликата между целеви прием и не целеви прием. Предвид, че Стратегическия план подпомага постигането на конкретни цели, то не са ли всички приеми целеви?</w:t>
            </w:r>
          </w:p>
        </w:tc>
        <w:tc>
          <w:tcPr>
            <w:tcW w:w="1644" w:type="dxa"/>
            <w:tcBorders>
              <w:top w:val="nil"/>
              <w:bottom w:val="nil"/>
            </w:tcBorders>
            <w:shd w:val="clear" w:color="auto" w:fill="auto"/>
          </w:tcPr>
          <w:p w14:paraId="07F0652B" w14:textId="04F9AFA4" w:rsidR="00AF2A7F" w:rsidRPr="00E00E29" w:rsidRDefault="00AF2A7F" w:rsidP="00AC2468">
            <w:pPr>
              <w:spacing w:before="60" w:after="20"/>
              <w:rPr>
                <w:rFonts w:ascii="Verdana" w:hAnsi="Verdana"/>
                <w:sz w:val="20"/>
                <w:szCs w:val="20"/>
              </w:rPr>
            </w:pPr>
            <w:r w:rsidRPr="007D7CE0">
              <w:rPr>
                <w:rFonts w:ascii="Verdana" w:hAnsi="Verdana"/>
                <w:sz w:val="20"/>
                <w:szCs w:val="20"/>
              </w:rPr>
              <w:lastRenderedPageBreak/>
              <w:t>Не се приема</w:t>
            </w:r>
          </w:p>
        </w:tc>
        <w:tc>
          <w:tcPr>
            <w:tcW w:w="5216" w:type="dxa"/>
            <w:tcBorders>
              <w:top w:val="nil"/>
              <w:bottom w:val="nil"/>
            </w:tcBorders>
            <w:shd w:val="clear" w:color="auto" w:fill="auto"/>
          </w:tcPr>
          <w:p w14:paraId="2C65E409" w14:textId="21B32423" w:rsidR="00AF2A7F" w:rsidRPr="00E00E29" w:rsidRDefault="007D7CE0" w:rsidP="00AC2468">
            <w:pPr>
              <w:spacing w:before="60" w:after="20"/>
              <w:jc w:val="both"/>
              <w:rPr>
                <w:rFonts w:ascii="Verdana" w:hAnsi="Verdana"/>
                <w:sz w:val="20"/>
                <w:szCs w:val="20"/>
              </w:rPr>
            </w:pPr>
            <w:r w:rsidRPr="007D7CE0">
              <w:rPr>
                <w:rFonts w:ascii="Verdana" w:hAnsi="Verdana"/>
                <w:sz w:val="20"/>
                <w:szCs w:val="20"/>
              </w:rPr>
              <w:t xml:space="preserve">В съответствие с принципите за добро управление в процеса на прилагане на Стратегическия план Управляващият орган следва да определи приоритетно насочване на </w:t>
            </w:r>
            <w:r w:rsidRPr="007D7CE0">
              <w:rPr>
                <w:rFonts w:ascii="Verdana" w:hAnsi="Verdana"/>
                <w:sz w:val="20"/>
                <w:szCs w:val="20"/>
              </w:rPr>
              <w:lastRenderedPageBreak/>
              <w:t>подкрепата за постигане на по-голяма ефикасност на подпомагането, като се обявяват по-ясно таргатиране приеми в рамките на общата допустимост по съответните интервенции. Освен това тази възможност е посочена и в одобрения от Европейската комисия Стратегически план. Същият подход беше използвани и в мерките от ПРСР 2014-2020</w:t>
            </w:r>
            <w:r w:rsidR="00C4436E">
              <w:rPr>
                <w:rFonts w:ascii="Verdana" w:hAnsi="Verdana"/>
                <w:sz w:val="20"/>
                <w:szCs w:val="20"/>
              </w:rPr>
              <w:t>.</w:t>
            </w:r>
          </w:p>
        </w:tc>
      </w:tr>
      <w:tr w:rsidR="00AF2A7F" w:rsidRPr="00E00E29" w14:paraId="26151972" w14:textId="77777777" w:rsidTr="00114208">
        <w:trPr>
          <w:jc w:val="center"/>
        </w:trPr>
        <w:tc>
          <w:tcPr>
            <w:tcW w:w="427" w:type="dxa"/>
            <w:tcBorders>
              <w:top w:val="nil"/>
              <w:bottom w:val="nil"/>
            </w:tcBorders>
            <w:shd w:val="clear" w:color="auto" w:fill="auto"/>
          </w:tcPr>
          <w:p w14:paraId="2EE045AA"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CDD4A85"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080C043" w14:textId="6DC7B6B6" w:rsidR="00AF2A7F" w:rsidRPr="00E00E29" w:rsidRDefault="006C5FA2" w:rsidP="00AC2468">
            <w:pPr>
              <w:spacing w:before="60" w:after="20"/>
              <w:jc w:val="both"/>
              <w:rPr>
                <w:rFonts w:ascii="Verdana" w:hAnsi="Verdana"/>
                <w:sz w:val="20"/>
                <w:szCs w:val="20"/>
              </w:rPr>
            </w:pPr>
            <w:r w:rsidRPr="00E00E29">
              <w:rPr>
                <w:rFonts w:ascii="Verdana" w:hAnsi="Verdana"/>
                <w:sz w:val="20"/>
                <w:szCs w:val="20"/>
              </w:rPr>
              <w:t>Допълнително да се обмисли дали е подходящо сроковете за разработени нови интервенции в Стратегическия план да се по-кратки от стандартните. Би следвало за нови и непознати интервенции срокът да е по-дълъг от стандартните, а не по-кратък предвид, че те ще са непознати за бенефициентите.</w:t>
            </w:r>
          </w:p>
        </w:tc>
        <w:tc>
          <w:tcPr>
            <w:tcW w:w="1644" w:type="dxa"/>
            <w:tcBorders>
              <w:top w:val="nil"/>
              <w:bottom w:val="nil"/>
            </w:tcBorders>
            <w:shd w:val="clear" w:color="auto" w:fill="auto"/>
          </w:tcPr>
          <w:p w14:paraId="665C8C33" w14:textId="2527015A" w:rsidR="00AF2A7F" w:rsidRPr="00E00E29" w:rsidRDefault="00AF2A7F" w:rsidP="00AC2468">
            <w:pPr>
              <w:spacing w:before="60" w:after="20"/>
              <w:rPr>
                <w:rFonts w:ascii="Verdana" w:hAnsi="Verdana"/>
                <w:sz w:val="20"/>
                <w:szCs w:val="20"/>
              </w:rPr>
            </w:pPr>
            <w:r w:rsidRPr="007D7CE0">
              <w:rPr>
                <w:rFonts w:ascii="Verdana" w:hAnsi="Verdana"/>
                <w:sz w:val="20"/>
                <w:szCs w:val="20"/>
              </w:rPr>
              <w:t>Не се приема</w:t>
            </w:r>
          </w:p>
        </w:tc>
        <w:tc>
          <w:tcPr>
            <w:tcW w:w="5216" w:type="dxa"/>
            <w:tcBorders>
              <w:top w:val="nil"/>
              <w:bottom w:val="nil"/>
            </w:tcBorders>
            <w:shd w:val="clear" w:color="auto" w:fill="auto"/>
          </w:tcPr>
          <w:p w14:paraId="077B73C6" w14:textId="45777B4D" w:rsidR="00AF2A7F" w:rsidRPr="00E00E29" w:rsidRDefault="007D7CE0" w:rsidP="00AC2468">
            <w:pPr>
              <w:spacing w:before="60" w:after="20"/>
              <w:jc w:val="both"/>
              <w:rPr>
                <w:rFonts w:ascii="Verdana" w:hAnsi="Verdana"/>
                <w:sz w:val="20"/>
                <w:szCs w:val="20"/>
              </w:rPr>
            </w:pPr>
            <w:r w:rsidRPr="007D7CE0">
              <w:rPr>
                <w:rFonts w:ascii="Verdana" w:hAnsi="Verdana"/>
                <w:sz w:val="20"/>
                <w:szCs w:val="20"/>
              </w:rPr>
              <w:t xml:space="preserve">Опитът от прилагане на ПРСР </w:t>
            </w:r>
            <w:r>
              <w:rPr>
                <w:rFonts w:ascii="Verdana" w:hAnsi="Verdana"/>
                <w:sz w:val="20"/>
                <w:szCs w:val="20"/>
              </w:rPr>
              <w:t xml:space="preserve">2014 – 2020 </w:t>
            </w:r>
            <w:r w:rsidRPr="007D7CE0">
              <w:rPr>
                <w:rFonts w:ascii="Verdana" w:hAnsi="Verdana"/>
                <w:sz w:val="20"/>
                <w:szCs w:val="20"/>
              </w:rPr>
              <w:t xml:space="preserve">показва, </w:t>
            </w:r>
            <w:r>
              <w:rPr>
                <w:rFonts w:ascii="Verdana" w:hAnsi="Verdana"/>
                <w:sz w:val="20"/>
                <w:szCs w:val="20"/>
              </w:rPr>
              <w:t>ч</w:t>
            </w:r>
            <w:r w:rsidRPr="007D7CE0">
              <w:rPr>
                <w:rFonts w:ascii="Verdana" w:hAnsi="Verdana"/>
                <w:sz w:val="20"/>
                <w:szCs w:val="20"/>
              </w:rPr>
              <w:t>е нови интервенции се разработват при резки промени в социално</w:t>
            </w:r>
            <w:r>
              <w:rPr>
                <w:rFonts w:ascii="Verdana" w:hAnsi="Verdana"/>
                <w:sz w:val="20"/>
                <w:szCs w:val="20"/>
              </w:rPr>
              <w:t>-</w:t>
            </w:r>
            <w:r w:rsidRPr="007D7CE0">
              <w:rPr>
                <w:rFonts w:ascii="Verdana" w:hAnsi="Verdana"/>
                <w:sz w:val="20"/>
                <w:szCs w:val="20"/>
              </w:rPr>
              <w:t xml:space="preserve">икономическата ситуация, спрямо момента на одобрение на </w:t>
            </w:r>
            <w:r>
              <w:rPr>
                <w:rFonts w:ascii="Verdana" w:hAnsi="Verdana"/>
                <w:sz w:val="20"/>
                <w:szCs w:val="20"/>
              </w:rPr>
              <w:t>С</w:t>
            </w:r>
            <w:r w:rsidRPr="007D7CE0">
              <w:rPr>
                <w:rFonts w:ascii="Verdana" w:hAnsi="Verdana"/>
                <w:sz w:val="20"/>
                <w:szCs w:val="20"/>
              </w:rPr>
              <w:t>тратегическия план, което означава, че е възникнало нова потребности, често в резултат на кризи, които изискват бърза реакция и с оглед по-краткия срок на прилагане на стратегическия план е необходимо по-кратки срокове за кандидатстване</w:t>
            </w:r>
            <w:r>
              <w:rPr>
                <w:rFonts w:ascii="Verdana" w:hAnsi="Verdana"/>
                <w:sz w:val="20"/>
                <w:szCs w:val="20"/>
              </w:rPr>
              <w:t>.</w:t>
            </w:r>
          </w:p>
        </w:tc>
      </w:tr>
      <w:tr w:rsidR="00AF2A7F" w:rsidRPr="00E00E29" w14:paraId="06099959" w14:textId="77777777" w:rsidTr="00114208">
        <w:trPr>
          <w:jc w:val="center"/>
        </w:trPr>
        <w:tc>
          <w:tcPr>
            <w:tcW w:w="427" w:type="dxa"/>
            <w:tcBorders>
              <w:top w:val="nil"/>
              <w:bottom w:val="nil"/>
            </w:tcBorders>
            <w:shd w:val="clear" w:color="auto" w:fill="auto"/>
          </w:tcPr>
          <w:p w14:paraId="34AEB3CC"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2D3456C7"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F7B4188" w14:textId="76A6B4AD" w:rsidR="00F7597E" w:rsidRPr="00E00E29" w:rsidRDefault="00F7597E" w:rsidP="00AC2468">
            <w:pPr>
              <w:spacing w:before="60" w:after="20"/>
              <w:jc w:val="both"/>
              <w:rPr>
                <w:rFonts w:ascii="Verdana" w:hAnsi="Verdana"/>
                <w:sz w:val="20"/>
                <w:szCs w:val="20"/>
              </w:rPr>
            </w:pPr>
            <w:r w:rsidRPr="00E00E29">
              <w:rPr>
                <w:rFonts w:ascii="Verdana" w:hAnsi="Verdana"/>
                <w:sz w:val="20"/>
                <w:szCs w:val="20"/>
              </w:rPr>
              <w:t>чл. 5</w:t>
            </w:r>
            <w:r w:rsidR="009E5DB9" w:rsidRPr="00E00E29">
              <w:rPr>
                <w:rFonts w:ascii="Verdana" w:hAnsi="Verdana"/>
                <w:sz w:val="20"/>
                <w:szCs w:val="20"/>
              </w:rPr>
              <w:t>,</w:t>
            </w:r>
            <w:r w:rsidRPr="00E00E29">
              <w:rPr>
                <w:rFonts w:ascii="Verdana" w:hAnsi="Verdana"/>
                <w:sz w:val="20"/>
                <w:szCs w:val="20"/>
              </w:rPr>
              <w:t xml:space="preserve"> ал. 6</w:t>
            </w:r>
          </w:p>
          <w:p w14:paraId="4BF1D693" w14:textId="466FC345" w:rsidR="00AF2A7F" w:rsidRPr="00E00E29" w:rsidRDefault="00F7597E" w:rsidP="00AC2468">
            <w:pPr>
              <w:spacing w:before="60" w:after="20"/>
              <w:jc w:val="both"/>
              <w:rPr>
                <w:rFonts w:ascii="Verdana" w:hAnsi="Verdana"/>
                <w:sz w:val="20"/>
                <w:szCs w:val="20"/>
              </w:rPr>
            </w:pPr>
            <w:r w:rsidRPr="00E00E29">
              <w:rPr>
                <w:rFonts w:ascii="Verdana" w:hAnsi="Verdana"/>
                <w:sz w:val="20"/>
                <w:szCs w:val="20"/>
              </w:rPr>
              <w:t>Считаме, че в чл. 5, ал. 6 на практика се удължава срокът за подаване на заявления за подпомагане със спазването на процедурата по чл. 68, ал. 3 от ЗПЗП. Така се усложнява процеса по издаване на формален акт, който има за цел единствено удължаването на срока за прием. Предлагаме ал. 6 да се промени по следния начин: „Заповедта за удължаване на срока по ал. 1 се публикува на интернет страницата на Стратегическия план и в СЕУ“.</w:t>
            </w:r>
          </w:p>
        </w:tc>
        <w:tc>
          <w:tcPr>
            <w:tcW w:w="1644" w:type="dxa"/>
            <w:tcBorders>
              <w:top w:val="nil"/>
              <w:bottom w:val="nil"/>
            </w:tcBorders>
            <w:shd w:val="clear" w:color="auto" w:fill="auto"/>
          </w:tcPr>
          <w:p w14:paraId="17C1ADC8" w14:textId="2E58C7DB" w:rsidR="00AF2A7F" w:rsidRPr="00647FDA" w:rsidRDefault="009D268E" w:rsidP="00AC2468">
            <w:pPr>
              <w:spacing w:before="60" w:after="20"/>
              <w:rPr>
                <w:rFonts w:ascii="Verdana" w:hAnsi="Verdana"/>
                <w:sz w:val="20"/>
                <w:szCs w:val="20"/>
              </w:rPr>
            </w:pPr>
            <w:r>
              <w:rPr>
                <w:rFonts w:ascii="Verdana" w:hAnsi="Verdana"/>
                <w:sz w:val="20"/>
                <w:szCs w:val="20"/>
              </w:rPr>
              <w:t>Приема се частично</w:t>
            </w:r>
          </w:p>
        </w:tc>
        <w:tc>
          <w:tcPr>
            <w:tcW w:w="5216" w:type="dxa"/>
            <w:tcBorders>
              <w:top w:val="nil"/>
              <w:bottom w:val="nil"/>
            </w:tcBorders>
            <w:shd w:val="clear" w:color="auto" w:fill="auto"/>
          </w:tcPr>
          <w:p w14:paraId="39B5B2CB" w14:textId="77777777" w:rsidR="00344E35" w:rsidRDefault="009D268E" w:rsidP="00AC2468">
            <w:pPr>
              <w:spacing w:before="60" w:after="20"/>
              <w:jc w:val="both"/>
              <w:rPr>
                <w:rFonts w:ascii="Verdana" w:hAnsi="Verdana"/>
                <w:sz w:val="20"/>
                <w:szCs w:val="20"/>
              </w:rPr>
            </w:pPr>
            <w:r>
              <w:rPr>
                <w:rFonts w:ascii="Verdana" w:hAnsi="Verdana"/>
                <w:sz w:val="20"/>
                <w:szCs w:val="20"/>
              </w:rPr>
              <w:t>Текст</w:t>
            </w:r>
            <w:r w:rsidR="002A0381">
              <w:rPr>
                <w:rFonts w:ascii="Verdana" w:hAnsi="Verdana"/>
                <w:sz w:val="20"/>
                <w:szCs w:val="20"/>
              </w:rPr>
              <w:t>ът</w:t>
            </w:r>
            <w:r>
              <w:rPr>
                <w:rFonts w:ascii="Verdana" w:hAnsi="Verdana"/>
                <w:sz w:val="20"/>
                <w:szCs w:val="20"/>
              </w:rPr>
              <w:t xml:space="preserve"> е редактиран.</w:t>
            </w:r>
          </w:p>
          <w:p w14:paraId="7C34861A" w14:textId="591F3DDA" w:rsidR="00AF2A7F" w:rsidRPr="00E00E29" w:rsidRDefault="00344E35" w:rsidP="00AC2468">
            <w:pPr>
              <w:spacing w:before="60" w:after="20"/>
              <w:jc w:val="both"/>
              <w:rPr>
                <w:rFonts w:ascii="Verdana" w:hAnsi="Verdana"/>
                <w:sz w:val="20"/>
                <w:szCs w:val="20"/>
              </w:rPr>
            </w:pPr>
            <w:r>
              <w:rPr>
                <w:rFonts w:ascii="Verdana" w:hAnsi="Verdana"/>
                <w:sz w:val="20"/>
                <w:szCs w:val="20"/>
              </w:rPr>
              <w:t>Направена е препратка към ЗПЗП, в който е регламентиран реда за издаването на административният. В подзаконовият акт не е нужно да се преписва текста на закона.</w:t>
            </w:r>
          </w:p>
        </w:tc>
      </w:tr>
      <w:tr w:rsidR="00AF2A7F" w:rsidRPr="00E00E29" w14:paraId="4511DAED" w14:textId="77777777" w:rsidTr="00114208">
        <w:trPr>
          <w:jc w:val="center"/>
        </w:trPr>
        <w:tc>
          <w:tcPr>
            <w:tcW w:w="427" w:type="dxa"/>
            <w:tcBorders>
              <w:top w:val="nil"/>
              <w:bottom w:val="nil"/>
            </w:tcBorders>
            <w:shd w:val="clear" w:color="auto" w:fill="auto"/>
          </w:tcPr>
          <w:p w14:paraId="5F29C8CE"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1095F40"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4F45D25D" w14:textId="6C76695C" w:rsidR="00A4587B" w:rsidRPr="00E00E29" w:rsidRDefault="00A4587B" w:rsidP="00AC2468">
            <w:pPr>
              <w:spacing w:before="60" w:after="20"/>
              <w:jc w:val="both"/>
              <w:rPr>
                <w:rFonts w:ascii="Verdana" w:hAnsi="Verdana"/>
                <w:sz w:val="20"/>
                <w:szCs w:val="20"/>
              </w:rPr>
            </w:pPr>
            <w:r w:rsidRPr="00E00E29">
              <w:rPr>
                <w:rFonts w:ascii="Verdana" w:hAnsi="Verdana"/>
                <w:sz w:val="20"/>
                <w:szCs w:val="20"/>
              </w:rPr>
              <w:t>чл. 6, т. 2</w:t>
            </w:r>
          </w:p>
          <w:p w14:paraId="3F9800FA" w14:textId="4A8483D2" w:rsidR="00AF2A7F" w:rsidRPr="00E00E29" w:rsidRDefault="00A4587B" w:rsidP="00AC2468">
            <w:pPr>
              <w:spacing w:before="60" w:after="20"/>
              <w:jc w:val="both"/>
              <w:rPr>
                <w:rFonts w:ascii="Verdana" w:hAnsi="Verdana"/>
                <w:sz w:val="20"/>
                <w:szCs w:val="20"/>
              </w:rPr>
            </w:pPr>
            <w:r w:rsidRPr="00E00E29">
              <w:rPr>
                <w:rFonts w:ascii="Verdana" w:hAnsi="Verdana"/>
                <w:sz w:val="20"/>
                <w:szCs w:val="20"/>
              </w:rPr>
              <w:t xml:space="preserve">В чл. 6, т. 2 да се добави и препратка към чл. 4, ал. 6 от Закона за електронното управление. С ал. 6 на чл. 4 от Закона се въвежда изрична забрана подзаконов акт да изисква от гражданите и бизнеса да </w:t>
            </w:r>
            <w:r w:rsidRPr="00E00E29">
              <w:rPr>
                <w:rFonts w:ascii="Verdana" w:hAnsi="Verdana"/>
                <w:sz w:val="20"/>
                <w:szCs w:val="20"/>
              </w:rPr>
              <w:lastRenderedPageBreak/>
              <w:t>предоставят удостоверителни документи за доказване пред административен орган на факти и обстоятелства, които са налични в регистри. Вместо това административните органи следва да извършват служебна проверка в съответния регистър на необходимите им за целите на административното обслужване данни, въз основа на съответното законово основание.</w:t>
            </w:r>
          </w:p>
        </w:tc>
        <w:tc>
          <w:tcPr>
            <w:tcW w:w="1644" w:type="dxa"/>
            <w:tcBorders>
              <w:top w:val="nil"/>
              <w:bottom w:val="nil"/>
            </w:tcBorders>
            <w:shd w:val="clear" w:color="auto" w:fill="auto"/>
          </w:tcPr>
          <w:p w14:paraId="456A51C9" w14:textId="4E42DB72" w:rsidR="00AF2A7F" w:rsidRPr="00E00E29" w:rsidRDefault="00AF2A7F" w:rsidP="00AC2468">
            <w:pPr>
              <w:spacing w:before="60" w:after="20"/>
              <w:rPr>
                <w:rFonts w:ascii="Verdana" w:hAnsi="Verdana"/>
                <w:color w:val="FF0000"/>
                <w:sz w:val="20"/>
                <w:szCs w:val="20"/>
              </w:rPr>
            </w:pPr>
            <w:r w:rsidRPr="00A5521D">
              <w:rPr>
                <w:rFonts w:ascii="Verdana" w:hAnsi="Verdana"/>
                <w:sz w:val="20"/>
                <w:szCs w:val="20"/>
              </w:rPr>
              <w:lastRenderedPageBreak/>
              <w:t>Не се приема</w:t>
            </w:r>
          </w:p>
        </w:tc>
        <w:tc>
          <w:tcPr>
            <w:tcW w:w="5216" w:type="dxa"/>
            <w:tcBorders>
              <w:top w:val="nil"/>
              <w:bottom w:val="nil"/>
            </w:tcBorders>
            <w:shd w:val="clear" w:color="auto" w:fill="auto"/>
          </w:tcPr>
          <w:p w14:paraId="1AD05321" w14:textId="572075ED" w:rsidR="00AF2A7F" w:rsidRPr="00E00E29" w:rsidRDefault="00A5521D" w:rsidP="00AC2468">
            <w:pPr>
              <w:spacing w:before="60" w:after="20"/>
              <w:jc w:val="both"/>
              <w:rPr>
                <w:rFonts w:ascii="Verdana" w:hAnsi="Verdana"/>
                <w:sz w:val="20"/>
                <w:szCs w:val="20"/>
              </w:rPr>
            </w:pPr>
            <w:r>
              <w:rPr>
                <w:rFonts w:ascii="Verdana" w:hAnsi="Verdana"/>
                <w:sz w:val="20"/>
                <w:szCs w:val="20"/>
              </w:rPr>
              <w:t xml:space="preserve">В </w:t>
            </w:r>
            <w:r w:rsidRPr="00E00E29">
              <w:rPr>
                <w:rFonts w:ascii="Verdana" w:hAnsi="Verdana"/>
                <w:sz w:val="20"/>
                <w:szCs w:val="20"/>
              </w:rPr>
              <w:t>чл. 4, ал. 6 от Закона за електронното управление</w:t>
            </w:r>
            <w:r>
              <w:rPr>
                <w:rFonts w:ascii="Verdana" w:hAnsi="Verdana"/>
                <w:sz w:val="20"/>
                <w:szCs w:val="20"/>
              </w:rPr>
              <w:t xml:space="preserve"> е пре</w:t>
            </w:r>
            <w:r w:rsidR="00C50DF8">
              <w:rPr>
                <w:rFonts w:ascii="Verdana" w:hAnsi="Verdana"/>
                <w:sz w:val="20"/>
                <w:szCs w:val="20"/>
              </w:rPr>
              <w:t>двидено, какви задължения не тря</w:t>
            </w:r>
            <w:r>
              <w:rPr>
                <w:rFonts w:ascii="Verdana" w:hAnsi="Verdana"/>
                <w:sz w:val="20"/>
                <w:szCs w:val="20"/>
              </w:rPr>
              <w:t xml:space="preserve">бва да се уреждат в подзаконов акт. Такива не са регламентирани с настоящият. Поради което не трябва и да се препраща към </w:t>
            </w:r>
            <w:r>
              <w:rPr>
                <w:rFonts w:ascii="Verdana" w:hAnsi="Verdana"/>
                <w:sz w:val="20"/>
                <w:szCs w:val="20"/>
              </w:rPr>
              <w:lastRenderedPageBreak/>
              <w:t>чл. 4, ал. 6 от ЗЕУ.</w:t>
            </w:r>
          </w:p>
        </w:tc>
      </w:tr>
      <w:tr w:rsidR="00AF2A7F" w:rsidRPr="00E00E29" w14:paraId="13C18C96" w14:textId="77777777" w:rsidTr="00114208">
        <w:trPr>
          <w:jc w:val="center"/>
        </w:trPr>
        <w:tc>
          <w:tcPr>
            <w:tcW w:w="427" w:type="dxa"/>
            <w:tcBorders>
              <w:top w:val="nil"/>
              <w:bottom w:val="nil"/>
            </w:tcBorders>
            <w:shd w:val="clear" w:color="auto" w:fill="auto"/>
          </w:tcPr>
          <w:p w14:paraId="5C1A4D39"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781165C9"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0DD33F54" w14:textId="77777777" w:rsidR="007A4AED" w:rsidRPr="00E00E29" w:rsidRDefault="007A4AED" w:rsidP="00AC2468">
            <w:pPr>
              <w:spacing w:before="60" w:after="20"/>
              <w:jc w:val="both"/>
              <w:rPr>
                <w:rFonts w:ascii="Verdana" w:hAnsi="Verdana"/>
                <w:sz w:val="20"/>
                <w:szCs w:val="20"/>
              </w:rPr>
            </w:pPr>
            <w:r w:rsidRPr="00E00E29">
              <w:rPr>
                <w:rFonts w:ascii="Verdana" w:hAnsi="Verdana"/>
                <w:sz w:val="20"/>
                <w:szCs w:val="20"/>
              </w:rPr>
              <w:t>Чл. 9, ал. 1</w:t>
            </w:r>
          </w:p>
          <w:p w14:paraId="4E7AC74E" w14:textId="02E27299" w:rsidR="00AF2A7F" w:rsidRPr="00E00E29" w:rsidRDefault="00BE3284" w:rsidP="00AC2468">
            <w:pPr>
              <w:spacing w:before="60" w:after="20"/>
              <w:jc w:val="both"/>
              <w:rPr>
                <w:rFonts w:ascii="Verdana" w:hAnsi="Verdana"/>
                <w:sz w:val="20"/>
                <w:szCs w:val="20"/>
              </w:rPr>
            </w:pPr>
            <w:r w:rsidRPr="00E00E29">
              <w:rPr>
                <w:rFonts w:ascii="Verdana" w:hAnsi="Verdana"/>
                <w:sz w:val="20"/>
                <w:szCs w:val="20"/>
              </w:rPr>
              <w:t>Считаме, че ч</w:t>
            </w:r>
            <w:r w:rsidR="007A4AED" w:rsidRPr="00E00E29">
              <w:rPr>
                <w:rFonts w:ascii="Verdana" w:hAnsi="Verdana"/>
                <w:sz w:val="20"/>
                <w:szCs w:val="20"/>
              </w:rPr>
              <w:t>л. 9, ал. 1 противоречи на ал. 2 от същия член. В наредбата е заложено, че след одобрението на заявлението приключва с издаването на индивидуален административен акт. След това се сключва договор с ДФЗ или УО, при това положение изобщо не ни става ясно за</w:t>
            </w:r>
            <w:r w:rsidR="00555C94" w:rsidRPr="00E00E29">
              <w:rPr>
                <w:rFonts w:ascii="Verdana" w:hAnsi="Verdana"/>
                <w:sz w:val="20"/>
                <w:szCs w:val="20"/>
              </w:rPr>
              <w:t xml:space="preserve"> какво оттегляне става въпрос. </w:t>
            </w:r>
            <w:r w:rsidR="007A4AED" w:rsidRPr="00E00E29">
              <w:rPr>
                <w:rFonts w:ascii="Verdana" w:hAnsi="Verdana"/>
                <w:sz w:val="20"/>
                <w:szCs w:val="20"/>
              </w:rPr>
              <w:t>След одобрението на заявлението и подписването на договор би следвало да се даде възможност за прекратяване на отношенията между страните.</w:t>
            </w:r>
          </w:p>
        </w:tc>
        <w:tc>
          <w:tcPr>
            <w:tcW w:w="1644" w:type="dxa"/>
            <w:tcBorders>
              <w:top w:val="nil"/>
              <w:bottom w:val="nil"/>
            </w:tcBorders>
            <w:shd w:val="clear" w:color="auto" w:fill="auto"/>
          </w:tcPr>
          <w:p w14:paraId="573CDBC4" w14:textId="6C9FD3F4" w:rsidR="00AF2A7F" w:rsidRPr="00E00E29" w:rsidRDefault="00AF2A7F" w:rsidP="00AC2468">
            <w:pPr>
              <w:spacing w:before="60" w:after="20"/>
              <w:rPr>
                <w:rFonts w:ascii="Verdana" w:hAnsi="Verdana"/>
                <w:color w:val="FF0000"/>
                <w:sz w:val="20"/>
                <w:szCs w:val="20"/>
              </w:rPr>
            </w:pPr>
            <w:r w:rsidRPr="00A5521D">
              <w:rPr>
                <w:rFonts w:ascii="Verdana" w:hAnsi="Verdana"/>
                <w:sz w:val="20"/>
                <w:szCs w:val="20"/>
              </w:rPr>
              <w:t>Приема се</w:t>
            </w:r>
            <w:r w:rsidR="00A5521D" w:rsidRPr="00A5521D">
              <w:rPr>
                <w:rFonts w:ascii="Verdana" w:hAnsi="Verdana"/>
                <w:sz w:val="20"/>
                <w:szCs w:val="20"/>
              </w:rPr>
              <w:t xml:space="preserve"> частично</w:t>
            </w:r>
          </w:p>
        </w:tc>
        <w:tc>
          <w:tcPr>
            <w:tcW w:w="5216" w:type="dxa"/>
            <w:tcBorders>
              <w:top w:val="nil"/>
              <w:bottom w:val="nil"/>
            </w:tcBorders>
            <w:shd w:val="clear" w:color="auto" w:fill="auto"/>
          </w:tcPr>
          <w:p w14:paraId="54C7E5A3" w14:textId="014A7BFA" w:rsidR="00AF2A7F" w:rsidRPr="00E00E29" w:rsidRDefault="00A5521D" w:rsidP="00AC2468">
            <w:pPr>
              <w:spacing w:before="60" w:after="20"/>
              <w:rPr>
                <w:rFonts w:ascii="Verdana" w:hAnsi="Verdana"/>
                <w:sz w:val="20"/>
                <w:szCs w:val="20"/>
              </w:rPr>
            </w:pPr>
            <w:r w:rsidRPr="00A5521D">
              <w:rPr>
                <w:rFonts w:ascii="Verdana" w:hAnsi="Verdana"/>
                <w:sz w:val="20"/>
                <w:szCs w:val="20"/>
              </w:rPr>
              <w:t>Текстът е редактиран.</w:t>
            </w:r>
          </w:p>
        </w:tc>
      </w:tr>
      <w:tr w:rsidR="00AF2A7F" w:rsidRPr="00E00E29" w14:paraId="529B343F" w14:textId="77777777" w:rsidTr="00114208">
        <w:trPr>
          <w:jc w:val="center"/>
        </w:trPr>
        <w:tc>
          <w:tcPr>
            <w:tcW w:w="427" w:type="dxa"/>
            <w:tcBorders>
              <w:top w:val="nil"/>
              <w:bottom w:val="nil"/>
            </w:tcBorders>
            <w:shd w:val="clear" w:color="auto" w:fill="auto"/>
          </w:tcPr>
          <w:p w14:paraId="435412E8"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0B663323"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6AC48BEC" w14:textId="64690E4A" w:rsidR="00AF2A7F" w:rsidRPr="00E00E29" w:rsidRDefault="003A7241" w:rsidP="00AC2468">
            <w:pPr>
              <w:spacing w:before="60" w:after="20"/>
              <w:jc w:val="both"/>
              <w:rPr>
                <w:rFonts w:ascii="Verdana" w:hAnsi="Verdana"/>
                <w:sz w:val="20"/>
                <w:szCs w:val="20"/>
              </w:rPr>
            </w:pPr>
            <w:r w:rsidRPr="00E00E29">
              <w:rPr>
                <w:rFonts w:ascii="Verdana" w:hAnsi="Verdana"/>
                <w:sz w:val="20"/>
                <w:szCs w:val="20"/>
              </w:rPr>
              <w:t>Следва да се прецени до колко с предвиденото в чл. 9, ал. 1 не се въвежда нова възможност за оттегляне, която ще влезе в противоречие и ще доведе до объркване при прилагане на чл. 8. Следователно оттеглянето на заявлението до издаване на административен акт, с който същото се одобрява или отхвърля, следва да е обект единствено на чл. 8. След подписването на договор, на прекратяване подлежи само сключеният между страните договор.</w:t>
            </w:r>
          </w:p>
        </w:tc>
        <w:tc>
          <w:tcPr>
            <w:tcW w:w="1644" w:type="dxa"/>
            <w:tcBorders>
              <w:top w:val="nil"/>
              <w:bottom w:val="nil"/>
            </w:tcBorders>
            <w:shd w:val="clear" w:color="auto" w:fill="auto"/>
          </w:tcPr>
          <w:p w14:paraId="1138BE25" w14:textId="1B63C4C6" w:rsidR="00AF2A7F" w:rsidRPr="00E00E29" w:rsidRDefault="00AF2A7F" w:rsidP="00AC2468">
            <w:pPr>
              <w:spacing w:before="60" w:after="20"/>
              <w:rPr>
                <w:rFonts w:ascii="Verdana" w:hAnsi="Verdana"/>
                <w:sz w:val="20"/>
                <w:szCs w:val="20"/>
              </w:rPr>
            </w:pPr>
            <w:r w:rsidRPr="00A5521D">
              <w:rPr>
                <w:rFonts w:ascii="Verdana" w:hAnsi="Verdana"/>
                <w:sz w:val="20"/>
                <w:szCs w:val="20"/>
              </w:rPr>
              <w:t>Приема се</w:t>
            </w:r>
            <w:r w:rsidR="00A5521D" w:rsidRPr="00A5521D">
              <w:rPr>
                <w:rFonts w:ascii="Verdana" w:hAnsi="Verdana"/>
                <w:sz w:val="20"/>
                <w:szCs w:val="20"/>
              </w:rPr>
              <w:t xml:space="preserve"> частично</w:t>
            </w:r>
          </w:p>
        </w:tc>
        <w:tc>
          <w:tcPr>
            <w:tcW w:w="5216" w:type="dxa"/>
            <w:tcBorders>
              <w:top w:val="nil"/>
              <w:bottom w:val="nil"/>
            </w:tcBorders>
            <w:shd w:val="clear" w:color="auto" w:fill="auto"/>
          </w:tcPr>
          <w:p w14:paraId="48E34A03" w14:textId="33736224" w:rsidR="00AF2A7F" w:rsidRPr="00E00E29" w:rsidRDefault="00A5521D" w:rsidP="00AC2468">
            <w:pPr>
              <w:spacing w:before="60" w:after="20"/>
              <w:rPr>
                <w:rFonts w:ascii="Verdana" w:hAnsi="Verdana"/>
                <w:sz w:val="20"/>
                <w:szCs w:val="20"/>
              </w:rPr>
            </w:pPr>
            <w:r w:rsidRPr="00A5521D">
              <w:rPr>
                <w:rFonts w:ascii="Verdana" w:hAnsi="Verdana"/>
                <w:sz w:val="20"/>
                <w:szCs w:val="20"/>
              </w:rPr>
              <w:t>Текстът е редактиран.</w:t>
            </w:r>
          </w:p>
        </w:tc>
      </w:tr>
      <w:tr w:rsidR="00AF2A7F" w:rsidRPr="00E00E29" w14:paraId="7CFB97F1" w14:textId="77777777" w:rsidTr="00114208">
        <w:trPr>
          <w:jc w:val="center"/>
        </w:trPr>
        <w:tc>
          <w:tcPr>
            <w:tcW w:w="427" w:type="dxa"/>
            <w:tcBorders>
              <w:top w:val="nil"/>
              <w:bottom w:val="nil"/>
            </w:tcBorders>
            <w:shd w:val="clear" w:color="auto" w:fill="auto"/>
          </w:tcPr>
          <w:p w14:paraId="14AD401A"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580D1BA"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49FAB3D2" w14:textId="4C19FCD0" w:rsidR="00AF2A7F" w:rsidRPr="00E00E29" w:rsidRDefault="003A7241" w:rsidP="00AC2468">
            <w:pPr>
              <w:spacing w:before="60" w:after="20"/>
              <w:jc w:val="both"/>
              <w:rPr>
                <w:rFonts w:ascii="Verdana" w:hAnsi="Verdana"/>
                <w:sz w:val="20"/>
                <w:szCs w:val="20"/>
              </w:rPr>
            </w:pPr>
            <w:r w:rsidRPr="00E00E29">
              <w:rPr>
                <w:rFonts w:ascii="Verdana" w:hAnsi="Verdana"/>
                <w:sz w:val="20"/>
                <w:szCs w:val="20"/>
              </w:rPr>
              <w:t xml:space="preserve">В хипотезата на чл. 9, ал. 1, изр. 1 няма как да се появят условията, предвидени в следващите изречения на тази алинея, в случаите когато оттеглянето се извършва преди издаване на административен акт. Обстоятелствата, свързани с проверка на място са приложими в случаите на подадена заявка за плащане след изпълнение на </w:t>
            </w:r>
            <w:r w:rsidRPr="00E00E29">
              <w:rPr>
                <w:rFonts w:ascii="Verdana" w:hAnsi="Verdana"/>
                <w:sz w:val="20"/>
                <w:szCs w:val="20"/>
              </w:rPr>
              <w:lastRenderedPageBreak/>
              <w:t>проекта.</w:t>
            </w:r>
          </w:p>
        </w:tc>
        <w:tc>
          <w:tcPr>
            <w:tcW w:w="1644" w:type="dxa"/>
            <w:tcBorders>
              <w:top w:val="nil"/>
              <w:bottom w:val="nil"/>
            </w:tcBorders>
            <w:shd w:val="clear" w:color="auto" w:fill="auto"/>
          </w:tcPr>
          <w:p w14:paraId="31D164AB" w14:textId="7E3DAFB8" w:rsidR="00AF2A7F" w:rsidRPr="00E00E29" w:rsidRDefault="00A5521D" w:rsidP="00AC2468">
            <w:pPr>
              <w:spacing w:before="60" w:after="20"/>
              <w:rPr>
                <w:rFonts w:ascii="Verdana" w:hAnsi="Verdana"/>
                <w:color w:val="FF0000"/>
                <w:sz w:val="20"/>
                <w:szCs w:val="20"/>
              </w:rPr>
            </w:pPr>
            <w:r w:rsidRPr="00A5521D">
              <w:rPr>
                <w:rFonts w:ascii="Verdana" w:hAnsi="Verdana"/>
                <w:sz w:val="20"/>
                <w:szCs w:val="20"/>
              </w:rPr>
              <w:lastRenderedPageBreak/>
              <w:t>Приема се частично</w:t>
            </w:r>
          </w:p>
        </w:tc>
        <w:tc>
          <w:tcPr>
            <w:tcW w:w="5216" w:type="dxa"/>
            <w:tcBorders>
              <w:top w:val="nil"/>
              <w:bottom w:val="nil"/>
            </w:tcBorders>
            <w:shd w:val="clear" w:color="auto" w:fill="auto"/>
          </w:tcPr>
          <w:p w14:paraId="490FC4BE" w14:textId="0653F235" w:rsidR="00AF2A7F" w:rsidRPr="00A5521D" w:rsidRDefault="00A5521D" w:rsidP="00AC2468">
            <w:pPr>
              <w:spacing w:before="60" w:after="20"/>
              <w:rPr>
                <w:rFonts w:ascii="Verdana" w:hAnsi="Verdana"/>
                <w:sz w:val="20"/>
                <w:szCs w:val="20"/>
              </w:rPr>
            </w:pPr>
            <w:r w:rsidRPr="00A5521D">
              <w:rPr>
                <w:rFonts w:ascii="Verdana" w:hAnsi="Verdana"/>
                <w:sz w:val="20"/>
                <w:szCs w:val="20"/>
              </w:rPr>
              <w:t>Текстът е редактиран.</w:t>
            </w:r>
          </w:p>
        </w:tc>
      </w:tr>
      <w:tr w:rsidR="00AF2A7F" w:rsidRPr="00E00E29" w14:paraId="1E6F4AD1" w14:textId="77777777" w:rsidTr="00114208">
        <w:trPr>
          <w:jc w:val="center"/>
        </w:trPr>
        <w:tc>
          <w:tcPr>
            <w:tcW w:w="427" w:type="dxa"/>
            <w:tcBorders>
              <w:top w:val="nil"/>
              <w:bottom w:val="nil"/>
            </w:tcBorders>
            <w:shd w:val="clear" w:color="auto" w:fill="auto"/>
          </w:tcPr>
          <w:p w14:paraId="2E588BCB"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5F7B30E"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5CF73A51" w14:textId="0EB83AB8" w:rsidR="00024A58" w:rsidRPr="00E00E29" w:rsidRDefault="00024A58" w:rsidP="00AC2468">
            <w:pPr>
              <w:spacing w:before="60" w:after="20"/>
              <w:jc w:val="both"/>
              <w:rPr>
                <w:rFonts w:ascii="Verdana" w:hAnsi="Verdana"/>
                <w:sz w:val="20"/>
                <w:szCs w:val="20"/>
              </w:rPr>
            </w:pPr>
            <w:r w:rsidRPr="00E00E29">
              <w:rPr>
                <w:rFonts w:ascii="Verdana" w:hAnsi="Verdana"/>
                <w:sz w:val="20"/>
                <w:szCs w:val="20"/>
              </w:rPr>
              <w:t>чл. 9, ал. 1</w:t>
            </w:r>
          </w:p>
          <w:p w14:paraId="5A9CDE6D" w14:textId="79123903" w:rsidR="00AF2A7F" w:rsidRPr="00E00E29" w:rsidRDefault="00024A58" w:rsidP="00AC2468">
            <w:pPr>
              <w:spacing w:before="60" w:after="20"/>
              <w:jc w:val="both"/>
              <w:rPr>
                <w:rFonts w:ascii="Verdana" w:hAnsi="Verdana"/>
                <w:sz w:val="20"/>
                <w:szCs w:val="20"/>
              </w:rPr>
            </w:pPr>
            <w:r w:rsidRPr="00E00E29">
              <w:rPr>
                <w:rFonts w:ascii="Verdana" w:hAnsi="Verdana"/>
                <w:sz w:val="20"/>
                <w:szCs w:val="20"/>
              </w:rPr>
              <w:t>В чл. 9, ал. 1, изр. 2 не се допуска „изменение“ в чл. 10, обаче се допуска „коригиране на заявлението“, при същите обстоятелства, които са забранени в чл. 9, но ако се дължат на очевидна грешка. Не е ли по-логично чл. 9 и 10 да са една обща разпоредба, която урежда всички възможности и забрани за измененията и оттеглянията без да създава обърквания за бенефициентите.</w:t>
            </w:r>
          </w:p>
        </w:tc>
        <w:tc>
          <w:tcPr>
            <w:tcW w:w="1644" w:type="dxa"/>
            <w:tcBorders>
              <w:top w:val="nil"/>
              <w:bottom w:val="nil"/>
            </w:tcBorders>
            <w:shd w:val="clear" w:color="auto" w:fill="auto"/>
          </w:tcPr>
          <w:p w14:paraId="4F0DDA3B" w14:textId="2DE670D4" w:rsidR="00AF2A7F" w:rsidRPr="00E00E29" w:rsidRDefault="00A5521D" w:rsidP="00AC2468">
            <w:pPr>
              <w:spacing w:before="60" w:after="20"/>
              <w:rPr>
                <w:rFonts w:ascii="Verdana" w:hAnsi="Verdana"/>
                <w:color w:val="FF0000"/>
                <w:sz w:val="20"/>
                <w:szCs w:val="20"/>
              </w:rPr>
            </w:pPr>
            <w:r w:rsidRPr="00A5521D">
              <w:rPr>
                <w:rFonts w:ascii="Verdana" w:hAnsi="Verdana"/>
                <w:sz w:val="20"/>
                <w:szCs w:val="20"/>
              </w:rPr>
              <w:t>Приема се частично</w:t>
            </w:r>
          </w:p>
        </w:tc>
        <w:tc>
          <w:tcPr>
            <w:tcW w:w="5216" w:type="dxa"/>
            <w:tcBorders>
              <w:top w:val="nil"/>
              <w:bottom w:val="nil"/>
            </w:tcBorders>
            <w:shd w:val="clear" w:color="auto" w:fill="auto"/>
          </w:tcPr>
          <w:p w14:paraId="6179F315" w14:textId="2F5DDC98" w:rsidR="00AF2A7F" w:rsidRPr="00A5521D" w:rsidRDefault="00A5521D" w:rsidP="00AC2468">
            <w:pPr>
              <w:spacing w:before="60" w:after="20"/>
              <w:rPr>
                <w:rFonts w:ascii="Verdana" w:hAnsi="Verdana"/>
                <w:sz w:val="20"/>
                <w:szCs w:val="20"/>
              </w:rPr>
            </w:pPr>
            <w:r w:rsidRPr="00A5521D">
              <w:rPr>
                <w:rFonts w:ascii="Verdana" w:hAnsi="Verdana"/>
                <w:sz w:val="20"/>
                <w:szCs w:val="20"/>
              </w:rPr>
              <w:t>Текстът е редактиран.</w:t>
            </w:r>
          </w:p>
        </w:tc>
      </w:tr>
      <w:tr w:rsidR="00AF2A7F" w:rsidRPr="00E00E29" w14:paraId="39F14686" w14:textId="77777777" w:rsidTr="00114208">
        <w:trPr>
          <w:jc w:val="center"/>
        </w:trPr>
        <w:tc>
          <w:tcPr>
            <w:tcW w:w="427" w:type="dxa"/>
            <w:tcBorders>
              <w:top w:val="nil"/>
              <w:bottom w:val="nil"/>
            </w:tcBorders>
            <w:shd w:val="clear" w:color="auto" w:fill="auto"/>
          </w:tcPr>
          <w:p w14:paraId="73F8578F"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1943EFC1"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5AF0AAA" w14:textId="30127F3B" w:rsidR="00A32397" w:rsidRPr="00E00E29" w:rsidRDefault="00A32397" w:rsidP="00AC2468">
            <w:pPr>
              <w:spacing w:before="60" w:after="20"/>
              <w:jc w:val="both"/>
              <w:rPr>
                <w:rFonts w:ascii="Verdana" w:hAnsi="Verdana"/>
                <w:sz w:val="20"/>
                <w:szCs w:val="20"/>
              </w:rPr>
            </w:pPr>
            <w:r w:rsidRPr="00E00E29">
              <w:rPr>
                <w:rFonts w:ascii="Verdana" w:hAnsi="Verdana"/>
                <w:sz w:val="20"/>
                <w:szCs w:val="20"/>
              </w:rPr>
              <w:t>чл. 11, ал. 2</w:t>
            </w:r>
          </w:p>
          <w:p w14:paraId="5E517AAE" w14:textId="1738DF6C" w:rsidR="00AF2A7F" w:rsidRPr="00E00E29" w:rsidRDefault="00A32397" w:rsidP="00AC2468">
            <w:pPr>
              <w:spacing w:before="60" w:after="20"/>
              <w:jc w:val="both"/>
              <w:rPr>
                <w:rFonts w:ascii="Verdana" w:hAnsi="Verdana"/>
                <w:sz w:val="20"/>
                <w:szCs w:val="20"/>
              </w:rPr>
            </w:pPr>
            <w:r w:rsidRPr="00E00E29">
              <w:rPr>
                <w:rFonts w:ascii="Verdana" w:hAnsi="Verdana"/>
                <w:sz w:val="20"/>
                <w:szCs w:val="20"/>
              </w:rPr>
              <w:t>В чл. 11, ал. 2 следва да се коригира по начин, който да не предполага отказ на заявление поради непредоставяне на документи. По силата на чл. 6, т. 2 оценката може и да не се извършва на база документи, приложени към заявлението, а и от такива, получени по служебен път.</w:t>
            </w:r>
          </w:p>
        </w:tc>
        <w:tc>
          <w:tcPr>
            <w:tcW w:w="1644" w:type="dxa"/>
            <w:tcBorders>
              <w:top w:val="nil"/>
              <w:bottom w:val="nil"/>
            </w:tcBorders>
            <w:shd w:val="clear" w:color="auto" w:fill="auto"/>
          </w:tcPr>
          <w:p w14:paraId="76DC4E8F" w14:textId="149350D7" w:rsidR="00AF2A7F" w:rsidRPr="00E00E29" w:rsidRDefault="00AF2A7F" w:rsidP="00AC2468">
            <w:pPr>
              <w:spacing w:before="60" w:after="20"/>
              <w:rPr>
                <w:rFonts w:ascii="Verdana" w:hAnsi="Verdana"/>
                <w:sz w:val="20"/>
                <w:szCs w:val="20"/>
              </w:rPr>
            </w:pPr>
            <w:r w:rsidRPr="004943A5">
              <w:rPr>
                <w:rFonts w:ascii="Verdana" w:hAnsi="Verdana"/>
                <w:sz w:val="20"/>
                <w:szCs w:val="20"/>
              </w:rPr>
              <w:t>Не се приема</w:t>
            </w:r>
          </w:p>
        </w:tc>
        <w:tc>
          <w:tcPr>
            <w:tcW w:w="5216" w:type="dxa"/>
            <w:tcBorders>
              <w:top w:val="nil"/>
              <w:bottom w:val="nil"/>
            </w:tcBorders>
            <w:shd w:val="clear" w:color="auto" w:fill="auto"/>
          </w:tcPr>
          <w:p w14:paraId="7CBEAC9F" w14:textId="07C6F6F3" w:rsidR="00AF2A7F" w:rsidRPr="00E00E29" w:rsidRDefault="004943A5" w:rsidP="00AC2468">
            <w:pPr>
              <w:spacing w:before="60" w:after="20"/>
              <w:jc w:val="both"/>
              <w:rPr>
                <w:rFonts w:ascii="Verdana" w:hAnsi="Verdana"/>
                <w:sz w:val="20"/>
                <w:szCs w:val="20"/>
              </w:rPr>
            </w:pPr>
            <w:r>
              <w:rPr>
                <w:rFonts w:ascii="Verdana" w:hAnsi="Verdana"/>
                <w:sz w:val="20"/>
                <w:szCs w:val="20"/>
              </w:rPr>
              <w:t xml:space="preserve">В чл. 11, ал. 2 е предвидено, че оценката се извършава въз основа на представени документи и служебни проверки, но само в случаите когато не е посочено в условията за кандидатстване, че не се изисква документа. При непредставяне </w:t>
            </w:r>
            <w:r w:rsidR="002A0381">
              <w:rPr>
                <w:rFonts w:ascii="Verdana" w:hAnsi="Verdana"/>
                <w:sz w:val="20"/>
                <w:szCs w:val="20"/>
              </w:rPr>
              <w:t xml:space="preserve">на документи доказващи съответствие с критерият </w:t>
            </w:r>
            <w:r>
              <w:rPr>
                <w:rFonts w:ascii="Verdana" w:hAnsi="Verdana"/>
                <w:sz w:val="20"/>
                <w:szCs w:val="20"/>
              </w:rPr>
              <w:t>с подаването на заявлението за подпомагане, се счита че кандидат</w:t>
            </w:r>
            <w:r w:rsidR="008F05F2">
              <w:rPr>
                <w:rFonts w:ascii="Verdana" w:hAnsi="Verdana"/>
                <w:sz w:val="20"/>
                <w:szCs w:val="20"/>
              </w:rPr>
              <w:t>а</w:t>
            </w:r>
            <w:r>
              <w:rPr>
                <w:rFonts w:ascii="Verdana" w:hAnsi="Verdana"/>
                <w:sz w:val="20"/>
                <w:szCs w:val="20"/>
              </w:rPr>
              <w:t xml:space="preserve"> не може да докаже съответствие с конкретният критерии и съответно не му се присъждат точки по този критерий. Представяне на допълнителни документи на този етап е недопустимо, защото ще се поставят кандидатите в неравнопоставено положение. </w:t>
            </w:r>
          </w:p>
        </w:tc>
      </w:tr>
      <w:tr w:rsidR="009D73FC" w:rsidRPr="00E00E29" w14:paraId="628EFCE7" w14:textId="77777777" w:rsidTr="00114208">
        <w:trPr>
          <w:jc w:val="center"/>
        </w:trPr>
        <w:tc>
          <w:tcPr>
            <w:tcW w:w="427" w:type="dxa"/>
            <w:tcBorders>
              <w:top w:val="nil"/>
              <w:bottom w:val="nil"/>
            </w:tcBorders>
            <w:shd w:val="clear" w:color="auto" w:fill="auto"/>
          </w:tcPr>
          <w:p w14:paraId="37AD2D58" w14:textId="77777777" w:rsidR="009D73FC" w:rsidRPr="00E00E29" w:rsidRDefault="009D73FC"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09B15540" w14:textId="77777777" w:rsidR="009D73FC" w:rsidRPr="00E00E29" w:rsidRDefault="009D73FC"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BD61E92" w14:textId="09B689AB" w:rsidR="00780255" w:rsidRPr="00E00E29" w:rsidRDefault="00780255" w:rsidP="00AC2468">
            <w:pPr>
              <w:spacing w:before="60" w:after="20"/>
              <w:jc w:val="both"/>
              <w:rPr>
                <w:rFonts w:ascii="Verdana" w:hAnsi="Verdana"/>
                <w:sz w:val="20"/>
                <w:szCs w:val="20"/>
              </w:rPr>
            </w:pPr>
            <w:r w:rsidRPr="00E00E29">
              <w:rPr>
                <w:rFonts w:ascii="Verdana" w:hAnsi="Verdana"/>
                <w:sz w:val="20"/>
                <w:szCs w:val="20"/>
              </w:rPr>
              <w:t>чл. 11, ал. 5</w:t>
            </w:r>
          </w:p>
          <w:p w14:paraId="73202847" w14:textId="07DFD2CD" w:rsidR="009D73FC" w:rsidRPr="00E00E29" w:rsidRDefault="00780255" w:rsidP="00AC2468">
            <w:pPr>
              <w:spacing w:before="60" w:after="20"/>
              <w:jc w:val="both"/>
              <w:rPr>
                <w:rFonts w:ascii="Verdana" w:hAnsi="Verdana"/>
                <w:sz w:val="20"/>
                <w:szCs w:val="20"/>
              </w:rPr>
            </w:pPr>
            <w:r w:rsidRPr="00E00E29">
              <w:rPr>
                <w:rFonts w:ascii="Verdana" w:hAnsi="Verdana"/>
                <w:sz w:val="20"/>
                <w:szCs w:val="20"/>
              </w:rPr>
              <w:t>Считаме за неравнопоставени сроковете, които администрацията си е определила за разглеждане на възраженията по чл. 11, ал. 5. Бенефициентите имаме срок за мотивирано възражение от 7 дни, а администрацията ще го гледа 30 дни.</w:t>
            </w:r>
          </w:p>
        </w:tc>
        <w:tc>
          <w:tcPr>
            <w:tcW w:w="1644" w:type="dxa"/>
            <w:tcBorders>
              <w:top w:val="nil"/>
              <w:bottom w:val="nil"/>
            </w:tcBorders>
            <w:shd w:val="clear" w:color="auto" w:fill="auto"/>
          </w:tcPr>
          <w:p w14:paraId="33B61631" w14:textId="4FC620A9" w:rsidR="009D73FC" w:rsidRPr="00E00E29" w:rsidRDefault="009D73FC" w:rsidP="00AC2468">
            <w:pPr>
              <w:spacing w:before="60" w:after="20"/>
              <w:rPr>
                <w:rFonts w:ascii="Verdana" w:hAnsi="Verdana"/>
                <w:color w:val="FF0000"/>
                <w:sz w:val="20"/>
                <w:szCs w:val="20"/>
              </w:rPr>
            </w:pPr>
            <w:r w:rsidRPr="003B7362">
              <w:rPr>
                <w:rFonts w:ascii="Verdana" w:hAnsi="Verdana"/>
                <w:sz w:val="20"/>
                <w:szCs w:val="20"/>
              </w:rPr>
              <w:t>Приема се</w:t>
            </w:r>
            <w:r w:rsidR="003B7362" w:rsidRPr="003B7362">
              <w:rPr>
                <w:rFonts w:ascii="Verdana" w:hAnsi="Verdana"/>
                <w:sz w:val="20"/>
                <w:szCs w:val="20"/>
              </w:rPr>
              <w:t xml:space="preserve"> частично</w:t>
            </w:r>
          </w:p>
        </w:tc>
        <w:tc>
          <w:tcPr>
            <w:tcW w:w="5216" w:type="dxa"/>
            <w:tcBorders>
              <w:top w:val="nil"/>
              <w:bottom w:val="nil"/>
            </w:tcBorders>
            <w:shd w:val="clear" w:color="auto" w:fill="auto"/>
          </w:tcPr>
          <w:p w14:paraId="6B7E2CF1" w14:textId="6D20DDD7" w:rsidR="008F05F2" w:rsidRPr="00E00E29" w:rsidRDefault="008F05F2" w:rsidP="00AC2468">
            <w:pPr>
              <w:spacing w:before="60" w:after="20"/>
              <w:jc w:val="both"/>
              <w:rPr>
                <w:rFonts w:ascii="Verdana" w:hAnsi="Verdana"/>
                <w:sz w:val="20"/>
                <w:szCs w:val="20"/>
              </w:rPr>
            </w:pPr>
            <w:r w:rsidRPr="00B822D0">
              <w:rPr>
                <w:rFonts w:ascii="Verdana" w:hAnsi="Verdana"/>
                <w:sz w:val="20"/>
                <w:szCs w:val="20"/>
              </w:rPr>
              <w:t>Сроковете, заложени за произнасяне по постъпилите възражения са в рамките на „до“ един месец (тридесет дни), което означава, че при възможност и/или малък бр</w:t>
            </w:r>
            <w:r>
              <w:rPr>
                <w:rFonts w:ascii="Verdana" w:hAnsi="Verdana"/>
                <w:sz w:val="20"/>
                <w:szCs w:val="20"/>
              </w:rPr>
              <w:t xml:space="preserve">ой постъпили </w:t>
            </w:r>
            <w:r w:rsidRPr="00B822D0">
              <w:rPr>
                <w:rFonts w:ascii="Verdana" w:hAnsi="Verdana"/>
                <w:sz w:val="20"/>
                <w:szCs w:val="20"/>
              </w:rPr>
              <w:t>възражения, ДФ „Земеделие“ ще се произнесе в по-кратки срокове.</w:t>
            </w:r>
          </w:p>
        </w:tc>
      </w:tr>
      <w:tr w:rsidR="009D73FC" w:rsidRPr="00E00E29" w14:paraId="379FC180" w14:textId="77777777" w:rsidTr="00114208">
        <w:trPr>
          <w:jc w:val="center"/>
        </w:trPr>
        <w:tc>
          <w:tcPr>
            <w:tcW w:w="427" w:type="dxa"/>
            <w:tcBorders>
              <w:top w:val="nil"/>
              <w:bottom w:val="nil"/>
            </w:tcBorders>
            <w:shd w:val="clear" w:color="auto" w:fill="auto"/>
          </w:tcPr>
          <w:p w14:paraId="77ED3DFA" w14:textId="77777777" w:rsidR="009D73FC" w:rsidRPr="00E00E29" w:rsidRDefault="009D73FC"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36F942F" w14:textId="77777777" w:rsidR="009D73FC" w:rsidRPr="00E00E29" w:rsidRDefault="009D73FC"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FC2F934" w14:textId="1CAA77EA" w:rsidR="009D40A4" w:rsidRPr="00E00E29" w:rsidRDefault="009D40A4" w:rsidP="00AC2468">
            <w:pPr>
              <w:spacing w:before="60" w:after="20"/>
              <w:jc w:val="both"/>
              <w:rPr>
                <w:rFonts w:ascii="Verdana" w:hAnsi="Verdana"/>
                <w:sz w:val="20"/>
                <w:szCs w:val="20"/>
              </w:rPr>
            </w:pPr>
            <w:r w:rsidRPr="00E00E29">
              <w:rPr>
                <w:rFonts w:ascii="Verdana" w:hAnsi="Verdana"/>
                <w:sz w:val="20"/>
                <w:szCs w:val="20"/>
              </w:rPr>
              <w:t>чл. 12, ал. 2</w:t>
            </w:r>
          </w:p>
          <w:p w14:paraId="4A94AC5C" w14:textId="35DF07BF" w:rsidR="009D73FC" w:rsidRPr="00E00E29" w:rsidRDefault="009D40A4" w:rsidP="00AC2468">
            <w:pPr>
              <w:spacing w:before="60" w:after="20"/>
              <w:jc w:val="both"/>
              <w:rPr>
                <w:rFonts w:ascii="Verdana" w:hAnsi="Verdana"/>
                <w:sz w:val="20"/>
                <w:szCs w:val="20"/>
              </w:rPr>
            </w:pPr>
            <w:r w:rsidRPr="00E00E29">
              <w:rPr>
                <w:rFonts w:ascii="Verdana" w:hAnsi="Verdana"/>
                <w:sz w:val="20"/>
                <w:szCs w:val="20"/>
              </w:rPr>
              <w:t xml:space="preserve">Чл. 12, ал. 2 предвижда под условие, извършването на задължителни проверки за допустимост, което се </w:t>
            </w:r>
            <w:r w:rsidRPr="00E00E29">
              <w:rPr>
                <w:rFonts w:ascii="Verdana" w:hAnsi="Verdana"/>
                <w:sz w:val="20"/>
                <w:szCs w:val="20"/>
              </w:rPr>
              <w:lastRenderedPageBreak/>
              <w:t>потвърждава и от ал. 6, само и единствено ако те са предвидени в насоките. Това означава ли, че ако ДФЗ или УО установи случайно разходи, които надвишават пазарната стойност, но тази проверка не е предвидена в насоките, то тези разходи ще се одобрят и изплатят на бенефициентите. Това означава, че в условията може да се предвиди, че не се извършва обоснованост на разходите и същите да се подпомагат над пазарната им стойност. По аналогия, това означавали, че ако надхвърляме праговете, предвидени в законодателството за държавни помощи ще ни се отпуска подпомагане без никакви последствия? Обърнете внимание, че надвишаването на праговете е нарушение на правото на ЕС, което не може да се променя с условията или с който и да е акт на държава членка и носи последствия.</w:t>
            </w:r>
          </w:p>
        </w:tc>
        <w:tc>
          <w:tcPr>
            <w:tcW w:w="1644" w:type="dxa"/>
            <w:tcBorders>
              <w:top w:val="nil"/>
              <w:bottom w:val="nil"/>
            </w:tcBorders>
            <w:shd w:val="clear" w:color="auto" w:fill="auto"/>
          </w:tcPr>
          <w:p w14:paraId="44A524BB" w14:textId="2AA26B95" w:rsidR="009D73FC" w:rsidRPr="00E00E29" w:rsidRDefault="009D73FC" w:rsidP="00AC2468">
            <w:pPr>
              <w:spacing w:before="60" w:after="20"/>
              <w:rPr>
                <w:rFonts w:ascii="Verdana" w:hAnsi="Verdana"/>
                <w:color w:val="FF0000"/>
                <w:sz w:val="20"/>
                <w:szCs w:val="20"/>
              </w:rPr>
            </w:pPr>
            <w:r w:rsidRPr="008F1EF5">
              <w:rPr>
                <w:rFonts w:ascii="Verdana" w:hAnsi="Verdana"/>
                <w:sz w:val="20"/>
                <w:szCs w:val="20"/>
              </w:rPr>
              <w:lastRenderedPageBreak/>
              <w:t>Приема се</w:t>
            </w:r>
            <w:r w:rsidR="008F1EF5" w:rsidRPr="008F1EF5">
              <w:rPr>
                <w:rFonts w:ascii="Verdana" w:hAnsi="Verdana"/>
                <w:sz w:val="20"/>
                <w:szCs w:val="20"/>
              </w:rPr>
              <w:t xml:space="preserve"> частично</w:t>
            </w:r>
          </w:p>
        </w:tc>
        <w:tc>
          <w:tcPr>
            <w:tcW w:w="5216" w:type="dxa"/>
            <w:tcBorders>
              <w:top w:val="nil"/>
              <w:bottom w:val="nil"/>
            </w:tcBorders>
            <w:shd w:val="clear" w:color="auto" w:fill="auto"/>
          </w:tcPr>
          <w:p w14:paraId="40E086CC" w14:textId="77777777" w:rsidR="009D73FC" w:rsidRDefault="008F1EF5" w:rsidP="00AC2468">
            <w:pPr>
              <w:spacing w:before="60" w:after="20"/>
              <w:rPr>
                <w:rFonts w:ascii="Verdana" w:hAnsi="Verdana"/>
                <w:sz w:val="20"/>
                <w:szCs w:val="20"/>
              </w:rPr>
            </w:pPr>
            <w:r>
              <w:rPr>
                <w:rFonts w:ascii="Verdana" w:hAnsi="Verdana"/>
                <w:sz w:val="20"/>
                <w:szCs w:val="20"/>
              </w:rPr>
              <w:t>Текста е редактиран.</w:t>
            </w:r>
          </w:p>
          <w:p w14:paraId="0E7EF593" w14:textId="00E69FC8" w:rsidR="006E6896" w:rsidRPr="00E00E29" w:rsidRDefault="006E6896" w:rsidP="00AC2468">
            <w:pPr>
              <w:spacing w:before="60" w:after="20"/>
              <w:jc w:val="both"/>
              <w:rPr>
                <w:rFonts w:ascii="Verdana" w:hAnsi="Verdana"/>
                <w:sz w:val="20"/>
                <w:szCs w:val="20"/>
              </w:rPr>
            </w:pPr>
            <w:r>
              <w:rPr>
                <w:rFonts w:ascii="Verdana" w:hAnsi="Verdana"/>
                <w:sz w:val="20"/>
                <w:szCs w:val="20"/>
              </w:rPr>
              <w:t xml:space="preserve">В зависимост от вида на интервенцията и допустимите кандидати, в условията за </w:t>
            </w:r>
            <w:r>
              <w:rPr>
                <w:rFonts w:ascii="Verdana" w:hAnsi="Verdana"/>
                <w:sz w:val="20"/>
                <w:szCs w:val="20"/>
              </w:rPr>
              <w:lastRenderedPageBreak/>
              <w:t>кандидатстване се определят и изискванията, приложими за тях. Не всички интервенции са държавна помощ, което означава, че условията за тях ще се разписват в конкретните насоки.</w:t>
            </w:r>
          </w:p>
        </w:tc>
      </w:tr>
      <w:tr w:rsidR="00F27BD6" w:rsidRPr="00E00E29" w14:paraId="532FD717" w14:textId="77777777" w:rsidTr="00114208">
        <w:trPr>
          <w:jc w:val="center"/>
        </w:trPr>
        <w:tc>
          <w:tcPr>
            <w:tcW w:w="427" w:type="dxa"/>
            <w:tcBorders>
              <w:top w:val="nil"/>
              <w:bottom w:val="nil"/>
            </w:tcBorders>
            <w:shd w:val="clear" w:color="auto" w:fill="auto"/>
          </w:tcPr>
          <w:p w14:paraId="6B6BCD4F" w14:textId="77777777" w:rsidR="00F27BD6" w:rsidRPr="00E00E29" w:rsidRDefault="00F27BD6"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21B04A95" w14:textId="77777777" w:rsidR="00F27BD6" w:rsidRPr="00E00E29" w:rsidRDefault="00F27BD6"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4EAA294" w14:textId="1D8B6632" w:rsidR="007E796D" w:rsidRPr="00E00E29" w:rsidRDefault="007E796D" w:rsidP="00AC2468">
            <w:pPr>
              <w:spacing w:before="60" w:after="20"/>
              <w:jc w:val="both"/>
              <w:rPr>
                <w:rFonts w:ascii="Verdana" w:hAnsi="Verdana"/>
                <w:sz w:val="20"/>
                <w:szCs w:val="20"/>
              </w:rPr>
            </w:pPr>
            <w:r w:rsidRPr="00E00E29">
              <w:rPr>
                <w:rFonts w:ascii="Verdana" w:hAnsi="Verdana"/>
                <w:sz w:val="20"/>
                <w:szCs w:val="20"/>
              </w:rPr>
              <w:t>чл. 12, ал. 9</w:t>
            </w:r>
          </w:p>
          <w:p w14:paraId="032A0BC7" w14:textId="2E33E4DF" w:rsidR="00F27BD6" w:rsidRPr="00181AD9" w:rsidRDefault="007E796D" w:rsidP="00AC2468">
            <w:pPr>
              <w:spacing w:before="60" w:after="20"/>
              <w:jc w:val="both"/>
              <w:rPr>
                <w:rFonts w:ascii="Verdana" w:hAnsi="Verdana"/>
                <w:sz w:val="20"/>
                <w:szCs w:val="20"/>
              </w:rPr>
            </w:pPr>
            <w:r w:rsidRPr="00181AD9">
              <w:rPr>
                <w:rFonts w:ascii="Verdana" w:hAnsi="Verdana"/>
                <w:sz w:val="20"/>
                <w:szCs w:val="20"/>
              </w:rPr>
              <w:t>В чл. 12, ал. 9 е предвидено да съгласува увеличението на бюджета. Мониторинговия комитет няма такива правомощия според Раздел III от Правилата му за работа, приети с Протокол от първото заседание на комитета. Такива правомощия не са предвидени и в чл. 68 от ЗПЗП, като с наредбата се въвеждат нови правомощия, които не са предвидени в Закона.</w:t>
            </w:r>
          </w:p>
        </w:tc>
        <w:tc>
          <w:tcPr>
            <w:tcW w:w="1644" w:type="dxa"/>
            <w:tcBorders>
              <w:top w:val="nil"/>
              <w:bottom w:val="nil"/>
            </w:tcBorders>
            <w:shd w:val="clear" w:color="auto" w:fill="auto"/>
          </w:tcPr>
          <w:p w14:paraId="7F127601" w14:textId="345F8075" w:rsidR="00F27BD6" w:rsidRPr="00E00E29" w:rsidRDefault="00F27BD6" w:rsidP="00AC2468">
            <w:pPr>
              <w:spacing w:before="60" w:after="20"/>
              <w:rPr>
                <w:rFonts w:ascii="Verdana" w:hAnsi="Verdana"/>
                <w:color w:val="FF0000"/>
                <w:sz w:val="20"/>
                <w:szCs w:val="20"/>
              </w:rPr>
            </w:pPr>
            <w:r w:rsidRPr="008F1EF5">
              <w:rPr>
                <w:rFonts w:ascii="Verdana" w:hAnsi="Verdana"/>
                <w:sz w:val="20"/>
                <w:szCs w:val="20"/>
              </w:rPr>
              <w:t>Не се приема</w:t>
            </w:r>
          </w:p>
        </w:tc>
        <w:tc>
          <w:tcPr>
            <w:tcW w:w="5216" w:type="dxa"/>
            <w:tcBorders>
              <w:top w:val="nil"/>
              <w:bottom w:val="nil"/>
            </w:tcBorders>
            <w:shd w:val="clear" w:color="auto" w:fill="auto"/>
          </w:tcPr>
          <w:p w14:paraId="024604B9" w14:textId="64AF414C" w:rsidR="00F27BD6" w:rsidRPr="00E00E29" w:rsidRDefault="008F1EF5" w:rsidP="00AC2468">
            <w:pPr>
              <w:spacing w:before="60" w:after="20"/>
              <w:jc w:val="both"/>
              <w:rPr>
                <w:rFonts w:ascii="Verdana" w:hAnsi="Verdana"/>
                <w:sz w:val="20"/>
                <w:szCs w:val="20"/>
              </w:rPr>
            </w:pPr>
            <w:r w:rsidRPr="008F1EF5">
              <w:rPr>
                <w:rFonts w:ascii="Verdana" w:hAnsi="Verdana"/>
                <w:sz w:val="20"/>
                <w:szCs w:val="20"/>
              </w:rPr>
              <w:t xml:space="preserve">Съгласно чл. 65, ал. 5 </w:t>
            </w:r>
            <w:r>
              <w:rPr>
                <w:rFonts w:ascii="Verdana" w:hAnsi="Verdana"/>
                <w:sz w:val="20"/>
                <w:szCs w:val="20"/>
              </w:rPr>
              <w:t xml:space="preserve">от наредбата е предвидено в </w:t>
            </w:r>
            <w:r w:rsidRPr="008F1EF5">
              <w:rPr>
                <w:rFonts w:ascii="Verdana" w:hAnsi="Verdana"/>
                <w:sz w:val="20"/>
                <w:szCs w:val="20"/>
              </w:rPr>
              <w:t>индикативния график, в които се определят бюджетите на приеми се съгласуват с Мониторинговия комитет. В тази връзка предлагаме промяната на бюджета също да се съгласува с комитета</w:t>
            </w:r>
            <w:r>
              <w:rPr>
                <w:rFonts w:ascii="Verdana" w:hAnsi="Verdana"/>
                <w:sz w:val="20"/>
                <w:szCs w:val="20"/>
              </w:rPr>
              <w:t>.</w:t>
            </w:r>
          </w:p>
        </w:tc>
      </w:tr>
      <w:tr w:rsidR="009D73FC" w:rsidRPr="00E00E29" w14:paraId="4954F3F6" w14:textId="77777777" w:rsidTr="00114208">
        <w:trPr>
          <w:jc w:val="center"/>
        </w:trPr>
        <w:tc>
          <w:tcPr>
            <w:tcW w:w="427" w:type="dxa"/>
            <w:tcBorders>
              <w:top w:val="nil"/>
              <w:bottom w:val="nil"/>
            </w:tcBorders>
            <w:shd w:val="clear" w:color="auto" w:fill="auto"/>
          </w:tcPr>
          <w:p w14:paraId="672628DC" w14:textId="77777777" w:rsidR="009D73FC" w:rsidRPr="00E00E29" w:rsidRDefault="009D73FC"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3DFA624E" w14:textId="77777777" w:rsidR="009D73FC" w:rsidRPr="00E00E29" w:rsidRDefault="009D73FC"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499A10C5" w14:textId="297CF7A2" w:rsidR="009D73FC" w:rsidRPr="00E00E29" w:rsidRDefault="007E796D" w:rsidP="00AC2468">
            <w:pPr>
              <w:spacing w:before="60" w:after="20"/>
              <w:jc w:val="both"/>
              <w:rPr>
                <w:rFonts w:ascii="Verdana" w:hAnsi="Verdana"/>
                <w:sz w:val="20"/>
                <w:szCs w:val="20"/>
              </w:rPr>
            </w:pPr>
            <w:r w:rsidRPr="00E00E29">
              <w:rPr>
                <w:rFonts w:ascii="Verdana" w:hAnsi="Verdana"/>
                <w:sz w:val="20"/>
                <w:szCs w:val="20"/>
              </w:rPr>
              <w:t>При прилагането на ал. 9 следва да се съобразят и ограниченията на разпоредбата на чл. 14, ал. 6 от наредбата с оглед определяне на необходимия ресурс за увеличение на бюджета.</w:t>
            </w:r>
          </w:p>
        </w:tc>
        <w:tc>
          <w:tcPr>
            <w:tcW w:w="1644" w:type="dxa"/>
            <w:tcBorders>
              <w:top w:val="nil"/>
              <w:bottom w:val="nil"/>
            </w:tcBorders>
            <w:shd w:val="clear" w:color="auto" w:fill="auto"/>
          </w:tcPr>
          <w:p w14:paraId="36822584" w14:textId="13822E7B" w:rsidR="009D73FC" w:rsidRPr="00E00E29" w:rsidRDefault="009D73FC" w:rsidP="00AC2468">
            <w:pPr>
              <w:spacing w:before="60" w:after="20"/>
              <w:rPr>
                <w:rFonts w:ascii="Verdana" w:hAnsi="Verdana"/>
                <w:color w:val="FF0000"/>
                <w:sz w:val="20"/>
                <w:szCs w:val="20"/>
              </w:rPr>
            </w:pPr>
            <w:r w:rsidRPr="008F1EF5">
              <w:rPr>
                <w:rFonts w:ascii="Verdana" w:hAnsi="Verdana"/>
                <w:sz w:val="20"/>
                <w:szCs w:val="20"/>
              </w:rPr>
              <w:t>Не се приема</w:t>
            </w:r>
          </w:p>
        </w:tc>
        <w:tc>
          <w:tcPr>
            <w:tcW w:w="5216" w:type="dxa"/>
            <w:tcBorders>
              <w:top w:val="nil"/>
              <w:bottom w:val="nil"/>
            </w:tcBorders>
            <w:shd w:val="clear" w:color="auto" w:fill="auto"/>
          </w:tcPr>
          <w:p w14:paraId="39E60B86" w14:textId="21AA8542" w:rsidR="009D73FC" w:rsidRPr="00E00E29" w:rsidRDefault="008F1EF5" w:rsidP="00AC2468">
            <w:pPr>
              <w:spacing w:before="60" w:after="20"/>
              <w:jc w:val="both"/>
              <w:rPr>
                <w:rFonts w:ascii="Verdana" w:hAnsi="Verdana"/>
                <w:sz w:val="20"/>
                <w:szCs w:val="20"/>
              </w:rPr>
            </w:pPr>
            <w:r>
              <w:rPr>
                <w:rFonts w:ascii="Verdana" w:hAnsi="Verdana"/>
                <w:sz w:val="20"/>
                <w:szCs w:val="20"/>
              </w:rPr>
              <w:t xml:space="preserve">Решението за увеличаване на бюджета се взима въз основа на анализ за необходимите средства към конкретен момент, и не би следвало да зависи </w:t>
            </w:r>
            <w:r w:rsidR="0034613B">
              <w:rPr>
                <w:rFonts w:ascii="Verdana" w:hAnsi="Verdana"/>
                <w:sz w:val="20"/>
                <w:szCs w:val="20"/>
              </w:rPr>
              <w:t>от волята на конкретен бенефициент да подпиши или не договор.</w:t>
            </w:r>
          </w:p>
        </w:tc>
      </w:tr>
      <w:tr w:rsidR="007E796D" w:rsidRPr="00E00E29" w14:paraId="217C3B3D" w14:textId="77777777" w:rsidTr="00114208">
        <w:trPr>
          <w:jc w:val="center"/>
        </w:trPr>
        <w:tc>
          <w:tcPr>
            <w:tcW w:w="427" w:type="dxa"/>
            <w:tcBorders>
              <w:top w:val="nil"/>
              <w:bottom w:val="nil"/>
            </w:tcBorders>
            <w:shd w:val="clear" w:color="auto" w:fill="auto"/>
          </w:tcPr>
          <w:p w14:paraId="583763DF" w14:textId="77777777" w:rsidR="007E796D" w:rsidRPr="00E00E29" w:rsidRDefault="007E796D"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5FFF3D93" w14:textId="77777777" w:rsidR="007E796D" w:rsidRPr="00E00E29" w:rsidRDefault="007E796D"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34A7A455" w14:textId="39ACD237" w:rsidR="00A34A72" w:rsidRPr="00E00E29" w:rsidRDefault="00A34A72" w:rsidP="00AC2468">
            <w:pPr>
              <w:spacing w:before="60" w:after="20"/>
              <w:jc w:val="both"/>
              <w:rPr>
                <w:rFonts w:ascii="Verdana" w:hAnsi="Verdana"/>
                <w:sz w:val="20"/>
                <w:szCs w:val="20"/>
              </w:rPr>
            </w:pPr>
            <w:r w:rsidRPr="00E00E29">
              <w:rPr>
                <w:rFonts w:ascii="Verdana" w:hAnsi="Verdana"/>
                <w:sz w:val="20"/>
                <w:szCs w:val="20"/>
              </w:rPr>
              <w:t>чл. 15</w:t>
            </w:r>
          </w:p>
          <w:p w14:paraId="5DEA08E4" w14:textId="5F95FAD6" w:rsidR="007E796D" w:rsidRPr="00E00E29" w:rsidRDefault="00A34A72" w:rsidP="00AC2468">
            <w:pPr>
              <w:spacing w:before="60" w:after="20"/>
              <w:jc w:val="both"/>
              <w:rPr>
                <w:rFonts w:ascii="Verdana" w:hAnsi="Verdana"/>
                <w:spacing w:val="-4"/>
                <w:sz w:val="20"/>
                <w:szCs w:val="20"/>
              </w:rPr>
            </w:pPr>
            <w:r w:rsidRPr="00E00E29">
              <w:rPr>
                <w:rFonts w:ascii="Verdana" w:hAnsi="Verdana"/>
                <w:spacing w:val="-4"/>
                <w:sz w:val="20"/>
                <w:szCs w:val="20"/>
              </w:rPr>
              <w:t xml:space="preserve">Предлагаме чл. 15 да се съобрази с измененията на ЗПЗП в чл. 68 в сила от 08.10.2024 г., като наредбата следва да препраща към закона, а не да го преписва. </w:t>
            </w:r>
            <w:r w:rsidRPr="00E00E29">
              <w:rPr>
                <w:rFonts w:ascii="Verdana" w:hAnsi="Verdana"/>
                <w:spacing w:val="-4"/>
                <w:sz w:val="20"/>
                <w:szCs w:val="20"/>
              </w:rPr>
              <w:lastRenderedPageBreak/>
              <w:t>Към момента ал. 4 противоречи на чл. 68, ал. 10 от ЗПЗП.</w:t>
            </w:r>
          </w:p>
        </w:tc>
        <w:tc>
          <w:tcPr>
            <w:tcW w:w="1644" w:type="dxa"/>
            <w:tcBorders>
              <w:top w:val="nil"/>
              <w:bottom w:val="nil"/>
            </w:tcBorders>
            <w:shd w:val="clear" w:color="auto" w:fill="auto"/>
          </w:tcPr>
          <w:p w14:paraId="76640085" w14:textId="173EBC1A" w:rsidR="007E796D" w:rsidRPr="00E00E29" w:rsidRDefault="0034613B" w:rsidP="00AC2468">
            <w:pPr>
              <w:spacing w:before="60" w:after="20"/>
              <w:rPr>
                <w:rFonts w:ascii="Verdana" w:hAnsi="Verdana"/>
                <w:color w:val="FF0000"/>
                <w:sz w:val="20"/>
                <w:szCs w:val="20"/>
              </w:rPr>
            </w:pPr>
            <w:r w:rsidRPr="0034613B">
              <w:rPr>
                <w:rFonts w:ascii="Verdana" w:hAnsi="Verdana"/>
                <w:sz w:val="20"/>
                <w:szCs w:val="20"/>
              </w:rPr>
              <w:lastRenderedPageBreak/>
              <w:t>Приема се</w:t>
            </w:r>
          </w:p>
        </w:tc>
        <w:tc>
          <w:tcPr>
            <w:tcW w:w="5216" w:type="dxa"/>
            <w:tcBorders>
              <w:top w:val="nil"/>
              <w:bottom w:val="nil"/>
            </w:tcBorders>
            <w:shd w:val="clear" w:color="auto" w:fill="auto"/>
          </w:tcPr>
          <w:p w14:paraId="7574EB85" w14:textId="77777777" w:rsidR="007E796D" w:rsidRPr="00E00E29" w:rsidRDefault="007E796D" w:rsidP="00AC2468">
            <w:pPr>
              <w:spacing w:before="60" w:after="20"/>
              <w:rPr>
                <w:rFonts w:ascii="Verdana" w:hAnsi="Verdana"/>
                <w:sz w:val="20"/>
                <w:szCs w:val="20"/>
              </w:rPr>
            </w:pPr>
          </w:p>
        </w:tc>
      </w:tr>
      <w:tr w:rsidR="00AF2A7F" w:rsidRPr="00E00E29" w14:paraId="7005C055" w14:textId="77777777" w:rsidTr="00114208">
        <w:trPr>
          <w:jc w:val="center"/>
        </w:trPr>
        <w:tc>
          <w:tcPr>
            <w:tcW w:w="427" w:type="dxa"/>
            <w:tcBorders>
              <w:top w:val="nil"/>
              <w:bottom w:val="nil"/>
            </w:tcBorders>
            <w:shd w:val="clear" w:color="auto" w:fill="auto"/>
          </w:tcPr>
          <w:p w14:paraId="05ECC475" w14:textId="77777777" w:rsidR="00AF2A7F" w:rsidRPr="00E00E29" w:rsidRDefault="00AF2A7F" w:rsidP="00AC2468">
            <w:pPr>
              <w:tabs>
                <w:tab w:val="left" w:pos="192"/>
              </w:tabs>
              <w:spacing w:before="60" w:after="20"/>
              <w:rPr>
                <w:rFonts w:ascii="Verdana" w:hAnsi="Verdana"/>
                <w:b/>
                <w:sz w:val="20"/>
                <w:szCs w:val="20"/>
              </w:rPr>
            </w:pPr>
          </w:p>
        </w:tc>
        <w:tc>
          <w:tcPr>
            <w:tcW w:w="2381" w:type="dxa"/>
            <w:tcBorders>
              <w:top w:val="nil"/>
              <w:bottom w:val="nil"/>
            </w:tcBorders>
            <w:shd w:val="clear" w:color="auto" w:fill="auto"/>
          </w:tcPr>
          <w:p w14:paraId="67397B4B" w14:textId="77777777" w:rsidR="00AF2A7F" w:rsidRPr="00E00E29" w:rsidRDefault="00AF2A7F" w:rsidP="00AC2468">
            <w:pPr>
              <w:spacing w:before="60" w:after="20"/>
              <w:rPr>
                <w:rFonts w:ascii="Verdana" w:hAnsi="Verdana"/>
                <w:spacing w:val="-2"/>
                <w:sz w:val="20"/>
                <w:szCs w:val="20"/>
              </w:rPr>
            </w:pPr>
          </w:p>
        </w:tc>
        <w:tc>
          <w:tcPr>
            <w:tcW w:w="5954" w:type="dxa"/>
            <w:tcBorders>
              <w:top w:val="nil"/>
              <w:bottom w:val="nil"/>
            </w:tcBorders>
            <w:shd w:val="clear" w:color="auto" w:fill="auto"/>
          </w:tcPr>
          <w:p w14:paraId="19151BF8" w14:textId="20E17CBA" w:rsidR="001673A2" w:rsidRPr="00E00E29" w:rsidRDefault="001673A2" w:rsidP="00AC2468">
            <w:pPr>
              <w:spacing w:before="60" w:after="20"/>
              <w:jc w:val="both"/>
              <w:rPr>
                <w:rFonts w:ascii="Verdana" w:hAnsi="Verdana"/>
                <w:sz w:val="20"/>
                <w:szCs w:val="20"/>
              </w:rPr>
            </w:pPr>
            <w:r w:rsidRPr="00E00E29">
              <w:rPr>
                <w:rFonts w:ascii="Verdana" w:hAnsi="Verdana"/>
                <w:sz w:val="20"/>
                <w:szCs w:val="20"/>
              </w:rPr>
              <w:t>Общ коментар към проекта на наредба</w:t>
            </w:r>
          </w:p>
          <w:p w14:paraId="233BCE54" w14:textId="72D2A5C9" w:rsidR="00AF2A7F" w:rsidRPr="00E00E29" w:rsidRDefault="001673A2" w:rsidP="00AC2468">
            <w:pPr>
              <w:spacing w:before="60" w:after="20"/>
              <w:jc w:val="both"/>
              <w:rPr>
                <w:rFonts w:ascii="Verdana" w:hAnsi="Verdana"/>
                <w:sz w:val="20"/>
                <w:szCs w:val="20"/>
              </w:rPr>
            </w:pPr>
            <w:r w:rsidRPr="00E00E29">
              <w:rPr>
                <w:rFonts w:ascii="Verdana" w:hAnsi="Verdana"/>
                <w:sz w:val="20"/>
                <w:szCs w:val="20"/>
              </w:rPr>
              <w:t>В проекта не са предвидени възможности и случаи, при които ще се удъл</w:t>
            </w:r>
            <w:r w:rsidR="00940C17" w:rsidRPr="00E00E29">
              <w:rPr>
                <w:rFonts w:ascii="Verdana" w:hAnsi="Verdana"/>
                <w:sz w:val="20"/>
                <w:szCs w:val="20"/>
              </w:rPr>
              <w:t>жава срокът за обработка на засечени</w:t>
            </w:r>
            <w:r w:rsidRPr="00E00E29">
              <w:rPr>
                <w:rFonts w:ascii="Verdana" w:hAnsi="Verdana"/>
                <w:sz w:val="20"/>
                <w:szCs w:val="20"/>
              </w:rPr>
              <w:t xml:space="preserve"> нередности. Такава възможност се предвиждаше в предходните периоди и бенефициентите се уведомяваха за спиранията. По този начин се оповестяваха обстоятелствата за удължаване на срока</w:t>
            </w:r>
            <w:r w:rsidR="00940C17" w:rsidRPr="00E00E29">
              <w:rPr>
                <w:rFonts w:ascii="Verdana" w:hAnsi="Verdana"/>
                <w:sz w:val="20"/>
                <w:szCs w:val="20"/>
              </w:rPr>
              <w:t xml:space="preserve"> на</w:t>
            </w:r>
            <w:r w:rsidRPr="00E00E29">
              <w:rPr>
                <w:rFonts w:ascii="Verdana" w:hAnsi="Verdana"/>
                <w:sz w:val="20"/>
                <w:szCs w:val="20"/>
              </w:rPr>
              <w:t xml:space="preserve"> административното производство по предоставяне на подпомагане и одобрение на заявлението. Предлагаме тези случаи да се опишат изрично в проекта.</w:t>
            </w:r>
          </w:p>
        </w:tc>
        <w:tc>
          <w:tcPr>
            <w:tcW w:w="1644" w:type="dxa"/>
            <w:tcBorders>
              <w:top w:val="nil"/>
              <w:bottom w:val="nil"/>
            </w:tcBorders>
            <w:shd w:val="clear" w:color="auto" w:fill="auto"/>
          </w:tcPr>
          <w:p w14:paraId="48673D70" w14:textId="06E1EDF3" w:rsidR="00AF2A7F" w:rsidRPr="00E00E29" w:rsidRDefault="00A5521D" w:rsidP="00AC2468">
            <w:pPr>
              <w:spacing w:before="60" w:after="20"/>
              <w:rPr>
                <w:rFonts w:ascii="Verdana" w:hAnsi="Verdana"/>
                <w:color w:val="FF0000"/>
                <w:sz w:val="20"/>
                <w:szCs w:val="20"/>
              </w:rPr>
            </w:pPr>
            <w:r w:rsidRPr="00A5521D">
              <w:rPr>
                <w:rFonts w:ascii="Verdana" w:hAnsi="Verdana"/>
                <w:sz w:val="20"/>
                <w:szCs w:val="20"/>
              </w:rPr>
              <w:t>Приема се</w:t>
            </w:r>
          </w:p>
        </w:tc>
        <w:tc>
          <w:tcPr>
            <w:tcW w:w="5216" w:type="dxa"/>
            <w:tcBorders>
              <w:top w:val="nil"/>
              <w:bottom w:val="nil"/>
            </w:tcBorders>
            <w:shd w:val="clear" w:color="auto" w:fill="auto"/>
          </w:tcPr>
          <w:p w14:paraId="3BACD21F" w14:textId="77777777" w:rsidR="00AF2A7F" w:rsidRPr="00E00E29" w:rsidRDefault="00AF2A7F" w:rsidP="00AC2468">
            <w:pPr>
              <w:spacing w:before="60" w:after="20"/>
              <w:rPr>
                <w:rFonts w:ascii="Verdana" w:hAnsi="Verdana"/>
                <w:sz w:val="20"/>
                <w:szCs w:val="20"/>
              </w:rPr>
            </w:pPr>
          </w:p>
        </w:tc>
      </w:tr>
      <w:tr w:rsidR="000F3A14" w:rsidRPr="00E00E29" w14:paraId="3B65E5A1" w14:textId="77777777" w:rsidTr="00114208">
        <w:trPr>
          <w:jc w:val="center"/>
        </w:trPr>
        <w:tc>
          <w:tcPr>
            <w:tcW w:w="427" w:type="dxa"/>
            <w:tcBorders>
              <w:top w:val="single" w:sz="18" w:space="0" w:color="2E74B5"/>
              <w:bottom w:val="nil"/>
            </w:tcBorders>
            <w:shd w:val="clear" w:color="auto" w:fill="auto"/>
          </w:tcPr>
          <w:p w14:paraId="07F39D09" w14:textId="524572CB" w:rsidR="000F3A14" w:rsidRPr="00E00E29" w:rsidRDefault="000F3A14" w:rsidP="00AC2468">
            <w:pPr>
              <w:pStyle w:val="ListParagraph"/>
              <w:numPr>
                <w:ilvl w:val="0"/>
                <w:numId w:val="30"/>
              </w:numPr>
              <w:tabs>
                <w:tab w:val="left" w:pos="192"/>
              </w:tabs>
              <w:spacing w:before="60" w:after="20"/>
              <w:ind w:left="0" w:firstLine="0"/>
              <w:rPr>
                <w:rFonts w:ascii="Verdana" w:hAnsi="Verdana"/>
                <w:b/>
                <w:sz w:val="20"/>
                <w:szCs w:val="20"/>
              </w:rPr>
            </w:pPr>
          </w:p>
        </w:tc>
        <w:tc>
          <w:tcPr>
            <w:tcW w:w="2381" w:type="dxa"/>
            <w:vMerge w:val="restart"/>
            <w:tcBorders>
              <w:top w:val="single" w:sz="18" w:space="0" w:color="2E74B5"/>
            </w:tcBorders>
            <w:shd w:val="clear" w:color="auto" w:fill="auto"/>
          </w:tcPr>
          <w:p w14:paraId="330C1B87" w14:textId="77777777" w:rsidR="000F3A14" w:rsidRPr="00E00E29" w:rsidRDefault="000F3A14" w:rsidP="00AC2468">
            <w:pPr>
              <w:spacing w:before="60" w:after="20"/>
              <w:rPr>
                <w:rFonts w:ascii="Verdana" w:hAnsi="Verdana"/>
                <w:spacing w:val="-2"/>
                <w:sz w:val="20"/>
                <w:szCs w:val="20"/>
              </w:rPr>
            </w:pPr>
            <w:r w:rsidRPr="00E00E29">
              <w:rPr>
                <w:rFonts w:ascii="Verdana" w:hAnsi="Verdana"/>
                <w:spacing w:val="-2"/>
                <w:sz w:val="20"/>
                <w:szCs w:val="20"/>
              </w:rPr>
              <w:t>Национална служба за съвети в земеделието</w:t>
            </w:r>
          </w:p>
          <w:p w14:paraId="27DC2A0D" w14:textId="45FF1763" w:rsidR="000F3A14" w:rsidRPr="000F3A14" w:rsidRDefault="000F3A14" w:rsidP="00AC2468">
            <w:pPr>
              <w:spacing w:before="60" w:after="20"/>
              <w:rPr>
                <w:rFonts w:ascii="Verdana" w:hAnsi="Verdana"/>
                <w:spacing w:val="-2"/>
                <w:sz w:val="18"/>
                <w:szCs w:val="18"/>
              </w:rPr>
            </w:pPr>
            <w:r w:rsidRPr="000F3A14">
              <w:rPr>
                <w:rFonts w:ascii="Verdana" w:hAnsi="Verdana"/>
                <w:spacing w:val="-2"/>
                <w:sz w:val="18"/>
                <w:szCs w:val="18"/>
              </w:rPr>
              <w:t>(по електронен път на 15 октомври 2024 г.)</w:t>
            </w:r>
          </w:p>
        </w:tc>
        <w:tc>
          <w:tcPr>
            <w:tcW w:w="5954" w:type="dxa"/>
            <w:tcBorders>
              <w:top w:val="single" w:sz="18" w:space="0" w:color="2E74B5"/>
              <w:bottom w:val="nil"/>
            </w:tcBorders>
            <w:shd w:val="clear" w:color="auto" w:fill="auto"/>
          </w:tcPr>
          <w:p w14:paraId="44460F03" w14:textId="20711CEB" w:rsidR="000F3A14" w:rsidRPr="00E00E29" w:rsidRDefault="000F3A14" w:rsidP="00AC2468">
            <w:pPr>
              <w:spacing w:before="60" w:after="20"/>
              <w:jc w:val="both"/>
              <w:rPr>
                <w:rFonts w:ascii="Verdana" w:hAnsi="Verdana"/>
                <w:sz w:val="20"/>
                <w:szCs w:val="20"/>
              </w:rPr>
            </w:pPr>
            <w:r w:rsidRPr="00E00E29">
              <w:rPr>
                <w:rFonts w:ascii="Verdana" w:hAnsi="Verdana"/>
                <w:sz w:val="20"/>
                <w:szCs w:val="20"/>
              </w:rPr>
              <w:t>Предложения във връзка с проекта на Наредба:</w:t>
            </w:r>
          </w:p>
        </w:tc>
        <w:tc>
          <w:tcPr>
            <w:tcW w:w="1644" w:type="dxa"/>
            <w:tcBorders>
              <w:top w:val="single" w:sz="18" w:space="0" w:color="2E74B5"/>
              <w:bottom w:val="nil"/>
            </w:tcBorders>
            <w:shd w:val="clear" w:color="auto" w:fill="auto"/>
          </w:tcPr>
          <w:p w14:paraId="4EBABB35" w14:textId="77777777" w:rsidR="000F3A14" w:rsidRPr="00E00E29" w:rsidRDefault="000F3A14" w:rsidP="00AC2468">
            <w:pPr>
              <w:spacing w:before="60" w:after="20"/>
              <w:rPr>
                <w:rFonts w:ascii="Verdana" w:hAnsi="Verdana"/>
                <w:color w:val="FF0000"/>
                <w:sz w:val="20"/>
                <w:szCs w:val="20"/>
              </w:rPr>
            </w:pPr>
          </w:p>
        </w:tc>
        <w:tc>
          <w:tcPr>
            <w:tcW w:w="5216" w:type="dxa"/>
            <w:tcBorders>
              <w:top w:val="single" w:sz="18" w:space="0" w:color="2E74B5"/>
              <w:bottom w:val="nil"/>
            </w:tcBorders>
            <w:shd w:val="clear" w:color="auto" w:fill="auto"/>
          </w:tcPr>
          <w:p w14:paraId="6CACC747" w14:textId="77777777" w:rsidR="000F3A14" w:rsidRPr="00E00E29" w:rsidRDefault="000F3A14" w:rsidP="00AC2468">
            <w:pPr>
              <w:spacing w:before="60" w:after="20"/>
              <w:rPr>
                <w:rFonts w:ascii="Verdana" w:hAnsi="Verdana"/>
                <w:sz w:val="20"/>
                <w:szCs w:val="20"/>
              </w:rPr>
            </w:pPr>
          </w:p>
        </w:tc>
      </w:tr>
      <w:tr w:rsidR="000F3A14" w:rsidRPr="00E00E29" w14:paraId="532C3719" w14:textId="77777777" w:rsidTr="00114208">
        <w:trPr>
          <w:jc w:val="center"/>
        </w:trPr>
        <w:tc>
          <w:tcPr>
            <w:tcW w:w="428" w:type="dxa"/>
            <w:tcBorders>
              <w:top w:val="nil"/>
              <w:bottom w:val="nil"/>
            </w:tcBorders>
            <w:shd w:val="clear" w:color="auto" w:fill="auto"/>
          </w:tcPr>
          <w:p w14:paraId="634F3203" w14:textId="77777777" w:rsidR="000F3A14" w:rsidRPr="00E00E29" w:rsidRDefault="000F3A14" w:rsidP="00AC2468">
            <w:pPr>
              <w:tabs>
                <w:tab w:val="left" w:pos="192"/>
              </w:tabs>
              <w:spacing w:before="60" w:after="20"/>
              <w:rPr>
                <w:rFonts w:ascii="Verdana" w:hAnsi="Verdana"/>
                <w:b/>
                <w:sz w:val="20"/>
                <w:szCs w:val="20"/>
              </w:rPr>
            </w:pPr>
          </w:p>
        </w:tc>
        <w:tc>
          <w:tcPr>
            <w:tcW w:w="2385" w:type="dxa"/>
            <w:vMerge/>
            <w:shd w:val="clear" w:color="auto" w:fill="auto"/>
          </w:tcPr>
          <w:p w14:paraId="703E9233" w14:textId="77777777" w:rsidR="000F3A14" w:rsidRPr="00E00E29" w:rsidRDefault="000F3A14"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B7BAB0F" w14:textId="19BAF1D4" w:rsidR="000F3A14" w:rsidRPr="00E00E29" w:rsidRDefault="000F3A14" w:rsidP="00AC2468">
            <w:pPr>
              <w:spacing w:before="60" w:after="20"/>
              <w:jc w:val="both"/>
              <w:rPr>
                <w:rFonts w:ascii="Verdana" w:hAnsi="Verdana"/>
                <w:sz w:val="20"/>
                <w:szCs w:val="20"/>
              </w:rPr>
            </w:pPr>
            <w:r w:rsidRPr="00E00E29">
              <w:rPr>
                <w:rFonts w:ascii="Verdana" w:hAnsi="Verdana"/>
                <w:sz w:val="20"/>
                <w:szCs w:val="20"/>
              </w:rPr>
              <w:t>По отношение на „Преходни и заключителни разпоредби“ правим следните предложения:</w:t>
            </w:r>
          </w:p>
        </w:tc>
        <w:tc>
          <w:tcPr>
            <w:tcW w:w="1647" w:type="dxa"/>
            <w:tcBorders>
              <w:top w:val="nil"/>
              <w:bottom w:val="nil"/>
            </w:tcBorders>
            <w:shd w:val="clear" w:color="auto" w:fill="auto"/>
          </w:tcPr>
          <w:p w14:paraId="425E3418" w14:textId="58DA1260" w:rsidR="000F3A14" w:rsidRPr="00E00E29" w:rsidRDefault="000F3A14" w:rsidP="00AC2468">
            <w:pPr>
              <w:spacing w:before="60" w:after="20"/>
              <w:rPr>
                <w:rFonts w:ascii="Verdana" w:hAnsi="Verdana"/>
                <w:color w:val="FF0000"/>
                <w:sz w:val="20"/>
                <w:szCs w:val="20"/>
              </w:rPr>
            </w:pPr>
          </w:p>
        </w:tc>
        <w:tc>
          <w:tcPr>
            <w:tcW w:w="5225" w:type="dxa"/>
            <w:tcBorders>
              <w:top w:val="nil"/>
              <w:bottom w:val="nil"/>
            </w:tcBorders>
            <w:shd w:val="clear" w:color="auto" w:fill="auto"/>
          </w:tcPr>
          <w:p w14:paraId="330147CC" w14:textId="77777777" w:rsidR="000F3A14" w:rsidRPr="00E00E29" w:rsidRDefault="000F3A14" w:rsidP="00AC2468">
            <w:pPr>
              <w:spacing w:before="60" w:after="20"/>
              <w:rPr>
                <w:rFonts w:ascii="Verdana" w:hAnsi="Verdana"/>
                <w:sz w:val="20"/>
                <w:szCs w:val="20"/>
              </w:rPr>
            </w:pPr>
          </w:p>
        </w:tc>
      </w:tr>
      <w:tr w:rsidR="000F3A14" w:rsidRPr="00E00E29" w14:paraId="497E2233" w14:textId="77777777" w:rsidTr="00114208">
        <w:trPr>
          <w:jc w:val="center"/>
        </w:trPr>
        <w:tc>
          <w:tcPr>
            <w:tcW w:w="428" w:type="dxa"/>
            <w:tcBorders>
              <w:top w:val="nil"/>
              <w:bottom w:val="nil"/>
            </w:tcBorders>
            <w:shd w:val="clear" w:color="auto" w:fill="auto"/>
          </w:tcPr>
          <w:p w14:paraId="5AFDC4C1" w14:textId="77777777" w:rsidR="000F3A14" w:rsidRPr="00E00E29" w:rsidRDefault="000F3A14" w:rsidP="00AC2468">
            <w:pPr>
              <w:tabs>
                <w:tab w:val="left" w:pos="192"/>
              </w:tabs>
              <w:spacing w:before="60" w:after="20"/>
              <w:rPr>
                <w:rFonts w:ascii="Verdana" w:hAnsi="Verdana"/>
                <w:b/>
                <w:sz w:val="20"/>
                <w:szCs w:val="20"/>
              </w:rPr>
            </w:pPr>
          </w:p>
        </w:tc>
        <w:tc>
          <w:tcPr>
            <w:tcW w:w="2385" w:type="dxa"/>
            <w:vMerge/>
            <w:tcBorders>
              <w:bottom w:val="nil"/>
            </w:tcBorders>
            <w:shd w:val="clear" w:color="auto" w:fill="auto"/>
          </w:tcPr>
          <w:p w14:paraId="54720C16" w14:textId="77777777" w:rsidR="000F3A14" w:rsidRPr="00E00E29" w:rsidRDefault="000F3A14"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E3BA90F" w14:textId="0A5A51EB" w:rsidR="000F3A14" w:rsidRPr="00E00E29" w:rsidRDefault="000F3A14" w:rsidP="00AC2468">
            <w:pPr>
              <w:spacing w:before="60" w:after="20"/>
              <w:jc w:val="both"/>
              <w:rPr>
                <w:rFonts w:ascii="Verdana" w:hAnsi="Verdana"/>
                <w:sz w:val="20"/>
                <w:szCs w:val="20"/>
              </w:rPr>
            </w:pPr>
            <w:r w:rsidRPr="00E00E29">
              <w:rPr>
                <w:rFonts w:ascii="Verdana" w:hAnsi="Verdana"/>
                <w:sz w:val="20"/>
                <w:szCs w:val="20"/>
              </w:rPr>
              <w:t>1. § 2, ал. 1 в началото вместо думата „За“ да се добавят думите „Избраният през“, като алинеята се измени така:</w:t>
            </w:r>
          </w:p>
          <w:p w14:paraId="2CFACDA7" w14:textId="179B2ADE" w:rsidR="000F3A14" w:rsidRPr="00E00E29" w:rsidRDefault="000F3A14" w:rsidP="00AC2468">
            <w:pPr>
              <w:spacing w:before="60" w:after="20"/>
              <w:jc w:val="both"/>
              <w:rPr>
                <w:rFonts w:ascii="Verdana" w:hAnsi="Verdana"/>
                <w:sz w:val="20"/>
                <w:szCs w:val="20"/>
              </w:rPr>
            </w:pPr>
            <w:r w:rsidRPr="00E00E29">
              <w:rPr>
                <w:rFonts w:ascii="Verdana" w:hAnsi="Verdana"/>
                <w:sz w:val="20"/>
                <w:szCs w:val="20"/>
              </w:rPr>
              <w:t>„Избраният през 2024 г. бенефициент по интервенция II.И.1. „Консултантски услуги и повишаване на консултантския капацитет“ избран по реда на чл. 14, ал. 1 от Закона за обществените поръчки, подава искане за плащане при предоставяне на един или няколко от следните съветнически пакети:“</w:t>
            </w:r>
          </w:p>
          <w:p w14:paraId="2CB03C36" w14:textId="77777777" w:rsidR="000F3A14" w:rsidRPr="00E00E29" w:rsidRDefault="000F3A14" w:rsidP="00AC2468">
            <w:pPr>
              <w:spacing w:before="60" w:after="20"/>
              <w:jc w:val="both"/>
              <w:rPr>
                <w:rFonts w:ascii="Verdana" w:hAnsi="Verdana"/>
                <w:sz w:val="20"/>
                <w:szCs w:val="20"/>
              </w:rPr>
            </w:pPr>
            <w:r w:rsidRPr="00E00E29">
              <w:rPr>
                <w:rFonts w:ascii="Verdana" w:hAnsi="Verdana"/>
                <w:sz w:val="20"/>
                <w:szCs w:val="20"/>
              </w:rPr>
              <w:t>Мотиви:</w:t>
            </w:r>
          </w:p>
          <w:p w14:paraId="36467804" w14:textId="0BAD7190" w:rsidR="000F3A14" w:rsidRPr="00E00E29" w:rsidRDefault="000F3A14" w:rsidP="00AC2468">
            <w:pPr>
              <w:spacing w:before="60" w:after="20"/>
              <w:jc w:val="both"/>
              <w:rPr>
                <w:rFonts w:ascii="Verdana" w:hAnsi="Verdana"/>
                <w:spacing w:val="-2"/>
                <w:sz w:val="20"/>
                <w:szCs w:val="20"/>
              </w:rPr>
            </w:pPr>
            <w:r w:rsidRPr="00E00E29">
              <w:rPr>
                <w:rFonts w:ascii="Verdana" w:hAnsi="Verdana"/>
                <w:spacing w:val="-2"/>
                <w:sz w:val="20"/>
                <w:szCs w:val="20"/>
              </w:rPr>
              <w:t>Предложеният в наредбата текст подлежи на тълкуване, като може да се допусне, че бенефициентът има право да подаде искане за плащане само през 2024 г. След предложената редакция става ясно, че в алинеята се визира бенефициентът, избран през 2024 г. по реда на чл. 14, ал. 1 от ЗОП.</w:t>
            </w:r>
          </w:p>
        </w:tc>
        <w:tc>
          <w:tcPr>
            <w:tcW w:w="1647" w:type="dxa"/>
            <w:tcBorders>
              <w:top w:val="nil"/>
              <w:bottom w:val="nil"/>
            </w:tcBorders>
            <w:shd w:val="clear" w:color="auto" w:fill="auto"/>
          </w:tcPr>
          <w:p w14:paraId="48770AFE" w14:textId="5083960E" w:rsidR="000F3A14" w:rsidRPr="00E00E29" w:rsidRDefault="000F3A14" w:rsidP="00AC2468">
            <w:pPr>
              <w:spacing w:before="60" w:after="20"/>
              <w:rPr>
                <w:rFonts w:ascii="Verdana" w:hAnsi="Verdana"/>
                <w:color w:val="FF0000"/>
                <w:sz w:val="20"/>
                <w:szCs w:val="20"/>
              </w:rPr>
            </w:pPr>
            <w:r w:rsidRPr="00E00E29">
              <w:rPr>
                <w:rFonts w:ascii="Verdana" w:hAnsi="Verdana"/>
                <w:sz w:val="20"/>
                <w:szCs w:val="20"/>
              </w:rPr>
              <w:t>Приема се</w:t>
            </w:r>
          </w:p>
        </w:tc>
        <w:tc>
          <w:tcPr>
            <w:tcW w:w="5225" w:type="dxa"/>
            <w:tcBorders>
              <w:top w:val="nil"/>
              <w:bottom w:val="nil"/>
            </w:tcBorders>
            <w:shd w:val="clear" w:color="auto" w:fill="auto"/>
          </w:tcPr>
          <w:p w14:paraId="19ED8E70" w14:textId="77777777" w:rsidR="000F3A14" w:rsidRPr="00E00E29" w:rsidRDefault="000F3A14" w:rsidP="00AC2468">
            <w:pPr>
              <w:spacing w:before="60" w:after="20"/>
              <w:rPr>
                <w:rFonts w:ascii="Verdana" w:hAnsi="Verdana"/>
                <w:sz w:val="20"/>
                <w:szCs w:val="20"/>
              </w:rPr>
            </w:pPr>
          </w:p>
        </w:tc>
      </w:tr>
      <w:tr w:rsidR="00AF2A7F" w:rsidRPr="00E00E29" w14:paraId="0BA8E8B0" w14:textId="77777777" w:rsidTr="00114208">
        <w:trPr>
          <w:jc w:val="center"/>
        </w:trPr>
        <w:tc>
          <w:tcPr>
            <w:tcW w:w="428" w:type="dxa"/>
            <w:tcBorders>
              <w:top w:val="nil"/>
              <w:bottom w:val="nil"/>
            </w:tcBorders>
            <w:shd w:val="clear" w:color="auto" w:fill="auto"/>
          </w:tcPr>
          <w:p w14:paraId="7ED8F9A8" w14:textId="77777777" w:rsidR="00AF2A7F" w:rsidRPr="00E00E29" w:rsidRDefault="00AF2A7F" w:rsidP="00AC2468">
            <w:pPr>
              <w:tabs>
                <w:tab w:val="left" w:pos="192"/>
              </w:tabs>
              <w:spacing w:before="60" w:after="20"/>
              <w:rPr>
                <w:rFonts w:ascii="Verdana" w:hAnsi="Verdana"/>
                <w:b/>
                <w:sz w:val="20"/>
                <w:szCs w:val="20"/>
              </w:rPr>
            </w:pPr>
          </w:p>
        </w:tc>
        <w:tc>
          <w:tcPr>
            <w:tcW w:w="2385" w:type="dxa"/>
            <w:tcBorders>
              <w:top w:val="nil"/>
              <w:bottom w:val="nil"/>
            </w:tcBorders>
            <w:shd w:val="clear" w:color="auto" w:fill="auto"/>
          </w:tcPr>
          <w:p w14:paraId="64EE8DED"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75DAB1E" w14:textId="6E8471F2" w:rsidR="00AD7488" w:rsidRPr="00E00E29" w:rsidRDefault="00AD7488" w:rsidP="00AC2468">
            <w:pPr>
              <w:spacing w:before="60" w:after="20"/>
              <w:jc w:val="both"/>
              <w:rPr>
                <w:rFonts w:ascii="Verdana" w:hAnsi="Verdana"/>
                <w:sz w:val="20"/>
                <w:szCs w:val="20"/>
              </w:rPr>
            </w:pPr>
            <w:r w:rsidRPr="00E00E29">
              <w:rPr>
                <w:rFonts w:ascii="Verdana" w:hAnsi="Verdana"/>
                <w:sz w:val="20"/>
                <w:szCs w:val="20"/>
              </w:rPr>
              <w:t>2. В § 2, ал. 1, т. 2 след думите „в т.ч. проверка и комплектуване на документацията и“ се добави текстът „оказване на съдействие на земеделския стопанин за“, като точката се измени така:</w:t>
            </w:r>
          </w:p>
          <w:p w14:paraId="6DDC5F71" w14:textId="5118587A" w:rsidR="00AD7488" w:rsidRPr="00E00E29" w:rsidRDefault="00AD7488" w:rsidP="00AC2468">
            <w:pPr>
              <w:spacing w:before="60" w:after="20"/>
              <w:jc w:val="both"/>
              <w:rPr>
                <w:rFonts w:ascii="Verdana" w:hAnsi="Verdana"/>
                <w:sz w:val="20"/>
                <w:szCs w:val="20"/>
              </w:rPr>
            </w:pPr>
            <w:r w:rsidRPr="00E00E29">
              <w:rPr>
                <w:rFonts w:ascii="Verdana" w:hAnsi="Verdana"/>
                <w:sz w:val="20"/>
                <w:szCs w:val="20"/>
              </w:rPr>
              <w:t>„2. Съветнически пакет № 2: Предоставяне на съвети, насочени към малки и много малки земеделски стопани за подпомагане за кандидатстване за интервенциите, по които те са допустими (СП № 2), с финансова помощ в размер на левовата равностойност на 646 евро, включващ изготвяне на заявление за подпомагане по съответната интервенцията, за която земеделският стопанин желае да кандидатства в т.ч. проверка и комплектуване на документацията и оказване на съдействие на земеделския стопанин за качване в Системата за електронни услуги (ако е приложимо);“</w:t>
            </w:r>
          </w:p>
          <w:p w14:paraId="3A466F42" w14:textId="77777777" w:rsidR="00AD7488" w:rsidRPr="00E00E29" w:rsidRDefault="00AD7488" w:rsidP="00AC2468">
            <w:pPr>
              <w:spacing w:before="60" w:after="20"/>
              <w:jc w:val="both"/>
              <w:rPr>
                <w:rFonts w:ascii="Verdana" w:hAnsi="Verdana"/>
                <w:sz w:val="20"/>
                <w:szCs w:val="20"/>
              </w:rPr>
            </w:pPr>
            <w:r w:rsidRPr="00E00E29">
              <w:rPr>
                <w:rFonts w:ascii="Verdana" w:hAnsi="Verdana"/>
                <w:sz w:val="20"/>
                <w:szCs w:val="20"/>
              </w:rPr>
              <w:t>Мотиви:</w:t>
            </w:r>
          </w:p>
          <w:p w14:paraId="2EC7AC84" w14:textId="3B26FE89" w:rsidR="00AF2A7F" w:rsidRPr="00E00E29" w:rsidRDefault="00AD7488" w:rsidP="00AC2468">
            <w:pPr>
              <w:spacing w:before="60" w:after="20"/>
              <w:jc w:val="both"/>
              <w:rPr>
                <w:rFonts w:ascii="Verdana" w:hAnsi="Verdana"/>
                <w:sz w:val="20"/>
                <w:szCs w:val="20"/>
              </w:rPr>
            </w:pPr>
            <w:r w:rsidRPr="00E00E29">
              <w:rPr>
                <w:rFonts w:ascii="Verdana" w:hAnsi="Verdana"/>
                <w:sz w:val="20"/>
                <w:szCs w:val="20"/>
              </w:rPr>
              <w:t>Да се поясни, че съветническата организация оказва съдействие за качване в СЕУ.</w:t>
            </w:r>
          </w:p>
        </w:tc>
        <w:tc>
          <w:tcPr>
            <w:tcW w:w="1647" w:type="dxa"/>
            <w:tcBorders>
              <w:top w:val="nil"/>
              <w:bottom w:val="nil"/>
            </w:tcBorders>
            <w:shd w:val="clear" w:color="auto" w:fill="auto"/>
          </w:tcPr>
          <w:p w14:paraId="3D32219D" w14:textId="44A21223" w:rsidR="00AF2A7F" w:rsidRPr="00E00E29" w:rsidRDefault="00D75142" w:rsidP="00AC2468">
            <w:pPr>
              <w:spacing w:before="60" w:after="20"/>
              <w:rPr>
                <w:rFonts w:ascii="Verdana" w:hAnsi="Verdana"/>
                <w:color w:val="FF0000"/>
                <w:sz w:val="20"/>
                <w:szCs w:val="20"/>
              </w:rPr>
            </w:pPr>
            <w:r w:rsidRPr="00E00E29">
              <w:rPr>
                <w:rFonts w:ascii="Verdana" w:hAnsi="Verdana"/>
                <w:sz w:val="20"/>
                <w:szCs w:val="20"/>
              </w:rPr>
              <w:t>Приема се</w:t>
            </w:r>
          </w:p>
        </w:tc>
        <w:tc>
          <w:tcPr>
            <w:tcW w:w="5225" w:type="dxa"/>
            <w:tcBorders>
              <w:top w:val="nil"/>
              <w:bottom w:val="nil"/>
            </w:tcBorders>
            <w:shd w:val="clear" w:color="auto" w:fill="auto"/>
          </w:tcPr>
          <w:p w14:paraId="47405FD2" w14:textId="77777777" w:rsidR="00AF2A7F" w:rsidRPr="00E00E29" w:rsidRDefault="00AF2A7F" w:rsidP="00AC2468">
            <w:pPr>
              <w:spacing w:before="60" w:after="20"/>
              <w:rPr>
                <w:rFonts w:ascii="Verdana" w:hAnsi="Verdana"/>
                <w:sz w:val="20"/>
                <w:szCs w:val="20"/>
              </w:rPr>
            </w:pPr>
          </w:p>
        </w:tc>
      </w:tr>
      <w:tr w:rsidR="00AF2A7F" w:rsidRPr="00E00E29" w14:paraId="23614E6E" w14:textId="77777777" w:rsidTr="00114208">
        <w:trPr>
          <w:jc w:val="center"/>
        </w:trPr>
        <w:tc>
          <w:tcPr>
            <w:tcW w:w="428" w:type="dxa"/>
            <w:tcBorders>
              <w:top w:val="nil"/>
              <w:bottom w:val="nil"/>
            </w:tcBorders>
            <w:shd w:val="clear" w:color="auto" w:fill="auto"/>
          </w:tcPr>
          <w:p w14:paraId="1098F9A7" w14:textId="77777777" w:rsidR="00AF2A7F" w:rsidRPr="00E00E29" w:rsidRDefault="00AF2A7F" w:rsidP="00AC2468">
            <w:pPr>
              <w:tabs>
                <w:tab w:val="left" w:pos="192"/>
              </w:tabs>
              <w:spacing w:before="60" w:after="20"/>
              <w:rPr>
                <w:rFonts w:ascii="Verdana" w:hAnsi="Verdana"/>
                <w:b/>
                <w:sz w:val="20"/>
                <w:szCs w:val="20"/>
              </w:rPr>
            </w:pPr>
          </w:p>
        </w:tc>
        <w:tc>
          <w:tcPr>
            <w:tcW w:w="2385" w:type="dxa"/>
            <w:tcBorders>
              <w:top w:val="nil"/>
              <w:bottom w:val="nil"/>
            </w:tcBorders>
            <w:shd w:val="clear" w:color="auto" w:fill="auto"/>
          </w:tcPr>
          <w:p w14:paraId="57AE4326"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8D2E308" w14:textId="5AA44D62" w:rsidR="00751F68" w:rsidRPr="00E00E29" w:rsidRDefault="00751F68" w:rsidP="00AC2468">
            <w:pPr>
              <w:spacing w:before="60" w:after="20"/>
              <w:jc w:val="both"/>
              <w:rPr>
                <w:rFonts w:ascii="Verdana" w:hAnsi="Verdana"/>
                <w:sz w:val="20"/>
                <w:szCs w:val="20"/>
              </w:rPr>
            </w:pPr>
            <w:r w:rsidRPr="00E00E29">
              <w:rPr>
                <w:rFonts w:ascii="Verdana" w:hAnsi="Verdana"/>
                <w:sz w:val="20"/>
                <w:szCs w:val="20"/>
              </w:rPr>
              <w:t>3. В § 2, ал</w:t>
            </w:r>
            <w:r w:rsidRPr="00181AD9">
              <w:rPr>
                <w:rFonts w:ascii="Verdana" w:hAnsi="Verdana"/>
                <w:sz w:val="20"/>
                <w:szCs w:val="20"/>
              </w:rPr>
              <w:t xml:space="preserve">. 2 думите „към която прилагат“ да се заменят с думите </w:t>
            </w:r>
            <w:r w:rsidRPr="00E00E29">
              <w:rPr>
                <w:rFonts w:ascii="Verdana" w:hAnsi="Verdana"/>
                <w:sz w:val="20"/>
                <w:szCs w:val="20"/>
              </w:rPr>
              <w:t>„към което прилага“.</w:t>
            </w:r>
          </w:p>
          <w:p w14:paraId="5352ED95" w14:textId="43494FCB" w:rsidR="00AF2A7F" w:rsidRPr="00E00E29" w:rsidRDefault="00751F68" w:rsidP="00AC2468">
            <w:pPr>
              <w:spacing w:before="60" w:after="20"/>
              <w:jc w:val="both"/>
              <w:rPr>
                <w:rFonts w:ascii="Verdana" w:hAnsi="Verdana"/>
                <w:sz w:val="20"/>
                <w:szCs w:val="20"/>
              </w:rPr>
            </w:pPr>
            <w:r w:rsidRPr="00E00E29">
              <w:rPr>
                <w:rFonts w:ascii="Verdana" w:hAnsi="Verdana"/>
                <w:sz w:val="20"/>
                <w:szCs w:val="20"/>
              </w:rPr>
              <w:t>Мотиви:</w:t>
            </w:r>
            <w:r w:rsidR="00181AD9">
              <w:rPr>
                <w:rFonts w:ascii="Verdana" w:hAnsi="Verdana"/>
                <w:sz w:val="20"/>
                <w:szCs w:val="20"/>
              </w:rPr>
              <w:t xml:space="preserve"> </w:t>
            </w:r>
            <w:r w:rsidRPr="00E00E29">
              <w:rPr>
                <w:rFonts w:ascii="Verdana" w:hAnsi="Verdana"/>
                <w:sz w:val="20"/>
                <w:szCs w:val="20"/>
              </w:rPr>
              <w:t>Техническа редакция.</w:t>
            </w:r>
          </w:p>
        </w:tc>
        <w:tc>
          <w:tcPr>
            <w:tcW w:w="1647" w:type="dxa"/>
            <w:tcBorders>
              <w:top w:val="nil"/>
              <w:bottom w:val="nil"/>
            </w:tcBorders>
            <w:shd w:val="clear" w:color="auto" w:fill="auto"/>
          </w:tcPr>
          <w:p w14:paraId="2F7152BC" w14:textId="33AC208F"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Приема се</w:t>
            </w:r>
          </w:p>
        </w:tc>
        <w:tc>
          <w:tcPr>
            <w:tcW w:w="5225" w:type="dxa"/>
            <w:tcBorders>
              <w:top w:val="nil"/>
              <w:bottom w:val="nil"/>
            </w:tcBorders>
            <w:shd w:val="clear" w:color="auto" w:fill="auto"/>
          </w:tcPr>
          <w:p w14:paraId="297FB577" w14:textId="77777777" w:rsidR="00AF2A7F" w:rsidRPr="00E00E29" w:rsidRDefault="00AF2A7F" w:rsidP="00AC2468">
            <w:pPr>
              <w:spacing w:before="60" w:after="20"/>
              <w:rPr>
                <w:rFonts w:ascii="Verdana" w:hAnsi="Verdana"/>
                <w:sz w:val="20"/>
                <w:szCs w:val="20"/>
              </w:rPr>
            </w:pPr>
          </w:p>
        </w:tc>
      </w:tr>
      <w:tr w:rsidR="00AF2A7F" w:rsidRPr="00E00E29" w14:paraId="31F08555" w14:textId="77777777" w:rsidTr="00114208">
        <w:trPr>
          <w:jc w:val="center"/>
        </w:trPr>
        <w:tc>
          <w:tcPr>
            <w:tcW w:w="428" w:type="dxa"/>
            <w:tcBorders>
              <w:top w:val="nil"/>
              <w:bottom w:val="nil"/>
            </w:tcBorders>
            <w:shd w:val="clear" w:color="auto" w:fill="auto"/>
          </w:tcPr>
          <w:p w14:paraId="6B9652B3" w14:textId="77777777" w:rsidR="00AF2A7F" w:rsidRPr="00E00E29" w:rsidRDefault="00AF2A7F" w:rsidP="00AC2468">
            <w:pPr>
              <w:tabs>
                <w:tab w:val="left" w:pos="192"/>
              </w:tabs>
              <w:spacing w:before="60" w:after="20"/>
              <w:rPr>
                <w:rFonts w:ascii="Verdana" w:hAnsi="Verdana"/>
                <w:b/>
                <w:sz w:val="20"/>
                <w:szCs w:val="20"/>
              </w:rPr>
            </w:pPr>
          </w:p>
        </w:tc>
        <w:tc>
          <w:tcPr>
            <w:tcW w:w="2385" w:type="dxa"/>
            <w:tcBorders>
              <w:top w:val="nil"/>
              <w:bottom w:val="nil"/>
            </w:tcBorders>
            <w:shd w:val="clear" w:color="auto" w:fill="auto"/>
          </w:tcPr>
          <w:p w14:paraId="00EF91EB"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C2B9251" w14:textId="2BD9A26A" w:rsidR="00A54A00" w:rsidRPr="00FB6ECA" w:rsidRDefault="00A54A00" w:rsidP="00AC2468">
            <w:pPr>
              <w:spacing w:before="60" w:after="20"/>
              <w:jc w:val="both"/>
              <w:rPr>
                <w:rFonts w:ascii="Verdana" w:hAnsi="Verdana"/>
                <w:sz w:val="20"/>
                <w:szCs w:val="20"/>
              </w:rPr>
            </w:pPr>
            <w:r w:rsidRPr="00E00E29">
              <w:rPr>
                <w:rFonts w:ascii="Verdana" w:hAnsi="Verdana"/>
                <w:sz w:val="20"/>
                <w:szCs w:val="20"/>
              </w:rPr>
              <w:t xml:space="preserve">4. </w:t>
            </w:r>
            <w:r w:rsidRPr="00FB6ECA">
              <w:rPr>
                <w:rFonts w:ascii="Verdana" w:hAnsi="Verdana"/>
                <w:sz w:val="20"/>
                <w:szCs w:val="20"/>
              </w:rPr>
              <w:t xml:space="preserve">В приложението думите „Приложение към § 1, ал. 3“ да се заменят с </w:t>
            </w:r>
            <w:r w:rsidR="00521059" w:rsidRPr="00FB6ECA">
              <w:rPr>
                <w:rFonts w:ascii="Verdana" w:hAnsi="Verdana"/>
                <w:sz w:val="20"/>
                <w:szCs w:val="20"/>
              </w:rPr>
              <w:t xml:space="preserve">думите </w:t>
            </w:r>
            <w:r w:rsidRPr="00FB6ECA">
              <w:rPr>
                <w:rFonts w:ascii="Verdana" w:hAnsi="Verdana"/>
                <w:sz w:val="20"/>
                <w:szCs w:val="20"/>
              </w:rPr>
              <w:t>„Приложение към § 2, ал. 3“.</w:t>
            </w:r>
          </w:p>
          <w:p w14:paraId="01BDA5A3" w14:textId="29D7136A" w:rsidR="00AF2A7F" w:rsidRPr="00E00E29" w:rsidRDefault="00A54A00" w:rsidP="00AC2468">
            <w:pPr>
              <w:spacing w:before="60" w:after="20"/>
              <w:jc w:val="both"/>
              <w:rPr>
                <w:rFonts w:ascii="Verdana" w:hAnsi="Verdana"/>
                <w:sz w:val="20"/>
                <w:szCs w:val="20"/>
              </w:rPr>
            </w:pPr>
            <w:r w:rsidRPr="00FB6ECA">
              <w:rPr>
                <w:rFonts w:ascii="Verdana" w:hAnsi="Verdana"/>
                <w:sz w:val="20"/>
                <w:szCs w:val="20"/>
              </w:rPr>
              <w:t>Мотиви:</w:t>
            </w:r>
            <w:r w:rsidR="00181AD9">
              <w:rPr>
                <w:rFonts w:ascii="Verdana" w:hAnsi="Verdana"/>
                <w:sz w:val="20"/>
                <w:szCs w:val="20"/>
              </w:rPr>
              <w:t xml:space="preserve"> </w:t>
            </w:r>
            <w:r w:rsidRPr="00FB6ECA">
              <w:rPr>
                <w:rFonts w:ascii="Verdana" w:hAnsi="Verdana"/>
                <w:sz w:val="20"/>
                <w:szCs w:val="20"/>
              </w:rPr>
              <w:t>Техническа грешка.</w:t>
            </w:r>
          </w:p>
        </w:tc>
        <w:tc>
          <w:tcPr>
            <w:tcW w:w="1647" w:type="dxa"/>
            <w:tcBorders>
              <w:top w:val="nil"/>
              <w:bottom w:val="nil"/>
            </w:tcBorders>
            <w:shd w:val="clear" w:color="auto" w:fill="auto"/>
          </w:tcPr>
          <w:p w14:paraId="638819B5" w14:textId="6B9F0945" w:rsidR="00AF2A7F" w:rsidRPr="00E00E29" w:rsidRDefault="00AF2A7F" w:rsidP="00AC2468">
            <w:pPr>
              <w:spacing w:before="60" w:after="20"/>
              <w:rPr>
                <w:rFonts w:ascii="Verdana" w:hAnsi="Verdana"/>
                <w:color w:val="FF0000"/>
                <w:sz w:val="20"/>
                <w:szCs w:val="20"/>
              </w:rPr>
            </w:pPr>
            <w:r w:rsidRPr="00E00E29">
              <w:rPr>
                <w:rFonts w:ascii="Verdana" w:hAnsi="Verdana"/>
                <w:sz w:val="20"/>
                <w:szCs w:val="20"/>
              </w:rPr>
              <w:t>Приема се</w:t>
            </w:r>
          </w:p>
        </w:tc>
        <w:tc>
          <w:tcPr>
            <w:tcW w:w="5225" w:type="dxa"/>
            <w:tcBorders>
              <w:top w:val="nil"/>
              <w:bottom w:val="nil"/>
            </w:tcBorders>
            <w:shd w:val="clear" w:color="auto" w:fill="auto"/>
          </w:tcPr>
          <w:p w14:paraId="774F22A1" w14:textId="77777777" w:rsidR="00AF2A7F" w:rsidRPr="00E00E29" w:rsidRDefault="00AF2A7F" w:rsidP="00AC2468">
            <w:pPr>
              <w:spacing w:before="60" w:after="20"/>
              <w:rPr>
                <w:rFonts w:ascii="Verdana" w:hAnsi="Verdana"/>
                <w:sz w:val="20"/>
                <w:szCs w:val="20"/>
              </w:rPr>
            </w:pPr>
          </w:p>
        </w:tc>
      </w:tr>
      <w:tr w:rsidR="006F74BB" w:rsidRPr="00E00E29" w14:paraId="3A96FE43" w14:textId="77777777" w:rsidTr="00114208">
        <w:trPr>
          <w:jc w:val="center"/>
        </w:trPr>
        <w:tc>
          <w:tcPr>
            <w:tcW w:w="428" w:type="dxa"/>
            <w:tcBorders>
              <w:top w:val="nil"/>
              <w:bottom w:val="nil"/>
            </w:tcBorders>
            <w:shd w:val="clear" w:color="auto" w:fill="auto"/>
          </w:tcPr>
          <w:p w14:paraId="522890DE" w14:textId="77777777" w:rsidR="006F74BB" w:rsidRPr="00E00E29" w:rsidRDefault="006F74BB" w:rsidP="00AC2468">
            <w:pPr>
              <w:tabs>
                <w:tab w:val="left" w:pos="192"/>
              </w:tabs>
              <w:spacing w:before="60" w:after="20"/>
              <w:rPr>
                <w:rFonts w:ascii="Verdana" w:hAnsi="Verdana"/>
                <w:b/>
                <w:sz w:val="20"/>
                <w:szCs w:val="20"/>
              </w:rPr>
            </w:pPr>
          </w:p>
        </w:tc>
        <w:tc>
          <w:tcPr>
            <w:tcW w:w="2385" w:type="dxa"/>
            <w:tcBorders>
              <w:top w:val="nil"/>
              <w:bottom w:val="nil"/>
            </w:tcBorders>
            <w:shd w:val="clear" w:color="auto" w:fill="auto"/>
          </w:tcPr>
          <w:p w14:paraId="38FA7900" w14:textId="77777777" w:rsidR="006F74BB" w:rsidRPr="00E00E29" w:rsidRDefault="006F74BB" w:rsidP="00AC2468">
            <w:pPr>
              <w:spacing w:before="60" w:after="20"/>
              <w:rPr>
                <w:rFonts w:ascii="Verdana" w:hAnsi="Verdana"/>
                <w:spacing w:val="-2"/>
                <w:sz w:val="20"/>
                <w:szCs w:val="20"/>
              </w:rPr>
            </w:pPr>
            <w:r w:rsidRPr="00E00E29">
              <w:rPr>
                <w:rFonts w:ascii="Verdana" w:hAnsi="Verdana"/>
                <w:spacing w:val="-2"/>
                <w:sz w:val="20"/>
                <w:szCs w:val="20"/>
              </w:rPr>
              <w:t>Национална служба за съвети в земеделието</w:t>
            </w:r>
          </w:p>
          <w:p w14:paraId="794A66D7" w14:textId="55080E44" w:rsidR="006F74BB" w:rsidRPr="00E00E29" w:rsidRDefault="006F74BB" w:rsidP="00AC2468">
            <w:pPr>
              <w:spacing w:before="60" w:after="20"/>
              <w:rPr>
                <w:rFonts w:ascii="Verdana" w:hAnsi="Verdana"/>
                <w:spacing w:val="-2"/>
                <w:sz w:val="20"/>
                <w:szCs w:val="20"/>
              </w:rPr>
            </w:pPr>
            <w:r w:rsidRPr="00E00E29">
              <w:rPr>
                <w:rFonts w:ascii="Verdana" w:hAnsi="Verdana"/>
                <w:spacing w:val="-2"/>
                <w:sz w:val="20"/>
                <w:szCs w:val="20"/>
              </w:rPr>
              <w:t xml:space="preserve">(допълнително постъпило становище по електронен път на </w:t>
            </w:r>
            <w:r w:rsidRPr="00E00E29">
              <w:rPr>
                <w:rFonts w:ascii="Verdana" w:hAnsi="Verdana"/>
                <w:spacing w:val="-2"/>
                <w:sz w:val="20"/>
                <w:szCs w:val="20"/>
              </w:rPr>
              <w:lastRenderedPageBreak/>
              <w:t>16 октомври 2024 г.)</w:t>
            </w:r>
          </w:p>
        </w:tc>
        <w:tc>
          <w:tcPr>
            <w:tcW w:w="5964" w:type="dxa"/>
            <w:tcBorders>
              <w:top w:val="nil"/>
              <w:bottom w:val="nil"/>
            </w:tcBorders>
            <w:shd w:val="clear" w:color="auto" w:fill="auto"/>
          </w:tcPr>
          <w:p w14:paraId="6AE79BD2" w14:textId="77777777"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lastRenderedPageBreak/>
              <w:t>По отношение на „Преходни и заключителни разпоредби“ правим следните предложения:</w:t>
            </w:r>
          </w:p>
          <w:p w14:paraId="5251B7C1" w14:textId="7C7F2F2F"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t>В параграф § 2 да се добави алинея 5 със следния текст:</w:t>
            </w:r>
          </w:p>
          <w:p w14:paraId="240359AE" w14:textId="77777777"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t xml:space="preserve">„(5) Бенефициентът по ал. 1 може да подава искане за плащане до Държавен фонд „Земеделие“ до четири пъти годишно до 10-о число на месеца, следващ </w:t>
            </w:r>
            <w:r w:rsidRPr="00E00E29">
              <w:rPr>
                <w:rFonts w:ascii="Verdana" w:hAnsi="Verdana"/>
                <w:sz w:val="20"/>
                <w:szCs w:val="20"/>
              </w:rPr>
              <w:lastRenderedPageBreak/>
              <w:t xml:space="preserve">предходното тримесечие. В посочените периоди може да се подава повече от едно искане за плащане. Исканията за плащане се разглеждат по реда на Глава трета „Условия и ред за изплащане на финансовата помощ на наредбата“. </w:t>
            </w:r>
          </w:p>
          <w:p w14:paraId="2F9437A3" w14:textId="77777777"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t>Мотиви:</w:t>
            </w:r>
          </w:p>
          <w:p w14:paraId="6427305E" w14:textId="77777777"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t xml:space="preserve">В момента в наредбата не са уточнени сроковете и начина на подаване на искане на плащане от страна на бенефициентът по интервенция II.И.1. „Консултантски услуги и повишаване на консултантския капацитет“ избран по реда на чл. 14, ал. 1 от Закона за обществените поръчки . Включването на тази алинея  ще даде възможност за поетапно планирано подаване и съответно планирано разглеждане на исканията за плащане от ДФЗ-РА, както и до своевременно получаване от страна на бенефициента на средствата за предоставените съветнически пакети. </w:t>
            </w:r>
          </w:p>
          <w:p w14:paraId="36585046" w14:textId="4E778347" w:rsidR="006F74BB" w:rsidRPr="00E00E29" w:rsidRDefault="006F74BB" w:rsidP="00AC2468">
            <w:pPr>
              <w:spacing w:before="60" w:after="20"/>
              <w:jc w:val="both"/>
              <w:rPr>
                <w:rFonts w:ascii="Verdana" w:hAnsi="Verdana"/>
                <w:sz w:val="20"/>
                <w:szCs w:val="20"/>
              </w:rPr>
            </w:pPr>
            <w:r w:rsidRPr="00E00E29">
              <w:rPr>
                <w:rFonts w:ascii="Verdana" w:hAnsi="Verdana"/>
                <w:sz w:val="20"/>
                <w:szCs w:val="20"/>
              </w:rPr>
              <w:t>Подаването на повече от едно искане за плащане, с включени съответни видове съветнически пакети (СП), ще улесни разглеждането, тъй като при различните видове СП има съответно различни изисквания и обединяването им само в едно искане може да затрудни и забави разглеждането на цялото искане.</w:t>
            </w:r>
          </w:p>
        </w:tc>
        <w:tc>
          <w:tcPr>
            <w:tcW w:w="1647" w:type="dxa"/>
            <w:tcBorders>
              <w:top w:val="nil"/>
              <w:bottom w:val="nil"/>
            </w:tcBorders>
            <w:shd w:val="clear" w:color="auto" w:fill="auto"/>
          </w:tcPr>
          <w:p w14:paraId="750C652B" w14:textId="1239BBD3" w:rsidR="006F74BB" w:rsidRPr="00E00E29" w:rsidRDefault="00452B1A" w:rsidP="00AC2468">
            <w:pPr>
              <w:spacing w:before="60" w:after="20"/>
              <w:rPr>
                <w:rFonts w:ascii="Verdana" w:hAnsi="Verdana"/>
                <w:sz w:val="20"/>
                <w:szCs w:val="20"/>
              </w:rPr>
            </w:pPr>
            <w:r w:rsidRPr="00452B1A">
              <w:rPr>
                <w:rFonts w:ascii="Verdana" w:hAnsi="Verdana"/>
                <w:sz w:val="20"/>
                <w:szCs w:val="20"/>
              </w:rPr>
              <w:lastRenderedPageBreak/>
              <w:t>Приема се</w:t>
            </w:r>
          </w:p>
        </w:tc>
        <w:tc>
          <w:tcPr>
            <w:tcW w:w="5225" w:type="dxa"/>
            <w:tcBorders>
              <w:top w:val="nil"/>
              <w:bottom w:val="nil"/>
            </w:tcBorders>
            <w:shd w:val="clear" w:color="auto" w:fill="auto"/>
          </w:tcPr>
          <w:p w14:paraId="7792175B" w14:textId="77777777" w:rsidR="006F74BB" w:rsidRPr="00E00E29" w:rsidRDefault="006F74BB" w:rsidP="00AC2468">
            <w:pPr>
              <w:spacing w:before="60" w:after="20"/>
              <w:rPr>
                <w:rFonts w:ascii="Verdana" w:hAnsi="Verdana"/>
                <w:sz w:val="20"/>
                <w:szCs w:val="20"/>
              </w:rPr>
            </w:pPr>
          </w:p>
        </w:tc>
      </w:tr>
      <w:tr w:rsidR="00967AB5" w:rsidRPr="00E00E29" w14:paraId="18425502" w14:textId="77777777" w:rsidTr="00114208">
        <w:trPr>
          <w:jc w:val="center"/>
        </w:trPr>
        <w:tc>
          <w:tcPr>
            <w:tcW w:w="428" w:type="dxa"/>
            <w:tcBorders>
              <w:top w:val="single" w:sz="18" w:space="0" w:color="2E74B5"/>
              <w:bottom w:val="nil"/>
            </w:tcBorders>
            <w:shd w:val="clear" w:color="auto" w:fill="auto"/>
          </w:tcPr>
          <w:p w14:paraId="6A7642AE" w14:textId="2E75DC13" w:rsidR="00967AB5" w:rsidRPr="00E00E29" w:rsidRDefault="00967AB5" w:rsidP="00AC2468">
            <w:pPr>
              <w:pStyle w:val="ListParagraph"/>
              <w:numPr>
                <w:ilvl w:val="0"/>
                <w:numId w:val="30"/>
              </w:numPr>
              <w:tabs>
                <w:tab w:val="left" w:pos="192"/>
              </w:tabs>
              <w:spacing w:before="60" w:after="20"/>
              <w:ind w:left="0" w:firstLine="0"/>
              <w:rPr>
                <w:rFonts w:ascii="Verdana" w:hAnsi="Verdana"/>
                <w:b/>
                <w:sz w:val="20"/>
                <w:szCs w:val="20"/>
              </w:rPr>
            </w:pPr>
            <w:r w:rsidRPr="00E00E29">
              <w:rPr>
                <w:rFonts w:ascii="Verdana" w:hAnsi="Verdana"/>
                <w:b/>
                <w:sz w:val="20"/>
                <w:szCs w:val="20"/>
              </w:rPr>
              <w:t>4</w:t>
            </w:r>
          </w:p>
        </w:tc>
        <w:tc>
          <w:tcPr>
            <w:tcW w:w="2385" w:type="dxa"/>
            <w:vMerge w:val="restart"/>
            <w:tcBorders>
              <w:top w:val="single" w:sz="18" w:space="0" w:color="2E74B5"/>
            </w:tcBorders>
            <w:shd w:val="clear" w:color="auto" w:fill="auto"/>
          </w:tcPr>
          <w:p w14:paraId="0B8C6C71" w14:textId="77777777" w:rsidR="00967AB5" w:rsidRPr="00E00E29" w:rsidRDefault="00967AB5" w:rsidP="00AC2468">
            <w:pPr>
              <w:spacing w:before="60" w:after="20"/>
              <w:rPr>
                <w:rFonts w:ascii="Verdana" w:hAnsi="Verdana"/>
                <w:spacing w:val="-2"/>
                <w:sz w:val="20"/>
                <w:szCs w:val="20"/>
              </w:rPr>
            </w:pPr>
            <w:r w:rsidRPr="00E00E29">
              <w:rPr>
                <w:rFonts w:ascii="Verdana" w:hAnsi="Verdana"/>
                <w:spacing w:val="-2"/>
                <w:sz w:val="20"/>
                <w:szCs w:val="20"/>
              </w:rPr>
              <w:t>ЕТzviatkov</w:t>
            </w:r>
          </w:p>
          <w:p w14:paraId="55E8F9DB" w14:textId="14D07CD8" w:rsidR="00967AB5" w:rsidRPr="00E00E29" w:rsidRDefault="00967AB5" w:rsidP="00AC2468">
            <w:pPr>
              <w:spacing w:before="60" w:after="20"/>
              <w:rPr>
                <w:rFonts w:ascii="Verdana" w:hAnsi="Verdana"/>
                <w:spacing w:val="-2"/>
                <w:sz w:val="20"/>
                <w:szCs w:val="20"/>
              </w:rPr>
            </w:pPr>
            <w:r w:rsidRPr="00E00E29">
              <w:rPr>
                <w:rFonts w:ascii="Verdana" w:hAnsi="Verdana"/>
                <w:spacing w:val="-2"/>
                <w:sz w:val="20"/>
                <w:szCs w:val="20"/>
              </w:rPr>
              <w:t xml:space="preserve">(Портал за обществени консултации на </w:t>
            </w:r>
            <w:r w:rsidR="002079AF">
              <w:rPr>
                <w:rFonts w:ascii="Verdana" w:hAnsi="Verdana"/>
                <w:spacing w:val="-2"/>
                <w:sz w:val="20"/>
                <w:szCs w:val="20"/>
              </w:rPr>
              <w:br/>
            </w:r>
            <w:r w:rsidRPr="00E00E29">
              <w:rPr>
                <w:rFonts w:ascii="Verdana" w:hAnsi="Verdana"/>
                <w:spacing w:val="-2"/>
                <w:sz w:val="20"/>
                <w:szCs w:val="20"/>
              </w:rPr>
              <w:t>15 октомври 2024 г.)</w:t>
            </w:r>
          </w:p>
        </w:tc>
        <w:tc>
          <w:tcPr>
            <w:tcW w:w="5964" w:type="dxa"/>
            <w:tcBorders>
              <w:top w:val="single" w:sz="18" w:space="0" w:color="2E74B5"/>
              <w:bottom w:val="nil"/>
            </w:tcBorders>
            <w:shd w:val="clear" w:color="auto" w:fill="auto"/>
          </w:tcPr>
          <w:p w14:paraId="65C62EEF" w14:textId="683D6288"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Предложения</w:t>
            </w:r>
          </w:p>
        </w:tc>
        <w:tc>
          <w:tcPr>
            <w:tcW w:w="1647" w:type="dxa"/>
            <w:tcBorders>
              <w:top w:val="single" w:sz="18" w:space="0" w:color="2E74B5"/>
              <w:bottom w:val="nil"/>
            </w:tcBorders>
            <w:shd w:val="clear" w:color="auto" w:fill="auto"/>
          </w:tcPr>
          <w:p w14:paraId="7F0361A2" w14:textId="77777777" w:rsidR="00967AB5" w:rsidRPr="00E00E29" w:rsidRDefault="00967AB5" w:rsidP="00AC2468">
            <w:pPr>
              <w:spacing w:before="60" w:after="20"/>
              <w:rPr>
                <w:rFonts w:ascii="Verdana" w:hAnsi="Verdana"/>
                <w:color w:val="FF0000"/>
                <w:sz w:val="20"/>
                <w:szCs w:val="20"/>
              </w:rPr>
            </w:pPr>
          </w:p>
        </w:tc>
        <w:tc>
          <w:tcPr>
            <w:tcW w:w="5225" w:type="dxa"/>
            <w:tcBorders>
              <w:top w:val="single" w:sz="18" w:space="0" w:color="2E74B5"/>
              <w:bottom w:val="nil"/>
            </w:tcBorders>
            <w:shd w:val="clear" w:color="auto" w:fill="auto"/>
          </w:tcPr>
          <w:p w14:paraId="3FC589C0" w14:textId="77777777" w:rsidR="00967AB5" w:rsidRPr="00E00E29" w:rsidRDefault="00967AB5" w:rsidP="00AC2468">
            <w:pPr>
              <w:spacing w:before="60" w:after="20"/>
              <w:rPr>
                <w:rFonts w:ascii="Verdana" w:hAnsi="Verdana"/>
                <w:sz w:val="20"/>
                <w:szCs w:val="20"/>
              </w:rPr>
            </w:pPr>
          </w:p>
        </w:tc>
      </w:tr>
      <w:tr w:rsidR="00967AB5" w:rsidRPr="00E00E29" w14:paraId="09C4C1A6" w14:textId="77777777" w:rsidTr="00114208">
        <w:trPr>
          <w:jc w:val="center"/>
        </w:trPr>
        <w:tc>
          <w:tcPr>
            <w:tcW w:w="428" w:type="dxa"/>
            <w:tcBorders>
              <w:top w:val="nil"/>
              <w:bottom w:val="nil"/>
            </w:tcBorders>
            <w:shd w:val="clear" w:color="auto" w:fill="auto"/>
          </w:tcPr>
          <w:p w14:paraId="081B5898" w14:textId="77777777" w:rsidR="00967AB5" w:rsidRPr="00E00E29" w:rsidRDefault="00967AB5" w:rsidP="00AC2468">
            <w:pPr>
              <w:tabs>
                <w:tab w:val="left" w:pos="192"/>
              </w:tabs>
              <w:spacing w:before="60" w:after="20"/>
              <w:ind w:left="283"/>
              <w:rPr>
                <w:rFonts w:ascii="Verdana" w:hAnsi="Verdana"/>
                <w:b/>
                <w:sz w:val="20"/>
                <w:szCs w:val="20"/>
              </w:rPr>
            </w:pPr>
          </w:p>
        </w:tc>
        <w:tc>
          <w:tcPr>
            <w:tcW w:w="2385" w:type="dxa"/>
            <w:vMerge/>
            <w:tcBorders>
              <w:bottom w:val="nil"/>
            </w:tcBorders>
            <w:shd w:val="clear" w:color="auto" w:fill="auto"/>
          </w:tcPr>
          <w:p w14:paraId="1C227BFD" w14:textId="77777777" w:rsidR="00967AB5" w:rsidRPr="00E00E29" w:rsidRDefault="00967AB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D6D6210" w14:textId="04E0DFA0"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Чл. 4. (1) (4) Разясненията по ал. 3 се публикуват в Система за електронни услуги, наричан по-нататък „СЕУ“ и интернет страницата на Стратегическия план в 7-дневен срок от получаване на искането, но не по-късно от 7 дни след изтичане на срока по чл. 68, ал. 4 от ЗПЗП.</w:t>
            </w:r>
          </w:p>
          <w:p w14:paraId="3BFB1C36" w14:textId="46A23FD7"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6F4BEC8B" w14:textId="6D45A10B"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 xml:space="preserve">Да отпадне „, но не по-късно от 7 дни след </w:t>
            </w:r>
            <w:r w:rsidRPr="00E00E29">
              <w:rPr>
                <w:rFonts w:ascii="Verdana" w:hAnsi="Verdana"/>
                <w:spacing w:val="4"/>
                <w:sz w:val="20"/>
                <w:szCs w:val="20"/>
              </w:rPr>
              <w:lastRenderedPageBreak/>
              <w:t>изтичане на срока по чл. 68, ал. 4 от ЗПЗП“</w:t>
            </w:r>
          </w:p>
          <w:p w14:paraId="7B190A5E" w14:textId="3A8C9AF8"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FC4E31A" w14:textId="741191C3"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Текстът разрешава искане за разяснение да се публикува до 7 дни след изтичане на срока по чл. 68, ал. 4 от ЗПЗП, независимо кога е подадено, което обезсмисля разясненията.</w:t>
            </w:r>
          </w:p>
          <w:p w14:paraId="71FB584C" w14:textId="0F491372" w:rsidR="00967AB5" w:rsidRPr="00E00E29" w:rsidRDefault="00967AB5" w:rsidP="00AC2468">
            <w:pPr>
              <w:spacing w:before="60" w:after="20"/>
              <w:jc w:val="both"/>
              <w:rPr>
                <w:rFonts w:ascii="Verdana" w:hAnsi="Verdana"/>
                <w:spacing w:val="4"/>
                <w:sz w:val="20"/>
                <w:szCs w:val="20"/>
              </w:rPr>
            </w:pPr>
            <w:r w:rsidRPr="00E00E29">
              <w:rPr>
                <w:rFonts w:ascii="Verdana" w:hAnsi="Verdana"/>
                <w:spacing w:val="4"/>
                <w:sz w:val="20"/>
                <w:szCs w:val="20"/>
              </w:rPr>
              <w:t>От друга страна срока на отпадналия текст е включен в първия срок.</w:t>
            </w:r>
          </w:p>
        </w:tc>
        <w:tc>
          <w:tcPr>
            <w:tcW w:w="1647" w:type="dxa"/>
            <w:tcBorders>
              <w:top w:val="nil"/>
              <w:bottom w:val="nil"/>
            </w:tcBorders>
            <w:shd w:val="clear" w:color="auto" w:fill="auto"/>
          </w:tcPr>
          <w:p w14:paraId="52774F13" w14:textId="324CEB89" w:rsidR="00967AB5" w:rsidRPr="00E00E29" w:rsidRDefault="003B7362" w:rsidP="00AC2468">
            <w:pPr>
              <w:spacing w:before="60" w:after="20"/>
              <w:rPr>
                <w:rFonts w:ascii="Verdana" w:hAnsi="Verdana"/>
                <w:color w:val="FF0000"/>
                <w:sz w:val="20"/>
                <w:szCs w:val="20"/>
              </w:rPr>
            </w:pPr>
            <w:r w:rsidRPr="003B7362">
              <w:rPr>
                <w:rFonts w:ascii="Verdana" w:hAnsi="Verdana"/>
                <w:sz w:val="20"/>
                <w:szCs w:val="20"/>
              </w:rPr>
              <w:lastRenderedPageBreak/>
              <w:t>Приема се</w:t>
            </w:r>
          </w:p>
        </w:tc>
        <w:tc>
          <w:tcPr>
            <w:tcW w:w="5225" w:type="dxa"/>
            <w:tcBorders>
              <w:top w:val="nil"/>
              <w:bottom w:val="nil"/>
            </w:tcBorders>
            <w:shd w:val="clear" w:color="auto" w:fill="auto"/>
          </w:tcPr>
          <w:p w14:paraId="4621624B" w14:textId="61A6AE22" w:rsidR="006E6896" w:rsidRPr="00BB259B" w:rsidRDefault="003B7362" w:rsidP="00AC2468">
            <w:pPr>
              <w:spacing w:before="60" w:after="20"/>
              <w:rPr>
                <w:rFonts w:ascii="Verdana" w:hAnsi="Verdana"/>
                <w:sz w:val="20"/>
                <w:szCs w:val="20"/>
              </w:rPr>
            </w:pPr>
            <w:r w:rsidRPr="003B7362">
              <w:rPr>
                <w:rFonts w:ascii="Verdana" w:hAnsi="Verdana"/>
                <w:sz w:val="20"/>
                <w:szCs w:val="20"/>
              </w:rPr>
              <w:t>Текстът е редактиран.</w:t>
            </w:r>
          </w:p>
        </w:tc>
      </w:tr>
      <w:tr w:rsidR="00974AC7" w:rsidRPr="00E00E29" w14:paraId="5BE99CC5" w14:textId="77777777" w:rsidTr="00114208">
        <w:trPr>
          <w:jc w:val="center"/>
        </w:trPr>
        <w:tc>
          <w:tcPr>
            <w:tcW w:w="428" w:type="dxa"/>
            <w:tcBorders>
              <w:top w:val="nil"/>
              <w:bottom w:val="nil"/>
            </w:tcBorders>
            <w:shd w:val="clear" w:color="auto" w:fill="auto"/>
          </w:tcPr>
          <w:p w14:paraId="785E3D52" w14:textId="77777777" w:rsidR="00974AC7" w:rsidRPr="00E00E29" w:rsidRDefault="00974AC7"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26370D1" w14:textId="77777777" w:rsidR="00974AC7" w:rsidRPr="00E00E29" w:rsidRDefault="00974AC7"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61A5C69" w14:textId="5656CD3A" w:rsidR="00966FEC" w:rsidRPr="00E00E29" w:rsidRDefault="0060724C" w:rsidP="00AC2468">
            <w:pPr>
              <w:spacing w:before="60" w:after="20"/>
              <w:jc w:val="both"/>
              <w:rPr>
                <w:rFonts w:ascii="Verdana" w:hAnsi="Verdana"/>
                <w:spacing w:val="4"/>
                <w:sz w:val="20"/>
                <w:szCs w:val="20"/>
              </w:rPr>
            </w:pPr>
            <w:r w:rsidRPr="00E00E29">
              <w:rPr>
                <w:rFonts w:ascii="Verdana" w:hAnsi="Verdana"/>
                <w:spacing w:val="4"/>
                <w:sz w:val="20"/>
                <w:szCs w:val="20"/>
              </w:rPr>
              <w:t>Чл. 5. (2) В рамките на срока по ал. 1, т. 2 се определя начална и крайна дата за подаване на заявленията за подпомагане. Срокът за подаване на заявления за подпомагане не може да бъде по-малко от 60 дни.</w:t>
            </w:r>
          </w:p>
          <w:p w14:paraId="670863B2" w14:textId="32EF3D7C" w:rsidR="0060724C"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B73DF5E" w14:textId="1755089B" w:rsidR="0060724C" w:rsidRPr="00E00E29" w:rsidRDefault="0060724C" w:rsidP="00AC2468">
            <w:pPr>
              <w:spacing w:before="60" w:after="20"/>
              <w:jc w:val="both"/>
              <w:rPr>
                <w:rFonts w:ascii="Verdana" w:hAnsi="Verdana"/>
                <w:spacing w:val="4"/>
                <w:sz w:val="20"/>
                <w:szCs w:val="20"/>
              </w:rPr>
            </w:pPr>
            <w:r w:rsidRPr="00E00E29">
              <w:rPr>
                <w:rFonts w:ascii="Verdana" w:hAnsi="Verdana"/>
                <w:spacing w:val="4"/>
                <w:sz w:val="20"/>
                <w:szCs w:val="20"/>
              </w:rPr>
              <w:t>Да се определи и час и минута</w:t>
            </w:r>
          </w:p>
          <w:p w14:paraId="214BA078" w14:textId="5B2030EC" w:rsidR="0060724C" w:rsidRPr="00E00E29" w:rsidRDefault="0060724C" w:rsidP="00AC2468">
            <w:pPr>
              <w:spacing w:before="60" w:after="20"/>
              <w:jc w:val="both"/>
              <w:rPr>
                <w:rFonts w:ascii="Verdana" w:hAnsi="Verdana"/>
                <w:spacing w:val="4"/>
                <w:sz w:val="20"/>
                <w:szCs w:val="20"/>
              </w:rPr>
            </w:pPr>
            <w:r w:rsidRPr="00E00E29">
              <w:rPr>
                <w:rFonts w:ascii="Verdana" w:hAnsi="Verdana"/>
                <w:spacing w:val="4"/>
                <w:sz w:val="20"/>
                <w:szCs w:val="20"/>
              </w:rPr>
              <w:t>ОСНОВ</w:t>
            </w:r>
            <w:r w:rsidR="00ED473F" w:rsidRPr="00E00E29">
              <w:rPr>
                <w:rFonts w:ascii="Verdana" w:hAnsi="Verdana"/>
                <w:spacing w:val="4"/>
                <w:sz w:val="20"/>
                <w:szCs w:val="20"/>
              </w:rPr>
              <w:t>АНИЕ:</w:t>
            </w:r>
          </w:p>
          <w:p w14:paraId="4BEBEFD8" w14:textId="6D57D523" w:rsidR="00974AC7" w:rsidRPr="00E00E29" w:rsidRDefault="0060724C" w:rsidP="00AC2468">
            <w:pPr>
              <w:spacing w:before="60" w:after="20"/>
              <w:jc w:val="both"/>
              <w:rPr>
                <w:rFonts w:ascii="Verdana" w:hAnsi="Verdana"/>
                <w:spacing w:val="4"/>
                <w:sz w:val="20"/>
                <w:szCs w:val="20"/>
              </w:rPr>
            </w:pPr>
            <w:r w:rsidRPr="00E00E29">
              <w:rPr>
                <w:rFonts w:ascii="Verdana" w:hAnsi="Verdana"/>
                <w:spacing w:val="4"/>
                <w:sz w:val="20"/>
                <w:szCs w:val="20"/>
              </w:rPr>
              <w:t>Не са ясни часовете в деня на започване и в деня на приключване, ако се прави аналогия с ИСУН.</w:t>
            </w:r>
          </w:p>
        </w:tc>
        <w:tc>
          <w:tcPr>
            <w:tcW w:w="1647" w:type="dxa"/>
            <w:tcBorders>
              <w:top w:val="nil"/>
              <w:bottom w:val="nil"/>
            </w:tcBorders>
            <w:shd w:val="clear" w:color="auto" w:fill="auto"/>
          </w:tcPr>
          <w:p w14:paraId="355D1D37" w14:textId="39BDADF6" w:rsidR="00974AC7" w:rsidRPr="00E00E29" w:rsidRDefault="00114495"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5036A876" w14:textId="2E835DBE" w:rsidR="00974AC7" w:rsidRPr="00E00E29" w:rsidRDefault="00BB259B" w:rsidP="00AC2468">
            <w:pPr>
              <w:spacing w:before="60" w:after="20"/>
              <w:jc w:val="both"/>
              <w:rPr>
                <w:rFonts w:ascii="Verdana" w:hAnsi="Verdana"/>
                <w:sz w:val="20"/>
                <w:szCs w:val="20"/>
              </w:rPr>
            </w:pPr>
            <w:r w:rsidRPr="00BB259B">
              <w:rPr>
                <w:rFonts w:ascii="Verdana" w:hAnsi="Verdana"/>
                <w:sz w:val="20"/>
                <w:szCs w:val="20"/>
              </w:rPr>
              <w:t>Текст</w:t>
            </w:r>
            <w:r w:rsidR="0036770B">
              <w:rPr>
                <w:rFonts w:ascii="Verdana" w:hAnsi="Verdana"/>
                <w:sz w:val="20"/>
                <w:szCs w:val="20"/>
              </w:rPr>
              <w:t>ът</w:t>
            </w:r>
            <w:r w:rsidRPr="00BB259B">
              <w:rPr>
                <w:rFonts w:ascii="Verdana" w:hAnsi="Verdana"/>
                <w:sz w:val="20"/>
                <w:szCs w:val="20"/>
              </w:rPr>
              <w:t xml:space="preserve"> съответства на чл. 68, ал. 2 от ЗПЗП. Не е необходимо изрично посочване в наредбата, тези параметри влизат в дефиниране на крайния срок. В случай, че не са изрично посочени съгласно установените норми за броене на сроковете, срок, който се брои на дни се изчислява от деня, следваш деня, от който започва да тече срокът и изтича в краят на последният му ден.</w:t>
            </w:r>
          </w:p>
        </w:tc>
      </w:tr>
      <w:tr w:rsidR="00114495" w:rsidRPr="00E00E29" w14:paraId="34F439A2" w14:textId="77777777" w:rsidTr="00114208">
        <w:trPr>
          <w:jc w:val="center"/>
        </w:trPr>
        <w:tc>
          <w:tcPr>
            <w:tcW w:w="428" w:type="dxa"/>
            <w:tcBorders>
              <w:top w:val="nil"/>
              <w:bottom w:val="nil"/>
            </w:tcBorders>
            <w:shd w:val="clear" w:color="auto" w:fill="auto"/>
          </w:tcPr>
          <w:p w14:paraId="1F9ECCA4"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A1D71F7"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23B7017" w14:textId="4B7D4E5C" w:rsidR="00ED473F"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Чл. 5. (3) Ръководителят на Управляващия орган може да определи по-кратък срок за подаване на заявления за подпомагане при откриване на целеви приеми или при разработване на нова интервенция в Стратегическия план, или през последните две години на прилагане на програмния период.</w:t>
            </w:r>
          </w:p>
          <w:p w14:paraId="60B39887" w14:textId="2D6E3858" w:rsidR="00ED473F"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F33BFEE" w14:textId="0865A258" w:rsidR="00ED473F"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Да отпадне.</w:t>
            </w:r>
          </w:p>
          <w:p w14:paraId="173E80C1" w14:textId="018988C9" w:rsidR="00ED473F"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E62B385" w14:textId="0A429E0C" w:rsidR="00ED473F"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УО да не посочва в наредбата, че не се справя с управлението на плана, което ще стане ясно в последните две години на програмния период.</w:t>
            </w:r>
          </w:p>
          <w:p w14:paraId="46A9E806" w14:textId="061B9E32" w:rsidR="00114495" w:rsidRPr="00E00E29" w:rsidRDefault="00ED473F" w:rsidP="00AC2468">
            <w:pPr>
              <w:spacing w:before="60" w:after="20"/>
              <w:jc w:val="both"/>
              <w:rPr>
                <w:rFonts w:ascii="Verdana" w:hAnsi="Verdana"/>
                <w:spacing w:val="4"/>
                <w:sz w:val="20"/>
                <w:szCs w:val="20"/>
              </w:rPr>
            </w:pPr>
            <w:r w:rsidRPr="00E00E29">
              <w:rPr>
                <w:rFonts w:ascii="Verdana" w:hAnsi="Verdana"/>
                <w:spacing w:val="4"/>
                <w:sz w:val="20"/>
                <w:szCs w:val="20"/>
              </w:rPr>
              <w:t xml:space="preserve">В ал. 3 е определен срок, който трябва да се спазва и да не се правят изключения, поради </w:t>
            </w:r>
            <w:r w:rsidRPr="00E00E29">
              <w:rPr>
                <w:rFonts w:ascii="Verdana" w:hAnsi="Verdana"/>
                <w:spacing w:val="4"/>
                <w:sz w:val="20"/>
                <w:szCs w:val="20"/>
              </w:rPr>
              <w:lastRenderedPageBreak/>
              <w:t>непредвидимост на интервенциите.</w:t>
            </w:r>
          </w:p>
        </w:tc>
        <w:tc>
          <w:tcPr>
            <w:tcW w:w="1647" w:type="dxa"/>
            <w:tcBorders>
              <w:top w:val="nil"/>
              <w:bottom w:val="nil"/>
            </w:tcBorders>
            <w:shd w:val="clear" w:color="auto" w:fill="auto"/>
          </w:tcPr>
          <w:p w14:paraId="7F36F91B" w14:textId="2F483578" w:rsidR="00114495" w:rsidRPr="00E00E29" w:rsidRDefault="00114495" w:rsidP="00AC2468">
            <w:pPr>
              <w:spacing w:before="60" w:after="20"/>
              <w:rPr>
                <w:rFonts w:ascii="Verdana" w:hAnsi="Verdana"/>
                <w:color w:val="FF0000"/>
                <w:sz w:val="20"/>
                <w:szCs w:val="20"/>
              </w:rPr>
            </w:pPr>
            <w:r w:rsidRPr="00481154">
              <w:rPr>
                <w:rFonts w:ascii="Verdana" w:hAnsi="Verdana"/>
                <w:sz w:val="20"/>
                <w:szCs w:val="20"/>
              </w:rPr>
              <w:lastRenderedPageBreak/>
              <w:t>Не се приема</w:t>
            </w:r>
          </w:p>
        </w:tc>
        <w:tc>
          <w:tcPr>
            <w:tcW w:w="5225" w:type="dxa"/>
            <w:tcBorders>
              <w:top w:val="nil"/>
              <w:bottom w:val="nil"/>
            </w:tcBorders>
            <w:shd w:val="clear" w:color="auto" w:fill="auto"/>
          </w:tcPr>
          <w:p w14:paraId="7AFF7339" w14:textId="1E9E722C" w:rsidR="00114495" w:rsidRPr="00E00E29" w:rsidRDefault="00481154" w:rsidP="00AC2468">
            <w:pPr>
              <w:spacing w:before="60" w:after="20"/>
              <w:jc w:val="both"/>
              <w:rPr>
                <w:rFonts w:ascii="Verdana" w:hAnsi="Verdana"/>
                <w:sz w:val="20"/>
                <w:szCs w:val="20"/>
              </w:rPr>
            </w:pPr>
            <w:r w:rsidRPr="00481154">
              <w:rPr>
                <w:rFonts w:ascii="Verdana" w:hAnsi="Verdana"/>
                <w:sz w:val="20"/>
                <w:szCs w:val="20"/>
              </w:rPr>
              <w:t xml:space="preserve">Тази възможност, както е посочено в доклада към проекта на наредба, е включена във връзка с осигуряване на възможност за бърза реакция при кризи (като например наводнения в община Бисер, извънредната ситуация в община Хитрино, войната в Украйна, пандемията от КОВИД 19, африканска чума по свинете и др.) От друга страна, приемите в последните две години от прилагане най-често се налагат за усвояване на остатъчен ресурс от вече договорени </w:t>
            </w:r>
            <w:r w:rsidR="002065CD">
              <w:rPr>
                <w:rFonts w:ascii="Verdana" w:hAnsi="Verdana"/>
                <w:sz w:val="20"/>
                <w:szCs w:val="20"/>
              </w:rPr>
              <w:t xml:space="preserve">средства не изпълнени коректно </w:t>
            </w:r>
            <w:r w:rsidRPr="00481154">
              <w:rPr>
                <w:rFonts w:ascii="Verdana" w:hAnsi="Verdana"/>
                <w:sz w:val="20"/>
                <w:szCs w:val="20"/>
              </w:rPr>
              <w:t>о</w:t>
            </w:r>
            <w:r w:rsidR="002065CD">
              <w:rPr>
                <w:rFonts w:ascii="Verdana" w:hAnsi="Verdana"/>
                <w:sz w:val="20"/>
                <w:szCs w:val="20"/>
              </w:rPr>
              <w:t>т</w:t>
            </w:r>
            <w:r w:rsidRPr="00481154">
              <w:rPr>
                <w:rFonts w:ascii="Verdana" w:hAnsi="Verdana"/>
                <w:sz w:val="20"/>
                <w:szCs w:val="20"/>
              </w:rPr>
              <w:t xml:space="preserve"> бененфициентите или неизпълнени поради възникнали резки промени в икономическите условия (икономически кризи, воини, пандемии</w:t>
            </w:r>
            <w:r w:rsidR="002065CD">
              <w:rPr>
                <w:rFonts w:ascii="Verdana" w:hAnsi="Verdana"/>
                <w:sz w:val="20"/>
                <w:szCs w:val="20"/>
              </w:rPr>
              <w:t>).</w:t>
            </w:r>
          </w:p>
        </w:tc>
      </w:tr>
      <w:tr w:rsidR="00114495" w:rsidRPr="00E00E29" w14:paraId="7364EEE5" w14:textId="77777777" w:rsidTr="00114208">
        <w:trPr>
          <w:jc w:val="center"/>
        </w:trPr>
        <w:tc>
          <w:tcPr>
            <w:tcW w:w="428" w:type="dxa"/>
            <w:tcBorders>
              <w:top w:val="nil"/>
              <w:bottom w:val="nil"/>
            </w:tcBorders>
            <w:shd w:val="clear" w:color="auto" w:fill="auto"/>
          </w:tcPr>
          <w:p w14:paraId="4D616840"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CE94049"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E7BECB8" w14:textId="53E624E8"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Чл. 5. (5) Срокът за подаване на заявления за подпомагане може да се удължи при:</w:t>
            </w:r>
          </w:p>
          <w:p w14:paraId="3A24562D" w14:textId="2C8FC615"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1. установено непланирано прекъсване на функционирането на СЕУ в последните седем дни за подаване на заявления за подпомагане. Срокът се удължава еднократно с до 3 дни. Информация за промяната на крайната дата за подаване на заявления за подпомагане се публикува на интернет страницата на Стратегическия план и СЕУ;</w:t>
            </w:r>
          </w:p>
          <w:p w14:paraId="7BFEB5AB" w14:textId="5C9B0948"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25E31A73" w14:textId="77BEC580"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Да отпадне „в последните седем дни за подаване на заявления за подпомагане“</w:t>
            </w:r>
          </w:p>
          <w:p w14:paraId="147A7809" w14:textId="77777777"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BD4A4AD" w14:textId="04A8D2F7" w:rsidR="00966FEC"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Трябва да има удължаване с периода на всяко прекъсване на работата в периода на приема, а не само в 7-дневен срок преди края.</w:t>
            </w:r>
          </w:p>
          <w:p w14:paraId="0B53EC9E" w14:textId="21BE3688" w:rsidR="00114495" w:rsidRPr="00E00E29" w:rsidRDefault="00966FEC" w:rsidP="00AC2468">
            <w:pPr>
              <w:spacing w:before="60" w:after="20"/>
              <w:jc w:val="both"/>
              <w:rPr>
                <w:rFonts w:ascii="Verdana" w:hAnsi="Verdana"/>
                <w:spacing w:val="4"/>
                <w:sz w:val="20"/>
                <w:szCs w:val="20"/>
              </w:rPr>
            </w:pPr>
            <w:r w:rsidRPr="00E00E29">
              <w:rPr>
                <w:rFonts w:ascii="Verdana" w:hAnsi="Verdana"/>
                <w:spacing w:val="4"/>
                <w:sz w:val="20"/>
                <w:szCs w:val="20"/>
              </w:rPr>
              <w:t>Как ще реагира УО ако се констатира, че СЕУ не отговаря на насоки за кандидатстване и трябва да се „програмира“?</w:t>
            </w:r>
          </w:p>
        </w:tc>
        <w:tc>
          <w:tcPr>
            <w:tcW w:w="1647" w:type="dxa"/>
            <w:tcBorders>
              <w:top w:val="nil"/>
              <w:bottom w:val="nil"/>
            </w:tcBorders>
            <w:shd w:val="clear" w:color="auto" w:fill="auto"/>
          </w:tcPr>
          <w:p w14:paraId="2DA91070" w14:textId="20C4D5C3" w:rsidR="00114495" w:rsidRPr="00E00E29" w:rsidRDefault="00114495" w:rsidP="00AC2468">
            <w:pPr>
              <w:spacing w:before="60" w:after="20"/>
              <w:rPr>
                <w:rFonts w:ascii="Verdana" w:hAnsi="Verdana"/>
                <w:color w:val="FF0000"/>
                <w:sz w:val="20"/>
                <w:szCs w:val="20"/>
              </w:rPr>
            </w:pPr>
            <w:r w:rsidRPr="00481154">
              <w:rPr>
                <w:rFonts w:ascii="Verdana" w:hAnsi="Verdana"/>
                <w:sz w:val="20"/>
                <w:szCs w:val="20"/>
              </w:rPr>
              <w:t>Не се приема</w:t>
            </w:r>
          </w:p>
        </w:tc>
        <w:tc>
          <w:tcPr>
            <w:tcW w:w="5225" w:type="dxa"/>
            <w:tcBorders>
              <w:top w:val="nil"/>
              <w:bottom w:val="nil"/>
            </w:tcBorders>
            <w:shd w:val="clear" w:color="auto" w:fill="auto"/>
          </w:tcPr>
          <w:p w14:paraId="49E86484" w14:textId="735A2E04" w:rsidR="00114495" w:rsidRPr="00082D8F" w:rsidRDefault="00481154" w:rsidP="00AC2468">
            <w:pPr>
              <w:spacing w:before="60" w:after="20"/>
              <w:jc w:val="both"/>
              <w:rPr>
                <w:rFonts w:ascii="Verdana" w:hAnsi="Verdana"/>
                <w:sz w:val="20"/>
                <w:szCs w:val="20"/>
                <w:lang w:val="en-US"/>
              </w:rPr>
            </w:pPr>
            <w:r w:rsidRPr="00481154">
              <w:rPr>
                <w:rFonts w:ascii="Verdana" w:hAnsi="Verdana"/>
                <w:sz w:val="20"/>
                <w:szCs w:val="20"/>
              </w:rPr>
              <w:t>При прекъсване в по-ранен етап от приема кандидатите имат възможност да съберат необходимата информация и да подадат навреме своето заявление за подпомагане. От друга страна в последните години все повече данни се набират служебно и почти не останах</w:t>
            </w:r>
            <w:r w:rsidR="007D33C9">
              <w:rPr>
                <w:rFonts w:ascii="Verdana" w:hAnsi="Verdana"/>
                <w:sz w:val="20"/>
                <w:szCs w:val="20"/>
              </w:rPr>
              <w:t>а</w:t>
            </w:r>
            <w:r w:rsidRPr="00481154">
              <w:rPr>
                <w:rFonts w:ascii="Verdana" w:hAnsi="Verdana"/>
                <w:sz w:val="20"/>
                <w:szCs w:val="20"/>
              </w:rPr>
              <w:t xml:space="preserve"> данни, които да се представят от кандидата и да попаднат в тази хипотеза</w:t>
            </w:r>
            <w:r w:rsidR="00082D8F">
              <w:rPr>
                <w:rFonts w:ascii="Verdana" w:hAnsi="Verdana"/>
                <w:sz w:val="20"/>
                <w:szCs w:val="20"/>
                <w:lang w:val="en-US"/>
              </w:rPr>
              <w:t>.</w:t>
            </w:r>
          </w:p>
        </w:tc>
      </w:tr>
      <w:tr w:rsidR="00114495" w:rsidRPr="00E00E29" w14:paraId="57B667C1" w14:textId="77777777" w:rsidTr="00114208">
        <w:trPr>
          <w:jc w:val="center"/>
        </w:trPr>
        <w:tc>
          <w:tcPr>
            <w:tcW w:w="428" w:type="dxa"/>
            <w:tcBorders>
              <w:top w:val="nil"/>
              <w:bottom w:val="nil"/>
            </w:tcBorders>
            <w:shd w:val="clear" w:color="auto" w:fill="auto"/>
          </w:tcPr>
          <w:p w14:paraId="41E4B008"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D41FA58"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AA953EF" w14:textId="473C52D2" w:rsidR="00ED6EB3" w:rsidRPr="00E00E29" w:rsidRDefault="00ED6EB3" w:rsidP="00AC2468">
            <w:pPr>
              <w:spacing w:before="60" w:after="20"/>
              <w:jc w:val="both"/>
              <w:rPr>
                <w:rFonts w:ascii="Verdana" w:hAnsi="Verdana"/>
                <w:spacing w:val="4"/>
                <w:sz w:val="20"/>
                <w:szCs w:val="20"/>
              </w:rPr>
            </w:pPr>
            <w:r w:rsidRPr="00E00E29">
              <w:rPr>
                <w:rFonts w:ascii="Verdana" w:hAnsi="Verdana"/>
                <w:spacing w:val="4"/>
                <w:sz w:val="20"/>
                <w:szCs w:val="20"/>
              </w:rPr>
              <w:t>Чл. 6. При предоставянето на безвъзмездна финансова помощ Управляващият орган на Стратегическият план, съответно Държавен фонд „Земеделие“ за интервенциите, делегирани с договора по чл. 50, ал. 4 от ЗПЗП, нямат право да изискват представяне:</w:t>
            </w:r>
          </w:p>
          <w:p w14:paraId="7DD9F705" w14:textId="0D4E5479" w:rsidR="00ED6EB3" w:rsidRPr="00E00E29" w:rsidRDefault="00ED6EB3"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DED81DA" w14:textId="22752C19" w:rsidR="00ED6EB3" w:rsidRPr="00E00E29" w:rsidRDefault="00ED6EB3" w:rsidP="00AC2468">
            <w:pPr>
              <w:spacing w:before="60" w:after="20"/>
              <w:jc w:val="both"/>
              <w:rPr>
                <w:rFonts w:ascii="Verdana" w:hAnsi="Verdana"/>
                <w:spacing w:val="4"/>
                <w:sz w:val="20"/>
                <w:szCs w:val="20"/>
              </w:rPr>
            </w:pPr>
            <w:r w:rsidRPr="00E00E29">
              <w:rPr>
                <w:rFonts w:ascii="Verdana" w:hAnsi="Verdana"/>
                <w:spacing w:val="4"/>
                <w:sz w:val="20"/>
                <w:szCs w:val="20"/>
              </w:rPr>
              <w:t>Да се редактира текста.</w:t>
            </w:r>
          </w:p>
          <w:p w14:paraId="3A33D290" w14:textId="6F048667" w:rsidR="00ED6EB3" w:rsidRPr="00E00E29" w:rsidRDefault="00ED6EB3"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672E0132" w14:textId="67666EE8" w:rsidR="00114495" w:rsidRPr="00E00E29" w:rsidRDefault="00ED6EB3" w:rsidP="00AC2468">
            <w:pPr>
              <w:spacing w:before="60" w:after="20"/>
              <w:jc w:val="both"/>
              <w:rPr>
                <w:rFonts w:ascii="Verdana" w:hAnsi="Verdana"/>
                <w:spacing w:val="4"/>
                <w:sz w:val="20"/>
                <w:szCs w:val="20"/>
              </w:rPr>
            </w:pPr>
            <w:r w:rsidRPr="00E00E29">
              <w:rPr>
                <w:rFonts w:ascii="Verdana" w:hAnsi="Verdana"/>
                <w:spacing w:val="4"/>
                <w:sz w:val="20"/>
                <w:szCs w:val="20"/>
              </w:rPr>
              <w:t xml:space="preserve">Не е ясно какво се има в предвид под „При предоставянето на безвъзмездна финансова помощ“- кандидатстването или отчитане или и двете, защото свързаните с това документи са </w:t>
            </w:r>
            <w:r w:rsidRPr="00E00E29">
              <w:rPr>
                <w:rFonts w:ascii="Verdana" w:hAnsi="Verdana"/>
                <w:spacing w:val="4"/>
                <w:sz w:val="20"/>
                <w:szCs w:val="20"/>
              </w:rPr>
              <w:lastRenderedPageBreak/>
              <w:t>различни и се попълват различни данни в тях, за които в периода на обществено обсъждане на насоките се доказва, че на лични в регистър.</w:t>
            </w:r>
          </w:p>
        </w:tc>
        <w:tc>
          <w:tcPr>
            <w:tcW w:w="1647" w:type="dxa"/>
            <w:tcBorders>
              <w:top w:val="nil"/>
              <w:bottom w:val="nil"/>
            </w:tcBorders>
            <w:shd w:val="clear" w:color="auto" w:fill="auto"/>
          </w:tcPr>
          <w:p w14:paraId="6AF0C57C" w14:textId="5C66E0F4" w:rsidR="00114495" w:rsidRPr="00E00E29" w:rsidRDefault="00114495" w:rsidP="00AC2468">
            <w:pPr>
              <w:spacing w:before="60" w:after="20"/>
              <w:rPr>
                <w:rFonts w:ascii="Verdana" w:hAnsi="Verdana"/>
                <w:color w:val="FF0000"/>
                <w:sz w:val="20"/>
                <w:szCs w:val="20"/>
              </w:rPr>
            </w:pPr>
            <w:r w:rsidRPr="00C50DF8">
              <w:rPr>
                <w:rFonts w:ascii="Verdana" w:hAnsi="Verdana"/>
                <w:sz w:val="20"/>
                <w:szCs w:val="20"/>
              </w:rPr>
              <w:lastRenderedPageBreak/>
              <w:t>Не се приема</w:t>
            </w:r>
          </w:p>
        </w:tc>
        <w:tc>
          <w:tcPr>
            <w:tcW w:w="5225" w:type="dxa"/>
            <w:tcBorders>
              <w:top w:val="nil"/>
              <w:bottom w:val="nil"/>
            </w:tcBorders>
            <w:shd w:val="clear" w:color="auto" w:fill="auto"/>
          </w:tcPr>
          <w:p w14:paraId="31D51C96" w14:textId="1DFDA543" w:rsidR="00114495" w:rsidRPr="00E00E29" w:rsidRDefault="00C50DF8" w:rsidP="00AC2468">
            <w:pPr>
              <w:spacing w:before="60" w:after="20"/>
              <w:jc w:val="both"/>
              <w:rPr>
                <w:rFonts w:ascii="Verdana" w:hAnsi="Verdana"/>
                <w:sz w:val="20"/>
                <w:szCs w:val="20"/>
              </w:rPr>
            </w:pPr>
            <w:r>
              <w:rPr>
                <w:rFonts w:ascii="Verdana" w:hAnsi="Verdana"/>
                <w:sz w:val="20"/>
                <w:szCs w:val="20"/>
              </w:rPr>
              <w:t xml:space="preserve">Разпоредбата е относима към кандидатстване, одобрение, разглеждане на исканията за плащане и мониторинг. </w:t>
            </w:r>
          </w:p>
        </w:tc>
      </w:tr>
      <w:tr w:rsidR="00974AC7" w:rsidRPr="00E00E29" w14:paraId="3B5F923C" w14:textId="77777777" w:rsidTr="00114208">
        <w:trPr>
          <w:jc w:val="center"/>
        </w:trPr>
        <w:tc>
          <w:tcPr>
            <w:tcW w:w="428" w:type="dxa"/>
            <w:tcBorders>
              <w:top w:val="nil"/>
              <w:bottom w:val="nil"/>
            </w:tcBorders>
            <w:shd w:val="clear" w:color="auto" w:fill="auto"/>
          </w:tcPr>
          <w:p w14:paraId="68E4AEBA" w14:textId="77777777" w:rsidR="00974AC7" w:rsidRPr="00E00E29" w:rsidRDefault="00974AC7"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8100DD5" w14:textId="77777777" w:rsidR="00974AC7" w:rsidRPr="00E00E29" w:rsidRDefault="00974AC7"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0CC15F4" w14:textId="643BFC63" w:rsidR="006F5A84" w:rsidRPr="00E00E29" w:rsidRDefault="006F5A84" w:rsidP="00AC2468">
            <w:pPr>
              <w:spacing w:before="60" w:after="20"/>
              <w:jc w:val="both"/>
              <w:rPr>
                <w:rFonts w:ascii="Verdana" w:hAnsi="Verdana"/>
                <w:spacing w:val="4"/>
                <w:sz w:val="20"/>
                <w:szCs w:val="20"/>
              </w:rPr>
            </w:pPr>
            <w:r w:rsidRPr="00E00E29">
              <w:rPr>
                <w:rFonts w:ascii="Verdana" w:hAnsi="Verdana"/>
                <w:spacing w:val="4"/>
                <w:sz w:val="20"/>
                <w:szCs w:val="20"/>
              </w:rPr>
              <w:t>Чл. 7. (1) Подаването на заявления за подпомагане и комуникацията между кандидата и Управляващия орган, съответно Държавен фонд „Земеделие“ за интервенциите, делегирани с договора по чл. 50, ал. 4 от ЗПЗП, се осъществява по реда на Наредба № 105 от 2006 г. в СЕУ.</w:t>
            </w:r>
          </w:p>
          <w:p w14:paraId="3E23BF07" w14:textId="4EA13FCE" w:rsidR="006F5A84" w:rsidRPr="00E00E29" w:rsidRDefault="006F5A84"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C643CDE" w14:textId="77777777" w:rsidR="006F5A84" w:rsidRPr="00E00E29" w:rsidRDefault="006F5A84" w:rsidP="00AC2468">
            <w:pPr>
              <w:spacing w:before="60" w:after="20"/>
              <w:jc w:val="both"/>
              <w:rPr>
                <w:rFonts w:ascii="Verdana" w:hAnsi="Verdana"/>
                <w:spacing w:val="4"/>
                <w:sz w:val="20"/>
                <w:szCs w:val="20"/>
              </w:rPr>
            </w:pPr>
            <w:r w:rsidRPr="00E00E29">
              <w:rPr>
                <w:rFonts w:ascii="Verdana" w:hAnsi="Verdana"/>
                <w:spacing w:val="4"/>
                <w:sz w:val="20"/>
                <w:szCs w:val="20"/>
              </w:rPr>
              <w:t>Да се добави текст, с който УО се задължава за всеки прием по интервенция чрез насоките за кандидатстване да се представя и ръководство за кандидатстване и отчитане на проекта в СЕУ</w:t>
            </w:r>
          </w:p>
          <w:p w14:paraId="0A77C887" w14:textId="1BF0FADB" w:rsidR="006F5A84" w:rsidRPr="00E00E29" w:rsidRDefault="006F5A84"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AEF6C50" w14:textId="305490FA" w:rsidR="00974AC7" w:rsidRPr="00E00E29" w:rsidRDefault="006F5A84" w:rsidP="00AC2468">
            <w:pPr>
              <w:spacing w:before="60" w:after="20"/>
              <w:jc w:val="both"/>
              <w:rPr>
                <w:rFonts w:ascii="Verdana" w:hAnsi="Verdana"/>
                <w:spacing w:val="4"/>
                <w:sz w:val="20"/>
                <w:szCs w:val="20"/>
              </w:rPr>
            </w:pPr>
            <w:r w:rsidRPr="00E00E29">
              <w:rPr>
                <w:rFonts w:ascii="Verdana" w:hAnsi="Verdana"/>
                <w:spacing w:val="4"/>
                <w:sz w:val="20"/>
                <w:szCs w:val="20"/>
              </w:rPr>
              <w:t>Липсата на ръководства с ясна информация по формите и екраните в СЕУ, които се попълват при кандидатстване и отчитане на проекта, няма да даде възможност за Кандидатите за предложения по исканите в тях данни и на начина за това попълване в периода на обществе</w:t>
            </w:r>
          </w:p>
        </w:tc>
        <w:tc>
          <w:tcPr>
            <w:tcW w:w="1647" w:type="dxa"/>
            <w:tcBorders>
              <w:top w:val="nil"/>
              <w:bottom w:val="nil"/>
            </w:tcBorders>
            <w:shd w:val="clear" w:color="auto" w:fill="auto"/>
          </w:tcPr>
          <w:p w14:paraId="1E1AFAED" w14:textId="07164560" w:rsidR="00974AC7" w:rsidRPr="00E00E29" w:rsidRDefault="00114495"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0C1922FA" w14:textId="415080BC" w:rsidR="006E6896" w:rsidRPr="00E00E29" w:rsidRDefault="006E6896" w:rsidP="00AC2468">
            <w:pPr>
              <w:spacing w:before="60" w:after="20"/>
              <w:jc w:val="both"/>
              <w:rPr>
                <w:rFonts w:ascii="Verdana" w:hAnsi="Verdana"/>
                <w:sz w:val="20"/>
                <w:szCs w:val="20"/>
              </w:rPr>
            </w:pPr>
            <w:r>
              <w:rPr>
                <w:rFonts w:ascii="Verdana" w:hAnsi="Verdana"/>
                <w:spacing w:val="4"/>
                <w:sz w:val="20"/>
                <w:szCs w:val="20"/>
              </w:rPr>
              <w:t>З</w:t>
            </w:r>
            <w:r w:rsidRPr="006F5A84">
              <w:rPr>
                <w:rFonts w:ascii="Verdana" w:hAnsi="Verdana"/>
                <w:spacing w:val="4"/>
                <w:sz w:val="20"/>
                <w:szCs w:val="20"/>
              </w:rPr>
              <w:t>а интервенциите, делегирани с договора по чл. 50, ал. 4 от ЗПЗП</w:t>
            </w:r>
            <w:r>
              <w:rPr>
                <w:rFonts w:ascii="Verdana" w:hAnsi="Verdana"/>
                <w:spacing w:val="4"/>
                <w:sz w:val="20"/>
                <w:szCs w:val="20"/>
              </w:rPr>
              <w:t>,</w:t>
            </w:r>
            <w:r>
              <w:rPr>
                <w:rFonts w:ascii="Verdana" w:hAnsi="Verdana"/>
                <w:sz w:val="20"/>
                <w:szCs w:val="20"/>
              </w:rPr>
              <w:t xml:space="preserve"> </w:t>
            </w:r>
            <w:r w:rsidRPr="006F5A84">
              <w:rPr>
                <w:rFonts w:ascii="Verdana" w:hAnsi="Verdana"/>
                <w:spacing w:val="4"/>
                <w:sz w:val="20"/>
                <w:szCs w:val="20"/>
              </w:rPr>
              <w:t>Държавен фонд „Земеделие“</w:t>
            </w:r>
            <w:r>
              <w:rPr>
                <w:rFonts w:ascii="Verdana" w:hAnsi="Verdana"/>
                <w:spacing w:val="4"/>
                <w:sz w:val="20"/>
                <w:szCs w:val="20"/>
              </w:rPr>
              <w:t xml:space="preserve"> ще разработи р</w:t>
            </w:r>
            <w:r>
              <w:rPr>
                <w:rFonts w:ascii="Verdana" w:hAnsi="Verdana"/>
                <w:sz w:val="20"/>
                <w:szCs w:val="20"/>
              </w:rPr>
              <w:t>ъководство за работа в СЕУ. Предвид начина на работа на системата и стъпките за подаване на заявление за подпомагане, е нецелесъобразно предоставянето на ръководство за всеки отделен прием.</w:t>
            </w:r>
          </w:p>
        </w:tc>
      </w:tr>
      <w:tr w:rsidR="00974AC7" w:rsidRPr="00E00E29" w14:paraId="50CFF083" w14:textId="77777777" w:rsidTr="00114208">
        <w:trPr>
          <w:jc w:val="center"/>
        </w:trPr>
        <w:tc>
          <w:tcPr>
            <w:tcW w:w="428" w:type="dxa"/>
            <w:tcBorders>
              <w:top w:val="nil"/>
              <w:bottom w:val="nil"/>
            </w:tcBorders>
            <w:shd w:val="clear" w:color="auto" w:fill="auto"/>
          </w:tcPr>
          <w:p w14:paraId="35655A24" w14:textId="77777777" w:rsidR="00974AC7" w:rsidRPr="00E00E29" w:rsidRDefault="00974AC7"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C3FE4EF" w14:textId="77777777" w:rsidR="00974AC7" w:rsidRPr="00E00E29" w:rsidRDefault="00974AC7"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250D530" w14:textId="03C559A4"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Чл. 8. (1) Кандидатите могат да подават само едно заявление за подпомагане в рамките на срока за подаване на заявления за подпомагане, с изключение на случаите, посочени в условията за кандидатстване.</w:t>
            </w:r>
          </w:p>
          <w:p w14:paraId="4DC381A6" w14:textId="4402F981"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3639EB71" w14:textId="417F827E"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Да отпадне „, с изключение на случаите, посочени в условията за кандидатстване“</w:t>
            </w:r>
          </w:p>
          <w:p w14:paraId="088FCB33" w14:textId="08AE4880"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A3E4DBD" w14:textId="0F730912" w:rsidR="00974AC7"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Да не се създава възможност за изключения, за които няма яснота по какви подбуди се правят.</w:t>
            </w:r>
          </w:p>
        </w:tc>
        <w:tc>
          <w:tcPr>
            <w:tcW w:w="1647" w:type="dxa"/>
            <w:tcBorders>
              <w:top w:val="nil"/>
              <w:bottom w:val="nil"/>
            </w:tcBorders>
            <w:shd w:val="clear" w:color="auto" w:fill="auto"/>
          </w:tcPr>
          <w:p w14:paraId="133905E2" w14:textId="3AA1EA73" w:rsidR="00974AC7" w:rsidRPr="00E00E29" w:rsidRDefault="00114495" w:rsidP="00AC2468">
            <w:pPr>
              <w:spacing w:before="60" w:after="20"/>
              <w:rPr>
                <w:rFonts w:ascii="Verdana" w:hAnsi="Verdana"/>
                <w:color w:val="FF0000"/>
                <w:sz w:val="20"/>
                <w:szCs w:val="20"/>
              </w:rPr>
            </w:pPr>
            <w:r w:rsidRPr="00B217DE">
              <w:rPr>
                <w:rFonts w:ascii="Verdana" w:hAnsi="Verdana"/>
                <w:sz w:val="20"/>
                <w:szCs w:val="20"/>
              </w:rPr>
              <w:t>Не се приема</w:t>
            </w:r>
          </w:p>
        </w:tc>
        <w:tc>
          <w:tcPr>
            <w:tcW w:w="5225" w:type="dxa"/>
            <w:tcBorders>
              <w:top w:val="nil"/>
              <w:bottom w:val="nil"/>
            </w:tcBorders>
            <w:shd w:val="clear" w:color="auto" w:fill="auto"/>
          </w:tcPr>
          <w:p w14:paraId="0DA367C0" w14:textId="49AC1253" w:rsidR="00974AC7" w:rsidRPr="00E00E29" w:rsidRDefault="00B217DE" w:rsidP="00AC2468">
            <w:pPr>
              <w:spacing w:before="60" w:after="20"/>
              <w:jc w:val="both"/>
              <w:rPr>
                <w:rFonts w:ascii="Verdana" w:hAnsi="Verdana"/>
                <w:sz w:val="20"/>
                <w:szCs w:val="20"/>
              </w:rPr>
            </w:pPr>
            <w:r>
              <w:rPr>
                <w:rFonts w:ascii="Verdana" w:hAnsi="Verdana"/>
                <w:sz w:val="20"/>
                <w:szCs w:val="20"/>
              </w:rPr>
              <w:t>В С</w:t>
            </w:r>
            <w:r w:rsidRPr="00B217DE">
              <w:rPr>
                <w:rFonts w:ascii="Verdana" w:hAnsi="Verdana"/>
                <w:sz w:val="20"/>
                <w:szCs w:val="20"/>
              </w:rPr>
              <w:t>тратегическия план има интервенции, като например „Инвестиции в основни услуги и дребни по мащаби инфраструктура в селските райони“, за която се предвижда възможност за подаване на повече от едно заявление от кандидат</w:t>
            </w:r>
            <w:r>
              <w:rPr>
                <w:rFonts w:ascii="Verdana" w:hAnsi="Verdana"/>
                <w:sz w:val="20"/>
                <w:szCs w:val="20"/>
              </w:rPr>
              <w:t>. Т</w:t>
            </w:r>
            <w:r w:rsidRPr="00B217DE">
              <w:rPr>
                <w:rFonts w:ascii="Verdana" w:hAnsi="Verdana"/>
                <w:sz w:val="20"/>
                <w:szCs w:val="20"/>
              </w:rPr>
              <w:t>ъй като наредбата регламентира</w:t>
            </w:r>
            <w:r>
              <w:rPr>
                <w:rFonts w:ascii="Verdana" w:hAnsi="Verdana"/>
                <w:sz w:val="20"/>
                <w:szCs w:val="20"/>
              </w:rPr>
              <w:t xml:space="preserve"> </w:t>
            </w:r>
            <w:r w:rsidRPr="00B217DE">
              <w:rPr>
                <w:rFonts w:ascii="Verdana" w:hAnsi="Verdana"/>
                <w:sz w:val="20"/>
                <w:szCs w:val="20"/>
              </w:rPr>
              <w:t xml:space="preserve">над 20 интервенции, тази възможност следва да се предвиди. </w:t>
            </w:r>
          </w:p>
        </w:tc>
      </w:tr>
      <w:tr w:rsidR="00974AC7" w:rsidRPr="00E00E29" w14:paraId="58CFE28B" w14:textId="77777777" w:rsidTr="00114208">
        <w:trPr>
          <w:jc w:val="center"/>
        </w:trPr>
        <w:tc>
          <w:tcPr>
            <w:tcW w:w="428" w:type="dxa"/>
            <w:tcBorders>
              <w:top w:val="nil"/>
              <w:bottom w:val="nil"/>
            </w:tcBorders>
            <w:shd w:val="clear" w:color="auto" w:fill="auto"/>
          </w:tcPr>
          <w:p w14:paraId="26F4D757" w14:textId="77777777" w:rsidR="00974AC7" w:rsidRPr="00E00E29" w:rsidRDefault="00974AC7"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9F5E845" w14:textId="77777777" w:rsidR="00974AC7" w:rsidRPr="00E00E29" w:rsidRDefault="00974AC7"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2A6F24B" w14:textId="6C59444B"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 xml:space="preserve">Чл. 9. (1) Кандидатите могат да оттеглят изцяло или </w:t>
            </w:r>
            <w:r w:rsidRPr="00E00E29">
              <w:rPr>
                <w:rFonts w:ascii="Verdana" w:hAnsi="Verdana"/>
                <w:spacing w:val="4"/>
                <w:sz w:val="20"/>
                <w:szCs w:val="20"/>
              </w:rPr>
              <w:lastRenderedPageBreak/>
              <w:t>частично заявлението за подпомагане до подаване на заявка за авансово или първо плащане. Не се допускат изменения или оттегляния, след като кандидатът/бенефициентът е бил информиран за намерението на Управляващия орган или Държавен фонд „Земеделие“ да извърши проверка на място или ако кандидатът/бенефициентът узнае за дадено неспазване в резултат на необявена проверка на място. Независимо от това изменения или оттегляния се разрешават по отношение на частта, която не е засегната от неспазването, установено при проверката на място.</w:t>
            </w:r>
          </w:p>
          <w:p w14:paraId="76C81F64" w14:textId="00F9DAFE"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6692C32" w14:textId="77777777"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Текстът да се редактира по отношение на крайния срок на оттегляне.</w:t>
            </w:r>
          </w:p>
          <w:p w14:paraId="38562EB4" w14:textId="7D1A2332"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10C15FA0" w14:textId="7CAF8CAB" w:rsidR="005F6DDB"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Не може да се оттегля част от заявление, която е била предмет на оценка за класиране на проекта.</w:t>
            </w:r>
          </w:p>
          <w:p w14:paraId="09DC535F" w14:textId="3ED601CC" w:rsidR="00974AC7" w:rsidRPr="00E00E29" w:rsidRDefault="005F6DDB" w:rsidP="00AC2468">
            <w:pPr>
              <w:spacing w:before="60" w:after="20"/>
              <w:jc w:val="both"/>
              <w:rPr>
                <w:rFonts w:ascii="Verdana" w:hAnsi="Verdana"/>
                <w:spacing w:val="4"/>
                <w:sz w:val="20"/>
                <w:szCs w:val="20"/>
              </w:rPr>
            </w:pPr>
            <w:r w:rsidRPr="00E00E29">
              <w:rPr>
                <w:rFonts w:ascii="Verdana" w:hAnsi="Verdana"/>
                <w:spacing w:val="4"/>
                <w:sz w:val="20"/>
                <w:szCs w:val="20"/>
              </w:rPr>
              <w:t>Има конфликт с ал. 2, защото заявката за авансово и първо плащане са след договор.</w:t>
            </w:r>
          </w:p>
        </w:tc>
        <w:tc>
          <w:tcPr>
            <w:tcW w:w="1647" w:type="dxa"/>
            <w:tcBorders>
              <w:top w:val="nil"/>
              <w:bottom w:val="nil"/>
            </w:tcBorders>
            <w:shd w:val="clear" w:color="auto" w:fill="auto"/>
          </w:tcPr>
          <w:p w14:paraId="64770EBE" w14:textId="6AC211FC" w:rsidR="00974AC7" w:rsidRPr="00E00E29" w:rsidRDefault="00114495" w:rsidP="00AC2468">
            <w:pPr>
              <w:spacing w:before="60" w:after="20"/>
              <w:rPr>
                <w:rFonts w:ascii="Verdana" w:hAnsi="Verdana"/>
                <w:color w:val="FF0000"/>
                <w:sz w:val="20"/>
                <w:szCs w:val="20"/>
              </w:rPr>
            </w:pPr>
            <w:r w:rsidRPr="00B217DE">
              <w:rPr>
                <w:rFonts w:ascii="Verdana" w:hAnsi="Verdana"/>
                <w:sz w:val="20"/>
                <w:szCs w:val="20"/>
              </w:rPr>
              <w:lastRenderedPageBreak/>
              <w:t>Приема се</w:t>
            </w:r>
            <w:r w:rsidR="00B217DE" w:rsidRPr="00B217DE">
              <w:rPr>
                <w:rFonts w:ascii="Verdana" w:hAnsi="Verdana"/>
                <w:sz w:val="20"/>
                <w:szCs w:val="20"/>
              </w:rPr>
              <w:t xml:space="preserve"> </w:t>
            </w:r>
            <w:r w:rsidR="00B217DE" w:rsidRPr="00B217DE">
              <w:rPr>
                <w:rFonts w:ascii="Verdana" w:hAnsi="Verdana"/>
                <w:sz w:val="20"/>
                <w:szCs w:val="20"/>
              </w:rPr>
              <w:lastRenderedPageBreak/>
              <w:t>частично</w:t>
            </w:r>
          </w:p>
        </w:tc>
        <w:tc>
          <w:tcPr>
            <w:tcW w:w="5225" w:type="dxa"/>
            <w:tcBorders>
              <w:top w:val="nil"/>
              <w:bottom w:val="nil"/>
            </w:tcBorders>
            <w:shd w:val="clear" w:color="auto" w:fill="auto"/>
          </w:tcPr>
          <w:p w14:paraId="467D87CF" w14:textId="64EB0531" w:rsidR="00974AC7" w:rsidRPr="00E00E29" w:rsidRDefault="00B217DE" w:rsidP="00AC2468">
            <w:pPr>
              <w:spacing w:before="60" w:after="20"/>
              <w:jc w:val="both"/>
              <w:rPr>
                <w:rFonts w:ascii="Verdana" w:hAnsi="Verdana"/>
                <w:sz w:val="20"/>
                <w:szCs w:val="20"/>
              </w:rPr>
            </w:pPr>
            <w:r w:rsidRPr="00A470C1">
              <w:rPr>
                <w:rFonts w:ascii="Verdana" w:hAnsi="Verdana"/>
                <w:sz w:val="20"/>
                <w:szCs w:val="20"/>
              </w:rPr>
              <w:lastRenderedPageBreak/>
              <w:t>Не се приема в частта „период на оттегляне“.</w:t>
            </w:r>
            <w:r w:rsidRPr="00A470C1">
              <w:rPr>
                <w:rFonts w:ascii="Verdana" w:hAnsi="Verdana" w:cs="Tahoma"/>
                <w:color w:val="000000"/>
                <w:spacing w:val="2"/>
                <w:sz w:val="20"/>
                <w:szCs w:val="20"/>
              </w:rPr>
              <w:t xml:space="preserve"> </w:t>
            </w:r>
            <w:r w:rsidRPr="00A470C1">
              <w:rPr>
                <w:rFonts w:ascii="Verdana" w:hAnsi="Verdana" w:cs="Tahoma"/>
                <w:color w:val="000000"/>
                <w:spacing w:val="2"/>
                <w:sz w:val="20"/>
                <w:szCs w:val="20"/>
              </w:rPr>
              <w:lastRenderedPageBreak/>
              <w:t>В чл. 7, параграф 1, „в“ от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е предвидена хипотезата.</w:t>
            </w:r>
          </w:p>
        </w:tc>
      </w:tr>
      <w:tr w:rsidR="00114495" w:rsidRPr="00E00E29" w14:paraId="5E039307" w14:textId="77777777" w:rsidTr="00114208">
        <w:trPr>
          <w:jc w:val="center"/>
        </w:trPr>
        <w:tc>
          <w:tcPr>
            <w:tcW w:w="428" w:type="dxa"/>
            <w:tcBorders>
              <w:top w:val="nil"/>
              <w:bottom w:val="nil"/>
            </w:tcBorders>
            <w:shd w:val="clear" w:color="auto" w:fill="auto"/>
          </w:tcPr>
          <w:p w14:paraId="50C09D9E"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86B89A6"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C95CD65" w14:textId="030F05E4" w:rsidR="00391236" w:rsidRPr="00E00E29" w:rsidRDefault="00391236" w:rsidP="00AC2468">
            <w:pPr>
              <w:spacing w:before="60" w:after="20"/>
              <w:jc w:val="both"/>
              <w:rPr>
                <w:rFonts w:ascii="Verdana" w:hAnsi="Verdana"/>
                <w:spacing w:val="4"/>
                <w:sz w:val="20"/>
                <w:szCs w:val="20"/>
              </w:rPr>
            </w:pPr>
            <w:r w:rsidRPr="00E00E29">
              <w:rPr>
                <w:rFonts w:ascii="Verdana" w:hAnsi="Verdana"/>
                <w:spacing w:val="4"/>
                <w:sz w:val="20"/>
                <w:szCs w:val="20"/>
              </w:rPr>
              <w:t>Чл. 11. (3) Управляващият орган, съответно Държавен фонд „Земеделие“ за интервенциите, делегирани с договора по чл. 50, ал. 4 от ЗПЗП, изготвя списък на всички заявления за подпомагане, в който се посочва полученият брой точки за всяко заявление за подпомагане по всеки критерий, както и основания за неприсъждане на точки. Списъкът се публикува в СЕУ и на интернет страницата на Стратегическия план.</w:t>
            </w:r>
          </w:p>
          <w:p w14:paraId="15DEF448" w14:textId="7B0BE4AC" w:rsidR="00391236" w:rsidRPr="00E00E29" w:rsidRDefault="00391236"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5A8C4C4" w14:textId="4CE8DA4E" w:rsidR="00391236" w:rsidRPr="00E00E29" w:rsidRDefault="00391236" w:rsidP="00AC2468">
            <w:pPr>
              <w:spacing w:before="60" w:after="20"/>
              <w:jc w:val="both"/>
              <w:rPr>
                <w:rFonts w:ascii="Verdana" w:hAnsi="Verdana"/>
                <w:spacing w:val="4"/>
                <w:sz w:val="20"/>
                <w:szCs w:val="20"/>
              </w:rPr>
            </w:pPr>
            <w:r w:rsidRPr="00E00E29">
              <w:rPr>
                <w:rFonts w:ascii="Verdana" w:hAnsi="Verdana"/>
                <w:spacing w:val="4"/>
                <w:sz w:val="20"/>
                <w:szCs w:val="20"/>
              </w:rPr>
              <w:t>Да се сложи срок, до който трябва да се извърши публикуването на списъка.</w:t>
            </w:r>
          </w:p>
          <w:p w14:paraId="46E29035" w14:textId="17A740AB" w:rsidR="00391236" w:rsidRPr="00E00E29" w:rsidRDefault="00391236"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208C5137" w14:textId="7CC31C23" w:rsidR="00114495" w:rsidRPr="00E00E29" w:rsidRDefault="00391236"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Няма срок, в който да се изпълни задължението за публикуване.</w:t>
            </w:r>
          </w:p>
        </w:tc>
        <w:tc>
          <w:tcPr>
            <w:tcW w:w="1647" w:type="dxa"/>
            <w:tcBorders>
              <w:top w:val="nil"/>
              <w:bottom w:val="nil"/>
            </w:tcBorders>
            <w:shd w:val="clear" w:color="auto" w:fill="auto"/>
          </w:tcPr>
          <w:p w14:paraId="42146F64" w14:textId="09C07A54" w:rsidR="00114495" w:rsidRPr="00E00E29" w:rsidRDefault="002B0BD3" w:rsidP="00AC2468">
            <w:pPr>
              <w:spacing w:before="60" w:after="20"/>
              <w:rPr>
                <w:rFonts w:ascii="Verdana" w:hAnsi="Verdana"/>
                <w:color w:val="FF0000"/>
                <w:sz w:val="20"/>
                <w:szCs w:val="20"/>
              </w:rPr>
            </w:pPr>
            <w:r w:rsidRPr="00B217DE">
              <w:rPr>
                <w:rFonts w:ascii="Verdana" w:hAnsi="Verdana"/>
                <w:sz w:val="20"/>
                <w:szCs w:val="20"/>
              </w:rPr>
              <w:lastRenderedPageBreak/>
              <w:t>Не се приема</w:t>
            </w:r>
          </w:p>
        </w:tc>
        <w:tc>
          <w:tcPr>
            <w:tcW w:w="5225" w:type="dxa"/>
            <w:tcBorders>
              <w:top w:val="nil"/>
              <w:bottom w:val="nil"/>
            </w:tcBorders>
            <w:shd w:val="clear" w:color="auto" w:fill="auto"/>
          </w:tcPr>
          <w:p w14:paraId="250222F3" w14:textId="0E0715BA" w:rsidR="00114495" w:rsidRPr="00E00E29" w:rsidRDefault="00B217DE" w:rsidP="00AC2468">
            <w:pPr>
              <w:spacing w:before="60" w:after="20"/>
              <w:jc w:val="both"/>
              <w:rPr>
                <w:rFonts w:ascii="Verdana" w:hAnsi="Verdana"/>
                <w:sz w:val="20"/>
                <w:szCs w:val="20"/>
              </w:rPr>
            </w:pPr>
            <w:r w:rsidRPr="00B217DE">
              <w:rPr>
                <w:rFonts w:ascii="Verdana" w:hAnsi="Verdana"/>
                <w:sz w:val="20"/>
                <w:szCs w:val="20"/>
              </w:rPr>
              <w:t>В чл. 11, ал. 1 е посочено, че списъкът се публикува в срок до един месец от крайната дата за подаване на заявления.</w:t>
            </w:r>
          </w:p>
        </w:tc>
      </w:tr>
      <w:tr w:rsidR="00114495" w:rsidRPr="00E00E29" w14:paraId="13E7A5DA" w14:textId="77777777" w:rsidTr="00114208">
        <w:trPr>
          <w:jc w:val="center"/>
        </w:trPr>
        <w:tc>
          <w:tcPr>
            <w:tcW w:w="428" w:type="dxa"/>
            <w:tcBorders>
              <w:top w:val="nil"/>
              <w:bottom w:val="nil"/>
            </w:tcBorders>
            <w:shd w:val="clear" w:color="auto" w:fill="auto"/>
          </w:tcPr>
          <w:p w14:paraId="04273DD5"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07BC0A9"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E0F41BF" w14:textId="68A26A31" w:rsidR="00ED3FFC" w:rsidRPr="00E00E29" w:rsidRDefault="00ED3FFC" w:rsidP="00AC2468">
            <w:pPr>
              <w:spacing w:before="60" w:after="20"/>
              <w:jc w:val="both"/>
              <w:rPr>
                <w:rFonts w:ascii="Verdana" w:hAnsi="Verdana"/>
                <w:spacing w:val="4"/>
                <w:sz w:val="20"/>
                <w:szCs w:val="20"/>
              </w:rPr>
            </w:pPr>
            <w:r w:rsidRPr="00E00E29">
              <w:rPr>
                <w:rFonts w:ascii="Verdana" w:hAnsi="Verdana"/>
                <w:spacing w:val="4"/>
                <w:sz w:val="20"/>
                <w:szCs w:val="20"/>
              </w:rPr>
              <w:t>Чл. 11. (4) Кандидатите могат да подадат мотивирано възражение до Управляващия орган, съответно до ръководителя на Държавен фонд „Земеделие“ за интервенциите, делегирани с договора по чл. 50, ал. 4 от ЗПЗП, чрез СЕУ в 7-дневен срок от публикуването на списъка по ал. 3.</w:t>
            </w:r>
          </w:p>
          <w:p w14:paraId="5306FC46" w14:textId="6EF4BB91" w:rsidR="00ED3FFC" w:rsidRPr="00E00E29" w:rsidRDefault="00ED3FFC"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75F7017" w14:textId="54E3AA7A" w:rsidR="00ED3FFC" w:rsidRPr="00E00E29" w:rsidRDefault="00ED3FFC" w:rsidP="00AC2468">
            <w:pPr>
              <w:spacing w:before="60" w:after="20"/>
              <w:jc w:val="both"/>
              <w:rPr>
                <w:rFonts w:ascii="Verdana" w:hAnsi="Verdana"/>
                <w:spacing w:val="4"/>
                <w:sz w:val="20"/>
                <w:szCs w:val="20"/>
              </w:rPr>
            </w:pPr>
            <w:r w:rsidRPr="00E00E29">
              <w:rPr>
                <w:rFonts w:ascii="Verdana" w:hAnsi="Verdana"/>
                <w:spacing w:val="4"/>
                <w:sz w:val="20"/>
                <w:szCs w:val="20"/>
              </w:rPr>
              <w:t>Да се даде възможност и за друг начин на подаване на възражението, например на хартия.</w:t>
            </w:r>
          </w:p>
          <w:p w14:paraId="6AD87C7B" w14:textId="2240B2EC" w:rsidR="00ED3FFC" w:rsidRPr="00E00E29" w:rsidRDefault="00ED3FFC"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69AFAA5" w14:textId="622CB633" w:rsidR="00114495" w:rsidRPr="00E00E29" w:rsidRDefault="00ED3FFC" w:rsidP="00AC2468">
            <w:pPr>
              <w:spacing w:before="60" w:after="20"/>
              <w:jc w:val="both"/>
              <w:rPr>
                <w:rFonts w:ascii="Verdana" w:hAnsi="Verdana"/>
                <w:spacing w:val="4"/>
                <w:sz w:val="20"/>
                <w:szCs w:val="20"/>
              </w:rPr>
            </w:pPr>
            <w:r w:rsidRPr="00E00E29">
              <w:rPr>
                <w:rFonts w:ascii="Verdana" w:hAnsi="Verdana"/>
                <w:spacing w:val="4"/>
                <w:sz w:val="20"/>
                <w:szCs w:val="20"/>
              </w:rPr>
              <w:t>В тази алинея не е разгледан случая на спиране на работата на СЕУ, което в предходни членове се разгледа.</w:t>
            </w:r>
          </w:p>
        </w:tc>
        <w:tc>
          <w:tcPr>
            <w:tcW w:w="1647" w:type="dxa"/>
            <w:tcBorders>
              <w:top w:val="nil"/>
              <w:bottom w:val="nil"/>
            </w:tcBorders>
            <w:shd w:val="clear" w:color="auto" w:fill="auto"/>
          </w:tcPr>
          <w:p w14:paraId="128E7179" w14:textId="30C24EF7" w:rsidR="00114495" w:rsidRPr="00E00E29" w:rsidRDefault="00114495"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7DA3E726" w14:textId="0B2D19AE" w:rsidR="00114495" w:rsidRPr="00E00E29" w:rsidRDefault="00B34854" w:rsidP="00AC2468">
            <w:pPr>
              <w:spacing w:before="60" w:after="20"/>
              <w:jc w:val="both"/>
              <w:rPr>
                <w:rFonts w:ascii="Verdana" w:hAnsi="Verdana"/>
                <w:sz w:val="20"/>
                <w:szCs w:val="20"/>
              </w:rPr>
            </w:pPr>
            <w:r w:rsidRPr="00B34854">
              <w:rPr>
                <w:rFonts w:ascii="Verdana" w:hAnsi="Verdana"/>
                <w:sz w:val="20"/>
                <w:szCs w:val="20"/>
              </w:rPr>
              <w:t>Текстът съответства на чл. 52, ал. 3 от ЗПЗП, „Заявленията за подпомагане и исканията</w:t>
            </w:r>
            <w:r w:rsidRPr="002B0BD3">
              <w:rPr>
                <w:rFonts w:ascii="Verdana" w:hAnsi="Verdana"/>
                <w:sz w:val="20"/>
                <w:szCs w:val="20"/>
              </w:rPr>
              <w:t xml:space="preserve"> </w:t>
            </w:r>
            <w:r w:rsidR="002B0BD3" w:rsidRPr="00E00E29">
              <w:rPr>
                <w:rFonts w:ascii="Verdana" w:hAnsi="Verdana"/>
                <w:sz w:val="20"/>
                <w:szCs w:val="20"/>
              </w:rPr>
              <w:t>за плащане по интервенциите и по техническата помощ по ал. 1 се подписват с квалифициран електронен подпис и се подават чрез индивидуалните профили на кандидатите в СЕУ. В СЕУ се осъществява и цялата комуникация между органите по ал. 1 и кандидатите или бенефициентите по отношение на подпомагането.“.</w:t>
            </w:r>
          </w:p>
        </w:tc>
      </w:tr>
      <w:tr w:rsidR="002B0BD3" w:rsidRPr="00E00E29" w14:paraId="58474D62" w14:textId="77777777" w:rsidTr="00114208">
        <w:trPr>
          <w:jc w:val="center"/>
        </w:trPr>
        <w:tc>
          <w:tcPr>
            <w:tcW w:w="428" w:type="dxa"/>
            <w:tcBorders>
              <w:top w:val="nil"/>
              <w:bottom w:val="nil"/>
            </w:tcBorders>
            <w:shd w:val="clear" w:color="auto" w:fill="auto"/>
          </w:tcPr>
          <w:p w14:paraId="6A676EB4" w14:textId="77777777" w:rsidR="002B0BD3" w:rsidRPr="00E00E29" w:rsidRDefault="002B0BD3"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D0ED585" w14:textId="77777777" w:rsidR="002B0BD3" w:rsidRPr="00E00E29" w:rsidRDefault="002B0BD3"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2C7B728" w14:textId="77777777" w:rsidR="002B0BD3" w:rsidRPr="00E00E29" w:rsidRDefault="002B0BD3" w:rsidP="00AC2468">
            <w:pPr>
              <w:spacing w:before="60" w:after="20"/>
              <w:jc w:val="both"/>
              <w:rPr>
                <w:rFonts w:ascii="Verdana" w:hAnsi="Verdana"/>
                <w:spacing w:val="4"/>
                <w:sz w:val="20"/>
                <w:szCs w:val="20"/>
              </w:rPr>
            </w:pPr>
            <w:r w:rsidRPr="00E00E29">
              <w:rPr>
                <w:rFonts w:ascii="Verdana" w:hAnsi="Verdana"/>
                <w:spacing w:val="4"/>
                <w:sz w:val="20"/>
                <w:szCs w:val="20"/>
              </w:rPr>
              <w:t>Чл. 11. (8) Когато след класирането по ал. 7 има заявления, получили равен общ брой точки по критериите за подбор, с които се надвишава с повече от 50 на сто от бюджета, определен в условията за кандидатстване за съответния прием, се извършва класиране по реда на тяхното подаване до достигане на 150 на сто от разполагаемия бюджет.</w:t>
            </w:r>
          </w:p>
          <w:p w14:paraId="52CA5817" w14:textId="77777777" w:rsidR="002B0BD3" w:rsidRPr="00E00E29" w:rsidRDefault="002B0BD3"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37A24D09" w14:textId="77777777" w:rsidR="002B0BD3" w:rsidRPr="00E00E29" w:rsidRDefault="002B0BD3" w:rsidP="00AC2468">
            <w:pPr>
              <w:spacing w:before="60" w:after="20"/>
              <w:jc w:val="both"/>
              <w:rPr>
                <w:rFonts w:ascii="Verdana" w:hAnsi="Verdana"/>
                <w:spacing w:val="4"/>
                <w:sz w:val="20"/>
                <w:szCs w:val="20"/>
              </w:rPr>
            </w:pPr>
            <w:r w:rsidRPr="00E00E29">
              <w:rPr>
                <w:rFonts w:ascii="Verdana" w:hAnsi="Verdana"/>
                <w:spacing w:val="4"/>
                <w:sz w:val="20"/>
                <w:szCs w:val="20"/>
              </w:rPr>
              <w:t>Алинеята да отпадне.</w:t>
            </w:r>
          </w:p>
          <w:p w14:paraId="68723493" w14:textId="77777777" w:rsidR="002B0BD3" w:rsidRPr="00E00E29" w:rsidRDefault="002B0BD3"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D2218E5" w14:textId="0057D13C" w:rsidR="002B0BD3" w:rsidRPr="00E00E29" w:rsidRDefault="002B0BD3" w:rsidP="00AC2468">
            <w:pPr>
              <w:spacing w:before="60" w:after="20"/>
              <w:jc w:val="both"/>
              <w:rPr>
                <w:rFonts w:ascii="Verdana" w:hAnsi="Verdana"/>
                <w:spacing w:val="4"/>
                <w:sz w:val="20"/>
                <w:szCs w:val="20"/>
              </w:rPr>
            </w:pPr>
            <w:r w:rsidRPr="00E00E29">
              <w:rPr>
                <w:rFonts w:ascii="Verdana" w:hAnsi="Verdana"/>
                <w:spacing w:val="4"/>
                <w:sz w:val="20"/>
                <w:szCs w:val="20"/>
              </w:rPr>
              <w:t>Условията по нея трябва да са предмет на УК.</w:t>
            </w:r>
          </w:p>
        </w:tc>
        <w:tc>
          <w:tcPr>
            <w:tcW w:w="1647" w:type="dxa"/>
            <w:tcBorders>
              <w:top w:val="nil"/>
              <w:bottom w:val="nil"/>
            </w:tcBorders>
            <w:shd w:val="clear" w:color="auto" w:fill="auto"/>
          </w:tcPr>
          <w:p w14:paraId="0021F145" w14:textId="42DD8F98" w:rsidR="002B0BD3" w:rsidRPr="00E00E29" w:rsidRDefault="002B0BD3" w:rsidP="00AC2468">
            <w:pPr>
              <w:spacing w:before="60" w:after="20"/>
              <w:rPr>
                <w:rFonts w:ascii="Verdana" w:hAnsi="Verdana"/>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3131A302" w14:textId="284FE4CB" w:rsidR="002B0BD3" w:rsidRPr="00E00E29" w:rsidRDefault="002B0BD3" w:rsidP="00AC2468">
            <w:pPr>
              <w:spacing w:before="60" w:after="20"/>
              <w:jc w:val="both"/>
              <w:rPr>
                <w:rFonts w:ascii="Verdana" w:hAnsi="Verdana"/>
                <w:sz w:val="20"/>
                <w:szCs w:val="20"/>
              </w:rPr>
            </w:pPr>
            <w:r w:rsidRPr="00E00E29">
              <w:rPr>
                <w:rFonts w:ascii="Verdana" w:hAnsi="Verdana"/>
                <w:sz w:val="20"/>
                <w:szCs w:val="20"/>
              </w:rPr>
              <w:t>Съгласно законоват</w:t>
            </w:r>
            <w:r w:rsidR="00E605C2">
              <w:rPr>
                <w:rFonts w:ascii="Verdana" w:hAnsi="Verdana"/>
                <w:sz w:val="20"/>
                <w:szCs w:val="20"/>
              </w:rPr>
              <w:t>а</w:t>
            </w:r>
            <w:r w:rsidRPr="00E00E29">
              <w:rPr>
                <w:rFonts w:ascii="Verdana" w:hAnsi="Verdana"/>
                <w:sz w:val="20"/>
                <w:szCs w:val="20"/>
              </w:rPr>
              <w:t xml:space="preserve"> делегация в чл. 68, ал. 1, т. 1 от ЗПЗП, тази разпоредба е предмет на уредба на наредбата, а не на услови</w:t>
            </w:r>
            <w:r w:rsidR="00E605C2">
              <w:rPr>
                <w:rFonts w:ascii="Verdana" w:hAnsi="Verdana"/>
                <w:sz w:val="20"/>
                <w:szCs w:val="20"/>
              </w:rPr>
              <w:t>я</w:t>
            </w:r>
            <w:r w:rsidRPr="00E00E29">
              <w:rPr>
                <w:rFonts w:ascii="Verdana" w:hAnsi="Verdana"/>
                <w:sz w:val="20"/>
                <w:szCs w:val="20"/>
              </w:rPr>
              <w:t>та за кандидатстване.</w:t>
            </w:r>
          </w:p>
        </w:tc>
      </w:tr>
      <w:tr w:rsidR="00114495" w:rsidRPr="00E00E29" w14:paraId="1FBA7A3F" w14:textId="77777777" w:rsidTr="00114208">
        <w:trPr>
          <w:jc w:val="center"/>
        </w:trPr>
        <w:tc>
          <w:tcPr>
            <w:tcW w:w="428" w:type="dxa"/>
            <w:tcBorders>
              <w:top w:val="nil"/>
              <w:bottom w:val="nil"/>
            </w:tcBorders>
            <w:shd w:val="clear" w:color="auto" w:fill="auto"/>
          </w:tcPr>
          <w:p w14:paraId="21287234"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7B20537"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C62B95E" w14:textId="364AE18E" w:rsidR="00242799"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t>Чл. 12. (1) В срок до шест месеца от крайната дата за подаване на заявленията за подпомагане Управляващият орган, съответно Държавен фонд „Земеделие“ за интервенциите, делегирани с договора по чл. 50, ал. 4 от ЗПЗП:</w:t>
            </w:r>
          </w:p>
          <w:p w14:paraId="115DCB55" w14:textId="743193AD" w:rsidR="00242799"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1407DEDE" w14:textId="550CB488" w:rsidR="00242799"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Срокът да се намали на три месеца</w:t>
            </w:r>
            <w:r w:rsidR="008E55DF" w:rsidRPr="00E00E29">
              <w:rPr>
                <w:rFonts w:ascii="Verdana" w:hAnsi="Verdana"/>
                <w:spacing w:val="4"/>
                <w:sz w:val="20"/>
                <w:szCs w:val="20"/>
              </w:rPr>
              <w:t>.</w:t>
            </w:r>
          </w:p>
          <w:p w14:paraId="78E74073" w14:textId="7EA165BA" w:rsidR="00242799"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79936C3" w14:textId="6CA06F0F" w:rsidR="00242799"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t>Липсват мотиви за приемане на предложения срок, както и финансово- техническа обосновка на очакван брой проекти, персонал на ДФЗ и средно време за обработка на проект спрямо разходи за заплати и суми от Техническа помощ, с която да се доказва че срока е реалистичен и оптимизиран от УО.</w:t>
            </w:r>
          </w:p>
          <w:p w14:paraId="737EDE07" w14:textId="2BD6A8D0" w:rsidR="00114495" w:rsidRPr="00E00E29" w:rsidRDefault="00242799" w:rsidP="00AC2468">
            <w:pPr>
              <w:spacing w:before="60" w:after="20"/>
              <w:jc w:val="both"/>
              <w:rPr>
                <w:rFonts w:ascii="Verdana" w:hAnsi="Verdana"/>
                <w:spacing w:val="4"/>
                <w:sz w:val="20"/>
                <w:szCs w:val="20"/>
              </w:rPr>
            </w:pPr>
            <w:r w:rsidRPr="00E00E29">
              <w:rPr>
                <w:rFonts w:ascii="Verdana" w:hAnsi="Verdana"/>
                <w:spacing w:val="4"/>
                <w:sz w:val="20"/>
                <w:szCs w:val="20"/>
              </w:rPr>
              <w:t>Всичко останало е „проба“ от УО за приемането му!</w:t>
            </w:r>
          </w:p>
        </w:tc>
        <w:tc>
          <w:tcPr>
            <w:tcW w:w="1647" w:type="dxa"/>
            <w:tcBorders>
              <w:top w:val="nil"/>
              <w:bottom w:val="nil"/>
            </w:tcBorders>
            <w:shd w:val="clear" w:color="auto" w:fill="auto"/>
          </w:tcPr>
          <w:p w14:paraId="6518A495" w14:textId="7A496D58" w:rsidR="00114495" w:rsidRPr="00E00E29" w:rsidRDefault="00114495" w:rsidP="00AC2468">
            <w:pPr>
              <w:spacing w:before="60" w:after="20"/>
              <w:rPr>
                <w:rFonts w:ascii="Verdana" w:hAnsi="Verdana"/>
                <w:color w:val="FF0000"/>
                <w:sz w:val="20"/>
                <w:szCs w:val="20"/>
              </w:rPr>
            </w:pPr>
            <w:r w:rsidRPr="00E00E29">
              <w:rPr>
                <w:rFonts w:ascii="Verdana" w:hAnsi="Verdana"/>
                <w:sz w:val="20"/>
                <w:szCs w:val="20"/>
              </w:rPr>
              <w:lastRenderedPageBreak/>
              <w:t>Не се приема</w:t>
            </w:r>
          </w:p>
        </w:tc>
        <w:tc>
          <w:tcPr>
            <w:tcW w:w="5225" w:type="dxa"/>
            <w:tcBorders>
              <w:top w:val="nil"/>
              <w:bottom w:val="nil"/>
            </w:tcBorders>
            <w:shd w:val="clear" w:color="auto" w:fill="auto"/>
          </w:tcPr>
          <w:p w14:paraId="7D6ED3A6" w14:textId="307C1F48" w:rsidR="00114495" w:rsidRPr="00E00E29" w:rsidRDefault="007F2D10" w:rsidP="00AC2468">
            <w:pPr>
              <w:spacing w:before="60" w:after="20"/>
              <w:jc w:val="both"/>
              <w:rPr>
                <w:rFonts w:ascii="Verdana" w:hAnsi="Verdana"/>
                <w:sz w:val="20"/>
                <w:szCs w:val="20"/>
              </w:rPr>
            </w:pPr>
            <w:r w:rsidRPr="00E00E29">
              <w:rPr>
                <w:rFonts w:ascii="Verdana" w:hAnsi="Verdana" w:cs="Tahoma"/>
                <w:color w:val="000000"/>
                <w:sz w:val="20"/>
                <w:szCs w:val="20"/>
              </w:rPr>
              <w:t>Срокът съответства на предвиденият в чл. 68, ал. 7 от ЗПЗП.</w:t>
            </w:r>
          </w:p>
        </w:tc>
      </w:tr>
      <w:tr w:rsidR="00114495" w:rsidRPr="00E00E29" w14:paraId="25AA0A0E" w14:textId="77777777" w:rsidTr="00114208">
        <w:trPr>
          <w:jc w:val="center"/>
        </w:trPr>
        <w:tc>
          <w:tcPr>
            <w:tcW w:w="428" w:type="dxa"/>
            <w:tcBorders>
              <w:top w:val="nil"/>
              <w:bottom w:val="nil"/>
            </w:tcBorders>
            <w:shd w:val="clear" w:color="auto" w:fill="auto"/>
          </w:tcPr>
          <w:p w14:paraId="0D3915E4"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20992EF"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F59476A" w14:textId="740B4F24"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Чл. 12. (2) 3. на обосноваността на разходите, които се оценяват с помощта на система за оценка, която включва:</w:t>
            </w:r>
          </w:p>
          <w:p w14:paraId="1B7E3A5F" w14:textId="67246DCB"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а) референтни цени или;</w:t>
            </w:r>
          </w:p>
          <w:p w14:paraId="54920D4D" w14:textId="77777777"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б) сравнение на различни оферти, или;</w:t>
            </w:r>
          </w:p>
          <w:p w14:paraId="003B5B03" w14:textId="65B33FC8"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в) комисия за оценка;</w:t>
            </w:r>
          </w:p>
          <w:p w14:paraId="30B750C9" w14:textId="6E595B5C"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г) или комбинация от системите по т. „а“ и/или „б“ и/или „в“.</w:t>
            </w:r>
          </w:p>
          <w:p w14:paraId="1D3398A7" w14:textId="0120A0D9"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0095AAAA" w14:textId="7108D0A2"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Да се включи текст и за единични разходи в съответствие с чл. 83, параграф 1, буква „б“ от Регламент (ЕС) 2021/2115.</w:t>
            </w:r>
          </w:p>
          <w:p w14:paraId="6EB1CAEE" w14:textId="39C278A8"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Точки „а“ и „в“ да отпаднат или да отпадне точка „б“</w:t>
            </w:r>
          </w:p>
          <w:p w14:paraId="154708F0" w14:textId="1C8D4496"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6D0C67C" w14:textId="032CB3C6"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Представянето на три оферти при пазарни условия трябва да изключва сравнение с цени, получени без пазарно проучване, аналогично на това по ЗОП, както и обратното при административно определени цени не трябва да се изискват три оферти, което в дадения случай е само загуба на време и средства.</w:t>
            </w:r>
          </w:p>
          <w:p w14:paraId="25FEA287" w14:textId="274493BF"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 xml:space="preserve">Ако предложенията не се приемат и останат букви </w:t>
            </w:r>
            <w:r w:rsidRPr="00E00E29">
              <w:rPr>
                <w:rFonts w:ascii="Verdana" w:hAnsi="Verdana"/>
                <w:spacing w:val="4"/>
                <w:sz w:val="20"/>
                <w:szCs w:val="20"/>
              </w:rPr>
              <w:lastRenderedPageBreak/>
              <w:t>„а“ и „в“- УО трябва да убеди и доказва публично пред Кандидатите пазарният принцип на набавяне на цените по тези точки, както и същите трябва да бъдат подложени на публично обсъждане за приемането им спрямо тези пазарни условия.</w:t>
            </w:r>
          </w:p>
          <w:p w14:paraId="2456C320" w14:textId="34ADD46F" w:rsidR="00114495"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Ако предложенията не се приемат и остане буква „в“- УО трябва да включи в наредбата по- подробна информация за начина на работа на тази комисия с цел защита на нейното място и компетентност в оценката на цените.</w:t>
            </w:r>
          </w:p>
        </w:tc>
        <w:tc>
          <w:tcPr>
            <w:tcW w:w="1647" w:type="dxa"/>
            <w:tcBorders>
              <w:top w:val="nil"/>
              <w:bottom w:val="nil"/>
            </w:tcBorders>
            <w:shd w:val="clear" w:color="auto" w:fill="auto"/>
          </w:tcPr>
          <w:p w14:paraId="2F887679" w14:textId="0F6B0457" w:rsidR="00114495" w:rsidRPr="00E00E29" w:rsidRDefault="00114495" w:rsidP="00AC2468">
            <w:pPr>
              <w:spacing w:before="60" w:after="20"/>
              <w:rPr>
                <w:rFonts w:ascii="Verdana" w:hAnsi="Verdana"/>
                <w:color w:val="FF0000"/>
                <w:sz w:val="20"/>
                <w:szCs w:val="20"/>
              </w:rPr>
            </w:pPr>
            <w:r w:rsidRPr="00E00E29">
              <w:rPr>
                <w:rFonts w:ascii="Verdana" w:hAnsi="Verdana"/>
                <w:sz w:val="20"/>
                <w:szCs w:val="20"/>
              </w:rPr>
              <w:lastRenderedPageBreak/>
              <w:t>Не се приема</w:t>
            </w:r>
          </w:p>
        </w:tc>
        <w:tc>
          <w:tcPr>
            <w:tcW w:w="5225" w:type="dxa"/>
            <w:tcBorders>
              <w:top w:val="nil"/>
              <w:bottom w:val="nil"/>
            </w:tcBorders>
            <w:shd w:val="clear" w:color="auto" w:fill="auto"/>
          </w:tcPr>
          <w:p w14:paraId="2135BD40" w14:textId="32192D5A" w:rsidR="00114495" w:rsidRPr="00E00E29" w:rsidRDefault="007F2D10" w:rsidP="00AC2468">
            <w:pPr>
              <w:spacing w:before="60" w:after="20"/>
              <w:jc w:val="both"/>
              <w:rPr>
                <w:rFonts w:ascii="Verdana" w:hAnsi="Verdana"/>
                <w:sz w:val="20"/>
                <w:szCs w:val="20"/>
              </w:rPr>
            </w:pPr>
            <w:r w:rsidRPr="00E00E29">
              <w:rPr>
                <w:rFonts w:ascii="Verdana" w:hAnsi="Verdana" w:cs="Tahoma"/>
                <w:color w:val="000000"/>
                <w:sz w:val="20"/>
                <w:szCs w:val="20"/>
                <w:lang w:eastAsia="en-US"/>
              </w:rPr>
              <w:t>В Раздел 7.3.2.1 от Стратегическият плащане е предвидено, че „</w:t>
            </w:r>
            <w:r w:rsidRPr="00E00E29">
              <w:rPr>
                <w:rFonts w:ascii="Verdana" w:hAnsi="Verdana"/>
                <w:sz w:val="20"/>
                <w:szCs w:val="20"/>
                <w:lang w:eastAsia="en-US"/>
              </w:rPr>
              <w:t>Разходите се оценяват с помощта на подходяща система за оценка, като например референтни цени, сравнение на различни оферти или оценяваща комисия или комбинация от тях.“. Пределните цени не са предвидени като система за оценка. В настоящият програмен период в Европейското законодателство е дадено право на държавата членка да определи в Стратегическите си планове какви системи за оценка ще се прилагат.</w:t>
            </w:r>
          </w:p>
        </w:tc>
      </w:tr>
      <w:tr w:rsidR="00114495" w:rsidRPr="00E00E29" w14:paraId="29D0A6C3" w14:textId="77777777" w:rsidTr="00114208">
        <w:trPr>
          <w:jc w:val="center"/>
        </w:trPr>
        <w:tc>
          <w:tcPr>
            <w:tcW w:w="428" w:type="dxa"/>
            <w:tcBorders>
              <w:top w:val="nil"/>
              <w:bottom w:val="nil"/>
            </w:tcBorders>
            <w:shd w:val="clear" w:color="auto" w:fill="auto"/>
          </w:tcPr>
          <w:p w14:paraId="2A5FC6DC"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75CAE14"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FF9854F" w14:textId="77777777"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Чл. 12. (5) В случай на липса или нередовност на документи, при възникване на необходимост от предоставяне на допълнителни документи, при непълнота и неяснота на заявените данни и посочените факти по ал. 1, т. 1, както и с цел да се удостовери верността на заявените данни, кандидатът се уведомява чрез СЕУ и се определя срок за тяхното отстраняване, който е не по-кратък от 14 дни за първо уведомително писмо.</w:t>
            </w:r>
          </w:p>
          <w:p w14:paraId="7FDA1D3F" w14:textId="2F3332BD"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557BA119" w14:textId="1D100160"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Да се добави текст за нередности по документите спрямо националното законодателство.</w:t>
            </w:r>
          </w:p>
          <w:p w14:paraId="68CFDAC0" w14:textId="14C993D5"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798F0C08" w14:textId="7C2D30AB" w:rsidR="00114495"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Проверката на документите следва да обхваща и изисквания за тях по форма и съдържание и спрямо национално</w:t>
            </w:r>
          </w:p>
        </w:tc>
        <w:tc>
          <w:tcPr>
            <w:tcW w:w="1647" w:type="dxa"/>
            <w:tcBorders>
              <w:top w:val="nil"/>
              <w:bottom w:val="nil"/>
            </w:tcBorders>
            <w:shd w:val="clear" w:color="auto" w:fill="auto"/>
          </w:tcPr>
          <w:p w14:paraId="7FCD75C7" w14:textId="5D6445A5" w:rsidR="00114495" w:rsidRPr="00E605C2" w:rsidRDefault="00114495" w:rsidP="00AC2468">
            <w:pPr>
              <w:spacing w:before="60" w:after="20"/>
              <w:rPr>
                <w:rFonts w:ascii="Verdana" w:hAnsi="Verdana"/>
                <w:sz w:val="20"/>
                <w:szCs w:val="20"/>
              </w:rPr>
            </w:pPr>
            <w:r w:rsidRPr="00E605C2">
              <w:rPr>
                <w:rFonts w:ascii="Verdana" w:hAnsi="Verdana"/>
                <w:sz w:val="20"/>
                <w:szCs w:val="20"/>
              </w:rPr>
              <w:t>Не се приема</w:t>
            </w:r>
          </w:p>
        </w:tc>
        <w:tc>
          <w:tcPr>
            <w:tcW w:w="5225" w:type="dxa"/>
            <w:tcBorders>
              <w:top w:val="nil"/>
              <w:bottom w:val="nil"/>
            </w:tcBorders>
            <w:shd w:val="clear" w:color="auto" w:fill="auto"/>
          </w:tcPr>
          <w:p w14:paraId="082C62A2" w14:textId="7867896E" w:rsidR="00114495" w:rsidRPr="00E00E29" w:rsidRDefault="006E6896" w:rsidP="00AC2468">
            <w:pPr>
              <w:spacing w:before="60" w:after="20"/>
              <w:jc w:val="both"/>
              <w:rPr>
                <w:rFonts w:ascii="Verdana" w:hAnsi="Verdana"/>
                <w:sz w:val="20"/>
                <w:szCs w:val="20"/>
              </w:rPr>
            </w:pPr>
            <w:r w:rsidRPr="006E6896">
              <w:rPr>
                <w:rFonts w:ascii="Verdana" w:hAnsi="Verdana"/>
                <w:sz w:val="20"/>
                <w:szCs w:val="20"/>
              </w:rPr>
              <w:t>Текстът включва всички хипотези на нередовност на документите.</w:t>
            </w:r>
          </w:p>
        </w:tc>
      </w:tr>
      <w:tr w:rsidR="00114495" w:rsidRPr="00E00E29" w14:paraId="448EED99" w14:textId="77777777" w:rsidTr="00114208">
        <w:trPr>
          <w:jc w:val="center"/>
        </w:trPr>
        <w:tc>
          <w:tcPr>
            <w:tcW w:w="428" w:type="dxa"/>
            <w:tcBorders>
              <w:top w:val="nil"/>
              <w:bottom w:val="nil"/>
            </w:tcBorders>
            <w:shd w:val="clear" w:color="auto" w:fill="auto"/>
          </w:tcPr>
          <w:p w14:paraId="6A02FB2D" w14:textId="77777777" w:rsidR="00114495" w:rsidRPr="00E00E29" w:rsidRDefault="00114495"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F6AED1B" w14:textId="77777777" w:rsidR="00114495" w:rsidRPr="00E00E29" w:rsidRDefault="00114495"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38C3033" w14:textId="2A6E0A13"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Чл. 12. (8) Управляващият орган, съответно Държавен фонд „Земеделие“ за интервенциите, делегирани с договора по чл. 50, ал. 4 от ЗПЗП, публикува в СЕУ и интернет страницата на Стратегическия план списък на:</w:t>
            </w:r>
          </w:p>
          <w:p w14:paraId="754C579C" w14:textId="0BCFE6BA"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3AD95D3F" w14:textId="238EE1A5"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Да се сложи срок, до който трябва да се извърши публикуването на списъка.</w:t>
            </w:r>
          </w:p>
          <w:p w14:paraId="4F299F6D" w14:textId="53004BF6" w:rsidR="004956F8"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ОСНОВАНИЕ:</w:t>
            </w:r>
          </w:p>
          <w:p w14:paraId="1416CCAC" w14:textId="0AD6070C" w:rsidR="00114495" w:rsidRPr="00E00E29" w:rsidRDefault="004956F8" w:rsidP="00AC2468">
            <w:pPr>
              <w:spacing w:before="60" w:after="20"/>
              <w:jc w:val="both"/>
              <w:rPr>
                <w:rFonts w:ascii="Verdana" w:hAnsi="Verdana"/>
                <w:spacing w:val="4"/>
                <w:sz w:val="20"/>
                <w:szCs w:val="20"/>
              </w:rPr>
            </w:pPr>
            <w:r w:rsidRPr="00E00E29">
              <w:rPr>
                <w:rFonts w:ascii="Verdana" w:hAnsi="Verdana"/>
                <w:spacing w:val="4"/>
                <w:sz w:val="20"/>
                <w:szCs w:val="20"/>
              </w:rPr>
              <w:t>Няма срок, в който да се изпълни задължението за публикуване.</w:t>
            </w:r>
          </w:p>
        </w:tc>
        <w:tc>
          <w:tcPr>
            <w:tcW w:w="1647" w:type="dxa"/>
            <w:tcBorders>
              <w:top w:val="nil"/>
              <w:bottom w:val="nil"/>
            </w:tcBorders>
            <w:shd w:val="clear" w:color="auto" w:fill="auto"/>
          </w:tcPr>
          <w:p w14:paraId="49B6AE3D" w14:textId="360572D9" w:rsidR="00114495" w:rsidRPr="00A470C1" w:rsidRDefault="00114495" w:rsidP="00AC2468">
            <w:pPr>
              <w:spacing w:before="60" w:after="20"/>
              <w:rPr>
                <w:rFonts w:ascii="Verdana" w:hAnsi="Verdana"/>
                <w:color w:val="FF0000"/>
                <w:sz w:val="20"/>
                <w:szCs w:val="20"/>
                <w:highlight w:val="yellow"/>
              </w:rPr>
            </w:pPr>
            <w:r w:rsidRPr="00A470C1">
              <w:rPr>
                <w:rFonts w:ascii="Verdana" w:hAnsi="Verdana"/>
                <w:sz w:val="20"/>
                <w:szCs w:val="20"/>
              </w:rPr>
              <w:lastRenderedPageBreak/>
              <w:t>Не се приема</w:t>
            </w:r>
          </w:p>
        </w:tc>
        <w:tc>
          <w:tcPr>
            <w:tcW w:w="5225" w:type="dxa"/>
            <w:tcBorders>
              <w:top w:val="nil"/>
              <w:bottom w:val="nil"/>
            </w:tcBorders>
            <w:shd w:val="clear" w:color="auto" w:fill="auto"/>
          </w:tcPr>
          <w:p w14:paraId="00472624" w14:textId="04D5B39C" w:rsidR="00114495" w:rsidRPr="00E605C2" w:rsidRDefault="00A470C1" w:rsidP="00AC2468">
            <w:pPr>
              <w:spacing w:before="60" w:after="20"/>
              <w:jc w:val="both"/>
              <w:rPr>
                <w:rFonts w:ascii="Verdana" w:hAnsi="Verdana"/>
                <w:sz w:val="20"/>
                <w:szCs w:val="20"/>
                <w:highlight w:val="yellow"/>
              </w:rPr>
            </w:pPr>
            <w:r w:rsidRPr="00A470C1">
              <w:rPr>
                <w:rFonts w:ascii="Verdana" w:hAnsi="Verdana"/>
                <w:sz w:val="20"/>
                <w:szCs w:val="20"/>
              </w:rPr>
              <w:t xml:space="preserve">С оглед на систематичното място </w:t>
            </w:r>
            <w:r>
              <w:rPr>
                <w:rFonts w:ascii="Verdana" w:hAnsi="Verdana"/>
                <w:sz w:val="20"/>
                <w:szCs w:val="20"/>
              </w:rPr>
              <w:t>на разпоредбата е ясно, че списъкът се публикува след одобрение на всички заявления за подпомагане до наличният бюджет.</w:t>
            </w:r>
          </w:p>
        </w:tc>
      </w:tr>
      <w:tr w:rsidR="004D15FC" w:rsidRPr="00E00E29" w14:paraId="3F85D056" w14:textId="77777777" w:rsidTr="00114208">
        <w:trPr>
          <w:jc w:val="center"/>
        </w:trPr>
        <w:tc>
          <w:tcPr>
            <w:tcW w:w="428" w:type="dxa"/>
            <w:tcBorders>
              <w:top w:val="nil"/>
              <w:bottom w:val="nil"/>
            </w:tcBorders>
            <w:shd w:val="clear" w:color="auto" w:fill="auto"/>
          </w:tcPr>
          <w:p w14:paraId="01FA62C2"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DAB4BA5"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1755B33" w14:textId="15A5EB2D"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Чл. 14. (2) В срок до 15 дни след връчването на акта за пълно или частично одобрение кандидатът има право да подпише административен договор. Проектът на договорът се предоставя заедно с административния акт за одобрение.</w:t>
            </w:r>
          </w:p>
          <w:p w14:paraId="7E48B624" w14:textId="6529998C"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892D16C" w14:textId="16083D2D"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Административният договор трябва да е приложение към насоките по процедура.</w:t>
            </w:r>
          </w:p>
          <w:p w14:paraId="1584860C" w14:textId="37BB6216"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2F81E85D" w14:textId="1817399A" w:rsidR="004D15FC"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Не е ясно дали договора е част от насоките по процедура.</w:t>
            </w:r>
          </w:p>
        </w:tc>
        <w:tc>
          <w:tcPr>
            <w:tcW w:w="1647" w:type="dxa"/>
            <w:tcBorders>
              <w:top w:val="nil"/>
              <w:bottom w:val="nil"/>
            </w:tcBorders>
            <w:shd w:val="clear" w:color="auto" w:fill="auto"/>
          </w:tcPr>
          <w:p w14:paraId="25BC0616" w14:textId="2339BFEC" w:rsidR="004D15FC" w:rsidRPr="00E00E29" w:rsidRDefault="004D15FC"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39424CB7" w14:textId="625FBD31" w:rsidR="004D15FC" w:rsidRPr="00E00E29" w:rsidRDefault="007F2D10" w:rsidP="00AC2468">
            <w:pPr>
              <w:spacing w:before="60" w:after="20"/>
              <w:jc w:val="both"/>
              <w:rPr>
                <w:rFonts w:ascii="Verdana" w:hAnsi="Verdana"/>
                <w:sz w:val="20"/>
                <w:szCs w:val="20"/>
              </w:rPr>
            </w:pPr>
            <w:r w:rsidRPr="00E00E29">
              <w:rPr>
                <w:rFonts w:ascii="Verdana" w:hAnsi="Verdana"/>
                <w:sz w:val="20"/>
                <w:szCs w:val="20"/>
              </w:rPr>
              <w:t xml:space="preserve">Текста съответства на чл. 52, ал. 4 от ЗПЗП </w:t>
            </w:r>
            <w:r w:rsidR="00FE71F4" w:rsidRPr="00E00E29">
              <w:rPr>
                <w:rFonts w:ascii="Verdana" w:hAnsi="Verdana"/>
                <w:sz w:val="20"/>
                <w:szCs w:val="20"/>
              </w:rPr>
              <w:t>„Б</w:t>
            </w:r>
            <w:r w:rsidRPr="00E00E29">
              <w:rPr>
                <w:rFonts w:ascii="Verdana" w:hAnsi="Verdana"/>
                <w:sz w:val="20"/>
                <w:szCs w:val="20"/>
              </w:rPr>
              <w:t>езвъзмездната финансова помощ се предоставя с административен акт, след което се подписва административен договор.</w:t>
            </w:r>
            <w:r w:rsidR="00FE71F4" w:rsidRPr="00E00E29">
              <w:rPr>
                <w:rFonts w:ascii="Verdana" w:hAnsi="Verdana"/>
                <w:sz w:val="20"/>
                <w:szCs w:val="20"/>
              </w:rPr>
              <w:t>“.</w:t>
            </w:r>
          </w:p>
        </w:tc>
      </w:tr>
      <w:tr w:rsidR="004D15FC" w:rsidRPr="00E00E29" w14:paraId="2F276D0E" w14:textId="77777777" w:rsidTr="00114208">
        <w:trPr>
          <w:jc w:val="center"/>
        </w:trPr>
        <w:tc>
          <w:tcPr>
            <w:tcW w:w="428" w:type="dxa"/>
            <w:tcBorders>
              <w:top w:val="nil"/>
              <w:bottom w:val="nil"/>
            </w:tcBorders>
            <w:shd w:val="clear" w:color="auto" w:fill="auto"/>
          </w:tcPr>
          <w:p w14:paraId="058F8603"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E14CBDF"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CE87ED7" w14:textId="57AF8277"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Чл. 15. (1) Административният договор, включително одобреното заявление за подпомагане, може да бъде изменян и/или допълван, по инициатива на Управляващия орган, Държавен фонд „Земеделие“ или по искане на бенефициента, когато това се основава на свързани с процедурата промени в правото на Европейския съюз и/или национална нормативна уредба, в политиката на европейско и/или национално ниво, произтичаща от стратегически документ, или в Стратегическият план.</w:t>
            </w:r>
          </w:p>
          <w:p w14:paraId="2106BA5C" w14:textId="18BCCA86"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11C151D6" w14:textId="18654046"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Да се запише, че всички действия по изменение на договора са само през СЕУ.</w:t>
            </w:r>
          </w:p>
          <w:p w14:paraId="39CD2D44" w14:textId="611C3B34" w:rsidR="00BB0F31"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2EDE1F5A" w14:textId="0F4E4CFE" w:rsidR="004D15FC" w:rsidRPr="00E00E29" w:rsidRDefault="00BB0F31" w:rsidP="00AC2468">
            <w:pPr>
              <w:spacing w:before="60" w:after="20"/>
              <w:jc w:val="both"/>
              <w:rPr>
                <w:rFonts w:ascii="Verdana" w:hAnsi="Verdana"/>
                <w:spacing w:val="4"/>
                <w:sz w:val="20"/>
                <w:szCs w:val="20"/>
              </w:rPr>
            </w:pPr>
            <w:r w:rsidRPr="00E00E29">
              <w:rPr>
                <w:rFonts w:ascii="Verdana" w:hAnsi="Verdana"/>
                <w:spacing w:val="4"/>
                <w:sz w:val="20"/>
                <w:szCs w:val="20"/>
              </w:rPr>
              <w:t>Не е ясен реда за подаване на искането за промяна на договора.</w:t>
            </w:r>
          </w:p>
        </w:tc>
        <w:tc>
          <w:tcPr>
            <w:tcW w:w="1647" w:type="dxa"/>
            <w:tcBorders>
              <w:top w:val="nil"/>
              <w:bottom w:val="nil"/>
            </w:tcBorders>
            <w:shd w:val="clear" w:color="auto" w:fill="auto"/>
          </w:tcPr>
          <w:p w14:paraId="1A65848F" w14:textId="459F9201" w:rsidR="004D15FC" w:rsidRPr="00E00E29" w:rsidRDefault="00455EE3" w:rsidP="00AC2468">
            <w:pPr>
              <w:spacing w:before="60" w:after="20"/>
              <w:rPr>
                <w:rFonts w:ascii="Verdana" w:hAnsi="Verdana"/>
                <w:color w:val="FF0000"/>
                <w:sz w:val="20"/>
                <w:szCs w:val="20"/>
              </w:rPr>
            </w:pPr>
            <w:r w:rsidRPr="00455EE3">
              <w:rPr>
                <w:rFonts w:ascii="Verdana" w:hAnsi="Verdana"/>
                <w:sz w:val="20"/>
                <w:szCs w:val="20"/>
              </w:rPr>
              <w:t>Приема се</w:t>
            </w:r>
          </w:p>
        </w:tc>
        <w:tc>
          <w:tcPr>
            <w:tcW w:w="5225" w:type="dxa"/>
            <w:tcBorders>
              <w:top w:val="nil"/>
              <w:bottom w:val="nil"/>
            </w:tcBorders>
            <w:shd w:val="clear" w:color="auto" w:fill="auto"/>
          </w:tcPr>
          <w:p w14:paraId="439B12A7" w14:textId="56104D62" w:rsidR="004D15FC" w:rsidRPr="00E00E29" w:rsidRDefault="004D15FC" w:rsidP="00AC2468">
            <w:pPr>
              <w:spacing w:before="60" w:after="20"/>
              <w:jc w:val="both"/>
              <w:rPr>
                <w:rFonts w:ascii="Verdana" w:hAnsi="Verdana"/>
                <w:sz w:val="20"/>
                <w:szCs w:val="20"/>
              </w:rPr>
            </w:pPr>
          </w:p>
        </w:tc>
      </w:tr>
      <w:tr w:rsidR="004D15FC" w:rsidRPr="00E00E29" w14:paraId="3B91AD90" w14:textId="77777777" w:rsidTr="00114208">
        <w:trPr>
          <w:jc w:val="center"/>
        </w:trPr>
        <w:tc>
          <w:tcPr>
            <w:tcW w:w="428" w:type="dxa"/>
            <w:tcBorders>
              <w:top w:val="nil"/>
              <w:bottom w:val="nil"/>
            </w:tcBorders>
            <w:shd w:val="clear" w:color="auto" w:fill="auto"/>
          </w:tcPr>
          <w:p w14:paraId="77C3E4C7"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12CA3A6"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883148D" w14:textId="59E6B1D0" w:rsidR="0062136D"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 xml:space="preserve">Чл. 17. (1) Искането за плащане се подава от бенефициента или от упълномощено от него лице </w:t>
            </w:r>
            <w:r w:rsidRPr="00E00E29">
              <w:rPr>
                <w:rFonts w:ascii="Verdana" w:hAnsi="Verdana"/>
                <w:spacing w:val="4"/>
                <w:sz w:val="20"/>
                <w:szCs w:val="20"/>
              </w:rPr>
              <w:lastRenderedPageBreak/>
              <w:t>чрез СЕУ в електронна форма чрез квалифициран електронен подпис (КЕП), както и всички други изискуеми документи, съгласно условията за изпълнение за съответния прием, които изискват подпис.</w:t>
            </w:r>
          </w:p>
          <w:p w14:paraId="7E336A34" w14:textId="0185D402" w:rsidR="0062136D"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273B5C18" w14:textId="002BFCF0" w:rsidR="0062136D"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Да отпадне „както и всички други изискуеми документи, съгласно условията за изпълнение за съответния прием, които изискват подпис“.</w:t>
            </w:r>
          </w:p>
          <w:p w14:paraId="22B7A658" w14:textId="04B650A9" w:rsidR="0062136D"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7DEB0917" w14:textId="33F9FC57" w:rsidR="0062136D"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Предложения за отпадане текст води до неясното за кои документи се прилага КЕП.</w:t>
            </w:r>
          </w:p>
          <w:p w14:paraId="188EECCD" w14:textId="3CC8B22A" w:rsidR="004D15FC" w:rsidRPr="00E00E29" w:rsidRDefault="0062136D" w:rsidP="00AC2468">
            <w:pPr>
              <w:spacing w:before="60" w:after="20"/>
              <w:jc w:val="both"/>
              <w:rPr>
                <w:rFonts w:ascii="Verdana" w:hAnsi="Verdana"/>
                <w:spacing w:val="4"/>
                <w:sz w:val="20"/>
                <w:szCs w:val="20"/>
              </w:rPr>
            </w:pPr>
            <w:r w:rsidRPr="00E00E29">
              <w:rPr>
                <w:rFonts w:ascii="Verdana" w:hAnsi="Verdana"/>
                <w:spacing w:val="4"/>
                <w:sz w:val="20"/>
                <w:szCs w:val="20"/>
              </w:rPr>
              <w:t>В УИ трябва да се опишат изискванията към документите.</w:t>
            </w:r>
          </w:p>
        </w:tc>
        <w:tc>
          <w:tcPr>
            <w:tcW w:w="1647" w:type="dxa"/>
            <w:tcBorders>
              <w:top w:val="nil"/>
              <w:bottom w:val="nil"/>
            </w:tcBorders>
            <w:shd w:val="clear" w:color="auto" w:fill="auto"/>
          </w:tcPr>
          <w:p w14:paraId="3E1F319D" w14:textId="5B604980" w:rsidR="004D15FC" w:rsidRPr="00E00E29" w:rsidRDefault="004D15FC" w:rsidP="00AC2468">
            <w:pPr>
              <w:spacing w:before="60" w:after="20"/>
              <w:rPr>
                <w:rFonts w:ascii="Verdana" w:hAnsi="Verdana"/>
                <w:color w:val="FF0000"/>
                <w:sz w:val="20"/>
                <w:szCs w:val="20"/>
              </w:rPr>
            </w:pPr>
            <w:r w:rsidRPr="00E00E29">
              <w:rPr>
                <w:rFonts w:ascii="Verdana" w:hAnsi="Verdana"/>
                <w:sz w:val="20"/>
                <w:szCs w:val="20"/>
              </w:rPr>
              <w:lastRenderedPageBreak/>
              <w:t>Не се приема</w:t>
            </w:r>
          </w:p>
        </w:tc>
        <w:tc>
          <w:tcPr>
            <w:tcW w:w="5225" w:type="dxa"/>
            <w:tcBorders>
              <w:top w:val="nil"/>
              <w:bottom w:val="nil"/>
            </w:tcBorders>
            <w:shd w:val="clear" w:color="auto" w:fill="auto"/>
          </w:tcPr>
          <w:p w14:paraId="4DBF3644" w14:textId="4E062D4E" w:rsidR="004D15FC" w:rsidRPr="00E00E29" w:rsidRDefault="00A3468D" w:rsidP="00AC2468">
            <w:pPr>
              <w:spacing w:before="60" w:after="20"/>
              <w:jc w:val="both"/>
              <w:rPr>
                <w:rFonts w:ascii="Verdana" w:hAnsi="Verdana"/>
                <w:sz w:val="20"/>
                <w:szCs w:val="20"/>
              </w:rPr>
            </w:pPr>
            <w:r w:rsidRPr="00E00E29">
              <w:rPr>
                <w:rFonts w:ascii="Verdana" w:hAnsi="Verdana"/>
                <w:sz w:val="20"/>
                <w:szCs w:val="20"/>
              </w:rPr>
              <w:t>Ако се приеме предложението, няма да има задължение в условият</w:t>
            </w:r>
            <w:r w:rsidR="00455EE3">
              <w:rPr>
                <w:rFonts w:ascii="Verdana" w:hAnsi="Verdana"/>
                <w:sz w:val="20"/>
                <w:szCs w:val="20"/>
              </w:rPr>
              <w:t>а</w:t>
            </w:r>
            <w:r w:rsidRPr="00E00E29">
              <w:rPr>
                <w:rFonts w:ascii="Verdana" w:hAnsi="Verdana"/>
                <w:sz w:val="20"/>
                <w:szCs w:val="20"/>
              </w:rPr>
              <w:t xml:space="preserve"> за изпълнение да се </w:t>
            </w:r>
            <w:r w:rsidRPr="00E00E29">
              <w:rPr>
                <w:rFonts w:ascii="Verdana" w:hAnsi="Verdana"/>
                <w:sz w:val="20"/>
                <w:szCs w:val="20"/>
              </w:rPr>
              <w:lastRenderedPageBreak/>
              <w:t>опише за кои документи се изисква подпис.</w:t>
            </w:r>
          </w:p>
        </w:tc>
      </w:tr>
      <w:tr w:rsidR="004D15FC" w:rsidRPr="00E00E29" w14:paraId="6E746C3D" w14:textId="77777777" w:rsidTr="00114208">
        <w:trPr>
          <w:jc w:val="center"/>
        </w:trPr>
        <w:tc>
          <w:tcPr>
            <w:tcW w:w="428" w:type="dxa"/>
            <w:tcBorders>
              <w:top w:val="nil"/>
              <w:bottom w:val="nil"/>
            </w:tcBorders>
            <w:shd w:val="clear" w:color="auto" w:fill="auto"/>
          </w:tcPr>
          <w:p w14:paraId="531E95D2"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7668ACE"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35EE30A" w14:textId="586A9024" w:rsidR="006834CE" w:rsidRPr="00E00E29" w:rsidRDefault="006834CE" w:rsidP="00AC2468">
            <w:pPr>
              <w:spacing w:before="60" w:after="20"/>
              <w:jc w:val="both"/>
              <w:rPr>
                <w:rFonts w:ascii="Verdana" w:hAnsi="Verdana"/>
                <w:spacing w:val="4"/>
                <w:sz w:val="20"/>
                <w:szCs w:val="20"/>
              </w:rPr>
            </w:pPr>
            <w:r w:rsidRPr="00E00E29">
              <w:rPr>
                <w:rFonts w:ascii="Verdana" w:hAnsi="Verdana"/>
                <w:spacing w:val="4"/>
                <w:sz w:val="20"/>
                <w:szCs w:val="20"/>
              </w:rPr>
              <w:t>Чл. 23. (1) Административните проверки при закупуване на активи включват минимум едно посещение на място с цел проверка на реализирането им. Посещение на място може да не се извършва, когато искането за плащане е включено в извадката за проверка на място.</w:t>
            </w:r>
          </w:p>
          <w:p w14:paraId="602CA8EE" w14:textId="6D8DE4EA" w:rsidR="006834CE" w:rsidRPr="00E00E29" w:rsidRDefault="006834CE"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04A9FDA7" w14:textId="370209C7" w:rsidR="006834CE" w:rsidRPr="00E00E29" w:rsidRDefault="006834CE" w:rsidP="00AC2468">
            <w:pPr>
              <w:spacing w:before="60" w:after="20"/>
              <w:jc w:val="both"/>
              <w:rPr>
                <w:rFonts w:ascii="Verdana" w:hAnsi="Verdana"/>
                <w:spacing w:val="4"/>
                <w:sz w:val="20"/>
                <w:szCs w:val="20"/>
              </w:rPr>
            </w:pPr>
            <w:r w:rsidRPr="00E00E29">
              <w:rPr>
                <w:rFonts w:ascii="Verdana" w:hAnsi="Verdana"/>
                <w:spacing w:val="4"/>
                <w:sz w:val="20"/>
                <w:szCs w:val="20"/>
              </w:rPr>
              <w:t>Да се поясни „реализирането им“.</w:t>
            </w:r>
          </w:p>
          <w:p w14:paraId="7FEB19DB" w14:textId="70AC453F" w:rsidR="006834CE" w:rsidRPr="00E00E29" w:rsidRDefault="006834CE"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13E7E1CC" w14:textId="794BEDBA" w:rsidR="004D15FC" w:rsidRPr="00E00E29" w:rsidRDefault="006834CE" w:rsidP="00AC2468">
            <w:pPr>
              <w:spacing w:before="60" w:after="20"/>
              <w:jc w:val="both"/>
              <w:rPr>
                <w:rFonts w:ascii="Verdana" w:hAnsi="Verdana"/>
                <w:spacing w:val="4"/>
                <w:sz w:val="20"/>
                <w:szCs w:val="20"/>
              </w:rPr>
            </w:pPr>
            <w:r w:rsidRPr="00E00E29">
              <w:rPr>
                <w:rFonts w:ascii="Verdana" w:hAnsi="Verdana"/>
                <w:spacing w:val="4"/>
                <w:sz w:val="20"/>
                <w:szCs w:val="20"/>
              </w:rPr>
              <w:t>Не става ясно какво се има в предвид под „реализирането им“ и какво се очаква от тази реализация, защото активите не са продукция.</w:t>
            </w:r>
          </w:p>
        </w:tc>
        <w:tc>
          <w:tcPr>
            <w:tcW w:w="1647" w:type="dxa"/>
            <w:tcBorders>
              <w:top w:val="nil"/>
              <w:bottom w:val="nil"/>
            </w:tcBorders>
            <w:shd w:val="clear" w:color="auto" w:fill="auto"/>
          </w:tcPr>
          <w:p w14:paraId="41CE043C" w14:textId="7F3F5F6D" w:rsidR="004D15FC" w:rsidRPr="00E00E29" w:rsidRDefault="004D15FC" w:rsidP="00AC2468">
            <w:pPr>
              <w:spacing w:before="60" w:after="20"/>
              <w:rPr>
                <w:rFonts w:ascii="Verdana" w:hAnsi="Verdana"/>
                <w:color w:val="FF0000"/>
                <w:sz w:val="20"/>
                <w:szCs w:val="20"/>
              </w:rPr>
            </w:pPr>
            <w:r w:rsidRPr="00172BF5">
              <w:rPr>
                <w:rFonts w:ascii="Verdana" w:hAnsi="Verdana"/>
                <w:sz w:val="20"/>
                <w:szCs w:val="20"/>
              </w:rPr>
              <w:t>Приема се</w:t>
            </w:r>
            <w:r w:rsidR="00BA78F1">
              <w:rPr>
                <w:rFonts w:ascii="Verdana" w:hAnsi="Verdana"/>
                <w:sz w:val="20"/>
                <w:szCs w:val="20"/>
              </w:rPr>
              <w:t xml:space="preserve"> по принцип</w:t>
            </w:r>
          </w:p>
        </w:tc>
        <w:tc>
          <w:tcPr>
            <w:tcW w:w="5225" w:type="dxa"/>
            <w:tcBorders>
              <w:top w:val="nil"/>
              <w:bottom w:val="nil"/>
            </w:tcBorders>
            <w:shd w:val="clear" w:color="auto" w:fill="auto"/>
          </w:tcPr>
          <w:p w14:paraId="17854352" w14:textId="3F0FD575" w:rsidR="004D15FC" w:rsidRPr="00E00E29" w:rsidRDefault="00BA78F1" w:rsidP="00AC2468">
            <w:pPr>
              <w:spacing w:before="60" w:after="20"/>
              <w:rPr>
                <w:rFonts w:ascii="Verdana" w:hAnsi="Verdana"/>
                <w:sz w:val="20"/>
                <w:szCs w:val="20"/>
              </w:rPr>
            </w:pPr>
            <w:r>
              <w:rPr>
                <w:rFonts w:ascii="Verdana" w:hAnsi="Verdana"/>
                <w:sz w:val="20"/>
                <w:szCs w:val="20"/>
              </w:rPr>
              <w:t>Текста е редактиран.</w:t>
            </w:r>
          </w:p>
        </w:tc>
      </w:tr>
      <w:tr w:rsidR="004D15FC" w:rsidRPr="00E00E29" w14:paraId="16A61F52" w14:textId="77777777" w:rsidTr="00114208">
        <w:trPr>
          <w:jc w:val="center"/>
        </w:trPr>
        <w:tc>
          <w:tcPr>
            <w:tcW w:w="428" w:type="dxa"/>
            <w:tcBorders>
              <w:top w:val="nil"/>
              <w:bottom w:val="nil"/>
            </w:tcBorders>
            <w:shd w:val="clear" w:color="auto" w:fill="auto"/>
          </w:tcPr>
          <w:p w14:paraId="72B8EEC9"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BAD948C"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E9255CD" w14:textId="10577ED1"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Чл. 24. (1) Проверки на място се извършват въз основа на риск анализ за избор на извадка съгласно методология, утвърдена от изпълнителния директор на Държавен фонд „Земеделие“.</w:t>
            </w:r>
          </w:p>
          <w:p w14:paraId="5416AE90" w14:textId="5CF4EB6B"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2CB3D53C" w14:textId="55DDB703"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 xml:space="preserve">Да се посочи публично място, на което методиката е на разположение на Бенефициентите за </w:t>
            </w:r>
            <w:r w:rsidRPr="00E00E29">
              <w:rPr>
                <w:rFonts w:ascii="Verdana" w:hAnsi="Verdana"/>
                <w:spacing w:val="4"/>
                <w:sz w:val="20"/>
                <w:szCs w:val="20"/>
              </w:rPr>
              <w:lastRenderedPageBreak/>
              <w:t>осъществяване на контрол по нейното прилагане.</w:t>
            </w:r>
          </w:p>
          <w:p w14:paraId="742D4807" w14:textId="347404DE"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D289EB2" w14:textId="08312D68" w:rsidR="004D15FC"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Липсата на публичност на методиката е предпоставка за „корупционни практики“ при избора на Бенефициентите за проверка.</w:t>
            </w:r>
          </w:p>
        </w:tc>
        <w:tc>
          <w:tcPr>
            <w:tcW w:w="1647" w:type="dxa"/>
            <w:tcBorders>
              <w:top w:val="nil"/>
              <w:bottom w:val="nil"/>
            </w:tcBorders>
            <w:shd w:val="clear" w:color="auto" w:fill="auto"/>
          </w:tcPr>
          <w:p w14:paraId="6A5CD25A" w14:textId="074C32CD" w:rsidR="004D15FC" w:rsidRPr="00E00E29" w:rsidRDefault="004D15FC" w:rsidP="00AC2468">
            <w:pPr>
              <w:spacing w:before="60" w:after="20"/>
              <w:rPr>
                <w:rFonts w:ascii="Verdana" w:hAnsi="Verdana"/>
                <w:color w:val="FF0000"/>
                <w:sz w:val="20"/>
                <w:szCs w:val="20"/>
              </w:rPr>
            </w:pPr>
            <w:r w:rsidRPr="00BA78F1">
              <w:rPr>
                <w:rFonts w:ascii="Verdana" w:hAnsi="Verdana"/>
                <w:sz w:val="20"/>
                <w:szCs w:val="20"/>
              </w:rPr>
              <w:lastRenderedPageBreak/>
              <w:t>Не се приема</w:t>
            </w:r>
          </w:p>
        </w:tc>
        <w:tc>
          <w:tcPr>
            <w:tcW w:w="5225" w:type="dxa"/>
            <w:tcBorders>
              <w:top w:val="nil"/>
              <w:bottom w:val="nil"/>
            </w:tcBorders>
            <w:shd w:val="clear" w:color="auto" w:fill="auto"/>
          </w:tcPr>
          <w:p w14:paraId="1D38661E" w14:textId="4C914E4F" w:rsidR="004D15FC" w:rsidRPr="00683DA0" w:rsidRDefault="003B6993" w:rsidP="00AC2468">
            <w:pPr>
              <w:spacing w:before="60" w:after="20"/>
              <w:jc w:val="both"/>
              <w:rPr>
                <w:rFonts w:ascii="Verdana" w:hAnsi="Verdana"/>
                <w:sz w:val="20"/>
                <w:szCs w:val="20"/>
              </w:rPr>
            </w:pPr>
            <w:r w:rsidRPr="00FD6FFD">
              <w:rPr>
                <w:rFonts w:ascii="Verdana" w:hAnsi="Verdana"/>
                <w:sz w:val="20"/>
                <w:szCs w:val="20"/>
              </w:rPr>
              <w:t xml:space="preserve">В европейското и национално законодателство има разписани редица правила за осъществяване на контрол върху съдържанието на процедурите  и дейността на държавните органи. </w:t>
            </w:r>
          </w:p>
        </w:tc>
      </w:tr>
      <w:tr w:rsidR="004D15FC" w:rsidRPr="00E00E29" w14:paraId="47856E4A" w14:textId="77777777" w:rsidTr="00114208">
        <w:trPr>
          <w:jc w:val="center"/>
        </w:trPr>
        <w:tc>
          <w:tcPr>
            <w:tcW w:w="428" w:type="dxa"/>
            <w:tcBorders>
              <w:top w:val="nil"/>
              <w:bottom w:val="nil"/>
            </w:tcBorders>
            <w:shd w:val="clear" w:color="auto" w:fill="auto"/>
          </w:tcPr>
          <w:p w14:paraId="61A2BE92"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B75C85F"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2AA18C4" w14:textId="0C2F776A"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Чл. 25. (3) Експертите, които извършват проверките на място, не трябва да са участвали в административни проверки на заявлението за подпомагане.</w:t>
            </w:r>
          </w:p>
          <w:p w14:paraId="24BD9B07" w14:textId="2A951E5D"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5246A1A" w14:textId="2C6A8D8A"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Да се ограничат и експертите, които са участвали при промяна на договора.</w:t>
            </w:r>
          </w:p>
          <w:p w14:paraId="648D5823" w14:textId="32EF0739"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3094BC7B" w14:textId="1D7B13EE" w:rsidR="004D15FC"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Трябва да се изключат и експертите, които са разглеждали исканията за промяна на договора.</w:t>
            </w:r>
          </w:p>
        </w:tc>
        <w:tc>
          <w:tcPr>
            <w:tcW w:w="1647" w:type="dxa"/>
            <w:tcBorders>
              <w:top w:val="nil"/>
              <w:bottom w:val="nil"/>
            </w:tcBorders>
            <w:shd w:val="clear" w:color="auto" w:fill="auto"/>
          </w:tcPr>
          <w:p w14:paraId="550F7799" w14:textId="7692D683" w:rsidR="004D15FC" w:rsidRPr="00BA78F1" w:rsidRDefault="004D15FC" w:rsidP="00AC2468">
            <w:pPr>
              <w:spacing w:before="60" w:after="20"/>
              <w:rPr>
                <w:rFonts w:ascii="Verdana" w:hAnsi="Verdana"/>
                <w:sz w:val="20"/>
                <w:szCs w:val="20"/>
              </w:rPr>
            </w:pPr>
            <w:r w:rsidRPr="00BA78F1">
              <w:rPr>
                <w:rFonts w:ascii="Verdana" w:hAnsi="Verdana"/>
                <w:sz w:val="20"/>
                <w:szCs w:val="20"/>
              </w:rPr>
              <w:t>Не се приема</w:t>
            </w:r>
          </w:p>
        </w:tc>
        <w:tc>
          <w:tcPr>
            <w:tcW w:w="5225" w:type="dxa"/>
            <w:tcBorders>
              <w:top w:val="nil"/>
              <w:bottom w:val="nil"/>
            </w:tcBorders>
            <w:shd w:val="clear" w:color="auto" w:fill="auto"/>
          </w:tcPr>
          <w:p w14:paraId="4D6C1C45" w14:textId="04F8E846" w:rsidR="004D15FC" w:rsidRPr="00E00E29" w:rsidRDefault="00BA78F1" w:rsidP="00AC2468">
            <w:pPr>
              <w:spacing w:before="60" w:after="20"/>
              <w:jc w:val="both"/>
              <w:rPr>
                <w:rFonts w:ascii="Verdana" w:hAnsi="Verdana"/>
                <w:sz w:val="20"/>
                <w:szCs w:val="20"/>
              </w:rPr>
            </w:pPr>
            <w:r w:rsidRPr="00683DA0">
              <w:rPr>
                <w:rFonts w:ascii="Verdana" w:hAnsi="Verdana"/>
                <w:sz w:val="20"/>
                <w:szCs w:val="20"/>
              </w:rPr>
              <w:t>Административни проверки се правят и при подадено искане за промяна на договора и следователно условието обхваща и посочения случай.</w:t>
            </w:r>
          </w:p>
        </w:tc>
      </w:tr>
      <w:tr w:rsidR="004D15FC" w:rsidRPr="00E00E29" w14:paraId="7C0353D0" w14:textId="77777777" w:rsidTr="00114208">
        <w:trPr>
          <w:jc w:val="center"/>
        </w:trPr>
        <w:tc>
          <w:tcPr>
            <w:tcW w:w="428" w:type="dxa"/>
            <w:tcBorders>
              <w:top w:val="nil"/>
              <w:bottom w:val="nil"/>
            </w:tcBorders>
            <w:shd w:val="clear" w:color="auto" w:fill="auto"/>
          </w:tcPr>
          <w:p w14:paraId="6921751E"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396FFE0"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C2330F1" w14:textId="52570630"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Чл. 25. 3. точността на данните, декларирани от бенефициента, като се обследват свързаните с тях документи, включително дали исканията за плащане са подкрепени от счетоводни или други документи, включително, ако е необходимо и проверка на коректността на данните в искането за плащане, като се използват данни или търговски документи, държани от трети лица;</w:t>
            </w:r>
          </w:p>
          <w:p w14:paraId="1F787D58" w14:textId="6F0EBE9F"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391A5794" w14:textId="49361EA9"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Да се поясни обхвата на „точността на данните“</w:t>
            </w:r>
          </w:p>
          <w:p w14:paraId="57898BBE" w14:textId="5E655A8C"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12E31782" w14:textId="52C2DF80" w:rsidR="004D15FC"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Липсата на ясното може да доведе до „корупционни практики“ при прилагане на степен на „точност“.</w:t>
            </w:r>
          </w:p>
        </w:tc>
        <w:tc>
          <w:tcPr>
            <w:tcW w:w="1647" w:type="dxa"/>
            <w:tcBorders>
              <w:top w:val="nil"/>
              <w:bottom w:val="nil"/>
            </w:tcBorders>
            <w:shd w:val="clear" w:color="auto" w:fill="auto"/>
          </w:tcPr>
          <w:p w14:paraId="2D09959E" w14:textId="7484A200" w:rsidR="004D15FC" w:rsidRPr="00E00E29" w:rsidRDefault="004D15FC" w:rsidP="00AC2468">
            <w:pPr>
              <w:spacing w:before="60" w:after="20"/>
              <w:rPr>
                <w:rFonts w:ascii="Verdana" w:hAnsi="Verdana"/>
                <w:color w:val="FF0000"/>
                <w:sz w:val="20"/>
                <w:szCs w:val="20"/>
              </w:rPr>
            </w:pPr>
            <w:r w:rsidRPr="00BA78F1">
              <w:rPr>
                <w:rFonts w:ascii="Verdana" w:hAnsi="Verdana"/>
                <w:sz w:val="20"/>
                <w:szCs w:val="20"/>
              </w:rPr>
              <w:t>Не се приема</w:t>
            </w:r>
          </w:p>
        </w:tc>
        <w:tc>
          <w:tcPr>
            <w:tcW w:w="5225" w:type="dxa"/>
            <w:tcBorders>
              <w:top w:val="nil"/>
              <w:bottom w:val="nil"/>
            </w:tcBorders>
            <w:shd w:val="clear" w:color="auto" w:fill="auto"/>
          </w:tcPr>
          <w:p w14:paraId="63BD9B7F" w14:textId="4F4EC530" w:rsidR="004D15FC" w:rsidRPr="00E00E29" w:rsidRDefault="00BA78F1" w:rsidP="00AC2468">
            <w:pPr>
              <w:spacing w:before="60" w:after="20"/>
              <w:jc w:val="both"/>
              <w:rPr>
                <w:rFonts w:ascii="Verdana" w:hAnsi="Verdana"/>
                <w:sz w:val="20"/>
                <w:szCs w:val="20"/>
              </w:rPr>
            </w:pPr>
            <w:r w:rsidRPr="00781BE4">
              <w:rPr>
                <w:rFonts w:ascii="Verdana" w:hAnsi="Verdana"/>
                <w:sz w:val="20"/>
                <w:szCs w:val="20"/>
              </w:rPr>
              <w:t xml:space="preserve">В самия член е посочено, че се извършва контрол на точността на данните, декларирани от бенефициента, като се обследват </w:t>
            </w:r>
            <w:r w:rsidRPr="00781BE4">
              <w:rPr>
                <w:rFonts w:ascii="Verdana" w:hAnsi="Verdana"/>
                <w:spacing w:val="4"/>
                <w:sz w:val="20"/>
                <w:szCs w:val="20"/>
              </w:rPr>
              <w:t>свързаните с тях документи.</w:t>
            </w:r>
          </w:p>
        </w:tc>
      </w:tr>
      <w:tr w:rsidR="004D15FC" w:rsidRPr="00E00E29" w14:paraId="639F53CD" w14:textId="77777777" w:rsidTr="00114208">
        <w:trPr>
          <w:jc w:val="center"/>
        </w:trPr>
        <w:tc>
          <w:tcPr>
            <w:tcW w:w="428" w:type="dxa"/>
            <w:tcBorders>
              <w:top w:val="nil"/>
              <w:bottom w:val="nil"/>
            </w:tcBorders>
            <w:shd w:val="clear" w:color="auto" w:fill="auto"/>
          </w:tcPr>
          <w:p w14:paraId="448BCD6D"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254A657"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1BCCAD3" w14:textId="084DE75A"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Чл. 25. 4. начина на употреба на закупените активи и/или изпълнените дейности за съответствие с предназначението им, което е одобрено и за което е отпуснато подпомагането.</w:t>
            </w:r>
          </w:p>
          <w:p w14:paraId="39319CE9" w14:textId="5911617D"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ПРЕДЛОЖЕНИЕ:</w:t>
            </w:r>
          </w:p>
          <w:p w14:paraId="7E1B9D71" w14:textId="56639D23"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Да се включи текст и за сезонния характер на подпомаганата дейност.</w:t>
            </w:r>
          </w:p>
          <w:p w14:paraId="6D95038D" w14:textId="4DAD920D"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447E25FB" w14:textId="08B6289E" w:rsidR="004D15FC"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Липсва отчитане на обстоятелства от сезонен характер при ползването на активите.</w:t>
            </w:r>
          </w:p>
        </w:tc>
        <w:tc>
          <w:tcPr>
            <w:tcW w:w="1647" w:type="dxa"/>
            <w:tcBorders>
              <w:top w:val="nil"/>
              <w:bottom w:val="nil"/>
            </w:tcBorders>
            <w:shd w:val="clear" w:color="auto" w:fill="auto"/>
          </w:tcPr>
          <w:p w14:paraId="3683E7E0" w14:textId="6D1C2056" w:rsidR="004D15FC" w:rsidRPr="00E00E29" w:rsidRDefault="004D15FC" w:rsidP="00AC2468">
            <w:pPr>
              <w:spacing w:before="60" w:after="20"/>
              <w:rPr>
                <w:rFonts w:ascii="Verdana" w:hAnsi="Verdana"/>
                <w:color w:val="FF0000"/>
                <w:sz w:val="20"/>
                <w:szCs w:val="20"/>
              </w:rPr>
            </w:pPr>
            <w:r w:rsidRPr="00BA78F1">
              <w:rPr>
                <w:rFonts w:ascii="Verdana" w:hAnsi="Verdana"/>
                <w:sz w:val="20"/>
                <w:szCs w:val="20"/>
              </w:rPr>
              <w:lastRenderedPageBreak/>
              <w:t>Не се приема</w:t>
            </w:r>
          </w:p>
        </w:tc>
        <w:tc>
          <w:tcPr>
            <w:tcW w:w="5225" w:type="dxa"/>
            <w:tcBorders>
              <w:top w:val="nil"/>
              <w:bottom w:val="nil"/>
            </w:tcBorders>
            <w:shd w:val="clear" w:color="auto" w:fill="auto"/>
          </w:tcPr>
          <w:p w14:paraId="7D63401B" w14:textId="16A5F1EC" w:rsidR="004D15FC" w:rsidRPr="00E00E29" w:rsidRDefault="00BA78F1" w:rsidP="00AC2468">
            <w:pPr>
              <w:spacing w:before="60" w:after="20"/>
              <w:jc w:val="both"/>
              <w:rPr>
                <w:rFonts w:ascii="Verdana" w:hAnsi="Verdana"/>
                <w:sz w:val="20"/>
                <w:szCs w:val="20"/>
              </w:rPr>
            </w:pPr>
            <w:r>
              <w:rPr>
                <w:rFonts w:ascii="Verdana" w:hAnsi="Verdana"/>
                <w:sz w:val="20"/>
                <w:szCs w:val="20"/>
              </w:rPr>
              <w:t>Не всички интервенции са със сезонен характер. В</w:t>
            </w:r>
            <w:r w:rsidRPr="00D52B8A">
              <w:rPr>
                <w:rFonts w:ascii="Verdana" w:hAnsi="Verdana"/>
                <w:sz w:val="20"/>
                <w:szCs w:val="20"/>
              </w:rPr>
              <w:t xml:space="preserve"> условията за изпълнение на одобрените заявления за подпомагане</w:t>
            </w:r>
            <w:r>
              <w:rPr>
                <w:rFonts w:ascii="Verdana" w:hAnsi="Verdana"/>
                <w:sz w:val="20"/>
                <w:szCs w:val="20"/>
              </w:rPr>
              <w:t xml:space="preserve"> за съответната интервенция ще се предвиди сезонния </w:t>
            </w:r>
            <w:r w:rsidRPr="00661BA0">
              <w:rPr>
                <w:rFonts w:ascii="Verdana" w:hAnsi="Verdana"/>
                <w:spacing w:val="4"/>
                <w:sz w:val="20"/>
                <w:szCs w:val="20"/>
              </w:rPr>
              <w:t xml:space="preserve">характер при ползването на </w:t>
            </w:r>
            <w:r w:rsidRPr="00661BA0">
              <w:rPr>
                <w:rFonts w:ascii="Verdana" w:hAnsi="Verdana"/>
                <w:spacing w:val="4"/>
                <w:sz w:val="20"/>
                <w:szCs w:val="20"/>
              </w:rPr>
              <w:lastRenderedPageBreak/>
              <w:t>активите</w:t>
            </w:r>
            <w:r w:rsidRPr="00D52B8A">
              <w:rPr>
                <w:rFonts w:ascii="Verdana" w:hAnsi="Verdana"/>
                <w:sz w:val="20"/>
                <w:szCs w:val="20"/>
              </w:rPr>
              <w:t>.</w:t>
            </w:r>
          </w:p>
        </w:tc>
      </w:tr>
      <w:tr w:rsidR="004D15FC" w:rsidRPr="00E00E29" w14:paraId="46671260" w14:textId="77777777" w:rsidTr="00114208">
        <w:trPr>
          <w:jc w:val="center"/>
        </w:trPr>
        <w:tc>
          <w:tcPr>
            <w:tcW w:w="428" w:type="dxa"/>
            <w:tcBorders>
              <w:top w:val="nil"/>
              <w:bottom w:val="nil"/>
            </w:tcBorders>
            <w:shd w:val="clear" w:color="auto" w:fill="auto"/>
          </w:tcPr>
          <w:p w14:paraId="3A0EC187"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3232CA3"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35BA87D" w14:textId="45D85F08"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Чл. 26. Преди проверката на място Държавен фонд „Земеделие“ изпраща уведомление чрез СЕУ до бенефициента за датата и часа на предстоящата проверка, освен в случаите на извънредни проверки, като:</w:t>
            </w:r>
          </w:p>
          <w:p w14:paraId="1DB4BA84" w14:textId="115E98C8"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5188E26C" w14:textId="247626FB"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Да се посочи минимален и максимален срок, в който може да се изпрати уведомлението.</w:t>
            </w:r>
          </w:p>
          <w:p w14:paraId="74C12785" w14:textId="4664C75A"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311616D3" w14:textId="77777777" w:rsidR="00661BA0" w:rsidRPr="00E00E29" w:rsidRDefault="00661BA0" w:rsidP="00AC2468">
            <w:pPr>
              <w:spacing w:before="60" w:after="20"/>
              <w:jc w:val="both"/>
              <w:rPr>
                <w:rFonts w:ascii="Verdana" w:hAnsi="Verdana"/>
                <w:spacing w:val="4"/>
                <w:sz w:val="20"/>
                <w:szCs w:val="20"/>
              </w:rPr>
            </w:pPr>
            <w:r w:rsidRPr="00E00E29">
              <w:rPr>
                <w:rFonts w:ascii="Verdana" w:hAnsi="Verdana"/>
                <w:spacing w:val="4"/>
                <w:sz w:val="20"/>
                <w:szCs w:val="20"/>
              </w:rPr>
              <w:t>Трябва да се посочи срок, който да е приложим и за двете страни в процеса.</w:t>
            </w:r>
          </w:p>
          <w:p w14:paraId="577445D3" w14:textId="5BBC7983" w:rsidR="004D15FC" w:rsidRPr="00E00E29" w:rsidRDefault="004D15FC" w:rsidP="00AC2468">
            <w:pPr>
              <w:spacing w:before="60" w:after="20"/>
              <w:jc w:val="both"/>
              <w:rPr>
                <w:rFonts w:ascii="Verdana" w:hAnsi="Verdana"/>
                <w:spacing w:val="4"/>
                <w:sz w:val="20"/>
                <w:szCs w:val="20"/>
              </w:rPr>
            </w:pPr>
          </w:p>
        </w:tc>
        <w:tc>
          <w:tcPr>
            <w:tcW w:w="1647" w:type="dxa"/>
            <w:tcBorders>
              <w:top w:val="nil"/>
              <w:bottom w:val="nil"/>
            </w:tcBorders>
            <w:shd w:val="clear" w:color="auto" w:fill="auto"/>
          </w:tcPr>
          <w:p w14:paraId="22A79CFA" w14:textId="2EED266F" w:rsidR="004D15FC" w:rsidRPr="00E00E29" w:rsidRDefault="004D15FC" w:rsidP="00AC2468">
            <w:pPr>
              <w:spacing w:before="60" w:after="20"/>
              <w:rPr>
                <w:rFonts w:ascii="Verdana" w:hAnsi="Verdana"/>
                <w:color w:val="FF0000"/>
                <w:sz w:val="20"/>
                <w:szCs w:val="20"/>
              </w:rPr>
            </w:pPr>
            <w:r w:rsidRPr="003A1101">
              <w:rPr>
                <w:rFonts w:ascii="Verdana" w:hAnsi="Verdana"/>
                <w:color w:val="000000" w:themeColor="text1"/>
                <w:sz w:val="20"/>
                <w:szCs w:val="20"/>
              </w:rPr>
              <w:t>Приема се</w:t>
            </w:r>
          </w:p>
        </w:tc>
        <w:tc>
          <w:tcPr>
            <w:tcW w:w="5225" w:type="dxa"/>
            <w:tcBorders>
              <w:top w:val="nil"/>
              <w:bottom w:val="nil"/>
            </w:tcBorders>
            <w:shd w:val="clear" w:color="auto" w:fill="auto"/>
          </w:tcPr>
          <w:p w14:paraId="133DD6D3" w14:textId="77777777" w:rsidR="004D15FC" w:rsidRPr="00E00E29" w:rsidRDefault="004D15FC" w:rsidP="00AC2468">
            <w:pPr>
              <w:spacing w:before="60" w:after="20"/>
              <w:rPr>
                <w:rFonts w:ascii="Verdana" w:hAnsi="Verdana"/>
                <w:sz w:val="20"/>
                <w:szCs w:val="20"/>
              </w:rPr>
            </w:pPr>
          </w:p>
        </w:tc>
      </w:tr>
      <w:tr w:rsidR="00C478C9" w:rsidRPr="00E00E29" w14:paraId="6583742E" w14:textId="77777777" w:rsidTr="00114208">
        <w:trPr>
          <w:jc w:val="center"/>
        </w:trPr>
        <w:tc>
          <w:tcPr>
            <w:tcW w:w="428" w:type="dxa"/>
            <w:tcBorders>
              <w:top w:val="nil"/>
              <w:bottom w:val="nil"/>
            </w:tcBorders>
            <w:shd w:val="clear" w:color="auto" w:fill="auto"/>
          </w:tcPr>
          <w:p w14:paraId="1AA54379" w14:textId="77777777" w:rsidR="00C478C9" w:rsidRPr="00E00E29" w:rsidRDefault="00C478C9"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11A3905" w14:textId="77777777" w:rsidR="00C478C9" w:rsidRPr="00E00E29" w:rsidRDefault="00C478C9"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091E595" w14:textId="77777777" w:rsidR="00C478C9" w:rsidRPr="00BA78F1" w:rsidRDefault="00C478C9" w:rsidP="00AC2468">
            <w:pPr>
              <w:spacing w:before="60" w:after="20"/>
              <w:jc w:val="both"/>
              <w:rPr>
                <w:rFonts w:ascii="Verdana" w:hAnsi="Verdana"/>
                <w:spacing w:val="4"/>
                <w:sz w:val="20"/>
                <w:szCs w:val="20"/>
              </w:rPr>
            </w:pPr>
            <w:r w:rsidRPr="00BA78F1">
              <w:rPr>
                <w:rFonts w:ascii="Verdana" w:hAnsi="Verdana"/>
                <w:spacing w:val="4"/>
                <w:sz w:val="20"/>
                <w:szCs w:val="20"/>
              </w:rPr>
              <w:t>Чл. 29. В срок до седем дни от подаване на искането за авансово плащане бенефициентът представя оригиналния екземпляр на приложеното обезпечение в областната дирекция на Държавен фонд „Земеделие“ по чл. 44 от Устройствения правилник на Държавен фонд „Земеделие“, приет с ПМС № 151 от 2012 г. на МС (обн., ДВ, бр. 55 от 2012 г.).</w:t>
            </w:r>
          </w:p>
          <w:p w14:paraId="38216CE8" w14:textId="77777777" w:rsidR="00C478C9" w:rsidRPr="00BA78F1" w:rsidRDefault="00C478C9" w:rsidP="00AC2468">
            <w:pPr>
              <w:spacing w:before="60" w:after="20"/>
              <w:jc w:val="both"/>
              <w:rPr>
                <w:rFonts w:ascii="Verdana" w:hAnsi="Verdana"/>
                <w:spacing w:val="4"/>
                <w:sz w:val="20"/>
                <w:szCs w:val="20"/>
              </w:rPr>
            </w:pPr>
            <w:r w:rsidRPr="00BA78F1">
              <w:rPr>
                <w:rFonts w:ascii="Verdana" w:hAnsi="Verdana"/>
                <w:spacing w:val="4"/>
                <w:sz w:val="20"/>
                <w:szCs w:val="20"/>
              </w:rPr>
              <w:t>ПРЕДЛОЖЕНИЕ:</w:t>
            </w:r>
          </w:p>
          <w:p w14:paraId="755BC9B5" w14:textId="77777777" w:rsidR="00C478C9" w:rsidRPr="00BA78F1" w:rsidRDefault="00C478C9" w:rsidP="00AC2468">
            <w:pPr>
              <w:spacing w:before="60" w:after="20"/>
              <w:jc w:val="both"/>
              <w:rPr>
                <w:rFonts w:ascii="Verdana" w:hAnsi="Verdana"/>
                <w:spacing w:val="4"/>
                <w:sz w:val="20"/>
                <w:szCs w:val="20"/>
              </w:rPr>
            </w:pPr>
            <w:r w:rsidRPr="00BA78F1">
              <w:rPr>
                <w:rFonts w:ascii="Verdana" w:hAnsi="Verdana"/>
                <w:spacing w:val="4"/>
                <w:sz w:val="20"/>
                <w:szCs w:val="20"/>
              </w:rPr>
              <w:t>Да се поясни спрямо кои данни на Бенефициентът се определя приложимата областна дирекция на ДФЗ</w:t>
            </w:r>
          </w:p>
          <w:p w14:paraId="5D562541" w14:textId="77777777" w:rsidR="00C478C9" w:rsidRPr="00BA78F1" w:rsidRDefault="00C478C9" w:rsidP="00AC2468">
            <w:pPr>
              <w:spacing w:before="60" w:after="20"/>
              <w:jc w:val="both"/>
              <w:rPr>
                <w:rFonts w:ascii="Verdana" w:hAnsi="Verdana"/>
                <w:spacing w:val="4"/>
                <w:sz w:val="20"/>
                <w:szCs w:val="20"/>
              </w:rPr>
            </w:pPr>
            <w:r w:rsidRPr="00BA78F1">
              <w:rPr>
                <w:rFonts w:ascii="Verdana" w:hAnsi="Verdana"/>
                <w:spacing w:val="4"/>
                <w:sz w:val="20"/>
                <w:szCs w:val="20"/>
              </w:rPr>
              <w:t>ОСНОВАНИЕ:</w:t>
            </w:r>
          </w:p>
          <w:p w14:paraId="760A5A44" w14:textId="4CE01C3C" w:rsidR="00C478C9" w:rsidRPr="00E00E29" w:rsidRDefault="00C478C9" w:rsidP="00AC2468">
            <w:pPr>
              <w:spacing w:before="60" w:after="20"/>
              <w:jc w:val="both"/>
              <w:rPr>
                <w:rFonts w:ascii="Verdana" w:hAnsi="Verdana"/>
                <w:spacing w:val="4"/>
                <w:sz w:val="20"/>
                <w:szCs w:val="20"/>
              </w:rPr>
            </w:pPr>
            <w:r w:rsidRPr="00BA78F1">
              <w:rPr>
                <w:rFonts w:ascii="Verdana" w:hAnsi="Verdana"/>
                <w:spacing w:val="4"/>
                <w:sz w:val="20"/>
                <w:szCs w:val="20"/>
              </w:rPr>
              <w:t xml:space="preserve">Не е ясно по седалище или по място на </w:t>
            </w:r>
            <w:r w:rsidRPr="00BA78F1">
              <w:rPr>
                <w:rFonts w:ascii="Verdana" w:hAnsi="Verdana"/>
                <w:spacing w:val="4"/>
                <w:sz w:val="20"/>
                <w:szCs w:val="20"/>
              </w:rPr>
              <w:lastRenderedPageBreak/>
              <w:t>инвестицията се определя дирекцията.</w:t>
            </w:r>
          </w:p>
        </w:tc>
        <w:tc>
          <w:tcPr>
            <w:tcW w:w="1647" w:type="dxa"/>
            <w:tcBorders>
              <w:top w:val="nil"/>
              <w:bottom w:val="nil"/>
            </w:tcBorders>
            <w:shd w:val="clear" w:color="auto" w:fill="auto"/>
          </w:tcPr>
          <w:p w14:paraId="0635E0A9" w14:textId="3FEDB640" w:rsidR="00C478C9" w:rsidRPr="00E00E29" w:rsidRDefault="00C478C9" w:rsidP="00AC2468">
            <w:pPr>
              <w:spacing w:before="60" w:after="20"/>
              <w:rPr>
                <w:rFonts w:ascii="Verdana" w:hAnsi="Verdana"/>
                <w:color w:val="FF0000"/>
                <w:sz w:val="20"/>
                <w:szCs w:val="20"/>
              </w:rPr>
            </w:pPr>
            <w:r w:rsidRPr="00BA78F1">
              <w:rPr>
                <w:rFonts w:ascii="Verdana" w:hAnsi="Verdana"/>
                <w:sz w:val="20"/>
                <w:szCs w:val="20"/>
              </w:rPr>
              <w:lastRenderedPageBreak/>
              <w:t>Не се приема</w:t>
            </w:r>
          </w:p>
        </w:tc>
        <w:tc>
          <w:tcPr>
            <w:tcW w:w="5225" w:type="dxa"/>
            <w:tcBorders>
              <w:top w:val="nil"/>
              <w:bottom w:val="nil"/>
            </w:tcBorders>
            <w:shd w:val="clear" w:color="auto" w:fill="auto"/>
          </w:tcPr>
          <w:p w14:paraId="5BF873E8" w14:textId="7B6CFA0F" w:rsidR="00C478C9" w:rsidRPr="00E00E29" w:rsidRDefault="00BA78F1" w:rsidP="00AC2468">
            <w:pPr>
              <w:spacing w:before="60" w:after="20"/>
              <w:jc w:val="both"/>
              <w:rPr>
                <w:rFonts w:ascii="Verdana" w:hAnsi="Verdana"/>
                <w:sz w:val="20"/>
                <w:szCs w:val="20"/>
              </w:rPr>
            </w:pPr>
            <w:r>
              <w:rPr>
                <w:rFonts w:ascii="Verdana" w:hAnsi="Verdana"/>
                <w:sz w:val="20"/>
                <w:szCs w:val="20"/>
              </w:rPr>
              <w:t>Не е необходимо да се пояснява спрямо кои данни на бенефциента се определя приложимата областна дирекция на ДФЗ, тъй като обезпечението може да се представи във всяка една областна дирекция на</w:t>
            </w:r>
            <w:r w:rsidRPr="002D4F9E">
              <w:rPr>
                <w:rFonts w:ascii="Verdana" w:hAnsi="Verdana"/>
                <w:spacing w:val="4"/>
                <w:sz w:val="20"/>
                <w:szCs w:val="20"/>
              </w:rPr>
              <w:t xml:space="preserve"> Държавен фонд „Земеделие“ по чл. 44 от Устройствения правилник на Държавен фонд „Земеделие“</w:t>
            </w:r>
            <w:r>
              <w:rPr>
                <w:rFonts w:ascii="Verdana" w:hAnsi="Verdana"/>
                <w:spacing w:val="4"/>
                <w:sz w:val="20"/>
                <w:szCs w:val="20"/>
              </w:rPr>
              <w:t>.</w:t>
            </w:r>
          </w:p>
        </w:tc>
      </w:tr>
      <w:tr w:rsidR="004D15FC" w:rsidRPr="00E00E29" w14:paraId="6DF81698" w14:textId="77777777" w:rsidTr="00114208">
        <w:trPr>
          <w:jc w:val="center"/>
        </w:trPr>
        <w:tc>
          <w:tcPr>
            <w:tcW w:w="428" w:type="dxa"/>
            <w:tcBorders>
              <w:top w:val="nil"/>
              <w:bottom w:val="nil"/>
            </w:tcBorders>
            <w:shd w:val="clear" w:color="auto" w:fill="auto"/>
          </w:tcPr>
          <w:p w14:paraId="55082E9C"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5F1056B"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9858FEC" w14:textId="4F0D34A5" w:rsidR="00F96216" w:rsidRPr="00E00E29" w:rsidRDefault="00F96216" w:rsidP="00AC2468">
            <w:pPr>
              <w:spacing w:before="60" w:after="20"/>
              <w:jc w:val="both"/>
              <w:rPr>
                <w:rFonts w:ascii="Verdana" w:hAnsi="Verdana"/>
                <w:spacing w:val="4"/>
                <w:sz w:val="20"/>
                <w:szCs w:val="20"/>
              </w:rPr>
            </w:pPr>
            <w:r w:rsidRPr="00E00E29">
              <w:rPr>
                <w:rFonts w:ascii="Verdana" w:hAnsi="Verdana"/>
                <w:spacing w:val="4"/>
                <w:sz w:val="20"/>
                <w:szCs w:val="20"/>
              </w:rPr>
              <w:t>Чл. 50. (1). 6. з) да са отразени в счетоводната и данъчната документация на бенефициента чрез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14:paraId="05A94476" w14:textId="03071EBF" w:rsidR="00F96216" w:rsidRPr="00E00E29" w:rsidRDefault="00F96216"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1EE0A797" w14:textId="66E7F3F4" w:rsidR="00F96216" w:rsidRPr="00E00E29" w:rsidRDefault="00F96216" w:rsidP="00AC2468">
            <w:pPr>
              <w:spacing w:before="60" w:after="20"/>
              <w:jc w:val="both"/>
              <w:rPr>
                <w:rFonts w:ascii="Verdana" w:hAnsi="Verdana"/>
                <w:spacing w:val="4"/>
                <w:sz w:val="20"/>
                <w:szCs w:val="20"/>
              </w:rPr>
            </w:pPr>
            <w:r w:rsidRPr="00E00E29">
              <w:rPr>
                <w:rFonts w:ascii="Verdana" w:hAnsi="Verdana"/>
                <w:spacing w:val="4"/>
                <w:sz w:val="20"/>
                <w:szCs w:val="20"/>
              </w:rPr>
              <w:t>Да се даде възможност за отчитане и чрез синтетични сметки или да се поясни изискването към аналитичната сметка.</w:t>
            </w:r>
          </w:p>
          <w:p w14:paraId="6820B108" w14:textId="6A07A902" w:rsidR="00F96216" w:rsidRPr="00E00E29" w:rsidRDefault="00F96216"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7A699F2D" w14:textId="49346F2D" w:rsidR="004D15FC" w:rsidRPr="00E00E29" w:rsidRDefault="00F96216" w:rsidP="00AC2468">
            <w:pPr>
              <w:spacing w:before="60" w:after="20"/>
              <w:jc w:val="both"/>
              <w:rPr>
                <w:rFonts w:ascii="Verdana" w:hAnsi="Verdana"/>
                <w:spacing w:val="4"/>
                <w:sz w:val="20"/>
                <w:szCs w:val="20"/>
              </w:rPr>
            </w:pPr>
            <w:r w:rsidRPr="00E00E29">
              <w:rPr>
                <w:rFonts w:ascii="Verdana" w:hAnsi="Verdana"/>
                <w:spacing w:val="4"/>
                <w:sz w:val="20"/>
                <w:szCs w:val="20"/>
              </w:rPr>
              <w:t>Трябва да има възможност за отчитане със синтетични сметки, като наименованието на сметката може да осигурява аналитичен признак или да се даде изчерпателно определение за аналитична сметка, от което да става ясно какви за изискванията към нея.</w:t>
            </w:r>
          </w:p>
        </w:tc>
        <w:tc>
          <w:tcPr>
            <w:tcW w:w="1647" w:type="dxa"/>
            <w:tcBorders>
              <w:top w:val="nil"/>
              <w:bottom w:val="nil"/>
            </w:tcBorders>
            <w:shd w:val="clear" w:color="auto" w:fill="auto"/>
          </w:tcPr>
          <w:p w14:paraId="410C8239" w14:textId="28F64810" w:rsidR="004D15FC" w:rsidRPr="00BA78F1" w:rsidRDefault="004D15FC" w:rsidP="00AC2468">
            <w:pPr>
              <w:spacing w:before="60" w:after="20"/>
              <w:rPr>
                <w:rFonts w:ascii="Verdana" w:hAnsi="Verdana"/>
                <w:color w:val="FF0000"/>
                <w:sz w:val="20"/>
                <w:szCs w:val="20"/>
                <w:highlight w:val="yellow"/>
              </w:rPr>
            </w:pPr>
            <w:r w:rsidRPr="0088186A">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7ECAEBC" w14:textId="45B5F336" w:rsidR="004D15FC" w:rsidRPr="00E00E29" w:rsidRDefault="00BA78F1" w:rsidP="00AC2468">
            <w:pPr>
              <w:spacing w:before="60" w:after="20"/>
              <w:jc w:val="both"/>
              <w:rPr>
                <w:rFonts w:ascii="Verdana" w:hAnsi="Verdana"/>
                <w:sz w:val="20"/>
                <w:szCs w:val="20"/>
              </w:rPr>
            </w:pPr>
            <w:r>
              <w:rPr>
                <w:rFonts w:ascii="Verdana" w:hAnsi="Verdana"/>
                <w:sz w:val="20"/>
                <w:szCs w:val="20"/>
              </w:rPr>
              <w:t xml:space="preserve">Съгласно изискванията на Регламент № 2021/2115 бенефициентите следва да </w:t>
            </w:r>
            <w:r w:rsidRPr="00AF04A0">
              <w:rPr>
                <w:rFonts w:ascii="Verdana" w:hAnsi="Verdana"/>
                <w:sz w:val="20"/>
                <w:szCs w:val="20"/>
              </w:rPr>
              <w:t>поддържат отделна счетоводна система</w:t>
            </w:r>
            <w:r>
              <w:rPr>
                <w:rFonts w:ascii="Verdana" w:hAnsi="Verdana"/>
                <w:sz w:val="20"/>
                <w:szCs w:val="20"/>
              </w:rPr>
              <w:t xml:space="preserve"> или </w:t>
            </w:r>
            <w:r w:rsidRPr="0039567F">
              <w:rPr>
                <w:rFonts w:ascii="Verdana" w:hAnsi="Verdana"/>
                <w:sz w:val="20"/>
                <w:szCs w:val="20"/>
              </w:rPr>
              <w:t>подходящ счетоводен кодекс за всички трансакции, свързани с дадена операция</w:t>
            </w:r>
            <w:r>
              <w:rPr>
                <w:rFonts w:ascii="Verdana" w:hAnsi="Verdana"/>
                <w:sz w:val="20"/>
                <w:szCs w:val="20"/>
              </w:rPr>
              <w:t>. От а</w:t>
            </w:r>
            <w:r w:rsidRPr="00AF04A0">
              <w:rPr>
                <w:rFonts w:ascii="Verdana" w:hAnsi="Verdana"/>
                <w:sz w:val="20"/>
                <w:szCs w:val="20"/>
              </w:rPr>
              <w:t xml:space="preserve">налитичното счетоводно отчитане се получава детайлизирана информация </w:t>
            </w:r>
            <w:r>
              <w:rPr>
                <w:rFonts w:ascii="Verdana" w:hAnsi="Verdana"/>
                <w:sz w:val="20"/>
                <w:szCs w:val="20"/>
              </w:rPr>
              <w:t>и анали</w:t>
            </w:r>
            <w:r w:rsidR="00F5549F">
              <w:rPr>
                <w:rFonts w:ascii="Verdana" w:hAnsi="Verdana"/>
                <w:sz w:val="20"/>
                <w:szCs w:val="20"/>
              </w:rPr>
              <w:t>ти</w:t>
            </w:r>
            <w:r>
              <w:rPr>
                <w:rFonts w:ascii="Verdana" w:hAnsi="Verdana"/>
                <w:sz w:val="20"/>
                <w:szCs w:val="20"/>
              </w:rPr>
              <w:t xml:space="preserve">чните сметки </w:t>
            </w:r>
            <w:r w:rsidRPr="00AF04A0">
              <w:rPr>
                <w:rFonts w:ascii="Verdana" w:hAnsi="Verdana"/>
                <w:sz w:val="20"/>
                <w:szCs w:val="20"/>
              </w:rPr>
              <w:t>се откриват само към синте</w:t>
            </w:r>
            <w:r>
              <w:rPr>
                <w:rFonts w:ascii="Verdana" w:hAnsi="Verdana"/>
                <w:sz w:val="20"/>
                <w:szCs w:val="20"/>
              </w:rPr>
              <w:t>тични</w:t>
            </w:r>
            <w:r w:rsidRPr="00AF04A0">
              <w:rPr>
                <w:rFonts w:ascii="Verdana" w:hAnsi="Verdana"/>
                <w:sz w:val="20"/>
                <w:szCs w:val="20"/>
              </w:rPr>
              <w:t xml:space="preserve"> сметки</w:t>
            </w:r>
            <w:r>
              <w:rPr>
                <w:rFonts w:ascii="Verdana" w:hAnsi="Verdana"/>
                <w:sz w:val="20"/>
                <w:szCs w:val="20"/>
              </w:rPr>
              <w:t xml:space="preserve">, като </w:t>
            </w:r>
            <w:r w:rsidRPr="00AF04A0">
              <w:rPr>
                <w:rFonts w:ascii="Verdana" w:hAnsi="Verdana"/>
                <w:sz w:val="20"/>
                <w:szCs w:val="20"/>
              </w:rPr>
              <w:t>отчитат последната неделима част от обекта.</w:t>
            </w:r>
            <w:r>
              <w:rPr>
                <w:rFonts w:ascii="Verdana" w:hAnsi="Verdana"/>
                <w:sz w:val="20"/>
                <w:szCs w:val="20"/>
              </w:rPr>
              <w:t xml:space="preserve"> Данните от синтетичните сметки имат обобщен, синтезиран вид и се представят само в стойностно изражение. </w:t>
            </w:r>
            <w:r w:rsidRPr="00067210">
              <w:rPr>
                <w:rFonts w:ascii="Verdana" w:hAnsi="Verdana"/>
                <w:sz w:val="20"/>
                <w:szCs w:val="20"/>
              </w:rPr>
              <w:t>Бенефициентите могат  да отчитат придобитите инвестиции в синтетични сметки, но в аналитичните сметки към тях, реално могат да се проследят заприходените активи и  операции, за които се кандидатства за финансиране. Практиката до момента показва, че бенефициентите отчитат инвестициите</w:t>
            </w:r>
            <w:r>
              <w:rPr>
                <w:rFonts w:ascii="Verdana" w:hAnsi="Verdana"/>
                <w:sz w:val="20"/>
                <w:szCs w:val="20"/>
              </w:rPr>
              <w:t>,</w:t>
            </w:r>
            <w:r w:rsidRPr="00067210">
              <w:rPr>
                <w:rFonts w:ascii="Verdana" w:hAnsi="Verdana"/>
                <w:sz w:val="20"/>
                <w:szCs w:val="20"/>
              </w:rPr>
              <w:t xml:space="preserve"> предмет на финансиране, в обо</w:t>
            </w:r>
            <w:r w:rsidR="00F5549F">
              <w:rPr>
                <w:rFonts w:ascii="Verdana" w:hAnsi="Verdana"/>
                <w:sz w:val="20"/>
                <w:szCs w:val="20"/>
              </w:rPr>
              <w:t>б</w:t>
            </w:r>
            <w:r w:rsidRPr="00067210">
              <w:rPr>
                <w:rFonts w:ascii="Verdana" w:hAnsi="Verdana"/>
                <w:sz w:val="20"/>
                <w:szCs w:val="20"/>
              </w:rPr>
              <w:t>щените синтетични сметки по отношение на сумите, но създават отделни аналитични сметки към тях, в които посочват активите, предмет на финансиране и по този начин се осигурява проследяемост на извършената операция в счетоводството на бенефициента.</w:t>
            </w:r>
          </w:p>
        </w:tc>
      </w:tr>
      <w:tr w:rsidR="004D15FC" w:rsidRPr="00E00E29" w14:paraId="5B9022BC" w14:textId="77777777" w:rsidTr="00114208">
        <w:trPr>
          <w:jc w:val="center"/>
        </w:trPr>
        <w:tc>
          <w:tcPr>
            <w:tcW w:w="428" w:type="dxa"/>
            <w:tcBorders>
              <w:top w:val="nil"/>
              <w:bottom w:val="nil"/>
            </w:tcBorders>
            <w:shd w:val="clear" w:color="auto" w:fill="auto"/>
          </w:tcPr>
          <w:p w14:paraId="4592779D"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F03A338"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89B62D1" w14:textId="77777777"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Чл. 50. (4) Когато отказът по ал. 1 е постановен по искане за окончателно или второ плащане, бенефициентът няма право да подаде друго искане за плащане.</w:t>
            </w:r>
          </w:p>
          <w:p w14:paraId="1601FC1E" w14:textId="43C6A68D"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152AFAF" w14:textId="10FEA0F9"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Алинеята да отпадне.</w:t>
            </w:r>
          </w:p>
          <w:p w14:paraId="2B0B4482" w14:textId="0746A23D"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6999655F" w14:textId="0751C0F8" w:rsidR="004D15FC"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Не е ясно какво е това „втора плащане“, защото по наредбата са посочени авансово, междинни и окончателно плащане.</w:t>
            </w:r>
          </w:p>
        </w:tc>
        <w:tc>
          <w:tcPr>
            <w:tcW w:w="1647" w:type="dxa"/>
            <w:tcBorders>
              <w:top w:val="nil"/>
              <w:bottom w:val="nil"/>
            </w:tcBorders>
            <w:shd w:val="clear" w:color="auto" w:fill="auto"/>
          </w:tcPr>
          <w:p w14:paraId="3CD2D909" w14:textId="36982B6D" w:rsidR="004D15FC" w:rsidRPr="00E00E29" w:rsidRDefault="004D15FC" w:rsidP="00AC2468">
            <w:pPr>
              <w:spacing w:before="60" w:after="20"/>
              <w:rPr>
                <w:rFonts w:ascii="Verdana" w:hAnsi="Verdana"/>
                <w:color w:val="FF0000"/>
                <w:sz w:val="20"/>
                <w:szCs w:val="20"/>
              </w:rPr>
            </w:pPr>
            <w:r w:rsidRPr="00C478C9">
              <w:rPr>
                <w:rFonts w:ascii="Verdana" w:hAnsi="Verdana"/>
                <w:sz w:val="20"/>
                <w:szCs w:val="20"/>
              </w:rPr>
              <w:lastRenderedPageBreak/>
              <w:t>Не се приема</w:t>
            </w:r>
          </w:p>
        </w:tc>
        <w:tc>
          <w:tcPr>
            <w:tcW w:w="5225" w:type="dxa"/>
            <w:tcBorders>
              <w:top w:val="nil"/>
              <w:bottom w:val="nil"/>
            </w:tcBorders>
            <w:shd w:val="clear" w:color="auto" w:fill="auto"/>
          </w:tcPr>
          <w:p w14:paraId="7FDCFAD8" w14:textId="0DE6865F" w:rsidR="004D15FC" w:rsidRPr="00E00E29" w:rsidRDefault="00C478C9" w:rsidP="00AC2468">
            <w:pPr>
              <w:spacing w:before="60" w:after="20"/>
              <w:jc w:val="both"/>
              <w:rPr>
                <w:rFonts w:ascii="Verdana" w:hAnsi="Verdana"/>
                <w:sz w:val="20"/>
                <w:szCs w:val="20"/>
              </w:rPr>
            </w:pPr>
            <w:r w:rsidRPr="00C478C9">
              <w:rPr>
                <w:rFonts w:ascii="Verdana" w:hAnsi="Verdana"/>
                <w:sz w:val="20"/>
                <w:szCs w:val="20"/>
              </w:rPr>
              <w:t xml:space="preserve">Както е посочено в раздел </w:t>
            </w:r>
            <w:r w:rsidRPr="00C478C9">
              <w:rPr>
                <w:rFonts w:ascii="Verdana" w:hAnsi="Verdana"/>
                <w:sz w:val="20"/>
                <w:szCs w:val="20"/>
                <w:lang w:val="en-US"/>
              </w:rPr>
              <w:t xml:space="preserve">V </w:t>
            </w:r>
            <w:r>
              <w:rPr>
                <w:rFonts w:ascii="Verdana" w:hAnsi="Verdana"/>
                <w:sz w:val="20"/>
                <w:szCs w:val="20"/>
              </w:rPr>
              <w:t>от наредбата</w:t>
            </w:r>
            <w:r w:rsidRPr="00C478C9">
              <w:rPr>
                <w:rFonts w:ascii="Verdana" w:hAnsi="Verdana"/>
                <w:sz w:val="20"/>
                <w:szCs w:val="20"/>
              </w:rPr>
              <w:t>, за интервенциите за стартов</w:t>
            </w:r>
            <w:r w:rsidR="003A1101">
              <w:rPr>
                <w:rFonts w:ascii="Verdana" w:hAnsi="Verdana"/>
                <w:sz w:val="20"/>
                <w:szCs w:val="20"/>
              </w:rPr>
              <w:t>а</w:t>
            </w:r>
            <w:r w:rsidRPr="00C478C9">
              <w:rPr>
                <w:rFonts w:ascii="Verdana" w:hAnsi="Verdana"/>
                <w:sz w:val="20"/>
                <w:szCs w:val="20"/>
              </w:rPr>
              <w:t xml:space="preserve"> подкрепа плащанията са първо и второ,</w:t>
            </w:r>
            <w:r w:rsidR="00BA78F1">
              <w:rPr>
                <w:rFonts w:ascii="Verdana" w:hAnsi="Verdana"/>
                <w:sz w:val="20"/>
                <w:szCs w:val="20"/>
              </w:rPr>
              <w:t xml:space="preserve"> а не както за инвестиционните</w:t>
            </w:r>
            <w:r w:rsidRPr="00C478C9">
              <w:rPr>
                <w:rFonts w:ascii="Verdana" w:hAnsi="Verdana"/>
                <w:sz w:val="20"/>
                <w:szCs w:val="20"/>
              </w:rPr>
              <w:t xml:space="preserve"> - авансово, междинно и окончателно</w:t>
            </w:r>
            <w:r>
              <w:rPr>
                <w:rFonts w:ascii="Verdana" w:hAnsi="Verdana"/>
                <w:sz w:val="20"/>
                <w:szCs w:val="20"/>
              </w:rPr>
              <w:t>.</w:t>
            </w:r>
          </w:p>
        </w:tc>
      </w:tr>
      <w:tr w:rsidR="004D15FC" w:rsidRPr="00E00E29" w14:paraId="6C120756" w14:textId="77777777" w:rsidTr="00114208">
        <w:trPr>
          <w:jc w:val="center"/>
        </w:trPr>
        <w:tc>
          <w:tcPr>
            <w:tcW w:w="428" w:type="dxa"/>
            <w:tcBorders>
              <w:top w:val="nil"/>
              <w:bottom w:val="nil"/>
            </w:tcBorders>
            <w:shd w:val="clear" w:color="auto" w:fill="auto"/>
          </w:tcPr>
          <w:p w14:paraId="3D615439"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9E8EC11"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27FBC0D" w14:textId="397D8FC9"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Чл. 50. (10) В случаите, когато размерът на определените като допустими за плащане разходи съответства на заявените с искането за плащане, Държавен фонд „Земеделие“ не изпраща уведомление до бенефициента за размера на изплатената безвъзмездна финансова помощ, включително и при намаления на помощта само и единствено от математически закръгления.</w:t>
            </w:r>
          </w:p>
          <w:p w14:paraId="295E2BF8" w14:textId="77777777"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D8B075B" w14:textId="2026BD79"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Да отпадне „, включително и при намаления на помощта само и единствено от математически закръгления“</w:t>
            </w:r>
          </w:p>
          <w:p w14:paraId="575AD14F" w14:textId="5C7BBFCC" w:rsidR="00CE2E2E"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7B52E74" w14:textId="1BCE5171" w:rsidR="004D15FC" w:rsidRPr="00E00E29" w:rsidRDefault="00CE2E2E" w:rsidP="00AC2468">
            <w:pPr>
              <w:spacing w:before="60" w:after="20"/>
              <w:jc w:val="both"/>
              <w:rPr>
                <w:rFonts w:ascii="Verdana" w:hAnsi="Verdana"/>
                <w:spacing w:val="4"/>
                <w:sz w:val="20"/>
                <w:szCs w:val="20"/>
              </w:rPr>
            </w:pPr>
            <w:r w:rsidRPr="00E00E29">
              <w:rPr>
                <w:rFonts w:ascii="Verdana" w:hAnsi="Verdana"/>
                <w:spacing w:val="4"/>
                <w:sz w:val="20"/>
                <w:szCs w:val="20"/>
              </w:rPr>
              <w:t>При всяка разлика между заявена и изплатена сума трябва да има надлежен акт за обжалване по АПК, както и не е посочена размерността на закръглянето- до лев, до 10лв. или повече.</w:t>
            </w:r>
          </w:p>
        </w:tc>
        <w:tc>
          <w:tcPr>
            <w:tcW w:w="1647" w:type="dxa"/>
            <w:tcBorders>
              <w:top w:val="nil"/>
              <w:bottom w:val="nil"/>
            </w:tcBorders>
            <w:shd w:val="clear" w:color="auto" w:fill="auto"/>
          </w:tcPr>
          <w:p w14:paraId="5CC3EFA8" w14:textId="4043D0D6" w:rsidR="004D15FC" w:rsidRPr="000514DF" w:rsidRDefault="007161DE" w:rsidP="00AC2468">
            <w:pPr>
              <w:spacing w:before="60" w:after="20"/>
              <w:rPr>
                <w:rFonts w:ascii="Verdana" w:hAnsi="Verdana"/>
                <w:color w:val="000000" w:themeColor="text1"/>
                <w:sz w:val="20"/>
                <w:szCs w:val="20"/>
              </w:rPr>
            </w:pPr>
            <w:r w:rsidRPr="000514DF">
              <w:rPr>
                <w:rFonts w:ascii="Verdana" w:hAnsi="Verdana"/>
                <w:color w:val="000000" w:themeColor="text1"/>
                <w:sz w:val="20"/>
                <w:szCs w:val="20"/>
              </w:rPr>
              <w:t>Приема се</w:t>
            </w:r>
            <w:r w:rsidR="000514DF">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63CDDFDD" w14:textId="415D3242" w:rsidR="004D15FC" w:rsidRPr="00E00E29" w:rsidRDefault="007161DE" w:rsidP="00AC2468">
            <w:pPr>
              <w:spacing w:before="60" w:after="20"/>
              <w:jc w:val="both"/>
              <w:rPr>
                <w:rFonts w:ascii="Verdana" w:hAnsi="Verdana"/>
                <w:sz w:val="20"/>
                <w:szCs w:val="20"/>
              </w:rPr>
            </w:pPr>
            <w:r>
              <w:rPr>
                <w:rFonts w:ascii="Verdana" w:hAnsi="Verdana"/>
                <w:sz w:val="20"/>
                <w:szCs w:val="20"/>
              </w:rPr>
              <w:t xml:space="preserve">В текста ще бъде включен размер на закръглението </w:t>
            </w:r>
            <w:r w:rsidR="00247938">
              <w:rPr>
                <w:rFonts w:ascii="Verdana" w:hAnsi="Verdana"/>
                <w:sz w:val="20"/>
                <w:szCs w:val="20"/>
              </w:rPr>
              <w:t xml:space="preserve">до левовата равностойност на </w:t>
            </w:r>
            <w:r>
              <w:rPr>
                <w:rFonts w:ascii="Verdana" w:hAnsi="Verdana"/>
                <w:sz w:val="20"/>
                <w:szCs w:val="20"/>
              </w:rPr>
              <w:t xml:space="preserve">1,00 </w:t>
            </w:r>
            <w:r w:rsidR="00247938">
              <w:rPr>
                <w:rFonts w:ascii="Verdana" w:hAnsi="Verdana"/>
                <w:sz w:val="20"/>
                <w:szCs w:val="20"/>
              </w:rPr>
              <w:t>евро</w:t>
            </w:r>
            <w:r>
              <w:rPr>
                <w:rFonts w:ascii="Verdana" w:hAnsi="Verdana"/>
                <w:sz w:val="20"/>
                <w:szCs w:val="20"/>
              </w:rPr>
              <w:t>.</w:t>
            </w:r>
          </w:p>
        </w:tc>
      </w:tr>
      <w:tr w:rsidR="004D15FC" w:rsidRPr="00E00E29" w14:paraId="1058A277" w14:textId="77777777" w:rsidTr="00114208">
        <w:trPr>
          <w:jc w:val="center"/>
        </w:trPr>
        <w:tc>
          <w:tcPr>
            <w:tcW w:w="428" w:type="dxa"/>
            <w:tcBorders>
              <w:top w:val="nil"/>
              <w:bottom w:val="nil"/>
            </w:tcBorders>
            <w:shd w:val="clear" w:color="auto" w:fill="auto"/>
          </w:tcPr>
          <w:p w14:paraId="53DBE90A"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68803B8"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0883D74" w14:textId="77777777"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Чл. 66. (1) За осигуряване на прозрачност списък на одобрените и отхвърлените проекти се публикува на публичния профил в СЕУ на всеки четири месеца след крайния срок за прием на проектни предложения.</w:t>
            </w:r>
          </w:p>
          <w:p w14:paraId="20B5139D" w14:textId="41426810"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64E70FEE" w14:textId="55DB73EB"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Срокът да се намали до 14календарни дни.</w:t>
            </w:r>
          </w:p>
          <w:p w14:paraId="30918DDA" w14:textId="74DAE951"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04E485E5" w14:textId="268DBC92"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Всички данни за публикуване са налични и няма причина да се чака 4 месеца за това.</w:t>
            </w:r>
          </w:p>
          <w:p w14:paraId="1B037094" w14:textId="779CBC1B" w:rsidR="004D15FC"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УО не е мотивирал причината да изисква забавяне от 4 месеца на публикуване на данните.</w:t>
            </w:r>
          </w:p>
        </w:tc>
        <w:tc>
          <w:tcPr>
            <w:tcW w:w="1647" w:type="dxa"/>
            <w:tcBorders>
              <w:top w:val="nil"/>
              <w:bottom w:val="nil"/>
            </w:tcBorders>
            <w:shd w:val="clear" w:color="auto" w:fill="auto"/>
          </w:tcPr>
          <w:p w14:paraId="6E02A339" w14:textId="30BB0FBC" w:rsidR="004D15FC" w:rsidRPr="00E00E29" w:rsidRDefault="004D15FC"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763CAA27" w14:textId="5455A718" w:rsidR="004D15FC" w:rsidRPr="00E00E29" w:rsidRDefault="00313101" w:rsidP="00AC2468">
            <w:pPr>
              <w:spacing w:before="60" w:after="20"/>
              <w:jc w:val="both"/>
              <w:rPr>
                <w:rFonts w:ascii="Verdana" w:hAnsi="Verdana"/>
                <w:sz w:val="20"/>
                <w:szCs w:val="20"/>
              </w:rPr>
            </w:pPr>
            <w:r w:rsidRPr="00E00E29">
              <w:rPr>
                <w:rFonts w:ascii="Verdana" w:hAnsi="Verdana"/>
                <w:sz w:val="20"/>
                <w:szCs w:val="20"/>
              </w:rPr>
              <w:t xml:space="preserve">Срокът от 14 дни след крайния срок на </w:t>
            </w:r>
            <w:r w:rsidRPr="00E00E29">
              <w:rPr>
                <w:rFonts w:ascii="Verdana" w:hAnsi="Verdana"/>
                <w:spacing w:val="-2"/>
                <w:sz w:val="20"/>
                <w:szCs w:val="20"/>
              </w:rPr>
              <w:t xml:space="preserve">приема е прекалено кратък и не се очаква в този срок да има одобрено заявление за подпомагане. Съгласно чл. 98 от </w:t>
            </w:r>
            <w:r w:rsidRPr="00E00E29">
              <w:rPr>
                <w:rFonts w:ascii="Verdana" w:hAnsi="Verdana"/>
                <w:color w:val="000000" w:themeColor="text1"/>
                <w:spacing w:val="-2"/>
                <w:sz w:val="20"/>
                <w:szCs w:val="20"/>
              </w:rPr>
              <w:t>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w:t>
            </w:r>
            <w:r w:rsidRPr="00E00E29">
              <w:rPr>
                <w:rFonts w:ascii="Verdana" w:hAnsi="Verdana"/>
                <w:color w:val="000000" w:themeColor="text1"/>
                <w:spacing w:val="-2"/>
              </w:rPr>
              <w:t xml:space="preserve"> </w:t>
            </w:r>
            <w:r w:rsidRPr="00E00E29">
              <w:rPr>
                <w:rFonts w:ascii="Verdana" w:hAnsi="Verdana"/>
                <w:spacing w:val="-2"/>
                <w:sz w:val="20"/>
                <w:szCs w:val="20"/>
              </w:rPr>
              <w:t xml:space="preserve">информацията се публикува веднъж годишно. Четири месечния срок е идентичен със срока за останалите европейски фондове, определен в чл. 49, параграф 3 от Регламент (ЕС) 2021/1060 на Европейския парламент и на Съвета от 24 юни </w:t>
            </w:r>
            <w:r w:rsidRPr="00E00E29">
              <w:rPr>
                <w:rFonts w:ascii="Verdana" w:hAnsi="Verdana"/>
                <w:spacing w:val="-2"/>
                <w:sz w:val="20"/>
                <w:szCs w:val="20"/>
              </w:rPr>
              <w:lastRenderedPageBreak/>
              <w:t>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4D15FC" w:rsidRPr="00E00E29" w14:paraId="3E3FF0E8" w14:textId="77777777" w:rsidTr="00114208">
        <w:trPr>
          <w:jc w:val="center"/>
        </w:trPr>
        <w:tc>
          <w:tcPr>
            <w:tcW w:w="428" w:type="dxa"/>
            <w:tcBorders>
              <w:top w:val="nil"/>
              <w:bottom w:val="nil"/>
            </w:tcBorders>
            <w:shd w:val="clear" w:color="auto" w:fill="auto"/>
          </w:tcPr>
          <w:p w14:paraId="7E25187F"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029CBBA"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3B47D53" w14:textId="77777777"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Чл. 67. Бенефициентите се задължават да показват подкрепата от Стратегическия план от датата на сключване на договора до датата на изтичане на периода на мониторинг при спазване на изискванията на приложение № 3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 както и се изписва името на фонда осигуряващ финансовата подкрепа: „Европейски земеделски фонд за развитие на селските райони“.</w:t>
            </w:r>
          </w:p>
          <w:p w14:paraId="722035F5" w14:textId="2D3B46BD"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49266D1B" w14:textId="7B43C7C2"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В насоките по всяка интервенция да се прилага образец на всички материали за публичност спрямо посочени в члена регламенти.</w:t>
            </w:r>
          </w:p>
          <w:p w14:paraId="141F0A24" w14:textId="18BBD23D"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4FDCEA8A" w14:textId="180EDD9B" w:rsidR="007D3525"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 xml:space="preserve">Бенефициентите не следва да четат всички </w:t>
            </w:r>
            <w:r w:rsidRPr="00E00E29">
              <w:rPr>
                <w:rFonts w:ascii="Verdana" w:hAnsi="Verdana"/>
                <w:spacing w:val="4"/>
                <w:sz w:val="20"/>
                <w:szCs w:val="20"/>
              </w:rPr>
              <w:lastRenderedPageBreak/>
              <w:t>регламенти и да анализират какви и с какво съдържание материали за публичност се очаква да прилагат по интервенцията.</w:t>
            </w:r>
          </w:p>
          <w:p w14:paraId="0E7987B3" w14:textId="36B7C6AC" w:rsidR="004D15FC" w:rsidRPr="00E00E29" w:rsidRDefault="007D3525" w:rsidP="00AC2468">
            <w:pPr>
              <w:spacing w:before="60" w:after="20"/>
              <w:jc w:val="both"/>
              <w:rPr>
                <w:rFonts w:ascii="Verdana" w:hAnsi="Verdana"/>
                <w:spacing w:val="4"/>
                <w:sz w:val="20"/>
                <w:szCs w:val="20"/>
              </w:rPr>
            </w:pPr>
            <w:r w:rsidRPr="00E00E29">
              <w:rPr>
                <w:rFonts w:ascii="Verdana" w:hAnsi="Verdana"/>
                <w:spacing w:val="4"/>
                <w:sz w:val="20"/>
                <w:szCs w:val="20"/>
              </w:rPr>
              <w:t>Без посочените образци предложения текст на члена е голяма „корупционна дупка“.</w:t>
            </w:r>
          </w:p>
        </w:tc>
        <w:tc>
          <w:tcPr>
            <w:tcW w:w="1647" w:type="dxa"/>
            <w:tcBorders>
              <w:top w:val="nil"/>
              <w:bottom w:val="nil"/>
            </w:tcBorders>
            <w:shd w:val="clear" w:color="auto" w:fill="auto"/>
          </w:tcPr>
          <w:p w14:paraId="67578B82" w14:textId="457001B8" w:rsidR="004D15FC" w:rsidRPr="00E00E29" w:rsidRDefault="004D15FC" w:rsidP="00AC2468">
            <w:pPr>
              <w:spacing w:before="60" w:after="20"/>
              <w:rPr>
                <w:rFonts w:ascii="Verdana" w:hAnsi="Verdana"/>
                <w:color w:val="FF0000"/>
                <w:sz w:val="20"/>
                <w:szCs w:val="20"/>
              </w:rPr>
            </w:pPr>
            <w:r w:rsidRPr="00B61E73">
              <w:rPr>
                <w:rFonts w:ascii="Verdana" w:hAnsi="Verdana"/>
                <w:sz w:val="20"/>
                <w:szCs w:val="20"/>
              </w:rPr>
              <w:lastRenderedPageBreak/>
              <w:t>Приема се</w:t>
            </w:r>
            <w:r w:rsidR="00B61E73" w:rsidRPr="00B61E73">
              <w:rPr>
                <w:rFonts w:ascii="Verdana" w:hAnsi="Verdana"/>
                <w:sz w:val="20"/>
                <w:szCs w:val="20"/>
              </w:rPr>
              <w:t xml:space="preserve"> по принцип</w:t>
            </w:r>
          </w:p>
        </w:tc>
        <w:tc>
          <w:tcPr>
            <w:tcW w:w="5225" w:type="dxa"/>
            <w:tcBorders>
              <w:top w:val="nil"/>
              <w:bottom w:val="nil"/>
            </w:tcBorders>
            <w:shd w:val="clear" w:color="auto" w:fill="auto"/>
          </w:tcPr>
          <w:p w14:paraId="248FDDE2" w14:textId="7F5100CD" w:rsidR="004D15FC" w:rsidRPr="00E00E29" w:rsidRDefault="00B61E73" w:rsidP="00AC2468">
            <w:pPr>
              <w:spacing w:before="60" w:after="20"/>
              <w:jc w:val="both"/>
              <w:rPr>
                <w:rFonts w:ascii="Verdana" w:hAnsi="Verdana"/>
                <w:sz w:val="20"/>
                <w:szCs w:val="20"/>
              </w:rPr>
            </w:pPr>
            <w:r w:rsidRPr="00B61E73">
              <w:rPr>
                <w:rFonts w:ascii="Verdana" w:hAnsi="Verdana"/>
                <w:sz w:val="20"/>
                <w:szCs w:val="20"/>
              </w:rPr>
              <w:t>Ще бъде разработен документ с указания.</w:t>
            </w:r>
          </w:p>
        </w:tc>
      </w:tr>
      <w:tr w:rsidR="004D15FC" w:rsidRPr="00E00E29" w14:paraId="0DFD0E8B" w14:textId="77777777" w:rsidTr="00114208">
        <w:trPr>
          <w:jc w:val="center"/>
        </w:trPr>
        <w:tc>
          <w:tcPr>
            <w:tcW w:w="428" w:type="dxa"/>
            <w:tcBorders>
              <w:top w:val="nil"/>
              <w:bottom w:val="nil"/>
            </w:tcBorders>
            <w:shd w:val="clear" w:color="auto" w:fill="auto"/>
          </w:tcPr>
          <w:p w14:paraId="465F15D8"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8D5C886"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DC544A7" w14:textId="77777777" w:rsidR="00416D14" w:rsidRPr="00E00E29" w:rsidRDefault="00416D14" w:rsidP="00AC2468">
            <w:pPr>
              <w:spacing w:before="60" w:after="20"/>
              <w:jc w:val="both"/>
              <w:rPr>
                <w:rFonts w:ascii="Verdana" w:hAnsi="Verdana"/>
                <w:spacing w:val="4"/>
                <w:sz w:val="20"/>
                <w:szCs w:val="20"/>
              </w:rPr>
            </w:pPr>
            <w:r w:rsidRPr="00E00E29">
              <w:rPr>
                <w:rFonts w:ascii="Verdana" w:hAnsi="Verdana"/>
                <w:spacing w:val="4"/>
                <w:sz w:val="20"/>
                <w:szCs w:val="20"/>
              </w:rPr>
              <w:t>§ 3. За индикативната годишен график за планираните приеми през 2024 и 2025 г. не се прилага чл. 65, ал. 3.</w:t>
            </w:r>
          </w:p>
          <w:p w14:paraId="3C380BEA" w14:textId="7206BD43" w:rsidR="00416D14" w:rsidRPr="00E00E29" w:rsidRDefault="00416D14"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7454684E" w14:textId="06433B90" w:rsidR="00416D14" w:rsidRPr="00E00E29" w:rsidRDefault="00416D14" w:rsidP="00AC2468">
            <w:pPr>
              <w:spacing w:before="60" w:after="20"/>
              <w:jc w:val="both"/>
              <w:rPr>
                <w:rFonts w:ascii="Verdana" w:hAnsi="Verdana"/>
                <w:spacing w:val="4"/>
                <w:sz w:val="20"/>
                <w:szCs w:val="20"/>
              </w:rPr>
            </w:pPr>
            <w:r w:rsidRPr="00E00E29">
              <w:rPr>
                <w:rFonts w:ascii="Verdana" w:hAnsi="Verdana"/>
                <w:spacing w:val="4"/>
                <w:sz w:val="20"/>
                <w:szCs w:val="20"/>
              </w:rPr>
              <w:t>От текста да отпадне 202</w:t>
            </w:r>
            <w:r w:rsidR="00DB4655" w:rsidRPr="00E00E29">
              <w:rPr>
                <w:rFonts w:ascii="Verdana" w:hAnsi="Verdana"/>
                <w:spacing w:val="4"/>
                <w:sz w:val="20"/>
                <w:szCs w:val="20"/>
              </w:rPr>
              <w:t xml:space="preserve">5 </w:t>
            </w:r>
            <w:r w:rsidRPr="00E00E29">
              <w:rPr>
                <w:rFonts w:ascii="Verdana" w:hAnsi="Verdana"/>
                <w:spacing w:val="4"/>
                <w:sz w:val="20"/>
                <w:szCs w:val="20"/>
              </w:rPr>
              <w:t>г.</w:t>
            </w:r>
          </w:p>
          <w:p w14:paraId="5A1C50EA" w14:textId="771E726B" w:rsidR="00416D14" w:rsidRPr="00E00E29" w:rsidRDefault="00416D14"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4C7A9A57" w14:textId="1D262BD2" w:rsidR="004D15FC" w:rsidRPr="00E00E29" w:rsidRDefault="00416D14" w:rsidP="00AC2468">
            <w:pPr>
              <w:spacing w:before="60" w:after="20"/>
              <w:jc w:val="both"/>
              <w:rPr>
                <w:rFonts w:ascii="Verdana" w:hAnsi="Verdana"/>
                <w:spacing w:val="4"/>
                <w:sz w:val="20"/>
                <w:szCs w:val="20"/>
              </w:rPr>
            </w:pPr>
            <w:r w:rsidRPr="00E00E29">
              <w:rPr>
                <w:rFonts w:ascii="Verdana" w:hAnsi="Verdana"/>
                <w:spacing w:val="4"/>
                <w:sz w:val="20"/>
                <w:szCs w:val="20"/>
              </w:rPr>
              <w:t>Не е мотивирано искането за отпадане на 2025 г., като трябва да се отчете, че 2025 г. е само на две години от края на периода на плана, а не следва УО да допуска години без прием на проекти по интервенциите на стратегическия план.</w:t>
            </w:r>
          </w:p>
        </w:tc>
        <w:tc>
          <w:tcPr>
            <w:tcW w:w="1647" w:type="dxa"/>
            <w:tcBorders>
              <w:top w:val="nil"/>
              <w:bottom w:val="nil"/>
            </w:tcBorders>
            <w:shd w:val="clear" w:color="auto" w:fill="auto"/>
          </w:tcPr>
          <w:p w14:paraId="167FD765" w14:textId="093F45B0" w:rsidR="004D15FC" w:rsidRPr="00E00E29" w:rsidRDefault="004D15FC" w:rsidP="00AC2468">
            <w:pPr>
              <w:spacing w:before="60" w:after="20"/>
              <w:rPr>
                <w:rFonts w:ascii="Verdana" w:hAnsi="Verdana"/>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417704B9" w14:textId="1D3F23B3" w:rsidR="004D15FC" w:rsidRPr="00E00E29" w:rsidRDefault="00313101" w:rsidP="00AC2468">
            <w:pPr>
              <w:spacing w:before="60" w:after="20"/>
              <w:jc w:val="both"/>
              <w:rPr>
                <w:rFonts w:ascii="Verdana" w:hAnsi="Verdana"/>
                <w:sz w:val="20"/>
                <w:szCs w:val="20"/>
              </w:rPr>
            </w:pPr>
            <w:r w:rsidRPr="00E00E29">
              <w:rPr>
                <w:rFonts w:ascii="Verdana" w:hAnsi="Verdana"/>
                <w:sz w:val="20"/>
                <w:szCs w:val="20"/>
              </w:rPr>
              <w:t>Към датата на влизане в сила на наредбата срокът определен в чл. 65, ал. 3 ще е изтекъл и няма как да бъде спазен.</w:t>
            </w:r>
          </w:p>
        </w:tc>
      </w:tr>
      <w:tr w:rsidR="004D15FC" w:rsidRPr="00E00E29" w14:paraId="0CD6C4D4" w14:textId="77777777" w:rsidTr="00114208">
        <w:trPr>
          <w:jc w:val="center"/>
        </w:trPr>
        <w:tc>
          <w:tcPr>
            <w:tcW w:w="428" w:type="dxa"/>
            <w:tcBorders>
              <w:top w:val="nil"/>
              <w:bottom w:val="nil"/>
            </w:tcBorders>
            <w:shd w:val="clear" w:color="auto" w:fill="auto"/>
          </w:tcPr>
          <w:p w14:paraId="052A3EE0" w14:textId="77777777" w:rsidR="004D15FC" w:rsidRPr="00E00E29" w:rsidRDefault="004D15FC"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0BAC2C2" w14:textId="77777777" w:rsidR="004D15FC" w:rsidRPr="00E00E29" w:rsidRDefault="004D15F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68DD992" w14:textId="77777777" w:rsidR="00DB4655" w:rsidRPr="00E00E29" w:rsidRDefault="00DB4655" w:rsidP="00AC2468">
            <w:pPr>
              <w:spacing w:before="60" w:after="20"/>
              <w:jc w:val="both"/>
              <w:rPr>
                <w:rFonts w:ascii="Verdana" w:hAnsi="Verdana"/>
                <w:spacing w:val="4"/>
                <w:sz w:val="20"/>
                <w:szCs w:val="20"/>
              </w:rPr>
            </w:pPr>
            <w:r w:rsidRPr="00E00E29">
              <w:rPr>
                <w:rFonts w:ascii="Verdana" w:hAnsi="Verdana"/>
                <w:spacing w:val="4"/>
                <w:sz w:val="20"/>
                <w:szCs w:val="20"/>
              </w:rPr>
              <w:t>Приложение към § 1, ал. 3</w:t>
            </w:r>
          </w:p>
          <w:p w14:paraId="242A7A58" w14:textId="1024A12F" w:rsidR="00DB4655" w:rsidRPr="00E00E29" w:rsidRDefault="00DB4655"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w:t>
            </w:r>
          </w:p>
          <w:p w14:paraId="142FD63E" w14:textId="73E13D72" w:rsidR="00DB4655" w:rsidRPr="00E00E29" w:rsidRDefault="00DB4655" w:rsidP="00AC2468">
            <w:pPr>
              <w:spacing w:before="60" w:after="20"/>
              <w:jc w:val="both"/>
              <w:rPr>
                <w:rFonts w:ascii="Verdana" w:hAnsi="Verdana"/>
                <w:spacing w:val="4"/>
                <w:sz w:val="20"/>
                <w:szCs w:val="20"/>
              </w:rPr>
            </w:pPr>
            <w:r w:rsidRPr="00E00E29">
              <w:rPr>
                <w:rFonts w:ascii="Verdana" w:hAnsi="Verdana"/>
                <w:spacing w:val="4"/>
                <w:sz w:val="20"/>
                <w:szCs w:val="20"/>
              </w:rPr>
              <w:t>Приложението да отпадне.</w:t>
            </w:r>
          </w:p>
          <w:p w14:paraId="0B3C92D0" w14:textId="4A8E923C" w:rsidR="00DB4655" w:rsidRPr="00E00E29" w:rsidRDefault="00DB4655" w:rsidP="00AC2468">
            <w:pPr>
              <w:spacing w:before="60" w:after="20"/>
              <w:jc w:val="both"/>
              <w:rPr>
                <w:rFonts w:ascii="Verdana" w:hAnsi="Verdana"/>
                <w:spacing w:val="4"/>
                <w:sz w:val="20"/>
                <w:szCs w:val="20"/>
              </w:rPr>
            </w:pPr>
            <w:r w:rsidRPr="00E00E29">
              <w:rPr>
                <w:rFonts w:ascii="Verdana" w:hAnsi="Verdana"/>
                <w:spacing w:val="4"/>
                <w:sz w:val="20"/>
                <w:szCs w:val="20"/>
              </w:rPr>
              <w:t>ОСНОВАНИЕ:</w:t>
            </w:r>
          </w:p>
          <w:p w14:paraId="57CE6CD5" w14:textId="663AB195" w:rsidR="004D15FC" w:rsidRPr="00E00E29" w:rsidRDefault="00DB4655" w:rsidP="00AC2468">
            <w:pPr>
              <w:spacing w:before="60" w:after="20"/>
              <w:jc w:val="both"/>
              <w:rPr>
                <w:rFonts w:ascii="Verdana" w:hAnsi="Verdana"/>
                <w:spacing w:val="4"/>
                <w:sz w:val="20"/>
                <w:szCs w:val="20"/>
              </w:rPr>
            </w:pPr>
            <w:r w:rsidRPr="00E00E29">
              <w:rPr>
                <w:rFonts w:ascii="Verdana" w:hAnsi="Verdana"/>
                <w:spacing w:val="4"/>
                <w:sz w:val="20"/>
                <w:szCs w:val="20"/>
              </w:rPr>
              <w:t>При условие, че се включва образец на един документи следва да се направи това и за всички останали образци на документи, които ще се включат в насоките за всяка от интервенциите на плана, като същите се подложат на обществено обсъждане по съдържание и форма, или това приложение да отпадне и да се включи в образците на документи в насоките на конкретната интервенция.</w:t>
            </w:r>
          </w:p>
        </w:tc>
        <w:tc>
          <w:tcPr>
            <w:tcW w:w="1647" w:type="dxa"/>
            <w:tcBorders>
              <w:top w:val="nil"/>
              <w:bottom w:val="nil"/>
            </w:tcBorders>
            <w:shd w:val="clear" w:color="auto" w:fill="auto"/>
          </w:tcPr>
          <w:p w14:paraId="253217D9" w14:textId="4154CA82" w:rsidR="004D15FC" w:rsidRPr="00E00E29" w:rsidRDefault="004D15FC" w:rsidP="00AC2468">
            <w:pPr>
              <w:spacing w:before="60" w:after="20"/>
              <w:rPr>
                <w:rFonts w:ascii="Verdana" w:hAnsi="Verdana"/>
                <w:color w:val="FF0000"/>
                <w:sz w:val="20"/>
                <w:szCs w:val="20"/>
              </w:rPr>
            </w:pPr>
            <w:r w:rsidRPr="00E00E29">
              <w:rPr>
                <w:rFonts w:ascii="Verdana" w:hAnsi="Verdana"/>
                <w:sz w:val="20"/>
                <w:szCs w:val="20"/>
              </w:rPr>
              <w:t>Не се приема</w:t>
            </w:r>
          </w:p>
        </w:tc>
        <w:tc>
          <w:tcPr>
            <w:tcW w:w="5225" w:type="dxa"/>
            <w:tcBorders>
              <w:top w:val="nil"/>
              <w:bottom w:val="nil"/>
            </w:tcBorders>
            <w:shd w:val="clear" w:color="auto" w:fill="auto"/>
          </w:tcPr>
          <w:p w14:paraId="0DC9ABF6" w14:textId="68BC41F1" w:rsidR="004D15FC" w:rsidRPr="00E00E29" w:rsidRDefault="00313101" w:rsidP="00AC2468">
            <w:pPr>
              <w:spacing w:before="60" w:after="20"/>
              <w:jc w:val="both"/>
              <w:rPr>
                <w:rFonts w:ascii="Verdana" w:hAnsi="Verdana"/>
                <w:sz w:val="20"/>
                <w:szCs w:val="20"/>
              </w:rPr>
            </w:pPr>
            <w:r w:rsidRPr="00E00E29">
              <w:rPr>
                <w:rFonts w:ascii="Verdana" w:hAnsi="Verdana"/>
                <w:sz w:val="20"/>
                <w:szCs w:val="20"/>
              </w:rPr>
              <w:t>Приложението е добавено в наредбата на основание В § 16, ал. 2 от Преходните и заключителни разпоредби към Закона за изменение и допълнение на Закона за подпомагане на земеделските производители (обн., ДВ, бр. 39 от 2024 г., в сила от 1.05.2024 г.) в който е предвидено за прием 2024 г. по интервенция по чл. 78 от Регламент (ЕС) 2021/2115 условията и редът за изплащане, за отказ за изплащане и намаления на плащанията, и за оттегляне на изплатената финансова помощ да бъдат уредени в тази наредба. Като за този прием не се разработват условия за изпълнение  и поради тази причина това са включени специфични разпоредби и д</w:t>
            </w:r>
            <w:r w:rsidR="00734EF4">
              <w:rPr>
                <w:rFonts w:ascii="Verdana" w:hAnsi="Verdana"/>
                <w:sz w:val="20"/>
                <w:szCs w:val="20"/>
              </w:rPr>
              <w:t>оклад</w:t>
            </w:r>
            <w:r w:rsidR="000F7459">
              <w:rPr>
                <w:rFonts w:ascii="Verdana" w:hAnsi="Verdana"/>
                <w:sz w:val="20"/>
                <w:szCs w:val="20"/>
              </w:rPr>
              <w:t>,</w:t>
            </w:r>
            <w:r w:rsidR="00734EF4">
              <w:rPr>
                <w:rFonts w:ascii="Verdana" w:hAnsi="Verdana"/>
                <w:sz w:val="20"/>
                <w:szCs w:val="20"/>
              </w:rPr>
              <w:t xml:space="preserve"> </w:t>
            </w:r>
            <w:r w:rsidR="000F7459">
              <w:rPr>
                <w:rFonts w:ascii="Verdana" w:hAnsi="Verdana"/>
                <w:sz w:val="20"/>
                <w:szCs w:val="20"/>
              </w:rPr>
              <w:t>които е документ при плащ</w:t>
            </w:r>
            <w:r w:rsidR="000F7459" w:rsidRPr="00E00E29">
              <w:rPr>
                <w:rFonts w:ascii="Verdana" w:hAnsi="Verdana"/>
                <w:sz w:val="20"/>
                <w:szCs w:val="20"/>
              </w:rPr>
              <w:t>ане</w:t>
            </w:r>
            <w:r w:rsidR="000F7459">
              <w:rPr>
                <w:rFonts w:ascii="Verdana" w:hAnsi="Verdana"/>
                <w:sz w:val="20"/>
                <w:szCs w:val="20"/>
              </w:rPr>
              <w:t>.</w:t>
            </w:r>
          </w:p>
        </w:tc>
      </w:tr>
      <w:tr w:rsidR="00AF2A7F" w:rsidRPr="00E00E29" w14:paraId="485A41CE" w14:textId="77777777" w:rsidTr="00114208">
        <w:trPr>
          <w:jc w:val="center"/>
        </w:trPr>
        <w:tc>
          <w:tcPr>
            <w:tcW w:w="428" w:type="dxa"/>
            <w:tcBorders>
              <w:top w:val="single" w:sz="18" w:space="0" w:color="2E74B5"/>
              <w:bottom w:val="nil"/>
            </w:tcBorders>
            <w:shd w:val="clear" w:color="auto" w:fill="auto"/>
          </w:tcPr>
          <w:p w14:paraId="09AB2120" w14:textId="0CB9E7DF" w:rsidR="00AF2A7F" w:rsidRPr="00E00E29" w:rsidRDefault="00AF2A7F" w:rsidP="00AC2468">
            <w:pPr>
              <w:pStyle w:val="ListParagraph"/>
              <w:numPr>
                <w:ilvl w:val="0"/>
                <w:numId w:val="30"/>
              </w:numPr>
              <w:tabs>
                <w:tab w:val="left" w:pos="192"/>
              </w:tabs>
              <w:spacing w:before="60" w:after="20"/>
              <w:ind w:left="0" w:firstLine="0"/>
              <w:rPr>
                <w:rFonts w:ascii="Verdana" w:hAnsi="Verdana"/>
                <w:b/>
                <w:sz w:val="20"/>
                <w:szCs w:val="20"/>
              </w:rPr>
            </w:pPr>
            <w:r w:rsidRPr="00E00E29">
              <w:rPr>
                <w:rFonts w:ascii="Verdana" w:hAnsi="Verdana"/>
                <w:b/>
                <w:sz w:val="20"/>
                <w:szCs w:val="20"/>
              </w:rPr>
              <w:t>4</w:t>
            </w:r>
          </w:p>
        </w:tc>
        <w:tc>
          <w:tcPr>
            <w:tcW w:w="2385" w:type="dxa"/>
            <w:tcBorders>
              <w:top w:val="single" w:sz="18" w:space="0" w:color="2E74B5"/>
              <w:bottom w:val="nil"/>
            </w:tcBorders>
            <w:shd w:val="clear" w:color="auto" w:fill="auto"/>
          </w:tcPr>
          <w:p w14:paraId="30DB8F29" w14:textId="6D1E54A9" w:rsidR="006A55F8" w:rsidRPr="00E00E29" w:rsidRDefault="00BC03F3" w:rsidP="00AC2468">
            <w:pPr>
              <w:spacing w:before="60" w:after="20"/>
              <w:rPr>
                <w:rFonts w:ascii="Verdana" w:hAnsi="Verdana"/>
                <w:spacing w:val="-2"/>
                <w:sz w:val="20"/>
                <w:szCs w:val="20"/>
              </w:rPr>
            </w:pPr>
            <w:r w:rsidRPr="00E00E29">
              <w:rPr>
                <w:rFonts w:ascii="Verdana" w:hAnsi="Verdana"/>
                <w:spacing w:val="-2"/>
                <w:sz w:val="20"/>
                <w:szCs w:val="20"/>
              </w:rPr>
              <w:t>Българска</w:t>
            </w:r>
            <w:r w:rsidR="006A55F8" w:rsidRPr="00E00E29">
              <w:rPr>
                <w:rFonts w:ascii="Verdana" w:hAnsi="Verdana"/>
                <w:spacing w:val="-2"/>
                <w:sz w:val="20"/>
                <w:szCs w:val="20"/>
              </w:rPr>
              <w:t xml:space="preserve"> </w:t>
            </w:r>
            <w:r w:rsidR="006A55F8" w:rsidRPr="00E00E29">
              <w:rPr>
                <w:rFonts w:ascii="Verdana" w:hAnsi="Verdana"/>
                <w:spacing w:val="-2"/>
                <w:sz w:val="20"/>
                <w:szCs w:val="20"/>
              </w:rPr>
              <w:lastRenderedPageBreak/>
              <w:t>асоциация на консултантите по Европейски програми</w:t>
            </w:r>
          </w:p>
          <w:p w14:paraId="05226C72" w14:textId="4F8BED0F" w:rsidR="00AF2A7F" w:rsidRPr="00E00E29" w:rsidRDefault="001713A6" w:rsidP="00AC2468">
            <w:pPr>
              <w:spacing w:before="60" w:after="20"/>
              <w:rPr>
                <w:rFonts w:ascii="Verdana" w:hAnsi="Verdana"/>
                <w:spacing w:val="-2"/>
                <w:sz w:val="20"/>
                <w:szCs w:val="20"/>
              </w:rPr>
            </w:pPr>
            <w:r w:rsidRPr="00E00E29">
              <w:rPr>
                <w:rFonts w:ascii="Verdana" w:hAnsi="Verdana"/>
                <w:spacing w:val="-2"/>
                <w:sz w:val="20"/>
                <w:szCs w:val="20"/>
              </w:rPr>
              <w:t>(П</w:t>
            </w:r>
            <w:r w:rsidR="006A55F8" w:rsidRPr="00E00E29">
              <w:rPr>
                <w:rFonts w:ascii="Verdana" w:hAnsi="Verdana"/>
                <w:spacing w:val="-2"/>
                <w:sz w:val="20"/>
                <w:szCs w:val="20"/>
              </w:rPr>
              <w:t>о електронен път на 16 октомври 2024 г.</w:t>
            </w:r>
            <w:r w:rsidRPr="00E00E29">
              <w:rPr>
                <w:rFonts w:ascii="Verdana" w:hAnsi="Verdana"/>
                <w:spacing w:val="-2"/>
                <w:sz w:val="20"/>
                <w:szCs w:val="20"/>
              </w:rPr>
              <w:t xml:space="preserve"> </w:t>
            </w:r>
            <w:r w:rsidR="00844218" w:rsidRPr="00E00E29">
              <w:rPr>
                <w:rFonts w:ascii="Verdana" w:hAnsi="Verdana"/>
                <w:spacing w:val="-2"/>
                <w:sz w:val="20"/>
                <w:szCs w:val="20"/>
              </w:rPr>
              <w:t>и</w:t>
            </w:r>
            <w:r w:rsidRPr="00E00E29">
              <w:rPr>
                <w:rFonts w:ascii="Verdana" w:hAnsi="Verdana"/>
                <w:spacing w:val="-2"/>
                <w:sz w:val="20"/>
                <w:szCs w:val="20"/>
              </w:rPr>
              <w:t xml:space="preserve"> Портала за обществени консултации на 16 октомври 2024 г.</w:t>
            </w:r>
            <w:r w:rsidR="006A55F8" w:rsidRPr="00E00E29">
              <w:rPr>
                <w:rFonts w:ascii="Verdana" w:hAnsi="Verdana"/>
                <w:spacing w:val="-2"/>
                <w:sz w:val="20"/>
                <w:szCs w:val="20"/>
              </w:rPr>
              <w:t>)</w:t>
            </w:r>
          </w:p>
        </w:tc>
        <w:tc>
          <w:tcPr>
            <w:tcW w:w="5964" w:type="dxa"/>
            <w:tcBorders>
              <w:top w:val="single" w:sz="18" w:space="0" w:color="2E74B5"/>
              <w:bottom w:val="nil"/>
            </w:tcBorders>
            <w:shd w:val="clear" w:color="auto" w:fill="auto"/>
          </w:tcPr>
          <w:p w14:paraId="2722BB37" w14:textId="4B4FC651" w:rsidR="001713A6" w:rsidRPr="00E00E29" w:rsidRDefault="001713A6" w:rsidP="00AC2468">
            <w:pPr>
              <w:spacing w:before="60" w:after="20"/>
              <w:jc w:val="both"/>
              <w:rPr>
                <w:rFonts w:ascii="Verdana" w:hAnsi="Verdana"/>
                <w:sz w:val="20"/>
                <w:szCs w:val="20"/>
              </w:rPr>
            </w:pPr>
            <w:r w:rsidRPr="00E00E29">
              <w:rPr>
                <w:rFonts w:ascii="Verdana" w:hAnsi="Verdana"/>
                <w:sz w:val="20"/>
                <w:szCs w:val="20"/>
              </w:rPr>
              <w:lastRenderedPageBreak/>
              <w:t xml:space="preserve">Подготовката на Наредба, която ще определи </w:t>
            </w:r>
            <w:r w:rsidRPr="00E00E29">
              <w:rPr>
                <w:rFonts w:ascii="Verdana" w:hAnsi="Verdana"/>
                <w:sz w:val="20"/>
                <w:szCs w:val="20"/>
              </w:rPr>
              <w:lastRenderedPageBreak/>
              <w:t>цялостния подход и начин по който ще се управляват всички инвестиционни интервенции за програмен период 2023-2027 г. е важна стъпка за успешното или неуспешно изпълнение на Стратегическия план.</w:t>
            </w:r>
          </w:p>
          <w:p w14:paraId="14A6FE26" w14:textId="7A74E39A" w:rsidR="00AF2A7F" w:rsidRPr="00E00E29" w:rsidRDefault="001713A6" w:rsidP="00AC2468">
            <w:pPr>
              <w:spacing w:before="60" w:after="20"/>
              <w:jc w:val="both"/>
              <w:rPr>
                <w:rFonts w:ascii="Verdana" w:hAnsi="Verdana"/>
                <w:spacing w:val="4"/>
                <w:sz w:val="20"/>
                <w:szCs w:val="20"/>
              </w:rPr>
            </w:pPr>
            <w:r w:rsidRPr="00E00E29">
              <w:rPr>
                <w:rFonts w:ascii="Verdana" w:hAnsi="Verdana"/>
                <w:sz w:val="20"/>
                <w:szCs w:val="20"/>
              </w:rPr>
              <w:t>Във втората редакция на Наредбата са отразени голяма част от нашите предложения, с което считаме, ще се подобрят условията, при които ще се подготвят и изпълняват проектните предложения по инвестиционните интервенции на СП. Въпреки това, все още има разпоредби които могат да бъдат променени и в тази връзка са нашите коментари.</w:t>
            </w:r>
          </w:p>
        </w:tc>
        <w:tc>
          <w:tcPr>
            <w:tcW w:w="1647" w:type="dxa"/>
            <w:tcBorders>
              <w:top w:val="single" w:sz="18" w:space="0" w:color="2E74B5"/>
              <w:bottom w:val="nil"/>
            </w:tcBorders>
            <w:shd w:val="clear" w:color="auto" w:fill="auto"/>
          </w:tcPr>
          <w:p w14:paraId="6570BC23" w14:textId="77777777" w:rsidR="00AF2A7F" w:rsidRPr="00E00E29" w:rsidRDefault="00AF2A7F" w:rsidP="00AC2468">
            <w:pPr>
              <w:spacing w:before="60" w:after="20"/>
              <w:rPr>
                <w:rFonts w:ascii="Verdana" w:hAnsi="Verdana"/>
                <w:color w:val="FF0000"/>
                <w:sz w:val="20"/>
                <w:szCs w:val="20"/>
              </w:rPr>
            </w:pPr>
          </w:p>
        </w:tc>
        <w:tc>
          <w:tcPr>
            <w:tcW w:w="5225" w:type="dxa"/>
            <w:tcBorders>
              <w:top w:val="single" w:sz="18" w:space="0" w:color="2E74B5"/>
              <w:bottom w:val="nil"/>
            </w:tcBorders>
            <w:shd w:val="clear" w:color="auto" w:fill="auto"/>
          </w:tcPr>
          <w:p w14:paraId="30EE7DBB" w14:textId="77777777" w:rsidR="00AF2A7F" w:rsidRPr="00E00E29" w:rsidRDefault="00AF2A7F" w:rsidP="00AC2468">
            <w:pPr>
              <w:spacing w:before="60" w:after="20"/>
              <w:rPr>
                <w:rFonts w:ascii="Verdana" w:hAnsi="Verdana"/>
                <w:sz w:val="20"/>
                <w:szCs w:val="20"/>
              </w:rPr>
            </w:pPr>
          </w:p>
        </w:tc>
      </w:tr>
      <w:tr w:rsidR="005A519C" w:rsidRPr="00E00E29" w14:paraId="7A37F741" w14:textId="77777777" w:rsidTr="00114208">
        <w:trPr>
          <w:jc w:val="center"/>
        </w:trPr>
        <w:tc>
          <w:tcPr>
            <w:tcW w:w="428" w:type="dxa"/>
            <w:tcBorders>
              <w:top w:val="nil"/>
              <w:bottom w:val="nil"/>
            </w:tcBorders>
            <w:shd w:val="clear" w:color="auto" w:fill="auto"/>
          </w:tcPr>
          <w:p w14:paraId="1B92E37C" w14:textId="77777777" w:rsidR="005A519C" w:rsidRPr="00E00E29" w:rsidRDefault="005A519C"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6D2DC717" w14:textId="77777777" w:rsidR="005A519C" w:rsidRPr="00E00E29" w:rsidRDefault="005A519C"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03B9C4B" w14:textId="58ADF7C3" w:rsidR="005A519C" w:rsidRPr="00E00E29" w:rsidRDefault="005A519C" w:rsidP="00AC2468">
            <w:pPr>
              <w:spacing w:before="60" w:after="20"/>
              <w:jc w:val="both"/>
              <w:rPr>
                <w:rFonts w:ascii="Verdana" w:hAnsi="Verdana"/>
                <w:spacing w:val="-2"/>
                <w:sz w:val="20"/>
                <w:szCs w:val="20"/>
              </w:rPr>
            </w:pPr>
            <w:r w:rsidRPr="00E00E29">
              <w:rPr>
                <w:rFonts w:ascii="Verdana" w:hAnsi="Verdana"/>
                <w:spacing w:val="-2"/>
                <w:sz w:val="20"/>
                <w:szCs w:val="20"/>
              </w:rPr>
              <w:t>РЕД ЗА ПРЕДОСТАВЯНЕ НА БЕЗВЪЗМЕЗДНА ФИНАНСОВА ПОМОЩ</w:t>
            </w:r>
          </w:p>
        </w:tc>
        <w:tc>
          <w:tcPr>
            <w:tcW w:w="1647" w:type="dxa"/>
            <w:tcBorders>
              <w:top w:val="nil"/>
              <w:bottom w:val="nil"/>
            </w:tcBorders>
            <w:shd w:val="clear" w:color="auto" w:fill="auto"/>
          </w:tcPr>
          <w:p w14:paraId="59E7A21E" w14:textId="77777777" w:rsidR="005A519C" w:rsidRPr="00E00E29" w:rsidRDefault="005A519C" w:rsidP="00AC2468">
            <w:pPr>
              <w:spacing w:before="60" w:after="20"/>
              <w:rPr>
                <w:rFonts w:ascii="Verdana" w:hAnsi="Verdana"/>
                <w:color w:val="FF0000"/>
                <w:sz w:val="20"/>
                <w:szCs w:val="20"/>
              </w:rPr>
            </w:pPr>
          </w:p>
        </w:tc>
        <w:tc>
          <w:tcPr>
            <w:tcW w:w="5225" w:type="dxa"/>
            <w:tcBorders>
              <w:top w:val="nil"/>
              <w:bottom w:val="nil"/>
            </w:tcBorders>
            <w:shd w:val="clear" w:color="auto" w:fill="auto"/>
          </w:tcPr>
          <w:p w14:paraId="26432D92" w14:textId="77777777" w:rsidR="005A519C" w:rsidRPr="00E00E29" w:rsidRDefault="005A519C" w:rsidP="00AC2468">
            <w:pPr>
              <w:spacing w:before="60" w:after="20"/>
              <w:rPr>
                <w:rFonts w:ascii="Verdana" w:hAnsi="Verdana"/>
                <w:sz w:val="20"/>
                <w:szCs w:val="20"/>
              </w:rPr>
            </w:pPr>
          </w:p>
        </w:tc>
      </w:tr>
      <w:tr w:rsidR="00AF2A7F" w:rsidRPr="00E00E29" w14:paraId="26048A7C" w14:textId="77777777" w:rsidTr="00114208">
        <w:trPr>
          <w:jc w:val="center"/>
        </w:trPr>
        <w:tc>
          <w:tcPr>
            <w:tcW w:w="428" w:type="dxa"/>
            <w:tcBorders>
              <w:top w:val="nil"/>
              <w:bottom w:val="nil"/>
            </w:tcBorders>
            <w:shd w:val="clear" w:color="auto" w:fill="auto"/>
          </w:tcPr>
          <w:p w14:paraId="035D9089"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377E822E"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EAB187A" w14:textId="77777777"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Чл. 3. (1) Прием на заявления за подпомагане се открива с акт на ръководителят на управляващия орган на Стратегическия план. С акта се утвърждават условията по реда на чл. 68, ал. 3 от Закона за подпомагане на земеделските производители, определящи:</w:t>
            </w:r>
          </w:p>
          <w:p w14:paraId="74D6D177" w14:textId="77777777"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1. условията за кандидатстване;</w:t>
            </w:r>
          </w:p>
          <w:p w14:paraId="702EB791" w14:textId="77777777"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2. условията за изпълнение на одобрените заявления за подпомагане .</w:t>
            </w:r>
          </w:p>
          <w:p w14:paraId="4B4520E6" w14:textId="77777777"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1: Да се добави следната точка 3:</w:t>
            </w:r>
          </w:p>
          <w:p w14:paraId="360BEEB2" w14:textId="6B3AD7F5"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3. указания за работа в СЕУ.</w:t>
            </w:r>
          </w:p>
          <w:p w14:paraId="02D10606" w14:textId="77777777" w:rsidR="003D5EEA"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Аргументи:</w:t>
            </w:r>
          </w:p>
          <w:p w14:paraId="0B54F136" w14:textId="27E0C21D" w:rsidR="00AF2A7F" w:rsidRPr="00E00E29" w:rsidRDefault="003D5EEA" w:rsidP="00AC2468">
            <w:pPr>
              <w:spacing w:before="60" w:after="20"/>
              <w:jc w:val="both"/>
              <w:rPr>
                <w:rFonts w:ascii="Verdana" w:hAnsi="Verdana"/>
                <w:spacing w:val="4"/>
                <w:sz w:val="20"/>
                <w:szCs w:val="20"/>
              </w:rPr>
            </w:pPr>
            <w:r w:rsidRPr="00E00E29">
              <w:rPr>
                <w:rFonts w:ascii="Verdana" w:hAnsi="Verdana"/>
                <w:spacing w:val="4"/>
                <w:sz w:val="20"/>
                <w:szCs w:val="20"/>
              </w:rPr>
              <w:t>Видно от разпоредбите в Наредбата се планират много кратки реални срокове, в които платформата ще е „отворена“ за подаване на проекти, а същевременно тези които ще подготвят проекти ще им бъде нужно време да разучат добре начина на работа на платформата.</w:t>
            </w:r>
          </w:p>
        </w:tc>
        <w:tc>
          <w:tcPr>
            <w:tcW w:w="1647" w:type="dxa"/>
            <w:tcBorders>
              <w:top w:val="nil"/>
              <w:bottom w:val="nil"/>
            </w:tcBorders>
            <w:shd w:val="clear" w:color="auto" w:fill="auto"/>
          </w:tcPr>
          <w:p w14:paraId="54B65791" w14:textId="38C2D69A" w:rsidR="00AF2A7F" w:rsidRPr="00E00E29" w:rsidRDefault="00AF2A7F" w:rsidP="00AC2468">
            <w:pPr>
              <w:spacing w:before="60" w:after="20"/>
              <w:rPr>
                <w:rFonts w:ascii="Verdana" w:hAnsi="Verdana"/>
                <w:color w:val="FF0000"/>
                <w:sz w:val="20"/>
                <w:szCs w:val="20"/>
              </w:rPr>
            </w:pPr>
            <w:r w:rsidRPr="005558C8">
              <w:rPr>
                <w:rFonts w:ascii="Verdana" w:hAnsi="Verdana"/>
                <w:sz w:val="20"/>
                <w:szCs w:val="20"/>
              </w:rPr>
              <w:t>Не се приема</w:t>
            </w:r>
          </w:p>
        </w:tc>
        <w:tc>
          <w:tcPr>
            <w:tcW w:w="5225" w:type="dxa"/>
            <w:tcBorders>
              <w:top w:val="nil"/>
              <w:bottom w:val="nil"/>
            </w:tcBorders>
            <w:shd w:val="clear" w:color="auto" w:fill="auto"/>
          </w:tcPr>
          <w:p w14:paraId="442B1680" w14:textId="77777777" w:rsidR="00AF2A7F" w:rsidRDefault="005558C8" w:rsidP="00AC2468">
            <w:pPr>
              <w:spacing w:before="60" w:after="20"/>
              <w:jc w:val="both"/>
              <w:rPr>
                <w:rFonts w:ascii="Verdana" w:hAnsi="Verdana"/>
                <w:color w:val="000000" w:themeColor="text1"/>
                <w:sz w:val="20"/>
                <w:szCs w:val="20"/>
              </w:rPr>
            </w:pPr>
            <w:r w:rsidRPr="00E00E29">
              <w:rPr>
                <w:rFonts w:ascii="Verdana" w:hAnsi="Verdana"/>
                <w:sz w:val="20"/>
                <w:szCs w:val="20"/>
              </w:rPr>
              <w:t xml:space="preserve">Това задължение е регламентирано в чл. 32, ал. 4 от </w:t>
            </w:r>
            <w:r w:rsidRPr="00E00E29">
              <w:rPr>
                <w:rFonts w:ascii="Verdana" w:hAnsi="Verdana"/>
                <w:color w:val="000000" w:themeColor="text1"/>
                <w:sz w:val="20"/>
                <w:szCs w:val="20"/>
              </w:rPr>
              <w:t>Наредба № 105 от 2006 г. за условията и реда за създаване, поддържане, достъп и ползване на Интегрираната система за администриране и контрол.</w:t>
            </w:r>
          </w:p>
          <w:p w14:paraId="724A434B" w14:textId="47F64E58" w:rsidR="004B0629" w:rsidRPr="00E00E29" w:rsidRDefault="004B0629" w:rsidP="00AC2468">
            <w:pPr>
              <w:spacing w:before="60" w:after="20"/>
              <w:jc w:val="both"/>
              <w:rPr>
                <w:rFonts w:ascii="Verdana" w:hAnsi="Verdana"/>
                <w:sz w:val="20"/>
                <w:szCs w:val="20"/>
              </w:rPr>
            </w:pPr>
            <w:r>
              <w:rPr>
                <w:rFonts w:ascii="Verdana" w:hAnsi="Verdana"/>
                <w:spacing w:val="4"/>
                <w:sz w:val="20"/>
                <w:szCs w:val="20"/>
              </w:rPr>
              <w:t>З</w:t>
            </w:r>
            <w:r w:rsidRPr="006F5A84">
              <w:rPr>
                <w:rFonts w:ascii="Verdana" w:hAnsi="Verdana"/>
                <w:spacing w:val="4"/>
                <w:sz w:val="20"/>
                <w:szCs w:val="20"/>
              </w:rPr>
              <w:t>а интервенциите, делегирани с договора по чл. 50, ал. 4 от ЗПЗП</w:t>
            </w:r>
            <w:r>
              <w:rPr>
                <w:rFonts w:ascii="Verdana" w:hAnsi="Verdana"/>
                <w:spacing w:val="4"/>
                <w:sz w:val="20"/>
                <w:szCs w:val="20"/>
              </w:rPr>
              <w:t>,</w:t>
            </w:r>
            <w:r>
              <w:rPr>
                <w:rFonts w:ascii="Verdana" w:hAnsi="Verdana"/>
                <w:sz w:val="20"/>
                <w:szCs w:val="20"/>
              </w:rPr>
              <w:t xml:space="preserve"> </w:t>
            </w:r>
            <w:r w:rsidRPr="006F5A84">
              <w:rPr>
                <w:rFonts w:ascii="Verdana" w:hAnsi="Verdana"/>
                <w:spacing w:val="4"/>
                <w:sz w:val="20"/>
                <w:szCs w:val="20"/>
              </w:rPr>
              <w:t>Държавен фонд „Земеделие“</w:t>
            </w:r>
            <w:r>
              <w:rPr>
                <w:rFonts w:ascii="Verdana" w:hAnsi="Verdana"/>
                <w:spacing w:val="4"/>
                <w:sz w:val="20"/>
                <w:szCs w:val="20"/>
              </w:rPr>
              <w:t xml:space="preserve"> ще разработи р</w:t>
            </w:r>
            <w:r>
              <w:rPr>
                <w:rFonts w:ascii="Verdana" w:hAnsi="Verdana"/>
                <w:sz w:val="20"/>
                <w:szCs w:val="20"/>
              </w:rPr>
              <w:t>ъководство за работа в СЕУ. Предвид начина на работа на системата и стъпките за подаване на заявление за подпомагане, е нецелесъобразно предоставянето на ръководство за всеки отделен прием.</w:t>
            </w:r>
          </w:p>
        </w:tc>
      </w:tr>
      <w:tr w:rsidR="00C66634" w:rsidRPr="00E00E29" w14:paraId="2F59B7E6" w14:textId="77777777" w:rsidTr="00114208">
        <w:trPr>
          <w:jc w:val="center"/>
        </w:trPr>
        <w:tc>
          <w:tcPr>
            <w:tcW w:w="428" w:type="dxa"/>
            <w:tcBorders>
              <w:top w:val="nil"/>
              <w:bottom w:val="nil"/>
            </w:tcBorders>
            <w:shd w:val="clear" w:color="auto" w:fill="auto"/>
          </w:tcPr>
          <w:p w14:paraId="592A16AB" w14:textId="77777777" w:rsidR="00C66634" w:rsidRPr="00E00E29" w:rsidRDefault="00C66634"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3EB492A3" w14:textId="77777777" w:rsidR="00C66634" w:rsidRPr="00E00E29" w:rsidRDefault="00C66634"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A2660D3" w14:textId="77777777" w:rsidR="00844218" w:rsidRPr="00E00E29" w:rsidRDefault="00844218" w:rsidP="00AC2468">
            <w:pPr>
              <w:spacing w:before="60" w:after="20"/>
              <w:jc w:val="both"/>
              <w:rPr>
                <w:rFonts w:ascii="Verdana" w:hAnsi="Verdana"/>
                <w:spacing w:val="4"/>
                <w:sz w:val="20"/>
                <w:szCs w:val="20"/>
              </w:rPr>
            </w:pPr>
            <w:r w:rsidRPr="00E00E29">
              <w:rPr>
                <w:rFonts w:ascii="Verdana" w:hAnsi="Verdana"/>
                <w:spacing w:val="4"/>
                <w:sz w:val="20"/>
                <w:szCs w:val="20"/>
              </w:rPr>
              <w:t xml:space="preserve">Чл. 3. (2) В условията за кандидатстване могат да бъдат определени и допълнителни  ограничения </w:t>
            </w:r>
            <w:r w:rsidRPr="00E00E29">
              <w:rPr>
                <w:rFonts w:ascii="Verdana" w:hAnsi="Verdana"/>
                <w:spacing w:val="4"/>
                <w:sz w:val="20"/>
                <w:szCs w:val="20"/>
              </w:rPr>
              <w:lastRenderedPageBreak/>
              <w:t>относно допустимите разходи, инвестиции и кандидати по съответната интервенция.</w:t>
            </w:r>
          </w:p>
          <w:p w14:paraId="0D5D544C" w14:textId="77777777" w:rsidR="00844218" w:rsidRPr="00E00E29" w:rsidRDefault="00844218" w:rsidP="00AC2468">
            <w:pPr>
              <w:spacing w:before="60" w:after="20"/>
              <w:jc w:val="both"/>
              <w:rPr>
                <w:rFonts w:ascii="Verdana" w:hAnsi="Verdana"/>
                <w:spacing w:val="4"/>
                <w:sz w:val="20"/>
                <w:szCs w:val="20"/>
              </w:rPr>
            </w:pPr>
            <w:r w:rsidRPr="00E00E29">
              <w:rPr>
                <w:rFonts w:ascii="Verdana" w:hAnsi="Verdana"/>
                <w:spacing w:val="4"/>
                <w:sz w:val="20"/>
                <w:szCs w:val="20"/>
              </w:rPr>
              <w:t xml:space="preserve">Не е изяснено „допълнителни“ ограничения спрямо кои ще бъдат определени в акта, с който се открива прием на заявления за подпомагане. </w:t>
            </w:r>
          </w:p>
          <w:p w14:paraId="5077B2B0" w14:textId="77777777" w:rsidR="00844218" w:rsidRPr="00E00E29" w:rsidRDefault="00844218"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На Комитет за наблюдение освен критерии за подбор да се обсъждат и приемат и условията за допустимост на кандидатите и разходите.</w:t>
            </w:r>
          </w:p>
          <w:p w14:paraId="1B0EE3EE" w14:textId="752530F9" w:rsidR="00844218" w:rsidRPr="00E00E29" w:rsidRDefault="00844218" w:rsidP="00AC2468">
            <w:pPr>
              <w:spacing w:before="60" w:after="20"/>
              <w:jc w:val="both"/>
              <w:rPr>
                <w:rFonts w:ascii="Verdana" w:hAnsi="Verdana"/>
                <w:spacing w:val="4"/>
                <w:sz w:val="20"/>
                <w:szCs w:val="20"/>
              </w:rPr>
            </w:pPr>
            <w:r w:rsidRPr="00E00E29">
              <w:rPr>
                <w:rFonts w:ascii="Verdana" w:hAnsi="Verdana"/>
                <w:spacing w:val="4"/>
                <w:sz w:val="20"/>
                <w:szCs w:val="20"/>
              </w:rPr>
              <w:t>Аргументи:</w:t>
            </w:r>
          </w:p>
          <w:p w14:paraId="306A3C00" w14:textId="254ADAB5" w:rsidR="00C66634" w:rsidRPr="00E00E29" w:rsidRDefault="00844218" w:rsidP="00AC2468">
            <w:pPr>
              <w:spacing w:before="60" w:after="20"/>
              <w:jc w:val="both"/>
              <w:rPr>
                <w:rFonts w:ascii="Verdana" w:hAnsi="Verdana"/>
                <w:spacing w:val="4"/>
                <w:sz w:val="20"/>
                <w:szCs w:val="20"/>
              </w:rPr>
            </w:pPr>
            <w:r w:rsidRPr="00E00E29">
              <w:rPr>
                <w:rFonts w:ascii="Verdana" w:hAnsi="Verdana"/>
                <w:spacing w:val="4"/>
                <w:sz w:val="20"/>
                <w:szCs w:val="20"/>
              </w:rPr>
              <w:t>Така ще може всички кандидати да са запознати с най-важните за тях условия достатъчно време преди откриването на прием на заявления за подпомагане. Това е важно, тъй като предвидения в Наредбата срок след публикуване на акта за откриване на прием е много по-малък от настоящите срокове.</w:t>
            </w:r>
          </w:p>
        </w:tc>
        <w:tc>
          <w:tcPr>
            <w:tcW w:w="1647" w:type="dxa"/>
            <w:tcBorders>
              <w:top w:val="nil"/>
              <w:bottom w:val="nil"/>
            </w:tcBorders>
            <w:shd w:val="clear" w:color="auto" w:fill="auto"/>
          </w:tcPr>
          <w:p w14:paraId="768C9C18" w14:textId="7F5FB2E0" w:rsidR="00C66634" w:rsidRPr="00E00E29" w:rsidRDefault="00C66634" w:rsidP="00AC2468">
            <w:pPr>
              <w:spacing w:before="60" w:after="20"/>
              <w:rPr>
                <w:rFonts w:ascii="Verdana" w:hAnsi="Verdana"/>
                <w:color w:val="FF0000"/>
                <w:sz w:val="20"/>
                <w:szCs w:val="20"/>
              </w:rPr>
            </w:pPr>
            <w:r w:rsidRPr="005558C8">
              <w:rPr>
                <w:rFonts w:ascii="Verdana" w:hAnsi="Verdana"/>
                <w:sz w:val="20"/>
                <w:szCs w:val="20"/>
              </w:rPr>
              <w:lastRenderedPageBreak/>
              <w:t>Не се приема</w:t>
            </w:r>
          </w:p>
        </w:tc>
        <w:tc>
          <w:tcPr>
            <w:tcW w:w="5225" w:type="dxa"/>
            <w:tcBorders>
              <w:top w:val="nil"/>
              <w:bottom w:val="nil"/>
            </w:tcBorders>
            <w:shd w:val="clear" w:color="auto" w:fill="auto"/>
          </w:tcPr>
          <w:p w14:paraId="3267CD94" w14:textId="77777777" w:rsidR="005558C8" w:rsidRPr="003306D6" w:rsidRDefault="005558C8" w:rsidP="00AC2468">
            <w:pPr>
              <w:spacing w:before="60" w:after="20"/>
              <w:jc w:val="both"/>
              <w:rPr>
                <w:rFonts w:ascii="Verdana" w:hAnsi="Verdana"/>
                <w:spacing w:val="-2"/>
                <w:sz w:val="20"/>
                <w:szCs w:val="20"/>
                <w:lang w:eastAsia="en-US"/>
              </w:rPr>
            </w:pPr>
            <w:r w:rsidRPr="003306D6">
              <w:rPr>
                <w:rFonts w:ascii="Verdana" w:hAnsi="Verdana"/>
                <w:spacing w:val="-2"/>
                <w:sz w:val="20"/>
                <w:szCs w:val="20"/>
              </w:rPr>
              <w:t xml:space="preserve">Наредбата е разработена в съответствие с функциите на органите, разписани в </w:t>
            </w:r>
            <w:r w:rsidRPr="003306D6">
              <w:rPr>
                <w:rFonts w:ascii="Verdana" w:hAnsi="Verdana"/>
                <w:spacing w:val="-2"/>
                <w:sz w:val="20"/>
                <w:szCs w:val="20"/>
              </w:rPr>
              <w:lastRenderedPageBreak/>
              <w:t>Регламентите, приложими за стратегическия план. В чл. 124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са посочени въпросите, които трябва да се разглеждат и одобряват от Комитета за мониторинг и кой са само за становище.</w:t>
            </w:r>
          </w:p>
          <w:p w14:paraId="534684F3" w14:textId="77777777" w:rsidR="005558C8" w:rsidRPr="005558C8" w:rsidRDefault="005558C8" w:rsidP="00AC2468">
            <w:pPr>
              <w:jc w:val="both"/>
              <w:rPr>
                <w:rFonts w:ascii="Verdana" w:hAnsi="Verdana"/>
                <w:sz w:val="20"/>
                <w:szCs w:val="20"/>
              </w:rPr>
            </w:pPr>
            <w:r w:rsidRPr="005558C8">
              <w:rPr>
                <w:rFonts w:ascii="Verdana" w:hAnsi="Verdana"/>
                <w:sz w:val="20"/>
                <w:szCs w:val="20"/>
              </w:rPr>
              <w:t xml:space="preserve">В Закона за подпомагане на земеделските производители също е посочена отговорността на УО да разработи условия за кандидатстване. </w:t>
            </w:r>
          </w:p>
          <w:p w14:paraId="0B4D4B98" w14:textId="74BD214A" w:rsidR="00C66634" w:rsidRPr="00E00E29" w:rsidRDefault="005558C8" w:rsidP="00AC2468">
            <w:pPr>
              <w:jc w:val="both"/>
              <w:rPr>
                <w:rFonts w:ascii="Verdana" w:hAnsi="Verdana"/>
                <w:sz w:val="20"/>
                <w:szCs w:val="20"/>
              </w:rPr>
            </w:pPr>
            <w:r w:rsidRPr="005558C8">
              <w:rPr>
                <w:rFonts w:ascii="Verdana" w:hAnsi="Verdana"/>
                <w:sz w:val="20"/>
                <w:szCs w:val="20"/>
              </w:rPr>
              <w:t>В допълнение УО планира да продължи практиката на провеждане на тематични работни групи преди утвърждаване на Условията за кандидатстване.</w:t>
            </w:r>
          </w:p>
        </w:tc>
      </w:tr>
      <w:tr w:rsidR="00C66634" w:rsidRPr="00E00E29" w14:paraId="779473B7" w14:textId="77777777" w:rsidTr="00114208">
        <w:trPr>
          <w:jc w:val="center"/>
        </w:trPr>
        <w:tc>
          <w:tcPr>
            <w:tcW w:w="428" w:type="dxa"/>
            <w:tcBorders>
              <w:top w:val="nil"/>
              <w:bottom w:val="nil"/>
            </w:tcBorders>
            <w:shd w:val="clear" w:color="auto" w:fill="auto"/>
          </w:tcPr>
          <w:p w14:paraId="214A0DA6" w14:textId="77777777" w:rsidR="00C66634" w:rsidRPr="00E00E29" w:rsidRDefault="00C66634"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30FA6F40" w14:textId="77777777" w:rsidR="00C66634" w:rsidRPr="00E00E29" w:rsidRDefault="00C66634"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32DA987"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Чл. 4. (1) Кандидатите за подпомагане могат да искат разяснения по условията за кандидатстване в срок до три седмици  след издаване на акта по чл. 3, ал. 1.</w:t>
            </w:r>
          </w:p>
          <w:p w14:paraId="79CD7CA7"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Да се стартира корекция в ЗПЗП, въз основа на която да се промени този срок. .</w:t>
            </w:r>
          </w:p>
          <w:p w14:paraId="5B33FFFD"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Аргументи:</w:t>
            </w:r>
          </w:p>
          <w:p w14:paraId="74F06758" w14:textId="78F62202"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 xml:space="preserve">Три седмици след началото на откриването на приема е недостатъчно време, в което да са зададат въпросите. Практиката показва, че въпросите </w:t>
            </w:r>
            <w:r w:rsidRPr="00E00E29">
              <w:rPr>
                <w:rFonts w:ascii="Verdana" w:hAnsi="Verdana"/>
                <w:spacing w:val="4"/>
                <w:sz w:val="20"/>
                <w:szCs w:val="20"/>
              </w:rPr>
              <w:lastRenderedPageBreak/>
              <w:t>възникват когато започне активната работа по проектите и когато започнат да се събират много от документите. Доказателство за това са всички приеми от предходен период като може да се направи анализ колко от въпросите са подадени през първите три седмици.</w:t>
            </w:r>
          </w:p>
          <w:p w14:paraId="128AAAD7" w14:textId="45B9A463" w:rsidR="00C66634"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Например, по процедура BG06RDNP001-4.012 по ПОДМЯРКА 4.1 от 2021 г. в първите три седмици са подадени само 88 бр. въпроси от общо 261 бр. за целия прием или малко над 30%!</w:t>
            </w:r>
          </w:p>
        </w:tc>
        <w:tc>
          <w:tcPr>
            <w:tcW w:w="1647" w:type="dxa"/>
            <w:tcBorders>
              <w:top w:val="nil"/>
              <w:bottom w:val="nil"/>
            </w:tcBorders>
            <w:shd w:val="clear" w:color="auto" w:fill="auto"/>
          </w:tcPr>
          <w:p w14:paraId="6CC8C39C" w14:textId="78148F1B" w:rsidR="00C66634" w:rsidRPr="00E00E29" w:rsidRDefault="00C66634" w:rsidP="00AC2468">
            <w:pPr>
              <w:spacing w:before="60" w:after="20"/>
              <w:rPr>
                <w:rFonts w:ascii="Verdana" w:hAnsi="Verdana"/>
                <w:color w:val="FF0000"/>
                <w:sz w:val="20"/>
                <w:szCs w:val="20"/>
              </w:rPr>
            </w:pPr>
            <w:r w:rsidRPr="000944A2">
              <w:rPr>
                <w:rFonts w:ascii="Verdana" w:hAnsi="Verdana"/>
                <w:sz w:val="20"/>
                <w:szCs w:val="20"/>
              </w:rPr>
              <w:lastRenderedPageBreak/>
              <w:t>Не се приема</w:t>
            </w:r>
          </w:p>
        </w:tc>
        <w:tc>
          <w:tcPr>
            <w:tcW w:w="5225" w:type="dxa"/>
            <w:tcBorders>
              <w:top w:val="nil"/>
              <w:bottom w:val="nil"/>
            </w:tcBorders>
            <w:shd w:val="clear" w:color="auto" w:fill="auto"/>
          </w:tcPr>
          <w:p w14:paraId="6E1366E1" w14:textId="77777777" w:rsidR="00C66634" w:rsidRDefault="00741049" w:rsidP="00AC2468">
            <w:pPr>
              <w:spacing w:before="60" w:after="20"/>
              <w:jc w:val="both"/>
              <w:rPr>
                <w:rFonts w:ascii="Verdana" w:hAnsi="Verdana"/>
                <w:sz w:val="20"/>
                <w:szCs w:val="20"/>
              </w:rPr>
            </w:pPr>
            <w:r>
              <w:rPr>
                <w:rFonts w:ascii="Verdana" w:hAnsi="Verdana"/>
                <w:sz w:val="20"/>
                <w:szCs w:val="20"/>
              </w:rPr>
              <w:t>Не е с</w:t>
            </w:r>
            <w:r w:rsidR="000944A2">
              <w:rPr>
                <w:rFonts w:ascii="Verdana" w:hAnsi="Verdana"/>
                <w:sz w:val="20"/>
                <w:szCs w:val="20"/>
              </w:rPr>
              <w:t>вързано с обхвата на настоящ</w:t>
            </w:r>
            <w:r>
              <w:rPr>
                <w:rFonts w:ascii="Verdana" w:hAnsi="Verdana"/>
                <w:sz w:val="20"/>
                <w:szCs w:val="20"/>
              </w:rPr>
              <w:t>ото обществено обсъждане.</w:t>
            </w:r>
          </w:p>
          <w:p w14:paraId="6D0518C7" w14:textId="31AF4284" w:rsidR="004B0629" w:rsidRPr="000944A2" w:rsidRDefault="004B0629" w:rsidP="00AC2468">
            <w:pPr>
              <w:spacing w:before="60" w:after="20"/>
              <w:jc w:val="both"/>
              <w:rPr>
                <w:rFonts w:ascii="Verdana" w:hAnsi="Verdana"/>
                <w:sz w:val="20"/>
                <w:szCs w:val="20"/>
              </w:rPr>
            </w:pPr>
            <w:r>
              <w:rPr>
                <w:rFonts w:ascii="Verdana" w:hAnsi="Verdana"/>
                <w:sz w:val="20"/>
                <w:szCs w:val="20"/>
              </w:rPr>
              <w:t xml:space="preserve">Утвърждаването на условия за кандидатстване ще предшества отварянето на прием и  това ще позволи стартиране на  </w:t>
            </w:r>
            <w:r w:rsidRPr="005A519C">
              <w:rPr>
                <w:rFonts w:ascii="Verdana" w:hAnsi="Verdana"/>
                <w:spacing w:val="4"/>
                <w:sz w:val="20"/>
                <w:szCs w:val="20"/>
              </w:rPr>
              <w:t>активната работа по проектите и събира</w:t>
            </w:r>
            <w:r>
              <w:rPr>
                <w:rFonts w:ascii="Verdana" w:hAnsi="Verdana"/>
                <w:spacing w:val="4"/>
                <w:sz w:val="20"/>
                <w:szCs w:val="20"/>
              </w:rPr>
              <w:t>не на</w:t>
            </w:r>
            <w:r w:rsidRPr="005A519C">
              <w:rPr>
                <w:rFonts w:ascii="Verdana" w:hAnsi="Verdana"/>
                <w:spacing w:val="4"/>
                <w:sz w:val="20"/>
                <w:szCs w:val="20"/>
              </w:rPr>
              <w:t xml:space="preserve"> документите</w:t>
            </w:r>
            <w:r>
              <w:rPr>
                <w:rFonts w:ascii="Verdana" w:hAnsi="Verdana"/>
                <w:spacing w:val="4"/>
                <w:sz w:val="20"/>
                <w:szCs w:val="20"/>
              </w:rPr>
              <w:t xml:space="preserve"> на по-ранен етап.</w:t>
            </w:r>
          </w:p>
        </w:tc>
      </w:tr>
      <w:tr w:rsidR="00AF2A7F" w:rsidRPr="00E00E29" w14:paraId="742667C3" w14:textId="77777777" w:rsidTr="00114208">
        <w:trPr>
          <w:jc w:val="center"/>
        </w:trPr>
        <w:tc>
          <w:tcPr>
            <w:tcW w:w="428" w:type="dxa"/>
            <w:tcBorders>
              <w:top w:val="nil"/>
              <w:bottom w:val="nil"/>
            </w:tcBorders>
            <w:shd w:val="clear" w:color="auto" w:fill="auto"/>
          </w:tcPr>
          <w:p w14:paraId="6441045C"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2D5139A8"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C1A4AC5"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Чл. 11. (8) Когато след класирането по ал. 7 има заявления, получили равен общ брой точки по критериите за подбор, с които се надвишава с повече от 50 на сто от бюджета, определен в условията за кандидатстване за съответния прием, се извършва класиране по реда на тяхното подаване до достигане на 150 на сто от разполагаемия бюджет.</w:t>
            </w:r>
          </w:p>
          <w:p w14:paraId="67B32B39"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 xml:space="preserve">Предложение: </w:t>
            </w:r>
          </w:p>
          <w:p w14:paraId="5F8E2ABB"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Предлагаме залагането на ред за финансиране на заявления, получили равен общ брой точки по критериите за подбор, да бъде предмет на всяка отделна процедура и да се прецизира спрямо целта и резултатите, които са заложени. Това дава по-голяма гъвкавост и възможност средствата да бъдат разпределени по най-ефективния и целесъобразен за всеки прием начин.</w:t>
            </w:r>
          </w:p>
          <w:p w14:paraId="6C0A3FE4" w14:textId="77777777" w:rsidR="005A519C"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Аргументи:</w:t>
            </w:r>
          </w:p>
          <w:p w14:paraId="201D9BA7" w14:textId="3951A531" w:rsidR="00AF2A7F" w:rsidRPr="00E00E29" w:rsidRDefault="005A519C" w:rsidP="00AC2468">
            <w:pPr>
              <w:spacing w:before="60" w:after="20"/>
              <w:jc w:val="both"/>
              <w:rPr>
                <w:rFonts w:ascii="Verdana" w:hAnsi="Verdana"/>
                <w:spacing w:val="4"/>
                <w:sz w:val="20"/>
                <w:szCs w:val="20"/>
              </w:rPr>
            </w:pPr>
            <w:r w:rsidRPr="00E00E29">
              <w:rPr>
                <w:rFonts w:ascii="Verdana" w:hAnsi="Verdana"/>
                <w:spacing w:val="4"/>
                <w:sz w:val="20"/>
                <w:szCs w:val="20"/>
              </w:rPr>
              <w:t>• Времето за подаване не отразява никакво качество на проектното предложение, даже напротив – често пъти подадените по-рано проекти може да са с повече липсващи или некачествено подготвени документи от тези, които се подават по-късно;</w:t>
            </w:r>
          </w:p>
        </w:tc>
        <w:tc>
          <w:tcPr>
            <w:tcW w:w="1647" w:type="dxa"/>
            <w:tcBorders>
              <w:top w:val="nil"/>
              <w:bottom w:val="nil"/>
            </w:tcBorders>
            <w:shd w:val="clear" w:color="auto" w:fill="auto"/>
          </w:tcPr>
          <w:p w14:paraId="2AE9234C" w14:textId="5DCD362D" w:rsidR="00AF2A7F" w:rsidRPr="00E00E29" w:rsidRDefault="00AF2A7F" w:rsidP="00AC2468">
            <w:pPr>
              <w:spacing w:before="60" w:after="20"/>
              <w:rPr>
                <w:rFonts w:ascii="Verdana" w:hAnsi="Verdana"/>
                <w:color w:val="FF0000"/>
                <w:sz w:val="20"/>
                <w:szCs w:val="20"/>
              </w:rPr>
            </w:pPr>
            <w:r w:rsidRPr="00B13B7F">
              <w:rPr>
                <w:rFonts w:ascii="Verdana" w:hAnsi="Verdana"/>
                <w:sz w:val="20"/>
                <w:szCs w:val="20"/>
              </w:rPr>
              <w:t>Не се приема</w:t>
            </w:r>
          </w:p>
        </w:tc>
        <w:tc>
          <w:tcPr>
            <w:tcW w:w="5225" w:type="dxa"/>
            <w:tcBorders>
              <w:top w:val="nil"/>
              <w:bottom w:val="nil"/>
            </w:tcBorders>
            <w:shd w:val="clear" w:color="auto" w:fill="auto"/>
          </w:tcPr>
          <w:p w14:paraId="4CFBD4FA" w14:textId="7713B354" w:rsidR="004B0629" w:rsidRPr="00E00E29" w:rsidRDefault="004B0629" w:rsidP="00AC2468">
            <w:pPr>
              <w:spacing w:before="60" w:after="20"/>
              <w:jc w:val="both"/>
              <w:rPr>
                <w:rFonts w:ascii="Verdana" w:hAnsi="Verdana"/>
                <w:sz w:val="20"/>
                <w:szCs w:val="20"/>
              </w:rPr>
            </w:pPr>
            <w:r>
              <w:rPr>
                <w:rFonts w:ascii="Verdana" w:hAnsi="Verdana"/>
                <w:sz w:val="20"/>
                <w:szCs w:val="20"/>
              </w:rPr>
              <w:t xml:space="preserve">В чл. 11, ал. 7 е предвидено допълнително класиране </w:t>
            </w:r>
            <w:r w:rsidRPr="00C40E6A">
              <w:rPr>
                <w:rFonts w:ascii="Verdana" w:hAnsi="Verdana"/>
                <w:sz w:val="20"/>
                <w:szCs w:val="20"/>
              </w:rPr>
              <w:t>в низходящ ред при условията, определени в документите по съответните интервенции</w:t>
            </w:r>
            <w:r>
              <w:rPr>
                <w:rFonts w:ascii="Verdana" w:hAnsi="Verdana"/>
                <w:sz w:val="20"/>
                <w:szCs w:val="20"/>
              </w:rPr>
              <w:t xml:space="preserve">. Класирането по дата на подаване ще се извършва единствено за заявления за подпомагане, получили еднакъв брой точки, включително след класирането по ал. 7, с цел да се разглеждат максимален брой заявления до достигане на 150 </w:t>
            </w:r>
            <w:r w:rsidRPr="00C40E6A">
              <w:rPr>
                <w:rFonts w:ascii="Verdana" w:hAnsi="Verdana"/>
                <w:sz w:val="20"/>
                <w:szCs w:val="20"/>
              </w:rPr>
              <w:t>на сто от разполагаемия бюджет</w:t>
            </w:r>
            <w:r>
              <w:rPr>
                <w:rFonts w:ascii="Verdana" w:hAnsi="Verdana"/>
                <w:sz w:val="20"/>
                <w:szCs w:val="20"/>
              </w:rPr>
              <w:t>.</w:t>
            </w:r>
          </w:p>
        </w:tc>
      </w:tr>
      <w:tr w:rsidR="00AF2A7F" w:rsidRPr="00E00E29" w14:paraId="236DDD95" w14:textId="77777777" w:rsidTr="00114208">
        <w:trPr>
          <w:jc w:val="center"/>
        </w:trPr>
        <w:tc>
          <w:tcPr>
            <w:tcW w:w="428" w:type="dxa"/>
            <w:tcBorders>
              <w:top w:val="nil"/>
              <w:bottom w:val="nil"/>
            </w:tcBorders>
            <w:shd w:val="clear" w:color="auto" w:fill="auto"/>
          </w:tcPr>
          <w:p w14:paraId="2CC6A0AD"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5B0EDDFE"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049B039" w14:textId="77777777" w:rsidR="000F2564" w:rsidRPr="00E00E29" w:rsidRDefault="000F2564" w:rsidP="00AC2468">
            <w:pPr>
              <w:spacing w:before="60" w:after="20"/>
              <w:jc w:val="both"/>
              <w:rPr>
                <w:rFonts w:ascii="Verdana" w:hAnsi="Verdana"/>
                <w:spacing w:val="4"/>
                <w:sz w:val="20"/>
                <w:szCs w:val="20"/>
              </w:rPr>
            </w:pPr>
            <w:r w:rsidRPr="00E00E29">
              <w:rPr>
                <w:rFonts w:ascii="Verdana" w:hAnsi="Verdana"/>
                <w:spacing w:val="4"/>
                <w:sz w:val="20"/>
                <w:szCs w:val="20"/>
              </w:rPr>
              <w:t xml:space="preserve">Чл. 12. (1) б) след приключване на посещението на място, резултатите от посещението се изпращат на кандидата чрез СЕУ, включително и в случаите когато кандидатът или упълномощен негов представител не е открит при извършване на посещението на място; </w:t>
            </w:r>
          </w:p>
          <w:p w14:paraId="45FA3DFE" w14:textId="77777777" w:rsidR="000F2564" w:rsidRPr="00E00E29" w:rsidRDefault="000F2564"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след приключване на посещението на място, резултатите от посещението се предоставят на кандидата или негов упълномощен представител, като допълнително се изпращат чрез СЕУ в три дневен срок, включително и в случаите когато кандидатът или упълномощен негов представител не е открит при извършване на посещението на място;</w:t>
            </w:r>
          </w:p>
          <w:p w14:paraId="64674E9C" w14:textId="2C291776" w:rsidR="00AF2A7F" w:rsidRPr="00E00E29" w:rsidRDefault="000F2564" w:rsidP="00AC2468">
            <w:pPr>
              <w:spacing w:before="60" w:after="20"/>
              <w:jc w:val="both"/>
              <w:rPr>
                <w:rFonts w:ascii="Verdana" w:hAnsi="Verdana"/>
                <w:spacing w:val="4"/>
                <w:sz w:val="20"/>
                <w:szCs w:val="20"/>
              </w:rPr>
            </w:pPr>
            <w:r w:rsidRPr="00E00E29">
              <w:rPr>
                <w:rFonts w:ascii="Verdana" w:hAnsi="Verdana"/>
                <w:spacing w:val="4"/>
                <w:sz w:val="20"/>
                <w:szCs w:val="20"/>
              </w:rPr>
              <w:t>Аргумент: Важно е кандидатите да бъдат запознати на място с резултатите от посещението. Това по никакъв начин не затруднява експертите извършващи проверките, но осигурява публичност за бенефициентите, които са отговорни за изпълнението на проектите и имат пълно право да са своевременно информирани за всяка дейност в рамките на изпълнявания от тях проект. Опитът с ИСУН показва, че изпращането на протоколи от проверки често се забавя, което създава неудобство за бенефициентите, които не могат да изпратят възраженията си веднага след проверката, тъй като трябва да чакат получаването на протокола.</w:t>
            </w:r>
          </w:p>
        </w:tc>
        <w:tc>
          <w:tcPr>
            <w:tcW w:w="1647" w:type="dxa"/>
            <w:tcBorders>
              <w:top w:val="nil"/>
              <w:bottom w:val="nil"/>
            </w:tcBorders>
            <w:shd w:val="clear" w:color="auto" w:fill="auto"/>
          </w:tcPr>
          <w:p w14:paraId="6A3FA1BE" w14:textId="61A7E779" w:rsidR="00AF2A7F" w:rsidRPr="00741049" w:rsidRDefault="00B13B7F" w:rsidP="00AC2468">
            <w:pPr>
              <w:spacing w:before="60" w:after="20"/>
              <w:rPr>
                <w:rFonts w:ascii="Verdana" w:hAnsi="Verdana"/>
                <w:color w:val="FF0000"/>
                <w:sz w:val="20"/>
                <w:szCs w:val="20"/>
                <w:highlight w:val="yellow"/>
              </w:rPr>
            </w:pPr>
            <w:r>
              <w:rPr>
                <w:rFonts w:ascii="Verdana" w:hAnsi="Verdana"/>
                <w:sz w:val="20"/>
                <w:szCs w:val="20"/>
              </w:rPr>
              <w:t>Не се приема</w:t>
            </w:r>
          </w:p>
        </w:tc>
        <w:tc>
          <w:tcPr>
            <w:tcW w:w="5225" w:type="dxa"/>
            <w:tcBorders>
              <w:top w:val="nil"/>
              <w:bottom w:val="nil"/>
            </w:tcBorders>
            <w:shd w:val="clear" w:color="auto" w:fill="auto"/>
          </w:tcPr>
          <w:p w14:paraId="262CE585" w14:textId="5CA0CE99" w:rsidR="004B0629" w:rsidRPr="00741049" w:rsidRDefault="005F0BF0" w:rsidP="00AC2468">
            <w:pPr>
              <w:spacing w:before="60" w:after="20"/>
              <w:jc w:val="both"/>
              <w:rPr>
                <w:rFonts w:ascii="Verdana" w:hAnsi="Verdana"/>
                <w:sz w:val="20"/>
                <w:szCs w:val="20"/>
                <w:highlight w:val="yellow"/>
              </w:rPr>
            </w:pPr>
            <w:r w:rsidRPr="005F0BF0">
              <w:rPr>
                <w:rFonts w:ascii="Verdana" w:hAnsi="Verdana"/>
                <w:sz w:val="20"/>
                <w:szCs w:val="20"/>
              </w:rPr>
              <w:t>Посещението на място е част от административната проверка на заявлението за подпомагане. При констатиране на несъответствия при посещението на място се изпраща уведомление до бенефициента с искане на допълнителна информация и/или документи за констатираното несъответствие.</w:t>
            </w:r>
          </w:p>
        </w:tc>
      </w:tr>
      <w:tr w:rsidR="00AF2A7F" w:rsidRPr="00E00E29" w14:paraId="68B71273" w14:textId="77777777" w:rsidTr="00114208">
        <w:trPr>
          <w:jc w:val="center"/>
        </w:trPr>
        <w:tc>
          <w:tcPr>
            <w:tcW w:w="428" w:type="dxa"/>
            <w:tcBorders>
              <w:top w:val="nil"/>
              <w:bottom w:val="nil"/>
            </w:tcBorders>
            <w:shd w:val="clear" w:color="auto" w:fill="auto"/>
          </w:tcPr>
          <w:p w14:paraId="269B17A6"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26E70363"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BF6C3FC" w14:textId="77777777"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Чл. 12. (3) Държавен фонд „Земеделие“ поддържа база данни с референти цени. Видовете активи и дейности, за които има изготвени референтни цени се публикуват в Условията за кандидатстване, като самите референтни цени не се публикуват или оповестяват.</w:t>
            </w:r>
          </w:p>
          <w:p w14:paraId="34C96B9F" w14:textId="77777777"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 xml:space="preserve">Предложение: Да се публикуват референтните цени </w:t>
            </w:r>
          </w:p>
          <w:p w14:paraId="2E327AC5" w14:textId="77777777"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 xml:space="preserve">Аргументи: </w:t>
            </w:r>
          </w:p>
          <w:p w14:paraId="619CA065" w14:textId="1A6DEA4D"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1. Няма нищо порочно цените да са публични, даже напротив – така се пресичат опити на кандидати да разберат неофициално тези цени;</w:t>
            </w:r>
          </w:p>
          <w:p w14:paraId="50C231CF" w14:textId="049D00AF"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2. Голяма част от другите управляващи органи публикуват референтните си цени;</w:t>
            </w:r>
          </w:p>
          <w:p w14:paraId="44FDBA59" w14:textId="796E671C"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3. ЕК публикува референтните си цени;</w:t>
            </w:r>
          </w:p>
          <w:p w14:paraId="54E2D49A" w14:textId="6FBBC1D9" w:rsidR="00EE225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4. Вече има практика и по процедурите администрирани от МЗХ/ДФЗ цените да са публични – напр. процедурите по ПВУ;</w:t>
            </w:r>
          </w:p>
          <w:p w14:paraId="0779BCC4" w14:textId="348EDC39" w:rsidR="00AF2A7F" w:rsidRPr="00E00E29" w:rsidRDefault="00EE225F" w:rsidP="00AC2468">
            <w:pPr>
              <w:spacing w:before="60" w:after="20"/>
              <w:jc w:val="both"/>
              <w:rPr>
                <w:rFonts w:ascii="Verdana" w:hAnsi="Verdana"/>
                <w:spacing w:val="4"/>
                <w:sz w:val="20"/>
                <w:szCs w:val="20"/>
              </w:rPr>
            </w:pPr>
            <w:r w:rsidRPr="00E00E29">
              <w:rPr>
                <w:rFonts w:ascii="Verdana" w:hAnsi="Verdana"/>
                <w:spacing w:val="4"/>
                <w:sz w:val="20"/>
                <w:szCs w:val="20"/>
              </w:rPr>
              <w:t>Преди да откажете това предложение, ДФЗ да изготви анализ от процедурите по ПВУ доколко кандидатите са представили оферти, близки до референтните цени по процедурите по ПВУ, при които цените бяха публикувани – колко са на 100% от тях, колко броя са по-ниски, колко са най- ниските предложени цени, какво е отклонението от максималната/реф цена и всякаква друга полезна информация. Същият анализ да се предостави на членовете на КН и на тази база, УО да вземе информирано решение дали да публикува или не референтните цени.</w:t>
            </w:r>
          </w:p>
        </w:tc>
        <w:tc>
          <w:tcPr>
            <w:tcW w:w="1647" w:type="dxa"/>
            <w:tcBorders>
              <w:top w:val="nil"/>
              <w:bottom w:val="nil"/>
            </w:tcBorders>
            <w:shd w:val="clear" w:color="auto" w:fill="auto"/>
          </w:tcPr>
          <w:p w14:paraId="644B6FD6" w14:textId="6EE7CDF2" w:rsidR="00AF2A7F" w:rsidRPr="00E00E29" w:rsidRDefault="00AF2A7F" w:rsidP="00AC2468">
            <w:pPr>
              <w:spacing w:before="60" w:after="20"/>
              <w:rPr>
                <w:rFonts w:ascii="Verdana" w:hAnsi="Verdana"/>
                <w:color w:val="FF0000"/>
                <w:sz w:val="20"/>
                <w:szCs w:val="20"/>
              </w:rPr>
            </w:pPr>
            <w:r w:rsidRPr="00741049">
              <w:rPr>
                <w:rFonts w:ascii="Verdana" w:hAnsi="Verdana"/>
                <w:sz w:val="20"/>
                <w:szCs w:val="20"/>
              </w:rPr>
              <w:lastRenderedPageBreak/>
              <w:t>Не се приема</w:t>
            </w:r>
          </w:p>
        </w:tc>
        <w:tc>
          <w:tcPr>
            <w:tcW w:w="5225" w:type="dxa"/>
            <w:tcBorders>
              <w:top w:val="nil"/>
              <w:bottom w:val="nil"/>
            </w:tcBorders>
            <w:shd w:val="clear" w:color="auto" w:fill="auto"/>
          </w:tcPr>
          <w:p w14:paraId="0C2FAEC5"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 xml:space="preserve">С оглед осигуряването на добро финансово управление, ефективност на разходите и защита интересите на ЕС, се осигурява публичност само на вида на референтните разходи, по които се оценява основателността на разходите по проектите, но не и на техните стойности. При вземане на решение за </w:t>
            </w:r>
            <w:r w:rsidRPr="00741049">
              <w:rPr>
                <w:rFonts w:ascii="Verdana" w:hAnsi="Verdana"/>
                <w:sz w:val="20"/>
                <w:szCs w:val="20"/>
              </w:rPr>
              <w:lastRenderedPageBreak/>
              <w:t>осигуряване на публичност на вида, но не и на стойността на референтните разходи, по които се оценява основателността на разходите по проектите, ДФЗ взема предвид и следното:</w:t>
            </w:r>
          </w:p>
          <w:p w14:paraId="1C5084C6" w14:textId="46081A9D"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 xml:space="preserve">1. През 2014 г. бе извършен Одит на практиките на държавите членки на ЕС с оглед следене за основателността на разходите и програмите за развитие на селските райони (Регламент 1698/2005) от 2014 г. и на ДФЗ бе представено </w:t>
            </w:r>
            <w:r w:rsidR="0035242B">
              <w:rPr>
                <w:rFonts w:ascii="Verdana" w:hAnsi="Verdana"/>
                <w:sz w:val="20"/>
                <w:szCs w:val="20"/>
              </w:rPr>
              <w:t>и</w:t>
            </w:r>
            <w:r w:rsidRPr="00741049">
              <w:rPr>
                <w:rFonts w:ascii="Verdana" w:hAnsi="Verdana"/>
                <w:sz w:val="20"/>
                <w:szCs w:val="20"/>
              </w:rPr>
              <w:t>зложение на предварителните констатации.</w:t>
            </w:r>
          </w:p>
          <w:p w14:paraId="5802652A"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Целта на проведения одит бе оценка на степента, до която органите на държавите членки са прилагали добри практики, за да гарантират, че разходите по програмите за развитие на селските райони са основателни, включително използването на опростени варианти за разходите.</w:t>
            </w:r>
          </w:p>
          <w:p w14:paraId="6EEFCFCD"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 xml:space="preserve">Един от обследваните критерии за оценка бе дали се използват тавани, максимален размер на разходите за единица продукт или референтни цени за намаляване на риска и административната тежест. Мерките, които са взети предвид са М121 Модернизиране на земеделските стопанства (по ПРСР 2014-2020 г. аналог на мярката е мярка 4 Инвестиции в материални активи) и М322 Обновяване и развитие на населените места (по ПРСР 2014-2020 г. аналог на мярката е мярка 7 Основни услуги и обновяване на селата в селските райони). </w:t>
            </w:r>
          </w:p>
          <w:p w14:paraId="0103D99F"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 xml:space="preserve">Според одитиращата институция фактът, че списъците с референтни разходи не съдържат информация за цени, а само спецификации на активите, може да бъде считан за добра </w:t>
            </w:r>
            <w:r w:rsidRPr="00741049">
              <w:rPr>
                <w:rFonts w:ascii="Verdana" w:hAnsi="Verdana"/>
                <w:sz w:val="20"/>
                <w:szCs w:val="20"/>
              </w:rPr>
              <w:lastRenderedPageBreak/>
              <w:t>практика. Така компаниите, които предоставят офертите няма да могат лесно да определят референтните цени, които представляват тавана за финансиране и изкуствено да адаптират своите оферти към него.</w:t>
            </w:r>
          </w:p>
          <w:p w14:paraId="0BC05CD7"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В допълнение, в изложението си, Европейска сметна палата определя подхода за работа по отношение стойността на референтните разходи, като реална добра практика.</w:t>
            </w:r>
          </w:p>
          <w:p w14:paraId="6DB660CC"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Както е посочено в изложението на Предварителните констатации на Одит на практиките на държавите членки на ЕС, установената в България практика е сравнена с редица критерии за добри практики, разработени от Сметната палата след предварителна проверка на практиките, прилагани от различни управляващи органи и разплащателни агенции на територията на ЕС и след консултация с целева група, съставена от национални експерти и служители на Комисията. Естеството на критериите за добри практики е, че те представляват стандарт, който надхвърля минималните изисквания за съответствие със законодателството.</w:t>
            </w:r>
          </w:p>
          <w:p w14:paraId="08AC5C66" w14:textId="77777777" w:rsidR="00741049" w:rsidRPr="00741049" w:rsidRDefault="00741049" w:rsidP="00AC2468">
            <w:pPr>
              <w:spacing w:before="60" w:after="20"/>
              <w:jc w:val="both"/>
              <w:rPr>
                <w:rFonts w:ascii="Verdana" w:hAnsi="Verdana"/>
                <w:sz w:val="20"/>
                <w:szCs w:val="20"/>
              </w:rPr>
            </w:pPr>
            <w:r w:rsidRPr="00741049">
              <w:rPr>
                <w:rFonts w:ascii="Verdana" w:hAnsi="Verdana"/>
                <w:sz w:val="20"/>
                <w:szCs w:val="20"/>
              </w:rPr>
              <w:t>2. В Специален доклад № 22/2014 на Европейската сметна палата: „Постигане на икономии: контрол над разходите, свързани с финансираната от ЕС безвъзмездна финансова помощ за проекти за развитие на селските райони“ е посочено, че ако референтните цени са прекалено високи, то те биха повлияли на поведението на кандидатите, като ги окуражи да предлагат цени, близки до максималните стойности, за да получат безвъзмездна финансова помощ във възможно най</w:t>
            </w:r>
            <w:r w:rsidRPr="00741049">
              <w:rPr>
                <w:rFonts w:ascii="Cambria Math" w:hAnsi="Cambria Math" w:cs="Cambria Math"/>
                <w:sz w:val="20"/>
                <w:szCs w:val="20"/>
              </w:rPr>
              <w:t>‑</w:t>
            </w:r>
            <w:r w:rsidRPr="00741049">
              <w:rPr>
                <w:rFonts w:ascii="Verdana" w:hAnsi="Verdana" w:cs="Verdana"/>
                <w:sz w:val="20"/>
                <w:szCs w:val="20"/>
              </w:rPr>
              <w:t>голям</w:t>
            </w:r>
            <w:r w:rsidRPr="00741049">
              <w:rPr>
                <w:rFonts w:ascii="Verdana" w:hAnsi="Verdana"/>
                <w:sz w:val="20"/>
                <w:szCs w:val="20"/>
              </w:rPr>
              <w:t xml:space="preserve"> </w:t>
            </w:r>
            <w:r w:rsidRPr="00741049">
              <w:rPr>
                <w:rFonts w:ascii="Verdana" w:hAnsi="Verdana" w:cs="Verdana"/>
                <w:sz w:val="20"/>
                <w:szCs w:val="20"/>
              </w:rPr>
              <w:lastRenderedPageBreak/>
              <w:t>размер</w:t>
            </w:r>
            <w:r w:rsidRPr="00741049">
              <w:rPr>
                <w:rFonts w:ascii="Verdana" w:hAnsi="Verdana"/>
                <w:sz w:val="20"/>
                <w:szCs w:val="20"/>
              </w:rPr>
              <w:t xml:space="preserve">. </w:t>
            </w:r>
            <w:r w:rsidRPr="00741049">
              <w:rPr>
                <w:rFonts w:ascii="Verdana" w:hAnsi="Verdana" w:cs="Verdana"/>
                <w:sz w:val="20"/>
                <w:szCs w:val="20"/>
              </w:rPr>
              <w:t>От</w:t>
            </w:r>
            <w:r w:rsidRPr="00741049">
              <w:rPr>
                <w:rFonts w:ascii="Verdana" w:hAnsi="Verdana"/>
                <w:sz w:val="20"/>
                <w:szCs w:val="20"/>
              </w:rPr>
              <w:t xml:space="preserve"> </w:t>
            </w:r>
            <w:r w:rsidRPr="00741049">
              <w:rPr>
                <w:rFonts w:ascii="Verdana" w:hAnsi="Verdana" w:cs="Verdana"/>
                <w:sz w:val="20"/>
                <w:szCs w:val="20"/>
              </w:rPr>
              <w:t>своя</w:t>
            </w:r>
            <w:r w:rsidRPr="00741049">
              <w:rPr>
                <w:rFonts w:ascii="Verdana" w:hAnsi="Verdana"/>
                <w:sz w:val="20"/>
                <w:szCs w:val="20"/>
              </w:rPr>
              <w:t xml:space="preserve"> </w:t>
            </w:r>
            <w:r w:rsidRPr="00741049">
              <w:rPr>
                <w:rFonts w:ascii="Verdana" w:hAnsi="Verdana" w:cs="Verdana"/>
                <w:sz w:val="20"/>
                <w:szCs w:val="20"/>
              </w:rPr>
              <w:t>страна</w:t>
            </w:r>
            <w:r w:rsidRPr="00741049">
              <w:rPr>
                <w:rFonts w:ascii="Verdana" w:hAnsi="Verdana"/>
                <w:sz w:val="20"/>
                <w:szCs w:val="20"/>
              </w:rPr>
              <w:t xml:space="preserve">, </w:t>
            </w:r>
            <w:r w:rsidRPr="00741049">
              <w:rPr>
                <w:rFonts w:ascii="Verdana" w:hAnsi="Verdana" w:cs="Verdana"/>
                <w:sz w:val="20"/>
                <w:szCs w:val="20"/>
              </w:rPr>
              <w:t>подобно</w:t>
            </w:r>
            <w:r w:rsidRPr="00741049">
              <w:rPr>
                <w:rFonts w:ascii="Verdana" w:hAnsi="Verdana"/>
                <w:sz w:val="20"/>
                <w:szCs w:val="20"/>
              </w:rPr>
              <w:t xml:space="preserve"> </w:t>
            </w:r>
            <w:r w:rsidRPr="00741049">
              <w:rPr>
                <w:rFonts w:ascii="Verdana" w:hAnsi="Verdana" w:cs="Verdana"/>
                <w:sz w:val="20"/>
                <w:szCs w:val="20"/>
              </w:rPr>
              <w:t>поведение</w:t>
            </w:r>
            <w:r w:rsidRPr="00741049">
              <w:rPr>
                <w:rFonts w:ascii="Verdana" w:hAnsi="Verdana"/>
                <w:sz w:val="20"/>
                <w:szCs w:val="20"/>
              </w:rPr>
              <w:t xml:space="preserve"> </w:t>
            </w:r>
            <w:r w:rsidRPr="00741049">
              <w:rPr>
                <w:rFonts w:ascii="Verdana" w:hAnsi="Verdana" w:cs="Verdana"/>
                <w:sz w:val="20"/>
                <w:szCs w:val="20"/>
              </w:rPr>
              <w:t>би</w:t>
            </w:r>
            <w:r w:rsidRPr="00741049">
              <w:rPr>
                <w:rFonts w:ascii="Verdana" w:hAnsi="Verdana"/>
                <w:sz w:val="20"/>
                <w:szCs w:val="20"/>
              </w:rPr>
              <w:t xml:space="preserve"> </w:t>
            </w:r>
            <w:r w:rsidRPr="00741049">
              <w:rPr>
                <w:rFonts w:ascii="Verdana" w:hAnsi="Verdana" w:cs="Verdana"/>
                <w:sz w:val="20"/>
                <w:szCs w:val="20"/>
              </w:rPr>
              <w:t>представлявало</w:t>
            </w:r>
            <w:r w:rsidRPr="00741049">
              <w:rPr>
                <w:rFonts w:ascii="Verdana" w:hAnsi="Verdana"/>
                <w:sz w:val="20"/>
                <w:szCs w:val="20"/>
              </w:rPr>
              <w:t xml:space="preserve"> </w:t>
            </w:r>
            <w:r w:rsidRPr="00741049">
              <w:rPr>
                <w:rFonts w:ascii="Verdana" w:hAnsi="Verdana" w:cs="Verdana"/>
                <w:sz w:val="20"/>
                <w:szCs w:val="20"/>
              </w:rPr>
              <w:t>възпиращ</w:t>
            </w:r>
            <w:r w:rsidRPr="00741049">
              <w:rPr>
                <w:rFonts w:ascii="Verdana" w:hAnsi="Verdana"/>
                <w:sz w:val="20"/>
                <w:szCs w:val="20"/>
              </w:rPr>
              <w:t xml:space="preserve"> </w:t>
            </w:r>
            <w:r w:rsidRPr="00741049">
              <w:rPr>
                <w:rFonts w:ascii="Verdana" w:hAnsi="Verdana" w:cs="Verdana"/>
                <w:sz w:val="20"/>
                <w:szCs w:val="20"/>
              </w:rPr>
              <w:t>фактор</w:t>
            </w:r>
            <w:r w:rsidRPr="00741049">
              <w:rPr>
                <w:rFonts w:ascii="Verdana" w:hAnsi="Verdana"/>
                <w:sz w:val="20"/>
                <w:szCs w:val="20"/>
              </w:rPr>
              <w:t xml:space="preserve"> </w:t>
            </w:r>
            <w:r w:rsidRPr="00741049">
              <w:rPr>
                <w:rFonts w:ascii="Verdana" w:hAnsi="Verdana" w:cs="Verdana"/>
                <w:sz w:val="20"/>
                <w:szCs w:val="20"/>
              </w:rPr>
              <w:t>за</w:t>
            </w:r>
            <w:r w:rsidRPr="00741049">
              <w:rPr>
                <w:rFonts w:ascii="Verdana" w:hAnsi="Verdana"/>
                <w:sz w:val="20"/>
                <w:szCs w:val="20"/>
              </w:rPr>
              <w:t xml:space="preserve"> </w:t>
            </w:r>
            <w:r w:rsidRPr="00741049">
              <w:rPr>
                <w:rFonts w:ascii="Verdana" w:hAnsi="Verdana" w:cs="Verdana"/>
                <w:sz w:val="20"/>
                <w:szCs w:val="20"/>
              </w:rPr>
              <w:t>намаляване</w:t>
            </w:r>
            <w:r w:rsidRPr="00741049">
              <w:rPr>
                <w:rFonts w:ascii="Verdana" w:hAnsi="Verdana"/>
                <w:sz w:val="20"/>
                <w:szCs w:val="20"/>
              </w:rPr>
              <w:t xml:space="preserve"> </w:t>
            </w:r>
            <w:r w:rsidRPr="00741049">
              <w:rPr>
                <w:rFonts w:ascii="Verdana" w:hAnsi="Verdana" w:cs="Verdana"/>
                <w:sz w:val="20"/>
                <w:szCs w:val="20"/>
              </w:rPr>
              <w:t>на</w:t>
            </w:r>
            <w:r w:rsidRPr="00741049">
              <w:rPr>
                <w:rFonts w:ascii="Verdana" w:hAnsi="Verdana"/>
                <w:sz w:val="20"/>
                <w:szCs w:val="20"/>
              </w:rPr>
              <w:t xml:space="preserve"> </w:t>
            </w:r>
            <w:r w:rsidRPr="00741049">
              <w:rPr>
                <w:rFonts w:ascii="Verdana" w:hAnsi="Verdana" w:cs="Verdana"/>
                <w:sz w:val="20"/>
                <w:szCs w:val="20"/>
              </w:rPr>
              <w:t>цените</w:t>
            </w:r>
            <w:r w:rsidRPr="00741049">
              <w:rPr>
                <w:rFonts w:ascii="Verdana" w:hAnsi="Verdana"/>
                <w:sz w:val="20"/>
                <w:szCs w:val="20"/>
              </w:rPr>
              <w:t xml:space="preserve"> </w:t>
            </w:r>
            <w:r w:rsidRPr="00741049">
              <w:rPr>
                <w:rFonts w:ascii="Verdana" w:hAnsi="Verdana" w:cs="Verdana"/>
                <w:sz w:val="20"/>
                <w:szCs w:val="20"/>
              </w:rPr>
              <w:t>и</w:t>
            </w:r>
            <w:r w:rsidRPr="00741049">
              <w:rPr>
                <w:rFonts w:ascii="Verdana" w:hAnsi="Verdana"/>
                <w:sz w:val="20"/>
                <w:szCs w:val="20"/>
              </w:rPr>
              <w:t xml:space="preserve"> </w:t>
            </w:r>
            <w:r w:rsidRPr="00741049">
              <w:rPr>
                <w:rFonts w:ascii="Verdana" w:hAnsi="Verdana" w:cs="Verdana"/>
                <w:sz w:val="20"/>
                <w:szCs w:val="20"/>
              </w:rPr>
              <w:t>стимул</w:t>
            </w:r>
            <w:r w:rsidRPr="00741049">
              <w:rPr>
                <w:rFonts w:ascii="Verdana" w:hAnsi="Verdana"/>
                <w:sz w:val="20"/>
                <w:szCs w:val="20"/>
              </w:rPr>
              <w:t xml:space="preserve"> </w:t>
            </w:r>
            <w:r w:rsidRPr="00741049">
              <w:rPr>
                <w:rFonts w:ascii="Verdana" w:hAnsi="Verdana" w:cs="Verdana"/>
                <w:sz w:val="20"/>
                <w:szCs w:val="20"/>
              </w:rPr>
              <w:t>за</w:t>
            </w:r>
            <w:r w:rsidRPr="00741049">
              <w:rPr>
                <w:rFonts w:ascii="Verdana" w:hAnsi="Verdana"/>
                <w:sz w:val="20"/>
                <w:szCs w:val="20"/>
              </w:rPr>
              <w:t xml:space="preserve"> </w:t>
            </w:r>
            <w:r w:rsidRPr="00741049">
              <w:rPr>
                <w:rFonts w:ascii="Verdana" w:hAnsi="Verdana" w:cs="Verdana"/>
                <w:sz w:val="20"/>
                <w:szCs w:val="20"/>
              </w:rPr>
              <w:t>сключване</w:t>
            </w:r>
            <w:r w:rsidRPr="00741049">
              <w:rPr>
                <w:rFonts w:ascii="Verdana" w:hAnsi="Verdana"/>
                <w:sz w:val="20"/>
                <w:szCs w:val="20"/>
              </w:rPr>
              <w:t xml:space="preserve"> </w:t>
            </w:r>
            <w:r w:rsidRPr="00741049">
              <w:rPr>
                <w:rFonts w:ascii="Verdana" w:hAnsi="Verdana" w:cs="Verdana"/>
                <w:sz w:val="20"/>
                <w:szCs w:val="20"/>
              </w:rPr>
              <w:t>на</w:t>
            </w:r>
            <w:r w:rsidRPr="00741049">
              <w:rPr>
                <w:rFonts w:ascii="Verdana" w:hAnsi="Verdana"/>
                <w:sz w:val="20"/>
                <w:szCs w:val="20"/>
              </w:rPr>
              <w:t xml:space="preserve"> </w:t>
            </w:r>
            <w:r w:rsidRPr="00741049">
              <w:rPr>
                <w:rFonts w:ascii="Verdana" w:hAnsi="Verdana" w:cs="Verdana"/>
                <w:sz w:val="20"/>
                <w:szCs w:val="20"/>
              </w:rPr>
              <w:t>тайни</w:t>
            </w:r>
            <w:r w:rsidRPr="00741049">
              <w:rPr>
                <w:rFonts w:ascii="Verdana" w:hAnsi="Verdana"/>
                <w:sz w:val="20"/>
                <w:szCs w:val="20"/>
              </w:rPr>
              <w:t xml:space="preserve"> </w:t>
            </w:r>
            <w:r w:rsidRPr="00741049">
              <w:rPr>
                <w:rFonts w:ascii="Verdana" w:hAnsi="Verdana" w:cs="Verdana"/>
                <w:sz w:val="20"/>
                <w:szCs w:val="20"/>
              </w:rPr>
              <w:t>сп</w:t>
            </w:r>
            <w:r w:rsidRPr="00741049">
              <w:rPr>
                <w:rFonts w:ascii="Verdana" w:hAnsi="Verdana"/>
                <w:sz w:val="20"/>
                <w:szCs w:val="20"/>
              </w:rPr>
              <w:t>оразумения с доставчиците за изкуствено повишаване на цените. Като пример е дадена опцията за предоставяне на недопустими стоки или услуги, скрити в завишените разходи за допустимите за финансиране позиции, или като се предоставят скрити отстъпки. Това би довело и до неконкурентно поведение на доставчиците.</w:t>
            </w:r>
          </w:p>
          <w:p w14:paraId="3D0E4D45" w14:textId="0687E97E" w:rsidR="00AF2A7F" w:rsidRPr="00E00E29" w:rsidRDefault="00741049" w:rsidP="00AC2468">
            <w:pPr>
              <w:spacing w:before="60" w:after="20"/>
              <w:jc w:val="both"/>
              <w:rPr>
                <w:rFonts w:ascii="Verdana" w:hAnsi="Verdana"/>
                <w:sz w:val="20"/>
                <w:szCs w:val="20"/>
              </w:rPr>
            </w:pPr>
            <w:r w:rsidRPr="00741049">
              <w:rPr>
                <w:rFonts w:ascii="Verdana" w:hAnsi="Verdana"/>
                <w:sz w:val="20"/>
                <w:szCs w:val="20"/>
              </w:rPr>
              <w:t>В този смисъл, Европейска сметна палата посочва за пример с добра практика България като страна, която избягва гореописания риск, като не обявява в достъпната за обществеността версия на базата данни за референтните цени.</w:t>
            </w:r>
          </w:p>
        </w:tc>
      </w:tr>
      <w:tr w:rsidR="00AF2A7F" w:rsidRPr="00E00E29" w14:paraId="1EF23861" w14:textId="77777777" w:rsidTr="00114208">
        <w:trPr>
          <w:jc w:val="center"/>
        </w:trPr>
        <w:tc>
          <w:tcPr>
            <w:tcW w:w="428" w:type="dxa"/>
            <w:tcBorders>
              <w:top w:val="nil"/>
              <w:bottom w:val="nil"/>
            </w:tcBorders>
            <w:shd w:val="clear" w:color="auto" w:fill="auto"/>
          </w:tcPr>
          <w:p w14:paraId="2B4D0C91"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45E7F323"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1219227" w14:textId="29B35BCE" w:rsidR="00EF49C1" w:rsidRPr="00E00E29" w:rsidRDefault="00EF49C1" w:rsidP="00AC2468">
            <w:pPr>
              <w:spacing w:before="60" w:after="20"/>
              <w:jc w:val="both"/>
              <w:rPr>
                <w:rFonts w:ascii="Verdana" w:hAnsi="Verdana"/>
                <w:spacing w:val="4"/>
                <w:sz w:val="20"/>
                <w:szCs w:val="20"/>
              </w:rPr>
            </w:pPr>
            <w:r w:rsidRPr="00E00E29">
              <w:rPr>
                <w:rFonts w:ascii="Verdana" w:hAnsi="Verdana"/>
                <w:spacing w:val="4"/>
                <w:sz w:val="20"/>
                <w:szCs w:val="20"/>
              </w:rPr>
              <w:t>Чл.</w:t>
            </w:r>
            <w:r w:rsidR="003306D6">
              <w:rPr>
                <w:rFonts w:ascii="Verdana" w:hAnsi="Verdana"/>
                <w:spacing w:val="4"/>
                <w:sz w:val="20"/>
                <w:szCs w:val="20"/>
                <w:lang w:val="en-US"/>
              </w:rPr>
              <w:t xml:space="preserve"> </w:t>
            </w:r>
            <w:r w:rsidRPr="00E00E29">
              <w:rPr>
                <w:rFonts w:ascii="Verdana" w:hAnsi="Verdana"/>
                <w:spacing w:val="4"/>
                <w:sz w:val="20"/>
                <w:szCs w:val="20"/>
              </w:rPr>
              <w:t>12. (5) В случай на липса или нередовност на документи, при възникване на необходимост от предоставяне на допълнителни документи, при непълнота и неяснота на заявените данни и посочените факти по ал. 1, т. 1, както и с цел да се удостовери верността на заявените данни, кандидатът се уведомява чрез СЕУ и се определя срок за тяхното отстраняване, който е не по-кратък от 14 дни за първо уведомително писмо.</w:t>
            </w:r>
          </w:p>
          <w:p w14:paraId="6FF09DF5" w14:textId="77777777" w:rsidR="00EF49C1" w:rsidRPr="00E00E29" w:rsidRDefault="00EF49C1"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1: да се потвърди, че при уведомяването чрез СЕУ, кандидатът получава автоматично и мейл.</w:t>
            </w:r>
          </w:p>
          <w:p w14:paraId="6E676519" w14:textId="0F0BA9A8" w:rsidR="00AF2A7F" w:rsidRPr="00E00E29" w:rsidRDefault="00EF49C1" w:rsidP="00AC2468">
            <w:pPr>
              <w:spacing w:before="60" w:after="20"/>
              <w:jc w:val="both"/>
              <w:rPr>
                <w:rFonts w:ascii="Verdana" w:hAnsi="Verdana"/>
                <w:spacing w:val="4"/>
                <w:sz w:val="20"/>
                <w:szCs w:val="20"/>
              </w:rPr>
            </w:pPr>
            <w:r w:rsidRPr="00E00E29">
              <w:rPr>
                <w:rFonts w:ascii="Verdana" w:hAnsi="Verdana"/>
                <w:spacing w:val="4"/>
                <w:sz w:val="20"/>
                <w:szCs w:val="20"/>
              </w:rPr>
              <w:t>Аргумент: Така ще бъдат уведомени всички кандидати на момента на поставянето на искането в С</w:t>
            </w:r>
            <w:r w:rsidR="00206284" w:rsidRPr="00E00E29">
              <w:rPr>
                <w:rFonts w:ascii="Verdana" w:hAnsi="Verdana"/>
                <w:spacing w:val="4"/>
                <w:sz w:val="20"/>
                <w:szCs w:val="20"/>
              </w:rPr>
              <w:t>ЕУ и</w:t>
            </w:r>
          </w:p>
        </w:tc>
        <w:tc>
          <w:tcPr>
            <w:tcW w:w="1647" w:type="dxa"/>
            <w:tcBorders>
              <w:top w:val="nil"/>
              <w:bottom w:val="nil"/>
            </w:tcBorders>
            <w:shd w:val="clear" w:color="auto" w:fill="auto"/>
          </w:tcPr>
          <w:p w14:paraId="0F9E52B1" w14:textId="6490C75F" w:rsidR="00AF2A7F" w:rsidRPr="004E7DC6" w:rsidRDefault="00AF2A7F" w:rsidP="00AC2468">
            <w:pPr>
              <w:spacing w:before="60" w:after="20"/>
              <w:rPr>
                <w:rFonts w:ascii="Verdana" w:hAnsi="Verdana"/>
                <w:color w:val="000000" w:themeColor="text1"/>
                <w:sz w:val="20"/>
                <w:szCs w:val="20"/>
              </w:rPr>
            </w:pPr>
            <w:r w:rsidRPr="004E7DC6">
              <w:rPr>
                <w:rFonts w:ascii="Verdana" w:hAnsi="Verdana"/>
                <w:color w:val="000000" w:themeColor="text1"/>
                <w:sz w:val="20"/>
                <w:szCs w:val="20"/>
              </w:rPr>
              <w:t>Приема се</w:t>
            </w:r>
            <w:r w:rsidR="004E7DC6" w:rsidRPr="004E7DC6">
              <w:rPr>
                <w:rFonts w:ascii="Verdana" w:hAnsi="Verdana"/>
                <w:color w:val="000000" w:themeColor="text1"/>
                <w:sz w:val="20"/>
                <w:szCs w:val="20"/>
              </w:rPr>
              <w:t xml:space="preserve"> по принцип</w:t>
            </w:r>
          </w:p>
        </w:tc>
        <w:tc>
          <w:tcPr>
            <w:tcW w:w="5225" w:type="dxa"/>
            <w:tcBorders>
              <w:top w:val="nil"/>
              <w:bottom w:val="nil"/>
            </w:tcBorders>
            <w:shd w:val="clear" w:color="auto" w:fill="auto"/>
          </w:tcPr>
          <w:p w14:paraId="47D70546" w14:textId="5E9DB016" w:rsidR="00AF2A7F" w:rsidRPr="00E00E29" w:rsidRDefault="00247938" w:rsidP="00AC2468">
            <w:pPr>
              <w:spacing w:before="60" w:after="20"/>
              <w:jc w:val="both"/>
              <w:rPr>
                <w:rFonts w:ascii="Verdana" w:hAnsi="Verdana"/>
                <w:sz w:val="20"/>
                <w:szCs w:val="20"/>
              </w:rPr>
            </w:pPr>
            <w:r>
              <w:rPr>
                <w:rFonts w:ascii="Verdana" w:hAnsi="Verdana"/>
                <w:sz w:val="20"/>
                <w:szCs w:val="20"/>
              </w:rPr>
              <w:t>Работи се за</w:t>
            </w:r>
            <w:r w:rsidR="004E7DC6">
              <w:rPr>
                <w:rFonts w:ascii="Verdana" w:hAnsi="Verdana"/>
                <w:sz w:val="20"/>
                <w:szCs w:val="20"/>
              </w:rPr>
              <w:t xml:space="preserve"> осигур</w:t>
            </w:r>
            <w:r>
              <w:rPr>
                <w:rFonts w:ascii="Verdana" w:hAnsi="Verdana"/>
                <w:sz w:val="20"/>
                <w:szCs w:val="20"/>
              </w:rPr>
              <w:t>яване на</w:t>
            </w:r>
            <w:r w:rsidR="004E7DC6">
              <w:rPr>
                <w:rFonts w:ascii="Verdana" w:hAnsi="Verdana"/>
                <w:sz w:val="20"/>
                <w:szCs w:val="20"/>
              </w:rPr>
              <w:t xml:space="preserve"> техническа възможност за изпращане по електронна поща.</w:t>
            </w:r>
          </w:p>
        </w:tc>
      </w:tr>
      <w:tr w:rsidR="00AF2A7F" w:rsidRPr="00E00E29" w14:paraId="4A23BB29" w14:textId="77777777" w:rsidTr="00114208">
        <w:trPr>
          <w:jc w:val="center"/>
        </w:trPr>
        <w:tc>
          <w:tcPr>
            <w:tcW w:w="428" w:type="dxa"/>
            <w:tcBorders>
              <w:top w:val="nil"/>
              <w:bottom w:val="nil"/>
            </w:tcBorders>
            <w:shd w:val="clear" w:color="auto" w:fill="auto"/>
          </w:tcPr>
          <w:p w14:paraId="6307D020"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3DC85708"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6211C09" w14:textId="77777777" w:rsidR="00206284" w:rsidRPr="00E00E29" w:rsidRDefault="00206284" w:rsidP="00AC2468">
            <w:pPr>
              <w:spacing w:before="60" w:after="20"/>
              <w:jc w:val="both"/>
              <w:rPr>
                <w:rFonts w:ascii="Verdana" w:hAnsi="Verdana"/>
                <w:sz w:val="20"/>
                <w:szCs w:val="20"/>
              </w:rPr>
            </w:pPr>
            <w:r w:rsidRPr="00E00E29">
              <w:rPr>
                <w:rFonts w:ascii="Verdana" w:hAnsi="Verdana"/>
                <w:sz w:val="20"/>
                <w:szCs w:val="20"/>
              </w:rPr>
              <w:t>Чл. 13. (1) Заявлението за подпомагане получава пълен или частичен отказ за финансиране в случай на:</w:t>
            </w:r>
          </w:p>
          <w:p w14:paraId="6F3D8937" w14:textId="77777777" w:rsidR="00206284" w:rsidRPr="00E00E29" w:rsidRDefault="00206284"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8. недостатъчен бюджет за финансиране на подаденото заявление за подпомагане, определен в условията за кандидатстване;</w:t>
            </w:r>
          </w:p>
          <w:p w14:paraId="26C5FE3D" w14:textId="346F24C8" w:rsidR="00206284" w:rsidRPr="00E00E29" w:rsidRDefault="00206284"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да не се отказват проектите, които са разгледани, но за които няма бюджет към момента на оценката</w:t>
            </w:r>
            <w:r w:rsidR="0035242B">
              <w:rPr>
                <w:rFonts w:ascii="Verdana" w:hAnsi="Verdana"/>
                <w:spacing w:val="4"/>
                <w:sz w:val="20"/>
                <w:szCs w:val="20"/>
              </w:rPr>
              <w:t>.</w:t>
            </w:r>
          </w:p>
          <w:p w14:paraId="49BFADF7" w14:textId="14B73C5C" w:rsidR="00AF2A7F" w:rsidRPr="00E00E29" w:rsidRDefault="00206284" w:rsidP="00AC2468">
            <w:pPr>
              <w:spacing w:before="60" w:after="20"/>
              <w:jc w:val="both"/>
              <w:rPr>
                <w:rFonts w:ascii="Verdana" w:hAnsi="Verdana"/>
                <w:spacing w:val="4"/>
                <w:sz w:val="20"/>
                <w:szCs w:val="20"/>
              </w:rPr>
            </w:pPr>
            <w:r w:rsidRPr="00E00E29">
              <w:rPr>
                <w:rFonts w:ascii="Verdana" w:hAnsi="Verdana"/>
                <w:spacing w:val="4"/>
                <w:sz w:val="20"/>
                <w:szCs w:val="20"/>
              </w:rPr>
              <w:t>Аргумент: В случай, че има разгледани и оценени проекти, които не са отказани, същите ще могат да бъдат финансирани при отказ на част от кандидатите да изпълнят проектите си и освобождаване на бюджета заделен за тях.</w:t>
            </w:r>
          </w:p>
        </w:tc>
        <w:tc>
          <w:tcPr>
            <w:tcW w:w="1647" w:type="dxa"/>
            <w:tcBorders>
              <w:top w:val="nil"/>
              <w:bottom w:val="nil"/>
            </w:tcBorders>
            <w:shd w:val="clear" w:color="auto" w:fill="auto"/>
          </w:tcPr>
          <w:p w14:paraId="5981B153" w14:textId="19B722A3" w:rsidR="00AF2A7F" w:rsidRPr="00E00E29" w:rsidRDefault="00AF2A7F" w:rsidP="00AC2468">
            <w:pPr>
              <w:spacing w:before="60" w:after="20"/>
              <w:rPr>
                <w:rFonts w:ascii="Verdana" w:hAnsi="Verdana"/>
                <w:color w:val="FF0000"/>
                <w:sz w:val="20"/>
                <w:szCs w:val="20"/>
              </w:rPr>
            </w:pPr>
            <w:r w:rsidRPr="0035242B">
              <w:rPr>
                <w:rFonts w:ascii="Verdana" w:hAnsi="Verdana"/>
                <w:sz w:val="20"/>
                <w:szCs w:val="20"/>
              </w:rPr>
              <w:lastRenderedPageBreak/>
              <w:t>Не се приема</w:t>
            </w:r>
          </w:p>
        </w:tc>
        <w:tc>
          <w:tcPr>
            <w:tcW w:w="5225" w:type="dxa"/>
            <w:tcBorders>
              <w:top w:val="nil"/>
              <w:bottom w:val="nil"/>
            </w:tcBorders>
            <w:shd w:val="clear" w:color="auto" w:fill="auto"/>
          </w:tcPr>
          <w:p w14:paraId="5F7C99C3" w14:textId="58BB1CE5" w:rsidR="00AF2A7F" w:rsidRPr="0023506C" w:rsidRDefault="0035242B" w:rsidP="00AC2468">
            <w:pPr>
              <w:spacing w:before="60" w:after="20"/>
              <w:jc w:val="both"/>
              <w:rPr>
                <w:rFonts w:ascii="Verdana" w:hAnsi="Verdana"/>
                <w:sz w:val="20"/>
                <w:szCs w:val="20"/>
              </w:rPr>
            </w:pPr>
            <w:r w:rsidRPr="0023506C">
              <w:rPr>
                <w:rFonts w:ascii="Verdana" w:hAnsi="Verdana"/>
                <w:sz w:val="20"/>
                <w:szCs w:val="20"/>
              </w:rPr>
              <w:t xml:space="preserve">С тази процедура се въвежда промяна в досега прилагания подход за дълго задържане на проекти в резервен списък. Одитни проверки </w:t>
            </w:r>
            <w:r w:rsidRPr="0023506C">
              <w:rPr>
                <w:rFonts w:ascii="Verdana" w:hAnsi="Verdana"/>
                <w:sz w:val="20"/>
                <w:szCs w:val="20"/>
              </w:rPr>
              <w:lastRenderedPageBreak/>
              <w:t>идентифицират този подход като причина за забавяне на процеса по изпълнение на ПРСР 2014-2020.</w:t>
            </w:r>
          </w:p>
        </w:tc>
      </w:tr>
      <w:tr w:rsidR="00AF2A7F" w:rsidRPr="00E00E29" w14:paraId="68D12C30" w14:textId="77777777" w:rsidTr="00114208">
        <w:trPr>
          <w:jc w:val="center"/>
        </w:trPr>
        <w:tc>
          <w:tcPr>
            <w:tcW w:w="428" w:type="dxa"/>
            <w:tcBorders>
              <w:top w:val="nil"/>
              <w:bottom w:val="nil"/>
            </w:tcBorders>
            <w:shd w:val="clear" w:color="auto" w:fill="auto"/>
          </w:tcPr>
          <w:p w14:paraId="3D178F76"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4BE772B7"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928AFF3" w14:textId="4DFBF663" w:rsidR="00AF2A7F" w:rsidRPr="00E00E29" w:rsidRDefault="00206284" w:rsidP="00AC2468">
            <w:pPr>
              <w:spacing w:before="60" w:after="20"/>
              <w:jc w:val="both"/>
              <w:rPr>
                <w:rFonts w:ascii="Verdana" w:hAnsi="Verdana"/>
                <w:spacing w:val="4"/>
                <w:sz w:val="20"/>
                <w:szCs w:val="20"/>
              </w:rPr>
            </w:pPr>
            <w:r w:rsidRPr="00E00E29">
              <w:rPr>
                <w:rFonts w:ascii="Verdana" w:hAnsi="Verdana"/>
                <w:spacing w:val="4"/>
                <w:sz w:val="20"/>
                <w:szCs w:val="20"/>
              </w:rPr>
              <w:t>Ред за сключване и изменение на административните договори</w:t>
            </w:r>
          </w:p>
        </w:tc>
        <w:tc>
          <w:tcPr>
            <w:tcW w:w="1647" w:type="dxa"/>
            <w:tcBorders>
              <w:top w:val="nil"/>
              <w:bottom w:val="nil"/>
            </w:tcBorders>
            <w:shd w:val="clear" w:color="auto" w:fill="auto"/>
          </w:tcPr>
          <w:p w14:paraId="78F2AC1B" w14:textId="6DB5FE9D" w:rsidR="00AF2A7F" w:rsidRPr="00E00E29" w:rsidRDefault="00AF2A7F" w:rsidP="00AC2468">
            <w:pPr>
              <w:spacing w:before="60" w:after="20"/>
              <w:rPr>
                <w:rFonts w:ascii="Verdana" w:hAnsi="Verdana"/>
                <w:color w:val="FF0000"/>
                <w:sz w:val="20"/>
                <w:szCs w:val="20"/>
              </w:rPr>
            </w:pPr>
          </w:p>
        </w:tc>
        <w:tc>
          <w:tcPr>
            <w:tcW w:w="5225" w:type="dxa"/>
            <w:tcBorders>
              <w:top w:val="nil"/>
              <w:bottom w:val="nil"/>
            </w:tcBorders>
            <w:shd w:val="clear" w:color="auto" w:fill="auto"/>
          </w:tcPr>
          <w:p w14:paraId="10C175CE" w14:textId="77777777" w:rsidR="00AF2A7F" w:rsidRPr="00E00E29" w:rsidRDefault="00AF2A7F" w:rsidP="00AC2468">
            <w:pPr>
              <w:spacing w:before="60" w:after="20"/>
              <w:rPr>
                <w:rFonts w:ascii="Verdana" w:hAnsi="Verdana"/>
                <w:sz w:val="20"/>
                <w:szCs w:val="20"/>
              </w:rPr>
            </w:pPr>
          </w:p>
        </w:tc>
      </w:tr>
      <w:tr w:rsidR="00AF2A7F" w:rsidRPr="00E00E29" w14:paraId="75CCA98E" w14:textId="77777777" w:rsidTr="00114208">
        <w:trPr>
          <w:jc w:val="center"/>
        </w:trPr>
        <w:tc>
          <w:tcPr>
            <w:tcW w:w="428" w:type="dxa"/>
            <w:tcBorders>
              <w:top w:val="nil"/>
              <w:bottom w:val="nil"/>
            </w:tcBorders>
            <w:shd w:val="clear" w:color="auto" w:fill="auto"/>
          </w:tcPr>
          <w:p w14:paraId="513AFCA3" w14:textId="77777777" w:rsidR="00AF2A7F" w:rsidRPr="00E00E29" w:rsidRDefault="00AF2A7F"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5EFAE1F7" w14:textId="77777777" w:rsidR="00AF2A7F" w:rsidRPr="00E00E29" w:rsidRDefault="00AF2A7F"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A0C72ED" w14:textId="69105C6F" w:rsidR="00206284" w:rsidRPr="00E00E29" w:rsidRDefault="00206284" w:rsidP="00AC2468">
            <w:pPr>
              <w:spacing w:before="60" w:after="20"/>
              <w:jc w:val="both"/>
              <w:rPr>
                <w:rFonts w:ascii="Verdana" w:hAnsi="Verdana"/>
                <w:spacing w:val="-2"/>
                <w:sz w:val="20"/>
                <w:szCs w:val="20"/>
              </w:rPr>
            </w:pPr>
            <w:r w:rsidRPr="00E00E29">
              <w:rPr>
                <w:rFonts w:ascii="Verdana" w:hAnsi="Verdana"/>
                <w:spacing w:val="-2"/>
                <w:sz w:val="20"/>
                <w:szCs w:val="20"/>
              </w:rPr>
              <w:t>Чл.</w:t>
            </w:r>
            <w:r w:rsidR="003306D6">
              <w:rPr>
                <w:rFonts w:ascii="Verdana" w:hAnsi="Verdana"/>
                <w:spacing w:val="-2"/>
                <w:sz w:val="20"/>
                <w:szCs w:val="20"/>
                <w:lang w:val="en-US"/>
              </w:rPr>
              <w:t xml:space="preserve"> </w:t>
            </w:r>
            <w:r w:rsidRPr="00E00E29">
              <w:rPr>
                <w:rFonts w:ascii="Verdana" w:hAnsi="Verdana"/>
                <w:spacing w:val="-2"/>
                <w:sz w:val="20"/>
                <w:szCs w:val="20"/>
              </w:rPr>
              <w:t>14. (2) В срок от 15 дни от изтеглянето на акта за пълно или частично одобрение по чл. 12, ал. 9 от СЕУ кандидатът има право да подпише административен договор. Договорът се предоставя заедно с акта за одобрение.</w:t>
            </w:r>
          </w:p>
          <w:p w14:paraId="3AA1A88B" w14:textId="0631561E" w:rsidR="00206284" w:rsidRPr="00E00E29" w:rsidRDefault="00206284" w:rsidP="00AC2468">
            <w:pPr>
              <w:spacing w:before="60" w:after="20"/>
              <w:jc w:val="both"/>
              <w:rPr>
                <w:rFonts w:ascii="Verdana" w:hAnsi="Verdana"/>
                <w:spacing w:val="-2"/>
                <w:sz w:val="20"/>
                <w:szCs w:val="20"/>
              </w:rPr>
            </w:pPr>
            <w:r w:rsidRPr="00E00E29">
              <w:rPr>
                <w:rFonts w:ascii="Verdana" w:hAnsi="Verdana"/>
                <w:spacing w:val="-2"/>
                <w:sz w:val="20"/>
                <w:szCs w:val="20"/>
              </w:rPr>
              <w:t>Коментар: С този текст се предвижда да се гледат документите, които са необходими за сключване на договор по всички проекти, които влизат в 150% от бюджета, а не само по проектите, които ще са одобрени.</w:t>
            </w:r>
          </w:p>
          <w:p w14:paraId="66CBAA0B" w14:textId="77777777" w:rsidR="00206284" w:rsidRPr="00E00E29" w:rsidRDefault="00206284" w:rsidP="00AC2468">
            <w:pPr>
              <w:spacing w:before="60" w:after="20"/>
              <w:jc w:val="both"/>
              <w:rPr>
                <w:rFonts w:ascii="Verdana" w:hAnsi="Verdana"/>
                <w:spacing w:val="-2"/>
                <w:sz w:val="20"/>
                <w:szCs w:val="20"/>
              </w:rPr>
            </w:pPr>
            <w:r w:rsidRPr="00E00E29">
              <w:rPr>
                <w:rFonts w:ascii="Verdana" w:hAnsi="Verdana"/>
                <w:spacing w:val="-2"/>
                <w:sz w:val="20"/>
                <w:szCs w:val="20"/>
              </w:rPr>
              <w:t>Предложение: Да се преглеждат документите за договор само на проектите, които ще бъдат поканени и да се редактира целият член по съответния начин.</w:t>
            </w:r>
          </w:p>
          <w:p w14:paraId="59BB9805" w14:textId="2E476820" w:rsidR="00AF2A7F" w:rsidRPr="00E00E29" w:rsidRDefault="00206284" w:rsidP="00AC2468">
            <w:pPr>
              <w:spacing w:before="60" w:after="20"/>
              <w:jc w:val="both"/>
              <w:rPr>
                <w:rFonts w:ascii="Verdana" w:hAnsi="Verdana"/>
                <w:spacing w:val="4"/>
                <w:sz w:val="20"/>
                <w:szCs w:val="20"/>
              </w:rPr>
            </w:pPr>
            <w:r w:rsidRPr="00E00E29">
              <w:rPr>
                <w:rFonts w:ascii="Verdana" w:hAnsi="Verdana"/>
                <w:spacing w:val="-2"/>
                <w:sz w:val="20"/>
                <w:szCs w:val="20"/>
              </w:rPr>
              <w:t>Аргумент: Експертите от ДФЗ ще бъдат по-малко натоварени и ще се спести време за разглеждане на проектите.</w:t>
            </w:r>
          </w:p>
        </w:tc>
        <w:tc>
          <w:tcPr>
            <w:tcW w:w="1647" w:type="dxa"/>
            <w:tcBorders>
              <w:top w:val="nil"/>
              <w:bottom w:val="nil"/>
            </w:tcBorders>
            <w:shd w:val="clear" w:color="auto" w:fill="auto"/>
          </w:tcPr>
          <w:p w14:paraId="0CC3E91D" w14:textId="7635C277" w:rsidR="00AF2A7F" w:rsidRPr="00E00E29" w:rsidRDefault="00AF2A7F" w:rsidP="00AC2468">
            <w:pPr>
              <w:spacing w:before="60" w:after="20"/>
              <w:rPr>
                <w:rFonts w:ascii="Verdana" w:hAnsi="Verdana"/>
                <w:color w:val="FF0000"/>
                <w:sz w:val="20"/>
                <w:szCs w:val="20"/>
              </w:rPr>
            </w:pPr>
            <w:r w:rsidRPr="0035242B">
              <w:rPr>
                <w:rFonts w:ascii="Verdana" w:hAnsi="Verdana"/>
                <w:sz w:val="20"/>
                <w:szCs w:val="20"/>
              </w:rPr>
              <w:t>Не се приема</w:t>
            </w:r>
          </w:p>
        </w:tc>
        <w:tc>
          <w:tcPr>
            <w:tcW w:w="5225" w:type="dxa"/>
            <w:tcBorders>
              <w:top w:val="nil"/>
              <w:bottom w:val="nil"/>
            </w:tcBorders>
            <w:shd w:val="clear" w:color="auto" w:fill="auto"/>
          </w:tcPr>
          <w:p w14:paraId="52D2A339" w14:textId="17E42435" w:rsidR="00AF2A7F" w:rsidRPr="00E00E29" w:rsidRDefault="0035242B" w:rsidP="00AC2468">
            <w:pPr>
              <w:spacing w:before="60" w:after="20"/>
              <w:jc w:val="both"/>
              <w:rPr>
                <w:rFonts w:ascii="Verdana" w:hAnsi="Verdana"/>
                <w:sz w:val="20"/>
                <w:szCs w:val="20"/>
              </w:rPr>
            </w:pPr>
            <w:r>
              <w:rPr>
                <w:rFonts w:ascii="Verdana" w:hAnsi="Verdana"/>
                <w:sz w:val="20"/>
                <w:szCs w:val="20"/>
              </w:rPr>
              <w:t>В хипотезата на чл. 14 са обхванати само заявления на подпомагане в рамките на 100 % от бюджета.</w:t>
            </w:r>
          </w:p>
        </w:tc>
      </w:tr>
      <w:tr w:rsidR="00D85491" w:rsidRPr="00E00E29" w14:paraId="6B9ADFE7" w14:textId="77777777" w:rsidTr="00114208">
        <w:trPr>
          <w:jc w:val="center"/>
        </w:trPr>
        <w:tc>
          <w:tcPr>
            <w:tcW w:w="428" w:type="dxa"/>
            <w:tcBorders>
              <w:top w:val="nil"/>
              <w:bottom w:val="nil"/>
            </w:tcBorders>
            <w:shd w:val="clear" w:color="auto" w:fill="auto"/>
          </w:tcPr>
          <w:p w14:paraId="70A8E166" w14:textId="77777777" w:rsidR="00D85491" w:rsidRPr="00E00E29" w:rsidRDefault="00D85491"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19DC00A4" w14:textId="77777777" w:rsidR="00D85491" w:rsidRPr="00E00E29" w:rsidRDefault="00D8549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F72017A" w14:textId="0AAAB30E" w:rsidR="00E72F9A" w:rsidRPr="00E00E29" w:rsidRDefault="00E72F9A" w:rsidP="00AC2468">
            <w:pPr>
              <w:spacing w:before="60" w:after="20"/>
              <w:jc w:val="both"/>
              <w:rPr>
                <w:rFonts w:ascii="Verdana" w:hAnsi="Verdana"/>
                <w:spacing w:val="4"/>
                <w:sz w:val="20"/>
                <w:szCs w:val="20"/>
              </w:rPr>
            </w:pPr>
            <w:r w:rsidRPr="00E00E29">
              <w:rPr>
                <w:rFonts w:ascii="Verdana" w:hAnsi="Verdana"/>
                <w:spacing w:val="-2"/>
                <w:sz w:val="20"/>
                <w:szCs w:val="20"/>
              </w:rPr>
              <w:t>Чл.</w:t>
            </w:r>
            <w:r w:rsidR="003306D6">
              <w:rPr>
                <w:rFonts w:ascii="Verdana" w:hAnsi="Verdana"/>
                <w:spacing w:val="-2"/>
                <w:sz w:val="20"/>
                <w:szCs w:val="20"/>
                <w:lang w:val="en-US"/>
              </w:rPr>
              <w:t xml:space="preserve"> </w:t>
            </w:r>
            <w:r w:rsidRPr="00E00E29">
              <w:rPr>
                <w:rFonts w:ascii="Verdana" w:hAnsi="Verdana"/>
                <w:spacing w:val="-2"/>
                <w:sz w:val="20"/>
                <w:szCs w:val="20"/>
              </w:rPr>
              <w:t>14. (7) На всеки кандидат от списъка по чл. 12, ал. 8,</w:t>
            </w:r>
            <w:r w:rsidRPr="00E00E29">
              <w:rPr>
                <w:rFonts w:ascii="Verdana" w:hAnsi="Verdana"/>
                <w:spacing w:val="4"/>
                <w:sz w:val="20"/>
                <w:szCs w:val="20"/>
              </w:rPr>
              <w:t xml:space="preserve"> т. 3 (списъка с „резервни“ проекти)се изпраща административен акт за отхвърляне на заявлението за подпомагане, след прилагане на процедурата по ал. 6.</w:t>
            </w:r>
          </w:p>
          <w:p w14:paraId="63AF9064" w14:textId="77777777" w:rsidR="00E72F9A" w:rsidRPr="00E00E29" w:rsidRDefault="00E72F9A" w:rsidP="00AC2468">
            <w:pPr>
              <w:spacing w:before="60" w:after="20"/>
              <w:jc w:val="both"/>
              <w:rPr>
                <w:rFonts w:ascii="Verdana" w:hAnsi="Verdana"/>
                <w:spacing w:val="4"/>
                <w:sz w:val="20"/>
                <w:szCs w:val="20"/>
              </w:rPr>
            </w:pPr>
            <w:r w:rsidRPr="00E00E29">
              <w:rPr>
                <w:rFonts w:ascii="Verdana" w:hAnsi="Verdana"/>
                <w:spacing w:val="4"/>
                <w:sz w:val="20"/>
                <w:szCs w:val="20"/>
              </w:rPr>
              <w:lastRenderedPageBreak/>
              <w:t>Предложение: Да не се отхвърлят проектите от този списък.</w:t>
            </w:r>
          </w:p>
          <w:p w14:paraId="61433BD2" w14:textId="77777777" w:rsidR="00E72F9A" w:rsidRPr="00E00E29" w:rsidRDefault="00E72F9A" w:rsidP="00AC2468">
            <w:pPr>
              <w:spacing w:before="60" w:after="20"/>
              <w:jc w:val="both"/>
              <w:rPr>
                <w:rFonts w:ascii="Verdana" w:hAnsi="Verdana"/>
                <w:spacing w:val="4"/>
                <w:sz w:val="20"/>
                <w:szCs w:val="20"/>
              </w:rPr>
            </w:pPr>
            <w:r w:rsidRPr="00E00E29">
              <w:rPr>
                <w:rFonts w:ascii="Verdana" w:hAnsi="Verdana"/>
                <w:spacing w:val="4"/>
                <w:sz w:val="20"/>
                <w:szCs w:val="20"/>
              </w:rPr>
              <w:t>Аргументи:</w:t>
            </w:r>
          </w:p>
          <w:p w14:paraId="6B5ACBEA" w14:textId="0974ED33" w:rsidR="00E72F9A" w:rsidRPr="00E00E29" w:rsidRDefault="00E72F9A" w:rsidP="00AC2468">
            <w:pPr>
              <w:spacing w:before="60" w:after="20"/>
              <w:jc w:val="both"/>
              <w:rPr>
                <w:rFonts w:ascii="Verdana" w:hAnsi="Verdana"/>
                <w:spacing w:val="4"/>
                <w:sz w:val="20"/>
                <w:szCs w:val="20"/>
              </w:rPr>
            </w:pPr>
            <w:r w:rsidRPr="00E00E29">
              <w:rPr>
                <w:rFonts w:ascii="Verdana" w:hAnsi="Verdana"/>
                <w:spacing w:val="4"/>
                <w:sz w:val="20"/>
                <w:szCs w:val="20"/>
              </w:rPr>
              <w:t>• Липсват аргументи защо е нужно да се отхвърлят проекти, които са разгледани и на практика одобрени</w:t>
            </w:r>
          </w:p>
          <w:p w14:paraId="28114D5A" w14:textId="4A204390" w:rsidR="00D85491" w:rsidRPr="00E00E29" w:rsidRDefault="00E72F9A" w:rsidP="00AC2468">
            <w:pPr>
              <w:spacing w:before="60" w:after="20"/>
              <w:jc w:val="both"/>
              <w:rPr>
                <w:rFonts w:ascii="Verdana" w:hAnsi="Verdana"/>
                <w:spacing w:val="4"/>
                <w:sz w:val="20"/>
                <w:szCs w:val="20"/>
              </w:rPr>
            </w:pPr>
            <w:r w:rsidRPr="00E00E29">
              <w:rPr>
                <w:rFonts w:ascii="Verdana" w:hAnsi="Verdana"/>
                <w:spacing w:val="4"/>
                <w:sz w:val="20"/>
                <w:szCs w:val="20"/>
              </w:rPr>
              <w:t>• По част от процедурите сроковете за изпълнение са дълги (36 месеца). В това време е сигурно, че поне 15-20% от тях няма да се изпълнят. Ако този ресурс не се разпредели между одобрените, но резервни проекти, има риск да се загубят средства – особено в края на периода когато няма да има време за нови приеми.</w:t>
            </w:r>
          </w:p>
        </w:tc>
        <w:tc>
          <w:tcPr>
            <w:tcW w:w="1647" w:type="dxa"/>
            <w:tcBorders>
              <w:top w:val="nil"/>
              <w:bottom w:val="nil"/>
            </w:tcBorders>
            <w:shd w:val="clear" w:color="auto" w:fill="auto"/>
          </w:tcPr>
          <w:p w14:paraId="3AD12AE5" w14:textId="52E3A472" w:rsidR="00D85491" w:rsidRPr="003306D6" w:rsidRDefault="00D85491" w:rsidP="00AC2468">
            <w:pPr>
              <w:spacing w:before="60" w:after="20"/>
              <w:rPr>
                <w:rFonts w:ascii="Verdana" w:hAnsi="Verdana"/>
                <w:color w:val="FF0000"/>
                <w:sz w:val="20"/>
                <w:szCs w:val="20"/>
              </w:rPr>
            </w:pPr>
            <w:r w:rsidRPr="009A724D">
              <w:rPr>
                <w:rFonts w:ascii="Verdana" w:hAnsi="Verdana"/>
                <w:sz w:val="20"/>
                <w:szCs w:val="20"/>
              </w:rPr>
              <w:lastRenderedPageBreak/>
              <w:t>Не се прием</w:t>
            </w:r>
            <w:r w:rsidR="003306D6">
              <w:rPr>
                <w:rFonts w:ascii="Verdana" w:hAnsi="Verdana"/>
                <w:sz w:val="20"/>
                <w:szCs w:val="20"/>
              </w:rPr>
              <w:t>а</w:t>
            </w:r>
          </w:p>
        </w:tc>
        <w:tc>
          <w:tcPr>
            <w:tcW w:w="5225" w:type="dxa"/>
            <w:tcBorders>
              <w:top w:val="nil"/>
              <w:bottom w:val="nil"/>
            </w:tcBorders>
            <w:shd w:val="clear" w:color="auto" w:fill="auto"/>
          </w:tcPr>
          <w:p w14:paraId="05676BB0" w14:textId="1E674693" w:rsidR="00D85491" w:rsidRPr="0023506C" w:rsidRDefault="009A724D" w:rsidP="00AC2468">
            <w:pPr>
              <w:spacing w:before="60" w:after="20"/>
              <w:jc w:val="both"/>
              <w:rPr>
                <w:rFonts w:ascii="Verdana" w:hAnsi="Verdana"/>
                <w:sz w:val="20"/>
                <w:szCs w:val="20"/>
              </w:rPr>
            </w:pPr>
            <w:r w:rsidRPr="0023506C">
              <w:rPr>
                <w:rFonts w:ascii="Verdana" w:hAnsi="Verdana"/>
                <w:sz w:val="20"/>
                <w:szCs w:val="20"/>
              </w:rPr>
              <w:t xml:space="preserve">С тази процедура се въвежда промяна в досега прилагания подход за дълго задържане на проекти в резервен списък. Одитни проверки идентифицират този подход като причина за забавяне на процеса по изпълнение на ПРСР </w:t>
            </w:r>
            <w:r w:rsidRPr="0023506C">
              <w:rPr>
                <w:rFonts w:ascii="Verdana" w:hAnsi="Verdana"/>
                <w:sz w:val="20"/>
                <w:szCs w:val="20"/>
              </w:rPr>
              <w:lastRenderedPageBreak/>
              <w:t>2014-2020.</w:t>
            </w:r>
          </w:p>
        </w:tc>
      </w:tr>
      <w:tr w:rsidR="00D85491" w:rsidRPr="00E00E29" w14:paraId="1DA0B9B9" w14:textId="77777777" w:rsidTr="00114208">
        <w:trPr>
          <w:jc w:val="center"/>
        </w:trPr>
        <w:tc>
          <w:tcPr>
            <w:tcW w:w="428" w:type="dxa"/>
            <w:tcBorders>
              <w:top w:val="nil"/>
              <w:bottom w:val="nil"/>
            </w:tcBorders>
            <w:shd w:val="clear" w:color="auto" w:fill="auto"/>
          </w:tcPr>
          <w:p w14:paraId="4D52FBA8" w14:textId="77777777" w:rsidR="00D85491" w:rsidRPr="00E00E29" w:rsidRDefault="00D85491"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038D37E6" w14:textId="77777777" w:rsidR="00D85491" w:rsidRPr="00E00E29" w:rsidRDefault="00D8549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02A9B56" w14:textId="77777777" w:rsidR="00D166D9" w:rsidRPr="00E00E29" w:rsidRDefault="00D166D9" w:rsidP="00AC2468">
            <w:pPr>
              <w:spacing w:before="60" w:after="20"/>
              <w:jc w:val="both"/>
              <w:rPr>
                <w:rFonts w:ascii="Verdana" w:hAnsi="Verdana"/>
                <w:spacing w:val="4"/>
                <w:sz w:val="20"/>
                <w:szCs w:val="20"/>
              </w:rPr>
            </w:pPr>
            <w:r w:rsidRPr="00E00E29">
              <w:rPr>
                <w:rFonts w:ascii="Verdana" w:hAnsi="Verdana"/>
                <w:spacing w:val="4"/>
                <w:sz w:val="20"/>
                <w:szCs w:val="20"/>
              </w:rPr>
              <w:t>Чл. 15. (6) В срок до един месец от подаването на искането за изменение, а когато са изискани документи и/или информация по ал. 5 – до 14 дни от изтичане на срока за представянето им, Управляващият орган, съответно Държавен фонд „Земеделие“ за интервенциите, делегирани с договора по чл. 50, ал. 4 от ЗПЗП, одобрява или отказва исканата промяна.</w:t>
            </w:r>
          </w:p>
          <w:p w14:paraId="4D95E63E" w14:textId="77777777" w:rsidR="00D166D9" w:rsidRPr="00E00E29" w:rsidRDefault="00D166D9"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В срок до един месец от подаването на искането за изменение, а когато са изискани документи и/или информация по ал. 5 – до датата на представянето им или до изтичане на срока за представянето им, Управляващият орган, съответно Държавен фонд „Земеделие“ за интервенциите, делегирани с договора по чл. 50, ал. 4 от ЗПЗП, одобрява или отказва исканата промяна.</w:t>
            </w:r>
          </w:p>
          <w:p w14:paraId="5BA61A31" w14:textId="0AAEB49D" w:rsidR="00D85491" w:rsidRPr="00E00E29" w:rsidRDefault="00D166D9" w:rsidP="00AC2468">
            <w:pPr>
              <w:spacing w:before="60" w:after="20"/>
              <w:jc w:val="both"/>
              <w:rPr>
                <w:rFonts w:ascii="Verdana" w:hAnsi="Verdana"/>
                <w:spacing w:val="4"/>
                <w:sz w:val="20"/>
                <w:szCs w:val="20"/>
              </w:rPr>
            </w:pPr>
            <w:r w:rsidRPr="00E00E29">
              <w:rPr>
                <w:rFonts w:ascii="Verdana" w:hAnsi="Verdana"/>
                <w:spacing w:val="4"/>
                <w:sz w:val="20"/>
                <w:szCs w:val="20"/>
              </w:rPr>
              <w:t xml:space="preserve">Аргумент: Условието за удължаване на срока с до 14 дни от изтичане на периода за представяне на документи за разглеждане на анекси значително удължава времето за одобрение на измененията. Това постави изпълнението на проектите в риск и </w:t>
            </w:r>
            <w:r w:rsidRPr="00E00E29">
              <w:rPr>
                <w:rFonts w:ascii="Verdana" w:hAnsi="Verdana"/>
                <w:spacing w:val="4"/>
                <w:sz w:val="20"/>
                <w:szCs w:val="20"/>
              </w:rPr>
              <w:lastRenderedPageBreak/>
              <w:t>по никакъв начин не стимулира бенефициентите да предоставят изисканите документи в най-кратки срокове, с което да се облекчи работата и на проверяващите експерти. Практиката различни по вид документи да се изискват в отделни кореспонденции още повече забавя сключването на анекси, което е един от основните проблеми в процеса на изпълнение на проектите.</w:t>
            </w:r>
          </w:p>
        </w:tc>
        <w:tc>
          <w:tcPr>
            <w:tcW w:w="1647" w:type="dxa"/>
            <w:tcBorders>
              <w:top w:val="nil"/>
              <w:bottom w:val="nil"/>
            </w:tcBorders>
            <w:shd w:val="clear" w:color="auto" w:fill="auto"/>
          </w:tcPr>
          <w:p w14:paraId="0E47A704" w14:textId="3A52D91D" w:rsidR="00D85491" w:rsidRPr="00E00E29" w:rsidRDefault="00D85491" w:rsidP="00AC2468">
            <w:pPr>
              <w:spacing w:before="60" w:after="20"/>
              <w:rPr>
                <w:rFonts w:ascii="Verdana" w:hAnsi="Verdana"/>
                <w:color w:val="FF0000"/>
                <w:sz w:val="20"/>
                <w:szCs w:val="20"/>
              </w:rPr>
            </w:pPr>
            <w:r w:rsidRPr="00AE016A">
              <w:rPr>
                <w:rFonts w:ascii="Verdana" w:hAnsi="Verdana"/>
                <w:sz w:val="20"/>
                <w:szCs w:val="20"/>
              </w:rPr>
              <w:lastRenderedPageBreak/>
              <w:t>Не се прием</w:t>
            </w:r>
            <w:r w:rsidR="00AE016A">
              <w:rPr>
                <w:rFonts w:ascii="Verdana" w:hAnsi="Verdana"/>
                <w:sz w:val="20"/>
                <w:szCs w:val="20"/>
              </w:rPr>
              <w:t>а</w:t>
            </w:r>
          </w:p>
        </w:tc>
        <w:tc>
          <w:tcPr>
            <w:tcW w:w="5225" w:type="dxa"/>
            <w:tcBorders>
              <w:top w:val="nil"/>
              <w:bottom w:val="nil"/>
            </w:tcBorders>
            <w:shd w:val="clear" w:color="auto" w:fill="auto"/>
          </w:tcPr>
          <w:p w14:paraId="6DDEF66E" w14:textId="1A43DB4B" w:rsidR="00D85491" w:rsidRPr="00E00E29" w:rsidRDefault="00AE016A" w:rsidP="00AC2468">
            <w:pPr>
              <w:spacing w:before="60" w:after="20"/>
              <w:jc w:val="both"/>
              <w:rPr>
                <w:rFonts w:ascii="Verdana" w:hAnsi="Verdana"/>
                <w:sz w:val="20"/>
                <w:szCs w:val="20"/>
              </w:rPr>
            </w:pPr>
            <w:r>
              <w:rPr>
                <w:rFonts w:ascii="Verdana" w:hAnsi="Verdana"/>
                <w:sz w:val="20"/>
                <w:szCs w:val="20"/>
              </w:rPr>
              <w:t>Практиката показва, че поради значителния брой искания за промяна е невъзможно произнасянето по всяко от тях да се извършва в деня на предоставянето на изисканите документи.</w:t>
            </w:r>
          </w:p>
        </w:tc>
      </w:tr>
      <w:tr w:rsidR="00D85491" w:rsidRPr="00E00E29" w14:paraId="61A4E3ED" w14:textId="77777777" w:rsidTr="00114208">
        <w:trPr>
          <w:jc w:val="center"/>
        </w:trPr>
        <w:tc>
          <w:tcPr>
            <w:tcW w:w="428" w:type="dxa"/>
            <w:tcBorders>
              <w:top w:val="nil"/>
              <w:bottom w:val="nil"/>
            </w:tcBorders>
            <w:shd w:val="clear" w:color="auto" w:fill="auto"/>
          </w:tcPr>
          <w:p w14:paraId="2FAC8372" w14:textId="77777777" w:rsidR="00D85491" w:rsidRPr="00E00E29" w:rsidRDefault="00D85491"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083B7C5E" w14:textId="77777777" w:rsidR="00D85491" w:rsidRPr="00E00E29" w:rsidRDefault="00D8549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6AE33EA" w14:textId="77777777" w:rsidR="00F77F12" w:rsidRPr="00E00E29" w:rsidRDefault="00F77F12" w:rsidP="00AC2468">
            <w:pPr>
              <w:spacing w:before="60" w:after="20"/>
              <w:jc w:val="both"/>
              <w:rPr>
                <w:rFonts w:ascii="Verdana" w:hAnsi="Verdana"/>
                <w:spacing w:val="4"/>
                <w:sz w:val="20"/>
                <w:szCs w:val="20"/>
              </w:rPr>
            </w:pPr>
            <w:r w:rsidRPr="00E00E29">
              <w:rPr>
                <w:rFonts w:ascii="Verdana" w:hAnsi="Verdana"/>
                <w:spacing w:val="4"/>
                <w:sz w:val="20"/>
                <w:szCs w:val="20"/>
              </w:rPr>
              <w:t>Чл. 23. (1) Административните проверки при закупуване на активи включват минимум едно посещение на място с цел проверка на реализирането им. Посещение на място може да не се извършва, когато искането за плащане е включено в извадката за проверка на място.</w:t>
            </w:r>
          </w:p>
          <w:p w14:paraId="140A7EBD" w14:textId="345F8D20" w:rsidR="00F77F12" w:rsidRPr="00E00E29" w:rsidRDefault="00F77F12"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Да се предвиди изготвяне на доклад и предоставянето му на бенефициента.</w:t>
            </w:r>
          </w:p>
          <w:p w14:paraId="6D1ECE5B" w14:textId="71ACCD55" w:rsidR="00D85491" w:rsidRPr="00E00E29" w:rsidRDefault="00F77F12" w:rsidP="00AC2468">
            <w:pPr>
              <w:spacing w:before="60" w:after="20"/>
              <w:jc w:val="both"/>
              <w:rPr>
                <w:rFonts w:ascii="Verdana" w:hAnsi="Verdana"/>
                <w:spacing w:val="4"/>
                <w:sz w:val="20"/>
                <w:szCs w:val="20"/>
              </w:rPr>
            </w:pPr>
            <w:r w:rsidRPr="00E00E29">
              <w:rPr>
                <w:rFonts w:ascii="Verdana" w:hAnsi="Verdana"/>
                <w:spacing w:val="4"/>
                <w:sz w:val="20"/>
                <w:szCs w:val="20"/>
              </w:rPr>
              <w:t>Аргумент: В настоящия текст на наредбата това е изпуснато, а без него на бенефициента не са известни констатациите от посещението на място. Изключително важно е бенефициентите да са запознати с констатациите от извършените проверки, тъй като изцяло отговорни за изпълнението на инвестицията.</w:t>
            </w:r>
          </w:p>
        </w:tc>
        <w:tc>
          <w:tcPr>
            <w:tcW w:w="1647" w:type="dxa"/>
            <w:tcBorders>
              <w:top w:val="nil"/>
              <w:bottom w:val="nil"/>
            </w:tcBorders>
            <w:shd w:val="clear" w:color="auto" w:fill="auto"/>
          </w:tcPr>
          <w:p w14:paraId="51DF5957" w14:textId="39F10296" w:rsidR="00D85491" w:rsidRPr="00E00E29" w:rsidRDefault="00D85491" w:rsidP="00AC2468">
            <w:pPr>
              <w:spacing w:before="60" w:after="20"/>
              <w:rPr>
                <w:rFonts w:ascii="Verdana" w:hAnsi="Verdana"/>
                <w:color w:val="FF0000"/>
                <w:sz w:val="20"/>
                <w:szCs w:val="20"/>
              </w:rPr>
            </w:pPr>
            <w:r w:rsidRPr="007161DE">
              <w:rPr>
                <w:rFonts w:ascii="Verdana" w:hAnsi="Verdana"/>
                <w:sz w:val="20"/>
                <w:szCs w:val="20"/>
              </w:rPr>
              <w:t>Не се прием</w:t>
            </w:r>
            <w:r w:rsidR="00797D90">
              <w:rPr>
                <w:rFonts w:ascii="Verdana" w:hAnsi="Verdana"/>
                <w:sz w:val="20"/>
                <w:szCs w:val="20"/>
              </w:rPr>
              <w:t>а</w:t>
            </w:r>
          </w:p>
        </w:tc>
        <w:tc>
          <w:tcPr>
            <w:tcW w:w="5225" w:type="dxa"/>
            <w:tcBorders>
              <w:top w:val="nil"/>
              <w:bottom w:val="nil"/>
            </w:tcBorders>
            <w:shd w:val="clear" w:color="auto" w:fill="auto"/>
          </w:tcPr>
          <w:p w14:paraId="0073482F" w14:textId="7ABE3CCA" w:rsidR="00D85491" w:rsidRPr="00E00E29" w:rsidRDefault="007161DE" w:rsidP="00AC2468">
            <w:pPr>
              <w:spacing w:before="60" w:after="20"/>
              <w:jc w:val="both"/>
              <w:rPr>
                <w:rFonts w:ascii="Verdana" w:hAnsi="Verdana"/>
                <w:sz w:val="20"/>
                <w:szCs w:val="20"/>
              </w:rPr>
            </w:pPr>
            <w:r w:rsidRPr="00F74E2F">
              <w:rPr>
                <w:rFonts w:ascii="Verdana" w:hAnsi="Verdana"/>
                <w:sz w:val="20"/>
                <w:szCs w:val="20"/>
              </w:rPr>
              <w:t xml:space="preserve">Посещението на място е част от административната проверка </w:t>
            </w:r>
            <w:r w:rsidR="00F74E2F" w:rsidRPr="00F74E2F">
              <w:rPr>
                <w:rFonts w:ascii="Verdana" w:hAnsi="Verdana"/>
                <w:sz w:val="20"/>
                <w:szCs w:val="20"/>
              </w:rPr>
              <w:t xml:space="preserve">на подаденото искане за плащане. </w:t>
            </w:r>
            <w:r w:rsidRPr="00F74E2F">
              <w:rPr>
                <w:rFonts w:ascii="Verdana" w:hAnsi="Verdana"/>
                <w:sz w:val="20"/>
                <w:szCs w:val="20"/>
              </w:rPr>
              <w:t>При констатиране на несъответствия при посещението на място се изпраща уведомление до бенефициента с искане на допълнителна информация и/или документи за констатираното несъответствие.</w:t>
            </w:r>
          </w:p>
        </w:tc>
      </w:tr>
      <w:tr w:rsidR="00D85491" w:rsidRPr="00E00E29" w14:paraId="2FBF3FAD" w14:textId="77777777" w:rsidTr="00114208">
        <w:trPr>
          <w:jc w:val="center"/>
        </w:trPr>
        <w:tc>
          <w:tcPr>
            <w:tcW w:w="428" w:type="dxa"/>
            <w:tcBorders>
              <w:top w:val="nil"/>
              <w:bottom w:val="nil"/>
            </w:tcBorders>
            <w:shd w:val="clear" w:color="auto" w:fill="auto"/>
          </w:tcPr>
          <w:p w14:paraId="277ABE0E" w14:textId="77777777" w:rsidR="00D85491" w:rsidRPr="00E00E29" w:rsidRDefault="00D85491"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2AD9E658" w14:textId="77777777" w:rsidR="00D85491" w:rsidRPr="00E00E29" w:rsidRDefault="00D8549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A150E3A" w14:textId="77777777" w:rsidR="0066792D"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Чл. 28. (1) Бенефициентът представя обезпечение по авансово плащане под формата на:</w:t>
            </w:r>
          </w:p>
          <w:p w14:paraId="34CF92D3" w14:textId="77777777" w:rsidR="0066792D"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(3) Обезпечението по ал. 1 трябва да е:</w:t>
            </w:r>
          </w:p>
          <w:p w14:paraId="1A4074A2" w14:textId="77777777" w:rsidR="0066792D"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1. със срок на валидност, равен на срока за изпълнение на одобрения проект, посочен в административния договор, удължен с 12 месеца;</w:t>
            </w:r>
          </w:p>
          <w:p w14:paraId="35C7255F" w14:textId="77777777" w:rsidR="0066792D"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(3) Обезпечението по ал. 1 трябва да е:</w:t>
            </w:r>
          </w:p>
          <w:p w14:paraId="33F18208" w14:textId="77777777" w:rsidR="0066792D"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1. със срок на валидност, равен на срока за изпълнение на одобрения проект, посочен в административния договор, удължен с 6 месеца;</w:t>
            </w:r>
          </w:p>
          <w:p w14:paraId="04668DD9" w14:textId="5316428C" w:rsidR="00D85491" w:rsidRPr="00E00E29" w:rsidRDefault="0066792D" w:rsidP="00AC2468">
            <w:pPr>
              <w:spacing w:before="60" w:after="20"/>
              <w:jc w:val="both"/>
              <w:rPr>
                <w:rFonts w:ascii="Verdana" w:hAnsi="Verdana"/>
                <w:spacing w:val="-4"/>
                <w:sz w:val="20"/>
                <w:szCs w:val="20"/>
              </w:rPr>
            </w:pPr>
            <w:r w:rsidRPr="00E00E29">
              <w:rPr>
                <w:rFonts w:ascii="Verdana" w:hAnsi="Verdana"/>
                <w:spacing w:val="-4"/>
                <w:sz w:val="20"/>
                <w:szCs w:val="20"/>
              </w:rPr>
              <w:t xml:space="preserve">Срок от 12 месеца след крайната дата за изпълнение на </w:t>
            </w:r>
            <w:r w:rsidRPr="00E00E29">
              <w:rPr>
                <w:rFonts w:ascii="Verdana" w:hAnsi="Verdana"/>
                <w:spacing w:val="-4"/>
                <w:sz w:val="20"/>
                <w:szCs w:val="20"/>
              </w:rPr>
              <w:lastRenderedPageBreak/>
              <w:t>одобрения проект е изключително финансово обременяващ и ненужен за бенефициентите. Считаме че е редно да се запази прилаганият до сега срок от 6 месеца. Считаме че е добре и да се помисли авансовото плащане да може да се гарантира не само с банкова гаранция, но и със застраховка, както е предвидено по ЗОП.</w:t>
            </w:r>
          </w:p>
        </w:tc>
        <w:tc>
          <w:tcPr>
            <w:tcW w:w="1647" w:type="dxa"/>
            <w:tcBorders>
              <w:top w:val="nil"/>
              <w:bottom w:val="nil"/>
            </w:tcBorders>
            <w:shd w:val="clear" w:color="auto" w:fill="auto"/>
          </w:tcPr>
          <w:p w14:paraId="6D5C6312" w14:textId="6BA37A2A" w:rsidR="00D85491" w:rsidRPr="007161DE" w:rsidRDefault="00D85491" w:rsidP="00AC2468">
            <w:pPr>
              <w:spacing w:before="60" w:after="20"/>
              <w:rPr>
                <w:rFonts w:ascii="Verdana" w:hAnsi="Verdana"/>
                <w:sz w:val="20"/>
                <w:szCs w:val="20"/>
              </w:rPr>
            </w:pPr>
            <w:r w:rsidRPr="007161DE">
              <w:rPr>
                <w:rFonts w:ascii="Verdana" w:hAnsi="Verdana"/>
                <w:sz w:val="20"/>
                <w:szCs w:val="20"/>
              </w:rPr>
              <w:lastRenderedPageBreak/>
              <w:t>Не се прием</w:t>
            </w:r>
            <w:r w:rsidR="009D225C">
              <w:rPr>
                <w:rFonts w:ascii="Verdana" w:hAnsi="Verdana"/>
                <w:sz w:val="20"/>
                <w:szCs w:val="20"/>
              </w:rPr>
              <w:t>а</w:t>
            </w:r>
          </w:p>
        </w:tc>
        <w:tc>
          <w:tcPr>
            <w:tcW w:w="5225" w:type="dxa"/>
            <w:tcBorders>
              <w:top w:val="nil"/>
              <w:bottom w:val="nil"/>
            </w:tcBorders>
            <w:shd w:val="clear" w:color="auto" w:fill="auto"/>
          </w:tcPr>
          <w:p w14:paraId="0C518DF2" w14:textId="2A486ED8" w:rsidR="00D85491" w:rsidRPr="003306D6" w:rsidRDefault="007161DE" w:rsidP="00AC2468">
            <w:pPr>
              <w:spacing w:before="60" w:after="20"/>
              <w:jc w:val="both"/>
              <w:rPr>
                <w:rFonts w:ascii="Verdana" w:hAnsi="Verdana"/>
                <w:spacing w:val="4"/>
                <w:sz w:val="20"/>
                <w:szCs w:val="20"/>
              </w:rPr>
            </w:pPr>
            <w:r w:rsidRPr="003306D6">
              <w:rPr>
                <w:rFonts w:ascii="Verdana" w:hAnsi="Verdana"/>
                <w:spacing w:val="4"/>
                <w:sz w:val="20"/>
                <w:szCs w:val="20"/>
              </w:rPr>
              <w:t xml:space="preserve">Срокът на валидност на обезпечението от 12 месеца от срока за изпълнение на одобрения проект е заложен с цел запазване финансовите интереси на </w:t>
            </w:r>
            <w:r w:rsidR="009D225C" w:rsidRPr="003306D6">
              <w:rPr>
                <w:rFonts w:ascii="Verdana" w:hAnsi="Verdana"/>
                <w:spacing w:val="4"/>
                <w:sz w:val="20"/>
                <w:szCs w:val="20"/>
              </w:rPr>
              <w:t>Република България</w:t>
            </w:r>
            <w:r w:rsidRPr="003306D6">
              <w:rPr>
                <w:rFonts w:ascii="Verdana" w:hAnsi="Verdana"/>
                <w:spacing w:val="4"/>
                <w:sz w:val="20"/>
                <w:szCs w:val="20"/>
              </w:rPr>
              <w:t xml:space="preserve">, когато същото е необходимо за възстановяване на изплатеното авансово плащане поради неизпълнение на критерии за допустимост, ангажименти или други задължения. Не считаме, че същият е финансово обременяващ за бенефициентите, тъй като съгласно чл. 28, ал. 4 от проекта на наредбата „Обезпечението се освобождава </w:t>
            </w:r>
            <w:r w:rsidRPr="003306D6">
              <w:rPr>
                <w:rFonts w:ascii="Verdana" w:hAnsi="Verdana"/>
                <w:spacing w:val="4"/>
                <w:sz w:val="20"/>
                <w:szCs w:val="20"/>
              </w:rPr>
              <w:lastRenderedPageBreak/>
              <w:t>изцяло от Държавен фонд „Земеделие“, до четиринадесет дни от датата, на която Държавен фонд „Земеделие“,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 т. е. обезпечението се освобождава и не се задържа 12 месеца.</w:t>
            </w:r>
          </w:p>
        </w:tc>
      </w:tr>
      <w:tr w:rsidR="00D85491" w:rsidRPr="00E00E29" w14:paraId="1A544A36" w14:textId="77777777" w:rsidTr="00114208">
        <w:trPr>
          <w:jc w:val="center"/>
        </w:trPr>
        <w:tc>
          <w:tcPr>
            <w:tcW w:w="428" w:type="dxa"/>
            <w:tcBorders>
              <w:top w:val="nil"/>
              <w:bottom w:val="nil"/>
            </w:tcBorders>
            <w:shd w:val="clear" w:color="auto" w:fill="auto"/>
          </w:tcPr>
          <w:p w14:paraId="182FF777" w14:textId="77777777" w:rsidR="00D85491" w:rsidRPr="00E00E29" w:rsidRDefault="00D85491"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03353FBD" w14:textId="77777777" w:rsidR="00D85491" w:rsidRPr="00E00E29" w:rsidRDefault="00D8549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CDAEF48" w14:textId="0454DE32" w:rsidR="00D85491"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Междинно и окончателно плащане</w:t>
            </w:r>
          </w:p>
        </w:tc>
        <w:tc>
          <w:tcPr>
            <w:tcW w:w="1647" w:type="dxa"/>
            <w:tcBorders>
              <w:top w:val="nil"/>
              <w:bottom w:val="nil"/>
            </w:tcBorders>
            <w:shd w:val="clear" w:color="auto" w:fill="auto"/>
          </w:tcPr>
          <w:p w14:paraId="661A6AC8" w14:textId="59B10B5D" w:rsidR="00D85491" w:rsidRPr="00E00E29" w:rsidRDefault="00D85491" w:rsidP="00AC2468">
            <w:pPr>
              <w:spacing w:before="60" w:after="20"/>
              <w:rPr>
                <w:rFonts w:ascii="Verdana" w:hAnsi="Verdana"/>
                <w:color w:val="FF0000"/>
                <w:sz w:val="20"/>
                <w:szCs w:val="20"/>
              </w:rPr>
            </w:pPr>
          </w:p>
        </w:tc>
        <w:tc>
          <w:tcPr>
            <w:tcW w:w="5225" w:type="dxa"/>
            <w:tcBorders>
              <w:top w:val="nil"/>
              <w:bottom w:val="nil"/>
            </w:tcBorders>
            <w:shd w:val="clear" w:color="auto" w:fill="auto"/>
          </w:tcPr>
          <w:p w14:paraId="1E7F7265" w14:textId="77777777" w:rsidR="00D85491" w:rsidRPr="00E00E29" w:rsidRDefault="00D85491" w:rsidP="00AC2468">
            <w:pPr>
              <w:spacing w:before="60" w:after="20"/>
              <w:rPr>
                <w:rFonts w:ascii="Verdana" w:hAnsi="Verdana"/>
                <w:sz w:val="20"/>
                <w:szCs w:val="20"/>
              </w:rPr>
            </w:pPr>
          </w:p>
        </w:tc>
      </w:tr>
      <w:tr w:rsidR="00C66634" w:rsidRPr="00E00E29" w14:paraId="3A128E26" w14:textId="77777777" w:rsidTr="00114208">
        <w:trPr>
          <w:jc w:val="center"/>
        </w:trPr>
        <w:tc>
          <w:tcPr>
            <w:tcW w:w="428" w:type="dxa"/>
            <w:tcBorders>
              <w:top w:val="nil"/>
              <w:bottom w:val="nil"/>
            </w:tcBorders>
            <w:shd w:val="clear" w:color="auto" w:fill="auto"/>
          </w:tcPr>
          <w:p w14:paraId="5B41B7CD" w14:textId="77777777" w:rsidR="00C66634" w:rsidRPr="00E00E29" w:rsidRDefault="00C66634"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0335158F" w14:textId="77777777" w:rsidR="00C66634" w:rsidRPr="00E00E29" w:rsidRDefault="00C66634"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690503A" w14:textId="77777777" w:rsidR="0015288D"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Чл. 33. (1) Бенефициентът може да подаде искане за междинно плащане, когато е предвидено в административния договор.</w:t>
            </w:r>
          </w:p>
          <w:p w14:paraId="096299B7" w14:textId="77777777" w:rsidR="0015288D"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Предложение: Да отпадне изискването междинното плащане да е предвидено в административния договор.</w:t>
            </w:r>
          </w:p>
          <w:p w14:paraId="26AFB063" w14:textId="77777777" w:rsidR="0015288D"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 xml:space="preserve">Аргументи: </w:t>
            </w:r>
          </w:p>
          <w:p w14:paraId="3D0E9491" w14:textId="76A3940F" w:rsidR="0015288D"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 xml:space="preserve">1. Наясно сме, че ДФЗ поставя това изискване с цел планиране на средства. Същевременно, при близо 100% от проектите не се изпълнява междинното плащане по начина, по който е предвидено в договора. Т.е. тази информация за планирани междинни плащания не е вярна и дори подвежда ДФЗ. </w:t>
            </w:r>
          </w:p>
          <w:p w14:paraId="736646E7" w14:textId="7EA63948" w:rsidR="0015288D"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2. Същевременно, когато бенефициентите са длъжни предварително да заявяват междинно плащане, а същото не се изпълни, се налага да се прави анекс към договора, което е допълнителна административна тежест за бенефициента и за експертите от ДФЗ.</w:t>
            </w:r>
          </w:p>
          <w:p w14:paraId="2688D083" w14:textId="5BF2B65E" w:rsidR="00C66634" w:rsidRPr="00E00E29" w:rsidRDefault="0015288D" w:rsidP="00AC2468">
            <w:pPr>
              <w:spacing w:before="60" w:after="20"/>
              <w:jc w:val="both"/>
              <w:rPr>
                <w:rFonts w:ascii="Verdana" w:hAnsi="Verdana"/>
                <w:spacing w:val="-4"/>
                <w:sz w:val="20"/>
                <w:szCs w:val="20"/>
              </w:rPr>
            </w:pPr>
            <w:r w:rsidRPr="00E00E29">
              <w:rPr>
                <w:rFonts w:ascii="Verdana" w:hAnsi="Verdana"/>
                <w:spacing w:val="-4"/>
                <w:sz w:val="20"/>
                <w:szCs w:val="20"/>
              </w:rPr>
              <w:t>3. В голяма част от договорите няма планирани междинни плащания и в тези случаи бенефициентите искат анексиране за включването им, което е отново допълнителна административна тежест за бенефициента и за експертите от ДФЗ.</w:t>
            </w:r>
          </w:p>
        </w:tc>
        <w:tc>
          <w:tcPr>
            <w:tcW w:w="1647" w:type="dxa"/>
            <w:tcBorders>
              <w:top w:val="nil"/>
              <w:bottom w:val="nil"/>
            </w:tcBorders>
            <w:shd w:val="clear" w:color="auto" w:fill="auto"/>
          </w:tcPr>
          <w:p w14:paraId="69B408F5" w14:textId="77C7B193" w:rsidR="00C66634" w:rsidRPr="00E00E29" w:rsidRDefault="006B267B" w:rsidP="00AC2468">
            <w:pPr>
              <w:spacing w:before="60" w:after="20"/>
              <w:rPr>
                <w:rFonts w:ascii="Verdana" w:hAnsi="Verdana"/>
                <w:color w:val="FF0000"/>
                <w:sz w:val="20"/>
                <w:szCs w:val="20"/>
              </w:rPr>
            </w:pPr>
            <w:r w:rsidRPr="009A724D">
              <w:rPr>
                <w:rFonts w:ascii="Verdana" w:hAnsi="Verdana"/>
                <w:sz w:val="20"/>
                <w:szCs w:val="20"/>
              </w:rPr>
              <w:t>Не се приема</w:t>
            </w:r>
          </w:p>
        </w:tc>
        <w:tc>
          <w:tcPr>
            <w:tcW w:w="5225" w:type="dxa"/>
            <w:tcBorders>
              <w:top w:val="nil"/>
              <w:bottom w:val="nil"/>
            </w:tcBorders>
            <w:shd w:val="clear" w:color="auto" w:fill="auto"/>
          </w:tcPr>
          <w:p w14:paraId="3C4795BE" w14:textId="6C112BB9" w:rsidR="009A724D" w:rsidRPr="009A724D" w:rsidRDefault="007161DE" w:rsidP="00AC2468">
            <w:pPr>
              <w:spacing w:after="160"/>
              <w:jc w:val="both"/>
              <w:rPr>
                <w:rFonts w:ascii="Verdana" w:hAnsi="Verdana"/>
                <w:sz w:val="20"/>
                <w:szCs w:val="20"/>
                <w:lang w:eastAsia="en-US"/>
              </w:rPr>
            </w:pPr>
            <w:r w:rsidRPr="00AF408C">
              <w:rPr>
                <w:rFonts w:ascii="Verdana" w:hAnsi="Verdana"/>
                <w:sz w:val="20"/>
                <w:szCs w:val="20"/>
              </w:rPr>
              <w:t xml:space="preserve">Подаването на искане за междинно плащане, което не е вписано в административния договор ще възпрепятства планирането на средствата по правилото </w:t>
            </w:r>
            <w:r w:rsidRPr="00AF408C">
              <w:rPr>
                <w:rFonts w:ascii="Verdana" w:hAnsi="Verdana"/>
                <w:sz w:val="20"/>
                <w:szCs w:val="20"/>
                <w:lang w:val="en-US"/>
              </w:rPr>
              <w:t xml:space="preserve">n+3 </w:t>
            </w:r>
            <w:r w:rsidRPr="00AF408C">
              <w:rPr>
                <w:rFonts w:ascii="Verdana" w:hAnsi="Verdana"/>
                <w:sz w:val="20"/>
                <w:szCs w:val="20"/>
              </w:rPr>
              <w:t>и е допълнителна административна тежест, тъй като за всяко подадено междинно плащане следва да се извършва преценка дали същото е обособен етап от инвестицията и може да функционира самостоятелно, предвид това че регламентите, касаещи ОСП предвиждат единствено извършване на авансово и окончателно плащане.</w:t>
            </w:r>
          </w:p>
          <w:p w14:paraId="3AC887E7" w14:textId="77777777" w:rsidR="00C66634" w:rsidRPr="00E00E29" w:rsidRDefault="00C66634" w:rsidP="00AC2468">
            <w:pPr>
              <w:spacing w:before="60" w:after="20"/>
              <w:rPr>
                <w:rFonts w:ascii="Verdana" w:hAnsi="Verdana"/>
                <w:sz w:val="20"/>
                <w:szCs w:val="20"/>
              </w:rPr>
            </w:pPr>
          </w:p>
        </w:tc>
      </w:tr>
      <w:tr w:rsidR="00A54A00" w:rsidRPr="00E00E29" w14:paraId="7A552E0B" w14:textId="77777777" w:rsidTr="00114208">
        <w:trPr>
          <w:jc w:val="center"/>
        </w:trPr>
        <w:tc>
          <w:tcPr>
            <w:tcW w:w="428" w:type="dxa"/>
            <w:tcBorders>
              <w:top w:val="nil"/>
              <w:bottom w:val="nil"/>
            </w:tcBorders>
            <w:shd w:val="clear" w:color="auto" w:fill="auto"/>
          </w:tcPr>
          <w:p w14:paraId="1D5AF915" w14:textId="77777777" w:rsidR="00A54A00" w:rsidRPr="00E00E29" w:rsidRDefault="00A54A00" w:rsidP="00AC2468">
            <w:pPr>
              <w:pStyle w:val="ListParagraph"/>
              <w:tabs>
                <w:tab w:val="left" w:pos="192"/>
              </w:tabs>
              <w:spacing w:before="60" w:after="20"/>
              <w:ind w:left="0"/>
              <w:rPr>
                <w:rFonts w:ascii="Verdana" w:hAnsi="Verdana"/>
                <w:b/>
                <w:sz w:val="20"/>
                <w:szCs w:val="20"/>
              </w:rPr>
            </w:pPr>
          </w:p>
        </w:tc>
        <w:tc>
          <w:tcPr>
            <w:tcW w:w="2385" w:type="dxa"/>
            <w:tcBorders>
              <w:top w:val="nil"/>
              <w:bottom w:val="nil"/>
            </w:tcBorders>
            <w:shd w:val="clear" w:color="auto" w:fill="auto"/>
          </w:tcPr>
          <w:p w14:paraId="461267F4" w14:textId="77777777" w:rsidR="00A54A00" w:rsidRPr="00E00E29" w:rsidRDefault="00A54A00"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6C02B90" w14:textId="0C2FE058" w:rsidR="00DF3C9B" w:rsidRPr="00E00E29" w:rsidRDefault="00DF3C9B" w:rsidP="00AC2468">
            <w:pPr>
              <w:spacing w:before="60" w:after="20"/>
              <w:jc w:val="both"/>
              <w:rPr>
                <w:rFonts w:ascii="Verdana" w:hAnsi="Verdana"/>
                <w:spacing w:val="-4"/>
                <w:sz w:val="20"/>
                <w:szCs w:val="20"/>
              </w:rPr>
            </w:pPr>
            <w:r w:rsidRPr="00E00E29">
              <w:rPr>
                <w:rFonts w:ascii="Verdana" w:hAnsi="Verdana"/>
                <w:spacing w:val="-4"/>
                <w:sz w:val="20"/>
                <w:szCs w:val="20"/>
              </w:rPr>
              <w:t xml:space="preserve">Чл. 50. (1) Държавен фонд „Земеделие“, отказва изцяло или частично изплащането на финансовата помощ, </w:t>
            </w:r>
            <w:r w:rsidRPr="00E00E29">
              <w:rPr>
                <w:rFonts w:ascii="Verdana" w:hAnsi="Verdana"/>
                <w:spacing w:val="-4"/>
                <w:sz w:val="20"/>
                <w:szCs w:val="20"/>
              </w:rPr>
              <w:lastRenderedPageBreak/>
              <w:t>когато:</w:t>
            </w:r>
          </w:p>
          <w:p w14:paraId="6D0CF1FB" w14:textId="6E9EBE50" w:rsidR="00A54A00" w:rsidRDefault="00DF3C9B" w:rsidP="00AC2468">
            <w:pPr>
              <w:spacing w:before="60" w:after="20"/>
              <w:jc w:val="both"/>
              <w:rPr>
                <w:rFonts w:ascii="Verdana" w:hAnsi="Verdana"/>
                <w:spacing w:val="-4"/>
                <w:sz w:val="20"/>
                <w:szCs w:val="20"/>
              </w:rPr>
            </w:pPr>
            <w:r w:rsidRPr="00E00E29">
              <w:rPr>
                <w:rFonts w:ascii="Verdana" w:hAnsi="Verdana"/>
                <w:spacing w:val="-4"/>
                <w:sz w:val="20"/>
                <w:szCs w:val="20"/>
              </w:rPr>
              <w:t>2. одобреният проект е изпълнен неточно, включително когато бенефициентът е придобил активи и/или изпълнил дейности – предмет на подпомагането, с технически параметри, различни от одобрените от Държавен фонд „Земеделие“, или от Управляващия орган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подбор, определени в документите по чл. 3, ал. 1 и/или в административния договор;</w:t>
            </w:r>
          </w:p>
          <w:p w14:paraId="58D62D1E" w14:textId="77777777" w:rsidR="009A724D" w:rsidRPr="009A724D" w:rsidRDefault="009A724D" w:rsidP="00AC2468">
            <w:pPr>
              <w:spacing w:before="60" w:after="20"/>
              <w:jc w:val="both"/>
              <w:rPr>
                <w:rFonts w:ascii="Verdana" w:hAnsi="Verdana"/>
                <w:spacing w:val="-4"/>
                <w:sz w:val="20"/>
                <w:szCs w:val="20"/>
              </w:rPr>
            </w:pPr>
            <w:r w:rsidRPr="009A724D">
              <w:rPr>
                <w:rFonts w:ascii="Verdana" w:hAnsi="Verdana"/>
                <w:spacing w:val="-4"/>
                <w:sz w:val="20"/>
                <w:szCs w:val="20"/>
              </w:rPr>
              <w:t>Предложение за изменение на текста на т. 2 от чл. 50 (1):</w:t>
            </w:r>
          </w:p>
          <w:p w14:paraId="2B8DC884" w14:textId="77777777" w:rsidR="009A724D" w:rsidRPr="009A724D" w:rsidRDefault="009A724D" w:rsidP="00AC2468">
            <w:pPr>
              <w:spacing w:before="60" w:after="20"/>
              <w:jc w:val="both"/>
              <w:rPr>
                <w:rFonts w:ascii="Verdana" w:hAnsi="Verdana"/>
                <w:spacing w:val="-4"/>
                <w:sz w:val="20"/>
                <w:szCs w:val="20"/>
              </w:rPr>
            </w:pPr>
            <w:r w:rsidRPr="009A724D">
              <w:rPr>
                <w:rFonts w:ascii="Verdana" w:hAnsi="Verdana"/>
                <w:spacing w:val="-4"/>
                <w:sz w:val="20"/>
                <w:szCs w:val="20"/>
              </w:rPr>
              <w:t xml:space="preserve">Чл. 50. (1) Държавен фонд „Земеделие“, отказва изцяло или частично изплащането на финансовата помощ, когато: 2. одобреният проект е изпълнен неточно, включително когато бенефициентът е придобил активи и/или изпълнил дейности – предмет на подпомагането, с технически параметри, различни от одобрените от Държавен фонд „Земеделие“ или от Управляващия орган, когато те представляват съществени отклонения/изменения,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w:t>
            </w:r>
            <w:r w:rsidRPr="009A724D">
              <w:rPr>
                <w:rFonts w:ascii="Verdana" w:hAnsi="Verdana"/>
                <w:spacing w:val="-4"/>
                <w:sz w:val="20"/>
                <w:szCs w:val="20"/>
              </w:rPr>
              <w:lastRenderedPageBreak/>
              <w:t>подбор, определени в документите по чл. 3, ал. 1 и/или в административния договор;</w:t>
            </w:r>
          </w:p>
          <w:p w14:paraId="79524A04" w14:textId="77777777" w:rsidR="009A724D" w:rsidRPr="009A724D" w:rsidRDefault="009A724D" w:rsidP="00AC2468">
            <w:pPr>
              <w:spacing w:before="60" w:after="20"/>
              <w:jc w:val="both"/>
              <w:rPr>
                <w:rFonts w:ascii="Verdana" w:hAnsi="Verdana"/>
                <w:spacing w:val="-4"/>
                <w:sz w:val="20"/>
                <w:szCs w:val="20"/>
              </w:rPr>
            </w:pPr>
            <w:r w:rsidRPr="009A724D">
              <w:rPr>
                <w:rFonts w:ascii="Verdana" w:hAnsi="Verdana"/>
                <w:spacing w:val="-4"/>
                <w:sz w:val="20"/>
                <w:szCs w:val="20"/>
              </w:rPr>
              <w:t xml:space="preserve">Аргумент: Не е необходимо редуциране на разходи когато е налице подобрение на одобрените технически параметри. Пример одобрено е придобиването на електрокар с капацитет на батерията 150Ah/48V, но в рамките на проекта за същата цена е доставен електрокар с капацитет на батерията 200Ah/48V. Видно промяната е изцяло в полза на бенефициента и спомага за постигане на по-голяма икономическа ефективност и ефикасност на извършените разходи,  но все пак се явява разлика от одобрените технически параметри и би могло да доведе до отказ от изплащане на финансиране, ако критерият остане в сегашния си вид. </w:t>
            </w:r>
          </w:p>
          <w:p w14:paraId="4B2AE6DD" w14:textId="39BAC943" w:rsidR="009A724D" w:rsidRPr="00E00E29" w:rsidRDefault="009A724D" w:rsidP="00AC2468">
            <w:pPr>
              <w:spacing w:before="60" w:after="20"/>
              <w:jc w:val="both"/>
              <w:rPr>
                <w:rFonts w:ascii="Verdana" w:hAnsi="Verdana"/>
                <w:spacing w:val="-4"/>
                <w:sz w:val="20"/>
                <w:szCs w:val="20"/>
              </w:rPr>
            </w:pPr>
            <w:r w:rsidRPr="009A724D">
              <w:rPr>
                <w:rFonts w:ascii="Verdana" w:hAnsi="Verdana"/>
                <w:spacing w:val="-4"/>
                <w:sz w:val="20"/>
                <w:szCs w:val="20"/>
              </w:rPr>
              <w:t>Задължително е да не се отказва помощ  за отклонение от количествено-стойностна сметка, което не се явява съществено съгласно ЗУТ, тъй като не променя по никакъв начин функционалността или предназначението на инвестицията.  Пример ако е предвидена доставка на LED осветление с мощност 60 W, но в рамките на проекта е поставено такова с 54 W, не следва да се отказва изплащането на финансовата помощ, тъй като посочената промяна е несъществена и по никакъв начин не влияе върху функционалността или приложението на инвестицията.</w:t>
            </w:r>
          </w:p>
        </w:tc>
        <w:tc>
          <w:tcPr>
            <w:tcW w:w="1647" w:type="dxa"/>
            <w:tcBorders>
              <w:top w:val="nil"/>
              <w:bottom w:val="nil"/>
            </w:tcBorders>
            <w:shd w:val="clear" w:color="auto" w:fill="auto"/>
          </w:tcPr>
          <w:p w14:paraId="47E7835A" w14:textId="5352B189" w:rsidR="00A54A00" w:rsidRPr="00E00E29" w:rsidRDefault="00A54A00" w:rsidP="00AC2468">
            <w:pPr>
              <w:spacing w:before="60" w:after="20"/>
              <w:rPr>
                <w:rFonts w:ascii="Verdana" w:hAnsi="Verdana"/>
                <w:color w:val="FF0000"/>
                <w:sz w:val="20"/>
                <w:szCs w:val="20"/>
              </w:rPr>
            </w:pPr>
            <w:r w:rsidRPr="007161DE">
              <w:rPr>
                <w:rFonts w:ascii="Verdana" w:hAnsi="Verdana"/>
                <w:sz w:val="20"/>
                <w:szCs w:val="20"/>
              </w:rPr>
              <w:lastRenderedPageBreak/>
              <w:t>Не се прием</w:t>
            </w:r>
            <w:r w:rsidR="004E7DC6">
              <w:rPr>
                <w:rFonts w:ascii="Verdana" w:hAnsi="Verdana"/>
                <w:sz w:val="20"/>
                <w:szCs w:val="20"/>
              </w:rPr>
              <w:t>а</w:t>
            </w:r>
          </w:p>
        </w:tc>
        <w:tc>
          <w:tcPr>
            <w:tcW w:w="5225" w:type="dxa"/>
            <w:tcBorders>
              <w:top w:val="nil"/>
              <w:bottom w:val="nil"/>
            </w:tcBorders>
            <w:shd w:val="clear" w:color="auto" w:fill="auto"/>
          </w:tcPr>
          <w:p w14:paraId="17A6F016" w14:textId="7A94544A" w:rsidR="00A54A00" w:rsidRPr="00E00E29" w:rsidRDefault="007161DE" w:rsidP="00AC2468">
            <w:pPr>
              <w:spacing w:before="60" w:after="20"/>
              <w:jc w:val="both"/>
              <w:rPr>
                <w:rFonts w:ascii="Verdana" w:hAnsi="Verdana"/>
                <w:sz w:val="20"/>
                <w:szCs w:val="20"/>
              </w:rPr>
            </w:pPr>
            <w:r w:rsidRPr="00AF408C">
              <w:rPr>
                <w:rFonts w:ascii="Verdana" w:hAnsi="Verdana"/>
                <w:sz w:val="20"/>
                <w:szCs w:val="20"/>
              </w:rPr>
              <w:t xml:space="preserve">При одобрение на проекта се извършва проверка за допустимост и обоснованост на </w:t>
            </w:r>
            <w:r w:rsidRPr="00AF408C">
              <w:rPr>
                <w:rFonts w:ascii="Verdana" w:hAnsi="Verdana"/>
                <w:sz w:val="20"/>
                <w:szCs w:val="20"/>
              </w:rPr>
              <w:t>разхода и при промяната на одобрения разход следва да се обследва отново допустимостта и обосноваността му. Освен това в проекта на наредба е предвиден ред за изменение на административния договор.</w:t>
            </w:r>
          </w:p>
        </w:tc>
      </w:tr>
      <w:tr w:rsidR="002C5622" w:rsidRPr="00E00E29" w14:paraId="2170C684" w14:textId="77777777" w:rsidTr="00114208">
        <w:trPr>
          <w:jc w:val="center"/>
        </w:trPr>
        <w:tc>
          <w:tcPr>
            <w:tcW w:w="428" w:type="dxa"/>
            <w:tcBorders>
              <w:top w:val="single" w:sz="18" w:space="0" w:color="2E74B5"/>
              <w:bottom w:val="nil"/>
            </w:tcBorders>
            <w:shd w:val="clear" w:color="auto" w:fill="auto"/>
          </w:tcPr>
          <w:p w14:paraId="0FF67AE8" w14:textId="431B44A2" w:rsidR="002C5622" w:rsidRPr="00E00E29" w:rsidRDefault="002C5622" w:rsidP="00AC2468">
            <w:pPr>
              <w:pStyle w:val="ListParagraph"/>
              <w:numPr>
                <w:ilvl w:val="0"/>
                <w:numId w:val="30"/>
              </w:numPr>
              <w:tabs>
                <w:tab w:val="left" w:pos="192"/>
              </w:tabs>
              <w:spacing w:before="60" w:after="20"/>
              <w:ind w:left="0" w:firstLine="0"/>
              <w:rPr>
                <w:rFonts w:ascii="Verdana" w:hAnsi="Verdana"/>
                <w:b/>
                <w:sz w:val="20"/>
                <w:szCs w:val="20"/>
              </w:rPr>
            </w:pPr>
            <w:r w:rsidRPr="00E00E29">
              <w:rPr>
                <w:rFonts w:ascii="Verdana" w:hAnsi="Verdana"/>
                <w:b/>
                <w:sz w:val="20"/>
                <w:szCs w:val="20"/>
              </w:rPr>
              <w:lastRenderedPageBreak/>
              <w:t>6</w:t>
            </w:r>
          </w:p>
        </w:tc>
        <w:tc>
          <w:tcPr>
            <w:tcW w:w="2385" w:type="dxa"/>
            <w:tcBorders>
              <w:top w:val="single" w:sz="18" w:space="0" w:color="2E74B5"/>
              <w:bottom w:val="nil"/>
            </w:tcBorders>
            <w:shd w:val="clear" w:color="auto" w:fill="auto"/>
          </w:tcPr>
          <w:p w14:paraId="26C29CB8" w14:textId="70275B0D" w:rsidR="002C5622" w:rsidRPr="00E00E29" w:rsidRDefault="002C5622" w:rsidP="00AC2468">
            <w:pPr>
              <w:spacing w:before="60" w:after="20"/>
              <w:rPr>
                <w:rFonts w:ascii="Verdana" w:hAnsi="Verdana"/>
                <w:spacing w:val="-2"/>
                <w:sz w:val="20"/>
                <w:szCs w:val="20"/>
              </w:rPr>
            </w:pPr>
            <w:r w:rsidRPr="00E00E29">
              <w:rPr>
                <w:rFonts w:ascii="Verdana" w:hAnsi="Verdana"/>
                <w:spacing w:val="-2"/>
                <w:sz w:val="20"/>
                <w:szCs w:val="20"/>
              </w:rPr>
              <w:t>Асоци</w:t>
            </w:r>
            <w:r w:rsidR="00E92537">
              <w:rPr>
                <w:rFonts w:ascii="Verdana" w:hAnsi="Verdana"/>
                <w:spacing w:val="-2"/>
                <w:sz w:val="20"/>
                <w:szCs w:val="20"/>
              </w:rPr>
              <w:t>ация на земеделските производите</w:t>
            </w:r>
            <w:r w:rsidRPr="00E00E29">
              <w:rPr>
                <w:rFonts w:ascii="Verdana" w:hAnsi="Verdana"/>
                <w:spacing w:val="-2"/>
                <w:sz w:val="20"/>
                <w:szCs w:val="20"/>
              </w:rPr>
              <w:t>ли в България</w:t>
            </w:r>
          </w:p>
          <w:p w14:paraId="7DD5BE4A" w14:textId="58623BC3" w:rsidR="002C5622" w:rsidRPr="00114208" w:rsidRDefault="002C5622" w:rsidP="00AC2468">
            <w:pPr>
              <w:spacing w:before="60" w:after="20"/>
              <w:rPr>
                <w:rFonts w:ascii="Verdana" w:hAnsi="Verdana"/>
                <w:sz w:val="20"/>
                <w:szCs w:val="20"/>
              </w:rPr>
            </w:pPr>
            <w:r w:rsidRPr="00114208">
              <w:rPr>
                <w:rFonts w:ascii="Verdana" w:hAnsi="Verdana"/>
                <w:sz w:val="20"/>
                <w:szCs w:val="20"/>
              </w:rPr>
              <w:t>(По електронен път на 16 октомври 2024 г.)</w:t>
            </w:r>
          </w:p>
        </w:tc>
        <w:tc>
          <w:tcPr>
            <w:tcW w:w="5964" w:type="dxa"/>
            <w:tcBorders>
              <w:top w:val="single" w:sz="18" w:space="0" w:color="2E74B5"/>
              <w:bottom w:val="nil"/>
            </w:tcBorders>
            <w:shd w:val="clear" w:color="auto" w:fill="auto"/>
          </w:tcPr>
          <w:p w14:paraId="7B6AE798" w14:textId="0A22A7BE" w:rsidR="002C5622" w:rsidRPr="00E00E29" w:rsidRDefault="002C5622" w:rsidP="00AC2468">
            <w:pPr>
              <w:spacing w:before="60" w:after="20"/>
              <w:jc w:val="both"/>
              <w:rPr>
                <w:rFonts w:ascii="Verdana" w:hAnsi="Verdana"/>
                <w:spacing w:val="-4"/>
                <w:sz w:val="20"/>
                <w:szCs w:val="20"/>
              </w:rPr>
            </w:pPr>
            <w:r w:rsidRPr="00E00E29">
              <w:rPr>
                <w:rFonts w:ascii="Verdana" w:hAnsi="Verdana"/>
                <w:spacing w:val="-4"/>
                <w:sz w:val="20"/>
                <w:szCs w:val="20"/>
              </w:rPr>
              <w:t>Уважаеми представители на УО на СП по ОСП 2023</w:t>
            </w:r>
            <w:r w:rsidR="00114208">
              <w:rPr>
                <w:rFonts w:ascii="Verdana" w:hAnsi="Verdana"/>
                <w:spacing w:val="-4"/>
                <w:sz w:val="20"/>
                <w:szCs w:val="20"/>
                <w:lang w:val="en-US"/>
              </w:rPr>
              <w:t xml:space="preserve"> </w:t>
            </w:r>
            <w:r w:rsidR="00114208">
              <w:rPr>
                <w:rFonts w:ascii="Verdana" w:hAnsi="Verdana"/>
                <w:spacing w:val="-4"/>
                <w:sz w:val="20"/>
                <w:szCs w:val="20"/>
              </w:rPr>
              <w:t>–</w:t>
            </w:r>
            <w:r w:rsidR="00114208">
              <w:rPr>
                <w:rFonts w:ascii="Verdana" w:hAnsi="Verdana"/>
                <w:spacing w:val="-4"/>
                <w:sz w:val="20"/>
                <w:szCs w:val="20"/>
                <w:lang w:val="en-US"/>
              </w:rPr>
              <w:t xml:space="preserve"> </w:t>
            </w:r>
            <w:r w:rsidRPr="00E00E29">
              <w:rPr>
                <w:rFonts w:ascii="Verdana" w:hAnsi="Verdana"/>
                <w:spacing w:val="-4"/>
                <w:sz w:val="20"/>
                <w:szCs w:val="20"/>
              </w:rPr>
              <w:t>2027,</w:t>
            </w:r>
          </w:p>
          <w:p w14:paraId="558C2B19" w14:textId="2FB3E830" w:rsidR="002C5622" w:rsidRPr="00E00E29" w:rsidRDefault="002C5622" w:rsidP="00AC2468">
            <w:pPr>
              <w:spacing w:before="60" w:after="20"/>
              <w:jc w:val="both"/>
              <w:rPr>
                <w:rFonts w:ascii="Verdana" w:hAnsi="Verdana"/>
                <w:spacing w:val="-4"/>
                <w:sz w:val="20"/>
                <w:szCs w:val="20"/>
              </w:rPr>
            </w:pPr>
            <w:r w:rsidRPr="00E00E29">
              <w:rPr>
                <w:rFonts w:ascii="Verdana" w:hAnsi="Verdana"/>
                <w:spacing w:val="-4"/>
                <w:sz w:val="20"/>
                <w:szCs w:val="20"/>
              </w:rPr>
              <w:t xml:space="preserve">Становища и коментари по публикувания за обществено обсъждане проект на „Наредба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предоставяме в срок в приложения към </w:t>
            </w:r>
            <w:r w:rsidRPr="00E00E29">
              <w:rPr>
                <w:rFonts w:ascii="Verdana" w:hAnsi="Verdana"/>
                <w:spacing w:val="-4"/>
                <w:sz w:val="20"/>
                <w:szCs w:val="20"/>
              </w:rPr>
              <w:lastRenderedPageBreak/>
              <w:t>настоящото писмо документ (представени са като „Comment” към съответните тестове).</w:t>
            </w:r>
          </w:p>
          <w:p w14:paraId="16800C75" w14:textId="77777777" w:rsidR="002C5622" w:rsidRPr="00E00E29" w:rsidRDefault="002C5622" w:rsidP="00AC2468">
            <w:pPr>
              <w:spacing w:before="60" w:after="20"/>
              <w:jc w:val="both"/>
              <w:rPr>
                <w:rFonts w:ascii="Verdana" w:hAnsi="Verdana"/>
                <w:spacing w:val="-4"/>
                <w:sz w:val="20"/>
                <w:szCs w:val="20"/>
              </w:rPr>
            </w:pPr>
          </w:p>
          <w:bookmarkStart w:id="0" w:name="_MON_1790662123"/>
          <w:bookmarkEnd w:id="0"/>
          <w:p w14:paraId="4C941C5F" w14:textId="2B2E0D5E" w:rsidR="002C5622" w:rsidRPr="00E00E29" w:rsidRDefault="002C5622" w:rsidP="00AC2468">
            <w:pPr>
              <w:spacing w:before="60" w:after="20"/>
              <w:jc w:val="both"/>
              <w:rPr>
                <w:rFonts w:ascii="Verdana" w:hAnsi="Verdana"/>
                <w:spacing w:val="-4"/>
                <w:sz w:val="20"/>
                <w:szCs w:val="20"/>
              </w:rPr>
            </w:pPr>
            <w:r w:rsidRPr="00E00E29">
              <w:rPr>
                <w:rFonts w:ascii="Verdana" w:hAnsi="Verdana"/>
                <w:spacing w:val="-4"/>
                <w:sz w:val="20"/>
                <w:szCs w:val="20"/>
              </w:rPr>
              <w:object w:dxaOrig="1539" w:dyaOrig="997" w14:anchorId="20C39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91293098" r:id="rId9">
                  <o:FieldCodes>\s</o:FieldCodes>
                </o:OLEObject>
              </w:object>
            </w:r>
          </w:p>
          <w:p w14:paraId="0BF21CF0" w14:textId="2CDD9B1B" w:rsidR="002C5622" w:rsidRPr="00E00E29" w:rsidRDefault="002C5622" w:rsidP="00AC2468">
            <w:pPr>
              <w:spacing w:before="60" w:after="20"/>
              <w:jc w:val="both"/>
              <w:rPr>
                <w:rFonts w:ascii="Verdana" w:hAnsi="Verdana"/>
                <w:spacing w:val="-4"/>
                <w:sz w:val="20"/>
                <w:szCs w:val="20"/>
              </w:rPr>
            </w:pPr>
          </w:p>
        </w:tc>
        <w:tc>
          <w:tcPr>
            <w:tcW w:w="1647" w:type="dxa"/>
            <w:tcBorders>
              <w:top w:val="single" w:sz="18" w:space="0" w:color="2E74B5"/>
              <w:bottom w:val="nil"/>
            </w:tcBorders>
            <w:shd w:val="clear" w:color="auto" w:fill="auto"/>
          </w:tcPr>
          <w:p w14:paraId="624CE6FF" w14:textId="77777777" w:rsidR="002C5622" w:rsidRPr="00E00E29" w:rsidRDefault="002C5622" w:rsidP="00AC2468">
            <w:pPr>
              <w:spacing w:before="60" w:after="20"/>
              <w:rPr>
                <w:rFonts w:ascii="Verdana" w:hAnsi="Verdana"/>
                <w:color w:val="FF0000"/>
                <w:sz w:val="20"/>
                <w:szCs w:val="20"/>
              </w:rPr>
            </w:pPr>
          </w:p>
        </w:tc>
        <w:tc>
          <w:tcPr>
            <w:tcW w:w="5225" w:type="dxa"/>
            <w:tcBorders>
              <w:top w:val="single" w:sz="18" w:space="0" w:color="2E74B5"/>
              <w:bottom w:val="nil"/>
            </w:tcBorders>
            <w:shd w:val="clear" w:color="auto" w:fill="auto"/>
          </w:tcPr>
          <w:p w14:paraId="3B46AD3D" w14:textId="77777777" w:rsidR="002C5622" w:rsidRPr="00E00E29" w:rsidRDefault="002C5622" w:rsidP="00AC2468">
            <w:pPr>
              <w:spacing w:before="60" w:after="20"/>
              <w:rPr>
                <w:rFonts w:ascii="Verdana" w:hAnsi="Verdana"/>
                <w:sz w:val="20"/>
                <w:szCs w:val="20"/>
              </w:rPr>
            </w:pPr>
          </w:p>
        </w:tc>
      </w:tr>
      <w:tr w:rsidR="002C5622" w:rsidRPr="00E00E29" w14:paraId="0A9158DA" w14:textId="77777777" w:rsidTr="00114208">
        <w:trPr>
          <w:jc w:val="center"/>
        </w:trPr>
        <w:tc>
          <w:tcPr>
            <w:tcW w:w="428" w:type="dxa"/>
            <w:tcBorders>
              <w:top w:val="nil"/>
              <w:bottom w:val="nil"/>
            </w:tcBorders>
            <w:shd w:val="clear" w:color="auto" w:fill="auto"/>
          </w:tcPr>
          <w:p w14:paraId="735B7805"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7184D3B"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A579C30" w14:textId="0A3D29BC" w:rsidR="002C5622" w:rsidRPr="00E00E29" w:rsidRDefault="00A95855" w:rsidP="00AC2468">
            <w:pPr>
              <w:widowControl w:val="0"/>
              <w:autoSpaceDE w:val="0"/>
              <w:autoSpaceDN w:val="0"/>
              <w:adjustRightInd w:val="0"/>
              <w:spacing w:before="60" w:after="20"/>
              <w:jc w:val="both"/>
              <w:rPr>
                <w:rFonts w:ascii="Verdana" w:eastAsiaTheme="minorEastAsia" w:hAnsi="Verdana"/>
                <w:spacing w:val="-2"/>
                <w:sz w:val="20"/>
                <w:szCs w:val="20"/>
                <w:lang w:eastAsia="en-US"/>
              </w:rPr>
            </w:pPr>
            <w:r w:rsidRPr="00E00E29">
              <w:rPr>
                <w:rFonts w:ascii="Verdana" w:eastAsiaTheme="minorEastAsia" w:hAnsi="Verdana"/>
                <w:spacing w:val="-2"/>
                <w:sz w:val="20"/>
                <w:szCs w:val="20"/>
                <w:lang w:eastAsia="en-US"/>
              </w:rPr>
              <w:t xml:space="preserve">В Раздел Общите условия е целесъобразно да бъде уредена хипотезата за срив на информационни системи и регистри за различните етапи в производството, свързан с определен административен срок за отговор/обжалване/предоставяне на документи и пр., а не само на етап подаване на </w:t>
            </w:r>
            <w:r w:rsidRPr="007D33C9">
              <w:rPr>
                <w:rFonts w:ascii="Verdana" w:eastAsiaTheme="minorEastAsia" w:hAnsi="Verdana"/>
                <w:spacing w:val="-2"/>
                <w:sz w:val="20"/>
                <w:szCs w:val="20"/>
                <w:lang w:eastAsia="en-US"/>
              </w:rPr>
              <w:t xml:space="preserve">заявление предвиден в чл. </w:t>
            </w:r>
            <w:r w:rsidR="00852BAC" w:rsidRPr="007D33C9">
              <w:rPr>
                <w:rFonts w:ascii="Verdana" w:eastAsiaTheme="minorEastAsia" w:hAnsi="Verdana"/>
                <w:spacing w:val="-2"/>
                <w:sz w:val="20"/>
                <w:szCs w:val="20"/>
                <w:lang w:eastAsia="en-US"/>
              </w:rPr>
              <w:t>.</w:t>
            </w:r>
          </w:p>
        </w:tc>
        <w:tc>
          <w:tcPr>
            <w:tcW w:w="1647" w:type="dxa"/>
            <w:tcBorders>
              <w:top w:val="nil"/>
              <w:bottom w:val="nil"/>
            </w:tcBorders>
            <w:shd w:val="clear" w:color="auto" w:fill="auto"/>
          </w:tcPr>
          <w:p w14:paraId="2E0FA96B" w14:textId="42D146BC" w:rsidR="002C5622" w:rsidRPr="000A5359" w:rsidRDefault="002C5622" w:rsidP="00AC2468">
            <w:pPr>
              <w:spacing w:before="60" w:after="20"/>
              <w:rPr>
                <w:rFonts w:ascii="Verdana" w:hAnsi="Verdana"/>
                <w:color w:val="000000" w:themeColor="text1"/>
                <w:sz w:val="20"/>
                <w:szCs w:val="20"/>
              </w:rPr>
            </w:pPr>
            <w:r w:rsidRPr="000A5359">
              <w:rPr>
                <w:rFonts w:ascii="Verdana" w:hAnsi="Verdana"/>
                <w:color w:val="000000" w:themeColor="text1"/>
                <w:sz w:val="20"/>
                <w:szCs w:val="20"/>
              </w:rPr>
              <w:t>Не се приема</w:t>
            </w:r>
          </w:p>
        </w:tc>
        <w:tc>
          <w:tcPr>
            <w:tcW w:w="5225" w:type="dxa"/>
            <w:tcBorders>
              <w:top w:val="nil"/>
              <w:bottom w:val="nil"/>
            </w:tcBorders>
            <w:shd w:val="clear" w:color="auto" w:fill="auto"/>
          </w:tcPr>
          <w:p w14:paraId="29E32864" w14:textId="1D8DC86B" w:rsidR="002C5622" w:rsidRPr="000A5359" w:rsidRDefault="00394CB8" w:rsidP="00AC2468">
            <w:pPr>
              <w:spacing w:before="60" w:after="20"/>
              <w:jc w:val="both"/>
              <w:rPr>
                <w:rFonts w:ascii="Verdana" w:hAnsi="Verdana"/>
                <w:color w:val="000000" w:themeColor="text1"/>
                <w:sz w:val="20"/>
                <w:szCs w:val="20"/>
              </w:rPr>
            </w:pPr>
            <w:r>
              <w:rPr>
                <w:rFonts w:ascii="Verdana" w:hAnsi="Verdana"/>
                <w:color w:val="000000" w:themeColor="text1"/>
                <w:sz w:val="20"/>
                <w:szCs w:val="20"/>
              </w:rPr>
              <w:t>Исканията з</w:t>
            </w:r>
            <w:r w:rsidR="000A5359" w:rsidRPr="000A5359">
              <w:rPr>
                <w:rFonts w:ascii="Verdana" w:hAnsi="Verdana"/>
                <w:color w:val="000000" w:themeColor="text1"/>
                <w:sz w:val="20"/>
                <w:szCs w:val="20"/>
              </w:rPr>
              <w:t>а плащане се подават по различно време, а не в определен период на прием и хипотезата за срив на информационни системи и регистри не е приложима.</w:t>
            </w:r>
          </w:p>
        </w:tc>
      </w:tr>
      <w:tr w:rsidR="002C5622" w:rsidRPr="00E00E29" w14:paraId="12CEE4EE" w14:textId="77777777" w:rsidTr="00114208">
        <w:trPr>
          <w:jc w:val="center"/>
        </w:trPr>
        <w:tc>
          <w:tcPr>
            <w:tcW w:w="428" w:type="dxa"/>
            <w:tcBorders>
              <w:top w:val="nil"/>
              <w:bottom w:val="nil"/>
            </w:tcBorders>
            <w:shd w:val="clear" w:color="auto" w:fill="auto"/>
          </w:tcPr>
          <w:p w14:paraId="44AA4F0B"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4A72AD1"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AC23616" w14:textId="77777777" w:rsidR="002C5622" w:rsidRDefault="00A95855"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По чл. 4, ал. 1: Чл. 68., ал. (4) (Изм. – ДВ, бр. 39 от 2024 г., в сила от 1.05.2024 г.)</w:t>
            </w:r>
            <w:r w:rsidRPr="00E00E29">
              <w:rPr>
                <w:rFonts w:ascii="Verdana" w:eastAsiaTheme="minorEastAsia" w:hAnsi="Verdana"/>
                <w:noProof/>
                <w:color w:val="0000FF"/>
                <w:sz w:val="20"/>
                <w:szCs w:val="20"/>
                <w:lang w:eastAsia="en-US"/>
              </w:rPr>
              <w:t xml:space="preserve"> </w:t>
            </w:r>
            <w:r w:rsidRPr="00E00E29">
              <w:rPr>
                <w:rFonts w:ascii="Verdana" w:eastAsiaTheme="minorEastAsia" w:hAnsi="Verdana"/>
                <w:sz w:val="20"/>
                <w:szCs w:val="20"/>
                <w:lang w:eastAsia="en-US"/>
              </w:rPr>
              <w:t xml:space="preserve"> Кандидат за подпомагане може да иска разяснения по отношение на условията за кандидатстване в срок до три седмици след откриване на приема. Разясненията се утвърждават от ръководителя на Управляващия орган или от оправомощено от него длъжностно лице. Те се дават по отношение на условията за кандидатстване, не съдържат становище относно качеството на заявлението за подпомагане и са задължителни за всички кандидати. Разясненията се публикуват в СЕУ.</w:t>
            </w:r>
          </w:p>
          <w:p w14:paraId="2C227B41" w14:textId="269FC173" w:rsidR="00E92537" w:rsidRPr="00E00E29" w:rsidRDefault="00E92537" w:rsidP="00AC2468">
            <w:pPr>
              <w:widowControl w:val="0"/>
              <w:autoSpaceDE w:val="0"/>
              <w:autoSpaceDN w:val="0"/>
              <w:adjustRightInd w:val="0"/>
              <w:spacing w:before="60" w:after="20"/>
              <w:jc w:val="both"/>
              <w:rPr>
                <w:rFonts w:ascii="Verdana" w:eastAsiaTheme="minorEastAsia" w:hAnsi="Verdana"/>
                <w:sz w:val="20"/>
                <w:szCs w:val="20"/>
                <w:lang w:eastAsia="en-US"/>
              </w:rPr>
            </w:pPr>
            <w:r w:rsidRPr="00E92537">
              <w:rPr>
                <w:rFonts w:ascii="Verdana" w:eastAsiaTheme="minorEastAsia" w:hAnsi="Verdana"/>
                <w:sz w:val="20"/>
                <w:szCs w:val="20"/>
                <w:lang w:eastAsia="en-US"/>
              </w:rPr>
              <w:t>По чл. 4, ал. 1: Би следвало да посочи конкретната разпоредба от ЗПЗП, а именно чл. 68, ал. 4</w:t>
            </w:r>
          </w:p>
        </w:tc>
        <w:tc>
          <w:tcPr>
            <w:tcW w:w="1647" w:type="dxa"/>
            <w:tcBorders>
              <w:top w:val="nil"/>
              <w:bottom w:val="nil"/>
            </w:tcBorders>
            <w:shd w:val="clear" w:color="auto" w:fill="auto"/>
          </w:tcPr>
          <w:p w14:paraId="41DF3299" w14:textId="46106FCD" w:rsidR="002C5622" w:rsidRPr="00E00E29" w:rsidRDefault="002C5622" w:rsidP="00AC2468">
            <w:pPr>
              <w:spacing w:before="60" w:after="20"/>
              <w:rPr>
                <w:rFonts w:ascii="Verdana" w:hAnsi="Verdana"/>
                <w:color w:val="FF0000"/>
                <w:sz w:val="20"/>
                <w:szCs w:val="20"/>
              </w:rPr>
            </w:pPr>
            <w:r w:rsidRPr="00E92537">
              <w:rPr>
                <w:rFonts w:ascii="Verdana" w:hAnsi="Verdana"/>
                <w:sz w:val="20"/>
                <w:szCs w:val="20"/>
              </w:rPr>
              <w:t xml:space="preserve">Приема се </w:t>
            </w:r>
          </w:p>
        </w:tc>
        <w:tc>
          <w:tcPr>
            <w:tcW w:w="5225" w:type="dxa"/>
            <w:tcBorders>
              <w:top w:val="nil"/>
              <w:bottom w:val="nil"/>
            </w:tcBorders>
            <w:shd w:val="clear" w:color="auto" w:fill="auto"/>
          </w:tcPr>
          <w:p w14:paraId="2AA4E416" w14:textId="77777777" w:rsidR="002C5622" w:rsidRPr="00E00E29" w:rsidRDefault="002C5622" w:rsidP="00AC2468">
            <w:pPr>
              <w:spacing w:before="60" w:after="20"/>
              <w:rPr>
                <w:rFonts w:ascii="Verdana" w:hAnsi="Verdana"/>
                <w:sz w:val="20"/>
                <w:szCs w:val="20"/>
              </w:rPr>
            </w:pPr>
          </w:p>
        </w:tc>
      </w:tr>
      <w:tr w:rsidR="002C5622" w:rsidRPr="00E00E29" w14:paraId="0FCB4707" w14:textId="77777777" w:rsidTr="00114208">
        <w:trPr>
          <w:jc w:val="center"/>
        </w:trPr>
        <w:tc>
          <w:tcPr>
            <w:tcW w:w="428" w:type="dxa"/>
            <w:tcBorders>
              <w:top w:val="nil"/>
              <w:bottom w:val="nil"/>
            </w:tcBorders>
            <w:shd w:val="clear" w:color="auto" w:fill="auto"/>
          </w:tcPr>
          <w:p w14:paraId="1E3245BC"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9AA126B"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C915388" w14:textId="2AAD9918" w:rsidR="002C5622" w:rsidRPr="00E00E29" w:rsidRDefault="00A95855" w:rsidP="00AC2468">
            <w:pPr>
              <w:pStyle w:val="CommentText"/>
              <w:spacing w:before="60" w:after="20"/>
              <w:jc w:val="both"/>
              <w:rPr>
                <w:rFonts w:ascii="Verdana" w:hAnsi="Verdana"/>
                <w:lang w:val="bg-BG"/>
              </w:rPr>
            </w:pPr>
            <w:r w:rsidRPr="00E00E29">
              <w:rPr>
                <w:rFonts w:ascii="Verdana" w:hAnsi="Verdana"/>
                <w:lang w:val="bg-BG"/>
              </w:rPr>
              <w:t>По чл. 4, ал. 3: Да се постави след пълното наименование запетая и да се добави „</w:t>
            </w:r>
            <w:r w:rsidRPr="00E00E29">
              <w:rPr>
                <w:rFonts w:ascii="Verdana" w:hAnsi="Verdana"/>
                <w:color w:val="000000" w:themeColor="text1"/>
                <w:lang w:val="bg-BG"/>
              </w:rPr>
              <w:t>наричан</w:t>
            </w:r>
            <w:r w:rsidRPr="00E00E29">
              <w:rPr>
                <w:rFonts w:ascii="Verdana" w:hAnsi="Verdana"/>
                <w:lang w:val="bg-BG"/>
              </w:rPr>
              <w:t xml:space="preserve"> </w:t>
            </w:r>
            <w:r w:rsidRPr="00E00E29">
              <w:rPr>
                <w:rFonts w:ascii="Verdana" w:hAnsi="Verdana"/>
                <w:color w:val="000000" w:themeColor="text1"/>
                <w:lang w:val="bg-BG"/>
              </w:rPr>
              <w:t>по-нататък „ДФЗ“.</w:t>
            </w:r>
          </w:p>
        </w:tc>
        <w:tc>
          <w:tcPr>
            <w:tcW w:w="1647" w:type="dxa"/>
            <w:tcBorders>
              <w:top w:val="nil"/>
              <w:bottom w:val="nil"/>
            </w:tcBorders>
            <w:shd w:val="clear" w:color="auto" w:fill="auto"/>
          </w:tcPr>
          <w:p w14:paraId="4E3E7F3E" w14:textId="7B1327AF" w:rsidR="002C5622" w:rsidRPr="00E00E29" w:rsidRDefault="00DF5A7F" w:rsidP="00AC2468">
            <w:pPr>
              <w:spacing w:before="60" w:after="20"/>
              <w:rPr>
                <w:rFonts w:ascii="Verdana" w:hAnsi="Verdana"/>
                <w:color w:val="FF0000"/>
                <w:sz w:val="20"/>
                <w:szCs w:val="20"/>
              </w:rPr>
            </w:pPr>
            <w:r>
              <w:rPr>
                <w:rFonts w:ascii="Verdana" w:hAnsi="Verdana"/>
                <w:sz w:val="20"/>
                <w:szCs w:val="20"/>
              </w:rPr>
              <w:t>Приема се</w:t>
            </w:r>
          </w:p>
        </w:tc>
        <w:tc>
          <w:tcPr>
            <w:tcW w:w="5225" w:type="dxa"/>
            <w:tcBorders>
              <w:top w:val="nil"/>
              <w:bottom w:val="nil"/>
            </w:tcBorders>
            <w:shd w:val="clear" w:color="auto" w:fill="auto"/>
          </w:tcPr>
          <w:p w14:paraId="4EA44A82" w14:textId="77777777" w:rsidR="002C5622" w:rsidRPr="00E00E29" w:rsidRDefault="002C5622" w:rsidP="00AC2468">
            <w:pPr>
              <w:spacing w:before="60" w:after="20"/>
              <w:rPr>
                <w:rFonts w:ascii="Verdana" w:hAnsi="Verdana"/>
                <w:sz w:val="20"/>
                <w:szCs w:val="20"/>
              </w:rPr>
            </w:pPr>
          </w:p>
        </w:tc>
      </w:tr>
      <w:tr w:rsidR="002C5622" w:rsidRPr="00E00E29" w14:paraId="5BF63E47" w14:textId="77777777" w:rsidTr="00114208">
        <w:trPr>
          <w:jc w:val="center"/>
        </w:trPr>
        <w:tc>
          <w:tcPr>
            <w:tcW w:w="428" w:type="dxa"/>
            <w:tcBorders>
              <w:top w:val="nil"/>
              <w:bottom w:val="nil"/>
            </w:tcBorders>
            <w:shd w:val="clear" w:color="auto" w:fill="auto"/>
          </w:tcPr>
          <w:p w14:paraId="303BB3A4"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D676A4C"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365F002" w14:textId="71B8B723" w:rsidR="002C5622" w:rsidRPr="00E00E29" w:rsidRDefault="00A95855"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 xml:space="preserve">По чл. 4, ал. 3: Да отпадне, тъй като  повтаря текстове от ЗПЗП, а разширяването на закона чрез въвеждането на нов формален ред на съгласуване на </w:t>
            </w:r>
            <w:r w:rsidRPr="00E00E29">
              <w:rPr>
                <w:rFonts w:ascii="Verdana" w:eastAsiaTheme="minorEastAsia" w:hAnsi="Verdana"/>
                <w:sz w:val="20"/>
                <w:szCs w:val="20"/>
                <w:lang w:eastAsia="en-US"/>
              </w:rPr>
              <w:lastRenderedPageBreak/>
              <w:t xml:space="preserve">разясненията между р-ля на УО и ДФЗ (не е ясно с кой) създава сериозен риск за навременното публикуване на разяснения, за блокаж при несъгласие между УО и ДФЗ и др. наблюдавани във времето лоши практики. </w:t>
            </w:r>
          </w:p>
        </w:tc>
        <w:tc>
          <w:tcPr>
            <w:tcW w:w="1647" w:type="dxa"/>
            <w:tcBorders>
              <w:top w:val="nil"/>
              <w:bottom w:val="nil"/>
            </w:tcBorders>
            <w:shd w:val="clear" w:color="auto" w:fill="auto"/>
          </w:tcPr>
          <w:p w14:paraId="78B51CB8" w14:textId="309E799D" w:rsidR="002C5622" w:rsidRPr="00E00E29" w:rsidRDefault="002C5622" w:rsidP="00AC2468">
            <w:pPr>
              <w:spacing w:before="60" w:after="20"/>
              <w:rPr>
                <w:rFonts w:ascii="Verdana" w:hAnsi="Verdana"/>
                <w:color w:val="FF0000"/>
                <w:sz w:val="20"/>
                <w:szCs w:val="20"/>
              </w:rPr>
            </w:pPr>
            <w:r w:rsidRPr="007D33C9">
              <w:rPr>
                <w:rFonts w:ascii="Verdana" w:hAnsi="Verdana"/>
                <w:sz w:val="20"/>
                <w:szCs w:val="20"/>
              </w:rPr>
              <w:lastRenderedPageBreak/>
              <w:t>Приема се</w:t>
            </w:r>
          </w:p>
        </w:tc>
        <w:tc>
          <w:tcPr>
            <w:tcW w:w="5225" w:type="dxa"/>
            <w:tcBorders>
              <w:top w:val="nil"/>
              <w:bottom w:val="nil"/>
            </w:tcBorders>
            <w:shd w:val="clear" w:color="auto" w:fill="auto"/>
          </w:tcPr>
          <w:p w14:paraId="571BAE30" w14:textId="4F930EF2" w:rsidR="002C5622" w:rsidRPr="00E00E29" w:rsidRDefault="002C5622" w:rsidP="00AC2468">
            <w:pPr>
              <w:spacing w:before="60" w:after="20"/>
              <w:rPr>
                <w:rFonts w:ascii="Verdana" w:hAnsi="Verdana"/>
                <w:sz w:val="20"/>
                <w:szCs w:val="20"/>
              </w:rPr>
            </w:pPr>
          </w:p>
        </w:tc>
      </w:tr>
      <w:tr w:rsidR="006C2D11" w:rsidRPr="00E00E29" w14:paraId="56362CB8" w14:textId="77777777" w:rsidTr="00114208">
        <w:trPr>
          <w:jc w:val="center"/>
        </w:trPr>
        <w:tc>
          <w:tcPr>
            <w:tcW w:w="428" w:type="dxa"/>
            <w:tcBorders>
              <w:top w:val="nil"/>
              <w:bottom w:val="nil"/>
            </w:tcBorders>
            <w:shd w:val="clear" w:color="auto" w:fill="auto"/>
          </w:tcPr>
          <w:p w14:paraId="40B1390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9E48A1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F9387EC" w14:textId="67E772E2" w:rsidR="006C2D11" w:rsidRPr="00E00E29" w:rsidRDefault="00A95855"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4, ал. 4: </w:t>
            </w:r>
            <w:r w:rsidRPr="00E00E29">
              <w:rPr>
                <w:rFonts w:ascii="Verdana" w:hAnsi="Verdana"/>
                <w:sz w:val="20"/>
                <w:szCs w:val="20"/>
              </w:rPr>
              <w:t xml:space="preserve">Предложената алинея 4 дава произвол на УО да публикува разяснения на въпрос на кандидат от ден 1 на приема чак </w:t>
            </w:r>
            <w:r w:rsidRPr="00E00E29">
              <w:rPr>
                <w:rFonts w:ascii="Verdana" w:hAnsi="Verdana"/>
                <w:color w:val="000000" w:themeColor="text1"/>
                <w:sz w:val="20"/>
                <w:szCs w:val="20"/>
              </w:rPr>
              <w:t xml:space="preserve">на 7мия ден след изтичане на срока по чл. 68, ал. 4 от ЗПЗП. </w:t>
            </w:r>
            <w:r w:rsidRPr="00E00E29">
              <w:rPr>
                <w:rFonts w:ascii="Verdana" w:hAnsi="Verdana"/>
                <w:sz w:val="20"/>
                <w:szCs w:val="20"/>
              </w:rPr>
              <w:t>Да отпадне текста „но не по-късно от 7 дни след изтичане на срока по чл. 68, ал. 4 от ЗПЗП“</w:t>
            </w:r>
          </w:p>
        </w:tc>
        <w:tc>
          <w:tcPr>
            <w:tcW w:w="1647" w:type="dxa"/>
            <w:tcBorders>
              <w:top w:val="nil"/>
              <w:bottom w:val="nil"/>
            </w:tcBorders>
            <w:shd w:val="clear" w:color="auto" w:fill="auto"/>
          </w:tcPr>
          <w:p w14:paraId="59D25F92" w14:textId="1D8A0F68" w:rsidR="006C2D11" w:rsidRPr="00E00E29" w:rsidRDefault="00884578" w:rsidP="00AC2468">
            <w:pPr>
              <w:spacing w:before="60" w:after="20"/>
              <w:rPr>
                <w:rFonts w:ascii="Verdana" w:hAnsi="Verdana"/>
                <w:color w:val="FF0000"/>
                <w:sz w:val="20"/>
                <w:szCs w:val="20"/>
              </w:rPr>
            </w:pPr>
            <w:r w:rsidRPr="00884578">
              <w:rPr>
                <w:rFonts w:ascii="Verdana" w:hAnsi="Verdana"/>
                <w:sz w:val="20"/>
                <w:szCs w:val="20"/>
              </w:rPr>
              <w:t>Приема се</w:t>
            </w:r>
          </w:p>
        </w:tc>
        <w:tc>
          <w:tcPr>
            <w:tcW w:w="5225" w:type="dxa"/>
            <w:tcBorders>
              <w:top w:val="nil"/>
              <w:bottom w:val="nil"/>
            </w:tcBorders>
            <w:shd w:val="clear" w:color="auto" w:fill="auto"/>
          </w:tcPr>
          <w:p w14:paraId="76A9412C" w14:textId="2C92A071" w:rsidR="006C2D11" w:rsidRPr="00E00E29" w:rsidRDefault="006C2D11" w:rsidP="00AC2468">
            <w:pPr>
              <w:spacing w:before="60" w:after="20"/>
              <w:rPr>
                <w:rFonts w:ascii="Verdana" w:hAnsi="Verdana"/>
                <w:sz w:val="20"/>
                <w:szCs w:val="20"/>
              </w:rPr>
            </w:pPr>
          </w:p>
        </w:tc>
      </w:tr>
      <w:tr w:rsidR="006C2D11" w:rsidRPr="00E00E29" w14:paraId="72979E19" w14:textId="77777777" w:rsidTr="00114208">
        <w:trPr>
          <w:jc w:val="center"/>
        </w:trPr>
        <w:tc>
          <w:tcPr>
            <w:tcW w:w="428" w:type="dxa"/>
            <w:tcBorders>
              <w:top w:val="nil"/>
              <w:bottom w:val="nil"/>
            </w:tcBorders>
            <w:shd w:val="clear" w:color="auto" w:fill="auto"/>
          </w:tcPr>
          <w:p w14:paraId="4FDA67F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8D3A842"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AEA9590" w14:textId="3A474AAF" w:rsidR="006C2D11" w:rsidRPr="00E00E29" w:rsidRDefault="00A95855"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По чл. 5, ал. 1, т. 1: Повтаря се</w:t>
            </w:r>
            <w:r w:rsidR="00852BAC" w:rsidRPr="00E00E29">
              <w:rPr>
                <w:rFonts w:ascii="Verdana" w:eastAsiaTheme="minorEastAsia" w:hAnsi="Verdana"/>
                <w:sz w:val="20"/>
                <w:szCs w:val="20"/>
                <w:lang w:eastAsia="en-US"/>
              </w:rPr>
              <w:t xml:space="preserve"> –</w:t>
            </w:r>
            <w:r w:rsidRPr="00E00E29">
              <w:rPr>
                <w:rFonts w:ascii="Verdana" w:eastAsiaTheme="minorEastAsia" w:hAnsi="Verdana"/>
                <w:sz w:val="20"/>
                <w:szCs w:val="20"/>
                <w:lang w:eastAsia="en-US"/>
              </w:rPr>
              <w:t xml:space="preserve"> нали в чл. 4, ал. 4 вече е уредено. Изисква прецизиране.</w:t>
            </w:r>
          </w:p>
        </w:tc>
        <w:tc>
          <w:tcPr>
            <w:tcW w:w="1647" w:type="dxa"/>
            <w:tcBorders>
              <w:top w:val="nil"/>
              <w:bottom w:val="nil"/>
            </w:tcBorders>
            <w:shd w:val="clear" w:color="auto" w:fill="auto"/>
          </w:tcPr>
          <w:p w14:paraId="547887E2" w14:textId="7F481896" w:rsidR="006C2D11" w:rsidRPr="00E00E29" w:rsidRDefault="00884578" w:rsidP="00AC2468">
            <w:pPr>
              <w:spacing w:before="60" w:after="20"/>
              <w:rPr>
                <w:rFonts w:ascii="Verdana" w:hAnsi="Verdana"/>
                <w:color w:val="FF0000"/>
                <w:sz w:val="20"/>
                <w:szCs w:val="20"/>
              </w:rPr>
            </w:pPr>
            <w:r w:rsidRPr="00884578">
              <w:rPr>
                <w:rFonts w:ascii="Verdana" w:hAnsi="Verdana"/>
                <w:sz w:val="20"/>
                <w:szCs w:val="20"/>
              </w:rPr>
              <w:t>Приема се</w:t>
            </w:r>
          </w:p>
        </w:tc>
        <w:tc>
          <w:tcPr>
            <w:tcW w:w="5225" w:type="dxa"/>
            <w:tcBorders>
              <w:top w:val="nil"/>
              <w:bottom w:val="nil"/>
            </w:tcBorders>
            <w:shd w:val="clear" w:color="auto" w:fill="auto"/>
          </w:tcPr>
          <w:p w14:paraId="2F01C963" w14:textId="1198111B" w:rsidR="006C2D11" w:rsidRPr="00E00E29" w:rsidRDefault="00884578" w:rsidP="00AC2468">
            <w:pPr>
              <w:spacing w:before="60" w:after="20"/>
              <w:jc w:val="both"/>
              <w:rPr>
                <w:rFonts w:ascii="Verdana" w:hAnsi="Verdana"/>
                <w:sz w:val="20"/>
                <w:szCs w:val="20"/>
              </w:rPr>
            </w:pPr>
            <w:r>
              <w:rPr>
                <w:rFonts w:ascii="Verdana" w:hAnsi="Verdana"/>
                <w:sz w:val="20"/>
                <w:szCs w:val="20"/>
              </w:rPr>
              <w:t>Редактиран е чл. 4, ал. 4.</w:t>
            </w:r>
          </w:p>
        </w:tc>
      </w:tr>
      <w:tr w:rsidR="006C2D11" w:rsidRPr="00E00E29" w14:paraId="48E5C61B" w14:textId="77777777" w:rsidTr="00114208">
        <w:trPr>
          <w:jc w:val="center"/>
        </w:trPr>
        <w:tc>
          <w:tcPr>
            <w:tcW w:w="428" w:type="dxa"/>
            <w:tcBorders>
              <w:top w:val="nil"/>
              <w:bottom w:val="nil"/>
            </w:tcBorders>
            <w:shd w:val="clear" w:color="auto" w:fill="auto"/>
          </w:tcPr>
          <w:p w14:paraId="60433BB4"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E56618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2E92D0D" w14:textId="38751895" w:rsidR="006C2D11" w:rsidRPr="00EF700C" w:rsidRDefault="00A95855" w:rsidP="00AC2468">
            <w:pPr>
              <w:pStyle w:val="CommentText"/>
              <w:spacing w:before="60" w:after="20"/>
              <w:jc w:val="both"/>
              <w:rPr>
                <w:rFonts w:ascii="Verdana" w:hAnsi="Verdana"/>
                <w:highlight w:val="yellow"/>
                <w:lang w:val="bg-BG"/>
              </w:rPr>
            </w:pPr>
            <w:r w:rsidRPr="007D33C9">
              <w:rPr>
                <w:rFonts w:ascii="Verdana" w:hAnsi="Verdana"/>
                <w:lang w:val="bg-BG"/>
              </w:rPr>
              <w:t>По чл. 5, ал. 5, т. 1: Да отпадне- целесъобразно е като подход за директните плащания, но тук процедурата включва искане на разяснени</w:t>
            </w:r>
            <w:r w:rsidR="00852BAC" w:rsidRPr="007D33C9">
              <w:rPr>
                <w:rFonts w:ascii="Verdana" w:hAnsi="Verdana"/>
                <w:lang w:val="bg-BG"/>
              </w:rPr>
              <w:t>я, публикуване на такива, вкл. и</w:t>
            </w:r>
            <w:r w:rsidRPr="007D33C9">
              <w:rPr>
                <w:rFonts w:ascii="Verdana" w:hAnsi="Verdana"/>
                <w:lang w:val="bg-BG"/>
              </w:rPr>
              <w:t xml:space="preserve"> по отношение на функционалностите в системата. </w:t>
            </w:r>
          </w:p>
        </w:tc>
        <w:tc>
          <w:tcPr>
            <w:tcW w:w="1647" w:type="dxa"/>
            <w:tcBorders>
              <w:top w:val="nil"/>
              <w:bottom w:val="nil"/>
            </w:tcBorders>
            <w:shd w:val="clear" w:color="auto" w:fill="auto"/>
          </w:tcPr>
          <w:p w14:paraId="6672027E" w14:textId="203D0CA2" w:rsidR="006C2D11" w:rsidRPr="00EF700C" w:rsidRDefault="006C2D11" w:rsidP="00AC2468">
            <w:pPr>
              <w:spacing w:before="60" w:after="20"/>
              <w:rPr>
                <w:rFonts w:ascii="Verdana" w:hAnsi="Verdana"/>
                <w:color w:val="FF0000"/>
                <w:sz w:val="20"/>
                <w:szCs w:val="20"/>
                <w:highlight w:val="yellow"/>
              </w:rPr>
            </w:pPr>
            <w:r w:rsidRPr="007D33C9">
              <w:rPr>
                <w:rFonts w:ascii="Verdana" w:hAnsi="Verdana"/>
                <w:sz w:val="20"/>
                <w:szCs w:val="20"/>
              </w:rPr>
              <w:t>Не се приема</w:t>
            </w:r>
          </w:p>
        </w:tc>
        <w:tc>
          <w:tcPr>
            <w:tcW w:w="5225" w:type="dxa"/>
            <w:tcBorders>
              <w:top w:val="nil"/>
              <w:bottom w:val="nil"/>
            </w:tcBorders>
            <w:shd w:val="clear" w:color="auto" w:fill="auto"/>
          </w:tcPr>
          <w:p w14:paraId="3ED69382" w14:textId="734AEBA2" w:rsidR="006C2D11" w:rsidRPr="00EF700C" w:rsidRDefault="00EF700C" w:rsidP="00AC2468">
            <w:pPr>
              <w:spacing w:before="60" w:after="20"/>
              <w:jc w:val="both"/>
              <w:rPr>
                <w:rFonts w:ascii="Verdana" w:hAnsi="Verdana"/>
                <w:sz w:val="20"/>
                <w:szCs w:val="20"/>
              </w:rPr>
            </w:pPr>
            <w:r w:rsidRPr="007D33C9">
              <w:rPr>
                <w:rFonts w:ascii="Verdana" w:hAnsi="Verdana"/>
                <w:sz w:val="20"/>
                <w:szCs w:val="20"/>
              </w:rPr>
              <w:t xml:space="preserve">В предходния програмен </w:t>
            </w:r>
            <w:r w:rsidR="007D33C9" w:rsidRPr="007D33C9">
              <w:rPr>
                <w:rFonts w:ascii="Verdana" w:hAnsi="Verdana"/>
                <w:sz w:val="20"/>
                <w:szCs w:val="20"/>
              </w:rPr>
              <w:t xml:space="preserve">период </w:t>
            </w:r>
            <w:r w:rsidRPr="007D33C9">
              <w:rPr>
                <w:rFonts w:ascii="Verdana" w:hAnsi="Verdana"/>
                <w:sz w:val="20"/>
                <w:szCs w:val="20"/>
              </w:rPr>
              <w:t>подобна хипотеза възн</w:t>
            </w:r>
            <w:r w:rsidR="007D33C9" w:rsidRPr="007D33C9">
              <w:rPr>
                <w:rFonts w:ascii="Verdana" w:hAnsi="Verdana"/>
                <w:sz w:val="20"/>
                <w:szCs w:val="20"/>
              </w:rPr>
              <w:t>икна при проблем в работата на Т</w:t>
            </w:r>
            <w:r w:rsidRPr="007D33C9">
              <w:rPr>
                <w:rFonts w:ascii="Verdana" w:hAnsi="Verdana"/>
                <w:sz w:val="20"/>
                <w:szCs w:val="20"/>
              </w:rPr>
              <w:t>ърговския регистър. Подобна хипотеза е предвидена и за оперативните програми при проблеми с функционирането на ИСУН.</w:t>
            </w:r>
          </w:p>
        </w:tc>
      </w:tr>
      <w:tr w:rsidR="006C2D11" w:rsidRPr="00E00E29" w14:paraId="7AC7C8F5" w14:textId="77777777" w:rsidTr="00114208">
        <w:trPr>
          <w:jc w:val="center"/>
        </w:trPr>
        <w:tc>
          <w:tcPr>
            <w:tcW w:w="428" w:type="dxa"/>
            <w:tcBorders>
              <w:top w:val="nil"/>
              <w:bottom w:val="nil"/>
            </w:tcBorders>
            <w:shd w:val="clear" w:color="auto" w:fill="auto"/>
          </w:tcPr>
          <w:p w14:paraId="04EA4036"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9AE1702"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6B574D5" w14:textId="40F7865C" w:rsidR="006C2D11" w:rsidRPr="00E00E29" w:rsidRDefault="00A95855" w:rsidP="00AC2468">
            <w:pPr>
              <w:pStyle w:val="CommentText"/>
              <w:spacing w:before="60" w:after="20"/>
              <w:jc w:val="both"/>
              <w:rPr>
                <w:rFonts w:ascii="Verdana" w:hAnsi="Verdana"/>
                <w:lang w:val="bg-BG"/>
              </w:rPr>
            </w:pPr>
            <w:r w:rsidRPr="00E00E29">
              <w:rPr>
                <w:rFonts w:ascii="Verdana" w:hAnsi="Verdana"/>
                <w:lang w:val="bg-BG"/>
              </w:rPr>
              <w:t>По чл. 5, ал. 5, т. 1: Да отпадне- никой не може да предвиди дали в рамките текущ прием с обявен дълъг срок (каквато е идеята за общинската интервенция) или за такъв с предвидени няколко крайни срока ще има само еднократен срив, за който ще се наложи еднократно удължаване. Освен това- никой не може да гарантира, че даден срив в СЕУ ще бъде отстранен за 3 или по-малко дни. До мента практиката на процедурите през ИСУН по ЗУСЕФСУ предвиждаше при тази хипотеза удължаване на приема с установеното време, в което системата не е функционирала.</w:t>
            </w:r>
          </w:p>
        </w:tc>
        <w:tc>
          <w:tcPr>
            <w:tcW w:w="1647" w:type="dxa"/>
            <w:tcBorders>
              <w:top w:val="nil"/>
              <w:bottom w:val="nil"/>
            </w:tcBorders>
            <w:shd w:val="clear" w:color="auto" w:fill="auto"/>
          </w:tcPr>
          <w:p w14:paraId="4A4FBF55" w14:textId="479EBFF2" w:rsidR="006C2D11" w:rsidRPr="007D33C9" w:rsidRDefault="006C2D11" w:rsidP="00AC2468">
            <w:pPr>
              <w:spacing w:before="60" w:after="20"/>
              <w:rPr>
                <w:rFonts w:ascii="Verdana" w:hAnsi="Verdana"/>
                <w:sz w:val="20"/>
                <w:szCs w:val="20"/>
              </w:rPr>
            </w:pPr>
            <w:r w:rsidRPr="007D33C9">
              <w:rPr>
                <w:rFonts w:ascii="Verdana" w:hAnsi="Verdana"/>
                <w:sz w:val="20"/>
                <w:szCs w:val="20"/>
              </w:rPr>
              <w:t>Не се приема</w:t>
            </w:r>
          </w:p>
        </w:tc>
        <w:tc>
          <w:tcPr>
            <w:tcW w:w="5225" w:type="dxa"/>
            <w:tcBorders>
              <w:top w:val="nil"/>
              <w:bottom w:val="nil"/>
            </w:tcBorders>
            <w:shd w:val="clear" w:color="auto" w:fill="auto"/>
          </w:tcPr>
          <w:p w14:paraId="706C034E" w14:textId="143C563E" w:rsidR="006C2D11" w:rsidRPr="00E00E29" w:rsidRDefault="007D33C9" w:rsidP="00AC2468">
            <w:pPr>
              <w:spacing w:before="60" w:after="20"/>
              <w:jc w:val="both"/>
              <w:rPr>
                <w:rFonts w:ascii="Verdana" w:hAnsi="Verdana"/>
                <w:sz w:val="20"/>
                <w:szCs w:val="20"/>
              </w:rPr>
            </w:pPr>
            <w:r w:rsidRPr="00481154">
              <w:rPr>
                <w:rFonts w:ascii="Verdana" w:hAnsi="Verdana"/>
                <w:sz w:val="20"/>
                <w:szCs w:val="20"/>
              </w:rPr>
              <w:t xml:space="preserve">При прекъсване в по-ранен етап от приема кандидатите имат възможност да съберат необходимата информация и да подадат навреме своето заявление за подпомагане. </w:t>
            </w:r>
          </w:p>
        </w:tc>
      </w:tr>
      <w:tr w:rsidR="006C2D11" w:rsidRPr="00E00E29" w14:paraId="4CB8D542" w14:textId="77777777" w:rsidTr="00114208">
        <w:trPr>
          <w:jc w:val="center"/>
        </w:trPr>
        <w:tc>
          <w:tcPr>
            <w:tcW w:w="428" w:type="dxa"/>
            <w:tcBorders>
              <w:top w:val="nil"/>
              <w:bottom w:val="nil"/>
            </w:tcBorders>
            <w:shd w:val="clear" w:color="auto" w:fill="auto"/>
          </w:tcPr>
          <w:p w14:paraId="6224836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DD13400"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DC49EF8" w14:textId="2D42758C" w:rsidR="006C2D11" w:rsidRPr="00E00E29" w:rsidRDefault="00A95855"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По чл. 5, ал. 5, т. 1:</w:t>
            </w:r>
          </w:p>
        </w:tc>
        <w:tc>
          <w:tcPr>
            <w:tcW w:w="1647" w:type="dxa"/>
            <w:tcBorders>
              <w:top w:val="nil"/>
              <w:bottom w:val="nil"/>
            </w:tcBorders>
            <w:shd w:val="clear" w:color="auto" w:fill="auto"/>
          </w:tcPr>
          <w:p w14:paraId="0B136810" w14:textId="64525D96" w:rsidR="006C2D11" w:rsidRPr="00E00E29" w:rsidRDefault="006C2D11" w:rsidP="00AC2468">
            <w:pPr>
              <w:spacing w:before="60" w:after="20"/>
              <w:rPr>
                <w:rFonts w:ascii="Verdana" w:hAnsi="Verdana"/>
                <w:color w:val="FF0000"/>
                <w:sz w:val="20"/>
                <w:szCs w:val="20"/>
              </w:rPr>
            </w:pPr>
          </w:p>
        </w:tc>
        <w:tc>
          <w:tcPr>
            <w:tcW w:w="5225" w:type="dxa"/>
            <w:tcBorders>
              <w:top w:val="nil"/>
              <w:bottom w:val="nil"/>
            </w:tcBorders>
            <w:shd w:val="clear" w:color="auto" w:fill="auto"/>
          </w:tcPr>
          <w:p w14:paraId="028BEABC" w14:textId="77777777" w:rsidR="006C2D11" w:rsidRPr="00E00E29" w:rsidRDefault="006C2D11" w:rsidP="00AC2468">
            <w:pPr>
              <w:spacing w:before="60" w:after="20"/>
              <w:rPr>
                <w:rFonts w:ascii="Verdana" w:hAnsi="Verdana"/>
                <w:sz w:val="20"/>
                <w:szCs w:val="20"/>
              </w:rPr>
            </w:pPr>
          </w:p>
        </w:tc>
      </w:tr>
      <w:tr w:rsidR="006C2D11" w:rsidRPr="00E00E29" w14:paraId="795872E3" w14:textId="77777777" w:rsidTr="00114208">
        <w:trPr>
          <w:jc w:val="center"/>
        </w:trPr>
        <w:tc>
          <w:tcPr>
            <w:tcW w:w="428" w:type="dxa"/>
            <w:tcBorders>
              <w:top w:val="nil"/>
              <w:bottom w:val="nil"/>
            </w:tcBorders>
            <w:shd w:val="clear" w:color="auto" w:fill="auto"/>
          </w:tcPr>
          <w:p w14:paraId="536B3647"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30E3568"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323BB09" w14:textId="5474DF09" w:rsidR="006C2D11" w:rsidRPr="00E00E29" w:rsidRDefault="00A95855"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 xml:space="preserve">По чл. 5, ал. 5, т. 1: </w:t>
            </w:r>
            <w:r w:rsidR="006E1C9E">
              <w:rPr>
                <w:rFonts w:ascii="Verdana" w:eastAsiaTheme="minorEastAsia" w:hAnsi="Verdana"/>
                <w:sz w:val="20"/>
                <w:szCs w:val="20"/>
                <w:lang w:eastAsia="en-US"/>
              </w:rPr>
              <w:t>Т</w:t>
            </w:r>
            <w:r w:rsidRPr="00E00E29">
              <w:rPr>
                <w:rFonts w:ascii="Verdana" w:eastAsiaTheme="minorEastAsia" w:hAnsi="Verdana"/>
                <w:sz w:val="20"/>
                <w:szCs w:val="20"/>
                <w:lang w:eastAsia="en-US"/>
              </w:rPr>
              <w:t>ъй като касае т. 1 и т.2 на ал. 5, целесъобразно е да отпадне тук и да уреди в ал. 6 на чл. 5</w:t>
            </w:r>
            <w:r w:rsidR="00852BAC" w:rsidRPr="00E00E29">
              <w:rPr>
                <w:rFonts w:ascii="Verdana" w:eastAsiaTheme="minorEastAsia" w:hAnsi="Verdana"/>
                <w:sz w:val="20"/>
                <w:szCs w:val="20"/>
                <w:lang w:eastAsia="en-US"/>
              </w:rPr>
              <w:t>.</w:t>
            </w:r>
          </w:p>
        </w:tc>
        <w:tc>
          <w:tcPr>
            <w:tcW w:w="1647" w:type="dxa"/>
            <w:tcBorders>
              <w:top w:val="nil"/>
              <w:bottom w:val="nil"/>
            </w:tcBorders>
            <w:shd w:val="clear" w:color="auto" w:fill="auto"/>
          </w:tcPr>
          <w:p w14:paraId="6CCB2374" w14:textId="2EB8666A" w:rsidR="006C2D11" w:rsidRPr="00E00E29" w:rsidRDefault="006C2D11" w:rsidP="00AC2468">
            <w:pPr>
              <w:spacing w:before="60" w:after="20"/>
              <w:rPr>
                <w:rFonts w:ascii="Verdana" w:hAnsi="Verdana"/>
                <w:color w:val="FF0000"/>
                <w:sz w:val="20"/>
                <w:szCs w:val="20"/>
              </w:rPr>
            </w:pPr>
            <w:r w:rsidRPr="00797D90">
              <w:rPr>
                <w:rFonts w:ascii="Verdana" w:hAnsi="Verdana"/>
                <w:color w:val="000000" w:themeColor="text1"/>
                <w:sz w:val="20"/>
                <w:szCs w:val="20"/>
              </w:rPr>
              <w:t>Приема се</w:t>
            </w:r>
          </w:p>
        </w:tc>
        <w:tc>
          <w:tcPr>
            <w:tcW w:w="5225" w:type="dxa"/>
            <w:tcBorders>
              <w:top w:val="nil"/>
              <w:bottom w:val="nil"/>
            </w:tcBorders>
            <w:shd w:val="clear" w:color="auto" w:fill="auto"/>
          </w:tcPr>
          <w:p w14:paraId="481C1B84" w14:textId="77777777" w:rsidR="006C2D11" w:rsidRPr="00E00E29" w:rsidRDefault="006C2D11" w:rsidP="00AC2468">
            <w:pPr>
              <w:spacing w:before="60" w:after="20"/>
              <w:rPr>
                <w:rFonts w:ascii="Verdana" w:hAnsi="Verdana"/>
                <w:sz w:val="20"/>
                <w:szCs w:val="20"/>
              </w:rPr>
            </w:pPr>
          </w:p>
        </w:tc>
      </w:tr>
      <w:tr w:rsidR="006C2D11" w:rsidRPr="00E00E29" w14:paraId="68D9133A" w14:textId="77777777" w:rsidTr="00114208">
        <w:trPr>
          <w:jc w:val="center"/>
        </w:trPr>
        <w:tc>
          <w:tcPr>
            <w:tcW w:w="428" w:type="dxa"/>
            <w:tcBorders>
              <w:top w:val="nil"/>
              <w:bottom w:val="nil"/>
            </w:tcBorders>
            <w:shd w:val="clear" w:color="auto" w:fill="auto"/>
          </w:tcPr>
          <w:p w14:paraId="6C6F515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590BD8B"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CC43ADD" w14:textId="2DCCC1DD" w:rsidR="006C2D11" w:rsidRPr="003306D6" w:rsidRDefault="00A95855" w:rsidP="00AC2468">
            <w:pPr>
              <w:pStyle w:val="CommentText"/>
              <w:spacing w:before="60" w:after="20"/>
              <w:jc w:val="both"/>
              <w:rPr>
                <w:rFonts w:ascii="Verdana" w:hAnsi="Verdana"/>
                <w:spacing w:val="4"/>
                <w:lang w:val="bg-BG"/>
              </w:rPr>
            </w:pPr>
            <w:r w:rsidRPr="003306D6">
              <w:rPr>
                <w:rFonts w:ascii="Verdana" w:hAnsi="Verdana"/>
                <w:spacing w:val="4"/>
                <w:lang w:val="bg-BG"/>
              </w:rPr>
              <w:t>По чл. 5, ал. 5, т. 2: Как УО ще управлява процеса по получаване на уведомление от др. орган, ако има пропадане на инфо-регистри? Ако УО установи, че има пропадане на инфо-регистър на външен за МЗХ орган и въпреки това този орган по някаква причина не изпраща уведомление до УО. А относно прозрачността на процеса в тази хипотеза- как бенефициентите разбират кога и какво е установено, кога точно и дали е/не е/ получено уведомление за срив? Следва се изчистят неяснотите и да се прецизира текста.</w:t>
            </w:r>
          </w:p>
        </w:tc>
        <w:tc>
          <w:tcPr>
            <w:tcW w:w="1647" w:type="dxa"/>
            <w:tcBorders>
              <w:top w:val="nil"/>
              <w:bottom w:val="nil"/>
            </w:tcBorders>
            <w:shd w:val="clear" w:color="auto" w:fill="auto"/>
          </w:tcPr>
          <w:p w14:paraId="2F13010F" w14:textId="13F0ED36" w:rsidR="006C2D11" w:rsidRPr="007D33C9" w:rsidRDefault="006C2D11" w:rsidP="00AC2468">
            <w:pPr>
              <w:spacing w:before="60" w:after="20"/>
              <w:rPr>
                <w:rFonts w:ascii="Verdana" w:hAnsi="Verdana"/>
                <w:sz w:val="20"/>
                <w:szCs w:val="20"/>
              </w:rPr>
            </w:pPr>
            <w:r w:rsidRPr="007D33C9">
              <w:rPr>
                <w:rFonts w:ascii="Verdana" w:hAnsi="Verdana"/>
                <w:sz w:val="20"/>
                <w:szCs w:val="20"/>
              </w:rPr>
              <w:t>Не се приема</w:t>
            </w:r>
          </w:p>
        </w:tc>
        <w:tc>
          <w:tcPr>
            <w:tcW w:w="5225" w:type="dxa"/>
            <w:tcBorders>
              <w:top w:val="nil"/>
              <w:bottom w:val="nil"/>
            </w:tcBorders>
            <w:shd w:val="clear" w:color="auto" w:fill="auto"/>
          </w:tcPr>
          <w:p w14:paraId="4ABE6E63" w14:textId="31950B6C" w:rsidR="006C2D11" w:rsidRPr="007D33C9" w:rsidRDefault="00797D90" w:rsidP="00AC2468">
            <w:pPr>
              <w:spacing w:before="60" w:after="20"/>
              <w:jc w:val="both"/>
              <w:rPr>
                <w:rFonts w:ascii="Verdana" w:hAnsi="Verdana"/>
                <w:sz w:val="20"/>
                <w:szCs w:val="20"/>
              </w:rPr>
            </w:pPr>
            <w:r w:rsidRPr="007D33C9">
              <w:rPr>
                <w:rFonts w:ascii="Verdana" w:hAnsi="Verdana"/>
                <w:sz w:val="20"/>
                <w:szCs w:val="20"/>
              </w:rPr>
              <w:t xml:space="preserve">В предходния програмен </w:t>
            </w:r>
            <w:r w:rsidR="007D33C9" w:rsidRPr="007D33C9">
              <w:rPr>
                <w:rFonts w:ascii="Verdana" w:hAnsi="Verdana"/>
                <w:sz w:val="20"/>
                <w:szCs w:val="20"/>
              </w:rPr>
              <w:t xml:space="preserve">период </w:t>
            </w:r>
            <w:r w:rsidRPr="007D33C9">
              <w:rPr>
                <w:rFonts w:ascii="Verdana" w:hAnsi="Verdana"/>
                <w:sz w:val="20"/>
                <w:szCs w:val="20"/>
              </w:rPr>
              <w:t>подобна хипотеза възникна при проблем в работата на търговския регистър.</w:t>
            </w:r>
          </w:p>
          <w:p w14:paraId="071C6EF3" w14:textId="2FB5CBE1" w:rsidR="00797D90" w:rsidRPr="005E336D" w:rsidRDefault="00797D90" w:rsidP="00AC2468">
            <w:pPr>
              <w:spacing w:before="60" w:after="20"/>
              <w:jc w:val="both"/>
              <w:rPr>
                <w:rFonts w:ascii="Verdana" w:hAnsi="Verdana"/>
                <w:sz w:val="20"/>
                <w:szCs w:val="20"/>
              </w:rPr>
            </w:pPr>
            <w:r w:rsidRPr="007D33C9">
              <w:rPr>
                <w:rFonts w:ascii="Verdana" w:hAnsi="Verdana"/>
                <w:sz w:val="20"/>
                <w:szCs w:val="20"/>
              </w:rPr>
              <w:t>Поради големия брой информационни регистри и невъзможността УО да следи тяхната работа, е предвидено удължаване да се извършва само при представен документ - уведомление от органа администриращ системата</w:t>
            </w:r>
            <w:r w:rsidR="007D33C9">
              <w:rPr>
                <w:rFonts w:ascii="Verdana" w:hAnsi="Verdana"/>
                <w:sz w:val="20"/>
                <w:szCs w:val="20"/>
              </w:rPr>
              <w:t>.</w:t>
            </w:r>
          </w:p>
        </w:tc>
      </w:tr>
      <w:tr w:rsidR="006C2D11" w:rsidRPr="00E00E29" w14:paraId="633B1110" w14:textId="77777777" w:rsidTr="00114208">
        <w:trPr>
          <w:jc w:val="center"/>
        </w:trPr>
        <w:tc>
          <w:tcPr>
            <w:tcW w:w="428" w:type="dxa"/>
            <w:tcBorders>
              <w:top w:val="nil"/>
              <w:bottom w:val="nil"/>
            </w:tcBorders>
            <w:shd w:val="clear" w:color="auto" w:fill="auto"/>
          </w:tcPr>
          <w:p w14:paraId="1FE1CE43"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4B2B649"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707CF1C" w14:textId="18274335" w:rsidR="006C2D11" w:rsidRPr="00E00E29" w:rsidRDefault="00A95855" w:rsidP="00AC2468">
            <w:pPr>
              <w:pStyle w:val="CommentText"/>
              <w:spacing w:before="60" w:after="20"/>
              <w:jc w:val="both"/>
              <w:rPr>
                <w:rFonts w:ascii="Verdana" w:hAnsi="Verdana"/>
                <w:lang w:val="bg-BG"/>
              </w:rPr>
            </w:pPr>
            <w:r w:rsidRPr="00E00E29">
              <w:rPr>
                <w:rFonts w:ascii="Verdana" w:hAnsi="Verdana"/>
                <w:lang w:val="bg-BG"/>
              </w:rPr>
              <w:t>По чл. 5, ал. 6: Да се добави тук като второ изречение текста „Информация за промяната на крайната дата за подаване на заявления за подпомагане се публикува на интернет страницата на Стратегическия план и СЕУ“</w:t>
            </w:r>
          </w:p>
        </w:tc>
        <w:tc>
          <w:tcPr>
            <w:tcW w:w="1647" w:type="dxa"/>
            <w:tcBorders>
              <w:top w:val="nil"/>
              <w:bottom w:val="nil"/>
            </w:tcBorders>
            <w:shd w:val="clear" w:color="auto" w:fill="auto"/>
          </w:tcPr>
          <w:p w14:paraId="11A12EAE" w14:textId="41551C69" w:rsidR="006C2D11" w:rsidRPr="00E00E29" w:rsidRDefault="006C2D11" w:rsidP="00AC2468">
            <w:pPr>
              <w:spacing w:before="60" w:after="20"/>
              <w:rPr>
                <w:rFonts w:ascii="Verdana" w:hAnsi="Verdana"/>
                <w:color w:val="FF0000"/>
                <w:sz w:val="20"/>
                <w:szCs w:val="20"/>
              </w:rPr>
            </w:pPr>
            <w:r w:rsidRPr="00A75312">
              <w:rPr>
                <w:rFonts w:ascii="Verdana" w:hAnsi="Verdana"/>
                <w:color w:val="000000" w:themeColor="text1"/>
                <w:sz w:val="20"/>
                <w:szCs w:val="20"/>
              </w:rPr>
              <w:t>Приема се</w:t>
            </w:r>
          </w:p>
        </w:tc>
        <w:tc>
          <w:tcPr>
            <w:tcW w:w="5225" w:type="dxa"/>
            <w:tcBorders>
              <w:top w:val="nil"/>
              <w:bottom w:val="nil"/>
            </w:tcBorders>
            <w:shd w:val="clear" w:color="auto" w:fill="auto"/>
          </w:tcPr>
          <w:p w14:paraId="6F8883F4" w14:textId="77777777" w:rsidR="006C2D11" w:rsidRPr="00E00E29" w:rsidRDefault="006C2D11" w:rsidP="00AC2468">
            <w:pPr>
              <w:spacing w:before="60" w:after="20"/>
              <w:rPr>
                <w:rFonts w:ascii="Verdana" w:hAnsi="Verdana"/>
                <w:sz w:val="20"/>
                <w:szCs w:val="20"/>
              </w:rPr>
            </w:pPr>
          </w:p>
        </w:tc>
      </w:tr>
      <w:tr w:rsidR="006C2D11" w:rsidRPr="00E00E29" w14:paraId="5450433F" w14:textId="77777777" w:rsidTr="00114208">
        <w:trPr>
          <w:jc w:val="center"/>
        </w:trPr>
        <w:tc>
          <w:tcPr>
            <w:tcW w:w="428" w:type="dxa"/>
            <w:tcBorders>
              <w:top w:val="nil"/>
              <w:bottom w:val="nil"/>
            </w:tcBorders>
            <w:shd w:val="clear" w:color="auto" w:fill="auto"/>
          </w:tcPr>
          <w:p w14:paraId="4D2939BA"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19865A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7F01ACF" w14:textId="30BFC758" w:rsidR="00A95855" w:rsidRPr="00E00E29" w:rsidRDefault="00A95855" w:rsidP="00AC2468">
            <w:pPr>
              <w:spacing w:before="60" w:after="20"/>
              <w:jc w:val="both"/>
              <w:rPr>
                <w:rFonts w:ascii="Verdana" w:hAnsi="Verdana"/>
                <w:sz w:val="20"/>
                <w:szCs w:val="20"/>
              </w:rPr>
            </w:pPr>
            <w:r w:rsidRPr="00E00E29">
              <w:rPr>
                <w:rFonts w:ascii="Verdana" w:hAnsi="Verdana"/>
                <w:sz w:val="20"/>
                <w:szCs w:val="20"/>
              </w:rPr>
              <w:t xml:space="preserve">Чл…..В рамките на 30 дни от датата на публикуването на Заповедта по чл.3 Управляващият орган на Стратегическия план или Звеното за управление на Националната ОСП мрежа провеждат информационна кампания за потенциалните бенефициенти. </w:t>
            </w:r>
          </w:p>
          <w:p w14:paraId="0E8032F3" w14:textId="65EF7CA9" w:rsidR="006C2D11" w:rsidRPr="00E00E29" w:rsidRDefault="00A95855" w:rsidP="00AC2468">
            <w:pPr>
              <w:spacing w:before="60" w:after="20"/>
              <w:jc w:val="both"/>
              <w:rPr>
                <w:rFonts w:ascii="Verdana" w:hAnsi="Verdana"/>
                <w:sz w:val="20"/>
                <w:szCs w:val="20"/>
              </w:rPr>
            </w:pPr>
            <w:r w:rsidRPr="00E00E29">
              <w:rPr>
                <w:rFonts w:ascii="Verdana" w:hAnsi="Verdana"/>
                <w:sz w:val="20"/>
                <w:szCs w:val="20"/>
              </w:rPr>
              <w:t>Задължително да се добави, тъй като е сред основните задължения на УО и ОСП мрежата да обучават и информират.</w:t>
            </w:r>
          </w:p>
        </w:tc>
        <w:tc>
          <w:tcPr>
            <w:tcW w:w="1647" w:type="dxa"/>
            <w:tcBorders>
              <w:top w:val="nil"/>
              <w:bottom w:val="nil"/>
            </w:tcBorders>
            <w:shd w:val="clear" w:color="auto" w:fill="auto"/>
          </w:tcPr>
          <w:p w14:paraId="672F5D1B" w14:textId="32E22B8E" w:rsidR="006C2D11" w:rsidRPr="00A54131" w:rsidRDefault="006C2D11" w:rsidP="00AC2468">
            <w:pPr>
              <w:spacing w:before="60" w:after="20"/>
              <w:rPr>
                <w:rFonts w:ascii="Verdana" w:hAnsi="Verdana"/>
                <w:color w:val="000000" w:themeColor="text1"/>
                <w:sz w:val="20"/>
                <w:szCs w:val="20"/>
              </w:rPr>
            </w:pPr>
            <w:r w:rsidRPr="00A54131">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F13C3EE" w14:textId="4D8B1324" w:rsidR="006C2D11" w:rsidRPr="003306D6" w:rsidRDefault="00A75312" w:rsidP="00AC2468">
            <w:pPr>
              <w:spacing w:before="60" w:after="20"/>
              <w:jc w:val="both"/>
              <w:rPr>
                <w:rFonts w:ascii="Verdana" w:hAnsi="Verdana"/>
                <w:spacing w:val="-2"/>
                <w:sz w:val="20"/>
                <w:szCs w:val="20"/>
              </w:rPr>
            </w:pPr>
            <w:r w:rsidRPr="003306D6">
              <w:rPr>
                <w:rFonts w:ascii="Verdana" w:hAnsi="Verdana"/>
                <w:spacing w:val="-2"/>
                <w:sz w:val="20"/>
                <w:szCs w:val="20"/>
              </w:rPr>
              <w:t>Безспорно Управляващият орган ще привежда информационни кампании във връзка със з</w:t>
            </w:r>
            <w:r w:rsidR="00DA1151" w:rsidRPr="003306D6">
              <w:rPr>
                <w:rFonts w:ascii="Verdana" w:hAnsi="Verdana"/>
                <w:spacing w:val="-2"/>
                <w:sz w:val="20"/>
                <w:szCs w:val="20"/>
              </w:rPr>
              <w:t>адължението си да популяризира С</w:t>
            </w:r>
            <w:r w:rsidRPr="003306D6">
              <w:rPr>
                <w:rFonts w:ascii="Verdana" w:hAnsi="Verdana"/>
                <w:spacing w:val="-2"/>
                <w:sz w:val="20"/>
                <w:szCs w:val="20"/>
              </w:rPr>
              <w:t>тратегическия план и да представя информация за възможностите за подпомагане, но информационните кампании не следва да са предмет на регулиране от наредбата.</w:t>
            </w:r>
          </w:p>
        </w:tc>
      </w:tr>
      <w:tr w:rsidR="006C2D11" w:rsidRPr="00E00E29" w14:paraId="523BE8F6" w14:textId="77777777" w:rsidTr="00114208">
        <w:trPr>
          <w:jc w:val="center"/>
        </w:trPr>
        <w:tc>
          <w:tcPr>
            <w:tcW w:w="428" w:type="dxa"/>
            <w:tcBorders>
              <w:top w:val="nil"/>
              <w:bottom w:val="nil"/>
            </w:tcBorders>
            <w:shd w:val="clear" w:color="auto" w:fill="auto"/>
          </w:tcPr>
          <w:p w14:paraId="2C94D16A"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4329EB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4FF5F5F" w14:textId="6A478BB5" w:rsidR="006C2D11" w:rsidRPr="004E7DC6" w:rsidRDefault="00A95855" w:rsidP="00AC2468">
            <w:pPr>
              <w:pStyle w:val="CommentText"/>
              <w:spacing w:before="60" w:after="20"/>
              <w:jc w:val="both"/>
              <w:rPr>
                <w:rFonts w:ascii="Verdana" w:hAnsi="Verdana"/>
                <w:color w:val="000000" w:themeColor="text1"/>
                <w:lang w:val="bg-BG"/>
              </w:rPr>
            </w:pPr>
            <w:r w:rsidRPr="004E7DC6">
              <w:rPr>
                <w:rFonts w:ascii="Verdana" w:hAnsi="Verdana"/>
                <w:color w:val="000000" w:themeColor="text1"/>
                <w:lang w:val="bg-BG"/>
              </w:rPr>
              <w:t>По чл. 6: Навсякъде да се замени с „ДФЗ“.</w:t>
            </w:r>
            <w:r w:rsidR="00A75312" w:rsidRPr="004E7DC6">
              <w:rPr>
                <w:rFonts w:ascii="Verdana" w:hAnsi="Verdana"/>
                <w:color w:val="000000" w:themeColor="text1"/>
                <w:lang w:val="bg-BG"/>
              </w:rPr>
              <w:t xml:space="preserve"> </w:t>
            </w:r>
            <w:r w:rsidRPr="004E7DC6">
              <w:rPr>
                <w:rFonts w:ascii="Verdana" w:hAnsi="Verdana"/>
                <w:color w:val="000000" w:themeColor="text1"/>
                <w:lang w:val="bg-BG"/>
              </w:rPr>
              <w:t xml:space="preserve">За олекотяване на лексиката в цялата наредба е удачно след текста „за интервенциите, делегирани с договора по чл. 50, ал. 4 от ЗПЗП“ да се добави в скоби текст „(наричани по-нататък „делегирани интервенции“) </w:t>
            </w:r>
          </w:p>
        </w:tc>
        <w:tc>
          <w:tcPr>
            <w:tcW w:w="1647" w:type="dxa"/>
            <w:tcBorders>
              <w:top w:val="nil"/>
              <w:bottom w:val="nil"/>
            </w:tcBorders>
            <w:shd w:val="clear" w:color="auto" w:fill="auto"/>
          </w:tcPr>
          <w:p w14:paraId="53FA7C47" w14:textId="7E93482B" w:rsidR="006C2D11" w:rsidRPr="004E7DC6" w:rsidRDefault="006C2D11" w:rsidP="00AC2468">
            <w:pPr>
              <w:spacing w:before="60" w:after="20"/>
              <w:rPr>
                <w:rFonts w:ascii="Verdana" w:hAnsi="Verdana"/>
                <w:color w:val="000000" w:themeColor="text1"/>
                <w:sz w:val="20"/>
                <w:szCs w:val="20"/>
              </w:rPr>
            </w:pPr>
            <w:r w:rsidRPr="004E7DC6">
              <w:rPr>
                <w:rFonts w:ascii="Verdana" w:hAnsi="Verdana"/>
                <w:color w:val="000000" w:themeColor="text1"/>
                <w:sz w:val="20"/>
                <w:szCs w:val="20"/>
              </w:rPr>
              <w:t>Приема се</w:t>
            </w:r>
            <w:r w:rsidR="00A54131" w:rsidRPr="004E7DC6">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4B7E958C" w14:textId="3831FE94" w:rsidR="006C2D11" w:rsidRPr="00E00E29" w:rsidRDefault="003306D6" w:rsidP="00AC2468">
            <w:pPr>
              <w:spacing w:before="60" w:after="20"/>
              <w:jc w:val="both"/>
              <w:rPr>
                <w:rFonts w:ascii="Verdana" w:hAnsi="Verdana"/>
                <w:sz w:val="20"/>
                <w:szCs w:val="20"/>
              </w:rPr>
            </w:pPr>
            <w:r>
              <w:rPr>
                <w:rFonts w:ascii="Verdana" w:hAnsi="Verdana"/>
                <w:sz w:val="20"/>
                <w:szCs w:val="20"/>
              </w:rPr>
              <w:t>Приема се за „ДФЗ“</w:t>
            </w:r>
            <w:r w:rsidR="007A67BD">
              <w:rPr>
                <w:rFonts w:ascii="Verdana" w:hAnsi="Verdana"/>
                <w:sz w:val="20"/>
                <w:szCs w:val="20"/>
              </w:rPr>
              <w:t>, но в останалата част може</w:t>
            </w:r>
            <w:r w:rsidR="0039518F" w:rsidRPr="0039518F">
              <w:rPr>
                <w:rFonts w:ascii="Verdana" w:hAnsi="Verdana"/>
                <w:sz w:val="20"/>
                <w:szCs w:val="20"/>
              </w:rPr>
              <w:t xml:space="preserve"> да доведе до неяснота.</w:t>
            </w:r>
          </w:p>
        </w:tc>
      </w:tr>
      <w:tr w:rsidR="006C2D11" w:rsidRPr="00E00E29" w14:paraId="6D689E27" w14:textId="77777777" w:rsidTr="00114208">
        <w:trPr>
          <w:jc w:val="center"/>
        </w:trPr>
        <w:tc>
          <w:tcPr>
            <w:tcW w:w="428" w:type="dxa"/>
            <w:tcBorders>
              <w:top w:val="nil"/>
              <w:bottom w:val="nil"/>
            </w:tcBorders>
            <w:shd w:val="clear" w:color="auto" w:fill="auto"/>
          </w:tcPr>
          <w:p w14:paraId="66B2E91E"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8A60B5F"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50F35CC" w14:textId="2EC8281F" w:rsidR="006C2D11" w:rsidRPr="004E7DC6" w:rsidRDefault="00A95855" w:rsidP="00AC2468">
            <w:pPr>
              <w:spacing w:before="60" w:after="20"/>
              <w:jc w:val="both"/>
              <w:rPr>
                <w:rFonts w:ascii="Verdana" w:hAnsi="Verdana"/>
                <w:color w:val="000000" w:themeColor="text1"/>
                <w:spacing w:val="-4"/>
                <w:sz w:val="20"/>
                <w:szCs w:val="20"/>
              </w:rPr>
            </w:pPr>
            <w:r w:rsidRPr="004E7DC6">
              <w:rPr>
                <w:rFonts w:ascii="Verdana" w:eastAsiaTheme="minorEastAsia" w:hAnsi="Verdana"/>
                <w:color w:val="000000" w:themeColor="text1"/>
                <w:sz w:val="20"/>
                <w:szCs w:val="20"/>
                <w:lang w:eastAsia="en-US"/>
              </w:rPr>
              <w:t xml:space="preserve">По чл. 7, ал. 1: </w:t>
            </w:r>
            <w:r w:rsidRPr="004E7DC6">
              <w:rPr>
                <w:rFonts w:ascii="Verdana" w:hAnsi="Verdana"/>
                <w:color w:val="000000" w:themeColor="text1"/>
                <w:sz w:val="20"/>
                <w:szCs w:val="20"/>
              </w:rPr>
              <w:t>Да се ползват съкращения „ДФЗ“ и „делегирани интервенции</w:t>
            </w:r>
          </w:p>
        </w:tc>
        <w:tc>
          <w:tcPr>
            <w:tcW w:w="1647" w:type="dxa"/>
            <w:tcBorders>
              <w:top w:val="nil"/>
              <w:bottom w:val="nil"/>
            </w:tcBorders>
            <w:shd w:val="clear" w:color="auto" w:fill="auto"/>
          </w:tcPr>
          <w:p w14:paraId="038F9760" w14:textId="2540CD93" w:rsidR="006C2D11" w:rsidRPr="004E7DC6" w:rsidRDefault="006C2D11" w:rsidP="00AC2468">
            <w:pPr>
              <w:spacing w:before="60" w:after="20"/>
              <w:rPr>
                <w:rFonts w:ascii="Verdana" w:hAnsi="Verdana"/>
                <w:color w:val="000000" w:themeColor="text1"/>
                <w:sz w:val="20"/>
                <w:szCs w:val="20"/>
              </w:rPr>
            </w:pPr>
            <w:r w:rsidRPr="004E7DC6">
              <w:rPr>
                <w:rFonts w:ascii="Verdana" w:hAnsi="Verdana"/>
                <w:color w:val="000000" w:themeColor="text1"/>
                <w:sz w:val="20"/>
                <w:szCs w:val="20"/>
              </w:rPr>
              <w:t>Приема се</w:t>
            </w:r>
            <w:r w:rsidR="00A54131" w:rsidRPr="004E7DC6">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36AEDD32" w14:textId="20DD5A0A" w:rsidR="006C2D11" w:rsidRPr="00E00E29" w:rsidRDefault="007A67BD" w:rsidP="00AC2468">
            <w:pPr>
              <w:spacing w:before="60" w:after="20"/>
              <w:jc w:val="both"/>
              <w:rPr>
                <w:rFonts w:ascii="Verdana" w:hAnsi="Verdana"/>
                <w:sz w:val="20"/>
                <w:szCs w:val="20"/>
              </w:rPr>
            </w:pPr>
            <w:r>
              <w:rPr>
                <w:rFonts w:ascii="Verdana" w:hAnsi="Verdana"/>
                <w:sz w:val="20"/>
                <w:szCs w:val="20"/>
              </w:rPr>
              <w:t>Приема се за „ДФЗ“, но в останалата част м</w:t>
            </w:r>
            <w:r w:rsidR="0039518F">
              <w:rPr>
                <w:rFonts w:ascii="Verdana" w:hAnsi="Verdana"/>
                <w:sz w:val="20"/>
                <w:szCs w:val="20"/>
              </w:rPr>
              <w:t>оже да доведе до неяснота.</w:t>
            </w:r>
          </w:p>
        </w:tc>
      </w:tr>
      <w:tr w:rsidR="006C2D11" w:rsidRPr="00E00E29" w14:paraId="393F1936" w14:textId="77777777" w:rsidTr="00114208">
        <w:trPr>
          <w:jc w:val="center"/>
        </w:trPr>
        <w:tc>
          <w:tcPr>
            <w:tcW w:w="428" w:type="dxa"/>
            <w:tcBorders>
              <w:top w:val="nil"/>
              <w:bottom w:val="nil"/>
            </w:tcBorders>
            <w:shd w:val="clear" w:color="auto" w:fill="auto"/>
          </w:tcPr>
          <w:p w14:paraId="6CE03AD4"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13DCA67"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A8AC721" w14:textId="49D501F8" w:rsidR="006C2D11" w:rsidRPr="00E00E29" w:rsidRDefault="00A95855"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 xml:space="preserve">По чл. 7, ал. 1: </w:t>
            </w:r>
            <w:r w:rsidRPr="00E00E29">
              <w:rPr>
                <w:rFonts w:ascii="Verdana" w:eastAsiaTheme="minorEastAsia" w:hAnsi="Verdana"/>
                <w:bCs/>
                <w:sz w:val="20"/>
                <w:szCs w:val="20"/>
                <w:lang w:eastAsia="en-US"/>
              </w:rPr>
              <w:t xml:space="preserve">Да се прецизира цялата алинея и препратката относно комуникацията към Наредба </w:t>
            </w:r>
            <w:r w:rsidRPr="00E00E29">
              <w:rPr>
                <w:rFonts w:ascii="Verdana" w:eastAsiaTheme="minorEastAsia" w:hAnsi="Verdana"/>
                <w:bCs/>
                <w:sz w:val="20"/>
                <w:szCs w:val="20"/>
                <w:lang w:eastAsia="en-US"/>
              </w:rPr>
              <w:lastRenderedPageBreak/>
              <w:t>105, тъй като ЗПЗП регламентира комуникацията да става през СЕУ в чл. 28.</w:t>
            </w:r>
            <w:r w:rsidRPr="00E00E29">
              <w:rPr>
                <w:rFonts w:ascii="Verdana" w:eastAsiaTheme="minorEastAsia" w:hAnsi="Verdana"/>
                <w:sz w:val="20"/>
                <w:szCs w:val="20"/>
                <w:lang w:eastAsia="en-US"/>
              </w:rPr>
              <w:t xml:space="preserve"> (Отм. - ДВ, бр. 153 от 1998 г., нов, бр. 102 от 2022 г., в сила от 1.01.2023 г.) (1) (Доп. – ДВ, бр. 85 от 2024 г., в сила от 8.10.2024 г.) Комуникацията между Държавен фонд "Земеделие" или Управляващия орган на Стратегическия план  И съответните кандидати или бенефициенти И съобщаването на индивидуалните административни актове, издадени от изпълнителния директор на Държавен фонд "Земеделие" или от оправомощените от него длъжностни лица или от ръководителя на Управляващия орган на Стратегическия план, се извършва чрез съобщение в системата за електронни услуги (СЕУ) по </w:t>
            </w:r>
            <w:hyperlink r:id="rId10" w:anchor="p49625966" w:tgtFrame="_blank" w:history="1">
              <w:r w:rsidRPr="00E00E29">
                <w:rPr>
                  <w:rFonts w:ascii="Verdana" w:eastAsiaTheme="minorEastAsia" w:hAnsi="Verdana"/>
                  <w:color w:val="0000FF" w:themeColor="hyperlink"/>
                  <w:sz w:val="20"/>
                  <w:szCs w:val="20"/>
                  <w:u w:val="single"/>
                  <w:lang w:eastAsia="en-US"/>
                </w:rPr>
                <w:t>чл. 30, ал. 2, т. 6</w:t>
              </w:r>
            </w:hyperlink>
            <w:r w:rsidRPr="00E00E29">
              <w:rPr>
                <w:rFonts w:ascii="Verdana" w:eastAsiaTheme="minorEastAsia" w:hAnsi="Verdana"/>
                <w:sz w:val="20"/>
                <w:szCs w:val="20"/>
                <w:lang w:eastAsia="en-US"/>
              </w:rPr>
              <w:t xml:space="preserve"> в индивидуалния профил на съответния кандидат или бенефициент, като към съобщението се прикачва съответният акт или в него се препраща към публикувания в системата акт.</w:t>
            </w:r>
          </w:p>
        </w:tc>
        <w:tc>
          <w:tcPr>
            <w:tcW w:w="1647" w:type="dxa"/>
            <w:tcBorders>
              <w:top w:val="nil"/>
              <w:bottom w:val="nil"/>
            </w:tcBorders>
            <w:shd w:val="clear" w:color="auto" w:fill="auto"/>
          </w:tcPr>
          <w:p w14:paraId="6906249D" w14:textId="14AC9CCA" w:rsidR="006C2D11" w:rsidRPr="00E00E29" w:rsidRDefault="006C2D11" w:rsidP="00AC2468">
            <w:pPr>
              <w:spacing w:before="60" w:after="20"/>
              <w:rPr>
                <w:rFonts w:ascii="Verdana" w:hAnsi="Verdana"/>
                <w:color w:val="FF0000"/>
                <w:sz w:val="20"/>
                <w:szCs w:val="20"/>
              </w:rPr>
            </w:pPr>
            <w:r w:rsidRPr="004E7DC6">
              <w:rPr>
                <w:rFonts w:ascii="Verdana" w:hAnsi="Verdana"/>
                <w:color w:val="000000" w:themeColor="text1"/>
                <w:sz w:val="20"/>
                <w:szCs w:val="20"/>
              </w:rPr>
              <w:lastRenderedPageBreak/>
              <w:t>Не се приема</w:t>
            </w:r>
          </w:p>
        </w:tc>
        <w:tc>
          <w:tcPr>
            <w:tcW w:w="5225" w:type="dxa"/>
            <w:tcBorders>
              <w:top w:val="nil"/>
              <w:bottom w:val="nil"/>
            </w:tcBorders>
            <w:shd w:val="clear" w:color="auto" w:fill="auto"/>
          </w:tcPr>
          <w:p w14:paraId="2BB77CE5" w14:textId="7D7255D2" w:rsidR="006C2D11" w:rsidRPr="00E00E29" w:rsidRDefault="00E53196" w:rsidP="00AC2468">
            <w:pPr>
              <w:spacing w:before="60" w:after="20"/>
              <w:jc w:val="both"/>
              <w:rPr>
                <w:rFonts w:ascii="Verdana" w:hAnsi="Verdana"/>
                <w:sz w:val="20"/>
                <w:szCs w:val="20"/>
              </w:rPr>
            </w:pPr>
            <w:r>
              <w:rPr>
                <w:rFonts w:ascii="Verdana" w:hAnsi="Verdana"/>
                <w:sz w:val="20"/>
                <w:szCs w:val="20"/>
              </w:rPr>
              <w:t xml:space="preserve">Според Указ 883 не е редно два нормативни акта да уреждат едни и същи обществени </w:t>
            </w:r>
            <w:r>
              <w:rPr>
                <w:rFonts w:ascii="Verdana" w:hAnsi="Verdana"/>
                <w:sz w:val="20"/>
                <w:szCs w:val="20"/>
              </w:rPr>
              <w:lastRenderedPageBreak/>
              <w:t>отношения в тази връзка е посочена препратка към  Наредба № 105 и на този етап е по-добре текста да не се редактира</w:t>
            </w:r>
            <w:r w:rsidR="007A67BD">
              <w:rPr>
                <w:rFonts w:ascii="Verdana" w:hAnsi="Verdana"/>
                <w:sz w:val="20"/>
                <w:szCs w:val="20"/>
              </w:rPr>
              <w:t>.</w:t>
            </w:r>
          </w:p>
        </w:tc>
      </w:tr>
      <w:tr w:rsidR="006C2D11" w:rsidRPr="00E00E29" w14:paraId="753577A8" w14:textId="77777777" w:rsidTr="00114208">
        <w:trPr>
          <w:jc w:val="center"/>
        </w:trPr>
        <w:tc>
          <w:tcPr>
            <w:tcW w:w="428" w:type="dxa"/>
            <w:tcBorders>
              <w:top w:val="nil"/>
              <w:bottom w:val="nil"/>
            </w:tcBorders>
            <w:shd w:val="clear" w:color="auto" w:fill="auto"/>
          </w:tcPr>
          <w:p w14:paraId="299B07D1"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B879B57"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8F145E9" w14:textId="27B230F8" w:rsidR="001E1260" w:rsidRPr="00E00E29" w:rsidRDefault="00A95855" w:rsidP="00AC2468">
            <w:pPr>
              <w:pStyle w:val="CommentText"/>
              <w:spacing w:before="60" w:after="20"/>
              <w:jc w:val="both"/>
              <w:rPr>
                <w:rFonts w:ascii="Verdana" w:hAnsi="Verdana"/>
                <w:lang w:val="bg-BG"/>
              </w:rPr>
            </w:pPr>
            <w:r w:rsidRPr="00E00E29">
              <w:rPr>
                <w:rFonts w:ascii="Verdana" w:hAnsi="Verdana"/>
                <w:lang w:val="bg-BG"/>
              </w:rPr>
              <w:t xml:space="preserve">По чл. 8: </w:t>
            </w:r>
            <w:r w:rsidR="001E1260" w:rsidRPr="00E00E29">
              <w:rPr>
                <w:rFonts w:ascii="Verdana" w:hAnsi="Verdana"/>
                <w:lang w:val="bg-BG"/>
              </w:rPr>
              <w:t>Голяма неяснота!</w:t>
            </w:r>
          </w:p>
          <w:p w14:paraId="5C5F3E35" w14:textId="67E85A5E" w:rsidR="006C2D11" w:rsidRPr="00E00E29" w:rsidRDefault="001E1260"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До колкото се разбира по аналогия на производствата по ЗУСЕФСУ кандидатът може да подаде само 1 проект, а ако подаде повече- гледа се последния и предходните се приемат за оттеглени. Тук, в ал. 1 се казва за някакво изключение за уреждане чрез насоки подаването на повече проекти, а пък ал. 2 урежда когато е заложено в насоки подаване само на 1 проект?! НО за какво изключение става въпрос в ал. 1? Да се прецизира и изясни целият чл. 8 без да остават въпроси какви хипотези е имал пред вид автора! Чл. 8 следва ясно да уреди възможните хипотези и да не остава за уреждане в насоки.</w:t>
            </w:r>
          </w:p>
        </w:tc>
        <w:tc>
          <w:tcPr>
            <w:tcW w:w="1647" w:type="dxa"/>
            <w:tcBorders>
              <w:top w:val="nil"/>
              <w:bottom w:val="nil"/>
            </w:tcBorders>
            <w:shd w:val="clear" w:color="auto" w:fill="auto"/>
          </w:tcPr>
          <w:p w14:paraId="4CE25CC8" w14:textId="20F9E269" w:rsidR="006C2D11" w:rsidRPr="00E00E29" w:rsidRDefault="006C2D11" w:rsidP="00AC2468">
            <w:pPr>
              <w:spacing w:before="60" w:after="20"/>
              <w:rPr>
                <w:rFonts w:ascii="Verdana" w:hAnsi="Verdana"/>
                <w:color w:val="FF0000"/>
                <w:sz w:val="20"/>
                <w:szCs w:val="20"/>
              </w:rPr>
            </w:pPr>
            <w:r w:rsidRPr="00A10154">
              <w:rPr>
                <w:rFonts w:ascii="Verdana" w:hAnsi="Verdana"/>
                <w:color w:val="000000" w:themeColor="text1"/>
                <w:sz w:val="20"/>
                <w:szCs w:val="20"/>
              </w:rPr>
              <w:t>Не се приема</w:t>
            </w:r>
          </w:p>
        </w:tc>
        <w:tc>
          <w:tcPr>
            <w:tcW w:w="5225" w:type="dxa"/>
            <w:tcBorders>
              <w:top w:val="nil"/>
              <w:bottom w:val="nil"/>
            </w:tcBorders>
            <w:shd w:val="clear" w:color="auto" w:fill="auto"/>
          </w:tcPr>
          <w:p w14:paraId="230E4338" w14:textId="2F60EF19" w:rsidR="006C2D11" w:rsidRPr="00E00E29" w:rsidRDefault="003B6993" w:rsidP="00AC2468">
            <w:pPr>
              <w:spacing w:before="60" w:after="20"/>
              <w:jc w:val="both"/>
              <w:rPr>
                <w:rFonts w:ascii="Verdana" w:hAnsi="Verdana"/>
                <w:sz w:val="20"/>
                <w:szCs w:val="20"/>
              </w:rPr>
            </w:pPr>
            <w:r w:rsidRPr="003B6993">
              <w:rPr>
                <w:rFonts w:ascii="Verdana" w:hAnsi="Verdana"/>
                <w:sz w:val="20"/>
                <w:szCs w:val="20"/>
              </w:rPr>
              <w:t>В Стратегическия план има интервенции, като например „Инвестиции в основни услуги и дребни по мащаби инфраструктура в селските райони“, за която се предвижда възможност за подаване на повече от едно заявление от кандидат. Тъй като наредбата регламентира над 20 интервенции, тази възможност следва да се предвиди</w:t>
            </w:r>
            <w:r w:rsidR="00A10154">
              <w:rPr>
                <w:rFonts w:ascii="Verdana" w:hAnsi="Verdana"/>
                <w:sz w:val="20"/>
                <w:szCs w:val="20"/>
              </w:rPr>
              <w:t>, като в съответните условия за кандидатстване се посочва какъв ще е допустимия брой заявление</w:t>
            </w:r>
            <w:r w:rsidRPr="003B6993">
              <w:rPr>
                <w:rFonts w:ascii="Verdana" w:hAnsi="Verdana"/>
                <w:sz w:val="20"/>
                <w:szCs w:val="20"/>
              </w:rPr>
              <w:t>.</w:t>
            </w:r>
          </w:p>
        </w:tc>
      </w:tr>
      <w:tr w:rsidR="006C2D11" w:rsidRPr="00E00E29" w14:paraId="0E094A77" w14:textId="77777777" w:rsidTr="00114208">
        <w:trPr>
          <w:jc w:val="center"/>
        </w:trPr>
        <w:tc>
          <w:tcPr>
            <w:tcW w:w="428" w:type="dxa"/>
            <w:tcBorders>
              <w:top w:val="nil"/>
              <w:bottom w:val="nil"/>
            </w:tcBorders>
            <w:shd w:val="clear" w:color="auto" w:fill="auto"/>
          </w:tcPr>
          <w:p w14:paraId="59FB333D"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4E99A0F"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10B447F" w14:textId="52DF8B38" w:rsidR="001E1260" w:rsidRPr="00E00E29" w:rsidRDefault="001E1260" w:rsidP="00AC2468">
            <w:pPr>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По чл. 9, ал. 1: Неясно! Иска преосмисляне и прецизиране.</w:t>
            </w:r>
          </w:p>
          <w:p w14:paraId="284F5C48" w14:textId="77777777" w:rsidR="001E1260" w:rsidRPr="00E00E29" w:rsidRDefault="001E1260" w:rsidP="00AC2468">
            <w:pPr>
              <w:spacing w:before="60" w:after="20"/>
              <w:jc w:val="both"/>
              <w:rPr>
                <w:rFonts w:ascii="Verdana" w:hAnsi="Verdana"/>
                <w:color w:val="000000" w:themeColor="text1"/>
                <w:sz w:val="20"/>
                <w:szCs w:val="20"/>
              </w:rPr>
            </w:pPr>
            <w:r w:rsidRPr="00E00E29">
              <w:rPr>
                <w:rFonts w:ascii="Verdana" w:eastAsiaTheme="minorEastAsia" w:hAnsi="Verdana"/>
                <w:sz w:val="20"/>
                <w:szCs w:val="20"/>
                <w:lang w:eastAsia="en-US"/>
              </w:rPr>
              <w:t xml:space="preserve">Тъй като чл. 9 е част от </w:t>
            </w:r>
            <w:r w:rsidRPr="00E00E29">
              <w:rPr>
                <w:rFonts w:ascii="Verdana" w:hAnsi="Verdana"/>
                <w:color w:val="000000" w:themeColor="text1"/>
                <w:sz w:val="20"/>
                <w:szCs w:val="20"/>
              </w:rPr>
              <w:t>Раздел II</w:t>
            </w:r>
          </w:p>
          <w:p w14:paraId="60C7DE54" w14:textId="07940D14" w:rsidR="006C2D11" w:rsidRPr="00E00E29" w:rsidRDefault="001E1260" w:rsidP="00AC2468">
            <w:pPr>
              <w:spacing w:before="60" w:after="20"/>
              <w:jc w:val="both"/>
              <w:rPr>
                <w:rFonts w:ascii="Verdana" w:hAnsi="Verdana"/>
                <w:spacing w:val="-4"/>
                <w:sz w:val="20"/>
                <w:szCs w:val="20"/>
              </w:rPr>
            </w:pPr>
            <w:r w:rsidRPr="00E00E29">
              <w:rPr>
                <w:rFonts w:ascii="Verdana" w:hAnsi="Verdana"/>
                <w:color w:val="000000" w:themeColor="text1"/>
                <w:sz w:val="20"/>
                <w:szCs w:val="20"/>
              </w:rPr>
              <w:t xml:space="preserve">„Подаване и разглеждане на заявления за </w:t>
            </w:r>
            <w:r w:rsidRPr="00E00E29">
              <w:rPr>
                <w:rFonts w:ascii="Verdana" w:hAnsi="Verdana"/>
                <w:color w:val="000000" w:themeColor="text1"/>
                <w:sz w:val="20"/>
                <w:szCs w:val="20"/>
              </w:rPr>
              <w:lastRenderedPageBreak/>
              <w:t>подпомагане“ за какво оттегляне става дума „до подаване на заявка за авансово или първо плащане“, които като последователност в процедурата са след сключване на административен договор за предоставяне на БФП? Последното в Раздел III?!</w:t>
            </w:r>
          </w:p>
        </w:tc>
        <w:tc>
          <w:tcPr>
            <w:tcW w:w="1647" w:type="dxa"/>
            <w:tcBorders>
              <w:top w:val="nil"/>
              <w:bottom w:val="nil"/>
            </w:tcBorders>
            <w:shd w:val="clear" w:color="auto" w:fill="auto"/>
          </w:tcPr>
          <w:p w14:paraId="6EA93526" w14:textId="55EB7359" w:rsidR="006C2D11" w:rsidRPr="00A10154" w:rsidRDefault="006C2D11" w:rsidP="00AC2468">
            <w:pPr>
              <w:spacing w:before="60" w:after="20"/>
              <w:rPr>
                <w:rFonts w:ascii="Verdana" w:hAnsi="Verdana"/>
                <w:color w:val="000000" w:themeColor="text1"/>
                <w:sz w:val="20"/>
                <w:szCs w:val="20"/>
              </w:rPr>
            </w:pPr>
            <w:r w:rsidRPr="00A10154">
              <w:rPr>
                <w:rFonts w:ascii="Verdana" w:hAnsi="Verdana"/>
                <w:color w:val="000000" w:themeColor="text1"/>
                <w:sz w:val="20"/>
                <w:szCs w:val="20"/>
              </w:rPr>
              <w:lastRenderedPageBreak/>
              <w:t>Приема се</w:t>
            </w:r>
          </w:p>
        </w:tc>
        <w:tc>
          <w:tcPr>
            <w:tcW w:w="5225" w:type="dxa"/>
            <w:tcBorders>
              <w:top w:val="nil"/>
              <w:bottom w:val="nil"/>
            </w:tcBorders>
            <w:shd w:val="clear" w:color="auto" w:fill="auto"/>
          </w:tcPr>
          <w:p w14:paraId="6C68DD93" w14:textId="77777777" w:rsidR="006C2D11" w:rsidRPr="00E00E29" w:rsidRDefault="006C2D11" w:rsidP="00AC2468">
            <w:pPr>
              <w:spacing w:before="60" w:after="20"/>
              <w:rPr>
                <w:rFonts w:ascii="Verdana" w:hAnsi="Verdana"/>
                <w:sz w:val="20"/>
                <w:szCs w:val="20"/>
              </w:rPr>
            </w:pPr>
          </w:p>
        </w:tc>
      </w:tr>
      <w:tr w:rsidR="006C2D11" w:rsidRPr="00E00E29" w14:paraId="63A1FF51" w14:textId="77777777" w:rsidTr="00114208">
        <w:trPr>
          <w:jc w:val="center"/>
        </w:trPr>
        <w:tc>
          <w:tcPr>
            <w:tcW w:w="428" w:type="dxa"/>
            <w:tcBorders>
              <w:top w:val="nil"/>
              <w:bottom w:val="nil"/>
            </w:tcBorders>
            <w:shd w:val="clear" w:color="auto" w:fill="auto"/>
          </w:tcPr>
          <w:p w14:paraId="21A3A8F6"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E9596E6"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BCAAB80" w14:textId="2B9296FC" w:rsidR="006C2D11" w:rsidRPr="00E00E29" w:rsidRDefault="001E1260" w:rsidP="00AC2468">
            <w:pPr>
              <w:spacing w:before="60" w:after="20"/>
              <w:jc w:val="both"/>
              <w:rPr>
                <w:rFonts w:ascii="Verdana" w:hAnsi="Verdana"/>
                <w:color w:val="000000" w:themeColor="text1"/>
                <w:sz w:val="20"/>
                <w:szCs w:val="20"/>
              </w:rPr>
            </w:pPr>
            <w:r w:rsidRPr="00E00E29">
              <w:rPr>
                <w:rFonts w:ascii="Verdana" w:eastAsiaTheme="minorEastAsia" w:hAnsi="Verdana"/>
                <w:sz w:val="20"/>
                <w:szCs w:val="20"/>
                <w:lang w:eastAsia="en-US"/>
              </w:rPr>
              <w:t xml:space="preserve">По чл. 9, ал. 2: Да отпадне ал. 2, мястото й не е тук- има цял </w:t>
            </w:r>
            <w:r w:rsidRPr="00E00E29">
              <w:rPr>
                <w:rFonts w:ascii="Verdana" w:hAnsi="Verdana"/>
                <w:color w:val="000000" w:themeColor="text1"/>
                <w:sz w:val="20"/>
                <w:szCs w:val="20"/>
              </w:rPr>
              <w:t>Раздел III</w:t>
            </w:r>
            <w:r w:rsidRPr="00E00E29">
              <w:rPr>
                <w:rFonts w:ascii="Verdana" w:hAnsi="Verdana"/>
                <w:b/>
                <w:color w:val="000000" w:themeColor="text1"/>
                <w:sz w:val="20"/>
                <w:szCs w:val="20"/>
              </w:rPr>
              <w:t xml:space="preserve"> </w:t>
            </w:r>
            <w:r w:rsidRPr="00E00E29">
              <w:rPr>
                <w:rFonts w:ascii="Verdana" w:hAnsi="Verdana"/>
                <w:color w:val="000000" w:themeColor="text1"/>
                <w:sz w:val="20"/>
                <w:szCs w:val="20"/>
              </w:rPr>
              <w:t>Ред за сключване и изменение на административните договори, където следва да се уреди, но след прецизиране и съобразяване с последните изменения в ЗПЗП.</w:t>
            </w:r>
          </w:p>
        </w:tc>
        <w:tc>
          <w:tcPr>
            <w:tcW w:w="1647" w:type="dxa"/>
            <w:tcBorders>
              <w:top w:val="nil"/>
              <w:bottom w:val="nil"/>
            </w:tcBorders>
            <w:shd w:val="clear" w:color="auto" w:fill="auto"/>
          </w:tcPr>
          <w:p w14:paraId="5922454F" w14:textId="166BCC33" w:rsidR="006C2D11" w:rsidRPr="00A10154" w:rsidRDefault="006C2D11" w:rsidP="00AC2468">
            <w:pPr>
              <w:spacing w:before="60" w:after="20"/>
              <w:rPr>
                <w:rFonts w:ascii="Verdana" w:hAnsi="Verdana"/>
                <w:color w:val="000000" w:themeColor="text1"/>
                <w:sz w:val="20"/>
                <w:szCs w:val="20"/>
              </w:rPr>
            </w:pPr>
            <w:r w:rsidRPr="00A10154">
              <w:rPr>
                <w:rFonts w:ascii="Verdana" w:hAnsi="Verdana"/>
                <w:color w:val="000000" w:themeColor="text1"/>
                <w:sz w:val="20"/>
                <w:szCs w:val="20"/>
              </w:rPr>
              <w:t>Приема се</w:t>
            </w:r>
          </w:p>
        </w:tc>
        <w:tc>
          <w:tcPr>
            <w:tcW w:w="5225" w:type="dxa"/>
            <w:tcBorders>
              <w:top w:val="nil"/>
              <w:bottom w:val="nil"/>
            </w:tcBorders>
            <w:shd w:val="clear" w:color="auto" w:fill="auto"/>
          </w:tcPr>
          <w:p w14:paraId="12C9D2A0" w14:textId="77777777" w:rsidR="006C2D11" w:rsidRPr="00E00E29" w:rsidRDefault="006C2D11" w:rsidP="00AC2468">
            <w:pPr>
              <w:spacing w:before="60" w:after="20"/>
              <w:rPr>
                <w:rFonts w:ascii="Verdana" w:hAnsi="Verdana"/>
                <w:sz w:val="20"/>
                <w:szCs w:val="20"/>
              </w:rPr>
            </w:pPr>
          </w:p>
        </w:tc>
      </w:tr>
      <w:tr w:rsidR="006C2D11" w:rsidRPr="00E00E29" w14:paraId="7978EB35" w14:textId="77777777" w:rsidTr="00114208">
        <w:trPr>
          <w:jc w:val="center"/>
        </w:trPr>
        <w:tc>
          <w:tcPr>
            <w:tcW w:w="428" w:type="dxa"/>
            <w:tcBorders>
              <w:top w:val="nil"/>
              <w:bottom w:val="nil"/>
            </w:tcBorders>
            <w:shd w:val="clear" w:color="auto" w:fill="auto"/>
          </w:tcPr>
          <w:p w14:paraId="76D90A1D"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F65E36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2D2FE8E" w14:textId="255A747E" w:rsidR="006C2D11" w:rsidRPr="00E00E29" w:rsidRDefault="001E1260" w:rsidP="00AC2468">
            <w:pPr>
              <w:pStyle w:val="CommentText"/>
              <w:spacing w:before="60" w:after="20"/>
              <w:jc w:val="both"/>
              <w:rPr>
                <w:rFonts w:ascii="Verdana" w:hAnsi="Verdana"/>
                <w:lang w:val="bg-BG"/>
              </w:rPr>
            </w:pPr>
            <w:r w:rsidRPr="00E00E29">
              <w:rPr>
                <w:rFonts w:ascii="Verdana" w:hAnsi="Verdana"/>
                <w:lang w:val="bg-BG"/>
              </w:rPr>
              <w:t xml:space="preserve">По чл. 10, ал. 1: Предложените още в началото съкращенията са целесъобразни за олекотяване на лексиката </w:t>
            </w:r>
          </w:p>
        </w:tc>
        <w:tc>
          <w:tcPr>
            <w:tcW w:w="1647" w:type="dxa"/>
            <w:tcBorders>
              <w:top w:val="nil"/>
              <w:bottom w:val="nil"/>
            </w:tcBorders>
            <w:shd w:val="clear" w:color="auto" w:fill="auto"/>
          </w:tcPr>
          <w:p w14:paraId="737C5058" w14:textId="7E01FE78" w:rsidR="006C2D11" w:rsidRPr="004E7DC6" w:rsidRDefault="006C2D11" w:rsidP="00AC2468">
            <w:pPr>
              <w:spacing w:before="60" w:after="20"/>
              <w:rPr>
                <w:rFonts w:ascii="Verdana" w:hAnsi="Verdana"/>
                <w:color w:val="000000" w:themeColor="text1"/>
                <w:sz w:val="20"/>
                <w:szCs w:val="20"/>
              </w:rPr>
            </w:pPr>
            <w:r w:rsidRPr="004E7DC6">
              <w:rPr>
                <w:rFonts w:ascii="Verdana" w:hAnsi="Verdana"/>
                <w:color w:val="000000" w:themeColor="text1"/>
                <w:sz w:val="20"/>
                <w:szCs w:val="20"/>
              </w:rPr>
              <w:t>Приема се</w:t>
            </w:r>
            <w:r w:rsidR="00A10154" w:rsidRPr="004E7DC6">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03233A1C" w14:textId="25FEE7EA" w:rsidR="006C2D11" w:rsidRPr="00E00E29" w:rsidRDefault="007A67BD" w:rsidP="00AC2468">
            <w:pPr>
              <w:spacing w:before="60" w:after="20"/>
              <w:jc w:val="both"/>
              <w:rPr>
                <w:rFonts w:ascii="Verdana" w:hAnsi="Verdana"/>
                <w:sz w:val="20"/>
                <w:szCs w:val="20"/>
              </w:rPr>
            </w:pPr>
            <w:r>
              <w:rPr>
                <w:rFonts w:ascii="Verdana" w:hAnsi="Verdana"/>
                <w:sz w:val="20"/>
                <w:szCs w:val="20"/>
              </w:rPr>
              <w:t>Приема се за „ДФЗ“, но в останалата част може да доведе до неяснота.</w:t>
            </w:r>
          </w:p>
        </w:tc>
      </w:tr>
      <w:tr w:rsidR="006C2D11" w:rsidRPr="00E00E29" w14:paraId="0088ABEC" w14:textId="77777777" w:rsidTr="00114208">
        <w:trPr>
          <w:jc w:val="center"/>
        </w:trPr>
        <w:tc>
          <w:tcPr>
            <w:tcW w:w="428" w:type="dxa"/>
            <w:tcBorders>
              <w:top w:val="nil"/>
              <w:bottom w:val="nil"/>
            </w:tcBorders>
            <w:shd w:val="clear" w:color="auto" w:fill="auto"/>
          </w:tcPr>
          <w:p w14:paraId="11B3F168"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F40D210"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4C77AE4" w14:textId="474F3CC6" w:rsidR="006C2D11" w:rsidRPr="003306D6" w:rsidRDefault="001E1260" w:rsidP="00AC2468">
            <w:pPr>
              <w:pStyle w:val="CommentText"/>
              <w:spacing w:before="60" w:after="20"/>
              <w:rPr>
                <w:rFonts w:ascii="Verdana" w:hAnsi="Verdana"/>
                <w:lang w:val="bg-BG"/>
              </w:rPr>
            </w:pPr>
            <w:r w:rsidRPr="00E00E29">
              <w:rPr>
                <w:rFonts w:ascii="Verdana" w:hAnsi="Verdana"/>
                <w:lang w:val="bg-BG"/>
              </w:rPr>
              <w:t>По чл. 11, ал. 1: Къде го публикува? Да се посочи.</w:t>
            </w:r>
          </w:p>
        </w:tc>
        <w:tc>
          <w:tcPr>
            <w:tcW w:w="1647" w:type="dxa"/>
            <w:tcBorders>
              <w:top w:val="nil"/>
              <w:bottom w:val="nil"/>
            </w:tcBorders>
            <w:shd w:val="clear" w:color="auto" w:fill="auto"/>
          </w:tcPr>
          <w:p w14:paraId="63C256D1" w14:textId="3C6A5CF6" w:rsidR="006C2D11" w:rsidRPr="00E00E29" w:rsidRDefault="006C2D11" w:rsidP="00AC2468">
            <w:pPr>
              <w:spacing w:before="60" w:after="20"/>
              <w:rPr>
                <w:rFonts w:ascii="Verdana" w:hAnsi="Verdana"/>
                <w:color w:val="FF0000"/>
                <w:sz w:val="20"/>
                <w:szCs w:val="20"/>
              </w:rPr>
            </w:pPr>
            <w:r w:rsidRPr="00A10154">
              <w:rPr>
                <w:rFonts w:ascii="Verdana" w:hAnsi="Verdana"/>
                <w:color w:val="000000" w:themeColor="text1"/>
                <w:sz w:val="20"/>
                <w:szCs w:val="20"/>
              </w:rPr>
              <w:t>Не се приема</w:t>
            </w:r>
          </w:p>
        </w:tc>
        <w:tc>
          <w:tcPr>
            <w:tcW w:w="5225" w:type="dxa"/>
            <w:tcBorders>
              <w:top w:val="nil"/>
              <w:bottom w:val="nil"/>
            </w:tcBorders>
            <w:shd w:val="clear" w:color="auto" w:fill="auto"/>
          </w:tcPr>
          <w:p w14:paraId="31896F89" w14:textId="572A7B0E" w:rsidR="006C2D11" w:rsidRPr="00E00E29" w:rsidRDefault="00A10154" w:rsidP="00AC2468">
            <w:pPr>
              <w:spacing w:before="60" w:after="20"/>
              <w:rPr>
                <w:rFonts w:ascii="Verdana" w:hAnsi="Verdana"/>
                <w:sz w:val="20"/>
                <w:szCs w:val="20"/>
              </w:rPr>
            </w:pPr>
            <w:r>
              <w:rPr>
                <w:rFonts w:ascii="Verdana" w:hAnsi="Verdana"/>
                <w:sz w:val="20"/>
                <w:szCs w:val="20"/>
              </w:rPr>
              <w:t>Посочено е в ал. 3</w:t>
            </w:r>
          </w:p>
        </w:tc>
      </w:tr>
      <w:tr w:rsidR="006C2D11" w:rsidRPr="00E00E29" w14:paraId="62239D4A" w14:textId="77777777" w:rsidTr="00114208">
        <w:trPr>
          <w:jc w:val="center"/>
        </w:trPr>
        <w:tc>
          <w:tcPr>
            <w:tcW w:w="428" w:type="dxa"/>
            <w:tcBorders>
              <w:top w:val="nil"/>
              <w:bottom w:val="nil"/>
            </w:tcBorders>
            <w:shd w:val="clear" w:color="auto" w:fill="auto"/>
          </w:tcPr>
          <w:p w14:paraId="5E5610AC"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6CA839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226B096" w14:textId="612B1A50" w:rsidR="006C2D11" w:rsidRPr="00E00E29" w:rsidRDefault="001E1260" w:rsidP="00AC2468">
            <w:pPr>
              <w:pStyle w:val="CommentText"/>
              <w:spacing w:before="60" w:after="20"/>
              <w:jc w:val="both"/>
              <w:rPr>
                <w:rFonts w:ascii="Verdana" w:hAnsi="Verdana"/>
                <w:lang w:val="bg-BG"/>
              </w:rPr>
            </w:pPr>
            <w:r w:rsidRPr="00E00E29">
              <w:rPr>
                <w:rFonts w:ascii="Verdana" w:hAnsi="Verdana"/>
                <w:lang w:val="bg-BG"/>
              </w:rPr>
              <w:t>По чл. 11, ал. 3: Да се посочи в какъв срок се изготвя списъка спрямо крайната дата за подаване на заявления за подпомагане!</w:t>
            </w:r>
          </w:p>
        </w:tc>
        <w:tc>
          <w:tcPr>
            <w:tcW w:w="1647" w:type="dxa"/>
            <w:tcBorders>
              <w:top w:val="nil"/>
              <w:bottom w:val="nil"/>
            </w:tcBorders>
            <w:shd w:val="clear" w:color="auto" w:fill="auto"/>
          </w:tcPr>
          <w:p w14:paraId="615152F1" w14:textId="3B40B071" w:rsidR="006C2D11" w:rsidRPr="00A10154" w:rsidRDefault="006C2D11" w:rsidP="00AC2468">
            <w:pPr>
              <w:spacing w:before="60" w:after="20"/>
              <w:rPr>
                <w:rFonts w:ascii="Verdana" w:hAnsi="Verdana"/>
                <w:color w:val="FF0000"/>
                <w:sz w:val="20"/>
                <w:szCs w:val="20"/>
              </w:rPr>
            </w:pPr>
            <w:r w:rsidRPr="00A10154">
              <w:rPr>
                <w:rFonts w:ascii="Verdana" w:hAnsi="Verdana"/>
                <w:color w:val="000000" w:themeColor="text1"/>
                <w:sz w:val="20"/>
                <w:szCs w:val="20"/>
              </w:rPr>
              <w:t>Не се приема</w:t>
            </w:r>
          </w:p>
        </w:tc>
        <w:tc>
          <w:tcPr>
            <w:tcW w:w="5225" w:type="dxa"/>
            <w:tcBorders>
              <w:top w:val="nil"/>
              <w:bottom w:val="nil"/>
            </w:tcBorders>
            <w:shd w:val="clear" w:color="auto" w:fill="auto"/>
          </w:tcPr>
          <w:p w14:paraId="07E7C956" w14:textId="6C7CB912" w:rsidR="006C2D11" w:rsidRPr="00A10154" w:rsidRDefault="00A10154" w:rsidP="00AC2468">
            <w:pPr>
              <w:spacing w:before="60" w:after="20"/>
              <w:rPr>
                <w:rFonts w:ascii="Verdana" w:hAnsi="Verdana"/>
                <w:sz w:val="20"/>
                <w:szCs w:val="20"/>
              </w:rPr>
            </w:pPr>
            <w:r w:rsidRPr="00A10154">
              <w:rPr>
                <w:rFonts w:ascii="Verdana" w:hAnsi="Verdana"/>
                <w:sz w:val="20"/>
                <w:szCs w:val="20"/>
              </w:rPr>
              <w:t>Посочено е в ал. 1</w:t>
            </w:r>
          </w:p>
        </w:tc>
      </w:tr>
      <w:tr w:rsidR="006C2D11" w:rsidRPr="00E00E29" w14:paraId="0D8C36E7" w14:textId="77777777" w:rsidTr="00114208">
        <w:trPr>
          <w:jc w:val="center"/>
        </w:trPr>
        <w:tc>
          <w:tcPr>
            <w:tcW w:w="428" w:type="dxa"/>
            <w:tcBorders>
              <w:top w:val="nil"/>
              <w:bottom w:val="nil"/>
            </w:tcBorders>
            <w:shd w:val="clear" w:color="auto" w:fill="auto"/>
          </w:tcPr>
          <w:p w14:paraId="41B2DFCE"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640C0C6"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D3024B9" w14:textId="60D50C8A" w:rsidR="006C2D11" w:rsidRPr="00A10154" w:rsidRDefault="001E1260" w:rsidP="00AC2468">
            <w:pPr>
              <w:spacing w:before="60" w:after="20"/>
              <w:jc w:val="both"/>
              <w:rPr>
                <w:rFonts w:ascii="Verdana" w:hAnsi="Verdana"/>
                <w:color w:val="000000" w:themeColor="text1"/>
                <w:spacing w:val="-4"/>
                <w:sz w:val="20"/>
                <w:szCs w:val="20"/>
              </w:rPr>
            </w:pPr>
            <w:r w:rsidRPr="00A10154">
              <w:rPr>
                <w:rFonts w:ascii="Verdana" w:eastAsiaTheme="minorEastAsia" w:hAnsi="Verdana"/>
                <w:color w:val="000000" w:themeColor="text1"/>
                <w:sz w:val="20"/>
                <w:szCs w:val="20"/>
                <w:lang w:eastAsia="en-US"/>
              </w:rPr>
              <w:t xml:space="preserve">По чл. 11, ал. 3: </w:t>
            </w:r>
            <w:r w:rsidRPr="00A10154">
              <w:rPr>
                <w:rFonts w:ascii="Verdana" w:hAnsi="Verdana"/>
                <w:color w:val="000000" w:themeColor="text1"/>
                <w:sz w:val="20"/>
                <w:szCs w:val="20"/>
              </w:rPr>
              <w:t>В какъв срок след изготвянето се публикува? Второто изречение да се допълни така „В три дневен срок от изготвянето му списъкът се публикува в СЕУ и на интернет страницата на Стратегическия план“</w:t>
            </w:r>
          </w:p>
        </w:tc>
        <w:tc>
          <w:tcPr>
            <w:tcW w:w="1647" w:type="dxa"/>
            <w:tcBorders>
              <w:top w:val="nil"/>
              <w:bottom w:val="nil"/>
            </w:tcBorders>
            <w:shd w:val="clear" w:color="auto" w:fill="auto"/>
          </w:tcPr>
          <w:p w14:paraId="3AFDC146" w14:textId="439D64AB" w:rsidR="006C2D11" w:rsidRPr="00A10154" w:rsidRDefault="006C2D11" w:rsidP="00AC2468">
            <w:pPr>
              <w:spacing w:before="60" w:after="20"/>
              <w:rPr>
                <w:rFonts w:ascii="Verdana" w:hAnsi="Verdana"/>
                <w:color w:val="000000" w:themeColor="text1"/>
                <w:sz w:val="20"/>
                <w:szCs w:val="20"/>
              </w:rPr>
            </w:pPr>
            <w:r w:rsidRPr="00A10154">
              <w:rPr>
                <w:rFonts w:ascii="Verdana" w:hAnsi="Verdana"/>
                <w:color w:val="000000" w:themeColor="text1"/>
                <w:sz w:val="20"/>
                <w:szCs w:val="20"/>
              </w:rPr>
              <w:t>Не се приема</w:t>
            </w:r>
          </w:p>
        </w:tc>
        <w:tc>
          <w:tcPr>
            <w:tcW w:w="5225" w:type="dxa"/>
            <w:tcBorders>
              <w:top w:val="nil"/>
              <w:bottom w:val="nil"/>
            </w:tcBorders>
            <w:shd w:val="clear" w:color="auto" w:fill="auto"/>
          </w:tcPr>
          <w:p w14:paraId="33EC5BD8" w14:textId="26F83689" w:rsidR="006C2D11" w:rsidRPr="00E00E29" w:rsidRDefault="00A10154" w:rsidP="00AC2468">
            <w:pPr>
              <w:spacing w:before="60" w:after="20"/>
              <w:rPr>
                <w:rFonts w:ascii="Verdana" w:hAnsi="Verdana"/>
                <w:sz w:val="20"/>
                <w:szCs w:val="20"/>
              </w:rPr>
            </w:pPr>
            <w:r>
              <w:rPr>
                <w:rFonts w:ascii="Verdana" w:hAnsi="Verdana"/>
                <w:sz w:val="20"/>
                <w:szCs w:val="20"/>
              </w:rPr>
              <w:t>Посочено е в ал. 1.</w:t>
            </w:r>
          </w:p>
        </w:tc>
      </w:tr>
      <w:tr w:rsidR="002C5622" w:rsidRPr="00E00E29" w14:paraId="2D6D1223" w14:textId="77777777" w:rsidTr="00114208">
        <w:trPr>
          <w:jc w:val="center"/>
        </w:trPr>
        <w:tc>
          <w:tcPr>
            <w:tcW w:w="428" w:type="dxa"/>
            <w:tcBorders>
              <w:top w:val="nil"/>
              <w:bottom w:val="nil"/>
            </w:tcBorders>
            <w:shd w:val="clear" w:color="auto" w:fill="auto"/>
          </w:tcPr>
          <w:p w14:paraId="26BD87DE"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012146F"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0A6B66C" w14:textId="7924339C" w:rsidR="002C5622" w:rsidRPr="00890F26" w:rsidRDefault="001E1260" w:rsidP="00AC2468">
            <w:pPr>
              <w:pStyle w:val="CommentText"/>
              <w:spacing w:before="60" w:after="20"/>
              <w:jc w:val="both"/>
              <w:rPr>
                <w:rFonts w:ascii="Verdana" w:hAnsi="Verdana"/>
                <w:highlight w:val="yellow"/>
                <w:lang w:val="bg-BG"/>
              </w:rPr>
            </w:pPr>
            <w:r w:rsidRPr="00884578">
              <w:rPr>
                <w:rFonts w:ascii="Verdana" w:hAnsi="Verdana"/>
                <w:lang w:val="bg-BG"/>
              </w:rPr>
              <w:t>По чл. 11, ал. 4: Срокът да не е по-малък от 10 дни! Наредбата следва да балансира правата и отговорностите на бенефициентите и администрацията, още повече че практиката от 2 програмни периода за този срок никога не е била толкова ограничаваща за кандидатите.</w:t>
            </w:r>
          </w:p>
        </w:tc>
        <w:tc>
          <w:tcPr>
            <w:tcW w:w="1647" w:type="dxa"/>
            <w:tcBorders>
              <w:top w:val="nil"/>
              <w:bottom w:val="nil"/>
            </w:tcBorders>
            <w:shd w:val="clear" w:color="auto" w:fill="auto"/>
          </w:tcPr>
          <w:p w14:paraId="76B12DBD" w14:textId="07BA48E6" w:rsidR="002C5622" w:rsidRPr="00890F26" w:rsidRDefault="002C5622" w:rsidP="00AC2468">
            <w:pPr>
              <w:spacing w:before="60" w:after="20"/>
              <w:rPr>
                <w:rFonts w:ascii="Verdana" w:hAnsi="Verdana"/>
                <w:color w:val="FF0000"/>
                <w:sz w:val="20"/>
                <w:szCs w:val="20"/>
                <w:highlight w:val="yellow"/>
              </w:rPr>
            </w:pPr>
            <w:r w:rsidRPr="00884578">
              <w:rPr>
                <w:rFonts w:ascii="Verdana" w:hAnsi="Verdana"/>
                <w:sz w:val="20"/>
                <w:szCs w:val="20"/>
              </w:rPr>
              <w:t xml:space="preserve">Приема се </w:t>
            </w:r>
          </w:p>
        </w:tc>
        <w:tc>
          <w:tcPr>
            <w:tcW w:w="5225" w:type="dxa"/>
            <w:tcBorders>
              <w:top w:val="nil"/>
              <w:bottom w:val="nil"/>
            </w:tcBorders>
            <w:shd w:val="clear" w:color="auto" w:fill="auto"/>
          </w:tcPr>
          <w:p w14:paraId="0634AA11" w14:textId="56148E5A" w:rsidR="0039518F" w:rsidRPr="00E00E29" w:rsidRDefault="0039518F" w:rsidP="00AC2468">
            <w:pPr>
              <w:spacing w:before="60" w:after="20"/>
              <w:jc w:val="both"/>
              <w:rPr>
                <w:rFonts w:ascii="Verdana" w:hAnsi="Verdana"/>
                <w:sz w:val="20"/>
                <w:szCs w:val="20"/>
              </w:rPr>
            </w:pPr>
          </w:p>
        </w:tc>
      </w:tr>
      <w:tr w:rsidR="002C5622" w:rsidRPr="00E00E29" w14:paraId="2240193B" w14:textId="77777777" w:rsidTr="00114208">
        <w:trPr>
          <w:jc w:val="center"/>
        </w:trPr>
        <w:tc>
          <w:tcPr>
            <w:tcW w:w="428" w:type="dxa"/>
            <w:tcBorders>
              <w:top w:val="nil"/>
              <w:bottom w:val="nil"/>
            </w:tcBorders>
            <w:shd w:val="clear" w:color="auto" w:fill="auto"/>
          </w:tcPr>
          <w:p w14:paraId="288163F9"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6E51503"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7D148FD" w14:textId="09FBE311" w:rsidR="001E1260" w:rsidRPr="003D7D4C" w:rsidRDefault="001E1260" w:rsidP="00AC2468">
            <w:pPr>
              <w:pStyle w:val="CommentText"/>
              <w:spacing w:before="60" w:after="20"/>
              <w:jc w:val="both"/>
              <w:rPr>
                <w:rFonts w:ascii="Verdana" w:hAnsi="Verdana"/>
                <w:lang w:val="bg-BG"/>
              </w:rPr>
            </w:pPr>
            <w:r w:rsidRPr="003D7D4C">
              <w:rPr>
                <w:rFonts w:ascii="Verdana" w:hAnsi="Verdana"/>
                <w:lang w:val="bg-BG"/>
              </w:rPr>
              <w:t>По чл. 11, ал. 7: Необходимост от корекция и прецизиране на текста, тъй като е неясен.</w:t>
            </w:r>
          </w:p>
          <w:p w14:paraId="1D63C77E" w14:textId="333ED9B8" w:rsidR="002C5622" w:rsidRPr="00890F26" w:rsidRDefault="001E1260" w:rsidP="00AC2468">
            <w:pPr>
              <w:widowControl w:val="0"/>
              <w:autoSpaceDE w:val="0"/>
              <w:autoSpaceDN w:val="0"/>
              <w:adjustRightInd w:val="0"/>
              <w:spacing w:before="60" w:after="20"/>
              <w:jc w:val="both"/>
              <w:rPr>
                <w:rFonts w:ascii="Verdana" w:eastAsiaTheme="minorEastAsia" w:hAnsi="Verdana"/>
                <w:sz w:val="20"/>
                <w:szCs w:val="20"/>
                <w:highlight w:val="yellow"/>
                <w:lang w:eastAsia="en-US"/>
              </w:rPr>
            </w:pPr>
            <w:r w:rsidRPr="003D7D4C">
              <w:rPr>
                <w:rFonts w:ascii="Verdana" w:eastAsiaTheme="minorEastAsia" w:hAnsi="Verdana"/>
                <w:sz w:val="20"/>
                <w:szCs w:val="20"/>
                <w:lang w:eastAsia="en-US"/>
              </w:rPr>
              <w:t xml:space="preserve">Определени в кои документи точно по чл. 3, ал. 1 при все се че класацията се прави на база критерии за подбор от Условия за кандидатстване? Документите </w:t>
            </w:r>
            <w:r w:rsidRPr="003D7D4C">
              <w:rPr>
                <w:rFonts w:ascii="Verdana" w:eastAsiaTheme="minorEastAsia" w:hAnsi="Verdana"/>
                <w:sz w:val="20"/>
                <w:szCs w:val="20"/>
                <w:lang w:eastAsia="en-US"/>
              </w:rPr>
              <w:lastRenderedPageBreak/>
              <w:t>по чл. з ал. 1 касаят дадена процедура за дадена интервенция- т.е. „съответната интервенция“ е неясно и неточно.</w:t>
            </w:r>
          </w:p>
        </w:tc>
        <w:tc>
          <w:tcPr>
            <w:tcW w:w="1647" w:type="dxa"/>
            <w:tcBorders>
              <w:top w:val="nil"/>
              <w:bottom w:val="nil"/>
            </w:tcBorders>
            <w:shd w:val="clear" w:color="auto" w:fill="auto"/>
          </w:tcPr>
          <w:p w14:paraId="17E8F77B" w14:textId="7B861C36" w:rsidR="002C5622" w:rsidRPr="0039518F" w:rsidRDefault="002C5622" w:rsidP="00AC2468">
            <w:pPr>
              <w:spacing w:before="60" w:after="20"/>
              <w:rPr>
                <w:rFonts w:ascii="Verdana" w:hAnsi="Verdana"/>
                <w:color w:val="FF0000"/>
                <w:sz w:val="20"/>
                <w:szCs w:val="20"/>
              </w:rPr>
            </w:pPr>
            <w:r w:rsidRPr="003D7D4C">
              <w:rPr>
                <w:rFonts w:ascii="Verdana" w:hAnsi="Verdana"/>
                <w:sz w:val="20"/>
                <w:szCs w:val="20"/>
              </w:rPr>
              <w:lastRenderedPageBreak/>
              <w:t>Не се приема</w:t>
            </w:r>
          </w:p>
        </w:tc>
        <w:tc>
          <w:tcPr>
            <w:tcW w:w="5225" w:type="dxa"/>
            <w:tcBorders>
              <w:top w:val="nil"/>
              <w:bottom w:val="nil"/>
            </w:tcBorders>
            <w:shd w:val="clear" w:color="auto" w:fill="auto"/>
          </w:tcPr>
          <w:p w14:paraId="5F6AE0D4" w14:textId="634F06D9" w:rsidR="0039518F" w:rsidRPr="0039518F" w:rsidRDefault="0039518F" w:rsidP="00AC2468">
            <w:pPr>
              <w:spacing w:before="60" w:after="20"/>
              <w:jc w:val="both"/>
              <w:rPr>
                <w:rFonts w:ascii="Verdana" w:hAnsi="Verdana"/>
                <w:sz w:val="20"/>
                <w:szCs w:val="20"/>
              </w:rPr>
            </w:pPr>
            <w:r w:rsidRPr="003D7D4C">
              <w:rPr>
                <w:rFonts w:ascii="Verdana" w:hAnsi="Verdana"/>
                <w:sz w:val="20"/>
                <w:szCs w:val="20"/>
              </w:rPr>
              <w:t>Документите по чл. 3, ал. 1 включват утвърдени условия за кандидатстване, в които от своя страна са определени критериите за подбор</w:t>
            </w:r>
            <w:r w:rsidR="003D7D4C">
              <w:rPr>
                <w:rFonts w:ascii="Verdana" w:hAnsi="Verdana"/>
                <w:sz w:val="20"/>
                <w:szCs w:val="20"/>
              </w:rPr>
              <w:t xml:space="preserve"> за всеки прием</w:t>
            </w:r>
            <w:r w:rsidRPr="003D7D4C">
              <w:rPr>
                <w:rFonts w:ascii="Verdana" w:hAnsi="Verdana"/>
                <w:sz w:val="20"/>
                <w:szCs w:val="20"/>
              </w:rPr>
              <w:t>.</w:t>
            </w:r>
          </w:p>
        </w:tc>
      </w:tr>
      <w:tr w:rsidR="002C5622" w:rsidRPr="00E00E29" w14:paraId="031972DD" w14:textId="77777777" w:rsidTr="00114208">
        <w:trPr>
          <w:jc w:val="center"/>
        </w:trPr>
        <w:tc>
          <w:tcPr>
            <w:tcW w:w="428" w:type="dxa"/>
            <w:tcBorders>
              <w:top w:val="nil"/>
              <w:bottom w:val="nil"/>
            </w:tcBorders>
            <w:shd w:val="clear" w:color="auto" w:fill="auto"/>
          </w:tcPr>
          <w:p w14:paraId="57C5117C"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E3CA8D9"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8266EC4" w14:textId="4C08D8B4" w:rsidR="002C5622" w:rsidRPr="00114208" w:rsidRDefault="001E1260" w:rsidP="00AC2468">
            <w:pPr>
              <w:pStyle w:val="CommentText"/>
              <w:spacing w:before="60" w:after="20"/>
              <w:jc w:val="both"/>
              <w:rPr>
                <w:rFonts w:ascii="Verdana" w:hAnsi="Verdana"/>
                <w:lang w:val="bg-BG"/>
              </w:rPr>
            </w:pPr>
            <w:r w:rsidRPr="00E00E29">
              <w:rPr>
                <w:rFonts w:ascii="Verdana" w:hAnsi="Verdana"/>
                <w:lang w:val="bg-BG"/>
              </w:rPr>
              <w:t xml:space="preserve">По чл. 11, ал. 8: В чл. 12 пък е 100% </w:t>
            </w:r>
            <w:r w:rsidR="00AC2468">
              <w:rPr>
                <w:rFonts w:ascii="Verdana" w:hAnsi="Verdana"/>
                <w:lang w:val="bg-BG"/>
              </w:rPr>
              <w:t xml:space="preserve">– </w:t>
            </w:r>
            <w:r w:rsidRPr="00E00E29">
              <w:rPr>
                <w:rFonts w:ascii="Verdana" w:hAnsi="Verdana"/>
                <w:lang w:val="bg-BG"/>
              </w:rPr>
              <w:t>неясно и объркано!</w:t>
            </w:r>
          </w:p>
        </w:tc>
        <w:tc>
          <w:tcPr>
            <w:tcW w:w="1647" w:type="dxa"/>
            <w:tcBorders>
              <w:top w:val="nil"/>
              <w:bottom w:val="nil"/>
            </w:tcBorders>
            <w:shd w:val="clear" w:color="auto" w:fill="auto"/>
          </w:tcPr>
          <w:p w14:paraId="35741831" w14:textId="03C99BC1" w:rsidR="002C5622" w:rsidRPr="00E00E29" w:rsidRDefault="002C5622" w:rsidP="00AC2468">
            <w:pPr>
              <w:spacing w:before="60" w:after="20"/>
              <w:rPr>
                <w:rFonts w:ascii="Verdana" w:hAnsi="Verdana"/>
                <w:color w:val="FF0000"/>
                <w:sz w:val="20"/>
                <w:szCs w:val="20"/>
              </w:rPr>
            </w:pPr>
            <w:r w:rsidRPr="00890F26">
              <w:rPr>
                <w:rFonts w:ascii="Verdana" w:hAnsi="Verdana"/>
                <w:color w:val="000000" w:themeColor="text1"/>
                <w:sz w:val="20"/>
                <w:szCs w:val="20"/>
              </w:rPr>
              <w:t>Не се приема</w:t>
            </w:r>
          </w:p>
        </w:tc>
        <w:tc>
          <w:tcPr>
            <w:tcW w:w="5225" w:type="dxa"/>
            <w:tcBorders>
              <w:top w:val="nil"/>
              <w:bottom w:val="nil"/>
            </w:tcBorders>
            <w:shd w:val="clear" w:color="auto" w:fill="auto"/>
          </w:tcPr>
          <w:p w14:paraId="41D0D21D" w14:textId="482E1C67" w:rsidR="002C5622" w:rsidRPr="00E00E29" w:rsidRDefault="00890F26" w:rsidP="00AC2468">
            <w:pPr>
              <w:spacing w:before="60" w:after="20"/>
              <w:jc w:val="both"/>
              <w:rPr>
                <w:rFonts w:ascii="Verdana" w:hAnsi="Verdana"/>
                <w:sz w:val="20"/>
                <w:szCs w:val="20"/>
              </w:rPr>
            </w:pPr>
            <w:r>
              <w:rPr>
                <w:rFonts w:ascii="Verdana" w:hAnsi="Verdana"/>
                <w:sz w:val="20"/>
                <w:szCs w:val="20"/>
              </w:rPr>
              <w:t>В чл. 11 е регламентиран предварителния ранкинг при който заявленията до 150 процента от бюджета преминават на следващ етап, а останалите съгласно ал. 10 от същия член се отказва подпомагане. В чл.</w:t>
            </w:r>
            <w:r w:rsidR="0039518F">
              <w:rPr>
                <w:rFonts w:ascii="Verdana" w:hAnsi="Verdana"/>
                <w:sz w:val="20"/>
                <w:szCs w:val="20"/>
              </w:rPr>
              <w:t xml:space="preserve"> </w:t>
            </w:r>
            <w:r>
              <w:rPr>
                <w:rFonts w:ascii="Verdana" w:hAnsi="Verdana"/>
                <w:sz w:val="20"/>
                <w:szCs w:val="20"/>
              </w:rPr>
              <w:t>12 се регламентира крайното одобрение, което не може да надхвърля разполагае</w:t>
            </w:r>
            <w:r w:rsidR="00D27367">
              <w:rPr>
                <w:rFonts w:ascii="Verdana" w:hAnsi="Verdana"/>
                <w:sz w:val="20"/>
                <w:szCs w:val="20"/>
              </w:rPr>
              <w:t>м</w:t>
            </w:r>
            <w:r>
              <w:rPr>
                <w:rFonts w:ascii="Verdana" w:hAnsi="Verdana"/>
                <w:sz w:val="20"/>
                <w:szCs w:val="20"/>
              </w:rPr>
              <w:t>ия бюджет</w:t>
            </w:r>
            <w:r w:rsidR="003306D6">
              <w:rPr>
                <w:rFonts w:ascii="Verdana" w:hAnsi="Verdana"/>
                <w:sz w:val="20"/>
                <w:szCs w:val="20"/>
              </w:rPr>
              <w:t>.</w:t>
            </w:r>
          </w:p>
        </w:tc>
      </w:tr>
      <w:tr w:rsidR="006C2D11" w:rsidRPr="00E00E29" w14:paraId="3B7E0EB7" w14:textId="77777777" w:rsidTr="00114208">
        <w:trPr>
          <w:jc w:val="center"/>
        </w:trPr>
        <w:tc>
          <w:tcPr>
            <w:tcW w:w="428" w:type="dxa"/>
            <w:tcBorders>
              <w:top w:val="nil"/>
              <w:bottom w:val="nil"/>
            </w:tcBorders>
            <w:shd w:val="clear" w:color="auto" w:fill="auto"/>
          </w:tcPr>
          <w:p w14:paraId="177BCE3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3A2141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BE91AC7" w14:textId="4E9940C7" w:rsidR="006C2D11" w:rsidRPr="00E00E29" w:rsidRDefault="00DF1F3A" w:rsidP="00AC2468">
            <w:pPr>
              <w:pStyle w:val="CommentText"/>
              <w:spacing w:before="60" w:after="20"/>
              <w:jc w:val="both"/>
              <w:rPr>
                <w:rFonts w:ascii="Verdana" w:hAnsi="Verdana"/>
                <w:lang w:val="bg-BG"/>
              </w:rPr>
            </w:pPr>
            <w:r w:rsidRPr="00E00E29">
              <w:rPr>
                <w:rFonts w:ascii="Verdana" w:hAnsi="Verdana"/>
                <w:lang w:val="bg-BG"/>
              </w:rPr>
              <w:t xml:space="preserve">По чл. 11, ал. 9: Празнота в процедурата! Не е ясно изобщо в кой списък се включват </w:t>
            </w:r>
            <w:r w:rsidRPr="00E00E29">
              <w:rPr>
                <w:rFonts w:ascii="Verdana" w:hAnsi="Verdana"/>
                <w:color w:val="000000" w:themeColor="text1"/>
                <w:lang w:val="bg-BG"/>
              </w:rPr>
              <w:t>заявления с еднакъв брой точки сл</w:t>
            </w:r>
            <w:r w:rsidR="00852BAC" w:rsidRPr="00E00E29">
              <w:rPr>
                <w:rFonts w:ascii="Verdana" w:hAnsi="Verdana"/>
                <w:color w:val="000000" w:themeColor="text1"/>
                <w:lang w:val="bg-BG"/>
              </w:rPr>
              <w:t>ед класиранията по ал. 7 и 8 на</w:t>
            </w:r>
            <w:r w:rsidRPr="00E00E29">
              <w:rPr>
                <w:rFonts w:ascii="Verdana" w:hAnsi="Verdana"/>
                <w:color w:val="000000" w:themeColor="text1"/>
                <w:lang w:val="bg-BG"/>
              </w:rPr>
              <w:t xml:space="preserve"> които не се надхвърля </w:t>
            </w:r>
            <w:r w:rsidRPr="00E00E29">
              <w:rPr>
                <w:rFonts w:ascii="Verdana" w:hAnsi="Verdana"/>
                <w:lang w:val="bg-BG"/>
              </w:rPr>
              <w:t>150 % от разполагаемия бюджет? Логично би следвало да</w:t>
            </w:r>
            <w:r w:rsidRPr="00E00E29">
              <w:rPr>
                <w:rFonts w:ascii="Verdana" w:hAnsi="Verdana"/>
                <w:color w:val="000000" w:themeColor="text1"/>
                <w:lang w:val="bg-BG"/>
              </w:rPr>
              <w:t xml:space="preserve"> се включват в списъка по ал. 6, т. 1. В същото време ал. 6, т.1 регламентира „</w:t>
            </w:r>
            <w:r w:rsidRPr="00E00E29">
              <w:rPr>
                <w:rFonts w:ascii="Verdana" w:hAnsi="Verdana"/>
                <w:lang w:val="bg-BG"/>
              </w:rPr>
              <w:t>заявленията за подпомагане, за финансирането на които е необходим бюджет, който не надвишава с повече от 50 на сто от бюджета, определен в условията за кандидатстване за съответния прием“?!?</w:t>
            </w:r>
          </w:p>
        </w:tc>
        <w:tc>
          <w:tcPr>
            <w:tcW w:w="1647" w:type="dxa"/>
            <w:tcBorders>
              <w:top w:val="nil"/>
              <w:bottom w:val="nil"/>
            </w:tcBorders>
            <w:shd w:val="clear" w:color="auto" w:fill="auto"/>
          </w:tcPr>
          <w:p w14:paraId="38B54A7E" w14:textId="73ED32AD" w:rsidR="006C2D11" w:rsidRPr="00D27367" w:rsidRDefault="006C2D11" w:rsidP="00AC2468">
            <w:pPr>
              <w:spacing w:before="60" w:after="20"/>
              <w:rPr>
                <w:rFonts w:ascii="Verdana" w:hAnsi="Verdana"/>
                <w:color w:val="000000" w:themeColor="text1"/>
                <w:sz w:val="20"/>
                <w:szCs w:val="20"/>
              </w:rPr>
            </w:pPr>
            <w:r w:rsidRPr="00D27367">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DF7838A" w14:textId="6B42D583" w:rsidR="006C2D11" w:rsidRPr="00E00E29" w:rsidRDefault="00D27367" w:rsidP="00AC2468">
            <w:pPr>
              <w:spacing w:before="60" w:after="20"/>
              <w:jc w:val="both"/>
              <w:rPr>
                <w:rFonts w:ascii="Verdana" w:hAnsi="Verdana"/>
                <w:sz w:val="20"/>
                <w:szCs w:val="20"/>
              </w:rPr>
            </w:pPr>
            <w:r>
              <w:rPr>
                <w:rFonts w:ascii="Verdana" w:hAnsi="Verdana"/>
                <w:sz w:val="20"/>
                <w:szCs w:val="20"/>
              </w:rPr>
              <w:t>В чл. 11, ал. 6, т. 1 е посочено , че в този списък се включват „</w:t>
            </w:r>
            <w:r w:rsidRPr="00D27367">
              <w:rPr>
                <w:rFonts w:ascii="Verdana" w:hAnsi="Verdana"/>
                <w:sz w:val="20"/>
                <w:szCs w:val="20"/>
              </w:rPr>
              <w:t>заявленията за подпомагане, за финансирането на които е необходим бюджет, който не надвишава с повече от 50 на сто от бюджета, определен в условията за кандидатстване за съответния прием;</w:t>
            </w:r>
            <w:r>
              <w:rPr>
                <w:rFonts w:ascii="Verdana" w:hAnsi="Verdana"/>
                <w:sz w:val="20"/>
                <w:szCs w:val="20"/>
              </w:rPr>
              <w:t>“ независимо дали последните са с равен брой точки или не. Алинеи 7, 8 и 9 регламентират случаите при които</w:t>
            </w:r>
            <w:r w:rsidR="0039518F">
              <w:rPr>
                <w:rFonts w:ascii="Verdana" w:hAnsi="Verdana"/>
                <w:sz w:val="20"/>
                <w:szCs w:val="20"/>
              </w:rPr>
              <w:t xml:space="preserve"> заявленията</w:t>
            </w:r>
            <w:r>
              <w:rPr>
                <w:rFonts w:ascii="Verdana" w:hAnsi="Verdana"/>
                <w:sz w:val="20"/>
                <w:szCs w:val="20"/>
              </w:rPr>
              <w:t xml:space="preserve"> с равн</w:t>
            </w:r>
            <w:r w:rsidR="0039518F">
              <w:rPr>
                <w:rFonts w:ascii="Verdana" w:hAnsi="Verdana"/>
                <w:sz w:val="20"/>
                <w:szCs w:val="20"/>
              </w:rPr>
              <w:t>ен</w:t>
            </w:r>
            <w:r>
              <w:rPr>
                <w:rFonts w:ascii="Verdana" w:hAnsi="Verdana"/>
                <w:sz w:val="20"/>
                <w:szCs w:val="20"/>
              </w:rPr>
              <w:t xml:space="preserve"> брой точки  надхвърля 150 %</w:t>
            </w:r>
            <w:r w:rsidR="0039518F">
              <w:rPr>
                <w:rFonts w:ascii="Verdana" w:hAnsi="Verdana"/>
                <w:sz w:val="20"/>
                <w:szCs w:val="20"/>
              </w:rPr>
              <w:t xml:space="preserve"> от наличния бюджет.</w:t>
            </w:r>
          </w:p>
        </w:tc>
      </w:tr>
      <w:tr w:rsidR="006C2D11" w:rsidRPr="00E00E29" w14:paraId="10A29D42" w14:textId="77777777" w:rsidTr="00114208">
        <w:trPr>
          <w:jc w:val="center"/>
        </w:trPr>
        <w:tc>
          <w:tcPr>
            <w:tcW w:w="428" w:type="dxa"/>
            <w:tcBorders>
              <w:top w:val="nil"/>
              <w:bottom w:val="nil"/>
            </w:tcBorders>
            <w:shd w:val="clear" w:color="auto" w:fill="auto"/>
          </w:tcPr>
          <w:p w14:paraId="627885F7"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4B83E4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B3B0D8D" w14:textId="2DBD26CD" w:rsidR="006C2D11" w:rsidRPr="00114208" w:rsidRDefault="00DF1F3A" w:rsidP="00AC2468">
            <w:pPr>
              <w:pStyle w:val="CommentText"/>
              <w:spacing w:before="60" w:after="20"/>
              <w:jc w:val="both"/>
              <w:rPr>
                <w:rFonts w:ascii="Verdana" w:hAnsi="Verdana"/>
                <w:lang w:val="bg-BG"/>
              </w:rPr>
            </w:pPr>
            <w:r w:rsidRPr="00E00E29">
              <w:rPr>
                <w:rFonts w:ascii="Verdana" w:hAnsi="Verdana"/>
                <w:lang w:val="bg-BG"/>
              </w:rPr>
              <w:t xml:space="preserve">По чл. 11, ал. </w:t>
            </w:r>
            <w:r w:rsidR="0039518F">
              <w:rPr>
                <w:rFonts w:ascii="Verdana" w:hAnsi="Verdana"/>
                <w:lang w:val="bg-BG"/>
              </w:rPr>
              <w:t>10</w:t>
            </w:r>
            <w:r w:rsidRPr="00E00E29">
              <w:rPr>
                <w:rFonts w:ascii="Verdana" w:hAnsi="Verdana"/>
                <w:lang w:val="bg-BG"/>
              </w:rPr>
              <w:t>: Да посочи „списъците по ал.</w:t>
            </w:r>
            <w:r w:rsidR="00852BAC" w:rsidRPr="00E00E29">
              <w:rPr>
                <w:rFonts w:ascii="Verdana" w:hAnsi="Verdana"/>
                <w:lang w:val="bg-BG"/>
              </w:rPr>
              <w:t xml:space="preserve"> </w:t>
            </w:r>
            <w:r w:rsidRPr="00E00E29">
              <w:rPr>
                <w:rFonts w:ascii="Verdana" w:hAnsi="Verdana"/>
                <w:lang w:val="bg-BG"/>
              </w:rPr>
              <w:t>6“</w:t>
            </w:r>
            <w:r w:rsidR="00852BAC" w:rsidRPr="00E00E29">
              <w:rPr>
                <w:rFonts w:ascii="Verdana" w:hAnsi="Verdana"/>
                <w:lang w:val="bg-BG"/>
              </w:rPr>
              <w:t>.</w:t>
            </w:r>
          </w:p>
        </w:tc>
        <w:tc>
          <w:tcPr>
            <w:tcW w:w="1647" w:type="dxa"/>
            <w:tcBorders>
              <w:top w:val="nil"/>
              <w:bottom w:val="nil"/>
            </w:tcBorders>
            <w:shd w:val="clear" w:color="auto" w:fill="auto"/>
          </w:tcPr>
          <w:p w14:paraId="5383C48C" w14:textId="26EEFBA4" w:rsidR="006C2D11" w:rsidRPr="00D27367" w:rsidRDefault="006C2D11" w:rsidP="00AC2468">
            <w:pPr>
              <w:spacing w:before="60" w:after="20"/>
              <w:rPr>
                <w:rFonts w:ascii="Verdana" w:hAnsi="Verdana"/>
                <w:color w:val="000000" w:themeColor="text1"/>
                <w:sz w:val="20"/>
                <w:szCs w:val="20"/>
              </w:rPr>
            </w:pPr>
            <w:r w:rsidRPr="00D27367">
              <w:rPr>
                <w:rFonts w:ascii="Verdana" w:hAnsi="Verdana"/>
                <w:color w:val="000000" w:themeColor="text1"/>
                <w:sz w:val="20"/>
                <w:szCs w:val="20"/>
              </w:rPr>
              <w:t>Приема се</w:t>
            </w:r>
          </w:p>
        </w:tc>
        <w:tc>
          <w:tcPr>
            <w:tcW w:w="5225" w:type="dxa"/>
            <w:tcBorders>
              <w:top w:val="nil"/>
              <w:bottom w:val="nil"/>
            </w:tcBorders>
            <w:shd w:val="clear" w:color="auto" w:fill="auto"/>
          </w:tcPr>
          <w:p w14:paraId="0117FF1D" w14:textId="77777777" w:rsidR="006C2D11" w:rsidRPr="00E00E29" w:rsidRDefault="006C2D11" w:rsidP="00AC2468">
            <w:pPr>
              <w:spacing w:before="60" w:after="20"/>
              <w:rPr>
                <w:rFonts w:ascii="Verdana" w:hAnsi="Verdana"/>
                <w:sz w:val="20"/>
                <w:szCs w:val="20"/>
              </w:rPr>
            </w:pPr>
          </w:p>
        </w:tc>
      </w:tr>
      <w:tr w:rsidR="006C2D11" w:rsidRPr="00E00E29" w14:paraId="04B8E2F4" w14:textId="77777777" w:rsidTr="00114208">
        <w:trPr>
          <w:jc w:val="center"/>
        </w:trPr>
        <w:tc>
          <w:tcPr>
            <w:tcW w:w="428" w:type="dxa"/>
            <w:tcBorders>
              <w:top w:val="nil"/>
              <w:bottom w:val="nil"/>
            </w:tcBorders>
            <w:shd w:val="clear" w:color="auto" w:fill="auto"/>
          </w:tcPr>
          <w:p w14:paraId="4EBE1C9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E5AAE28"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7D81950" w14:textId="185E5F96" w:rsidR="006C2D11" w:rsidRPr="00D27367" w:rsidRDefault="00DF1F3A" w:rsidP="00AC2468">
            <w:pPr>
              <w:pStyle w:val="CommentText"/>
              <w:spacing w:before="60" w:after="20"/>
              <w:rPr>
                <w:rFonts w:ascii="Verdana" w:hAnsi="Verdana"/>
                <w:highlight w:val="yellow"/>
                <w:lang w:val="bg-BG"/>
              </w:rPr>
            </w:pPr>
            <w:r w:rsidRPr="003D7D4C">
              <w:rPr>
                <w:rFonts w:ascii="Verdana" w:hAnsi="Verdana"/>
                <w:lang w:val="bg-BG"/>
              </w:rPr>
              <w:t>По чл. 12, ал. 1, т. 2, буква „в“: Не приемаме по-кратък срок от 10 дни!</w:t>
            </w:r>
          </w:p>
        </w:tc>
        <w:tc>
          <w:tcPr>
            <w:tcW w:w="1647" w:type="dxa"/>
            <w:tcBorders>
              <w:top w:val="nil"/>
              <w:bottom w:val="nil"/>
            </w:tcBorders>
            <w:shd w:val="clear" w:color="auto" w:fill="auto"/>
          </w:tcPr>
          <w:p w14:paraId="284FD161" w14:textId="7708444E" w:rsidR="006C2D11" w:rsidRPr="00D27367" w:rsidRDefault="006C2D11" w:rsidP="00AC2468">
            <w:pPr>
              <w:spacing w:before="60" w:after="20"/>
              <w:rPr>
                <w:rFonts w:ascii="Verdana" w:hAnsi="Verdana"/>
                <w:color w:val="FF0000"/>
                <w:sz w:val="20"/>
                <w:szCs w:val="20"/>
                <w:highlight w:val="yellow"/>
              </w:rPr>
            </w:pPr>
            <w:r w:rsidRPr="003D7D4C">
              <w:rPr>
                <w:rFonts w:ascii="Verdana" w:hAnsi="Verdana"/>
                <w:sz w:val="20"/>
                <w:szCs w:val="20"/>
              </w:rPr>
              <w:t>Не се приема</w:t>
            </w:r>
          </w:p>
        </w:tc>
        <w:tc>
          <w:tcPr>
            <w:tcW w:w="5225" w:type="dxa"/>
            <w:tcBorders>
              <w:top w:val="nil"/>
              <w:bottom w:val="nil"/>
            </w:tcBorders>
            <w:shd w:val="clear" w:color="auto" w:fill="auto"/>
          </w:tcPr>
          <w:p w14:paraId="19203C60" w14:textId="42DF17C3" w:rsidR="006C2D11" w:rsidRPr="00E00E29" w:rsidRDefault="003D7D4C" w:rsidP="00AC2468">
            <w:pPr>
              <w:spacing w:before="60" w:after="20"/>
              <w:jc w:val="both"/>
              <w:rPr>
                <w:rFonts w:ascii="Verdana" w:hAnsi="Verdana"/>
                <w:sz w:val="20"/>
                <w:szCs w:val="20"/>
              </w:rPr>
            </w:pPr>
            <w:r w:rsidRPr="003D7D4C">
              <w:rPr>
                <w:rFonts w:ascii="Verdana" w:hAnsi="Verdana"/>
                <w:sz w:val="20"/>
                <w:szCs w:val="20"/>
              </w:rPr>
              <w:t>Срока е определен въз основа на опита от прилагането на същият срок през предхо</w:t>
            </w:r>
            <w:r>
              <w:rPr>
                <w:rFonts w:ascii="Verdana" w:hAnsi="Verdana"/>
                <w:sz w:val="20"/>
                <w:szCs w:val="20"/>
              </w:rPr>
              <w:t>д</w:t>
            </w:r>
            <w:r w:rsidRPr="003D7D4C">
              <w:rPr>
                <w:rFonts w:ascii="Verdana" w:hAnsi="Verdana"/>
                <w:sz w:val="20"/>
                <w:szCs w:val="20"/>
              </w:rPr>
              <w:t>ните два програмни периода.</w:t>
            </w:r>
          </w:p>
        </w:tc>
      </w:tr>
      <w:tr w:rsidR="006C2D11" w:rsidRPr="00E00E29" w14:paraId="00E657E7" w14:textId="77777777" w:rsidTr="00114208">
        <w:trPr>
          <w:jc w:val="center"/>
        </w:trPr>
        <w:tc>
          <w:tcPr>
            <w:tcW w:w="428" w:type="dxa"/>
            <w:tcBorders>
              <w:top w:val="nil"/>
              <w:bottom w:val="nil"/>
            </w:tcBorders>
            <w:shd w:val="clear" w:color="auto" w:fill="auto"/>
          </w:tcPr>
          <w:p w14:paraId="3681AD3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7DF3EBF"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A76F376" w14:textId="334130BE" w:rsidR="006C2D11" w:rsidRPr="00114208" w:rsidRDefault="00DF1F3A" w:rsidP="00AC2468">
            <w:pPr>
              <w:widowControl w:val="0"/>
              <w:autoSpaceDE w:val="0"/>
              <w:autoSpaceDN w:val="0"/>
              <w:adjustRightInd w:val="0"/>
              <w:spacing w:before="60" w:after="20"/>
              <w:rPr>
                <w:rFonts w:ascii="Verdana" w:eastAsiaTheme="minorEastAsia" w:hAnsi="Verdana"/>
                <w:sz w:val="20"/>
                <w:szCs w:val="20"/>
                <w:lang w:eastAsia="en-US"/>
              </w:rPr>
            </w:pPr>
            <w:r w:rsidRPr="00E00E29">
              <w:rPr>
                <w:rFonts w:ascii="Verdana" w:eastAsiaTheme="minorEastAsia" w:hAnsi="Verdana"/>
                <w:sz w:val="20"/>
                <w:szCs w:val="20"/>
                <w:lang w:eastAsia="en-US"/>
              </w:rPr>
              <w:t>По чл. 12, ал. 1, т. 3: А разпоредбите в ал. 6 на чл. 11?</w:t>
            </w:r>
          </w:p>
        </w:tc>
        <w:tc>
          <w:tcPr>
            <w:tcW w:w="1647" w:type="dxa"/>
            <w:tcBorders>
              <w:top w:val="nil"/>
              <w:bottom w:val="nil"/>
            </w:tcBorders>
            <w:shd w:val="clear" w:color="auto" w:fill="auto"/>
          </w:tcPr>
          <w:p w14:paraId="0066DA0D" w14:textId="75F09F3D" w:rsidR="006C2D11" w:rsidRPr="00E00E29" w:rsidRDefault="006C2D11" w:rsidP="00AC2468">
            <w:pPr>
              <w:spacing w:before="60" w:after="20"/>
              <w:rPr>
                <w:rFonts w:ascii="Verdana" w:hAnsi="Verdana"/>
                <w:color w:val="FF0000"/>
                <w:sz w:val="20"/>
                <w:szCs w:val="20"/>
              </w:rPr>
            </w:pPr>
            <w:r w:rsidRPr="004E7DC6">
              <w:rPr>
                <w:rFonts w:ascii="Verdana" w:hAnsi="Verdana"/>
                <w:color w:val="000000" w:themeColor="text1"/>
                <w:sz w:val="20"/>
                <w:szCs w:val="20"/>
              </w:rPr>
              <w:t>Не се приема</w:t>
            </w:r>
          </w:p>
        </w:tc>
        <w:tc>
          <w:tcPr>
            <w:tcW w:w="5225" w:type="dxa"/>
            <w:tcBorders>
              <w:top w:val="nil"/>
              <w:bottom w:val="nil"/>
            </w:tcBorders>
            <w:shd w:val="clear" w:color="auto" w:fill="auto"/>
          </w:tcPr>
          <w:p w14:paraId="04C7D295" w14:textId="0426F3A3" w:rsidR="006C2D11" w:rsidRPr="00E00E29" w:rsidRDefault="007865FD" w:rsidP="00AC2468">
            <w:pPr>
              <w:spacing w:before="60" w:after="20"/>
              <w:rPr>
                <w:rFonts w:ascii="Verdana" w:hAnsi="Verdana"/>
                <w:sz w:val="20"/>
                <w:szCs w:val="20"/>
              </w:rPr>
            </w:pPr>
            <w:r>
              <w:rPr>
                <w:rFonts w:ascii="Verdana" w:hAnsi="Verdana"/>
                <w:sz w:val="20"/>
                <w:szCs w:val="20"/>
              </w:rPr>
              <w:t>Алинея 6 на чл. 11 не е приложима при окончателно класиране</w:t>
            </w:r>
            <w:r w:rsidR="00EC6036">
              <w:rPr>
                <w:rFonts w:ascii="Verdana" w:hAnsi="Verdana"/>
                <w:sz w:val="20"/>
                <w:szCs w:val="20"/>
              </w:rPr>
              <w:t>.</w:t>
            </w:r>
          </w:p>
        </w:tc>
      </w:tr>
      <w:tr w:rsidR="006C2D11" w:rsidRPr="00E00E29" w14:paraId="3D0DAFEA" w14:textId="77777777" w:rsidTr="00114208">
        <w:trPr>
          <w:jc w:val="center"/>
        </w:trPr>
        <w:tc>
          <w:tcPr>
            <w:tcW w:w="428" w:type="dxa"/>
            <w:tcBorders>
              <w:top w:val="nil"/>
              <w:bottom w:val="nil"/>
            </w:tcBorders>
            <w:shd w:val="clear" w:color="auto" w:fill="auto"/>
          </w:tcPr>
          <w:p w14:paraId="1E95D71B"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569EA17"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B4678E6" w14:textId="60A09E5A" w:rsidR="006C2D11" w:rsidRPr="00E00E29" w:rsidRDefault="00DF1F3A" w:rsidP="00AC2468">
            <w:pPr>
              <w:pStyle w:val="CommentText"/>
              <w:spacing w:before="60" w:after="20"/>
              <w:jc w:val="both"/>
              <w:rPr>
                <w:rFonts w:ascii="Verdana" w:hAnsi="Verdana"/>
                <w:lang w:val="bg-BG"/>
              </w:rPr>
            </w:pPr>
            <w:r w:rsidRPr="00E00E29">
              <w:rPr>
                <w:rFonts w:ascii="Verdana" w:hAnsi="Verdana"/>
                <w:lang w:val="bg-BG"/>
              </w:rPr>
              <w:t xml:space="preserve">По чл. 12, ал. 1, т. 4: Как тази разпоредба на т. 4 кореспондира с ал. 8 и ал. 9 на чл. 11? Технически  грешки и разминаване ли са 100% и 150% в чл. 11 и чл.12. </w:t>
            </w:r>
          </w:p>
        </w:tc>
        <w:tc>
          <w:tcPr>
            <w:tcW w:w="1647" w:type="dxa"/>
            <w:tcBorders>
              <w:top w:val="nil"/>
              <w:bottom w:val="nil"/>
            </w:tcBorders>
            <w:shd w:val="clear" w:color="auto" w:fill="auto"/>
          </w:tcPr>
          <w:p w14:paraId="59991C32" w14:textId="351E4130" w:rsidR="006C2D11" w:rsidRPr="00E00E29" w:rsidRDefault="006C2D11" w:rsidP="00AC2468">
            <w:pPr>
              <w:spacing w:before="60" w:after="20"/>
              <w:rPr>
                <w:rFonts w:ascii="Verdana" w:hAnsi="Verdana"/>
                <w:color w:val="FF0000"/>
                <w:sz w:val="20"/>
                <w:szCs w:val="20"/>
              </w:rPr>
            </w:pPr>
            <w:r w:rsidRPr="004E7DC6">
              <w:rPr>
                <w:rFonts w:ascii="Verdana" w:hAnsi="Verdana"/>
                <w:color w:val="000000" w:themeColor="text1"/>
                <w:sz w:val="20"/>
                <w:szCs w:val="20"/>
              </w:rPr>
              <w:t>Не се приема</w:t>
            </w:r>
          </w:p>
        </w:tc>
        <w:tc>
          <w:tcPr>
            <w:tcW w:w="5225" w:type="dxa"/>
            <w:tcBorders>
              <w:top w:val="nil"/>
              <w:bottom w:val="nil"/>
            </w:tcBorders>
            <w:shd w:val="clear" w:color="auto" w:fill="auto"/>
          </w:tcPr>
          <w:p w14:paraId="61DB81C1" w14:textId="017493A1" w:rsidR="006C2D11" w:rsidRPr="00E00E29" w:rsidRDefault="007865FD" w:rsidP="00AC2468">
            <w:pPr>
              <w:spacing w:before="60" w:after="20"/>
              <w:jc w:val="both"/>
              <w:rPr>
                <w:rFonts w:ascii="Verdana" w:hAnsi="Verdana"/>
                <w:sz w:val="20"/>
                <w:szCs w:val="20"/>
              </w:rPr>
            </w:pPr>
            <w:r>
              <w:rPr>
                <w:rFonts w:ascii="Verdana" w:hAnsi="Verdana"/>
                <w:sz w:val="20"/>
                <w:szCs w:val="20"/>
              </w:rPr>
              <w:t>В чл. 11 е описана процедурата за предварителен ранкинг, при която заявленията над 150 % от бюджета се отхвърлят. Останалите заявления за подпомагане преминават на следващ етап и се разглеждат по реда на чл. 12.</w:t>
            </w:r>
            <w:r w:rsidR="00EC6036">
              <w:rPr>
                <w:rFonts w:ascii="Verdana" w:hAnsi="Verdana"/>
                <w:sz w:val="20"/>
                <w:szCs w:val="20"/>
              </w:rPr>
              <w:t xml:space="preserve"> </w:t>
            </w:r>
            <w:r>
              <w:rPr>
                <w:rFonts w:ascii="Verdana" w:hAnsi="Verdana"/>
                <w:sz w:val="20"/>
                <w:szCs w:val="20"/>
              </w:rPr>
              <w:t xml:space="preserve">Което означава, че се предвижда 50 процента резервен списък, </w:t>
            </w:r>
            <w:r>
              <w:rPr>
                <w:rFonts w:ascii="Verdana" w:hAnsi="Verdana"/>
                <w:sz w:val="20"/>
                <w:szCs w:val="20"/>
              </w:rPr>
              <w:lastRenderedPageBreak/>
              <w:t>при евентуално установени недопустими заявления или намаления при недопустими разходи. И в чл. 12, ал. 1, т. 4 е посочено, че се одобряват само заявление до наличния бюджет. Правилата за управление на публичния бюджет не позволяват разходване на средства, с които административния орган не разполага. Наддоговаряне по Стратегическия план може да бъде извършено само ако е взето решение на Министерския съвет, за което е предвиден допълнителен финансов ресурс от националния бюджет</w:t>
            </w:r>
            <w:r w:rsidR="00EC6036">
              <w:rPr>
                <w:rFonts w:ascii="Verdana" w:hAnsi="Verdana"/>
                <w:sz w:val="20"/>
                <w:szCs w:val="20"/>
              </w:rPr>
              <w:t>.</w:t>
            </w:r>
          </w:p>
        </w:tc>
      </w:tr>
      <w:tr w:rsidR="006C2D11" w:rsidRPr="00E00E29" w14:paraId="461371B5" w14:textId="77777777" w:rsidTr="00114208">
        <w:trPr>
          <w:jc w:val="center"/>
        </w:trPr>
        <w:tc>
          <w:tcPr>
            <w:tcW w:w="428" w:type="dxa"/>
            <w:tcBorders>
              <w:top w:val="nil"/>
              <w:bottom w:val="nil"/>
            </w:tcBorders>
            <w:shd w:val="clear" w:color="auto" w:fill="auto"/>
          </w:tcPr>
          <w:p w14:paraId="19E61768"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B1CBBA3"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857214D" w14:textId="35348784" w:rsidR="006C2D11" w:rsidRPr="00E00E29" w:rsidRDefault="00DF1F3A"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12, ал. 4: </w:t>
            </w:r>
            <w:r w:rsidRPr="00E00E29">
              <w:rPr>
                <w:rFonts w:ascii="Verdana" w:hAnsi="Verdana"/>
                <w:sz w:val="20"/>
                <w:szCs w:val="20"/>
              </w:rPr>
              <w:t>Да се предвиди разпоредба, че и по инициатива на кандидата (с инвестиции в СМР и трайни насаждения) след подаване на проектното предложение да може да поиска от ДФЗ-РА/РРА или УО извършване на проверка на място, така че максимално бързо да може да стартира на свой риск изпълнението на инвестицията</w:t>
            </w:r>
            <w:r w:rsidRPr="00E00E29">
              <w:rPr>
                <w:rFonts w:ascii="Verdana" w:hAnsi="Verdana"/>
              </w:rPr>
              <w:t>.</w:t>
            </w:r>
          </w:p>
        </w:tc>
        <w:tc>
          <w:tcPr>
            <w:tcW w:w="1647" w:type="dxa"/>
            <w:tcBorders>
              <w:top w:val="nil"/>
              <w:bottom w:val="nil"/>
            </w:tcBorders>
            <w:shd w:val="clear" w:color="auto" w:fill="auto"/>
          </w:tcPr>
          <w:p w14:paraId="11A54C96" w14:textId="1A7ACA47" w:rsidR="006C2D11" w:rsidRPr="00E00E29" w:rsidRDefault="006C2D11" w:rsidP="00AC2468">
            <w:pPr>
              <w:spacing w:before="60" w:after="20"/>
              <w:rPr>
                <w:rFonts w:ascii="Verdana" w:hAnsi="Verdana"/>
                <w:color w:val="FF0000"/>
                <w:sz w:val="20"/>
                <w:szCs w:val="20"/>
              </w:rPr>
            </w:pPr>
            <w:r w:rsidRPr="003D392C">
              <w:rPr>
                <w:rFonts w:ascii="Verdana" w:hAnsi="Verdana"/>
                <w:sz w:val="20"/>
                <w:szCs w:val="20"/>
              </w:rPr>
              <w:t>Не се приема</w:t>
            </w:r>
          </w:p>
        </w:tc>
        <w:tc>
          <w:tcPr>
            <w:tcW w:w="5225" w:type="dxa"/>
            <w:tcBorders>
              <w:top w:val="nil"/>
              <w:bottom w:val="nil"/>
            </w:tcBorders>
            <w:shd w:val="clear" w:color="auto" w:fill="auto"/>
          </w:tcPr>
          <w:p w14:paraId="0D77C028" w14:textId="1A195F2F" w:rsidR="006C2D11" w:rsidRPr="009D74FA" w:rsidRDefault="009D74FA" w:rsidP="00AC2468">
            <w:pPr>
              <w:spacing w:before="60" w:after="20"/>
              <w:jc w:val="both"/>
              <w:rPr>
                <w:rFonts w:ascii="Verdana" w:hAnsi="Verdana"/>
                <w:sz w:val="20"/>
                <w:szCs w:val="20"/>
                <w:lang w:val="en-US"/>
              </w:rPr>
            </w:pPr>
            <w:r>
              <w:rPr>
                <w:rFonts w:ascii="Verdana" w:hAnsi="Verdana"/>
                <w:sz w:val="20"/>
                <w:szCs w:val="20"/>
              </w:rPr>
              <w:t>При осъществяване на своята дейност администрацията следва да планира и организира процесите при ефективно използване на наличните ресурси. Предложената промяна не позволява проверките да бъдат организирани ефективно.</w:t>
            </w:r>
          </w:p>
        </w:tc>
      </w:tr>
      <w:tr w:rsidR="006C2D11" w:rsidRPr="00E00E29" w14:paraId="70B093EB" w14:textId="77777777" w:rsidTr="00114208">
        <w:trPr>
          <w:jc w:val="center"/>
        </w:trPr>
        <w:tc>
          <w:tcPr>
            <w:tcW w:w="428" w:type="dxa"/>
            <w:tcBorders>
              <w:top w:val="nil"/>
              <w:bottom w:val="nil"/>
            </w:tcBorders>
            <w:shd w:val="clear" w:color="auto" w:fill="auto"/>
          </w:tcPr>
          <w:p w14:paraId="37C598C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281D48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9C2B2D5" w14:textId="03CF6D2F" w:rsidR="006C2D11" w:rsidRPr="00780311" w:rsidRDefault="00DF1F3A" w:rsidP="00AC2468">
            <w:pPr>
              <w:spacing w:before="60" w:after="20"/>
              <w:jc w:val="both"/>
              <w:rPr>
                <w:rFonts w:ascii="Verdana" w:hAnsi="Verdana"/>
                <w:spacing w:val="-4"/>
                <w:sz w:val="20"/>
                <w:szCs w:val="20"/>
                <w:highlight w:val="yellow"/>
              </w:rPr>
            </w:pPr>
            <w:r w:rsidRPr="007A20AA">
              <w:rPr>
                <w:rFonts w:ascii="Verdana" w:eastAsiaTheme="minorEastAsia" w:hAnsi="Verdana"/>
                <w:sz w:val="20"/>
                <w:szCs w:val="20"/>
                <w:lang w:eastAsia="en-US"/>
              </w:rPr>
              <w:t xml:space="preserve">По чл. 12, ал. 8: </w:t>
            </w:r>
            <w:r w:rsidRPr="007A20AA">
              <w:rPr>
                <w:rFonts w:ascii="Verdana" w:hAnsi="Verdana"/>
                <w:sz w:val="20"/>
                <w:szCs w:val="20"/>
              </w:rPr>
              <w:t>В какъв срок трябва да се посочи се публикуват списъците. ОБЩ КОМЕНТАР по чл.</w:t>
            </w:r>
            <w:r w:rsidR="00852BAC" w:rsidRPr="007A20AA">
              <w:rPr>
                <w:rFonts w:ascii="Verdana" w:hAnsi="Verdana"/>
                <w:sz w:val="20"/>
                <w:szCs w:val="20"/>
              </w:rPr>
              <w:t xml:space="preserve"> </w:t>
            </w:r>
            <w:r w:rsidRPr="007A20AA">
              <w:rPr>
                <w:rFonts w:ascii="Verdana" w:hAnsi="Verdana"/>
                <w:sz w:val="20"/>
                <w:szCs w:val="20"/>
              </w:rPr>
              <w:t>12</w:t>
            </w:r>
            <w:r w:rsidR="00852BAC" w:rsidRPr="007A20AA">
              <w:rPr>
                <w:rFonts w:ascii="Verdana" w:hAnsi="Verdana"/>
                <w:sz w:val="20"/>
                <w:szCs w:val="20"/>
              </w:rPr>
              <w:t xml:space="preserve"> –</w:t>
            </w:r>
            <w:r w:rsidRPr="007A20AA">
              <w:rPr>
                <w:rFonts w:ascii="Verdana" w:hAnsi="Verdana"/>
                <w:sz w:val="20"/>
                <w:szCs w:val="20"/>
              </w:rPr>
              <w:t xml:space="preserve"> изключително тежък, смесва крайно разнородни теми, а посочения в ал. 1 6-месечен срок подвежда приложимостта му към всички разпоредби на чл.</w:t>
            </w:r>
            <w:r w:rsidR="00852BAC" w:rsidRPr="007A20AA">
              <w:rPr>
                <w:rFonts w:ascii="Verdana" w:hAnsi="Verdana"/>
                <w:sz w:val="20"/>
                <w:szCs w:val="20"/>
              </w:rPr>
              <w:t xml:space="preserve"> </w:t>
            </w:r>
            <w:r w:rsidRPr="007A20AA">
              <w:rPr>
                <w:rFonts w:ascii="Verdana" w:hAnsi="Verdana"/>
                <w:sz w:val="20"/>
                <w:szCs w:val="20"/>
              </w:rPr>
              <w:t>12</w:t>
            </w:r>
            <w:r w:rsidR="00852BAC" w:rsidRPr="007A20AA">
              <w:rPr>
                <w:rFonts w:ascii="Verdana" w:hAnsi="Verdana"/>
                <w:sz w:val="20"/>
                <w:szCs w:val="20"/>
              </w:rPr>
              <w:t>.</w:t>
            </w:r>
          </w:p>
        </w:tc>
        <w:tc>
          <w:tcPr>
            <w:tcW w:w="1647" w:type="dxa"/>
            <w:tcBorders>
              <w:top w:val="nil"/>
              <w:bottom w:val="nil"/>
            </w:tcBorders>
            <w:shd w:val="clear" w:color="auto" w:fill="auto"/>
          </w:tcPr>
          <w:p w14:paraId="7D5357E9" w14:textId="4336E551" w:rsidR="006C2D11" w:rsidRPr="00780311" w:rsidRDefault="006C2D11" w:rsidP="00AC2468">
            <w:pPr>
              <w:spacing w:before="60" w:after="20"/>
              <w:rPr>
                <w:rFonts w:ascii="Verdana" w:hAnsi="Verdana"/>
                <w:color w:val="FF0000"/>
                <w:sz w:val="20"/>
                <w:szCs w:val="20"/>
                <w:highlight w:val="yellow"/>
              </w:rPr>
            </w:pPr>
            <w:r w:rsidRPr="007A20AA">
              <w:rPr>
                <w:rFonts w:ascii="Verdana" w:hAnsi="Verdana"/>
                <w:sz w:val="20"/>
                <w:szCs w:val="20"/>
              </w:rPr>
              <w:t>Не се приема</w:t>
            </w:r>
          </w:p>
        </w:tc>
        <w:tc>
          <w:tcPr>
            <w:tcW w:w="5225" w:type="dxa"/>
            <w:tcBorders>
              <w:top w:val="nil"/>
              <w:bottom w:val="nil"/>
            </w:tcBorders>
            <w:shd w:val="clear" w:color="auto" w:fill="auto"/>
          </w:tcPr>
          <w:p w14:paraId="0160913D" w14:textId="7DCE3D5E" w:rsidR="006C2D11" w:rsidRPr="00E00E29" w:rsidRDefault="007A20AA" w:rsidP="00AC2468">
            <w:pPr>
              <w:spacing w:before="60" w:after="20"/>
              <w:jc w:val="both"/>
              <w:rPr>
                <w:rFonts w:ascii="Verdana" w:hAnsi="Verdana"/>
                <w:sz w:val="20"/>
                <w:szCs w:val="20"/>
              </w:rPr>
            </w:pPr>
            <w:r w:rsidRPr="00A470C1">
              <w:rPr>
                <w:rFonts w:ascii="Verdana" w:hAnsi="Verdana"/>
                <w:sz w:val="20"/>
                <w:szCs w:val="20"/>
              </w:rPr>
              <w:t xml:space="preserve">С оглед на систематичното място </w:t>
            </w:r>
            <w:r>
              <w:rPr>
                <w:rFonts w:ascii="Verdana" w:hAnsi="Verdana"/>
                <w:sz w:val="20"/>
                <w:szCs w:val="20"/>
              </w:rPr>
              <w:t>на разпоредбата е ясно, че списъкът се публикува след одобрение на всички заявления за подпомагане до наличният бюджет.</w:t>
            </w:r>
          </w:p>
        </w:tc>
      </w:tr>
      <w:tr w:rsidR="006C2D11" w:rsidRPr="00E00E29" w14:paraId="1490A876" w14:textId="77777777" w:rsidTr="00114208">
        <w:trPr>
          <w:jc w:val="center"/>
        </w:trPr>
        <w:tc>
          <w:tcPr>
            <w:tcW w:w="428" w:type="dxa"/>
            <w:tcBorders>
              <w:top w:val="nil"/>
              <w:bottom w:val="nil"/>
            </w:tcBorders>
            <w:shd w:val="clear" w:color="auto" w:fill="auto"/>
          </w:tcPr>
          <w:p w14:paraId="12DCBF1F"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99CD537"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0AC675C" w14:textId="2199FE9C" w:rsidR="006C2D11" w:rsidRPr="00E00E29" w:rsidRDefault="00DF1F3A" w:rsidP="00AC2468">
            <w:pPr>
              <w:pStyle w:val="CommentText"/>
              <w:spacing w:before="60" w:after="20"/>
              <w:jc w:val="both"/>
              <w:rPr>
                <w:rFonts w:ascii="Verdana" w:hAnsi="Verdana"/>
                <w:lang w:val="bg-BG"/>
              </w:rPr>
            </w:pPr>
            <w:r w:rsidRPr="00E00E29">
              <w:rPr>
                <w:rFonts w:ascii="Verdana" w:hAnsi="Verdana"/>
                <w:lang w:val="bg-BG"/>
              </w:rPr>
              <w:t xml:space="preserve">По чл. 12, ал. 9: Неясно, необходимост от обмисляне и прецизиране.. С какъв % ще може да се увеличава бюджет по дадена процедура след като се приложи предвиденото в чл. 11 ал. 6- 9, а съгласно чл. 11, ал 10 </w:t>
            </w:r>
            <w:r w:rsidRPr="00E00E29">
              <w:rPr>
                <w:rFonts w:ascii="Verdana" w:hAnsi="Verdana"/>
                <w:color w:val="000000" w:themeColor="text1"/>
                <w:lang w:val="bg-BG"/>
              </w:rPr>
              <w:t>в двуседмичен срок от публикуването на списъците на всеки кандидат чрез СЕУ се изпраща административен акт за отхвърляне на заявлението за подпомагане.</w:t>
            </w:r>
          </w:p>
        </w:tc>
        <w:tc>
          <w:tcPr>
            <w:tcW w:w="1647" w:type="dxa"/>
            <w:tcBorders>
              <w:top w:val="nil"/>
              <w:bottom w:val="nil"/>
            </w:tcBorders>
            <w:shd w:val="clear" w:color="auto" w:fill="auto"/>
          </w:tcPr>
          <w:p w14:paraId="01062019" w14:textId="79BFFBAA" w:rsidR="006C2D11" w:rsidRPr="00780311" w:rsidRDefault="006C2D11" w:rsidP="00AC2468">
            <w:pPr>
              <w:spacing w:before="60" w:after="20"/>
              <w:rPr>
                <w:rFonts w:ascii="Verdana" w:hAnsi="Verdana"/>
                <w:color w:val="000000" w:themeColor="text1"/>
                <w:sz w:val="20"/>
                <w:szCs w:val="20"/>
              </w:rPr>
            </w:pPr>
            <w:r w:rsidRPr="00780311">
              <w:rPr>
                <w:rFonts w:ascii="Verdana" w:hAnsi="Verdana"/>
                <w:color w:val="000000" w:themeColor="text1"/>
                <w:sz w:val="20"/>
                <w:szCs w:val="20"/>
              </w:rPr>
              <w:t>Не се приема</w:t>
            </w:r>
          </w:p>
        </w:tc>
        <w:tc>
          <w:tcPr>
            <w:tcW w:w="5225" w:type="dxa"/>
            <w:tcBorders>
              <w:top w:val="nil"/>
              <w:bottom w:val="nil"/>
            </w:tcBorders>
            <w:shd w:val="clear" w:color="auto" w:fill="auto"/>
          </w:tcPr>
          <w:p w14:paraId="630A133B" w14:textId="1E882EE1" w:rsidR="006C2D11" w:rsidRPr="00780311" w:rsidRDefault="00542278" w:rsidP="00AC2468">
            <w:pPr>
              <w:spacing w:before="60" w:after="20"/>
              <w:jc w:val="both"/>
              <w:rPr>
                <w:rFonts w:ascii="Verdana" w:hAnsi="Verdana"/>
                <w:color w:val="000000" w:themeColor="text1"/>
                <w:sz w:val="20"/>
                <w:szCs w:val="20"/>
              </w:rPr>
            </w:pPr>
            <w:r w:rsidRPr="00542278">
              <w:rPr>
                <w:rFonts w:ascii="Verdana" w:hAnsi="Verdana"/>
                <w:color w:val="000000" w:themeColor="text1"/>
                <w:sz w:val="20"/>
                <w:szCs w:val="20"/>
              </w:rPr>
              <w:t>Чл. 12, ал. 9 касае единствено необходим бюджета за заявленията за подпомагане от списъка по чл. 11, ал. 6, т. 1, за които са извършени административните проверки.</w:t>
            </w:r>
          </w:p>
        </w:tc>
      </w:tr>
      <w:tr w:rsidR="002C5622" w:rsidRPr="00E00E29" w14:paraId="195FFE9B" w14:textId="77777777" w:rsidTr="00114208">
        <w:trPr>
          <w:jc w:val="center"/>
        </w:trPr>
        <w:tc>
          <w:tcPr>
            <w:tcW w:w="428" w:type="dxa"/>
            <w:tcBorders>
              <w:top w:val="nil"/>
              <w:bottom w:val="nil"/>
            </w:tcBorders>
            <w:shd w:val="clear" w:color="auto" w:fill="auto"/>
          </w:tcPr>
          <w:p w14:paraId="6636BE56"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D30D417"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54550F2" w14:textId="0DE33626" w:rsidR="002C5622" w:rsidRPr="00E00E29" w:rsidRDefault="00BE14BF"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13, ал. 1, т. 9: </w:t>
            </w:r>
            <w:r w:rsidRPr="00E00E29">
              <w:rPr>
                <w:rFonts w:ascii="Verdana" w:hAnsi="Verdana"/>
                <w:sz w:val="20"/>
                <w:szCs w:val="20"/>
              </w:rPr>
              <w:t xml:space="preserve">Ако става въпрос за общите допустими разходи, когато са под минималните- ОК, но да се прецизира с добавяне на „общи“ в началото </w:t>
            </w:r>
            <w:r w:rsidRPr="00E00E29">
              <w:rPr>
                <w:rFonts w:ascii="Verdana" w:hAnsi="Verdana"/>
                <w:sz w:val="20"/>
                <w:szCs w:val="20"/>
              </w:rPr>
              <w:lastRenderedPageBreak/>
              <w:t>на т.9</w:t>
            </w:r>
          </w:p>
        </w:tc>
        <w:tc>
          <w:tcPr>
            <w:tcW w:w="1647" w:type="dxa"/>
            <w:tcBorders>
              <w:top w:val="nil"/>
              <w:bottom w:val="nil"/>
            </w:tcBorders>
            <w:shd w:val="clear" w:color="auto" w:fill="auto"/>
          </w:tcPr>
          <w:p w14:paraId="3F3F1E8B" w14:textId="430DF690" w:rsidR="002C5622" w:rsidRPr="00E00E29" w:rsidRDefault="002C5622" w:rsidP="00AC2468">
            <w:pPr>
              <w:spacing w:before="60" w:after="20"/>
              <w:rPr>
                <w:rFonts w:ascii="Verdana" w:hAnsi="Verdana"/>
                <w:color w:val="FF0000"/>
                <w:sz w:val="20"/>
                <w:szCs w:val="20"/>
              </w:rPr>
            </w:pPr>
            <w:r w:rsidRPr="00706775">
              <w:rPr>
                <w:rFonts w:ascii="Verdana" w:hAnsi="Verdana"/>
                <w:color w:val="000000" w:themeColor="text1"/>
                <w:sz w:val="20"/>
                <w:szCs w:val="20"/>
              </w:rPr>
              <w:lastRenderedPageBreak/>
              <w:t>Приема се</w:t>
            </w:r>
          </w:p>
        </w:tc>
        <w:tc>
          <w:tcPr>
            <w:tcW w:w="5225" w:type="dxa"/>
            <w:tcBorders>
              <w:top w:val="nil"/>
              <w:bottom w:val="nil"/>
            </w:tcBorders>
            <w:shd w:val="clear" w:color="auto" w:fill="auto"/>
          </w:tcPr>
          <w:p w14:paraId="73839109" w14:textId="77777777" w:rsidR="002C5622" w:rsidRPr="00E00E29" w:rsidRDefault="002C5622" w:rsidP="00AC2468">
            <w:pPr>
              <w:spacing w:before="60" w:after="20"/>
              <w:rPr>
                <w:rFonts w:ascii="Verdana" w:hAnsi="Verdana"/>
                <w:sz w:val="20"/>
                <w:szCs w:val="20"/>
              </w:rPr>
            </w:pPr>
          </w:p>
        </w:tc>
      </w:tr>
      <w:tr w:rsidR="002C5622" w:rsidRPr="00E00E29" w14:paraId="3B9CBF7A" w14:textId="77777777" w:rsidTr="00114208">
        <w:trPr>
          <w:jc w:val="center"/>
        </w:trPr>
        <w:tc>
          <w:tcPr>
            <w:tcW w:w="428" w:type="dxa"/>
            <w:tcBorders>
              <w:top w:val="nil"/>
              <w:bottom w:val="nil"/>
            </w:tcBorders>
            <w:shd w:val="clear" w:color="auto" w:fill="auto"/>
          </w:tcPr>
          <w:p w14:paraId="2284B7F4"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891D5F8"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DCA6C20" w14:textId="1515C03C" w:rsidR="002C5622" w:rsidRPr="00AC2468" w:rsidRDefault="00BE14BF" w:rsidP="00AC2468">
            <w:pPr>
              <w:spacing w:before="60" w:after="20"/>
              <w:jc w:val="both"/>
              <w:rPr>
                <w:rFonts w:ascii="Verdana" w:hAnsi="Verdana"/>
                <w:color w:val="000000" w:themeColor="text1"/>
                <w:sz w:val="20"/>
                <w:szCs w:val="20"/>
              </w:rPr>
            </w:pPr>
            <w:r w:rsidRPr="00AC2468">
              <w:rPr>
                <w:rFonts w:ascii="Verdana" w:eastAsiaTheme="minorEastAsia" w:hAnsi="Verdana"/>
                <w:color w:val="000000" w:themeColor="text1"/>
                <w:sz w:val="20"/>
                <w:szCs w:val="20"/>
                <w:lang w:eastAsia="en-US"/>
              </w:rPr>
              <w:t xml:space="preserve">По чл. 13, ал. 1, т. 10: </w:t>
            </w:r>
            <w:r w:rsidRPr="00AC2468">
              <w:rPr>
                <w:rFonts w:ascii="Verdana" w:hAnsi="Verdana"/>
                <w:color w:val="000000" w:themeColor="text1"/>
                <w:sz w:val="20"/>
                <w:szCs w:val="20"/>
              </w:rPr>
              <w:t>Ако става въпрос за общите допустими разходи, когато са над максималните- ОК, но да се прецизира с добавяне на „общи“ в началото на т.</w:t>
            </w:r>
            <w:r w:rsidR="00852BAC" w:rsidRPr="00AC2468">
              <w:rPr>
                <w:rFonts w:ascii="Verdana" w:hAnsi="Verdana"/>
                <w:color w:val="000000" w:themeColor="text1"/>
                <w:sz w:val="20"/>
                <w:szCs w:val="20"/>
              </w:rPr>
              <w:t xml:space="preserve"> </w:t>
            </w:r>
            <w:r w:rsidRPr="00AC2468">
              <w:rPr>
                <w:rFonts w:ascii="Verdana" w:hAnsi="Verdana"/>
                <w:color w:val="000000" w:themeColor="text1"/>
                <w:sz w:val="20"/>
                <w:szCs w:val="20"/>
              </w:rPr>
              <w:t>10</w:t>
            </w:r>
            <w:r w:rsidR="00852BAC" w:rsidRPr="00AC2468">
              <w:rPr>
                <w:rFonts w:ascii="Verdana" w:hAnsi="Verdana"/>
                <w:color w:val="000000" w:themeColor="text1"/>
                <w:sz w:val="20"/>
                <w:szCs w:val="20"/>
              </w:rPr>
              <w:t>.</w:t>
            </w:r>
          </w:p>
        </w:tc>
        <w:tc>
          <w:tcPr>
            <w:tcW w:w="1647" w:type="dxa"/>
            <w:tcBorders>
              <w:top w:val="nil"/>
              <w:bottom w:val="nil"/>
            </w:tcBorders>
            <w:shd w:val="clear" w:color="auto" w:fill="auto"/>
          </w:tcPr>
          <w:p w14:paraId="09A2EA16" w14:textId="5A181810" w:rsidR="002C5622" w:rsidRPr="00706775" w:rsidRDefault="002C5622" w:rsidP="00AC2468">
            <w:pPr>
              <w:spacing w:before="60" w:after="20"/>
              <w:rPr>
                <w:rFonts w:ascii="Verdana" w:hAnsi="Verdana"/>
                <w:color w:val="000000" w:themeColor="text1"/>
                <w:sz w:val="20"/>
                <w:szCs w:val="20"/>
              </w:rPr>
            </w:pPr>
            <w:r w:rsidRPr="00706775">
              <w:rPr>
                <w:rFonts w:ascii="Verdana" w:hAnsi="Verdana"/>
                <w:color w:val="000000" w:themeColor="text1"/>
                <w:sz w:val="20"/>
                <w:szCs w:val="20"/>
              </w:rPr>
              <w:t>Приема се</w:t>
            </w:r>
          </w:p>
        </w:tc>
        <w:tc>
          <w:tcPr>
            <w:tcW w:w="5225" w:type="dxa"/>
            <w:tcBorders>
              <w:top w:val="nil"/>
              <w:bottom w:val="nil"/>
            </w:tcBorders>
            <w:shd w:val="clear" w:color="auto" w:fill="auto"/>
          </w:tcPr>
          <w:p w14:paraId="49FAF52E" w14:textId="77777777" w:rsidR="002C5622" w:rsidRPr="00E00E29" w:rsidRDefault="002C5622" w:rsidP="00AC2468">
            <w:pPr>
              <w:spacing w:before="60" w:after="20"/>
              <w:rPr>
                <w:rFonts w:ascii="Verdana" w:hAnsi="Verdana"/>
                <w:sz w:val="20"/>
                <w:szCs w:val="20"/>
              </w:rPr>
            </w:pPr>
          </w:p>
        </w:tc>
      </w:tr>
      <w:tr w:rsidR="002C5622" w:rsidRPr="00E00E29" w14:paraId="5C8B60C2" w14:textId="77777777" w:rsidTr="00114208">
        <w:trPr>
          <w:jc w:val="center"/>
        </w:trPr>
        <w:tc>
          <w:tcPr>
            <w:tcW w:w="428" w:type="dxa"/>
            <w:tcBorders>
              <w:top w:val="nil"/>
              <w:bottom w:val="nil"/>
            </w:tcBorders>
            <w:shd w:val="clear" w:color="auto" w:fill="auto"/>
          </w:tcPr>
          <w:p w14:paraId="0ADBDF26"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00C5CF8"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D68810D" w14:textId="33FCF6D0" w:rsidR="00BE14BF" w:rsidRPr="00E00E29" w:rsidRDefault="00BE14BF" w:rsidP="00AC2468">
            <w:pPr>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 xml:space="preserve">По чл. 13: (3)…..ЗПЗП промени- ДВ, бр. 85 от 2024, в сила от 8.10.2024 г. </w:t>
            </w:r>
          </w:p>
          <w:p w14:paraId="1CE842B3" w14:textId="77777777" w:rsidR="00BE14BF" w:rsidRPr="00E00E29" w:rsidRDefault="00BE14BF" w:rsidP="00AC2468">
            <w:pPr>
              <w:spacing w:before="60" w:after="20"/>
              <w:jc w:val="both"/>
              <w:rPr>
                <w:rFonts w:ascii="Verdana" w:hAnsi="Verdana"/>
                <w:sz w:val="20"/>
                <w:szCs w:val="20"/>
              </w:rPr>
            </w:pPr>
            <w:r w:rsidRPr="00E00E29">
              <w:rPr>
                <w:rFonts w:ascii="Verdana" w:hAnsi="Verdana"/>
                <w:sz w:val="20"/>
                <w:szCs w:val="20"/>
              </w:rPr>
              <w:t>Във връзка с последните промени в ЗПЗП следва тук да се разпише уредбата кога  акта се счита за връчен или да препраща към новата ал. 3 на чл. 28 от ЗПЗП, касаеща интервенциите по чл. 55, ал. 1 т.2. на ЗПЗП</w:t>
            </w:r>
          </w:p>
          <w:p w14:paraId="6557575B" w14:textId="355AEBD9" w:rsidR="002C5622" w:rsidRPr="00E00E29" w:rsidRDefault="00BE14BF" w:rsidP="00AC2468">
            <w:pPr>
              <w:spacing w:before="60" w:after="20"/>
              <w:jc w:val="both"/>
              <w:rPr>
                <w:rFonts w:ascii="Verdana" w:eastAsiaTheme="minorEastAsia" w:hAnsi="Verdana"/>
                <w:sz w:val="20"/>
                <w:szCs w:val="20"/>
                <w:lang w:eastAsia="en-US"/>
              </w:rPr>
            </w:pPr>
            <w:r w:rsidRPr="00E00E29">
              <w:rPr>
                <w:rFonts w:ascii="Verdana" w:hAnsi="Verdana"/>
                <w:sz w:val="20"/>
                <w:szCs w:val="20"/>
              </w:rPr>
              <w:t xml:space="preserve">„Когато индивидуалният административен акт, с който се отказва изцяло или частично изплащането на безвъзмездна финансова помощ по интервенциите по </w:t>
            </w:r>
            <w:hyperlink r:id="rId11" w:anchor="p52100174" w:tgtFrame="_blank" w:history="1">
              <w:r w:rsidRPr="00E00E29">
                <w:rPr>
                  <w:rStyle w:val="Hyperlink"/>
                  <w:rFonts w:ascii="Verdana" w:hAnsi="Verdana"/>
                  <w:color w:val="auto"/>
                  <w:sz w:val="20"/>
                  <w:szCs w:val="20"/>
                </w:rPr>
                <w:t>чл. 52, ал. 1, т. 1</w:t>
              </w:r>
            </w:hyperlink>
            <w:r w:rsidRPr="00E00E29">
              <w:rPr>
                <w:rFonts w:ascii="Verdana" w:hAnsi="Verdana"/>
                <w:sz w:val="20"/>
                <w:szCs w:val="20"/>
              </w:rPr>
              <w:t xml:space="preserve"> и </w:t>
            </w:r>
            <w:hyperlink r:id="rId12" w:anchor="p52100174" w:tgtFrame="_blank" w:history="1">
              <w:r w:rsidRPr="00E00E29">
                <w:rPr>
                  <w:rStyle w:val="Hyperlink"/>
                  <w:rFonts w:ascii="Verdana" w:hAnsi="Verdana"/>
                  <w:color w:val="auto"/>
                  <w:sz w:val="20"/>
                  <w:szCs w:val="20"/>
                </w:rPr>
                <w:t>2</w:t>
              </w:r>
            </w:hyperlink>
            <w:r w:rsidRPr="00E00E29">
              <w:rPr>
                <w:rFonts w:ascii="Verdana" w:hAnsi="Verdana"/>
                <w:sz w:val="20"/>
                <w:szCs w:val="20"/>
              </w:rPr>
              <w:t>, не бъде изтеглен в срок до 6 месеца от публикуването му в СЕУ, актът се счита за връчен.“</w:t>
            </w:r>
          </w:p>
        </w:tc>
        <w:tc>
          <w:tcPr>
            <w:tcW w:w="1647" w:type="dxa"/>
            <w:tcBorders>
              <w:top w:val="nil"/>
              <w:bottom w:val="nil"/>
            </w:tcBorders>
            <w:shd w:val="clear" w:color="auto" w:fill="auto"/>
          </w:tcPr>
          <w:p w14:paraId="62BF1FEA" w14:textId="73BB27CE" w:rsidR="002C5622" w:rsidRPr="00E00E29" w:rsidRDefault="002C5622" w:rsidP="00AC2468">
            <w:pPr>
              <w:spacing w:before="60" w:after="20"/>
              <w:rPr>
                <w:rFonts w:ascii="Verdana" w:hAnsi="Verdana"/>
                <w:color w:val="FF0000"/>
                <w:sz w:val="20"/>
                <w:szCs w:val="20"/>
              </w:rPr>
            </w:pPr>
            <w:r w:rsidRPr="004E7DC6">
              <w:rPr>
                <w:rFonts w:ascii="Verdana" w:hAnsi="Verdana"/>
                <w:color w:val="000000" w:themeColor="text1"/>
                <w:sz w:val="20"/>
                <w:szCs w:val="20"/>
              </w:rPr>
              <w:t>Не се приема</w:t>
            </w:r>
          </w:p>
        </w:tc>
        <w:tc>
          <w:tcPr>
            <w:tcW w:w="5225" w:type="dxa"/>
            <w:tcBorders>
              <w:top w:val="nil"/>
              <w:bottom w:val="nil"/>
            </w:tcBorders>
            <w:shd w:val="clear" w:color="auto" w:fill="auto"/>
          </w:tcPr>
          <w:p w14:paraId="59383663" w14:textId="7EBBB2FD" w:rsidR="002C5622" w:rsidRPr="00E00E29" w:rsidRDefault="00601334" w:rsidP="00AC2468">
            <w:pPr>
              <w:spacing w:before="60" w:after="20"/>
              <w:jc w:val="both"/>
              <w:rPr>
                <w:rFonts w:ascii="Verdana" w:hAnsi="Verdana"/>
                <w:sz w:val="20"/>
                <w:szCs w:val="20"/>
              </w:rPr>
            </w:pPr>
            <w:r>
              <w:rPr>
                <w:rFonts w:ascii="Verdana" w:hAnsi="Verdana"/>
                <w:sz w:val="20"/>
                <w:szCs w:val="20"/>
              </w:rPr>
              <w:t xml:space="preserve">Тези условия са предмет на регламентиране от </w:t>
            </w:r>
            <w:r w:rsidRPr="00601334">
              <w:rPr>
                <w:rFonts w:ascii="Verdana" w:hAnsi="Verdana"/>
                <w:sz w:val="20"/>
                <w:szCs w:val="20"/>
              </w:rPr>
              <w:t>Наредба № 105 от 2006 г. за условията и реда за създаване, поддържане, достъп и ползване на Интегрираната система за администриране и контрол (обн</w:t>
            </w:r>
            <w:r>
              <w:rPr>
                <w:rFonts w:ascii="Verdana" w:hAnsi="Verdana"/>
                <w:sz w:val="20"/>
                <w:szCs w:val="20"/>
              </w:rPr>
              <w:t>.</w:t>
            </w:r>
            <w:r w:rsidRPr="00601334">
              <w:rPr>
                <w:rFonts w:ascii="Verdana" w:hAnsi="Verdana"/>
                <w:sz w:val="20"/>
                <w:szCs w:val="20"/>
              </w:rPr>
              <w:t>., ДВ, бр. 82 от 2006 г.)</w:t>
            </w:r>
            <w:r>
              <w:rPr>
                <w:rFonts w:ascii="Verdana" w:hAnsi="Verdana"/>
                <w:sz w:val="20"/>
                <w:szCs w:val="20"/>
              </w:rPr>
              <w:t xml:space="preserve"> В допълнение, цитираната разпоредба касае актовете за отказ при изплащане на помощта. </w:t>
            </w:r>
          </w:p>
        </w:tc>
      </w:tr>
      <w:tr w:rsidR="006C2D11" w:rsidRPr="00E00E29" w14:paraId="2081CDDF" w14:textId="77777777" w:rsidTr="00114208">
        <w:trPr>
          <w:jc w:val="center"/>
        </w:trPr>
        <w:tc>
          <w:tcPr>
            <w:tcW w:w="428" w:type="dxa"/>
            <w:tcBorders>
              <w:top w:val="nil"/>
              <w:bottom w:val="nil"/>
            </w:tcBorders>
            <w:shd w:val="clear" w:color="auto" w:fill="auto"/>
          </w:tcPr>
          <w:p w14:paraId="7B7C563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C0363A6"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E2829C3" w14:textId="77777777" w:rsidR="00BE14BF" w:rsidRPr="00E00E29" w:rsidRDefault="00BE14BF" w:rsidP="00AC2468">
            <w:pPr>
              <w:spacing w:before="60" w:after="20"/>
              <w:jc w:val="both"/>
              <w:rPr>
                <w:rFonts w:ascii="Verdana" w:hAnsi="Verdana"/>
                <w:sz w:val="20"/>
                <w:szCs w:val="20"/>
              </w:rPr>
            </w:pPr>
            <w:r w:rsidRPr="00E00E29">
              <w:rPr>
                <w:rFonts w:ascii="Verdana" w:hAnsi="Verdana"/>
                <w:sz w:val="20"/>
                <w:szCs w:val="20"/>
              </w:rPr>
              <w:t>Раздел III</w:t>
            </w:r>
          </w:p>
          <w:p w14:paraId="45D6F3B5" w14:textId="77777777" w:rsidR="00BE14BF" w:rsidRPr="00AC2468" w:rsidRDefault="00BE14BF" w:rsidP="00AC2468">
            <w:pPr>
              <w:spacing w:before="60" w:after="20"/>
              <w:jc w:val="both"/>
              <w:rPr>
                <w:rFonts w:ascii="Verdana" w:hAnsi="Verdana"/>
                <w:sz w:val="20"/>
                <w:szCs w:val="20"/>
              </w:rPr>
            </w:pPr>
            <w:r w:rsidRPr="00AC2468">
              <w:rPr>
                <w:rFonts w:ascii="Verdana" w:hAnsi="Verdana"/>
                <w:sz w:val="20"/>
                <w:szCs w:val="20"/>
              </w:rPr>
              <w:t>Ред за сключване и изменение на административните договори</w:t>
            </w:r>
          </w:p>
          <w:p w14:paraId="6EF1F923" w14:textId="3003607E" w:rsidR="00BE14BF" w:rsidRPr="00AC2468" w:rsidRDefault="00BE14BF" w:rsidP="00AC2468">
            <w:pPr>
              <w:spacing w:before="60" w:after="20"/>
              <w:jc w:val="both"/>
              <w:rPr>
                <w:rFonts w:ascii="Verdana" w:hAnsi="Verdana"/>
                <w:sz w:val="20"/>
                <w:szCs w:val="20"/>
              </w:rPr>
            </w:pPr>
            <w:r w:rsidRPr="00AC2468">
              <w:rPr>
                <w:rFonts w:ascii="Verdana" w:eastAsiaTheme="minorEastAsia" w:hAnsi="Verdana"/>
                <w:sz w:val="20"/>
                <w:szCs w:val="20"/>
                <w:lang w:eastAsia="en-US"/>
              </w:rPr>
              <w:t>ЗПЗП промени</w:t>
            </w:r>
            <w:r w:rsidR="00AC2468" w:rsidRPr="00AC2468">
              <w:rPr>
                <w:rFonts w:ascii="Verdana" w:eastAsiaTheme="minorEastAsia" w:hAnsi="Verdana"/>
                <w:sz w:val="20"/>
                <w:szCs w:val="20"/>
                <w:lang w:eastAsia="en-US"/>
              </w:rPr>
              <w:t xml:space="preserve"> </w:t>
            </w:r>
            <w:r w:rsidRPr="00AC2468">
              <w:rPr>
                <w:rFonts w:ascii="Verdana" w:eastAsiaTheme="minorEastAsia" w:hAnsi="Verdana"/>
                <w:sz w:val="20"/>
                <w:szCs w:val="20"/>
                <w:lang w:eastAsia="en-US"/>
              </w:rPr>
              <w:t>- ДВ, бр. 85 от 2024, в сила от 8.10.2024 г.</w:t>
            </w:r>
          </w:p>
          <w:p w14:paraId="41ED3817" w14:textId="6B45C70C" w:rsidR="00BE14BF" w:rsidRPr="00E00E29" w:rsidRDefault="00BE14BF" w:rsidP="00AC2468">
            <w:pPr>
              <w:spacing w:before="60" w:after="20"/>
              <w:jc w:val="both"/>
              <w:rPr>
                <w:rFonts w:ascii="Verdana" w:hAnsi="Verdana"/>
                <w:sz w:val="20"/>
                <w:szCs w:val="20"/>
              </w:rPr>
            </w:pPr>
            <w:r w:rsidRPr="00E00E29">
              <w:rPr>
                <w:rFonts w:ascii="Verdana" w:hAnsi="Verdana"/>
                <w:sz w:val="20"/>
                <w:szCs w:val="20"/>
              </w:rPr>
              <w:t>чл. 14 следва да се адаптира към последните промени в ЗПЗП, съгласно които:</w:t>
            </w:r>
          </w:p>
          <w:p w14:paraId="448D9B81" w14:textId="66942E71" w:rsidR="00BE14BF" w:rsidRPr="00E00E29" w:rsidRDefault="00BE14BF" w:rsidP="00AC2468">
            <w:pPr>
              <w:autoSpaceDE w:val="0"/>
              <w:autoSpaceDN w:val="0"/>
              <w:adjustRightInd w:val="0"/>
              <w:spacing w:before="60" w:after="20"/>
              <w:jc w:val="both"/>
              <w:rPr>
                <w:rFonts w:ascii="Verdana" w:hAnsi="Verdana"/>
                <w:sz w:val="20"/>
                <w:szCs w:val="20"/>
              </w:rPr>
            </w:pPr>
            <w:r w:rsidRPr="00E00E29">
              <w:rPr>
                <w:rFonts w:ascii="Verdana" w:hAnsi="Verdana"/>
                <w:sz w:val="20"/>
                <w:szCs w:val="20"/>
              </w:rPr>
              <w:t>на кандидатите вече е предоставен срок от 6 месеца да изтеглят от СЕУ индивидуалния административен акт, с който се отказва изцяло или частично изплащането на БФП (чл. 28, ал. 3)</w:t>
            </w:r>
          </w:p>
          <w:p w14:paraId="5912D88E" w14:textId="0E57566F" w:rsidR="006C2D11" w:rsidRPr="00E00E29" w:rsidRDefault="00BE14BF" w:rsidP="00AC2468">
            <w:pPr>
              <w:autoSpaceDE w:val="0"/>
              <w:autoSpaceDN w:val="0"/>
              <w:adjustRightInd w:val="0"/>
              <w:spacing w:before="60" w:after="20"/>
              <w:jc w:val="both"/>
              <w:rPr>
                <w:rFonts w:ascii="Verdana" w:hAnsi="Verdana"/>
                <w:sz w:val="20"/>
                <w:szCs w:val="20"/>
              </w:rPr>
            </w:pPr>
            <w:r w:rsidRPr="00E00E29">
              <w:rPr>
                <w:rFonts w:ascii="Verdana" w:hAnsi="Verdana"/>
                <w:sz w:val="20"/>
                <w:szCs w:val="20"/>
              </w:rPr>
              <w:t>Административният договор или административният акт за предоставяне или отказ за предоставяне на БФП се сключва или издава в 6-месечен срок след приключване на приема на заявления за подпомагане (чл. 68, новата ал. 7)</w:t>
            </w:r>
            <w:r w:rsidR="00852BAC" w:rsidRPr="00E00E29">
              <w:rPr>
                <w:rFonts w:ascii="Verdana" w:hAnsi="Verdana"/>
                <w:sz w:val="20"/>
                <w:szCs w:val="20"/>
              </w:rPr>
              <w:t>.</w:t>
            </w:r>
          </w:p>
        </w:tc>
        <w:tc>
          <w:tcPr>
            <w:tcW w:w="1647" w:type="dxa"/>
            <w:tcBorders>
              <w:top w:val="nil"/>
              <w:bottom w:val="nil"/>
            </w:tcBorders>
            <w:shd w:val="clear" w:color="auto" w:fill="auto"/>
          </w:tcPr>
          <w:p w14:paraId="430AA62A" w14:textId="7A339CA2" w:rsidR="006C2D11" w:rsidRPr="00E00E29" w:rsidRDefault="006C2D11" w:rsidP="00AC2468">
            <w:pPr>
              <w:spacing w:before="60" w:after="20"/>
              <w:rPr>
                <w:rFonts w:ascii="Verdana" w:hAnsi="Verdana"/>
                <w:color w:val="FF0000"/>
                <w:sz w:val="20"/>
                <w:szCs w:val="20"/>
              </w:rPr>
            </w:pPr>
            <w:r w:rsidRPr="004E7DC6">
              <w:rPr>
                <w:rFonts w:ascii="Verdana" w:hAnsi="Verdana"/>
                <w:color w:val="000000" w:themeColor="text1"/>
                <w:sz w:val="20"/>
                <w:szCs w:val="20"/>
              </w:rPr>
              <w:t>Приема се</w:t>
            </w:r>
            <w:r w:rsidR="00601334" w:rsidRPr="004E7DC6">
              <w:rPr>
                <w:rFonts w:ascii="Verdana" w:hAnsi="Verdana"/>
                <w:color w:val="000000" w:themeColor="text1"/>
                <w:sz w:val="20"/>
                <w:szCs w:val="20"/>
              </w:rPr>
              <w:t xml:space="preserve"> по принцип</w:t>
            </w:r>
          </w:p>
        </w:tc>
        <w:tc>
          <w:tcPr>
            <w:tcW w:w="5225" w:type="dxa"/>
            <w:tcBorders>
              <w:top w:val="nil"/>
              <w:bottom w:val="nil"/>
            </w:tcBorders>
            <w:shd w:val="clear" w:color="auto" w:fill="auto"/>
          </w:tcPr>
          <w:p w14:paraId="0A95664A" w14:textId="2DDCFC3D" w:rsidR="00601334" w:rsidRPr="00E00E29" w:rsidRDefault="00D653FB" w:rsidP="00AC2468">
            <w:pPr>
              <w:spacing w:before="60" w:after="20"/>
              <w:jc w:val="both"/>
              <w:rPr>
                <w:rFonts w:ascii="Verdana" w:hAnsi="Verdana"/>
                <w:sz w:val="20"/>
                <w:szCs w:val="20"/>
              </w:rPr>
            </w:pPr>
            <w:r>
              <w:rPr>
                <w:rFonts w:ascii="Verdana" w:hAnsi="Verdana"/>
                <w:sz w:val="20"/>
                <w:szCs w:val="20"/>
              </w:rPr>
              <w:t xml:space="preserve">В чл. 12, ал. 1, т. 4 и 5 е посочено, че </w:t>
            </w:r>
            <w:r w:rsidRPr="00D653FB">
              <w:rPr>
                <w:rFonts w:ascii="Verdana" w:hAnsi="Verdana"/>
                <w:sz w:val="20"/>
                <w:szCs w:val="20"/>
              </w:rPr>
              <w:t>административният акт за предоставяне или отказ за предоставяне на безвъзмездна финансова помощ се издава в 6-месечен срок</w:t>
            </w:r>
            <w:r>
              <w:rPr>
                <w:rFonts w:ascii="Verdana" w:hAnsi="Verdana"/>
                <w:sz w:val="20"/>
                <w:szCs w:val="20"/>
              </w:rPr>
              <w:t xml:space="preserve"> от приключване на приема.</w:t>
            </w:r>
          </w:p>
        </w:tc>
      </w:tr>
      <w:tr w:rsidR="006C2D11" w:rsidRPr="00E00E29" w14:paraId="36BD0014" w14:textId="77777777" w:rsidTr="00114208">
        <w:trPr>
          <w:jc w:val="center"/>
        </w:trPr>
        <w:tc>
          <w:tcPr>
            <w:tcW w:w="428" w:type="dxa"/>
            <w:tcBorders>
              <w:top w:val="nil"/>
              <w:bottom w:val="nil"/>
            </w:tcBorders>
            <w:shd w:val="clear" w:color="auto" w:fill="auto"/>
          </w:tcPr>
          <w:p w14:paraId="2A49CF4E"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CA2BE8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A73F6B1" w14:textId="62C308B6" w:rsidR="006C2D11" w:rsidRPr="00E00E29" w:rsidRDefault="00BE14BF" w:rsidP="00AC2468">
            <w:pPr>
              <w:pStyle w:val="CommentText"/>
              <w:spacing w:before="60" w:after="20"/>
              <w:jc w:val="both"/>
              <w:rPr>
                <w:rFonts w:ascii="Verdana" w:hAnsi="Verdana"/>
                <w:lang w:val="bg-BG"/>
              </w:rPr>
            </w:pPr>
            <w:r w:rsidRPr="00E00E29">
              <w:rPr>
                <w:rFonts w:ascii="Verdana" w:hAnsi="Verdana"/>
                <w:lang w:val="bg-BG"/>
              </w:rPr>
              <w:t>По чл. 15, ал. 1, 2 и 3: Условията за изменения на административен договор вече са уредени в последното изменение на ЗПЗП (чл. 68 новите ал.8-10), поради което следва да отпаднат дублиращите/противоречащи  Закона разпоредби и да има препратка към тях.</w:t>
            </w:r>
          </w:p>
        </w:tc>
        <w:tc>
          <w:tcPr>
            <w:tcW w:w="1647" w:type="dxa"/>
            <w:tcBorders>
              <w:top w:val="nil"/>
              <w:bottom w:val="nil"/>
            </w:tcBorders>
            <w:shd w:val="clear" w:color="auto" w:fill="auto"/>
          </w:tcPr>
          <w:p w14:paraId="0DCBC03E" w14:textId="23B3D6F6" w:rsidR="006C2D11" w:rsidRPr="00E00E29" w:rsidRDefault="006C2D11" w:rsidP="00AC2468">
            <w:pPr>
              <w:spacing w:before="60" w:after="20"/>
              <w:rPr>
                <w:rFonts w:ascii="Verdana" w:hAnsi="Verdana"/>
                <w:color w:val="FF0000"/>
                <w:sz w:val="20"/>
                <w:szCs w:val="20"/>
              </w:rPr>
            </w:pPr>
            <w:r w:rsidRPr="00D653FB">
              <w:rPr>
                <w:rFonts w:ascii="Verdana" w:hAnsi="Verdana"/>
                <w:color w:val="000000" w:themeColor="text1"/>
                <w:sz w:val="20"/>
                <w:szCs w:val="20"/>
              </w:rPr>
              <w:t>Приема се</w:t>
            </w:r>
          </w:p>
        </w:tc>
        <w:tc>
          <w:tcPr>
            <w:tcW w:w="5225" w:type="dxa"/>
            <w:tcBorders>
              <w:top w:val="nil"/>
              <w:bottom w:val="nil"/>
            </w:tcBorders>
            <w:shd w:val="clear" w:color="auto" w:fill="auto"/>
          </w:tcPr>
          <w:p w14:paraId="5C9AB921" w14:textId="77777777" w:rsidR="006C2D11" w:rsidRPr="00E00E29" w:rsidRDefault="006C2D11" w:rsidP="00AC2468">
            <w:pPr>
              <w:spacing w:before="60" w:after="20"/>
              <w:rPr>
                <w:rFonts w:ascii="Verdana" w:hAnsi="Verdana"/>
                <w:sz w:val="20"/>
                <w:szCs w:val="20"/>
              </w:rPr>
            </w:pPr>
          </w:p>
        </w:tc>
      </w:tr>
      <w:tr w:rsidR="006C2D11" w:rsidRPr="00E00E29" w14:paraId="411C7A87" w14:textId="77777777" w:rsidTr="00114208">
        <w:trPr>
          <w:jc w:val="center"/>
        </w:trPr>
        <w:tc>
          <w:tcPr>
            <w:tcW w:w="428" w:type="dxa"/>
            <w:tcBorders>
              <w:top w:val="nil"/>
              <w:bottom w:val="nil"/>
            </w:tcBorders>
            <w:shd w:val="clear" w:color="auto" w:fill="auto"/>
          </w:tcPr>
          <w:p w14:paraId="7B841A1B"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5EA6C2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D44E99D" w14:textId="1ABADED6" w:rsidR="006C2D11" w:rsidRPr="00542278" w:rsidRDefault="00BE14BF" w:rsidP="00AC2468">
            <w:pPr>
              <w:spacing w:before="60" w:after="20"/>
              <w:jc w:val="both"/>
              <w:rPr>
                <w:rFonts w:ascii="Verdana" w:hAnsi="Verdana"/>
                <w:spacing w:val="-4"/>
                <w:sz w:val="20"/>
                <w:szCs w:val="20"/>
              </w:rPr>
            </w:pPr>
            <w:r w:rsidRPr="00542278">
              <w:rPr>
                <w:rFonts w:ascii="Verdana" w:eastAsiaTheme="minorEastAsia" w:hAnsi="Verdana"/>
                <w:sz w:val="20"/>
                <w:szCs w:val="20"/>
                <w:lang w:eastAsia="en-US"/>
              </w:rPr>
              <w:t xml:space="preserve">По чл. 15, ал. 4: </w:t>
            </w:r>
            <w:r w:rsidRPr="00542278">
              <w:rPr>
                <w:rFonts w:ascii="Verdana" w:hAnsi="Verdana"/>
                <w:sz w:val="20"/>
                <w:szCs w:val="20"/>
              </w:rPr>
              <w:t>Право и на двете страни ли е? Да се прецизира с цел изясняване.</w:t>
            </w:r>
          </w:p>
        </w:tc>
        <w:tc>
          <w:tcPr>
            <w:tcW w:w="1647" w:type="dxa"/>
            <w:tcBorders>
              <w:top w:val="nil"/>
              <w:bottom w:val="nil"/>
            </w:tcBorders>
            <w:shd w:val="clear" w:color="auto" w:fill="auto"/>
          </w:tcPr>
          <w:p w14:paraId="37C3221F" w14:textId="39095E30" w:rsidR="006C2D11" w:rsidRPr="00542278" w:rsidRDefault="006C2D11" w:rsidP="00AC2468">
            <w:pPr>
              <w:spacing w:before="60" w:after="20"/>
              <w:rPr>
                <w:rFonts w:ascii="Verdana" w:hAnsi="Verdana"/>
                <w:color w:val="FF0000"/>
                <w:sz w:val="20"/>
                <w:szCs w:val="20"/>
              </w:rPr>
            </w:pPr>
            <w:r w:rsidRPr="00542278">
              <w:rPr>
                <w:rFonts w:ascii="Verdana" w:hAnsi="Verdana"/>
                <w:color w:val="000000" w:themeColor="text1"/>
                <w:sz w:val="20"/>
                <w:szCs w:val="20"/>
              </w:rPr>
              <w:t>Приема се</w:t>
            </w:r>
            <w:r w:rsidR="00542278" w:rsidRPr="00542278">
              <w:rPr>
                <w:rFonts w:ascii="Verdana" w:hAnsi="Verdana"/>
                <w:color w:val="000000" w:themeColor="text1"/>
                <w:sz w:val="20"/>
                <w:szCs w:val="20"/>
              </w:rPr>
              <w:t xml:space="preserve"> по принцип</w:t>
            </w:r>
          </w:p>
        </w:tc>
        <w:tc>
          <w:tcPr>
            <w:tcW w:w="5225" w:type="dxa"/>
            <w:tcBorders>
              <w:top w:val="nil"/>
              <w:bottom w:val="nil"/>
            </w:tcBorders>
            <w:shd w:val="clear" w:color="auto" w:fill="auto"/>
          </w:tcPr>
          <w:p w14:paraId="5400E34A" w14:textId="00A939F6" w:rsidR="006C2D11" w:rsidRPr="00E00E29" w:rsidRDefault="00542278" w:rsidP="00AC2468">
            <w:pPr>
              <w:spacing w:before="60" w:after="20"/>
              <w:jc w:val="both"/>
              <w:rPr>
                <w:rFonts w:ascii="Verdana" w:hAnsi="Verdana"/>
                <w:sz w:val="20"/>
                <w:szCs w:val="20"/>
              </w:rPr>
            </w:pPr>
            <w:r>
              <w:rPr>
                <w:rFonts w:ascii="Verdana" w:hAnsi="Verdana"/>
                <w:sz w:val="20"/>
                <w:szCs w:val="20"/>
              </w:rPr>
              <w:t>Тази хипотеза не е регламентирана в чл. 68</w:t>
            </w:r>
            <w:r w:rsidR="008A36F1">
              <w:rPr>
                <w:rFonts w:ascii="Verdana" w:hAnsi="Verdana"/>
                <w:sz w:val="20"/>
                <w:szCs w:val="20"/>
              </w:rPr>
              <w:t xml:space="preserve"> от ЗПЗП, поради което отпада и от наредбата</w:t>
            </w:r>
            <w:r>
              <w:rPr>
                <w:rFonts w:ascii="Verdana" w:hAnsi="Verdana"/>
                <w:sz w:val="20"/>
                <w:szCs w:val="20"/>
              </w:rPr>
              <w:t>.</w:t>
            </w:r>
          </w:p>
        </w:tc>
      </w:tr>
      <w:tr w:rsidR="006C2D11" w:rsidRPr="00E00E29" w14:paraId="1947290C" w14:textId="77777777" w:rsidTr="00114208">
        <w:trPr>
          <w:jc w:val="center"/>
        </w:trPr>
        <w:tc>
          <w:tcPr>
            <w:tcW w:w="428" w:type="dxa"/>
            <w:tcBorders>
              <w:top w:val="nil"/>
              <w:bottom w:val="nil"/>
            </w:tcBorders>
            <w:shd w:val="clear" w:color="auto" w:fill="auto"/>
          </w:tcPr>
          <w:p w14:paraId="46423BA5"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5F7057A"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099FFAD" w14:textId="53881DE4" w:rsidR="006C2D11" w:rsidRPr="003306D6" w:rsidRDefault="00BE14BF" w:rsidP="00AC2468">
            <w:pPr>
              <w:widowControl w:val="0"/>
              <w:autoSpaceDE w:val="0"/>
              <w:autoSpaceDN w:val="0"/>
              <w:adjustRightInd w:val="0"/>
              <w:spacing w:before="60" w:after="20"/>
              <w:jc w:val="both"/>
              <w:rPr>
                <w:rFonts w:ascii="Verdana" w:eastAsiaTheme="minorEastAsia" w:hAnsi="Verdana"/>
                <w:spacing w:val="-4"/>
                <w:sz w:val="20"/>
                <w:szCs w:val="20"/>
                <w:lang w:eastAsia="en-US"/>
              </w:rPr>
            </w:pPr>
            <w:r w:rsidRPr="003306D6">
              <w:rPr>
                <w:rFonts w:ascii="Verdana" w:eastAsiaTheme="minorEastAsia" w:hAnsi="Verdana"/>
                <w:spacing w:val="-4"/>
                <w:sz w:val="20"/>
                <w:szCs w:val="20"/>
                <w:lang w:eastAsia="en-US"/>
              </w:rPr>
              <w:t>По чл. 15, ал. 6, 7 и 8: Да се прецизира с допълващи текстове, че процедурата за искане- одобрение/отказ от изменение/ на административен договор също е през СЕУ.</w:t>
            </w:r>
          </w:p>
        </w:tc>
        <w:tc>
          <w:tcPr>
            <w:tcW w:w="1647" w:type="dxa"/>
            <w:tcBorders>
              <w:top w:val="nil"/>
              <w:bottom w:val="nil"/>
            </w:tcBorders>
            <w:shd w:val="clear" w:color="auto" w:fill="auto"/>
          </w:tcPr>
          <w:p w14:paraId="4EF2481E" w14:textId="6AD3E131" w:rsidR="006C2D11" w:rsidRPr="00E00E29" w:rsidRDefault="006C2D11" w:rsidP="00AC2468">
            <w:pPr>
              <w:spacing w:before="60" w:after="20"/>
              <w:rPr>
                <w:rFonts w:ascii="Verdana" w:hAnsi="Verdana"/>
                <w:color w:val="FF0000"/>
                <w:sz w:val="20"/>
                <w:szCs w:val="20"/>
              </w:rPr>
            </w:pPr>
            <w:r w:rsidRPr="00D653FB">
              <w:rPr>
                <w:rFonts w:ascii="Verdana" w:hAnsi="Verdana"/>
                <w:color w:val="000000" w:themeColor="text1"/>
                <w:sz w:val="20"/>
                <w:szCs w:val="20"/>
              </w:rPr>
              <w:t>Приема се</w:t>
            </w:r>
          </w:p>
        </w:tc>
        <w:tc>
          <w:tcPr>
            <w:tcW w:w="5225" w:type="dxa"/>
            <w:tcBorders>
              <w:top w:val="nil"/>
              <w:bottom w:val="nil"/>
            </w:tcBorders>
            <w:shd w:val="clear" w:color="auto" w:fill="auto"/>
          </w:tcPr>
          <w:p w14:paraId="3FC5908C" w14:textId="77777777" w:rsidR="006C2D11" w:rsidRPr="00E00E29" w:rsidRDefault="006C2D11" w:rsidP="00AC2468">
            <w:pPr>
              <w:spacing w:before="60" w:after="20"/>
              <w:rPr>
                <w:rFonts w:ascii="Verdana" w:hAnsi="Verdana"/>
                <w:sz w:val="20"/>
                <w:szCs w:val="20"/>
              </w:rPr>
            </w:pPr>
          </w:p>
        </w:tc>
      </w:tr>
      <w:tr w:rsidR="006C2D11" w:rsidRPr="00E00E29" w14:paraId="754A8704" w14:textId="77777777" w:rsidTr="00114208">
        <w:trPr>
          <w:jc w:val="center"/>
        </w:trPr>
        <w:tc>
          <w:tcPr>
            <w:tcW w:w="428" w:type="dxa"/>
            <w:tcBorders>
              <w:top w:val="nil"/>
              <w:bottom w:val="nil"/>
            </w:tcBorders>
            <w:shd w:val="clear" w:color="auto" w:fill="auto"/>
          </w:tcPr>
          <w:p w14:paraId="021FC17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74DEBF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AF74043" w14:textId="1B831C05" w:rsidR="00BE14BF" w:rsidRPr="00F6575E" w:rsidRDefault="00BE14BF" w:rsidP="00AC2468">
            <w:pPr>
              <w:spacing w:before="60" w:after="20"/>
              <w:jc w:val="both"/>
              <w:rPr>
                <w:rFonts w:ascii="Verdana" w:hAnsi="Verdana"/>
                <w:sz w:val="20"/>
                <w:szCs w:val="20"/>
              </w:rPr>
            </w:pPr>
            <w:r w:rsidRPr="00F6575E">
              <w:rPr>
                <w:rFonts w:ascii="Verdana" w:hAnsi="Verdana"/>
                <w:sz w:val="20"/>
                <w:szCs w:val="20"/>
              </w:rPr>
              <w:t>Чл…..В рамките на…………..дни/месец от датата на сключване на административен договор за предоставяне на БФП Управляващият орган на Стратегическия план или Звеното за управление на Националната ОСП мрежа провеждат информационна среща с бенефициентите и/или публикува в сайта на Стратегическия план Ръководство към условията за изпълнение на одобрените заявления за подпомагане и за запознаване с изискванията на административния договор по съответната процедура.</w:t>
            </w:r>
          </w:p>
          <w:p w14:paraId="2363291F" w14:textId="0429695D" w:rsidR="006C2D11" w:rsidRPr="00AC2468" w:rsidRDefault="00BE14BF" w:rsidP="00AC2468">
            <w:pPr>
              <w:pStyle w:val="CommentText"/>
              <w:spacing w:before="60" w:after="20"/>
              <w:jc w:val="both"/>
              <w:rPr>
                <w:rFonts w:ascii="Verdana" w:hAnsi="Verdana"/>
                <w:lang w:val="bg-BG"/>
              </w:rPr>
            </w:pPr>
            <w:r w:rsidRPr="00F6575E">
              <w:rPr>
                <w:rFonts w:ascii="Verdana" w:hAnsi="Verdana"/>
                <w:lang w:val="bg-BG"/>
              </w:rPr>
              <w:t>Задължително да се добави, тъй като е сред основните задължения на УО и ОСП мрежата да обучават и информират ме само потенциални кандидати, но и бенефициентите.</w:t>
            </w:r>
          </w:p>
        </w:tc>
        <w:tc>
          <w:tcPr>
            <w:tcW w:w="1647" w:type="dxa"/>
            <w:tcBorders>
              <w:top w:val="nil"/>
              <w:bottom w:val="nil"/>
            </w:tcBorders>
            <w:shd w:val="clear" w:color="auto" w:fill="auto"/>
          </w:tcPr>
          <w:p w14:paraId="2E2D5D6F" w14:textId="4ACA79A1" w:rsidR="006C2D11" w:rsidRPr="00D653FB" w:rsidRDefault="006C2D11" w:rsidP="00AC2468">
            <w:pPr>
              <w:spacing w:before="60" w:after="20"/>
              <w:rPr>
                <w:rFonts w:ascii="Verdana" w:hAnsi="Verdana"/>
                <w:color w:val="FF0000"/>
                <w:sz w:val="20"/>
                <w:szCs w:val="20"/>
                <w:highlight w:val="yellow"/>
              </w:rPr>
            </w:pPr>
            <w:r w:rsidRPr="00F6575E">
              <w:rPr>
                <w:rFonts w:ascii="Verdana" w:hAnsi="Verdana"/>
                <w:sz w:val="20"/>
                <w:szCs w:val="20"/>
              </w:rPr>
              <w:t>Не се приема</w:t>
            </w:r>
          </w:p>
        </w:tc>
        <w:tc>
          <w:tcPr>
            <w:tcW w:w="5225" w:type="dxa"/>
            <w:tcBorders>
              <w:top w:val="nil"/>
              <w:bottom w:val="nil"/>
            </w:tcBorders>
            <w:shd w:val="clear" w:color="auto" w:fill="auto"/>
          </w:tcPr>
          <w:p w14:paraId="1D6636A1" w14:textId="1F56C77C" w:rsidR="006C2D11" w:rsidRPr="00E00E29" w:rsidRDefault="00F6575E" w:rsidP="00AC2468">
            <w:pPr>
              <w:spacing w:before="60" w:after="20"/>
              <w:jc w:val="both"/>
              <w:rPr>
                <w:rFonts w:ascii="Verdana" w:hAnsi="Verdana"/>
                <w:sz w:val="20"/>
                <w:szCs w:val="20"/>
              </w:rPr>
            </w:pPr>
            <w:r>
              <w:rPr>
                <w:rFonts w:ascii="Verdana" w:hAnsi="Verdana"/>
                <w:sz w:val="20"/>
                <w:szCs w:val="20"/>
              </w:rPr>
              <w:t xml:space="preserve">Управляващият орган и ДФЗ ще продължи досегашната практика </w:t>
            </w:r>
            <w:r w:rsidR="001124CE">
              <w:rPr>
                <w:rFonts w:ascii="Verdana" w:hAnsi="Verdana"/>
                <w:sz w:val="20"/>
                <w:szCs w:val="20"/>
              </w:rPr>
              <w:t>да провеждат информационни срещи или да разработват руководства.</w:t>
            </w:r>
          </w:p>
        </w:tc>
      </w:tr>
      <w:tr w:rsidR="002C5622" w:rsidRPr="00E00E29" w14:paraId="3B4AD593" w14:textId="77777777" w:rsidTr="00114208">
        <w:trPr>
          <w:jc w:val="center"/>
        </w:trPr>
        <w:tc>
          <w:tcPr>
            <w:tcW w:w="428" w:type="dxa"/>
            <w:tcBorders>
              <w:top w:val="nil"/>
              <w:bottom w:val="nil"/>
            </w:tcBorders>
            <w:shd w:val="clear" w:color="auto" w:fill="auto"/>
          </w:tcPr>
          <w:p w14:paraId="0318E4AF"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D09AD0B"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7406F6D" w14:textId="69BD0EE9" w:rsidR="002C5622" w:rsidRPr="00E00E29" w:rsidRDefault="00BE14BF" w:rsidP="00AC2468">
            <w:pPr>
              <w:pStyle w:val="CommentText"/>
              <w:spacing w:before="60" w:after="20"/>
              <w:jc w:val="both"/>
              <w:rPr>
                <w:rFonts w:ascii="Verdana" w:hAnsi="Verdana"/>
                <w:lang w:val="bg-BG"/>
              </w:rPr>
            </w:pPr>
            <w:r w:rsidRPr="00E00E29">
              <w:rPr>
                <w:rFonts w:ascii="Verdana" w:hAnsi="Verdana"/>
                <w:lang w:val="bg-BG"/>
              </w:rPr>
              <w:t>По чл. 17, ал. 1: Така разписана ал. 1 води до объркване дали КЕП касае самото искане или и „всички други изискуеми документи…“Маркираният текст може да отпадне, тъй като всички изисквания към тези документи винаги се разписват в специален раздел в условията за изпълнение по всяка една процедура.</w:t>
            </w:r>
          </w:p>
        </w:tc>
        <w:tc>
          <w:tcPr>
            <w:tcW w:w="1647" w:type="dxa"/>
            <w:tcBorders>
              <w:top w:val="nil"/>
              <w:bottom w:val="nil"/>
            </w:tcBorders>
            <w:shd w:val="clear" w:color="auto" w:fill="auto"/>
          </w:tcPr>
          <w:p w14:paraId="6DFF6D74" w14:textId="519EF18A" w:rsidR="002C5622" w:rsidRPr="00E00E29" w:rsidRDefault="002C5622" w:rsidP="00AC2468">
            <w:pPr>
              <w:spacing w:before="60" w:after="20"/>
              <w:rPr>
                <w:rFonts w:ascii="Verdana" w:hAnsi="Verdana"/>
                <w:color w:val="FF0000"/>
                <w:sz w:val="20"/>
                <w:szCs w:val="20"/>
              </w:rPr>
            </w:pPr>
            <w:r w:rsidRPr="00361F9E">
              <w:rPr>
                <w:rFonts w:ascii="Verdana" w:hAnsi="Verdana"/>
                <w:color w:val="000000" w:themeColor="text1"/>
                <w:sz w:val="20"/>
                <w:szCs w:val="20"/>
              </w:rPr>
              <w:t>Не се приема</w:t>
            </w:r>
          </w:p>
        </w:tc>
        <w:tc>
          <w:tcPr>
            <w:tcW w:w="5225" w:type="dxa"/>
            <w:tcBorders>
              <w:top w:val="nil"/>
              <w:bottom w:val="nil"/>
            </w:tcBorders>
            <w:shd w:val="clear" w:color="auto" w:fill="auto"/>
          </w:tcPr>
          <w:p w14:paraId="7B16F891" w14:textId="286BBBE6" w:rsidR="002C5622" w:rsidRPr="00E00E29" w:rsidRDefault="00361F9E" w:rsidP="00AC2468">
            <w:pPr>
              <w:spacing w:before="60" w:after="20"/>
              <w:jc w:val="both"/>
              <w:rPr>
                <w:rFonts w:ascii="Verdana" w:hAnsi="Verdana"/>
                <w:sz w:val="20"/>
                <w:szCs w:val="20"/>
              </w:rPr>
            </w:pPr>
            <w:r w:rsidRPr="00361F9E">
              <w:rPr>
                <w:rFonts w:ascii="Verdana" w:hAnsi="Verdana"/>
                <w:sz w:val="20"/>
                <w:szCs w:val="20"/>
              </w:rPr>
              <w:t>Ако се приеме предложението, няма да има задължение в условията за изпълнение да се опише за кои документи се изисква подпис.</w:t>
            </w:r>
          </w:p>
        </w:tc>
      </w:tr>
      <w:tr w:rsidR="006C2D11" w:rsidRPr="00E00E29" w14:paraId="1AA12120" w14:textId="77777777" w:rsidTr="00114208">
        <w:trPr>
          <w:jc w:val="center"/>
        </w:trPr>
        <w:tc>
          <w:tcPr>
            <w:tcW w:w="428" w:type="dxa"/>
            <w:tcBorders>
              <w:top w:val="nil"/>
              <w:bottom w:val="nil"/>
            </w:tcBorders>
            <w:shd w:val="clear" w:color="auto" w:fill="auto"/>
          </w:tcPr>
          <w:p w14:paraId="1B524B4D"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F1F7747"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52FC260" w14:textId="6D6299A7" w:rsidR="006C2D11" w:rsidRPr="00E00E29" w:rsidRDefault="00BF26C1" w:rsidP="00AC2468">
            <w:pPr>
              <w:pStyle w:val="CommentText"/>
              <w:spacing w:after="0"/>
              <w:jc w:val="both"/>
              <w:rPr>
                <w:rFonts w:ascii="Verdana" w:hAnsi="Verdana"/>
                <w:lang w:val="bg-BG"/>
              </w:rPr>
            </w:pPr>
            <w:r w:rsidRPr="00E00E29">
              <w:rPr>
                <w:rFonts w:ascii="Verdana" w:hAnsi="Verdana"/>
                <w:lang w:val="bg-BG"/>
              </w:rPr>
              <w:t xml:space="preserve">По чл. 17, ал. 2: Следва се изпише пълно </w:t>
            </w:r>
            <w:r w:rsidRPr="00E00E29">
              <w:rPr>
                <w:rFonts w:ascii="Verdana" w:hAnsi="Verdana"/>
                <w:lang w:val="bg-BG"/>
              </w:rPr>
              <w:lastRenderedPageBreak/>
              <w:t>наименование, тъй като тук се споменава за 1ви път.</w:t>
            </w:r>
          </w:p>
        </w:tc>
        <w:tc>
          <w:tcPr>
            <w:tcW w:w="1647" w:type="dxa"/>
            <w:tcBorders>
              <w:top w:val="nil"/>
              <w:bottom w:val="nil"/>
            </w:tcBorders>
            <w:shd w:val="clear" w:color="auto" w:fill="auto"/>
          </w:tcPr>
          <w:p w14:paraId="04409FB7" w14:textId="0C573AA3" w:rsidR="006C2D11" w:rsidRPr="00E00E29" w:rsidRDefault="006C2D11" w:rsidP="00AC2468">
            <w:pPr>
              <w:spacing w:before="60" w:after="20"/>
              <w:rPr>
                <w:rFonts w:ascii="Verdana" w:hAnsi="Verdana"/>
                <w:color w:val="FF0000"/>
                <w:sz w:val="20"/>
                <w:szCs w:val="20"/>
              </w:rPr>
            </w:pPr>
            <w:r w:rsidRPr="00FC31F1">
              <w:rPr>
                <w:rFonts w:ascii="Verdana" w:hAnsi="Verdana"/>
                <w:color w:val="000000" w:themeColor="text1"/>
                <w:sz w:val="20"/>
                <w:szCs w:val="20"/>
              </w:rPr>
              <w:lastRenderedPageBreak/>
              <w:t>Приема се</w:t>
            </w:r>
          </w:p>
        </w:tc>
        <w:tc>
          <w:tcPr>
            <w:tcW w:w="5225" w:type="dxa"/>
            <w:tcBorders>
              <w:top w:val="nil"/>
              <w:bottom w:val="nil"/>
            </w:tcBorders>
            <w:shd w:val="clear" w:color="auto" w:fill="auto"/>
          </w:tcPr>
          <w:p w14:paraId="3E3BE3DB" w14:textId="77777777" w:rsidR="006C2D11" w:rsidRPr="00E00E29" w:rsidRDefault="006C2D11" w:rsidP="00AC2468">
            <w:pPr>
              <w:spacing w:before="60" w:after="20"/>
              <w:rPr>
                <w:rFonts w:ascii="Verdana" w:hAnsi="Verdana"/>
                <w:sz w:val="20"/>
                <w:szCs w:val="20"/>
              </w:rPr>
            </w:pPr>
          </w:p>
        </w:tc>
      </w:tr>
      <w:tr w:rsidR="006C2D11" w:rsidRPr="00E00E29" w14:paraId="3C4D382F" w14:textId="77777777" w:rsidTr="00114208">
        <w:trPr>
          <w:jc w:val="center"/>
        </w:trPr>
        <w:tc>
          <w:tcPr>
            <w:tcW w:w="428" w:type="dxa"/>
            <w:tcBorders>
              <w:top w:val="nil"/>
              <w:bottom w:val="nil"/>
            </w:tcBorders>
            <w:shd w:val="clear" w:color="auto" w:fill="auto"/>
          </w:tcPr>
          <w:p w14:paraId="1972241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ADE967D"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8400BFB" w14:textId="1CFD043F" w:rsidR="006C2D11" w:rsidRPr="00E00E29" w:rsidRDefault="00BF26C1" w:rsidP="00AC2468">
            <w:pPr>
              <w:pStyle w:val="CommentText"/>
              <w:spacing w:after="0"/>
              <w:jc w:val="both"/>
              <w:rPr>
                <w:rFonts w:ascii="Verdana" w:hAnsi="Verdana"/>
                <w:lang w:val="bg-BG"/>
              </w:rPr>
            </w:pPr>
            <w:r w:rsidRPr="00E00E29">
              <w:rPr>
                <w:rFonts w:ascii="Verdana" w:hAnsi="Verdana"/>
                <w:lang w:val="bg-BG"/>
              </w:rPr>
              <w:t>По чл. 18, ал. 2: От страна на ДФЗ през СЕУ? Да се прецизира.</w:t>
            </w:r>
          </w:p>
        </w:tc>
        <w:tc>
          <w:tcPr>
            <w:tcW w:w="1647" w:type="dxa"/>
            <w:tcBorders>
              <w:top w:val="nil"/>
              <w:bottom w:val="nil"/>
            </w:tcBorders>
            <w:shd w:val="clear" w:color="auto" w:fill="auto"/>
          </w:tcPr>
          <w:p w14:paraId="2C187C78" w14:textId="1C24D7CF" w:rsidR="006C2D11" w:rsidRPr="00FC31F1" w:rsidRDefault="006C2D11" w:rsidP="00AC2468">
            <w:pPr>
              <w:spacing w:before="60" w:after="20"/>
              <w:rPr>
                <w:rFonts w:ascii="Verdana" w:hAnsi="Verdana"/>
                <w:color w:val="000000" w:themeColor="text1"/>
                <w:sz w:val="20"/>
                <w:szCs w:val="20"/>
              </w:rPr>
            </w:pPr>
            <w:r w:rsidRPr="00FC31F1">
              <w:rPr>
                <w:rFonts w:ascii="Verdana" w:hAnsi="Verdana"/>
                <w:color w:val="000000" w:themeColor="text1"/>
                <w:sz w:val="20"/>
                <w:szCs w:val="20"/>
              </w:rPr>
              <w:t>Приема се</w:t>
            </w:r>
            <w:r w:rsidR="000A5359">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426BCABB" w14:textId="0FE9F53E" w:rsidR="006C2D11" w:rsidRPr="00E00E29" w:rsidRDefault="000A5359" w:rsidP="00AC2468">
            <w:pPr>
              <w:spacing w:before="60" w:after="20"/>
              <w:jc w:val="both"/>
              <w:rPr>
                <w:rFonts w:ascii="Verdana" w:hAnsi="Verdana"/>
                <w:sz w:val="20"/>
                <w:szCs w:val="20"/>
              </w:rPr>
            </w:pPr>
            <w:r w:rsidRPr="000A5359">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2B2E74A3" w14:textId="77777777" w:rsidTr="00114208">
        <w:trPr>
          <w:jc w:val="center"/>
        </w:trPr>
        <w:tc>
          <w:tcPr>
            <w:tcW w:w="428" w:type="dxa"/>
            <w:tcBorders>
              <w:top w:val="nil"/>
              <w:bottom w:val="nil"/>
            </w:tcBorders>
            <w:shd w:val="clear" w:color="auto" w:fill="auto"/>
          </w:tcPr>
          <w:p w14:paraId="061D1C2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5CCF35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29FD972" w14:textId="3C44825E" w:rsidR="006C2D11" w:rsidRPr="006938AA" w:rsidRDefault="00BF26C1" w:rsidP="00AC2468">
            <w:pPr>
              <w:pStyle w:val="CommentText"/>
              <w:spacing w:before="60" w:after="20"/>
              <w:jc w:val="both"/>
              <w:rPr>
                <w:rFonts w:ascii="Verdana" w:hAnsi="Verdana"/>
                <w:color w:val="000000" w:themeColor="text1"/>
                <w:lang w:val="bg-BG"/>
              </w:rPr>
            </w:pPr>
            <w:r w:rsidRPr="003306D6">
              <w:rPr>
                <w:rFonts w:ascii="Verdana" w:hAnsi="Verdana"/>
                <w:color w:val="000000" w:themeColor="text1"/>
                <w:spacing w:val="-2"/>
                <w:lang w:val="bg-BG"/>
              </w:rPr>
              <w:t>По чл. 23, ал. 1: Ако имам проект с различни активи, за който предвиждам да бъдат разпределени в три искания към ДФЗ за плащане- авансово, междинно и окончателно</w:t>
            </w:r>
            <w:r w:rsidRPr="006938AA">
              <w:rPr>
                <w:rFonts w:ascii="Verdana" w:hAnsi="Verdana"/>
                <w:color w:val="000000" w:themeColor="text1"/>
                <w:lang w:val="bg-BG"/>
              </w:rPr>
              <w:t xml:space="preserve"> плащане</w:t>
            </w:r>
            <w:r w:rsidR="003306D6">
              <w:rPr>
                <w:rFonts w:ascii="Verdana" w:hAnsi="Verdana"/>
                <w:color w:val="000000" w:themeColor="text1"/>
                <w:lang w:val="bg-BG"/>
              </w:rPr>
              <w:t xml:space="preserve"> –</w:t>
            </w:r>
            <w:r w:rsidRPr="006938AA">
              <w:rPr>
                <w:rFonts w:ascii="Verdana" w:hAnsi="Verdana"/>
                <w:color w:val="000000" w:themeColor="text1"/>
                <w:lang w:val="bg-BG"/>
              </w:rPr>
              <w:t xml:space="preserve"> как работи тогава тази идея? Непълна е ал. 1, тъй като е свързана само активите и не урежда хипотезите на различните плащания при различните етапи и включените в тях инвестиции. Освен това за междинно плащане също се изисква да бъде завършен обособен самостоятелен етап от проекта, който също се проверява- виж чл. 24, ал. 2.</w:t>
            </w:r>
          </w:p>
        </w:tc>
        <w:tc>
          <w:tcPr>
            <w:tcW w:w="1647" w:type="dxa"/>
            <w:tcBorders>
              <w:top w:val="nil"/>
              <w:bottom w:val="nil"/>
            </w:tcBorders>
            <w:shd w:val="clear" w:color="auto" w:fill="auto"/>
          </w:tcPr>
          <w:p w14:paraId="0965D4E4" w14:textId="25DD6B31" w:rsidR="006C2D11" w:rsidRPr="006938AA" w:rsidRDefault="006C2D11" w:rsidP="00AC2468">
            <w:pPr>
              <w:spacing w:before="60" w:after="20"/>
              <w:rPr>
                <w:rFonts w:ascii="Verdana" w:hAnsi="Verdana"/>
                <w:color w:val="000000" w:themeColor="text1"/>
                <w:sz w:val="20"/>
                <w:szCs w:val="20"/>
              </w:rPr>
            </w:pPr>
            <w:r w:rsidRPr="006938AA">
              <w:rPr>
                <w:rFonts w:ascii="Verdana" w:hAnsi="Verdana"/>
                <w:color w:val="000000" w:themeColor="text1"/>
                <w:sz w:val="20"/>
                <w:szCs w:val="20"/>
              </w:rPr>
              <w:t>Не се приема</w:t>
            </w:r>
          </w:p>
        </w:tc>
        <w:tc>
          <w:tcPr>
            <w:tcW w:w="5225" w:type="dxa"/>
            <w:tcBorders>
              <w:top w:val="nil"/>
              <w:bottom w:val="nil"/>
            </w:tcBorders>
            <w:shd w:val="clear" w:color="auto" w:fill="auto"/>
          </w:tcPr>
          <w:p w14:paraId="22A4E694" w14:textId="6B20CDF9" w:rsidR="006C2D11" w:rsidRPr="00E00E29" w:rsidRDefault="000A5359" w:rsidP="00AC2468">
            <w:pPr>
              <w:spacing w:before="60" w:after="20"/>
              <w:jc w:val="both"/>
              <w:rPr>
                <w:rFonts w:ascii="Verdana" w:hAnsi="Verdana"/>
                <w:sz w:val="20"/>
                <w:szCs w:val="20"/>
              </w:rPr>
            </w:pPr>
            <w:r w:rsidRPr="000A5359">
              <w:rPr>
                <w:rFonts w:ascii="Verdana" w:hAnsi="Verdana"/>
                <w:sz w:val="20"/>
                <w:szCs w:val="20"/>
              </w:rPr>
              <w:t>Авансовото плащане се извършва при предоставяне на съответно обезпечение и при него няма активи, които да се проверят. Независимо дали подаденото плащане е междинно или окончателно, при наличие на активи се извършва посещение на място, като част от административната проверка</w:t>
            </w:r>
            <w:r>
              <w:rPr>
                <w:rFonts w:ascii="Verdana" w:hAnsi="Verdana"/>
                <w:sz w:val="20"/>
                <w:szCs w:val="20"/>
              </w:rPr>
              <w:t xml:space="preserve">. </w:t>
            </w:r>
            <w:r w:rsidR="006938AA">
              <w:rPr>
                <w:rFonts w:ascii="Verdana" w:hAnsi="Verdana"/>
                <w:sz w:val="20"/>
                <w:szCs w:val="20"/>
              </w:rPr>
              <w:t>В разпоредбата е посочено, че се извършва най-малко едно посещение, което означава, че може да се извършат повече посещения</w:t>
            </w:r>
            <w:r>
              <w:rPr>
                <w:rFonts w:ascii="Verdana" w:hAnsi="Verdana"/>
                <w:sz w:val="20"/>
                <w:szCs w:val="20"/>
              </w:rPr>
              <w:t xml:space="preserve"> за едно заявление за подпомагане.</w:t>
            </w:r>
          </w:p>
        </w:tc>
      </w:tr>
      <w:tr w:rsidR="006C2D11" w:rsidRPr="00E00E29" w14:paraId="34C63587" w14:textId="77777777" w:rsidTr="00114208">
        <w:trPr>
          <w:jc w:val="center"/>
        </w:trPr>
        <w:tc>
          <w:tcPr>
            <w:tcW w:w="428" w:type="dxa"/>
            <w:tcBorders>
              <w:top w:val="nil"/>
              <w:bottom w:val="nil"/>
            </w:tcBorders>
            <w:shd w:val="clear" w:color="auto" w:fill="auto"/>
          </w:tcPr>
          <w:p w14:paraId="53648235"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1E3FCA0"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25F7864" w14:textId="41B4668F" w:rsidR="006C2D11" w:rsidRPr="00E00E29" w:rsidRDefault="00BF26C1" w:rsidP="00AC2468">
            <w:pPr>
              <w:pStyle w:val="CommentText"/>
              <w:spacing w:before="60" w:after="20"/>
              <w:jc w:val="both"/>
              <w:rPr>
                <w:rFonts w:ascii="Verdana" w:hAnsi="Verdana"/>
                <w:lang w:val="bg-BG"/>
              </w:rPr>
            </w:pPr>
            <w:r w:rsidRPr="00E00E29">
              <w:rPr>
                <w:rFonts w:ascii="Verdana" w:hAnsi="Verdana"/>
                <w:lang w:val="bg-BG"/>
              </w:rPr>
              <w:t>По чл. 23, ал. 1: „Реализиране“ е неясно, особено в контекста на предходния коментар</w:t>
            </w:r>
            <w:r w:rsidR="00E00E29" w:rsidRPr="00E00E29">
              <w:rPr>
                <w:rFonts w:ascii="Verdana" w:hAnsi="Verdana"/>
                <w:lang w:val="bg-BG"/>
              </w:rPr>
              <w:t>.</w:t>
            </w:r>
          </w:p>
        </w:tc>
        <w:tc>
          <w:tcPr>
            <w:tcW w:w="1647" w:type="dxa"/>
            <w:tcBorders>
              <w:top w:val="nil"/>
              <w:bottom w:val="nil"/>
            </w:tcBorders>
            <w:shd w:val="clear" w:color="auto" w:fill="auto"/>
          </w:tcPr>
          <w:p w14:paraId="139A6E3F" w14:textId="498A14E6" w:rsidR="006C2D11" w:rsidRPr="00E00E29" w:rsidRDefault="006C2D11" w:rsidP="00AC2468">
            <w:pPr>
              <w:spacing w:before="60" w:after="20"/>
              <w:rPr>
                <w:rFonts w:ascii="Verdana" w:hAnsi="Verdana"/>
                <w:color w:val="FF0000"/>
                <w:sz w:val="20"/>
                <w:szCs w:val="20"/>
              </w:rPr>
            </w:pPr>
            <w:r w:rsidRPr="006938AA">
              <w:rPr>
                <w:rFonts w:ascii="Verdana" w:hAnsi="Verdana"/>
                <w:color w:val="000000" w:themeColor="text1"/>
                <w:sz w:val="20"/>
                <w:szCs w:val="20"/>
              </w:rPr>
              <w:t>Приема се</w:t>
            </w:r>
          </w:p>
        </w:tc>
        <w:tc>
          <w:tcPr>
            <w:tcW w:w="5225" w:type="dxa"/>
            <w:tcBorders>
              <w:top w:val="nil"/>
              <w:bottom w:val="nil"/>
            </w:tcBorders>
            <w:shd w:val="clear" w:color="auto" w:fill="auto"/>
          </w:tcPr>
          <w:p w14:paraId="2684192A" w14:textId="77777777" w:rsidR="006C2D11" w:rsidRPr="00E00E29" w:rsidRDefault="006C2D11" w:rsidP="00AC2468">
            <w:pPr>
              <w:spacing w:before="60" w:after="20"/>
              <w:rPr>
                <w:rFonts w:ascii="Verdana" w:hAnsi="Verdana"/>
                <w:sz w:val="20"/>
                <w:szCs w:val="20"/>
              </w:rPr>
            </w:pPr>
          </w:p>
        </w:tc>
      </w:tr>
      <w:tr w:rsidR="006C2D11" w:rsidRPr="00E00E29" w14:paraId="29180EC2" w14:textId="77777777" w:rsidTr="00114208">
        <w:trPr>
          <w:jc w:val="center"/>
        </w:trPr>
        <w:tc>
          <w:tcPr>
            <w:tcW w:w="428" w:type="dxa"/>
            <w:tcBorders>
              <w:top w:val="nil"/>
              <w:bottom w:val="nil"/>
            </w:tcBorders>
            <w:shd w:val="clear" w:color="auto" w:fill="auto"/>
          </w:tcPr>
          <w:p w14:paraId="5302177F"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24C454C"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E7DC8C9" w14:textId="2E0C3C69" w:rsidR="00BF26C1" w:rsidRPr="00AE3B18" w:rsidRDefault="00BF26C1" w:rsidP="00AC2468">
            <w:pPr>
              <w:pStyle w:val="CommentText"/>
              <w:spacing w:before="60" w:after="20"/>
              <w:jc w:val="both"/>
              <w:rPr>
                <w:rFonts w:ascii="Verdana" w:hAnsi="Verdana"/>
                <w:lang w:val="bg-BG"/>
              </w:rPr>
            </w:pPr>
            <w:r w:rsidRPr="00AE3B18">
              <w:rPr>
                <w:rFonts w:ascii="Verdana" w:hAnsi="Verdana"/>
                <w:lang w:val="bg-BG"/>
              </w:rPr>
              <w:t>По чл. 23, ал. 3: ДА отпадне „или в присъствието на свидетел“</w:t>
            </w:r>
            <w:r w:rsidR="00E00E29" w:rsidRPr="00AE3B18">
              <w:rPr>
                <w:rFonts w:ascii="Verdana" w:hAnsi="Verdana"/>
                <w:lang w:val="bg-BG"/>
              </w:rPr>
              <w:t>.</w:t>
            </w:r>
          </w:p>
          <w:p w14:paraId="130B2624" w14:textId="5A8C8E93" w:rsidR="006C2D11" w:rsidRPr="00AE3B18" w:rsidRDefault="00BF26C1" w:rsidP="00AC2468">
            <w:pPr>
              <w:spacing w:before="60" w:after="20"/>
              <w:jc w:val="both"/>
              <w:rPr>
                <w:rFonts w:ascii="Verdana" w:hAnsi="Verdana"/>
                <w:spacing w:val="-4"/>
                <w:sz w:val="20"/>
                <w:szCs w:val="20"/>
              </w:rPr>
            </w:pPr>
            <w:r w:rsidRPr="00AE3B18">
              <w:rPr>
                <w:rFonts w:ascii="Verdana" w:eastAsiaTheme="minorEastAsia" w:hAnsi="Verdana"/>
                <w:sz w:val="20"/>
                <w:szCs w:val="20"/>
                <w:lang w:eastAsia="en-US"/>
              </w:rPr>
              <w:t>Какъв е този свидетел? Какво право би имал „свидетел“ да пусне в рамките на собствения ми стопански двор/предприятие и/или градина и пр. който и да било без мое знание и разрешение? Освен това, как в този случай бенефициент би се защитил срещу нечисти подбуди на някой свидетел, срещу административен произвол и пр.?. Не трябва да се допуска посещение на място без участието на бенефициент или негов упълномощен представител.</w:t>
            </w:r>
          </w:p>
        </w:tc>
        <w:tc>
          <w:tcPr>
            <w:tcW w:w="1647" w:type="dxa"/>
            <w:tcBorders>
              <w:top w:val="nil"/>
              <w:bottom w:val="nil"/>
            </w:tcBorders>
            <w:shd w:val="clear" w:color="auto" w:fill="auto"/>
          </w:tcPr>
          <w:p w14:paraId="2DC2E907" w14:textId="654E4218" w:rsidR="006C2D11" w:rsidRPr="00AE3B18" w:rsidRDefault="00AE3B18" w:rsidP="00AC2468">
            <w:pPr>
              <w:spacing w:before="60" w:after="20"/>
              <w:rPr>
                <w:rFonts w:ascii="Verdana" w:hAnsi="Verdana"/>
                <w:color w:val="FF0000"/>
                <w:sz w:val="20"/>
                <w:szCs w:val="20"/>
              </w:rPr>
            </w:pPr>
            <w:r w:rsidRPr="00AE3B18">
              <w:rPr>
                <w:rFonts w:ascii="Verdana" w:hAnsi="Verdana"/>
                <w:color w:val="000000" w:themeColor="text1"/>
                <w:sz w:val="20"/>
                <w:szCs w:val="20"/>
              </w:rPr>
              <w:t>Приема се</w:t>
            </w:r>
          </w:p>
        </w:tc>
        <w:tc>
          <w:tcPr>
            <w:tcW w:w="5225" w:type="dxa"/>
            <w:tcBorders>
              <w:top w:val="nil"/>
              <w:bottom w:val="nil"/>
            </w:tcBorders>
            <w:shd w:val="clear" w:color="auto" w:fill="auto"/>
          </w:tcPr>
          <w:p w14:paraId="297282FE" w14:textId="17FE13B9" w:rsidR="006938AA" w:rsidRPr="003609F2" w:rsidRDefault="006938AA" w:rsidP="00AC2468">
            <w:pPr>
              <w:spacing w:before="60" w:after="20"/>
              <w:rPr>
                <w:rFonts w:ascii="Verdana" w:hAnsi="Verdana"/>
                <w:sz w:val="20"/>
                <w:szCs w:val="20"/>
                <w:highlight w:val="yellow"/>
              </w:rPr>
            </w:pPr>
          </w:p>
        </w:tc>
      </w:tr>
      <w:tr w:rsidR="006C2D11" w:rsidRPr="00E00E29" w14:paraId="3167A8EF" w14:textId="77777777" w:rsidTr="00114208">
        <w:trPr>
          <w:jc w:val="center"/>
        </w:trPr>
        <w:tc>
          <w:tcPr>
            <w:tcW w:w="428" w:type="dxa"/>
            <w:tcBorders>
              <w:top w:val="nil"/>
              <w:bottom w:val="nil"/>
            </w:tcBorders>
            <w:shd w:val="clear" w:color="auto" w:fill="auto"/>
          </w:tcPr>
          <w:p w14:paraId="5C7C1D75"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082EE44"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9FB7B98" w14:textId="3FC97B99" w:rsidR="006C2D11" w:rsidRPr="00AE3B18" w:rsidRDefault="00BF26C1" w:rsidP="00AC2468">
            <w:pPr>
              <w:spacing w:before="60" w:after="20"/>
              <w:jc w:val="both"/>
              <w:rPr>
                <w:rFonts w:ascii="Verdana" w:hAnsi="Verdana"/>
                <w:color w:val="000000" w:themeColor="text1"/>
                <w:spacing w:val="-4"/>
                <w:sz w:val="20"/>
                <w:szCs w:val="20"/>
              </w:rPr>
            </w:pPr>
            <w:r w:rsidRPr="00EF5648">
              <w:rPr>
                <w:rFonts w:ascii="Verdana" w:eastAsiaTheme="minorEastAsia" w:hAnsi="Verdana"/>
                <w:color w:val="000000" w:themeColor="text1"/>
                <w:sz w:val="20"/>
                <w:szCs w:val="20"/>
                <w:lang w:eastAsia="en-US"/>
              </w:rPr>
              <w:t xml:space="preserve">По чл. 25, т. 2: </w:t>
            </w:r>
            <w:r w:rsidRPr="00EF5648">
              <w:rPr>
                <w:rFonts w:ascii="Verdana" w:hAnsi="Verdana"/>
                <w:color w:val="000000" w:themeColor="text1"/>
                <w:sz w:val="20"/>
                <w:szCs w:val="20"/>
              </w:rPr>
              <w:t>Как проверяваният би могъл да знае какво е проверено при административна проверка и дали проверяващият на място не повтаря елементи от админ. проверка?</w:t>
            </w:r>
          </w:p>
        </w:tc>
        <w:tc>
          <w:tcPr>
            <w:tcW w:w="1647" w:type="dxa"/>
            <w:tcBorders>
              <w:top w:val="nil"/>
              <w:bottom w:val="nil"/>
            </w:tcBorders>
            <w:shd w:val="clear" w:color="auto" w:fill="auto"/>
          </w:tcPr>
          <w:p w14:paraId="1FC16EB5" w14:textId="2E260D6D" w:rsidR="006C2D11" w:rsidRPr="00AE3B18" w:rsidRDefault="006C2D11" w:rsidP="00AC2468">
            <w:pPr>
              <w:spacing w:before="60" w:after="20"/>
              <w:rPr>
                <w:rFonts w:ascii="Verdana" w:hAnsi="Verdana"/>
                <w:color w:val="000000" w:themeColor="text1"/>
                <w:sz w:val="20"/>
                <w:szCs w:val="20"/>
              </w:rPr>
            </w:pPr>
            <w:r w:rsidRPr="00AE3B18">
              <w:rPr>
                <w:rFonts w:ascii="Verdana" w:hAnsi="Verdana"/>
                <w:color w:val="000000" w:themeColor="text1"/>
                <w:sz w:val="20"/>
                <w:szCs w:val="20"/>
              </w:rPr>
              <w:t>Не се приема</w:t>
            </w:r>
          </w:p>
        </w:tc>
        <w:tc>
          <w:tcPr>
            <w:tcW w:w="5225" w:type="dxa"/>
            <w:tcBorders>
              <w:top w:val="nil"/>
              <w:bottom w:val="nil"/>
            </w:tcBorders>
            <w:shd w:val="clear" w:color="auto" w:fill="auto"/>
          </w:tcPr>
          <w:p w14:paraId="5AC0CC3A" w14:textId="2EAF0679" w:rsidR="006C2D11" w:rsidRPr="00AE3B18" w:rsidRDefault="006938AA" w:rsidP="00AC2468">
            <w:pPr>
              <w:spacing w:before="60" w:after="20"/>
              <w:rPr>
                <w:rFonts w:ascii="Verdana" w:hAnsi="Verdana"/>
                <w:color w:val="000000" w:themeColor="text1"/>
                <w:sz w:val="20"/>
                <w:szCs w:val="20"/>
              </w:rPr>
            </w:pPr>
            <w:r w:rsidRPr="00AE3B18">
              <w:rPr>
                <w:rFonts w:ascii="Verdana" w:hAnsi="Verdana"/>
                <w:color w:val="000000" w:themeColor="text1"/>
                <w:sz w:val="20"/>
                <w:szCs w:val="20"/>
              </w:rPr>
              <w:t>Условието е за администрацията</w:t>
            </w:r>
            <w:r w:rsidR="008A36F1">
              <w:rPr>
                <w:rFonts w:ascii="Verdana" w:hAnsi="Verdana"/>
                <w:color w:val="000000" w:themeColor="text1"/>
                <w:sz w:val="20"/>
                <w:szCs w:val="20"/>
              </w:rPr>
              <w:t>.</w:t>
            </w:r>
          </w:p>
        </w:tc>
      </w:tr>
      <w:tr w:rsidR="006C2D11" w:rsidRPr="00E00E29" w14:paraId="65D89DB5" w14:textId="77777777" w:rsidTr="00114208">
        <w:trPr>
          <w:jc w:val="center"/>
        </w:trPr>
        <w:tc>
          <w:tcPr>
            <w:tcW w:w="428" w:type="dxa"/>
            <w:tcBorders>
              <w:top w:val="nil"/>
              <w:bottom w:val="nil"/>
            </w:tcBorders>
            <w:shd w:val="clear" w:color="auto" w:fill="auto"/>
          </w:tcPr>
          <w:p w14:paraId="1BF947EA"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4548AFED" w14:textId="77777777" w:rsidR="006C2D11" w:rsidRPr="000A535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09201B9" w14:textId="4EC0B365" w:rsidR="006C2D11" w:rsidRPr="000A5359" w:rsidRDefault="00690CFA" w:rsidP="00AC2468">
            <w:pPr>
              <w:pStyle w:val="CommentText"/>
              <w:spacing w:before="60" w:after="20"/>
              <w:jc w:val="both"/>
              <w:rPr>
                <w:rFonts w:ascii="Verdana" w:hAnsi="Verdana"/>
                <w:lang w:val="bg-BG"/>
              </w:rPr>
            </w:pPr>
            <w:r>
              <w:rPr>
                <w:rFonts w:ascii="Verdana" w:hAnsi="Verdana"/>
                <w:lang w:val="bg-BG"/>
              </w:rPr>
              <w:t xml:space="preserve">По чл. 25, т. 4: </w:t>
            </w:r>
            <w:r w:rsidR="00BF26C1" w:rsidRPr="000A5359">
              <w:rPr>
                <w:rFonts w:ascii="Verdana" w:hAnsi="Verdana"/>
                <w:lang w:val="bg-BG"/>
              </w:rPr>
              <w:t>Как при тази сезонност в селското стопанство може да се провери „начина на употреба“? Не случайно през всички програмни периоди инвестициите по ЕЗФРСР се проверяват дали се използват по предназначение. Следва УО/ДФЗ да пояснят тук какво се има предвид и да се прецизира текста по начин, елиминиращ всякакви недобронамерени/ тенденциозни административни своеволия.</w:t>
            </w:r>
          </w:p>
        </w:tc>
        <w:tc>
          <w:tcPr>
            <w:tcW w:w="1647" w:type="dxa"/>
            <w:tcBorders>
              <w:top w:val="nil"/>
              <w:bottom w:val="nil"/>
            </w:tcBorders>
            <w:shd w:val="clear" w:color="auto" w:fill="auto"/>
          </w:tcPr>
          <w:p w14:paraId="4C58DBE4" w14:textId="55B87C50" w:rsidR="006C2D11" w:rsidRPr="00CB62C0" w:rsidRDefault="006C2D11" w:rsidP="00AC2468">
            <w:pPr>
              <w:spacing w:before="60" w:after="20"/>
              <w:rPr>
                <w:rFonts w:ascii="Verdana" w:hAnsi="Verdana"/>
                <w:color w:val="FF0000"/>
                <w:sz w:val="20"/>
                <w:szCs w:val="20"/>
                <w:highlight w:val="yellow"/>
              </w:rPr>
            </w:pPr>
            <w:r w:rsidRPr="000A5359">
              <w:rPr>
                <w:rFonts w:ascii="Verdana" w:hAnsi="Verdana"/>
                <w:color w:val="000000" w:themeColor="text1"/>
                <w:sz w:val="20"/>
                <w:szCs w:val="20"/>
              </w:rPr>
              <w:t>Не се приема</w:t>
            </w:r>
          </w:p>
        </w:tc>
        <w:tc>
          <w:tcPr>
            <w:tcW w:w="5225" w:type="dxa"/>
            <w:tcBorders>
              <w:top w:val="nil"/>
              <w:bottom w:val="nil"/>
            </w:tcBorders>
            <w:shd w:val="clear" w:color="auto" w:fill="auto"/>
          </w:tcPr>
          <w:p w14:paraId="38735EED" w14:textId="40C35813" w:rsidR="000A5359" w:rsidRDefault="000A5359" w:rsidP="00AC2468">
            <w:pPr>
              <w:spacing w:before="60" w:after="20"/>
              <w:jc w:val="both"/>
              <w:rPr>
                <w:rFonts w:ascii="Verdana" w:hAnsi="Verdana"/>
                <w:sz w:val="20"/>
                <w:szCs w:val="20"/>
              </w:rPr>
            </w:pPr>
            <w:r w:rsidRPr="000A5359">
              <w:rPr>
                <w:rFonts w:ascii="Verdana" w:hAnsi="Verdana"/>
                <w:sz w:val="20"/>
                <w:szCs w:val="20"/>
              </w:rPr>
              <w:t>Не всички интервенции са със сезонен характер. В условията за изпълнение на одобрените заявления за подпомагане за съответната интервенция ще се предвиди сезонния характер при ползването на активите.</w:t>
            </w:r>
          </w:p>
          <w:p w14:paraId="07F890D3" w14:textId="7F605F00" w:rsidR="00CB62C0" w:rsidRPr="00E00E29" w:rsidRDefault="00CB62C0" w:rsidP="00AC2468">
            <w:pPr>
              <w:spacing w:before="60" w:after="20"/>
              <w:jc w:val="both"/>
              <w:rPr>
                <w:rFonts w:ascii="Verdana" w:hAnsi="Verdana"/>
                <w:sz w:val="20"/>
                <w:szCs w:val="20"/>
              </w:rPr>
            </w:pPr>
            <w:r>
              <w:rPr>
                <w:rFonts w:ascii="Verdana" w:hAnsi="Verdana"/>
                <w:sz w:val="20"/>
                <w:szCs w:val="20"/>
              </w:rPr>
              <w:t>В текста е посочено, че проверката се извършва за начин на употреба съобразно предназначението, за което е отпуснато подпомагането</w:t>
            </w:r>
            <w:r w:rsidR="000A5359">
              <w:rPr>
                <w:rFonts w:ascii="Verdana" w:hAnsi="Verdana"/>
                <w:sz w:val="20"/>
                <w:szCs w:val="20"/>
              </w:rPr>
              <w:t>.</w:t>
            </w:r>
          </w:p>
        </w:tc>
      </w:tr>
      <w:tr w:rsidR="006C2D11" w:rsidRPr="00E00E29" w14:paraId="08CB1434" w14:textId="77777777" w:rsidTr="00114208">
        <w:trPr>
          <w:jc w:val="center"/>
        </w:trPr>
        <w:tc>
          <w:tcPr>
            <w:tcW w:w="428" w:type="dxa"/>
            <w:tcBorders>
              <w:top w:val="nil"/>
              <w:bottom w:val="nil"/>
            </w:tcBorders>
            <w:shd w:val="clear" w:color="auto" w:fill="auto"/>
          </w:tcPr>
          <w:p w14:paraId="4C73D1BA"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241A151"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AD6649B" w14:textId="7AE26FE9" w:rsidR="006C2D11" w:rsidRPr="00E00E29" w:rsidRDefault="00BF26C1" w:rsidP="00AC2468">
            <w:pPr>
              <w:pStyle w:val="CommentText"/>
              <w:spacing w:before="60" w:after="20"/>
              <w:jc w:val="both"/>
              <w:rPr>
                <w:rFonts w:ascii="Verdana" w:hAnsi="Verdana"/>
                <w:lang w:val="bg-BG"/>
              </w:rPr>
            </w:pPr>
            <w:r w:rsidRPr="00E00E29">
              <w:rPr>
                <w:rFonts w:ascii="Verdana" w:hAnsi="Verdana"/>
                <w:lang w:val="bg-BG"/>
              </w:rPr>
              <w:t>По чл. 26: Задължително да се въведе към ДФЗ минимален срок от 7 дни преди проверката, за да се преустанови честата практика проверки да се правят за удобство на администрацията и без съобразяване на важни производствени етапи (най-проблемно и критично е при животновъдството). Още повече, че през СЕУ се предлага да се изпрати „дата и час“, а не период на проверка и последствие с бенефициента съвместно да се определи конкретна дата и час?!</w:t>
            </w:r>
          </w:p>
        </w:tc>
        <w:tc>
          <w:tcPr>
            <w:tcW w:w="1647" w:type="dxa"/>
            <w:tcBorders>
              <w:top w:val="nil"/>
              <w:bottom w:val="nil"/>
            </w:tcBorders>
            <w:shd w:val="clear" w:color="auto" w:fill="auto"/>
          </w:tcPr>
          <w:p w14:paraId="0DDE99C1" w14:textId="14D9F426" w:rsidR="006C2D11" w:rsidRPr="00E00E29" w:rsidRDefault="00D25EAB" w:rsidP="00AC2468">
            <w:pPr>
              <w:spacing w:before="60" w:after="20"/>
              <w:rPr>
                <w:rFonts w:ascii="Verdana" w:hAnsi="Verdana"/>
                <w:color w:val="FF0000"/>
                <w:sz w:val="20"/>
                <w:szCs w:val="20"/>
              </w:rPr>
            </w:pPr>
            <w:r>
              <w:rPr>
                <w:rFonts w:ascii="Verdana" w:hAnsi="Verdana"/>
                <w:color w:val="000000" w:themeColor="text1"/>
                <w:sz w:val="20"/>
                <w:szCs w:val="20"/>
              </w:rPr>
              <w:t>Приема се частично.</w:t>
            </w:r>
          </w:p>
        </w:tc>
        <w:tc>
          <w:tcPr>
            <w:tcW w:w="5225" w:type="dxa"/>
            <w:tcBorders>
              <w:top w:val="nil"/>
              <w:bottom w:val="nil"/>
            </w:tcBorders>
            <w:shd w:val="clear" w:color="auto" w:fill="auto"/>
          </w:tcPr>
          <w:p w14:paraId="2FBD35F0" w14:textId="437A2047" w:rsidR="006C2D11" w:rsidRPr="00E00E29" w:rsidRDefault="00D25EAB" w:rsidP="00AC2468">
            <w:pPr>
              <w:spacing w:before="60" w:after="20"/>
              <w:jc w:val="both"/>
              <w:rPr>
                <w:rFonts w:ascii="Verdana" w:hAnsi="Verdana"/>
                <w:sz w:val="20"/>
                <w:szCs w:val="20"/>
              </w:rPr>
            </w:pPr>
            <w:r>
              <w:rPr>
                <w:rFonts w:ascii="Verdana" w:hAnsi="Verdana"/>
                <w:sz w:val="20"/>
                <w:szCs w:val="20"/>
              </w:rPr>
              <w:t>Текста е редактиран, добавени са нови алинеи.</w:t>
            </w:r>
          </w:p>
        </w:tc>
      </w:tr>
      <w:tr w:rsidR="006C2D11" w:rsidRPr="00E00E29" w14:paraId="7E4CB74C" w14:textId="77777777" w:rsidTr="00114208">
        <w:trPr>
          <w:jc w:val="center"/>
        </w:trPr>
        <w:tc>
          <w:tcPr>
            <w:tcW w:w="428" w:type="dxa"/>
            <w:tcBorders>
              <w:top w:val="nil"/>
              <w:bottom w:val="nil"/>
            </w:tcBorders>
            <w:shd w:val="clear" w:color="auto" w:fill="auto"/>
          </w:tcPr>
          <w:p w14:paraId="57CCA58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0F64B16"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3AB632E" w14:textId="2DC83DCC" w:rsidR="006C2D11" w:rsidRPr="00E00E29" w:rsidRDefault="00BF26C1"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26: </w:t>
            </w:r>
            <w:r w:rsidRPr="00E00E29">
              <w:rPr>
                <w:rFonts w:ascii="Verdana" w:hAnsi="Verdana"/>
                <w:sz w:val="20"/>
                <w:szCs w:val="20"/>
              </w:rPr>
              <w:t>Кои са тези проверки? Как бенефициента/ администрацията ги разграничава от останалите? Какво специално има в тях? Кое ги характеризира като „извънредни“? В какъв минимален срок ДФЗ ще информира предварително проверявания за тях? Ако за ДФЗ това е специално уредена някъде материя, почиваща на конкретна правна разпоредба- да се разпишат допълнително текстове, които да отговорят минимум на тези въпроси.</w:t>
            </w:r>
          </w:p>
        </w:tc>
        <w:tc>
          <w:tcPr>
            <w:tcW w:w="1647" w:type="dxa"/>
            <w:tcBorders>
              <w:top w:val="nil"/>
              <w:bottom w:val="nil"/>
            </w:tcBorders>
            <w:shd w:val="clear" w:color="auto" w:fill="auto"/>
          </w:tcPr>
          <w:p w14:paraId="4108D3E5" w14:textId="0F97AD41" w:rsidR="006C2D11" w:rsidRPr="00E00E29" w:rsidRDefault="006C2D11" w:rsidP="00AC2468">
            <w:pPr>
              <w:spacing w:before="60" w:after="20"/>
              <w:rPr>
                <w:rFonts w:ascii="Verdana" w:hAnsi="Verdana"/>
                <w:color w:val="FF0000"/>
                <w:sz w:val="20"/>
                <w:szCs w:val="20"/>
              </w:rPr>
            </w:pPr>
            <w:r w:rsidRPr="003609F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0AB5DF85" w14:textId="3236E0B8" w:rsidR="006C2D11" w:rsidRPr="00E00E29" w:rsidRDefault="003609F2" w:rsidP="00AC2468">
            <w:pPr>
              <w:spacing w:before="60" w:after="20"/>
              <w:jc w:val="both"/>
              <w:rPr>
                <w:rFonts w:ascii="Verdana" w:hAnsi="Verdana"/>
                <w:sz w:val="20"/>
                <w:szCs w:val="20"/>
              </w:rPr>
            </w:pPr>
            <w:r w:rsidRPr="003609F2">
              <w:rPr>
                <w:rFonts w:ascii="Verdana" w:hAnsi="Verdana"/>
                <w:sz w:val="20"/>
                <w:szCs w:val="20"/>
              </w:rPr>
              <w:t>Извънредните проверки се извършват например при подаден сигнал за нередност и бенефициентът не следва да бъде предварително уведомен.</w:t>
            </w:r>
          </w:p>
        </w:tc>
      </w:tr>
      <w:tr w:rsidR="006C2D11" w:rsidRPr="00E00E29" w14:paraId="010D06F3" w14:textId="77777777" w:rsidTr="00114208">
        <w:trPr>
          <w:jc w:val="center"/>
        </w:trPr>
        <w:tc>
          <w:tcPr>
            <w:tcW w:w="428" w:type="dxa"/>
            <w:tcBorders>
              <w:top w:val="nil"/>
              <w:bottom w:val="nil"/>
            </w:tcBorders>
            <w:shd w:val="clear" w:color="auto" w:fill="auto"/>
          </w:tcPr>
          <w:p w14:paraId="41C01F8D"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2874423"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A4D9303" w14:textId="110225BB" w:rsidR="006C2D11" w:rsidRPr="0015013F" w:rsidRDefault="00076E4C" w:rsidP="00AC2468">
            <w:pPr>
              <w:spacing w:before="60" w:after="20"/>
              <w:jc w:val="both"/>
              <w:rPr>
                <w:rFonts w:ascii="Verdana" w:hAnsi="Verdana"/>
                <w:color w:val="000000" w:themeColor="text1"/>
                <w:spacing w:val="-4"/>
                <w:sz w:val="20"/>
                <w:szCs w:val="20"/>
              </w:rPr>
            </w:pPr>
            <w:r w:rsidRPr="0015013F">
              <w:rPr>
                <w:rFonts w:ascii="Verdana" w:eastAsiaTheme="minorEastAsia" w:hAnsi="Verdana"/>
                <w:color w:val="000000" w:themeColor="text1"/>
                <w:sz w:val="20"/>
                <w:szCs w:val="20"/>
                <w:lang w:eastAsia="en-US"/>
              </w:rPr>
              <w:t xml:space="preserve">По чл. 26, т. 1: </w:t>
            </w:r>
            <w:r w:rsidRPr="0015013F">
              <w:rPr>
                <w:rFonts w:ascii="Verdana" w:hAnsi="Verdana"/>
                <w:b/>
                <w:color w:val="000000" w:themeColor="text1"/>
                <w:sz w:val="20"/>
                <w:szCs w:val="20"/>
              </w:rPr>
              <w:t xml:space="preserve"> Категорично НЕ</w:t>
            </w:r>
            <w:r w:rsidR="00AC2468">
              <w:rPr>
                <w:rFonts w:ascii="Verdana" w:hAnsi="Verdana"/>
                <w:b/>
                <w:color w:val="000000" w:themeColor="text1"/>
                <w:sz w:val="20"/>
                <w:szCs w:val="20"/>
              </w:rPr>
              <w:t xml:space="preserve"> –</w:t>
            </w:r>
            <w:r w:rsidRPr="0015013F">
              <w:rPr>
                <w:rFonts w:ascii="Verdana" w:hAnsi="Verdana"/>
                <w:b/>
                <w:color w:val="000000" w:themeColor="text1"/>
                <w:sz w:val="20"/>
                <w:szCs w:val="20"/>
              </w:rPr>
              <w:t xml:space="preserve"> да отпадне</w:t>
            </w:r>
            <w:r w:rsidRPr="0015013F">
              <w:rPr>
                <w:rFonts w:ascii="Verdana" w:hAnsi="Verdana"/>
                <w:color w:val="000000" w:themeColor="text1"/>
                <w:sz w:val="20"/>
                <w:szCs w:val="20"/>
              </w:rPr>
              <w:t>, вече се аргументирахме.</w:t>
            </w:r>
          </w:p>
        </w:tc>
        <w:tc>
          <w:tcPr>
            <w:tcW w:w="1647" w:type="dxa"/>
            <w:tcBorders>
              <w:top w:val="nil"/>
              <w:bottom w:val="nil"/>
            </w:tcBorders>
            <w:shd w:val="clear" w:color="auto" w:fill="auto"/>
          </w:tcPr>
          <w:p w14:paraId="2D0D9895" w14:textId="1F969419" w:rsidR="006C2D11" w:rsidRPr="0015013F" w:rsidRDefault="006C2D11" w:rsidP="00AC2468">
            <w:pPr>
              <w:spacing w:before="60" w:after="20"/>
              <w:rPr>
                <w:rFonts w:ascii="Verdana" w:hAnsi="Verdana"/>
                <w:color w:val="000000" w:themeColor="text1"/>
                <w:sz w:val="20"/>
                <w:szCs w:val="20"/>
              </w:rPr>
            </w:pPr>
            <w:r w:rsidRPr="0015013F">
              <w:rPr>
                <w:rFonts w:ascii="Verdana" w:hAnsi="Verdana"/>
                <w:color w:val="000000" w:themeColor="text1"/>
                <w:sz w:val="20"/>
                <w:szCs w:val="20"/>
              </w:rPr>
              <w:t>Приема се</w:t>
            </w:r>
          </w:p>
        </w:tc>
        <w:tc>
          <w:tcPr>
            <w:tcW w:w="5225" w:type="dxa"/>
            <w:tcBorders>
              <w:top w:val="nil"/>
              <w:bottom w:val="nil"/>
            </w:tcBorders>
            <w:shd w:val="clear" w:color="auto" w:fill="auto"/>
          </w:tcPr>
          <w:p w14:paraId="7DA36956" w14:textId="6447D1E2" w:rsidR="006C2D11" w:rsidRPr="003609F2" w:rsidRDefault="006C2D11" w:rsidP="00AC2468">
            <w:pPr>
              <w:spacing w:before="60" w:after="20"/>
              <w:rPr>
                <w:rFonts w:ascii="Verdana" w:hAnsi="Verdana"/>
                <w:sz w:val="20"/>
                <w:szCs w:val="20"/>
                <w:highlight w:val="yellow"/>
              </w:rPr>
            </w:pPr>
          </w:p>
        </w:tc>
      </w:tr>
      <w:tr w:rsidR="006C2D11" w:rsidRPr="00E00E29" w14:paraId="16A126D6" w14:textId="77777777" w:rsidTr="00114208">
        <w:trPr>
          <w:jc w:val="center"/>
        </w:trPr>
        <w:tc>
          <w:tcPr>
            <w:tcW w:w="428" w:type="dxa"/>
            <w:tcBorders>
              <w:top w:val="nil"/>
              <w:bottom w:val="nil"/>
            </w:tcBorders>
            <w:shd w:val="clear" w:color="auto" w:fill="auto"/>
          </w:tcPr>
          <w:p w14:paraId="00DCEC17"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659CD4D"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BD91749" w14:textId="772FDD47" w:rsidR="00076E4C" w:rsidRPr="00E00E29" w:rsidRDefault="00076E4C" w:rsidP="00AC2468">
            <w:pPr>
              <w:pStyle w:val="CommentText"/>
              <w:spacing w:before="60" w:after="20"/>
              <w:jc w:val="both"/>
              <w:rPr>
                <w:rFonts w:ascii="Verdana" w:hAnsi="Verdana"/>
                <w:lang w:val="bg-BG"/>
              </w:rPr>
            </w:pPr>
            <w:r w:rsidRPr="00E00E29">
              <w:rPr>
                <w:rFonts w:ascii="Verdana" w:hAnsi="Verdana"/>
                <w:lang w:val="bg-BG"/>
              </w:rPr>
              <w:t xml:space="preserve">По чл. 26, т. 2:  Следва да се предостави възможност на бенефициента по време на проверката на място да предоставя писмено коментари относно начина й на провеждане, обективността и коректността в </w:t>
            </w:r>
            <w:r w:rsidRPr="00E00E29">
              <w:rPr>
                <w:rFonts w:ascii="Verdana" w:hAnsi="Verdana"/>
                <w:lang w:val="bg-BG"/>
              </w:rPr>
              <w:lastRenderedPageBreak/>
              <w:t>действията на проверяващите. Това би имало принос за самоконтрола на самата система.</w:t>
            </w:r>
          </w:p>
          <w:p w14:paraId="2E25DD7D" w14:textId="7055A815" w:rsidR="006C2D11" w:rsidRPr="00E00E29" w:rsidRDefault="00076E4C" w:rsidP="00AC2468">
            <w:pPr>
              <w:widowControl w:val="0"/>
              <w:autoSpaceDE w:val="0"/>
              <w:autoSpaceDN w:val="0"/>
              <w:adjustRightInd w:val="0"/>
              <w:spacing w:before="60" w:after="20"/>
              <w:jc w:val="both"/>
              <w:rPr>
                <w:rFonts w:ascii="Verdana" w:eastAsiaTheme="minorEastAsia" w:hAnsi="Verdana"/>
                <w:sz w:val="20"/>
                <w:szCs w:val="20"/>
                <w:lang w:eastAsia="en-US"/>
              </w:rPr>
            </w:pPr>
            <w:r w:rsidRPr="00E00E29">
              <w:rPr>
                <w:rFonts w:ascii="Verdana" w:eastAsiaTheme="minorEastAsia" w:hAnsi="Verdana"/>
                <w:sz w:val="20"/>
                <w:szCs w:val="20"/>
                <w:lang w:eastAsia="en-US"/>
              </w:rPr>
              <w:t>В какъв срок се съставя доклада- да се посочи!</w:t>
            </w:r>
          </w:p>
        </w:tc>
        <w:tc>
          <w:tcPr>
            <w:tcW w:w="1647" w:type="dxa"/>
            <w:tcBorders>
              <w:top w:val="nil"/>
              <w:bottom w:val="nil"/>
            </w:tcBorders>
            <w:shd w:val="clear" w:color="auto" w:fill="auto"/>
          </w:tcPr>
          <w:p w14:paraId="7DAED388" w14:textId="0A306EF3" w:rsidR="006C2D11" w:rsidRPr="00E00E29" w:rsidRDefault="006C2D11" w:rsidP="00AC2468">
            <w:pPr>
              <w:spacing w:before="60" w:after="20"/>
              <w:rPr>
                <w:rFonts w:ascii="Verdana" w:hAnsi="Verdana"/>
                <w:color w:val="FF0000"/>
                <w:sz w:val="20"/>
                <w:szCs w:val="20"/>
              </w:rPr>
            </w:pPr>
            <w:r w:rsidRPr="003609F2">
              <w:rPr>
                <w:rFonts w:ascii="Verdana" w:hAnsi="Verdana"/>
                <w:color w:val="000000" w:themeColor="text1"/>
                <w:sz w:val="20"/>
                <w:szCs w:val="20"/>
              </w:rPr>
              <w:lastRenderedPageBreak/>
              <w:t>Не се приема</w:t>
            </w:r>
          </w:p>
        </w:tc>
        <w:tc>
          <w:tcPr>
            <w:tcW w:w="5225" w:type="dxa"/>
            <w:tcBorders>
              <w:top w:val="nil"/>
              <w:bottom w:val="nil"/>
            </w:tcBorders>
            <w:shd w:val="clear" w:color="auto" w:fill="auto"/>
          </w:tcPr>
          <w:p w14:paraId="36F6016B" w14:textId="64E719B5" w:rsidR="006C2D11" w:rsidRPr="00E00E29" w:rsidRDefault="003609F2" w:rsidP="00AC2468">
            <w:pPr>
              <w:spacing w:before="60" w:after="20"/>
              <w:jc w:val="both"/>
              <w:rPr>
                <w:rFonts w:ascii="Verdana" w:hAnsi="Verdana"/>
                <w:sz w:val="20"/>
                <w:szCs w:val="20"/>
              </w:rPr>
            </w:pPr>
            <w:r w:rsidRPr="003609F2">
              <w:rPr>
                <w:rFonts w:ascii="Verdana" w:hAnsi="Verdana"/>
                <w:sz w:val="20"/>
                <w:szCs w:val="20"/>
              </w:rPr>
              <w:t xml:space="preserve">При подписване на доклада от проверката на място, бенефициентът може да напише възраженията и забележките си в самия доклад. Всяка проверка е специфична и не </w:t>
            </w:r>
            <w:r w:rsidRPr="003609F2">
              <w:rPr>
                <w:rFonts w:ascii="Verdana" w:hAnsi="Verdana"/>
                <w:sz w:val="20"/>
                <w:szCs w:val="20"/>
              </w:rPr>
              <w:lastRenderedPageBreak/>
              <w:t>може да има конкретен срок, тъй като е възможно например да се изиска представяне на допълнителни документи.</w:t>
            </w:r>
          </w:p>
        </w:tc>
      </w:tr>
      <w:tr w:rsidR="006C2D11" w:rsidRPr="00E00E29" w14:paraId="6D3230AE" w14:textId="77777777" w:rsidTr="00114208">
        <w:trPr>
          <w:jc w:val="center"/>
        </w:trPr>
        <w:tc>
          <w:tcPr>
            <w:tcW w:w="428" w:type="dxa"/>
            <w:tcBorders>
              <w:top w:val="nil"/>
              <w:bottom w:val="nil"/>
            </w:tcBorders>
            <w:shd w:val="clear" w:color="auto" w:fill="auto"/>
          </w:tcPr>
          <w:p w14:paraId="1A84324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C88D874"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8E4C91D" w14:textId="15E2060F"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По чл. 26, т. 3: В какъв срок се предоставя- да се посочи!</w:t>
            </w:r>
          </w:p>
        </w:tc>
        <w:tc>
          <w:tcPr>
            <w:tcW w:w="1647" w:type="dxa"/>
            <w:tcBorders>
              <w:top w:val="nil"/>
              <w:bottom w:val="nil"/>
            </w:tcBorders>
            <w:shd w:val="clear" w:color="auto" w:fill="auto"/>
          </w:tcPr>
          <w:p w14:paraId="4C041163" w14:textId="7B73F364" w:rsidR="006C2D11" w:rsidRPr="00E00E29" w:rsidRDefault="006C2D11" w:rsidP="00AC2468">
            <w:pPr>
              <w:spacing w:before="60" w:after="20"/>
              <w:rPr>
                <w:rFonts w:ascii="Verdana" w:hAnsi="Verdana"/>
                <w:color w:val="FF0000"/>
                <w:sz w:val="20"/>
                <w:szCs w:val="20"/>
              </w:rPr>
            </w:pPr>
            <w:r w:rsidRPr="003609F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531BD11D" w14:textId="2FE973F3" w:rsidR="006C2D11" w:rsidRPr="00E00E29" w:rsidRDefault="003609F2" w:rsidP="00AC2468">
            <w:pPr>
              <w:spacing w:before="60" w:after="20"/>
              <w:jc w:val="both"/>
              <w:rPr>
                <w:rFonts w:ascii="Verdana" w:hAnsi="Verdana"/>
                <w:sz w:val="20"/>
                <w:szCs w:val="20"/>
              </w:rPr>
            </w:pPr>
            <w:r w:rsidRPr="003609F2">
              <w:rPr>
                <w:rFonts w:ascii="Verdana" w:hAnsi="Verdana"/>
                <w:sz w:val="20"/>
                <w:szCs w:val="20"/>
              </w:rPr>
              <w:t>Всяка проверка е специфична и не може да има конкретен срок, тъй като е възможно например да се изиска представяне на допълнителни документи.</w:t>
            </w:r>
          </w:p>
        </w:tc>
      </w:tr>
      <w:tr w:rsidR="006C2D11" w:rsidRPr="00E00E29" w14:paraId="5F52178C" w14:textId="77777777" w:rsidTr="00114208">
        <w:trPr>
          <w:jc w:val="center"/>
        </w:trPr>
        <w:tc>
          <w:tcPr>
            <w:tcW w:w="428" w:type="dxa"/>
            <w:tcBorders>
              <w:top w:val="nil"/>
              <w:bottom w:val="nil"/>
            </w:tcBorders>
            <w:shd w:val="clear" w:color="auto" w:fill="auto"/>
          </w:tcPr>
          <w:p w14:paraId="1775A02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168CFE43"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360CC6A6" w14:textId="52760921" w:rsidR="00076E4C" w:rsidRPr="00E00E29" w:rsidRDefault="00076E4C" w:rsidP="00AC2468">
            <w:pPr>
              <w:spacing w:before="60" w:after="20"/>
              <w:jc w:val="both"/>
              <w:rPr>
                <w:rFonts w:ascii="Verdana" w:hAnsi="Verdana"/>
                <w:sz w:val="20"/>
                <w:szCs w:val="20"/>
              </w:rPr>
            </w:pPr>
            <w:r w:rsidRPr="00E00E29">
              <w:rPr>
                <w:rFonts w:ascii="Verdana" w:eastAsiaTheme="minorEastAsia" w:hAnsi="Verdana"/>
                <w:sz w:val="20"/>
                <w:szCs w:val="20"/>
                <w:lang w:eastAsia="en-US"/>
              </w:rPr>
              <w:t xml:space="preserve">По чл. 26: </w:t>
            </w:r>
            <w:r w:rsidRPr="00E00E29">
              <w:rPr>
                <w:rFonts w:ascii="Verdana" w:hAnsi="Verdana"/>
                <w:sz w:val="20"/>
                <w:szCs w:val="20"/>
              </w:rPr>
              <w:t>5……</w:t>
            </w:r>
          </w:p>
          <w:p w14:paraId="3A0315E0" w14:textId="477A7860"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Следва да се допълнят разпоредба, които уреждат какво следва след като бенефициентът изпрати в срок през СЕУ</w:t>
            </w:r>
            <w:r w:rsidRPr="00E00E29">
              <w:rPr>
                <w:rFonts w:ascii="Verdana" w:eastAsia="Times New Roman" w:hAnsi="Verdana"/>
                <w:lang w:val="bg-BG" w:eastAsia="bg-BG"/>
              </w:rPr>
              <w:t xml:space="preserve"> възражение/обяснения по направените констатации</w:t>
            </w:r>
            <w:r w:rsidRPr="00E00E29">
              <w:rPr>
                <w:rFonts w:ascii="Verdana" w:hAnsi="Verdana"/>
                <w:lang w:val="bg-BG"/>
              </w:rPr>
              <w:t>? Какво отношение имат те към приключването на ПнМ, кога получава отговор от ДФЗ кои приема и кои не…?</w:t>
            </w:r>
          </w:p>
        </w:tc>
        <w:tc>
          <w:tcPr>
            <w:tcW w:w="1647" w:type="dxa"/>
            <w:tcBorders>
              <w:top w:val="nil"/>
              <w:bottom w:val="nil"/>
            </w:tcBorders>
            <w:shd w:val="clear" w:color="auto" w:fill="auto"/>
          </w:tcPr>
          <w:p w14:paraId="236AFB6F" w14:textId="6C0C25F3" w:rsidR="006C2D11" w:rsidRPr="00E00E29" w:rsidRDefault="006C2D11" w:rsidP="00AC2468">
            <w:pPr>
              <w:spacing w:before="60" w:after="20"/>
              <w:rPr>
                <w:rFonts w:ascii="Verdana" w:hAnsi="Verdana"/>
                <w:color w:val="FF0000"/>
                <w:sz w:val="20"/>
                <w:szCs w:val="20"/>
              </w:rPr>
            </w:pPr>
            <w:r w:rsidRPr="003609F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5A3C889F" w14:textId="0D89928D" w:rsidR="006C2D11" w:rsidRPr="00E00E29" w:rsidRDefault="003609F2" w:rsidP="00AC2468">
            <w:pPr>
              <w:spacing w:before="60" w:after="20"/>
              <w:jc w:val="both"/>
              <w:rPr>
                <w:rFonts w:ascii="Verdana" w:hAnsi="Verdana"/>
                <w:sz w:val="20"/>
                <w:szCs w:val="20"/>
              </w:rPr>
            </w:pPr>
            <w:r w:rsidRPr="003609F2">
              <w:rPr>
                <w:rFonts w:ascii="Verdana" w:hAnsi="Verdana"/>
                <w:sz w:val="20"/>
                <w:szCs w:val="20"/>
              </w:rPr>
              <w:t>Предложението касае вътрешните процедури за работа на ДФЗ, а не проекта на наредбата</w:t>
            </w:r>
            <w:r w:rsidR="00D25EAB">
              <w:rPr>
                <w:rFonts w:ascii="Verdana" w:hAnsi="Verdana"/>
                <w:sz w:val="20"/>
                <w:szCs w:val="20"/>
              </w:rPr>
              <w:t>.</w:t>
            </w:r>
          </w:p>
        </w:tc>
      </w:tr>
      <w:tr w:rsidR="006C2D11" w:rsidRPr="00E00E29" w14:paraId="33ACD1FE" w14:textId="77777777" w:rsidTr="00114208">
        <w:trPr>
          <w:jc w:val="center"/>
        </w:trPr>
        <w:tc>
          <w:tcPr>
            <w:tcW w:w="428" w:type="dxa"/>
            <w:tcBorders>
              <w:top w:val="nil"/>
              <w:bottom w:val="nil"/>
            </w:tcBorders>
            <w:shd w:val="clear" w:color="auto" w:fill="auto"/>
          </w:tcPr>
          <w:p w14:paraId="1FBC0FB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CB40154"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0A3B42D" w14:textId="6C344A1C" w:rsidR="006C2D11" w:rsidRPr="00E00E29" w:rsidRDefault="00076E4C"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30: </w:t>
            </w:r>
            <w:r w:rsidRPr="00E00E29">
              <w:rPr>
                <w:rFonts w:ascii="Verdana" w:hAnsi="Verdana"/>
                <w:sz w:val="20"/>
                <w:szCs w:val="20"/>
              </w:rPr>
              <w:t>В какъв срок ДФЗ изпраша уведомление? Къде го изпраща- в СЕУ, по поща с обратна разписка, в ОД на ДФЗ? Да се конкретизира и да е ясно!</w:t>
            </w:r>
          </w:p>
        </w:tc>
        <w:tc>
          <w:tcPr>
            <w:tcW w:w="1647" w:type="dxa"/>
            <w:tcBorders>
              <w:top w:val="nil"/>
              <w:bottom w:val="nil"/>
            </w:tcBorders>
            <w:shd w:val="clear" w:color="auto" w:fill="auto"/>
          </w:tcPr>
          <w:p w14:paraId="5344192F" w14:textId="4AAF20DF" w:rsidR="006C2D11" w:rsidRPr="00E960B2" w:rsidRDefault="006C2D11" w:rsidP="00AC2468">
            <w:pPr>
              <w:spacing w:before="60" w:after="20"/>
              <w:rPr>
                <w:rFonts w:ascii="Verdana" w:hAnsi="Verdana"/>
                <w:color w:val="000000" w:themeColor="text1"/>
                <w:sz w:val="20"/>
                <w:szCs w:val="20"/>
              </w:rPr>
            </w:pPr>
            <w:r w:rsidRPr="00E960B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7686FD35" w14:textId="3ADEACA5" w:rsidR="006C2D11" w:rsidRPr="00E00E29" w:rsidRDefault="003609F2" w:rsidP="00AC2468">
            <w:pPr>
              <w:spacing w:before="60" w:after="20"/>
              <w:jc w:val="both"/>
              <w:rPr>
                <w:rFonts w:ascii="Verdana" w:hAnsi="Verdana"/>
                <w:sz w:val="20"/>
                <w:szCs w:val="20"/>
              </w:rPr>
            </w:pPr>
            <w:r w:rsidRPr="003609F2">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1138D059" w14:textId="77777777" w:rsidTr="00114208">
        <w:trPr>
          <w:jc w:val="center"/>
        </w:trPr>
        <w:tc>
          <w:tcPr>
            <w:tcW w:w="428" w:type="dxa"/>
            <w:tcBorders>
              <w:top w:val="nil"/>
              <w:bottom w:val="nil"/>
            </w:tcBorders>
            <w:shd w:val="clear" w:color="auto" w:fill="auto"/>
          </w:tcPr>
          <w:p w14:paraId="00D7BDD7"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F9A8D3C"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729367B" w14:textId="32831D85"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По чл. 31, ал. 3: В какъв срок ДФЗ изпраша уведомление? Къде го изпраща- в СЕУ? Да се конкретизира и да е ясно!</w:t>
            </w:r>
          </w:p>
        </w:tc>
        <w:tc>
          <w:tcPr>
            <w:tcW w:w="1647" w:type="dxa"/>
            <w:tcBorders>
              <w:top w:val="nil"/>
              <w:bottom w:val="nil"/>
            </w:tcBorders>
            <w:shd w:val="clear" w:color="auto" w:fill="auto"/>
          </w:tcPr>
          <w:p w14:paraId="231BB91E" w14:textId="56BDFCF6" w:rsidR="006C2D11" w:rsidRPr="00E960B2" w:rsidRDefault="006C2D11" w:rsidP="00AC2468">
            <w:pPr>
              <w:spacing w:before="60" w:after="20"/>
              <w:rPr>
                <w:rFonts w:ascii="Verdana" w:hAnsi="Verdana"/>
                <w:color w:val="000000" w:themeColor="text1"/>
                <w:sz w:val="20"/>
                <w:szCs w:val="20"/>
              </w:rPr>
            </w:pPr>
            <w:r w:rsidRPr="00E960B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799982B8" w14:textId="690DFEF4" w:rsidR="006C2D11" w:rsidRPr="00E00E29" w:rsidRDefault="00E960B2" w:rsidP="00AC2468">
            <w:pPr>
              <w:spacing w:before="60" w:after="20"/>
              <w:jc w:val="both"/>
              <w:rPr>
                <w:rFonts w:ascii="Verdana" w:hAnsi="Verdana"/>
                <w:sz w:val="20"/>
                <w:szCs w:val="20"/>
              </w:rPr>
            </w:pPr>
            <w:r w:rsidRPr="00E960B2">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7A615E03" w14:textId="77777777" w:rsidTr="00114208">
        <w:trPr>
          <w:jc w:val="center"/>
        </w:trPr>
        <w:tc>
          <w:tcPr>
            <w:tcW w:w="428" w:type="dxa"/>
            <w:tcBorders>
              <w:top w:val="nil"/>
              <w:bottom w:val="nil"/>
            </w:tcBorders>
            <w:shd w:val="clear" w:color="auto" w:fill="auto"/>
          </w:tcPr>
          <w:p w14:paraId="1C3DEAC9"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E64E26F"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7AE8B5B" w14:textId="68F119EB" w:rsidR="00076E4C" w:rsidRPr="00E00E29" w:rsidRDefault="00076E4C" w:rsidP="00AC2468">
            <w:pPr>
              <w:pStyle w:val="CommentText"/>
              <w:spacing w:before="60" w:after="20"/>
              <w:rPr>
                <w:rFonts w:ascii="Verdana" w:hAnsi="Verdana"/>
                <w:lang w:val="bg-BG"/>
              </w:rPr>
            </w:pPr>
            <w:r w:rsidRPr="00E00E29">
              <w:rPr>
                <w:rFonts w:ascii="Verdana" w:hAnsi="Verdana"/>
                <w:lang w:val="bg-BG"/>
              </w:rPr>
              <w:t>По чл. 34, ал. 5: Вече е уредено в чл. 33, ал. 2</w:t>
            </w:r>
          </w:p>
          <w:p w14:paraId="4F4F85C1" w14:textId="43503700" w:rsidR="006C2D11" w:rsidRPr="00E00E29" w:rsidRDefault="006C2D11" w:rsidP="00AC2468">
            <w:pPr>
              <w:spacing w:before="60" w:after="20"/>
              <w:jc w:val="both"/>
              <w:rPr>
                <w:rFonts w:ascii="Verdana" w:hAnsi="Verdana"/>
                <w:spacing w:val="-4"/>
                <w:sz w:val="20"/>
                <w:szCs w:val="20"/>
              </w:rPr>
            </w:pPr>
          </w:p>
        </w:tc>
        <w:tc>
          <w:tcPr>
            <w:tcW w:w="1647" w:type="dxa"/>
            <w:tcBorders>
              <w:top w:val="nil"/>
              <w:bottom w:val="nil"/>
            </w:tcBorders>
            <w:shd w:val="clear" w:color="auto" w:fill="auto"/>
          </w:tcPr>
          <w:p w14:paraId="38CB1741" w14:textId="2E6C065F" w:rsidR="006C2D11" w:rsidRPr="00E00E29" w:rsidRDefault="006C2D11" w:rsidP="00AC2468">
            <w:pPr>
              <w:spacing w:before="60" w:after="20"/>
              <w:rPr>
                <w:rFonts w:ascii="Verdana" w:hAnsi="Verdana"/>
                <w:color w:val="FF0000"/>
                <w:sz w:val="20"/>
                <w:szCs w:val="20"/>
              </w:rPr>
            </w:pPr>
            <w:r w:rsidRPr="00E960B2">
              <w:rPr>
                <w:rFonts w:ascii="Verdana" w:hAnsi="Verdana"/>
                <w:color w:val="000000" w:themeColor="text1"/>
                <w:sz w:val="20"/>
                <w:szCs w:val="20"/>
              </w:rPr>
              <w:t>Приема се</w:t>
            </w:r>
          </w:p>
        </w:tc>
        <w:tc>
          <w:tcPr>
            <w:tcW w:w="5225" w:type="dxa"/>
            <w:tcBorders>
              <w:top w:val="nil"/>
              <w:bottom w:val="nil"/>
            </w:tcBorders>
            <w:shd w:val="clear" w:color="auto" w:fill="auto"/>
          </w:tcPr>
          <w:p w14:paraId="6247DFCB" w14:textId="77777777" w:rsidR="006C2D11" w:rsidRPr="00E00E29" w:rsidRDefault="006C2D11" w:rsidP="00AC2468">
            <w:pPr>
              <w:spacing w:before="60" w:after="20"/>
              <w:rPr>
                <w:rFonts w:ascii="Verdana" w:hAnsi="Verdana"/>
                <w:sz w:val="20"/>
                <w:szCs w:val="20"/>
              </w:rPr>
            </w:pPr>
          </w:p>
        </w:tc>
      </w:tr>
      <w:tr w:rsidR="006C2D11" w:rsidRPr="00E00E29" w14:paraId="4C58571F" w14:textId="77777777" w:rsidTr="00114208">
        <w:trPr>
          <w:jc w:val="center"/>
        </w:trPr>
        <w:tc>
          <w:tcPr>
            <w:tcW w:w="428" w:type="dxa"/>
            <w:tcBorders>
              <w:top w:val="nil"/>
              <w:bottom w:val="nil"/>
            </w:tcBorders>
            <w:shd w:val="clear" w:color="auto" w:fill="auto"/>
          </w:tcPr>
          <w:p w14:paraId="024385C5"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36F8BB0"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94ED6D4" w14:textId="6DE326BF" w:rsidR="006C2D11" w:rsidRPr="00E00E29" w:rsidRDefault="00076E4C"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36, ал. 2: </w:t>
            </w:r>
            <w:r w:rsidRPr="00E00E29">
              <w:rPr>
                <w:rFonts w:ascii="Verdana" w:hAnsi="Verdana"/>
                <w:sz w:val="20"/>
                <w:szCs w:val="20"/>
              </w:rPr>
              <w:t>През СЕУ? Да се посочи.</w:t>
            </w:r>
          </w:p>
        </w:tc>
        <w:tc>
          <w:tcPr>
            <w:tcW w:w="1647" w:type="dxa"/>
            <w:tcBorders>
              <w:top w:val="nil"/>
              <w:bottom w:val="nil"/>
            </w:tcBorders>
            <w:shd w:val="clear" w:color="auto" w:fill="auto"/>
          </w:tcPr>
          <w:p w14:paraId="00943F30" w14:textId="6FC05BB3" w:rsidR="006C2D11" w:rsidRPr="00E00E29" w:rsidRDefault="006C2D11" w:rsidP="00AC2468">
            <w:pPr>
              <w:spacing w:before="60" w:after="20"/>
              <w:rPr>
                <w:rFonts w:ascii="Verdana" w:hAnsi="Verdana"/>
                <w:color w:val="FF0000"/>
                <w:sz w:val="20"/>
                <w:szCs w:val="20"/>
              </w:rPr>
            </w:pPr>
            <w:r w:rsidRPr="00E960B2">
              <w:rPr>
                <w:rFonts w:ascii="Verdana" w:hAnsi="Verdana"/>
                <w:color w:val="000000" w:themeColor="text1"/>
                <w:sz w:val="20"/>
                <w:szCs w:val="20"/>
              </w:rPr>
              <w:t>Не се приема</w:t>
            </w:r>
          </w:p>
        </w:tc>
        <w:tc>
          <w:tcPr>
            <w:tcW w:w="5225" w:type="dxa"/>
            <w:tcBorders>
              <w:top w:val="nil"/>
              <w:bottom w:val="nil"/>
            </w:tcBorders>
            <w:shd w:val="clear" w:color="auto" w:fill="auto"/>
          </w:tcPr>
          <w:p w14:paraId="5248C271" w14:textId="58AB47A1" w:rsidR="006C2D11" w:rsidRPr="00E00E29" w:rsidRDefault="00E960B2" w:rsidP="00AC2468">
            <w:pPr>
              <w:spacing w:before="60" w:after="20"/>
              <w:jc w:val="both"/>
              <w:rPr>
                <w:rFonts w:ascii="Verdana" w:hAnsi="Verdana"/>
                <w:sz w:val="20"/>
                <w:szCs w:val="20"/>
              </w:rPr>
            </w:pPr>
            <w:r w:rsidRPr="00E960B2">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19B4EB13" w14:textId="77777777" w:rsidTr="00114208">
        <w:trPr>
          <w:jc w:val="center"/>
        </w:trPr>
        <w:tc>
          <w:tcPr>
            <w:tcW w:w="428" w:type="dxa"/>
            <w:tcBorders>
              <w:top w:val="nil"/>
              <w:bottom w:val="nil"/>
            </w:tcBorders>
            <w:shd w:val="clear" w:color="auto" w:fill="auto"/>
          </w:tcPr>
          <w:p w14:paraId="75D84C28"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5EEA2C1"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EE68248" w14:textId="4F19B534"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 xml:space="preserve">По чл. 36, ал. 3:  Каква възможност се предоставя на бенефициента да ги представи- през СЕУ, поща с </w:t>
            </w:r>
            <w:r w:rsidRPr="00E00E29">
              <w:rPr>
                <w:rFonts w:ascii="Verdana" w:hAnsi="Verdana"/>
                <w:lang w:val="bg-BG"/>
              </w:rPr>
              <w:lastRenderedPageBreak/>
              <w:t>разписка или др.? Да се посочи конкретно.</w:t>
            </w:r>
          </w:p>
        </w:tc>
        <w:tc>
          <w:tcPr>
            <w:tcW w:w="1647" w:type="dxa"/>
            <w:tcBorders>
              <w:top w:val="nil"/>
              <w:bottom w:val="nil"/>
            </w:tcBorders>
            <w:shd w:val="clear" w:color="auto" w:fill="auto"/>
          </w:tcPr>
          <w:p w14:paraId="5C20D886" w14:textId="76A34A25" w:rsidR="006C2D11" w:rsidRPr="00E00E29" w:rsidRDefault="00D25EAB" w:rsidP="00AC2468">
            <w:pPr>
              <w:spacing w:before="60" w:after="20"/>
              <w:rPr>
                <w:rFonts w:ascii="Verdana" w:hAnsi="Verdana"/>
                <w:color w:val="FF0000"/>
                <w:sz w:val="20"/>
                <w:szCs w:val="20"/>
              </w:rPr>
            </w:pPr>
            <w:r>
              <w:rPr>
                <w:rFonts w:ascii="Verdana" w:hAnsi="Verdana"/>
                <w:color w:val="000000" w:themeColor="text1"/>
                <w:sz w:val="20"/>
                <w:szCs w:val="20"/>
              </w:rPr>
              <w:lastRenderedPageBreak/>
              <w:t>Приема се по принцип</w:t>
            </w:r>
          </w:p>
        </w:tc>
        <w:tc>
          <w:tcPr>
            <w:tcW w:w="5225" w:type="dxa"/>
            <w:tcBorders>
              <w:top w:val="nil"/>
              <w:bottom w:val="nil"/>
            </w:tcBorders>
            <w:shd w:val="clear" w:color="auto" w:fill="auto"/>
          </w:tcPr>
          <w:p w14:paraId="731F7ABF" w14:textId="5ECBF31D" w:rsidR="006C2D11" w:rsidRPr="00E00E29" w:rsidRDefault="00E960B2" w:rsidP="00AC2468">
            <w:pPr>
              <w:spacing w:before="60" w:after="20"/>
              <w:jc w:val="both"/>
              <w:rPr>
                <w:rFonts w:ascii="Verdana" w:hAnsi="Verdana"/>
                <w:sz w:val="20"/>
                <w:szCs w:val="20"/>
              </w:rPr>
            </w:pPr>
            <w:r w:rsidRPr="00E960B2">
              <w:rPr>
                <w:rFonts w:ascii="Verdana" w:hAnsi="Verdana"/>
                <w:sz w:val="20"/>
                <w:szCs w:val="20"/>
              </w:rPr>
              <w:t xml:space="preserve">Съгласно разпоредбите на чл. 52, ал. 3 от ЗПЗП в СЕУ се осъществява цялата </w:t>
            </w:r>
            <w:r w:rsidRPr="00E960B2">
              <w:rPr>
                <w:rFonts w:ascii="Verdana" w:hAnsi="Verdana"/>
                <w:sz w:val="20"/>
                <w:szCs w:val="20"/>
              </w:rPr>
              <w:lastRenderedPageBreak/>
              <w:t>комуникация между УО, ДФЗ и кандидатите или бенефициентите по отношение на подпомагането.</w:t>
            </w:r>
          </w:p>
        </w:tc>
      </w:tr>
      <w:tr w:rsidR="006C2D11" w:rsidRPr="00E00E29" w14:paraId="55D0D03C" w14:textId="77777777" w:rsidTr="00114208">
        <w:trPr>
          <w:jc w:val="center"/>
        </w:trPr>
        <w:tc>
          <w:tcPr>
            <w:tcW w:w="428" w:type="dxa"/>
            <w:tcBorders>
              <w:top w:val="nil"/>
              <w:bottom w:val="nil"/>
            </w:tcBorders>
            <w:shd w:val="clear" w:color="auto" w:fill="auto"/>
          </w:tcPr>
          <w:p w14:paraId="623E3BE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88BD9F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7836A20A" w14:textId="04E740A6"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По чл. 36, ал. 3: Тук предполагаме е техническа грешката и вместо ал. 1 трябва да е ал. 2, тъй като в нея е предвидено изпращане на уведомление? Ако това е случаят, то в ал. 4 ДФЗ следва да разглежда НЕ САМО „</w:t>
            </w:r>
            <w:r w:rsidRPr="00E00E29">
              <w:rPr>
                <w:rFonts w:ascii="Verdana" w:hAnsi="Verdana"/>
                <w:color w:val="000000" w:themeColor="text1"/>
                <w:lang w:val="bg-BG"/>
              </w:rPr>
              <w:t>документи и/или данни, които са представени по реда на чл. 35“, а и допълнително предоставените по чл. 36, ал. 3.</w:t>
            </w:r>
          </w:p>
        </w:tc>
        <w:tc>
          <w:tcPr>
            <w:tcW w:w="1647" w:type="dxa"/>
            <w:tcBorders>
              <w:top w:val="nil"/>
              <w:bottom w:val="nil"/>
            </w:tcBorders>
            <w:shd w:val="clear" w:color="auto" w:fill="auto"/>
          </w:tcPr>
          <w:p w14:paraId="62F33F62" w14:textId="577D045A" w:rsidR="006C2D11" w:rsidRPr="00E00E29" w:rsidRDefault="006C2D11" w:rsidP="00AC2468">
            <w:pPr>
              <w:spacing w:before="60" w:after="20"/>
              <w:rPr>
                <w:rFonts w:ascii="Verdana" w:hAnsi="Verdana"/>
                <w:color w:val="FF0000"/>
                <w:sz w:val="20"/>
                <w:szCs w:val="20"/>
              </w:rPr>
            </w:pPr>
            <w:r w:rsidRPr="00EC55EB">
              <w:rPr>
                <w:rFonts w:ascii="Verdana" w:hAnsi="Verdana"/>
                <w:color w:val="000000" w:themeColor="text1"/>
                <w:sz w:val="20"/>
                <w:szCs w:val="20"/>
              </w:rPr>
              <w:t>Приема се</w:t>
            </w:r>
          </w:p>
        </w:tc>
        <w:tc>
          <w:tcPr>
            <w:tcW w:w="5225" w:type="dxa"/>
            <w:tcBorders>
              <w:top w:val="nil"/>
              <w:bottom w:val="nil"/>
            </w:tcBorders>
            <w:shd w:val="clear" w:color="auto" w:fill="auto"/>
          </w:tcPr>
          <w:p w14:paraId="28D38638" w14:textId="77777777" w:rsidR="006C2D11" w:rsidRPr="00E00E29" w:rsidRDefault="006C2D11" w:rsidP="00AC2468">
            <w:pPr>
              <w:spacing w:before="60" w:after="20"/>
              <w:rPr>
                <w:rFonts w:ascii="Verdana" w:hAnsi="Verdana"/>
                <w:sz w:val="20"/>
                <w:szCs w:val="20"/>
              </w:rPr>
            </w:pPr>
          </w:p>
        </w:tc>
      </w:tr>
      <w:tr w:rsidR="006C2D11" w:rsidRPr="00E00E29" w14:paraId="6F266DCD" w14:textId="77777777" w:rsidTr="00114208">
        <w:trPr>
          <w:jc w:val="center"/>
        </w:trPr>
        <w:tc>
          <w:tcPr>
            <w:tcW w:w="428" w:type="dxa"/>
            <w:tcBorders>
              <w:top w:val="nil"/>
              <w:bottom w:val="nil"/>
            </w:tcBorders>
            <w:shd w:val="clear" w:color="auto" w:fill="auto"/>
          </w:tcPr>
          <w:p w14:paraId="5447BAE7"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EDA14EB"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F6175E0" w14:textId="284BFB68" w:rsidR="006C2D11" w:rsidRPr="00E00E29" w:rsidRDefault="00076E4C" w:rsidP="00AC2468">
            <w:pPr>
              <w:pStyle w:val="CommentText"/>
              <w:spacing w:before="60" w:after="20"/>
              <w:jc w:val="both"/>
              <w:rPr>
                <w:rFonts w:ascii="Verdana" w:hAnsi="Verdana"/>
                <w:lang w:val="bg-BG"/>
              </w:rPr>
            </w:pPr>
            <w:r w:rsidRPr="00E00E29">
              <w:rPr>
                <w:rFonts w:ascii="Verdana" w:hAnsi="Verdana"/>
                <w:lang w:val="bg-BG"/>
              </w:rPr>
              <w:t xml:space="preserve">По чл. 36, ал. 3: Тук следва да се предвиди опцията „спиране на часовника“ , тъй като ДФЗ може да изиска представяне на допълнителни данни и/или документи извън непредставените документи по </w:t>
            </w:r>
            <w:r w:rsidRPr="00E00E29">
              <w:rPr>
                <w:rFonts w:ascii="Verdana" w:hAnsi="Verdana"/>
                <w:color w:val="000000" w:themeColor="text1"/>
                <w:lang w:val="bg-BG"/>
              </w:rPr>
              <w:t>чл. 35, ал. 2.</w:t>
            </w:r>
          </w:p>
        </w:tc>
        <w:tc>
          <w:tcPr>
            <w:tcW w:w="1647" w:type="dxa"/>
            <w:tcBorders>
              <w:top w:val="nil"/>
              <w:bottom w:val="nil"/>
            </w:tcBorders>
            <w:shd w:val="clear" w:color="auto" w:fill="auto"/>
          </w:tcPr>
          <w:p w14:paraId="08F411E8" w14:textId="66E78718" w:rsidR="006C2D11" w:rsidRPr="00E00E29" w:rsidRDefault="0084447C" w:rsidP="00AC2468">
            <w:pPr>
              <w:spacing w:before="60" w:after="20"/>
              <w:rPr>
                <w:rFonts w:ascii="Verdana" w:hAnsi="Verdana"/>
                <w:color w:val="FF0000"/>
                <w:sz w:val="20"/>
                <w:szCs w:val="20"/>
              </w:rPr>
            </w:pPr>
            <w:r>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65FAAC1" w14:textId="65500E40" w:rsidR="006C2D11" w:rsidRPr="00E00E29" w:rsidRDefault="0084447C" w:rsidP="00AC2468">
            <w:pPr>
              <w:spacing w:before="60" w:after="20"/>
              <w:jc w:val="both"/>
              <w:rPr>
                <w:rFonts w:ascii="Verdana" w:hAnsi="Verdana"/>
                <w:sz w:val="20"/>
                <w:szCs w:val="20"/>
              </w:rPr>
            </w:pPr>
            <w:r w:rsidRPr="0084447C">
              <w:rPr>
                <w:rFonts w:ascii="Verdana" w:hAnsi="Verdana"/>
                <w:sz w:val="20"/>
                <w:szCs w:val="20"/>
              </w:rPr>
              <w:t>В чл. 37, ал. 4 от проекта на наредбата е посочено в кои случаи срокът за обработка на подаденото искане за междинно/окончателно плащане спира да тече.</w:t>
            </w:r>
          </w:p>
        </w:tc>
      </w:tr>
      <w:tr w:rsidR="006C2D11" w:rsidRPr="00E00E29" w14:paraId="4EEC8BB2" w14:textId="77777777" w:rsidTr="00114208">
        <w:trPr>
          <w:jc w:val="center"/>
        </w:trPr>
        <w:tc>
          <w:tcPr>
            <w:tcW w:w="428" w:type="dxa"/>
            <w:tcBorders>
              <w:top w:val="nil"/>
              <w:bottom w:val="nil"/>
            </w:tcBorders>
            <w:shd w:val="clear" w:color="auto" w:fill="auto"/>
          </w:tcPr>
          <w:p w14:paraId="691B56B8"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58DAC20F"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B53A4E5" w14:textId="54AF4D8C" w:rsidR="00EC55EB" w:rsidRPr="00E00E29" w:rsidRDefault="000366E9" w:rsidP="00AC2468">
            <w:pPr>
              <w:spacing w:before="60" w:after="20"/>
              <w:jc w:val="both"/>
              <w:rPr>
                <w:rFonts w:ascii="Verdana" w:hAnsi="Verdana"/>
                <w:spacing w:val="-2"/>
                <w:sz w:val="20"/>
                <w:szCs w:val="20"/>
              </w:rPr>
            </w:pPr>
            <w:r w:rsidRPr="00E00E29">
              <w:rPr>
                <w:rFonts w:ascii="Verdana" w:eastAsiaTheme="minorEastAsia" w:hAnsi="Verdana"/>
                <w:spacing w:val="-2"/>
                <w:sz w:val="20"/>
                <w:szCs w:val="20"/>
                <w:lang w:eastAsia="en-US"/>
              </w:rPr>
              <w:t xml:space="preserve">По чл. 36, ал. 4: </w:t>
            </w:r>
            <w:r w:rsidRPr="00E00E29">
              <w:rPr>
                <w:rFonts w:ascii="Verdana" w:hAnsi="Verdana"/>
                <w:spacing w:val="-2"/>
                <w:sz w:val="20"/>
                <w:szCs w:val="20"/>
              </w:rPr>
              <w:t>Виж разпоредбата на чл. 37, ал.2, която е правилната, а това „само“ и „</w:t>
            </w:r>
            <w:r w:rsidRPr="00E00E29">
              <w:rPr>
                <w:rFonts w:ascii="Verdana" w:hAnsi="Verdana"/>
                <w:color w:val="000000" w:themeColor="text1"/>
                <w:spacing w:val="-2"/>
                <w:sz w:val="20"/>
                <w:szCs w:val="20"/>
              </w:rPr>
              <w:t xml:space="preserve">по реда на чл. 35“ </w:t>
            </w:r>
            <w:r w:rsidRPr="00E00E29">
              <w:rPr>
                <w:rFonts w:ascii="Verdana" w:hAnsi="Verdana"/>
                <w:spacing w:val="-2"/>
                <w:sz w:val="20"/>
                <w:szCs w:val="20"/>
              </w:rPr>
              <w:t>й противоречат, Виж и предходния ни коментар към ал. 3</w:t>
            </w:r>
            <w:r w:rsidR="00E00E29" w:rsidRPr="00E00E29">
              <w:rPr>
                <w:rFonts w:ascii="Verdana" w:hAnsi="Verdana"/>
                <w:spacing w:val="-2"/>
                <w:sz w:val="20"/>
                <w:szCs w:val="20"/>
              </w:rPr>
              <w:t>.</w:t>
            </w:r>
          </w:p>
        </w:tc>
        <w:tc>
          <w:tcPr>
            <w:tcW w:w="1647" w:type="dxa"/>
            <w:tcBorders>
              <w:top w:val="nil"/>
              <w:bottom w:val="nil"/>
            </w:tcBorders>
            <w:shd w:val="clear" w:color="auto" w:fill="auto"/>
          </w:tcPr>
          <w:p w14:paraId="32E9D12A" w14:textId="6CD8753C" w:rsidR="006C2D11" w:rsidRPr="00E00E29" w:rsidRDefault="006C2D11" w:rsidP="00AC2468">
            <w:pPr>
              <w:spacing w:before="60" w:after="20"/>
              <w:rPr>
                <w:rFonts w:ascii="Verdana" w:hAnsi="Verdana"/>
                <w:color w:val="FF0000"/>
                <w:sz w:val="20"/>
                <w:szCs w:val="20"/>
              </w:rPr>
            </w:pPr>
            <w:r w:rsidRPr="0084447C">
              <w:rPr>
                <w:rFonts w:ascii="Verdana" w:hAnsi="Verdana"/>
                <w:color w:val="000000" w:themeColor="text1"/>
                <w:sz w:val="20"/>
                <w:szCs w:val="20"/>
              </w:rPr>
              <w:t>Приема се</w:t>
            </w:r>
          </w:p>
        </w:tc>
        <w:tc>
          <w:tcPr>
            <w:tcW w:w="5225" w:type="dxa"/>
            <w:tcBorders>
              <w:top w:val="nil"/>
              <w:bottom w:val="nil"/>
            </w:tcBorders>
            <w:shd w:val="clear" w:color="auto" w:fill="auto"/>
          </w:tcPr>
          <w:p w14:paraId="4F0A0848" w14:textId="77777777" w:rsidR="006C2D11" w:rsidRPr="00E00E29" w:rsidRDefault="006C2D11" w:rsidP="00AC2468">
            <w:pPr>
              <w:spacing w:before="60" w:after="20"/>
              <w:rPr>
                <w:rFonts w:ascii="Verdana" w:hAnsi="Verdana"/>
                <w:sz w:val="20"/>
                <w:szCs w:val="20"/>
              </w:rPr>
            </w:pPr>
          </w:p>
        </w:tc>
      </w:tr>
      <w:tr w:rsidR="006C2D11" w:rsidRPr="00E00E29" w14:paraId="5815BBEA" w14:textId="77777777" w:rsidTr="00114208">
        <w:trPr>
          <w:jc w:val="center"/>
        </w:trPr>
        <w:tc>
          <w:tcPr>
            <w:tcW w:w="428" w:type="dxa"/>
            <w:tcBorders>
              <w:top w:val="nil"/>
              <w:bottom w:val="nil"/>
            </w:tcBorders>
            <w:shd w:val="clear" w:color="auto" w:fill="auto"/>
          </w:tcPr>
          <w:p w14:paraId="3E3AA900"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B7239BE"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81E1893" w14:textId="75454C29" w:rsidR="006C2D11" w:rsidRPr="00E00E29" w:rsidRDefault="000366E9" w:rsidP="00AC2468">
            <w:pPr>
              <w:pStyle w:val="CommentText"/>
              <w:spacing w:before="60" w:after="20"/>
              <w:jc w:val="both"/>
              <w:rPr>
                <w:rFonts w:ascii="Verdana" w:hAnsi="Verdana"/>
                <w:b/>
                <w:lang w:val="bg-BG"/>
              </w:rPr>
            </w:pPr>
            <w:r w:rsidRPr="00E00E29">
              <w:rPr>
                <w:rFonts w:ascii="Verdana" w:hAnsi="Verdana"/>
                <w:lang w:val="bg-BG"/>
              </w:rPr>
              <w:t>По чл. 37, ал. 1: Дебело подчертаваме, че по СП за ОСП за ЕЗФРСР спазваме N+2, което в комбинация с последните промени на ЗПЗП крещящо налага да стегне тайминга на процедурите, но не за сметка единствено на сроковете за бенефициентите. В тази връзка срокът следва да се намали на „до 60 дни“.</w:t>
            </w:r>
          </w:p>
        </w:tc>
        <w:tc>
          <w:tcPr>
            <w:tcW w:w="1647" w:type="dxa"/>
            <w:tcBorders>
              <w:top w:val="nil"/>
              <w:bottom w:val="nil"/>
            </w:tcBorders>
            <w:shd w:val="clear" w:color="auto" w:fill="auto"/>
          </w:tcPr>
          <w:p w14:paraId="55A17E44" w14:textId="47809BC5" w:rsidR="006C2D11" w:rsidRPr="00E00E29" w:rsidRDefault="006C2D11" w:rsidP="00AC2468">
            <w:pPr>
              <w:spacing w:before="60" w:after="20"/>
              <w:rPr>
                <w:rFonts w:ascii="Verdana" w:hAnsi="Verdana"/>
                <w:color w:val="FF0000"/>
                <w:sz w:val="20"/>
                <w:szCs w:val="20"/>
              </w:rPr>
            </w:pPr>
            <w:r w:rsidRPr="0084447C">
              <w:rPr>
                <w:rFonts w:ascii="Verdana" w:hAnsi="Verdana"/>
                <w:color w:val="000000" w:themeColor="text1"/>
                <w:sz w:val="20"/>
                <w:szCs w:val="20"/>
              </w:rPr>
              <w:t>Не се приема</w:t>
            </w:r>
          </w:p>
        </w:tc>
        <w:tc>
          <w:tcPr>
            <w:tcW w:w="5225" w:type="dxa"/>
            <w:tcBorders>
              <w:top w:val="nil"/>
              <w:bottom w:val="nil"/>
            </w:tcBorders>
            <w:shd w:val="clear" w:color="auto" w:fill="auto"/>
          </w:tcPr>
          <w:p w14:paraId="2F75DFC1" w14:textId="35BB5732" w:rsidR="006C2D11" w:rsidRPr="00E00E29" w:rsidRDefault="0084447C" w:rsidP="00AC2468">
            <w:pPr>
              <w:spacing w:before="60" w:after="20"/>
              <w:jc w:val="both"/>
              <w:rPr>
                <w:rFonts w:ascii="Verdana" w:hAnsi="Verdana"/>
                <w:sz w:val="20"/>
                <w:szCs w:val="20"/>
              </w:rPr>
            </w:pPr>
            <w:r w:rsidRPr="0084447C">
              <w:rPr>
                <w:rFonts w:ascii="Verdana" w:hAnsi="Verdana"/>
                <w:sz w:val="20"/>
                <w:szCs w:val="20"/>
              </w:rPr>
              <w:t>Процедурите по обработка на подадено искане за междинно или окончателно плащане включват извършването на множество проверки (административни и на място) съгласно изискванията на нормативната уредба. Освен това експертите, отговорни за обработката на исканията за плащане обработват едновременно множество такива и е физически невъзможно да се обработят в срок до 60 дни.</w:t>
            </w:r>
          </w:p>
        </w:tc>
      </w:tr>
      <w:tr w:rsidR="006C2D11" w:rsidRPr="00E00E29" w14:paraId="39E55F72" w14:textId="77777777" w:rsidTr="00114208">
        <w:trPr>
          <w:jc w:val="center"/>
        </w:trPr>
        <w:tc>
          <w:tcPr>
            <w:tcW w:w="428" w:type="dxa"/>
            <w:tcBorders>
              <w:top w:val="nil"/>
              <w:bottom w:val="nil"/>
            </w:tcBorders>
            <w:shd w:val="clear" w:color="auto" w:fill="auto"/>
          </w:tcPr>
          <w:p w14:paraId="1985167A"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21BC0D21"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4650776A" w14:textId="0F6AA960" w:rsidR="006C2D11" w:rsidRPr="00E00E29" w:rsidRDefault="000366E9"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37, ал. 5: </w:t>
            </w:r>
            <w:r w:rsidRPr="00E00E29">
              <w:rPr>
                <w:rFonts w:ascii="Verdana" w:hAnsi="Verdana"/>
                <w:sz w:val="20"/>
                <w:szCs w:val="20"/>
              </w:rPr>
              <w:t>През СЕУ?</w:t>
            </w:r>
          </w:p>
        </w:tc>
        <w:tc>
          <w:tcPr>
            <w:tcW w:w="1647" w:type="dxa"/>
            <w:tcBorders>
              <w:top w:val="nil"/>
              <w:bottom w:val="nil"/>
            </w:tcBorders>
            <w:shd w:val="clear" w:color="auto" w:fill="auto"/>
          </w:tcPr>
          <w:p w14:paraId="180201D7" w14:textId="2A4EB69A" w:rsidR="006C2D11" w:rsidRPr="00E00E29" w:rsidRDefault="006C2D11" w:rsidP="00AC2468">
            <w:pPr>
              <w:spacing w:before="60" w:after="20"/>
              <w:rPr>
                <w:rFonts w:ascii="Verdana" w:hAnsi="Verdana"/>
                <w:color w:val="FF0000"/>
                <w:sz w:val="20"/>
                <w:szCs w:val="20"/>
              </w:rPr>
            </w:pPr>
            <w:r w:rsidRPr="0084447C">
              <w:rPr>
                <w:rFonts w:ascii="Verdana" w:hAnsi="Verdana"/>
                <w:color w:val="000000" w:themeColor="text1"/>
                <w:sz w:val="20"/>
                <w:szCs w:val="20"/>
              </w:rPr>
              <w:t>Не се приема</w:t>
            </w:r>
          </w:p>
        </w:tc>
        <w:tc>
          <w:tcPr>
            <w:tcW w:w="5225" w:type="dxa"/>
            <w:tcBorders>
              <w:top w:val="nil"/>
              <w:bottom w:val="nil"/>
            </w:tcBorders>
            <w:shd w:val="clear" w:color="auto" w:fill="auto"/>
          </w:tcPr>
          <w:p w14:paraId="200D50E7" w14:textId="53AB6BC1" w:rsidR="006C2D11" w:rsidRPr="00E00E29" w:rsidRDefault="0084447C" w:rsidP="00AC2468">
            <w:pPr>
              <w:spacing w:before="60" w:after="20"/>
              <w:jc w:val="both"/>
              <w:rPr>
                <w:rFonts w:ascii="Verdana" w:hAnsi="Verdana"/>
                <w:sz w:val="20"/>
                <w:szCs w:val="20"/>
              </w:rPr>
            </w:pPr>
            <w:r w:rsidRPr="0084447C">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2763E388" w14:textId="77777777" w:rsidTr="00114208">
        <w:trPr>
          <w:jc w:val="center"/>
        </w:trPr>
        <w:tc>
          <w:tcPr>
            <w:tcW w:w="428" w:type="dxa"/>
            <w:tcBorders>
              <w:top w:val="nil"/>
              <w:bottom w:val="nil"/>
            </w:tcBorders>
            <w:shd w:val="clear" w:color="auto" w:fill="auto"/>
          </w:tcPr>
          <w:p w14:paraId="5448BCC4"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57E7F20"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60DFB2E2" w14:textId="0F623C12" w:rsidR="006C2D11" w:rsidRPr="00E00E29" w:rsidRDefault="000366E9"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38, ал. 1: </w:t>
            </w:r>
            <w:r w:rsidRPr="00E00E29">
              <w:rPr>
                <w:rFonts w:ascii="Verdana" w:hAnsi="Verdana"/>
                <w:sz w:val="20"/>
                <w:szCs w:val="20"/>
              </w:rPr>
              <w:t>През СЕУ? По образец? Да се уточни.</w:t>
            </w:r>
          </w:p>
        </w:tc>
        <w:tc>
          <w:tcPr>
            <w:tcW w:w="1647" w:type="dxa"/>
            <w:tcBorders>
              <w:top w:val="nil"/>
              <w:bottom w:val="nil"/>
            </w:tcBorders>
            <w:shd w:val="clear" w:color="auto" w:fill="auto"/>
          </w:tcPr>
          <w:p w14:paraId="00DE7427" w14:textId="54368890" w:rsidR="006C2D11" w:rsidRPr="00E00E29" w:rsidRDefault="006C2D11" w:rsidP="00AC2468">
            <w:pPr>
              <w:spacing w:before="60" w:after="20"/>
              <w:rPr>
                <w:rFonts w:ascii="Verdana" w:hAnsi="Verdana"/>
                <w:color w:val="FF0000"/>
                <w:sz w:val="20"/>
                <w:szCs w:val="20"/>
              </w:rPr>
            </w:pPr>
            <w:r w:rsidRPr="0084447C">
              <w:rPr>
                <w:rFonts w:ascii="Verdana" w:hAnsi="Verdana"/>
                <w:color w:val="000000" w:themeColor="text1"/>
                <w:sz w:val="20"/>
                <w:szCs w:val="20"/>
              </w:rPr>
              <w:t>Не се приема</w:t>
            </w:r>
          </w:p>
        </w:tc>
        <w:tc>
          <w:tcPr>
            <w:tcW w:w="5225" w:type="dxa"/>
            <w:tcBorders>
              <w:top w:val="nil"/>
              <w:bottom w:val="nil"/>
            </w:tcBorders>
            <w:shd w:val="clear" w:color="auto" w:fill="auto"/>
          </w:tcPr>
          <w:p w14:paraId="711AACCB" w14:textId="4514B368" w:rsidR="006C2D11" w:rsidRPr="00E00E29" w:rsidRDefault="0084447C" w:rsidP="00AC2468">
            <w:pPr>
              <w:spacing w:before="60" w:after="20"/>
              <w:jc w:val="both"/>
              <w:rPr>
                <w:rFonts w:ascii="Verdana" w:hAnsi="Verdana"/>
                <w:sz w:val="20"/>
                <w:szCs w:val="20"/>
              </w:rPr>
            </w:pPr>
            <w:r w:rsidRPr="0084447C">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2C5622" w:rsidRPr="00E00E29" w14:paraId="61C31290" w14:textId="77777777" w:rsidTr="00114208">
        <w:trPr>
          <w:jc w:val="center"/>
        </w:trPr>
        <w:tc>
          <w:tcPr>
            <w:tcW w:w="428" w:type="dxa"/>
            <w:tcBorders>
              <w:top w:val="nil"/>
              <w:bottom w:val="nil"/>
            </w:tcBorders>
            <w:shd w:val="clear" w:color="auto" w:fill="auto"/>
          </w:tcPr>
          <w:p w14:paraId="6A48BB34"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342A93D"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2F63397E" w14:textId="1939123E" w:rsidR="002C5622" w:rsidRPr="005E4200" w:rsidRDefault="000366E9" w:rsidP="00AC2468">
            <w:pPr>
              <w:pStyle w:val="CommentText"/>
              <w:spacing w:before="60" w:after="20"/>
              <w:jc w:val="both"/>
              <w:rPr>
                <w:rFonts w:ascii="Verdana" w:hAnsi="Verdana"/>
                <w:lang w:val="bg-BG"/>
              </w:rPr>
            </w:pPr>
            <w:r w:rsidRPr="005E4200">
              <w:rPr>
                <w:rFonts w:ascii="Verdana" w:hAnsi="Verdana"/>
                <w:lang w:val="bg-BG"/>
              </w:rPr>
              <w:t>По чл. 38, ал. 3: В какъв срок го изпраща? Как го изпраша- през СЕУ? Да се конкретизира.</w:t>
            </w:r>
          </w:p>
        </w:tc>
        <w:tc>
          <w:tcPr>
            <w:tcW w:w="1647" w:type="dxa"/>
            <w:tcBorders>
              <w:top w:val="nil"/>
              <w:bottom w:val="nil"/>
            </w:tcBorders>
            <w:shd w:val="clear" w:color="auto" w:fill="auto"/>
          </w:tcPr>
          <w:p w14:paraId="0CA15053" w14:textId="187B5584" w:rsidR="002C5622" w:rsidRPr="005E4200" w:rsidRDefault="002C5622" w:rsidP="00AC2468">
            <w:pPr>
              <w:spacing w:before="60" w:after="20"/>
              <w:rPr>
                <w:rFonts w:ascii="Verdana" w:hAnsi="Verdana"/>
                <w:color w:val="FF0000"/>
                <w:sz w:val="20"/>
                <w:szCs w:val="20"/>
              </w:rPr>
            </w:pPr>
            <w:r w:rsidRPr="005E4200">
              <w:rPr>
                <w:rFonts w:ascii="Verdana" w:hAnsi="Verdana"/>
                <w:color w:val="000000" w:themeColor="text1"/>
                <w:sz w:val="20"/>
                <w:szCs w:val="20"/>
              </w:rPr>
              <w:t>Приема се</w:t>
            </w:r>
            <w:r w:rsidR="0084447C" w:rsidRPr="005E4200">
              <w:rPr>
                <w:rFonts w:ascii="Verdana" w:hAnsi="Verdana"/>
                <w:color w:val="000000" w:themeColor="text1"/>
                <w:sz w:val="20"/>
                <w:szCs w:val="20"/>
              </w:rPr>
              <w:t xml:space="preserve"> частично</w:t>
            </w:r>
          </w:p>
        </w:tc>
        <w:tc>
          <w:tcPr>
            <w:tcW w:w="5225" w:type="dxa"/>
            <w:tcBorders>
              <w:top w:val="nil"/>
              <w:bottom w:val="nil"/>
            </w:tcBorders>
            <w:shd w:val="clear" w:color="auto" w:fill="auto"/>
          </w:tcPr>
          <w:p w14:paraId="23933774" w14:textId="3B78C0B9" w:rsidR="002C5622" w:rsidRPr="005E4200" w:rsidRDefault="0084447C" w:rsidP="00AC2468">
            <w:pPr>
              <w:spacing w:before="60" w:after="20"/>
              <w:jc w:val="both"/>
              <w:rPr>
                <w:rFonts w:ascii="Verdana" w:hAnsi="Verdana"/>
                <w:sz w:val="20"/>
                <w:szCs w:val="20"/>
              </w:rPr>
            </w:pPr>
            <w:r w:rsidRPr="005E4200">
              <w:rPr>
                <w:rFonts w:ascii="Verdana" w:hAnsi="Verdana"/>
                <w:sz w:val="20"/>
                <w:szCs w:val="20"/>
              </w:rPr>
              <w:t>Приема се по отношение на срока. По отношение начина на изпращане не се приема - 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6AB9E74B" w14:textId="77777777" w:rsidTr="00114208">
        <w:trPr>
          <w:jc w:val="center"/>
        </w:trPr>
        <w:tc>
          <w:tcPr>
            <w:tcW w:w="428" w:type="dxa"/>
            <w:tcBorders>
              <w:top w:val="nil"/>
              <w:bottom w:val="nil"/>
            </w:tcBorders>
            <w:shd w:val="clear" w:color="auto" w:fill="auto"/>
          </w:tcPr>
          <w:p w14:paraId="7ED29F9E"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1425A6B"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1993BBFA" w14:textId="09B09F3B" w:rsidR="006C2D11" w:rsidRPr="00AC2468" w:rsidRDefault="000366E9" w:rsidP="00AC2468">
            <w:pPr>
              <w:pStyle w:val="CommentText"/>
              <w:spacing w:before="60" w:after="20"/>
              <w:rPr>
                <w:rFonts w:ascii="Verdana" w:hAnsi="Verdana"/>
                <w:color w:val="000000" w:themeColor="text1"/>
                <w:lang w:val="bg-BG"/>
              </w:rPr>
            </w:pPr>
            <w:r w:rsidRPr="00D67D5D">
              <w:rPr>
                <w:rFonts w:ascii="Verdana" w:hAnsi="Verdana"/>
                <w:color w:val="000000" w:themeColor="text1"/>
                <w:lang w:val="bg-BG"/>
              </w:rPr>
              <w:t>По чл. 3</w:t>
            </w:r>
            <w:r w:rsidR="00664FE6" w:rsidRPr="00D67D5D">
              <w:rPr>
                <w:rFonts w:ascii="Verdana" w:hAnsi="Verdana"/>
                <w:color w:val="000000" w:themeColor="text1"/>
                <w:lang w:val="bg-BG"/>
              </w:rPr>
              <w:t>9</w:t>
            </w:r>
            <w:r w:rsidRPr="00D67D5D">
              <w:rPr>
                <w:rFonts w:ascii="Verdana" w:hAnsi="Verdana"/>
                <w:color w:val="000000" w:themeColor="text1"/>
                <w:lang w:val="bg-BG"/>
              </w:rPr>
              <w:t>, ал. 1: В какъв срок? Да се уточни конкретно.</w:t>
            </w:r>
          </w:p>
        </w:tc>
        <w:tc>
          <w:tcPr>
            <w:tcW w:w="1647" w:type="dxa"/>
            <w:tcBorders>
              <w:top w:val="nil"/>
              <w:bottom w:val="nil"/>
            </w:tcBorders>
            <w:shd w:val="clear" w:color="auto" w:fill="auto"/>
          </w:tcPr>
          <w:p w14:paraId="539F1819" w14:textId="6B017A68" w:rsidR="006C2D11" w:rsidRPr="00D67D5D" w:rsidRDefault="006C2D11" w:rsidP="00AC2468">
            <w:pPr>
              <w:spacing w:before="60" w:after="20"/>
              <w:rPr>
                <w:rFonts w:ascii="Verdana" w:hAnsi="Verdana"/>
                <w:color w:val="000000" w:themeColor="text1"/>
                <w:sz w:val="20"/>
                <w:szCs w:val="20"/>
              </w:rPr>
            </w:pPr>
            <w:r w:rsidRPr="00D67D5D">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96C4C5A" w14:textId="07291C11" w:rsidR="006C2D11" w:rsidRPr="00D67D5D" w:rsidRDefault="00664FE6" w:rsidP="00AC2468">
            <w:pPr>
              <w:spacing w:before="60" w:after="20"/>
              <w:jc w:val="both"/>
              <w:rPr>
                <w:rFonts w:ascii="Verdana" w:hAnsi="Verdana"/>
                <w:color w:val="000000" w:themeColor="text1"/>
                <w:sz w:val="20"/>
                <w:szCs w:val="20"/>
              </w:rPr>
            </w:pPr>
            <w:r w:rsidRPr="00D67D5D">
              <w:rPr>
                <w:rFonts w:ascii="Verdana" w:hAnsi="Verdana"/>
                <w:color w:val="000000" w:themeColor="text1"/>
                <w:sz w:val="20"/>
                <w:szCs w:val="20"/>
              </w:rPr>
              <w:t>В самата алинея е посочено, че: „Бенефициентът може по всяко време да оттегли изцяло или частично…“</w:t>
            </w:r>
          </w:p>
        </w:tc>
      </w:tr>
      <w:tr w:rsidR="006C2D11" w:rsidRPr="00E00E29" w14:paraId="0D26FA3C" w14:textId="77777777" w:rsidTr="00114208">
        <w:trPr>
          <w:jc w:val="center"/>
        </w:trPr>
        <w:tc>
          <w:tcPr>
            <w:tcW w:w="428" w:type="dxa"/>
            <w:tcBorders>
              <w:top w:val="nil"/>
              <w:bottom w:val="nil"/>
            </w:tcBorders>
            <w:shd w:val="clear" w:color="auto" w:fill="auto"/>
          </w:tcPr>
          <w:p w14:paraId="25A2BA4C"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6ED1C2B5"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0279670" w14:textId="64C6E904" w:rsidR="006C2D11" w:rsidRPr="00D67D5D" w:rsidRDefault="000366E9" w:rsidP="00AC2468">
            <w:pPr>
              <w:spacing w:before="60" w:after="20"/>
              <w:jc w:val="both"/>
              <w:rPr>
                <w:rFonts w:ascii="Verdana" w:hAnsi="Verdana"/>
                <w:color w:val="000000" w:themeColor="text1"/>
                <w:spacing w:val="-4"/>
                <w:sz w:val="20"/>
                <w:szCs w:val="20"/>
              </w:rPr>
            </w:pPr>
            <w:r w:rsidRPr="00D67D5D">
              <w:rPr>
                <w:rFonts w:ascii="Verdana" w:eastAsiaTheme="minorEastAsia" w:hAnsi="Verdana"/>
                <w:color w:val="000000" w:themeColor="text1"/>
                <w:sz w:val="20"/>
                <w:szCs w:val="20"/>
                <w:lang w:eastAsia="en-US"/>
              </w:rPr>
              <w:t>По чл. 3</w:t>
            </w:r>
            <w:r w:rsidR="00664FE6" w:rsidRPr="00D67D5D">
              <w:rPr>
                <w:rFonts w:ascii="Verdana" w:eastAsiaTheme="minorEastAsia" w:hAnsi="Verdana"/>
                <w:color w:val="000000" w:themeColor="text1"/>
                <w:sz w:val="20"/>
                <w:szCs w:val="20"/>
                <w:lang w:eastAsia="en-US"/>
              </w:rPr>
              <w:t>9</w:t>
            </w:r>
            <w:r w:rsidRPr="00D67D5D">
              <w:rPr>
                <w:rFonts w:ascii="Verdana" w:eastAsiaTheme="minorEastAsia" w:hAnsi="Verdana"/>
                <w:color w:val="000000" w:themeColor="text1"/>
                <w:sz w:val="20"/>
                <w:szCs w:val="20"/>
                <w:lang w:eastAsia="en-US"/>
              </w:rPr>
              <w:t xml:space="preserve">, ал. 2: </w:t>
            </w:r>
            <w:r w:rsidRPr="00D67D5D">
              <w:rPr>
                <w:rFonts w:ascii="Verdana" w:hAnsi="Verdana"/>
                <w:color w:val="000000" w:themeColor="text1"/>
                <w:sz w:val="20"/>
                <w:szCs w:val="20"/>
              </w:rPr>
              <w:t>В какъв срок уведомява? В СЕУ? Да се уточни конкретно.</w:t>
            </w:r>
          </w:p>
        </w:tc>
        <w:tc>
          <w:tcPr>
            <w:tcW w:w="1647" w:type="dxa"/>
            <w:tcBorders>
              <w:top w:val="nil"/>
              <w:bottom w:val="nil"/>
            </w:tcBorders>
            <w:shd w:val="clear" w:color="auto" w:fill="auto"/>
          </w:tcPr>
          <w:p w14:paraId="09C303C2" w14:textId="355FF3CF" w:rsidR="006C2D11" w:rsidRPr="00D67D5D" w:rsidRDefault="006C2D11" w:rsidP="00AC2468">
            <w:pPr>
              <w:spacing w:before="60" w:after="20"/>
              <w:rPr>
                <w:rFonts w:ascii="Verdana" w:hAnsi="Verdana"/>
                <w:color w:val="000000" w:themeColor="text1"/>
                <w:sz w:val="20"/>
                <w:szCs w:val="20"/>
              </w:rPr>
            </w:pPr>
            <w:r w:rsidRPr="00D67D5D">
              <w:rPr>
                <w:rFonts w:ascii="Verdana" w:hAnsi="Verdana"/>
                <w:color w:val="000000" w:themeColor="text1"/>
                <w:sz w:val="20"/>
                <w:szCs w:val="20"/>
              </w:rPr>
              <w:t>Не се приема</w:t>
            </w:r>
          </w:p>
        </w:tc>
        <w:tc>
          <w:tcPr>
            <w:tcW w:w="5225" w:type="dxa"/>
            <w:tcBorders>
              <w:top w:val="nil"/>
              <w:bottom w:val="nil"/>
            </w:tcBorders>
            <w:shd w:val="clear" w:color="auto" w:fill="auto"/>
          </w:tcPr>
          <w:p w14:paraId="1973DE61" w14:textId="50EC86C3" w:rsidR="006C2D11" w:rsidRPr="00D67D5D" w:rsidRDefault="00664FE6" w:rsidP="00AC2468">
            <w:pPr>
              <w:spacing w:before="60" w:after="20"/>
              <w:jc w:val="both"/>
              <w:rPr>
                <w:rFonts w:ascii="Verdana" w:hAnsi="Verdana"/>
                <w:sz w:val="20"/>
                <w:szCs w:val="20"/>
              </w:rPr>
            </w:pPr>
            <w:r w:rsidRPr="00D67D5D">
              <w:rPr>
                <w:rFonts w:ascii="Verdana" w:hAnsi="Verdana"/>
                <w:sz w:val="20"/>
                <w:szCs w:val="20"/>
              </w:rPr>
              <w:t>Не може да се постави срок за уведомяване, тъй като т. 1 и т. 2 касае случаите, когато при подадено искане за плащане е изпратено писмо до бенефициента за констатирано неспазване или е изпратено уведомление за извършване на проверка на място. 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78B2202C" w14:textId="77777777" w:rsidTr="00114208">
        <w:trPr>
          <w:jc w:val="center"/>
        </w:trPr>
        <w:tc>
          <w:tcPr>
            <w:tcW w:w="428" w:type="dxa"/>
            <w:tcBorders>
              <w:top w:val="nil"/>
              <w:bottom w:val="nil"/>
            </w:tcBorders>
            <w:shd w:val="clear" w:color="auto" w:fill="auto"/>
          </w:tcPr>
          <w:p w14:paraId="6E15007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36BF1851"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C149B7D" w14:textId="60B67B9C" w:rsidR="006C2D11" w:rsidRPr="00AC2468" w:rsidRDefault="000366E9" w:rsidP="00AC2468">
            <w:pPr>
              <w:pStyle w:val="CommentText"/>
              <w:spacing w:before="60" w:after="20"/>
              <w:jc w:val="both"/>
              <w:rPr>
                <w:rFonts w:ascii="Verdana" w:hAnsi="Verdana"/>
                <w:lang w:val="bg-BG"/>
              </w:rPr>
            </w:pPr>
            <w:r w:rsidRPr="00E00E29">
              <w:rPr>
                <w:rFonts w:ascii="Verdana" w:hAnsi="Verdana"/>
                <w:lang w:val="bg-BG"/>
              </w:rPr>
              <w:t xml:space="preserve">По чл. 50, ал. 2: Чрез СЕУ ли изпраща ДФЗ уведомлението? Бенефициента как предоставя данни/документи в срок- СЕУ, по поща с обратна разписка? </w:t>
            </w:r>
          </w:p>
        </w:tc>
        <w:tc>
          <w:tcPr>
            <w:tcW w:w="1647" w:type="dxa"/>
            <w:tcBorders>
              <w:top w:val="nil"/>
              <w:bottom w:val="nil"/>
            </w:tcBorders>
            <w:shd w:val="clear" w:color="auto" w:fill="auto"/>
          </w:tcPr>
          <w:p w14:paraId="1D9DEFDE" w14:textId="693BF22B" w:rsidR="006C2D11" w:rsidRPr="00E00E29" w:rsidRDefault="006C2D11" w:rsidP="00AC2468">
            <w:pPr>
              <w:spacing w:before="60" w:after="20"/>
              <w:rPr>
                <w:rFonts w:ascii="Verdana" w:hAnsi="Verdana"/>
                <w:color w:val="FF0000"/>
                <w:sz w:val="20"/>
                <w:szCs w:val="20"/>
              </w:rPr>
            </w:pPr>
            <w:r w:rsidRPr="00664FE6">
              <w:rPr>
                <w:rFonts w:ascii="Verdana" w:hAnsi="Verdana"/>
                <w:sz w:val="20"/>
                <w:szCs w:val="20"/>
              </w:rPr>
              <w:t>Не се приема</w:t>
            </w:r>
          </w:p>
        </w:tc>
        <w:tc>
          <w:tcPr>
            <w:tcW w:w="5225" w:type="dxa"/>
            <w:tcBorders>
              <w:top w:val="nil"/>
              <w:bottom w:val="nil"/>
            </w:tcBorders>
            <w:shd w:val="clear" w:color="auto" w:fill="auto"/>
          </w:tcPr>
          <w:p w14:paraId="4F07C8E0" w14:textId="06D36865" w:rsidR="006C2D11" w:rsidRPr="00E00E29" w:rsidRDefault="00664FE6" w:rsidP="00AC2468">
            <w:pPr>
              <w:spacing w:before="60" w:after="20"/>
              <w:jc w:val="both"/>
              <w:rPr>
                <w:rFonts w:ascii="Verdana" w:hAnsi="Verdana"/>
                <w:sz w:val="20"/>
                <w:szCs w:val="20"/>
              </w:rPr>
            </w:pPr>
            <w:r w:rsidRPr="00664FE6">
              <w:rPr>
                <w:rFonts w:ascii="Verdana" w:hAnsi="Verdana"/>
                <w:sz w:val="20"/>
                <w:szCs w:val="20"/>
              </w:rPr>
              <w:t>Съгласно разпоредбите на чл. 52, ал. 3 от ЗПЗП в СЕУ се осъществява цялата комуникация между УО, ДФЗ и кандидатите или бенефициентите по отношение на подпомагането.</w:t>
            </w:r>
          </w:p>
        </w:tc>
      </w:tr>
      <w:tr w:rsidR="006C2D11" w:rsidRPr="00E00E29" w14:paraId="530D0CC3" w14:textId="77777777" w:rsidTr="00114208">
        <w:trPr>
          <w:jc w:val="center"/>
        </w:trPr>
        <w:tc>
          <w:tcPr>
            <w:tcW w:w="428" w:type="dxa"/>
            <w:tcBorders>
              <w:top w:val="nil"/>
              <w:bottom w:val="nil"/>
            </w:tcBorders>
            <w:shd w:val="clear" w:color="auto" w:fill="auto"/>
          </w:tcPr>
          <w:p w14:paraId="31A76E02"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7F34239B"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0E46EC32" w14:textId="6027094D" w:rsidR="006C2D11" w:rsidRPr="00E00E29" w:rsidRDefault="000366E9" w:rsidP="00AC2468">
            <w:pPr>
              <w:spacing w:before="60" w:after="20"/>
              <w:jc w:val="both"/>
              <w:rPr>
                <w:rFonts w:ascii="Verdana" w:hAnsi="Verdana"/>
                <w:spacing w:val="-4"/>
                <w:sz w:val="20"/>
                <w:szCs w:val="20"/>
              </w:rPr>
            </w:pPr>
            <w:r w:rsidRPr="00E00E29">
              <w:rPr>
                <w:rFonts w:ascii="Verdana" w:eastAsiaTheme="minorEastAsia" w:hAnsi="Verdana"/>
                <w:sz w:val="20"/>
                <w:szCs w:val="20"/>
                <w:lang w:eastAsia="en-US"/>
              </w:rPr>
              <w:t xml:space="preserve">По чл. 66, ал. 1: </w:t>
            </w:r>
            <w:r w:rsidR="00DE22D8" w:rsidRPr="00E00E29">
              <w:rPr>
                <w:rFonts w:ascii="Verdana" w:hAnsi="Verdana"/>
                <w:sz w:val="20"/>
                <w:szCs w:val="20"/>
              </w:rPr>
              <w:t>…заявления</w:t>
            </w:r>
            <w:r w:rsidR="00E00E29">
              <w:rPr>
                <w:rFonts w:ascii="Verdana" w:hAnsi="Verdana"/>
                <w:sz w:val="20"/>
                <w:szCs w:val="20"/>
              </w:rPr>
              <w:t>.</w:t>
            </w:r>
          </w:p>
        </w:tc>
        <w:tc>
          <w:tcPr>
            <w:tcW w:w="1647" w:type="dxa"/>
            <w:tcBorders>
              <w:top w:val="nil"/>
              <w:bottom w:val="nil"/>
            </w:tcBorders>
            <w:shd w:val="clear" w:color="auto" w:fill="auto"/>
          </w:tcPr>
          <w:p w14:paraId="51DFE971" w14:textId="3CF47775" w:rsidR="006C2D11" w:rsidRPr="00E00E29" w:rsidRDefault="00664FE6" w:rsidP="00AC2468">
            <w:pPr>
              <w:spacing w:before="60" w:after="20"/>
              <w:rPr>
                <w:rFonts w:ascii="Verdana" w:hAnsi="Verdana"/>
                <w:color w:val="FF0000"/>
                <w:sz w:val="20"/>
                <w:szCs w:val="20"/>
              </w:rPr>
            </w:pPr>
            <w:r>
              <w:rPr>
                <w:rFonts w:ascii="Verdana" w:hAnsi="Verdana"/>
                <w:sz w:val="20"/>
                <w:szCs w:val="20"/>
              </w:rPr>
              <w:t>Приема се</w:t>
            </w:r>
          </w:p>
        </w:tc>
        <w:tc>
          <w:tcPr>
            <w:tcW w:w="5225" w:type="dxa"/>
            <w:tcBorders>
              <w:top w:val="nil"/>
              <w:bottom w:val="nil"/>
            </w:tcBorders>
            <w:shd w:val="clear" w:color="auto" w:fill="auto"/>
          </w:tcPr>
          <w:p w14:paraId="160B857F" w14:textId="77777777" w:rsidR="006C2D11" w:rsidRPr="00E00E29" w:rsidRDefault="006C2D11" w:rsidP="00AC2468">
            <w:pPr>
              <w:spacing w:before="60" w:after="20"/>
              <w:rPr>
                <w:rFonts w:ascii="Verdana" w:hAnsi="Verdana"/>
                <w:sz w:val="20"/>
                <w:szCs w:val="20"/>
              </w:rPr>
            </w:pPr>
          </w:p>
        </w:tc>
      </w:tr>
      <w:tr w:rsidR="006C2D11" w:rsidRPr="00E00E29" w14:paraId="1CE9DBF4" w14:textId="77777777" w:rsidTr="00114208">
        <w:trPr>
          <w:jc w:val="center"/>
        </w:trPr>
        <w:tc>
          <w:tcPr>
            <w:tcW w:w="428" w:type="dxa"/>
            <w:tcBorders>
              <w:top w:val="nil"/>
              <w:bottom w:val="nil"/>
            </w:tcBorders>
            <w:shd w:val="clear" w:color="auto" w:fill="auto"/>
          </w:tcPr>
          <w:p w14:paraId="4ACEF38E" w14:textId="77777777" w:rsidR="006C2D11" w:rsidRPr="00E00E29" w:rsidRDefault="006C2D11" w:rsidP="00AC2468">
            <w:pPr>
              <w:tabs>
                <w:tab w:val="left" w:pos="192"/>
              </w:tabs>
              <w:spacing w:before="60" w:after="20"/>
              <w:ind w:left="283"/>
              <w:rPr>
                <w:rFonts w:ascii="Verdana" w:hAnsi="Verdana"/>
                <w:b/>
                <w:sz w:val="20"/>
                <w:szCs w:val="20"/>
              </w:rPr>
            </w:pPr>
          </w:p>
        </w:tc>
        <w:tc>
          <w:tcPr>
            <w:tcW w:w="2385" w:type="dxa"/>
            <w:tcBorders>
              <w:top w:val="nil"/>
              <w:bottom w:val="nil"/>
            </w:tcBorders>
            <w:shd w:val="clear" w:color="auto" w:fill="auto"/>
          </w:tcPr>
          <w:p w14:paraId="0062673B" w14:textId="77777777" w:rsidR="006C2D11" w:rsidRPr="00E00E29" w:rsidRDefault="006C2D11" w:rsidP="00AC2468">
            <w:pPr>
              <w:spacing w:before="60" w:after="20"/>
              <w:rPr>
                <w:rFonts w:ascii="Verdana" w:hAnsi="Verdana"/>
                <w:spacing w:val="-2"/>
                <w:sz w:val="20"/>
                <w:szCs w:val="20"/>
              </w:rPr>
            </w:pPr>
          </w:p>
        </w:tc>
        <w:tc>
          <w:tcPr>
            <w:tcW w:w="5964" w:type="dxa"/>
            <w:tcBorders>
              <w:top w:val="nil"/>
              <w:bottom w:val="nil"/>
            </w:tcBorders>
            <w:shd w:val="clear" w:color="auto" w:fill="auto"/>
          </w:tcPr>
          <w:p w14:paraId="5A1EF156" w14:textId="290EEA80" w:rsidR="006C2D11" w:rsidRPr="00664FE6" w:rsidRDefault="00DE22D8" w:rsidP="00AC2468">
            <w:pPr>
              <w:pStyle w:val="CommentText"/>
              <w:spacing w:before="60" w:after="20"/>
              <w:jc w:val="both"/>
              <w:rPr>
                <w:rFonts w:ascii="Verdana" w:hAnsi="Verdana"/>
                <w:highlight w:val="yellow"/>
                <w:lang w:val="bg-BG"/>
              </w:rPr>
            </w:pPr>
            <w:r w:rsidRPr="00B357BE">
              <w:rPr>
                <w:rFonts w:ascii="Verdana" w:hAnsi="Verdana"/>
                <w:lang w:val="bg-BG"/>
              </w:rPr>
              <w:t xml:space="preserve">По чл. 66, ал. 1:  Следва да кореспондира със сроковете по цялата процедурата и най-вече с етапите, когато се одобряват/отхвърлят заявления, </w:t>
            </w:r>
            <w:r w:rsidRPr="00B357BE">
              <w:rPr>
                <w:rFonts w:ascii="Verdana" w:hAnsi="Verdana"/>
                <w:lang w:val="bg-BG"/>
              </w:rPr>
              <w:lastRenderedPageBreak/>
              <w:t>с</w:t>
            </w:r>
            <w:r w:rsidR="00E00E29" w:rsidRPr="00B357BE">
              <w:rPr>
                <w:rFonts w:ascii="Verdana" w:hAnsi="Verdana"/>
                <w:lang w:val="bg-BG"/>
              </w:rPr>
              <w:t>лед увеличение на бюджет и пр.</w:t>
            </w:r>
          </w:p>
        </w:tc>
        <w:tc>
          <w:tcPr>
            <w:tcW w:w="1647" w:type="dxa"/>
            <w:tcBorders>
              <w:top w:val="nil"/>
              <w:bottom w:val="nil"/>
            </w:tcBorders>
            <w:shd w:val="clear" w:color="auto" w:fill="auto"/>
          </w:tcPr>
          <w:p w14:paraId="701D6534" w14:textId="2CA122DC" w:rsidR="006C2D11" w:rsidRPr="00B357BE" w:rsidRDefault="006C2D11" w:rsidP="00AC2468">
            <w:pPr>
              <w:spacing w:before="60" w:after="20"/>
              <w:rPr>
                <w:rFonts w:ascii="Verdana" w:hAnsi="Verdana"/>
                <w:color w:val="000000" w:themeColor="text1"/>
                <w:sz w:val="20"/>
                <w:szCs w:val="20"/>
                <w:highlight w:val="yellow"/>
              </w:rPr>
            </w:pPr>
            <w:r w:rsidRPr="00B357BE">
              <w:rPr>
                <w:rFonts w:ascii="Verdana" w:hAnsi="Verdana"/>
                <w:color w:val="000000" w:themeColor="text1"/>
                <w:sz w:val="20"/>
                <w:szCs w:val="20"/>
              </w:rPr>
              <w:lastRenderedPageBreak/>
              <w:t>Не се приема</w:t>
            </w:r>
          </w:p>
        </w:tc>
        <w:tc>
          <w:tcPr>
            <w:tcW w:w="5225" w:type="dxa"/>
            <w:tcBorders>
              <w:top w:val="nil"/>
              <w:bottom w:val="nil"/>
            </w:tcBorders>
            <w:shd w:val="clear" w:color="auto" w:fill="auto"/>
          </w:tcPr>
          <w:p w14:paraId="32C078DF" w14:textId="47874FFD" w:rsidR="006C2D11" w:rsidRPr="00B357BE" w:rsidRDefault="00B357BE" w:rsidP="00AC2468">
            <w:pPr>
              <w:spacing w:before="60" w:after="20"/>
              <w:jc w:val="both"/>
              <w:rPr>
                <w:rFonts w:ascii="Verdana" w:hAnsi="Verdana"/>
                <w:color w:val="000000" w:themeColor="text1"/>
                <w:sz w:val="20"/>
                <w:szCs w:val="20"/>
              </w:rPr>
            </w:pPr>
            <w:r w:rsidRPr="00B357BE">
              <w:rPr>
                <w:rFonts w:ascii="Verdana" w:hAnsi="Verdana"/>
                <w:color w:val="000000" w:themeColor="text1"/>
                <w:sz w:val="20"/>
                <w:szCs w:val="20"/>
              </w:rPr>
              <w:t xml:space="preserve">Четири месечния срок е идентичен със срока за останалите европейски фондове, определен в чл. 49, параграф 3 от Регламент (ЕС) </w:t>
            </w:r>
            <w:r w:rsidRPr="00B357BE">
              <w:rPr>
                <w:rFonts w:ascii="Verdana" w:hAnsi="Verdana"/>
                <w:color w:val="000000" w:themeColor="text1"/>
                <w:sz w:val="20"/>
                <w:szCs w:val="20"/>
              </w:rPr>
              <w:lastRenderedPageBreak/>
              <w:t>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2C5622" w:rsidRPr="00E00E29" w14:paraId="79D84F84" w14:textId="77777777" w:rsidTr="00114208">
        <w:trPr>
          <w:jc w:val="center"/>
        </w:trPr>
        <w:tc>
          <w:tcPr>
            <w:tcW w:w="428" w:type="dxa"/>
            <w:tcBorders>
              <w:top w:val="nil"/>
              <w:bottom w:val="single" w:sz="18" w:space="0" w:color="2E74B5"/>
            </w:tcBorders>
            <w:shd w:val="clear" w:color="auto" w:fill="auto"/>
          </w:tcPr>
          <w:p w14:paraId="0DE7325C" w14:textId="77777777" w:rsidR="002C5622" w:rsidRPr="00E00E29" w:rsidRDefault="002C5622" w:rsidP="00AC2468">
            <w:pPr>
              <w:tabs>
                <w:tab w:val="left" w:pos="192"/>
              </w:tabs>
              <w:spacing w:before="60" w:after="20"/>
              <w:ind w:left="283"/>
              <w:rPr>
                <w:rFonts w:ascii="Verdana" w:hAnsi="Verdana"/>
                <w:b/>
                <w:sz w:val="20"/>
                <w:szCs w:val="20"/>
              </w:rPr>
            </w:pPr>
          </w:p>
        </w:tc>
        <w:tc>
          <w:tcPr>
            <w:tcW w:w="2385" w:type="dxa"/>
            <w:tcBorders>
              <w:top w:val="nil"/>
              <w:bottom w:val="single" w:sz="18" w:space="0" w:color="2E74B5"/>
            </w:tcBorders>
            <w:shd w:val="clear" w:color="auto" w:fill="auto"/>
          </w:tcPr>
          <w:p w14:paraId="7983A685" w14:textId="77777777" w:rsidR="002C5622" w:rsidRPr="00E00E29" w:rsidRDefault="002C5622" w:rsidP="00AC2468">
            <w:pPr>
              <w:spacing w:before="60" w:after="20"/>
              <w:rPr>
                <w:rFonts w:ascii="Verdana" w:hAnsi="Verdana"/>
                <w:spacing w:val="-2"/>
                <w:sz w:val="20"/>
                <w:szCs w:val="20"/>
              </w:rPr>
            </w:pPr>
          </w:p>
        </w:tc>
        <w:tc>
          <w:tcPr>
            <w:tcW w:w="5964" w:type="dxa"/>
            <w:tcBorders>
              <w:top w:val="nil"/>
              <w:bottom w:val="single" w:sz="18" w:space="0" w:color="2E74B5"/>
            </w:tcBorders>
            <w:shd w:val="clear" w:color="auto" w:fill="auto"/>
          </w:tcPr>
          <w:p w14:paraId="590A3FB0" w14:textId="77777777" w:rsidR="002C5622" w:rsidRDefault="002C5622" w:rsidP="00AC2468">
            <w:pPr>
              <w:spacing w:before="60" w:after="20"/>
              <w:jc w:val="both"/>
              <w:rPr>
                <w:rFonts w:ascii="Verdana" w:hAnsi="Verdana"/>
                <w:spacing w:val="-4"/>
                <w:sz w:val="20"/>
                <w:szCs w:val="20"/>
              </w:rPr>
            </w:pPr>
            <w:r w:rsidRPr="00E00E29">
              <w:rPr>
                <w:rFonts w:ascii="Verdana" w:hAnsi="Verdana"/>
                <w:spacing w:val="-4"/>
                <w:sz w:val="20"/>
                <w:szCs w:val="20"/>
              </w:rPr>
              <w:t>АЗПБ предлага преди обнародването на Наредбата в ДВ, УО на СП по ОСП да инициира провеждането на он-лайн/хибридна среща с ДФЗ и организациите, изпратили становища/бележки/коментари/, за да бъдем запознати кое се приема, кое не и какви са съответните аргументи на УО, както и да изложим нашите.</w:t>
            </w:r>
          </w:p>
          <w:p w14:paraId="1B06C8FA" w14:textId="77777777" w:rsidR="00A24104" w:rsidRDefault="00A24104" w:rsidP="00AC2468">
            <w:pPr>
              <w:spacing w:before="60" w:after="20"/>
              <w:jc w:val="both"/>
              <w:rPr>
                <w:rFonts w:ascii="Verdana" w:hAnsi="Verdana"/>
                <w:sz w:val="20"/>
                <w:szCs w:val="20"/>
              </w:rPr>
            </w:pPr>
            <w:r w:rsidRPr="008133AC">
              <w:rPr>
                <w:rFonts w:ascii="Verdana" w:hAnsi="Verdana"/>
                <w:sz w:val="20"/>
                <w:szCs w:val="20"/>
              </w:rPr>
              <w:t xml:space="preserve">Известно ни е, че от месец март 2024 г. насам УО интензивно работи с ДФЗ по разработването на тази нова наредба, чието финализиране обаче се възпрепятстваше от приемането на промените в ЗПЗП- вътрешнополитическата динамика се отрази и на този процес, поради което обнародването на ЗИД на ЗПЗП стана факт едва в ДВ, бр. 85, от 08.10.2024 г., макар основната работа по него да бе свършена още в края на пролетта. За съжаление с тези последни изменения в ЗПЗП бяха въведени набързо и необмислени в дълбочина нови разпоредби, които очакваме да утежнят процедурата по сключването на договори за одобрените проекти, а и цялостното финализиране на предстоящите за стартиране процедурите. В също време пък установяваме, че УО не се е възползвал креативно от факта, че тези </w:t>
            </w:r>
            <w:r w:rsidRPr="008133AC">
              <w:rPr>
                <w:rFonts w:ascii="Verdana" w:hAnsi="Verdana"/>
                <w:sz w:val="20"/>
                <w:szCs w:val="20"/>
              </w:rPr>
              <w:lastRenderedPageBreak/>
              <w:t>интервенции вече ще се прилагат в СЕУ и да предложи по-работещи разпоредби (както за бенефициенти, така и за ДФЗ) от прилаганите по ПРСР 2014-2020, когато условията на ЗУСЕФСУ създаваха редица ограничения и проблеми.</w:t>
            </w:r>
          </w:p>
          <w:p w14:paraId="1F91453D" w14:textId="77919CC2" w:rsidR="00A24104" w:rsidRDefault="00A24104" w:rsidP="00AC2468">
            <w:pPr>
              <w:spacing w:before="60" w:after="20"/>
              <w:jc w:val="both"/>
              <w:rPr>
                <w:rFonts w:ascii="Verdana" w:hAnsi="Verdana"/>
                <w:sz w:val="20"/>
                <w:szCs w:val="20"/>
              </w:rPr>
            </w:pPr>
            <w:r w:rsidRPr="008133AC">
              <w:rPr>
                <w:rFonts w:ascii="Verdana" w:hAnsi="Verdana"/>
                <w:sz w:val="20"/>
                <w:szCs w:val="20"/>
              </w:rPr>
              <w:t>В този контекст считаме за целесъобразно веднага след 1-вия прием на която и да е интервенция от наредбата да се направи широка он-лайн/хибридна/ дискусия на УО с ДФЗ и заинтересованите страни за анализиране, откриване на „тесните места“ и търсене по-добри решения.</w:t>
            </w:r>
          </w:p>
          <w:p w14:paraId="4A9837DF" w14:textId="27C1163A" w:rsidR="00A24104" w:rsidRPr="003306D6" w:rsidRDefault="00A24104" w:rsidP="00AC2468">
            <w:pPr>
              <w:spacing w:before="60" w:after="20"/>
              <w:jc w:val="both"/>
              <w:rPr>
                <w:rFonts w:ascii="Verdana" w:hAnsi="Verdana"/>
                <w:sz w:val="20"/>
                <w:szCs w:val="20"/>
              </w:rPr>
            </w:pPr>
            <w:r w:rsidRPr="008133AC">
              <w:rPr>
                <w:rFonts w:ascii="Verdana" w:hAnsi="Verdana"/>
                <w:sz w:val="20"/>
                <w:szCs w:val="20"/>
              </w:rPr>
              <w:t>Оставаме на разположение и в готовност от експертно съдействие при финализирането на наредбата.</w:t>
            </w:r>
          </w:p>
        </w:tc>
        <w:tc>
          <w:tcPr>
            <w:tcW w:w="1647" w:type="dxa"/>
            <w:tcBorders>
              <w:top w:val="nil"/>
              <w:bottom w:val="single" w:sz="18" w:space="0" w:color="2E74B5"/>
            </w:tcBorders>
            <w:shd w:val="clear" w:color="auto" w:fill="auto"/>
          </w:tcPr>
          <w:p w14:paraId="4CA45415" w14:textId="5DD3C59D" w:rsidR="002C5622" w:rsidRPr="00702A1C" w:rsidRDefault="002C5622" w:rsidP="00AC2468">
            <w:pPr>
              <w:spacing w:before="60" w:after="20"/>
              <w:rPr>
                <w:rFonts w:ascii="Verdana" w:hAnsi="Verdana"/>
                <w:sz w:val="20"/>
                <w:szCs w:val="20"/>
                <w:highlight w:val="yellow"/>
              </w:rPr>
            </w:pPr>
            <w:r w:rsidRPr="00702A1C">
              <w:rPr>
                <w:rFonts w:ascii="Verdana" w:hAnsi="Verdana"/>
                <w:sz w:val="20"/>
                <w:szCs w:val="20"/>
              </w:rPr>
              <w:lastRenderedPageBreak/>
              <w:t>Приема се</w:t>
            </w:r>
            <w:r w:rsidR="00702A1C" w:rsidRPr="00702A1C">
              <w:rPr>
                <w:rFonts w:ascii="Verdana" w:hAnsi="Verdana"/>
                <w:sz w:val="20"/>
                <w:szCs w:val="20"/>
              </w:rPr>
              <w:t xml:space="preserve"> по принцип</w:t>
            </w:r>
          </w:p>
        </w:tc>
        <w:tc>
          <w:tcPr>
            <w:tcW w:w="5225" w:type="dxa"/>
            <w:tcBorders>
              <w:top w:val="nil"/>
              <w:bottom w:val="single" w:sz="18" w:space="0" w:color="2E74B5"/>
            </w:tcBorders>
            <w:shd w:val="clear" w:color="auto" w:fill="auto"/>
          </w:tcPr>
          <w:p w14:paraId="2BEAB28E" w14:textId="28C26131" w:rsidR="002C5622" w:rsidRDefault="00702A1C" w:rsidP="00AC2468">
            <w:pPr>
              <w:spacing w:before="60" w:after="20"/>
              <w:jc w:val="both"/>
              <w:rPr>
                <w:rFonts w:ascii="Verdana" w:hAnsi="Verdana"/>
                <w:sz w:val="20"/>
                <w:szCs w:val="20"/>
              </w:rPr>
            </w:pPr>
            <w:r w:rsidRPr="00702A1C">
              <w:rPr>
                <w:rFonts w:ascii="Verdana" w:hAnsi="Verdana"/>
                <w:sz w:val="20"/>
                <w:szCs w:val="20"/>
              </w:rPr>
              <w:t>В изпълнение на разпоредбата на чл. 26, ал. 5 от Закона за нормативните акт</w:t>
            </w:r>
            <w:r w:rsidR="00295F6A">
              <w:rPr>
                <w:rFonts w:ascii="Verdana" w:hAnsi="Verdana"/>
                <w:sz w:val="20"/>
                <w:szCs w:val="20"/>
              </w:rPr>
              <w:t>ове</w:t>
            </w:r>
            <w:r>
              <w:rPr>
                <w:rFonts w:ascii="Verdana" w:hAnsi="Verdana"/>
                <w:sz w:val="20"/>
                <w:szCs w:val="20"/>
              </w:rPr>
              <w:t>,</w:t>
            </w:r>
            <w:r w:rsidRPr="00702A1C">
              <w:rPr>
                <w:rFonts w:ascii="Verdana" w:hAnsi="Verdana"/>
                <w:sz w:val="20"/>
                <w:szCs w:val="20"/>
              </w:rPr>
              <w:t xml:space="preserve"> справка за постъпилите предложения</w:t>
            </w:r>
            <w:r>
              <w:rPr>
                <w:rFonts w:ascii="Verdana" w:hAnsi="Verdana"/>
                <w:sz w:val="20"/>
                <w:szCs w:val="20"/>
              </w:rPr>
              <w:t xml:space="preserve"> от обществените консултации,</w:t>
            </w:r>
            <w:r w:rsidRPr="00702A1C">
              <w:rPr>
                <w:rFonts w:ascii="Verdana" w:hAnsi="Verdana"/>
                <w:sz w:val="20"/>
                <w:szCs w:val="20"/>
              </w:rPr>
              <w:t xml:space="preserve"> заедно с обос</w:t>
            </w:r>
            <w:r>
              <w:rPr>
                <w:rFonts w:ascii="Verdana" w:hAnsi="Verdana"/>
                <w:sz w:val="20"/>
                <w:szCs w:val="20"/>
              </w:rPr>
              <w:t xml:space="preserve">новка за неприетите предложения ще бъде публикувана на интернет страницата на МЗХ </w:t>
            </w:r>
            <w:r w:rsidRPr="00702A1C">
              <w:rPr>
                <w:rFonts w:ascii="Verdana" w:hAnsi="Verdana"/>
                <w:sz w:val="20"/>
                <w:szCs w:val="20"/>
              </w:rPr>
              <w:t>на Портала за обществени консултации</w:t>
            </w:r>
            <w:r>
              <w:rPr>
                <w:rFonts w:ascii="Verdana" w:hAnsi="Verdana"/>
                <w:sz w:val="20"/>
                <w:szCs w:val="20"/>
              </w:rPr>
              <w:t>.</w:t>
            </w:r>
            <w:r w:rsidRPr="00702A1C">
              <w:rPr>
                <w:rFonts w:ascii="Verdana" w:hAnsi="Verdana"/>
                <w:sz w:val="20"/>
                <w:szCs w:val="20"/>
              </w:rPr>
              <w:t xml:space="preserve"> </w:t>
            </w:r>
          </w:p>
          <w:p w14:paraId="573A7CF3" w14:textId="5BA6D174" w:rsidR="00702A1C" w:rsidRPr="00D67D5D" w:rsidRDefault="00702A1C" w:rsidP="00AC2468">
            <w:pPr>
              <w:spacing w:before="60" w:after="20"/>
              <w:jc w:val="both"/>
              <w:rPr>
                <w:rFonts w:ascii="Verdana" w:hAnsi="Verdana"/>
                <w:sz w:val="20"/>
                <w:szCs w:val="20"/>
                <w:highlight w:val="yellow"/>
              </w:rPr>
            </w:pPr>
            <w:r>
              <w:rPr>
                <w:rFonts w:ascii="Verdana" w:hAnsi="Verdana"/>
                <w:sz w:val="20"/>
                <w:szCs w:val="20"/>
              </w:rPr>
              <w:t xml:space="preserve">По този начин ще се запознаят всички заинтересовани страни, а не само </w:t>
            </w:r>
            <w:r w:rsidR="00EA5CB7">
              <w:rPr>
                <w:rFonts w:ascii="Verdana" w:hAnsi="Verdana"/>
                <w:sz w:val="20"/>
                <w:szCs w:val="20"/>
              </w:rPr>
              <w:t xml:space="preserve">организациите представили бележки и предложения. </w:t>
            </w:r>
          </w:p>
        </w:tc>
      </w:tr>
    </w:tbl>
    <w:p w14:paraId="6AE46861" w14:textId="02C36C9A" w:rsidR="003306D6" w:rsidRPr="00E00E29" w:rsidRDefault="003306D6" w:rsidP="00627BE9">
      <w:pPr>
        <w:rPr>
          <w:rFonts w:ascii="Verdana" w:hAnsi="Verdana"/>
          <w:bCs/>
          <w:smallCaps/>
          <w:sz w:val="20"/>
          <w:szCs w:val="20"/>
        </w:rPr>
      </w:pPr>
      <w:bookmarkStart w:id="1" w:name="_GoBack"/>
      <w:bookmarkEnd w:id="1"/>
    </w:p>
    <w:sectPr w:rsidR="003306D6" w:rsidRPr="00E00E29" w:rsidSect="00EC654C">
      <w:footerReference w:type="even" r:id="rId13"/>
      <w:footerReference w:type="default" r:id="rId14"/>
      <w:headerReference w:type="first" r:id="rId15"/>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4BB0" w14:textId="77777777" w:rsidR="009206DE" w:rsidRDefault="009206DE">
      <w:r>
        <w:separator/>
      </w:r>
    </w:p>
  </w:endnote>
  <w:endnote w:type="continuationSeparator" w:id="0">
    <w:p w14:paraId="0F889246" w14:textId="77777777" w:rsidR="009206DE" w:rsidRDefault="0092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0F3A14" w:rsidRDefault="000F3A14"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0F3A14" w:rsidRDefault="000F3A14"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6E9BC5B2" w:rsidR="000F3A14" w:rsidRPr="00AF12B7" w:rsidRDefault="000F3A14"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627BE9">
          <w:rPr>
            <w:noProof/>
            <w:sz w:val="18"/>
            <w:szCs w:val="18"/>
          </w:rPr>
          <w:t>58</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A5F50" w14:textId="77777777" w:rsidR="009206DE" w:rsidRDefault="009206DE">
      <w:r>
        <w:separator/>
      </w:r>
    </w:p>
  </w:footnote>
  <w:footnote w:type="continuationSeparator" w:id="0">
    <w:p w14:paraId="139D1DA0" w14:textId="77777777" w:rsidR="009206DE" w:rsidRDefault="0092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3622" w14:textId="77777777" w:rsidR="000F3A14" w:rsidRPr="004674B8" w:rsidRDefault="000F3A14"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14:paraId="73C59B47" w14:textId="0B3716F9" w:rsidR="000F3A14" w:rsidRDefault="000F3A14" w:rsidP="004674B8">
    <w:pPr>
      <w:tabs>
        <w:tab w:val="center" w:pos="4320"/>
        <w:tab w:val="right" w:pos="8640"/>
      </w:tabs>
      <w:overflowPunct w:val="0"/>
      <w:autoSpaceDE w:val="0"/>
      <w:autoSpaceDN w:val="0"/>
      <w:adjustRightInd w:val="0"/>
      <w:jc w:val="right"/>
      <w:textAlignment w:val="baseline"/>
      <w:rPr>
        <w:rFonts w:ascii="Verdana" w:hAnsi="Verdana"/>
        <w:sz w:val="18"/>
        <w:szCs w:val="18"/>
        <w:lang w:val="en-US"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p w14:paraId="2D2F2C05" w14:textId="4273D889" w:rsidR="000F3A14" w:rsidRPr="000F3A14" w:rsidRDefault="000F3A14" w:rsidP="000F3A14">
    <w:pPr>
      <w:rPr>
        <w:rFonts w:ascii="Verdana" w:hAnsi="Verdana"/>
        <w:caps/>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27A56"/>
    <w:multiLevelType w:val="hybridMultilevel"/>
    <w:tmpl w:val="6DEED17E"/>
    <w:lvl w:ilvl="0" w:tplc="7A1A99F2">
      <w:start w:val="3"/>
      <w:numFmt w:val="bullet"/>
      <w:lvlText w:val="-"/>
      <w:lvlJc w:val="left"/>
      <w:pPr>
        <w:ind w:left="1069" w:hanging="360"/>
      </w:pPr>
      <w:rPr>
        <w:rFonts w:ascii="Times New Roman" w:eastAsiaTheme="minorEastAsia"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2"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3" w15:restartNumberingAfterBreak="0">
    <w:nsid w:val="393E2C3A"/>
    <w:multiLevelType w:val="singleLevel"/>
    <w:tmpl w:val="CF882D90"/>
    <w:lvl w:ilvl="0">
      <w:start w:val="1"/>
      <w:numFmt w:val="russianLower"/>
      <w:lvlText w:val="%1)"/>
      <w:lvlJc w:val="left"/>
    </w:lvl>
  </w:abstractNum>
  <w:abstractNum w:abstractNumId="14" w15:restartNumberingAfterBreak="0">
    <w:nsid w:val="3BC37A8C"/>
    <w:multiLevelType w:val="singleLevel"/>
    <w:tmpl w:val="596280AA"/>
    <w:lvl w:ilvl="0">
      <w:start w:val="3"/>
      <w:numFmt w:val="russianLower"/>
      <w:lvlText w:val="%1)"/>
      <w:lvlJc w:val="left"/>
    </w:lvl>
  </w:abstractNum>
  <w:abstractNum w:abstractNumId="15"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B1A87"/>
    <w:multiLevelType w:val="hybridMultilevel"/>
    <w:tmpl w:val="E09EA29E"/>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3"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37797"/>
    <w:multiLevelType w:val="hybridMultilevel"/>
    <w:tmpl w:val="4BE0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6"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7"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BFB1C06"/>
    <w:multiLevelType w:val="hybridMultilevel"/>
    <w:tmpl w:val="E3BC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6"/>
  </w:num>
  <w:num w:numId="3">
    <w:abstractNumId w:val="28"/>
  </w:num>
  <w:num w:numId="4">
    <w:abstractNumId w:val="31"/>
  </w:num>
  <w:num w:numId="5">
    <w:abstractNumId w:val="21"/>
  </w:num>
  <w:num w:numId="6">
    <w:abstractNumId w:val="10"/>
  </w:num>
  <w:num w:numId="7">
    <w:abstractNumId w:val="23"/>
  </w:num>
  <w:num w:numId="8">
    <w:abstractNumId w:val="29"/>
  </w:num>
  <w:num w:numId="9">
    <w:abstractNumId w:val="5"/>
  </w:num>
  <w:num w:numId="10">
    <w:abstractNumId w:val="13"/>
  </w:num>
  <w:num w:numId="11">
    <w:abstractNumId w:val="14"/>
  </w:num>
  <w:num w:numId="12">
    <w:abstractNumId w:val="8"/>
  </w:num>
  <w:num w:numId="13">
    <w:abstractNumId w:val="4"/>
  </w:num>
  <w:num w:numId="14">
    <w:abstractNumId w:val="15"/>
  </w:num>
  <w:num w:numId="15">
    <w:abstractNumId w:val="16"/>
  </w:num>
  <w:num w:numId="16">
    <w:abstractNumId w:val="27"/>
  </w:num>
  <w:num w:numId="17">
    <w:abstractNumId w:val="1"/>
  </w:num>
  <w:num w:numId="18">
    <w:abstractNumId w:val="11"/>
  </w:num>
  <w:num w:numId="19">
    <w:abstractNumId w:val="25"/>
  </w:num>
  <w:num w:numId="20">
    <w:abstractNumId w:val="19"/>
  </w:num>
  <w:num w:numId="21">
    <w:abstractNumId w:val="2"/>
  </w:num>
  <w:num w:numId="22">
    <w:abstractNumId w:val="26"/>
  </w:num>
  <w:num w:numId="23">
    <w:abstractNumId w:val="0"/>
  </w:num>
  <w:num w:numId="24">
    <w:abstractNumId w:val="12"/>
  </w:num>
  <w:num w:numId="25">
    <w:abstractNumId w:val="22"/>
  </w:num>
  <w:num w:numId="26">
    <w:abstractNumId w:val="3"/>
  </w:num>
  <w:num w:numId="27">
    <w:abstractNumId w:val="18"/>
  </w:num>
  <w:num w:numId="28">
    <w:abstractNumId w:val="7"/>
  </w:num>
  <w:num w:numId="29">
    <w:abstractNumId w:val="24"/>
  </w:num>
  <w:num w:numId="30">
    <w:abstractNumId w:val="1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09C"/>
    <w:rsid w:val="00002A98"/>
    <w:rsid w:val="00002C76"/>
    <w:rsid w:val="000042F6"/>
    <w:rsid w:val="0000470F"/>
    <w:rsid w:val="00004862"/>
    <w:rsid w:val="00004AE6"/>
    <w:rsid w:val="00005688"/>
    <w:rsid w:val="00005B26"/>
    <w:rsid w:val="000101A6"/>
    <w:rsid w:val="00010282"/>
    <w:rsid w:val="000115D5"/>
    <w:rsid w:val="00011C55"/>
    <w:rsid w:val="00012CAB"/>
    <w:rsid w:val="00014439"/>
    <w:rsid w:val="00015EB2"/>
    <w:rsid w:val="00016086"/>
    <w:rsid w:val="000200AF"/>
    <w:rsid w:val="00020416"/>
    <w:rsid w:val="00022060"/>
    <w:rsid w:val="00024421"/>
    <w:rsid w:val="0002454D"/>
    <w:rsid w:val="00024A58"/>
    <w:rsid w:val="0002513E"/>
    <w:rsid w:val="000252C0"/>
    <w:rsid w:val="0002544E"/>
    <w:rsid w:val="000257AA"/>
    <w:rsid w:val="00025A23"/>
    <w:rsid w:val="00025DD3"/>
    <w:rsid w:val="00027271"/>
    <w:rsid w:val="000279C9"/>
    <w:rsid w:val="00033183"/>
    <w:rsid w:val="00033713"/>
    <w:rsid w:val="000357B4"/>
    <w:rsid w:val="000366E9"/>
    <w:rsid w:val="00040AE0"/>
    <w:rsid w:val="00040F76"/>
    <w:rsid w:val="000414AB"/>
    <w:rsid w:val="000414B6"/>
    <w:rsid w:val="00043D50"/>
    <w:rsid w:val="00043ECF"/>
    <w:rsid w:val="00043F79"/>
    <w:rsid w:val="000446AF"/>
    <w:rsid w:val="00044E65"/>
    <w:rsid w:val="0004610E"/>
    <w:rsid w:val="00046AB8"/>
    <w:rsid w:val="00046C3E"/>
    <w:rsid w:val="000514DF"/>
    <w:rsid w:val="00051CC2"/>
    <w:rsid w:val="00052350"/>
    <w:rsid w:val="0005435E"/>
    <w:rsid w:val="0005470C"/>
    <w:rsid w:val="00055D5F"/>
    <w:rsid w:val="000572CA"/>
    <w:rsid w:val="0006038C"/>
    <w:rsid w:val="0006091E"/>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3A14"/>
    <w:rsid w:val="000741C8"/>
    <w:rsid w:val="00075594"/>
    <w:rsid w:val="0007570E"/>
    <w:rsid w:val="000757FC"/>
    <w:rsid w:val="000769B1"/>
    <w:rsid w:val="00076E4C"/>
    <w:rsid w:val="000774E9"/>
    <w:rsid w:val="0008079F"/>
    <w:rsid w:val="00081D6F"/>
    <w:rsid w:val="00082171"/>
    <w:rsid w:val="00082D8F"/>
    <w:rsid w:val="000836C6"/>
    <w:rsid w:val="00084700"/>
    <w:rsid w:val="0008525A"/>
    <w:rsid w:val="00085345"/>
    <w:rsid w:val="00086434"/>
    <w:rsid w:val="000902D1"/>
    <w:rsid w:val="00090401"/>
    <w:rsid w:val="000937D4"/>
    <w:rsid w:val="00093F30"/>
    <w:rsid w:val="000944A2"/>
    <w:rsid w:val="00094AB2"/>
    <w:rsid w:val="000953A8"/>
    <w:rsid w:val="00096C33"/>
    <w:rsid w:val="00097783"/>
    <w:rsid w:val="000A084C"/>
    <w:rsid w:val="000A1017"/>
    <w:rsid w:val="000A2286"/>
    <w:rsid w:val="000A228F"/>
    <w:rsid w:val="000A3E16"/>
    <w:rsid w:val="000A5359"/>
    <w:rsid w:val="000A78A5"/>
    <w:rsid w:val="000B279A"/>
    <w:rsid w:val="000B298E"/>
    <w:rsid w:val="000B2EB1"/>
    <w:rsid w:val="000B354E"/>
    <w:rsid w:val="000B3D5F"/>
    <w:rsid w:val="000B6018"/>
    <w:rsid w:val="000B64C2"/>
    <w:rsid w:val="000B6D57"/>
    <w:rsid w:val="000B7061"/>
    <w:rsid w:val="000B7EFE"/>
    <w:rsid w:val="000C036A"/>
    <w:rsid w:val="000C0D7A"/>
    <w:rsid w:val="000C1697"/>
    <w:rsid w:val="000C21B4"/>
    <w:rsid w:val="000C46A7"/>
    <w:rsid w:val="000C5247"/>
    <w:rsid w:val="000C5E61"/>
    <w:rsid w:val="000C65D0"/>
    <w:rsid w:val="000C680C"/>
    <w:rsid w:val="000D0414"/>
    <w:rsid w:val="000D1E2E"/>
    <w:rsid w:val="000D2F9F"/>
    <w:rsid w:val="000D31EF"/>
    <w:rsid w:val="000D3F6C"/>
    <w:rsid w:val="000D3F7C"/>
    <w:rsid w:val="000D4198"/>
    <w:rsid w:val="000D5AE3"/>
    <w:rsid w:val="000E145B"/>
    <w:rsid w:val="000E3570"/>
    <w:rsid w:val="000E38E0"/>
    <w:rsid w:val="000E3D6A"/>
    <w:rsid w:val="000E6A80"/>
    <w:rsid w:val="000F02C5"/>
    <w:rsid w:val="000F1019"/>
    <w:rsid w:val="000F2564"/>
    <w:rsid w:val="000F31C8"/>
    <w:rsid w:val="000F3490"/>
    <w:rsid w:val="000F3A14"/>
    <w:rsid w:val="000F3CFE"/>
    <w:rsid w:val="000F4E61"/>
    <w:rsid w:val="000F5EC8"/>
    <w:rsid w:val="000F73D3"/>
    <w:rsid w:val="000F7459"/>
    <w:rsid w:val="000F7A3E"/>
    <w:rsid w:val="001012EC"/>
    <w:rsid w:val="0010283F"/>
    <w:rsid w:val="00104B92"/>
    <w:rsid w:val="00105C2C"/>
    <w:rsid w:val="0010687D"/>
    <w:rsid w:val="00110FB3"/>
    <w:rsid w:val="0011223C"/>
    <w:rsid w:val="001124CE"/>
    <w:rsid w:val="00114208"/>
    <w:rsid w:val="001143E4"/>
    <w:rsid w:val="00114495"/>
    <w:rsid w:val="001146B4"/>
    <w:rsid w:val="0011484F"/>
    <w:rsid w:val="0011552E"/>
    <w:rsid w:val="00115EDD"/>
    <w:rsid w:val="00116995"/>
    <w:rsid w:val="00116FC6"/>
    <w:rsid w:val="001171CC"/>
    <w:rsid w:val="00120ABA"/>
    <w:rsid w:val="00121BA5"/>
    <w:rsid w:val="001251BE"/>
    <w:rsid w:val="00125F9E"/>
    <w:rsid w:val="001311AD"/>
    <w:rsid w:val="00131D33"/>
    <w:rsid w:val="00131DA5"/>
    <w:rsid w:val="00133A14"/>
    <w:rsid w:val="001345AD"/>
    <w:rsid w:val="00134E1D"/>
    <w:rsid w:val="001353E6"/>
    <w:rsid w:val="0013629D"/>
    <w:rsid w:val="00136C45"/>
    <w:rsid w:val="00140C69"/>
    <w:rsid w:val="00141BFB"/>
    <w:rsid w:val="00144034"/>
    <w:rsid w:val="001440FE"/>
    <w:rsid w:val="0014437A"/>
    <w:rsid w:val="0015013F"/>
    <w:rsid w:val="00150E61"/>
    <w:rsid w:val="00150EA4"/>
    <w:rsid w:val="0015288D"/>
    <w:rsid w:val="00152D3A"/>
    <w:rsid w:val="001551C4"/>
    <w:rsid w:val="00155A70"/>
    <w:rsid w:val="00155CAF"/>
    <w:rsid w:val="00157A04"/>
    <w:rsid w:val="0016097E"/>
    <w:rsid w:val="00162248"/>
    <w:rsid w:val="00165F4E"/>
    <w:rsid w:val="001668E1"/>
    <w:rsid w:val="001673A2"/>
    <w:rsid w:val="00167D39"/>
    <w:rsid w:val="00167F77"/>
    <w:rsid w:val="00170505"/>
    <w:rsid w:val="001713A6"/>
    <w:rsid w:val="0017183E"/>
    <w:rsid w:val="00172BF5"/>
    <w:rsid w:val="00172CCB"/>
    <w:rsid w:val="00174040"/>
    <w:rsid w:val="00175004"/>
    <w:rsid w:val="00177AA6"/>
    <w:rsid w:val="00177CAC"/>
    <w:rsid w:val="00177D2B"/>
    <w:rsid w:val="001808B4"/>
    <w:rsid w:val="00181AD9"/>
    <w:rsid w:val="0018509E"/>
    <w:rsid w:val="0019012E"/>
    <w:rsid w:val="0019192E"/>
    <w:rsid w:val="00192D6A"/>
    <w:rsid w:val="001948B0"/>
    <w:rsid w:val="00195AD0"/>
    <w:rsid w:val="00195DA3"/>
    <w:rsid w:val="00196671"/>
    <w:rsid w:val="001A02C9"/>
    <w:rsid w:val="001A0680"/>
    <w:rsid w:val="001A0B39"/>
    <w:rsid w:val="001A1452"/>
    <w:rsid w:val="001A29AE"/>
    <w:rsid w:val="001A3975"/>
    <w:rsid w:val="001A3D29"/>
    <w:rsid w:val="001A5BF2"/>
    <w:rsid w:val="001B1760"/>
    <w:rsid w:val="001B37DC"/>
    <w:rsid w:val="001B44A1"/>
    <w:rsid w:val="001B4CD8"/>
    <w:rsid w:val="001C23BF"/>
    <w:rsid w:val="001C432F"/>
    <w:rsid w:val="001C5BF3"/>
    <w:rsid w:val="001C6E95"/>
    <w:rsid w:val="001D23F0"/>
    <w:rsid w:val="001D2756"/>
    <w:rsid w:val="001D362A"/>
    <w:rsid w:val="001D60F3"/>
    <w:rsid w:val="001D7927"/>
    <w:rsid w:val="001E1260"/>
    <w:rsid w:val="001E13F5"/>
    <w:rsid w:val="001E174B"/>
    <w:rsid w:val="001E317C"/>
    <w:rsid w:val="001E4FB9"/>
    <w:rsid w:val="001E4FE9"/>
    <w:rsid w:val="001E4FEC"/>
    <w:rsid w:val="001E64F2"/>
    <w:rsid w:val="001F0567"/>
    <w:rsid w:val="001F0866"/>
    <w:rsid w:val="001F1BB7"/>
    <w:rsid w:val="001F1F60"/>
    <w:rsid w:val="001F22A3"/>
    <w:rsid w:val="001F2736"/>
    <w:rsid w:val="001F314D"/>
    <w:rsid w:val="001F4710"/>
    <w:rsid w:val="001F6BC2"/>
    <w:rsid w:val="001F718C"/>
    <w:rsid w:val="00200292"/>
    <w:rsid w:val="0020103A"/>
    <w:rsid w:val="00201455"/>
    <w:rsid w:val="002014BF"/>
    <w:rsid w:val="00201739"/>
    <w:rsid w:val="002033C8"/>
    <w:rsid w:val="00204CDE"/>
    <w:rsid w:val="0020584E"/>
    <w:rsid w:val="00206284"/>
    <w:rsid w:val="002065CD"/>
    <w:rsid w:val="00206678"/>
    <w:rsid w:val="002079AF"/>
    <w:rsid w:val="00210233"/>
    <w:rsid w:val="0021035B"/>
    <w:rsid w:val="00212D43"/>
    <w:rsid w:val="0021436C"/>
    <w:rsid w:val="00214427"/>
    <w:rsid w:val="00214B75"/>
    <w:rsid w:val="00215178"/>
    <w:rsid w:val="002152F5"/>
    <w:rsid w:val="00216466"/>
    <w:rsid w:val="00220442"/>
    <w:rsid w:val="00221143"/>
    <w:rsid w:val="002217C0"/>
    <w:rsid w:val="00221B68"/>
    <w:rsid w:val="00223947"/>
    <w:rsid w:val="00223F2E"/>
    <w:rsid w:val="00225E6A"/>
    <w:rsid w:val="00226B29"/>
    <w:rsid w:val="00226E69"/>
    <w:rsid w:val="00227D14"/>
    <w:rsid w:val="0023062F"/>
    <w:rsid w:val="00230821"/>
    <w:rsid w:val="00230E0E"/>
    <w:rsid w:val="00231D0F"/>
    <w:rsid w:val="00233C04"/>
    <w:rsid w:val="002348DC"/>
    <w:rsid w:val="0023506C"/>
    <w:rsid w:val="00235708"/>
    <w:rsid w:val="002366C8"/>
    <w:rsid w:val="002369C8"/>
    <w:rsid w:val="002375B3"/>
    <w:rsid w:val="00237A17"/>
    <w:rsid w:val="00241858"/>
    <w:rsid w:val="00241F4C"/>
    <w:rsid w:val="00242799"/>
    <w:rsid w:val="00243442"/>
    <w:rsid w:val="002440AF"/>
    <w:rsid w:val="0024444A"/>
    <w:rsid w:val="00245536"/>
    <w:rsid w:val="00245FCD"/>
    <w:rsid w:val="002472CF"/>
    <w:rsid w:val="0024734A"/>
    <w:rsid w:val="00247938"/>
    <w:rsid w:val="002500BD"/>
    <w:rsid w:val="002536A8"/>
    <w:rsid w:val="00254CE4"/>
    <w:rsid w:val="002552EF"/>
    <w:rsid w:val="00256715"/>
    <w:rsid w:val="00257983"/>
    <w:rsid w:val="00260E4E"/>
    <w:rsid w:val="00260F55"/>
    <w:rsid w:val="002614AB"/>
    <w:rsid w:val="002632C1"/>
    <w:rsid w:val="00263E76"/>
    <w:rsid w:val="002640E1"/>
    <w:rsid w:val="00264B95"/>
    <w:rsid w:val="00267302"/>
    <w:rsid w:val="0027210E"/>
    <w:rsid w:val="00272EE3"/>
    <w:rsid w:val="00273219"/>
    <w:rsid w:val="00273678"/>
    <w:rsid w:val="00273CAC"/>
    <w:rsid w:val="0027620A"/>
    <w:rsid w:val="002804CF"/>
    <w:rsid w:val="002808F3"/>
    <w:rsid w:val="002820C6"/>
    <w:rsid w:val="00282A08"/>
    <w:rsid w:val="002840D4"/>
    <w:rsid w:val="002854C9"/>
    <w:rsid w:val="002900C5"/>
    <w:rsid w:val="00290725"/>
    <w:rsid w:val="00291E9B"/>
    <w:rsid w:val="002939DA"/>
    <w:rsid w:val="00293CA6"/>
    <w:rsid w:val="0029482B"/>
    <w:rsid w:val="00295B2B"/>
    <w:rsid w:val="00295F6A"/>
    <w:rsid w:val="002961A2"/>
    <w:rsid w:val="002964C1"/>
    <w:rsid w:val="00297DB0"/>
    <w:rsid w:val="002A0381"/>
    <w:rsid w:val="002A0706"/>
    <w:rsid w:val="002A0A9B"/>
    <w:rsid w:val="002A0C5D"/>
    <w:rsid w:val="002A34DB"/>
    <w:rsid w:val="002A3B76"/>
    <w:rsid w:val="002A50DD"/>
    <w:rsid w:val="002A5290"/>
    <w:rsid w:val="002A59D9"/>
    <w:rsid w:val="002A5A11"/>
    <w:rsid w:val="002A67D5"/>
    <w:rsid w:val="002A6C6A"/>
    <w:rsid w:val="002A766E"/>
    <w:rsid w:val="002A7C77"/>
    <w:rsid w:val="002B0BD3"/>
    <w:rsid w:val="002B15C2"/>
    <w:rsid w:val="002B2268"/>
    <w:rsid w:val="002B4A91"/>
    <w:rsid w:val="002C03AF"/>
    <w:rsid w:val="002C1BB7"/>
    <w:rsid w:val="002C2EEA"/>
    <w:rsid w:val="002C3BA2"/>
    <w:rsid w:val="002C475B"/>
    <w:rsid w:val="002C5622"/>
    <w:rsid w:val="002C5843"/>
    <w:rsid w:val="002C65BA"/>
    <w:rsid w:val="002C7F10"/>
    <w:rsid w:val="002D083C"/>
    <w:rsid w:val="002D18C3"/>
    <w:rsid w:val="002D2176"/>
    <w:rsid w:val="002D2751"/>
    <w:rsid w:val="002D4904"/>
    <w:rsid w:val="002D4F9E"/>
    <w:rsid w:val="002D629F"/>
    <w:rsid w:val="002E0082"/>
    <w:rsid w:val="002E03DD"/>
    <w:rsid w:val="002E4664"/>
    <w:rsid w:val="002E4EDB"/>
    <w:rsid w:val="002E4EF9"/>
    <w:rsid w:val="002E537C"/>
    <w:rsid w:val="002E57D4"/>
    <w:rsid w:val="002E5E3F"/>
    <w:rsid w:val="002E6ADF"/>
    <w:rsid w:val="002E73FF"/>
    <w:rsid w:val="002F0752"/>
    <w:rsid w:val="002F10D9"/>
    <w:rsid w:val="002F4289"/>
    <w:rsid w:val="002F4AF6"/>
    <w:rsid w:val="002F540B"/>
    <w:rsid w:val="002F7B2A"/>
    <w:rsid w:val="003009B2"/>
    <w:rsid w:val="00300B99"/>
    <w:rsid w:val="00300D63"/>
    <w:rsid w:val="003034CD"/>
    <w:rsid w:val="003039A5"/>
    <w:rsid w:val="003041CC"/>
    <w:rsid w:val="00306298"/>
    <w:rsid w:val="00307FBE"/>
    <w:rsid w:val="00310CBE"/>
    <w:rsid w:val="00312FB3"/>
    <w:rsid w:val="00313101"/>
    <w:rsid w:val="00314B98"/>
    <w:rsid w:val="00314F63"/>
    <w:rsid w:val="003154C2"/>
    <w:rsid w:val="00316618"/>
    <w:rsid w:val="00321BD0"/>
    <w:rsid w:val="00322547"/>
    <w:rsid w:val="00323382"/>
    <w:rsid w:val="0032394D"/>
    <w:rsid w:val="003246BD"/>
    <w:rsid w:val="00326B58"/>
    <w:rsid w:val="003276C8"/>
    <w:rsid w:val="003302BD"/>
    <w:rsid w:val="00330507"/>
    <w:rsid w:val="003306D6"/>
    <w:rsid w:val="00330936"/>
    <w:rsid w:val="00331CF9"/>
    <w:rsid w:val="003336CE"/>
    <w:rsid w:val="00333BD7"/>
    <w:rsid w:val="00340212"/>
    <w:rsid w:val="00344138"/>
    <w:rsid w:val="00344E35"/>
    <w:rsid w:val="00345060"/>
    <w:rsid w:val="00345B9F"/>
    <w:rsid w:val="0034613B"/>
    <w:rsid w:val="00346856"/>
    <w:rsid w:val="00351063"/>
    <w:rsid w:val="00351EC7"/>
    <w:rsid w:val="0035242B"/>
    <w:rsid w:val="00352461"/>
    <w:rsid w:val="00355345"/>
    <w:rsid w:val="003555CD"/>
    <w:rsid w:val="00356131"/>
    <w:rsid w:val="003609F2"/>
    <w:rsid w:val="00361F9E"/>
    <w:rsid w:val="0036213E"/>
    <w:rsid w:val="003628A2"/>
    <w:rsid w:val="003640F0"/>
    <w:rsid w:val="003645F1"/>
    <w:rsid w:val="0036770B"/>
    <w:rsid w:val="00367DA5"/>
    <w:rsid w:val="0037191E"/>
    <w:rsid w:val="00371937"/>
    <w:rsid w:val="003737F2"/>
    <w:rsid w:val="00377A96"/>
    <w:rsid w:val="00377FE2"/>
    <w:rsid w:val="00382966"/>
    <w:rsid w:val="003845BB"/>
    <w:rsid w:val="00384B8B"/>
    <w:rsid w:val="00387130"/>
    <w:rsid w:val="00387162"/>
    <w:rsid w:val="003903E2"/>
    <w:rsid w:val="00390D8E"/>
    <w:rsid w:val="0039116F"/>
    <w:rsid w:val="00391236"/>
    <w:rsid w:val="00394CB8"/>
    <w:rsid w:val="0039518F"/>
    <w:rsid w:val="00395655"/>
    <w:rsid w:val="003A060F"/>
    <w:rsid w:val="003A1101"/>
    <w:rsid w:val="003A2A1E"/>
    <w:rsid w:val="003A48EE"/>
    <w:rsid w:val="003A5AD2"/>
    <w:rsid w:val="003A5D02"/>
    <w:rsid w:val="003A7241"/>
    <w:rsid w:val="003A7841"/>
    <w:rsid w:val="003B1E51"/>
    <w:rsid w:val="003B32CE"/>
    <w:rsid w:val="003B4449"/>
    <w:rsid w:val="003B629A"/>
    <w:rsid w:val="003B6993"/>
    <w:rsid w:val="003B7362"/>
    <w:rsid w:val="003C042F"/>
    <w:rsid w:val="003C12C5"/>
    <w:rsid w:val="003C147F"/>
    <w:rsid w:val="003C1F1E"/>
    <w:rsid w:val="003C2DC3"/>
    <w:rsid w:val="003C3996"/>
    <w:rsid w:val="003C5415"/>
    <w:rsid w:val="003C557F"/>
    <w:rsid w:val="003C563D"/>
    <w:rsid w:val="003C5C7B"/>
    <w:rsid w:val="003C7D91"/>
    <w:rsid w:val="003D0C7F"/>
    <w:rsid w:val="003D138A"/>
    <w:rsid w:val="003D392C"/>
    <w:rsid w:val="003D49CF"/>
    <w:rsid w:val="003D55B3"/>
    <w:rsid w:val="003D5EEA"/>
    <w:rsid w:val="003D6231"/>
    <w:rsid w:val="003D70E0"/>
    <w:rsid w:val="003D7D4C"/>
    <w:rsid w:val="003D7FB6"/>
    <w:rsid w:val="003E111B"/>
    <w:rsid w:val="003E140F"/>
    <w:rsid w:val="003E1677"/>
    <w:rsid w:val="003E361D"/>
    <w:rsid w:val="003E53ED"/>
    <w:rsid w:val="003F2026"/>
    <w:rsid w:val="003F29BC"/>
    <w:rsid w:val="003F3728"/>
    <w:rsid w:val="003F6D22"/>
    <w:rsid w:val="003F7612"/>
    <w:rsid w:val="003F7CD4"/>
    <w:rsid w:val="00400DC8"/>
    <w:rsid w:val="004027A6"/>
    <w:rsid w:val="0040510D"/>
    <w:rsid w:val="00405C4F"/>
    <w:rsid w:val="00407815"/>
    <w:rsid w:val="004105EA"/>
    <w:rsid w:val="00411516"/>
    <w:rsid w:val="00412B22"/>
    <w:rsid w:val="00414F26"/>
    <w:rsid w:val="00415D7B"/>
    <w:rsid w:val="00416D14"/>
    <w:rsid w:val="00417315"/>
    <w:rsid w:val="00420A7D"/>
    <w:rsid w:val="00420F8B"/>
    <w:rsid w:val="00420FA6"/>
    <w:rsid w:val="0042418B"/>
    <w:rsid w:val="0042440B"/>
    <w:rsid w:val="00426AC8"/>
    <w:rsid w:val="004275A4"/>
    <w:rsid w:val="00427EF4"/>
    <w:rsid w:val="004300D6"/>
    <w:rsid w:val="00430245"/>
    <w:rsid w:val="00430323"/>
    <w:rsid w:val="00430E2E"/>
    <w:rsid w:val="00430FB2"/>
    <w:rsid w:val="0043355C"/>
    <w:rsid w:val="00435BAC"/>
    <w:rsid w:val="004361F2"/>
    <w:rsid w:val="0043645E"/>
    <w:rsid w:val="004376C2"/>
    <w:rsid w:val="004427B2"/>
    <w:rsid w:val="00442824"/>
    <w:rsid w:val="004444E8"/>
    <w:rsid w:val="004444F4"/>
    <w:rsid w:val="00446865"/>
    <w:rsid w:val="00446B9E"/>
    <w:rsid w:val="00446EC1"/>
    <w:rsid w:val="00450BCC"/>
    <w:rsid w:val="0045180F"/>
    <w:rsid w:val="0045193B"/>
    <w:rsid w:val="00452217"/>
    <w:rsid w:val="00452B1A"/>
    <w:rsid w:val="00453C28"/>
    <w:rsid w:val="00453E7F"/>
    <w:rsid w:val="00453E85"/>
    <w:rsid w:val="004546B0"/>
    <w:rsid w:val="00455D0B"/>
    <w:rsid w:val="00455EE3"/>
    <w:rsid w:val="00456843"/>
    <w:rsid w:val="004570AE"/>
    <w:rsid w:val="004604F1"/>
    <w:rsid w:val="00461920"/>
    <w:rsid w:val="004646DE"/>
    <w:rsid w:val="004674B8"/>
    <w:rsid w:val="0046759A"/>
    <w:rsid w:val="00467C52"/>
    <w:rsid w:val="00470268"/>
    <w:rsid w:val="00470D89"/>
    <w:rsid w:val="004719B1"/>
    <w:rsid w:val="0047261C"/>
    <w:rsid w:val="004739BA"/>
    <w:rsid w:val="004739E7"/>
    <w:rsid w:val="004741D2"/>
    <w:rsid w:val="00475298"/>
    <w:rsid w:val="00481154"/>
    <w:rsid w:val="00483378"/>
    <w:rsid w:val="00483594"/>
    <w:rsid w:val="00483A6F"/>
    <w:rsid w:val="00487E51"/>
    <w:rsid w:val="00490845"/>
    <w:rsid w:val="00493B7A"/>
    <w:rsid w:val="004942CA"/>
    <w:rsid w:val="004943A5"/>
    <w:rsid w:val="0049486D"/>
    <w:rsid w:val="004956F8"/>
    <w:rsid w:val="00496618"/>
    <w:rsid w:val="004972E2"/>
    <w:rsid w:val="004A0A82"/>
    <w:rsid w:val="004A207E"/>
    <w:rsid w:val="004A27CC"/>
    <w:rsid w:val="004A285F"/>
    <w:rsid w:val="004A55AC"/>
    <w:rsid w:val="004A5E2A"/>
    <w:rsid w:val="004A6AE4"/>
    <w:rsid w:val="004A70C4"/>
    <w:rsid w:val="004B047B"/>
    <w:rsid w:val="004B0629"/>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FC"/>
    <w:rsid w:val="004D24E9"/>
    <w:rsid w:val="004D3191"/>
    <w:rsid w:val="004D5FF9"/>
    <w:rsid w:val="004E0260"/>
    <w:rsid w:val="004E16EE"/>
    <w:rsid w:val="004E3F53"/>
    <w:rsid w:val="004E4897"/>
    <w:rsid w:val="004E6D10"/>
    <w:rsid w:val="004E7DC6"/>
    <w:rsid w:val="004F09FD"/>
    <w:rsid w:val="004F11C4"/>
    <w:rsid w:val="004F17EA"/>
    <w:rsid w:val="004F275F"/>
    <w:rsid w:val="004F2B1B"/>
    <w:rsid w:val="004F4B94"/>
    <w:rsid w:val="004F70FF"/>
    <w:rsid w:val="004F77AB"/>
    <w:rsid w:val="004F7953"/>
    <w:rsid w:val="0050084D"/>
    <w:rsid w:val="00501E0F"/>
    <w:rsid w:val="00501E65"/>
    <w:rsid w:val="00502D07"/>
    <w:rsid w:val="00504D1C"/>
    <w:rsid w:val="00506006"/>
    <w:rsid w:val="005061E4"/>
    <w:rsid w:val="005073E1"/>
    <w:rsid w:val="0050754B"/>
    <w:rsid w:val="00507B53"/>
    <w:rsid w:val="005121ED"/>
    <w:rsid w:val="005128EA"/>
    <w:rsid w:val="005130D6"/>
    <w:rsid w:val="0051416B"/>
    <w:rsid w:val="005145B6"/>
    <w:rsid w:val="00514AC6"/>
    <w:rsid w:val="00515FEC"/>
    <w:rsid w:val="0051624B"/>
    <w:rsid w:val="00517A62"/>
    <w:rsid w:val="00520109"/>
    <w:rsid w:val="00520903"/>
    <w:rsid w:val="00521059"/>
    <w:rsid w:val="00521850"/>
    <w:rsid w:val="00522F73"/>
    <w:rsid w:val="005236C1"/>
    <w:rsid w:val="00524038"/>
    <w:rsid w:val="0052467D"/>
    <w:rsid w:val="00524AA8"/>
    <w:rsid w:val="005260B9"/>
    <w:rsid w:val="00527393"/>
    <w:rsid w:val="0053103C"/>
    <w:rsid w:val="00532E4B"/>
    <w:rsid w:val="005335CB"/>
    <w:rsid w:val="00534E66"/>
    <w:rsid w:val="005354D0"/>
    <w:rsid w:val="00540693"/>
    <w:rsid w:val="005408A3"/>
    <w:rsid w:val="00540C53"/>
    <w:rsid w:val="00540EEE"/>
    <w:rsid w:val="00541692"/>
    <w:rsid w:val="005417F3"/>
    <w:rsid w:val="00542278"/>
    <w:rsid w:val="005424B9"/>
    <w:rsid w:val="00543E05"/>
    <w:rsid w:val="005462B1"/>
    <w:rsid w:val="005468E6"/>
    <w:rsid w:val="00550BC0"/>
    <w:rsid w:val="005525EA"/>
    <w:rsid w:val="005531AA"/>
    <w:rsid w:val="00554B28"/>
    <w:rsid w:val="00554CC1"/>
    <w:rsid w:val="005558C8"/>
    <w:rsid w:val="00555C94"/>
    <w:rsid w:val="005576E3"/>
    <w:rsid w:val="00560A43"/>
    <w:rsid w:val="00563FA3"/>
    <w:rsid w:val="005644C8"/>
    <w:rsid w:val="00564500"/>
    <w:rsid w:val="00564E98"/>
    <w:rsid w:val="00565E93"/>
    <w:rsid w:val="00566018"/>
    <w:rsid w:val="00572F83"/>
    <w:rsid w:val="00573E06"/>
    <w:rsid w:val="00574A05"/>
    <w:rsid w:val="005778C6"/>
    <w:rsid w:val="00577AC1"/>
    <w:rsid w:val="005808D3"/>
    <w:rsid w:val="00580DC4"/>
    <w:rsid w:val="005818DD"/>
    <w:rsid w:val="0058351F"/>
    <w:rsid w:val="00583A7E"/>
    <w:rsid w:val="00586A0B"/>
    <w:rsid w:val="00586CF4"/>
    <w:rsid w:val="005913D0"/>
    <w:rsid w:val="00591B69"/>
    <w:rsid w:val="00592A66"/>
    <w:rsid w:val="00597BAA"/>
    <w:rsid w:val="00597D5D"/>
    <w:rsid w:val="005A0F94"/>
    <w:rsid w:val="005A1896"/>
    <w:rsid w:val="005A224A"/>
    <w:rsid w:val="005A28D2"/>
    <w:rsid w:val="005A338B"/>
    <w:rsid w:val="005A3AC5"/>
    <w:rsid w:val="005A3BFE"/>
    <w:rsid w:val="005A407D"/>
    <w:rsid w:val="005A4A9A"/>
    <w:rsid w:val="005A519C"/>
    <w:rsid w:val="005A5DAE"/>
    <w:rsid w:val="005A69D2"/>
    <w:rsid w:val="005A6A09"/>
    <w:rsid w:val="005A6C42"/>
    <w:rsid w:val="005B107C"/>
    <w:rsid w:val="005B19E3"/>
    <w:rsid w:val="005B3673"/>
    <w:rsid w:val="005B6646"/>
    <w:rsid w:val="005B7002"/>
    <w:rsid w:val="005C2DFD"/>
    <w:rsid w:val="005C43C6"/>
    <w:rsid w:val="005C4BE7"/>
    <w:rsid w:val="005C61F4"/>
    <w:rsid w:val="005C7321"/>
    <w:rsid w:val="005C771A"/>
    <w:rsid w:val="005C7A87"/>
    <w:rsid w:val="005D00DB"/>
    <w:rsid w:val="005D0610"/>
    <w:rsid w:val="005D06F0"/>
    <w:rsid w:val="005D094A"/>
    <w:rsid w:val="005D0F46"/>
    <w:rsid w:val="005D1127"/>
    <w:rsid w:val="005D201F"/>
    <w:rsid w:val="005D276C"/>
    <w:rsid w:val="005D3166"/>
    <w:rsid w:val="005D3B47"/>
    <w:rsid w:val="005D5B4B"/>
    <w:rsid w:val="005D72C5"/>
    <w:rsid w:val="005D733F"/>
    <w:rsid w:val="005E08BD"/>
    <w:rsid w:val="005E0F94"/>
    <w:rsid w:val="005E3261"/>
    <w:rsid w:val="005E336D"/>
    <w:rsid w:val="005E36D5"/>
    <w:rsid w:val="005E3A50"/>
    <w:rsid w:val="005E4200"/>
    <w:rsid w:val="005E4874"/>
    <w:rsid w:val="005E4C23"/>
    <w:rsid w:val="005E4CF0"/>
    <w:rsid w:val="005E507D"/>
    <w:rsid w:val="005E5B1D"/>
    <w:rsid w:val="005F0236"/>
    <w:rsid w:val="005F0BF0"/>
    <w:rsid w:val="005F0C39"/>
    <w:rsid w:val="005F1FEA"/>
    <w:rsid w:val="005F421E"/>
    <w:rsid w:val="005F53D2"/>
    <w:rsid w:val="005F630F"/>
    <w:rsid w:val="005F69DF"/>
    <w:rsid w:val="005F6DDB"/>
    <w:rsid w:val="0060094C"/>
    <w:rsid w:val="00600B63"/>
    <w:rsid w:val="00601137"/>
    <w:rsid w:val="00601334"/>
    <w:rsid w:val="006040E1"/>
    <w:rsid w:val="006047B5"/>
    <w:rsid w:val="006047CE"/>
    <w:rsid w:val="0060491C"/>
    <w:rsid w:val="00604A61"/>
    <w:rsid w:val="006053FE"/>
    <w:rsid w:val="00606101"/>
    <w:rsid w:val="0060724C"/>
    <w:rsid w:val="00610231"/>
    <w:rsid w:val="006124CF"/>
    <w:rsid w:val="00612ECB"/>
    <w:rsid w:val="00617D55"/>
    <w:rsid w:val="00617F06"/>
    <w:rsid w:val="0062136D"/>
    <w:rsid w:val="006222B2"/>
    <w:rsid w:val="006240D8"/>
    <w:rsid w:val="00624738"/>
    <w:rsid w:val="00626132"/>
    <w:rsid w:val="00627BE9"/>
    <w:rsid w:val="006310A1"/>
    <w:rsid w:val="006317AC"/>
    <w:rsid w:val="0063318F"/>
    <w:rsid w:val="00633884"/>
    <w:rsid w:val="00634DDD"/>
    <w:rsid w:val="00634FE7"/>
    <w:rsid w:val="006361E3"/>
    <w:rsid w:val="00636320"/>
    <w:rsid w:val="00636ABC"/>
    <w:rsid w:val="0063730A"/>
    <w:rsid w:val="00641DE7"/>
    <w:rsid w:val="00641EF4"/>
    <w:rsid w:val="00642470"/>
    <w:rsid w:val="00642D90"/>
    <w:rsid w:val="00645DFC"/>
    <w:rsid w:val="00646CB3"/>
    <w:rsid w:val="00647FDA"/>
    <w:rsid w:val="0065019C"/>
    <w:rsid w:val="00653E67"/>
    <w:rsid w:val="00656642"/>
    <w:rsid w:val="00656BDA"/>
    <w:rsid w:val="00657170"/>
    <w:rsid w:val="00657AFA"/>
    <w:rsid w:val="0066109E"/>
    <w:rsid w:val="00661A0C"/>
    <w:rsid w:val="00661BA0"/>
    <w:rsid w:val="00662188"/>
    <w:rsid w:val="00662BFF"/>
    <w:rsid w:val="00663337"/>
    <w:rsid w:val="00663D37"/>
    <w:rsid w:val="00664FE6"/>
    <w:rsid w:val="0066792D"/>
    <w:rsid w:val="006712A6"/>
    <w:rsid w:val="00671517"/>
    <w:rsid w:val="00671910"/>
    <w:rsid w:val="00671E4E"/>
    <w:rsid w:val="00673257"/>
    <w:rsid w:val="00673430"/>
    <w:rsid w:val="0067456E"/>
    <w:rsid w:val="00675133"/>
    <w:rsid w:val="00676037"/>
    <w:rsid w:val="006773A2"/>
    <w:rsid w:val="00677D9A"/>
    <w:rsid w:val="006802C1"/>
    <w:rsid w:val="006810DD"/>
    <w:rsid w:val="006818E8"/>
    <w:rsid w:val="00681C2B"/>
    <w:rsid w:val="00682E63"/>
    <w:rsid w:val="006834CE"/>
    <w:rsid w:val="00683DA0"/>
    <w:rsid w:val="00685E6E"/>
    <w:rsid w:val="00686496"/>
    <w:rsid w:val="00690CFA"/>
    <w:rsid w:val="00690FE6"/>
    <w:rsid w:val="00691BD4"/>
    <w:rsid w:val="00692346"/>
    <w:rsid w:val="006938AA"/>
    <w:rsid w:val="006940E7"/>
    <w:rsid w:val="00694141"/>
    <w:rsid w:val="006941C8"/>
    <w:rsid w:val="00697863"/>
    <w:rsid w:val="006A0CE3"/>
    <w:rsid w:val="006A0D8A"/>
    <w:rsid w:val="006A20CC"/>
    <w:rsid w:val="006A343F"/>
    <w:rsid w:val="006A36D7"/>
    <w:rsid w:val="006A3AD5"/>
    <w:rsid w:val="006A46C9"/>
    <w:rsid w:val="006A512F"/>
    <w:rsid w:val="006A5395"/>
    <w:rsid w:val="006A55F8"/>
    <w:rsid w:val="006A6D9B"/>
    <w:rsid w:val="006A70E2"/>
    <w:rsid w:val="006B054D"/>
    <w:rsid w:val="006B0FEE"/>
    <w:rsid w:val="006B1289"/>
    <w:rsid w:val="006B20EC"/>
    <w:rsid w:val="006B267B"/>
    <w:rsid w:val="006B4070"/>
    <w:rsid w:val="006B5E2B"/>
    <w:rsid w:val="006B6B69"/>
    <w:rsid w:val="006C1B92"/>
    <w:rsid w:val="006C1FAA"/>
    <w:rsid w:val="006C2D11"/>
    <w:rsid w:val="006C316F"/>
    <w:rsid w:val="006C33EC"/>
    <w:rsid w:val="006C5DD9"/>
    <w:rsid w:val="006C5FA2"/>
    <w:rsid w:val="006C605F"/>
    <w:rsid w:val="006C6A82"/>
    <w:rsid w:val="006D1DF2"/>
    <w:rsid w:val="006D1F20"/>
    <w:rsid w:val="006D2BDD"/>
    <w:rsid w:val="006D389B"/>
    <w:rsid w:val="006D4254"/>
    <w:rsid w:val="006D4A4A"/>
    <w:rsid w:val="006D5F6F"/>
    <w:rsid w:val="006D6C3E"/>
    <w:rsid w:val="006D6CEA"/>
    <w:rsid w:val="006D70A7"/>
    <w:rsid w:val="006D745F"/>
    <w:rsid w:val="006D7881"/>
    <w:rsid w:val="006D7E56"/>
    <w:rsid w:val="006E01F0"/>
    <w:rsid w:val="006E1C9E"/>
    <w:rsid w:val="006E23DE"/>
    <w:rsid w:val="006E31CC"/>
    <w:rsid w:val="006E32E7"/>
    <w:rsid w:val="006E37CB"/>
    <w:rsid w:val="006E3D3C"/>
    <w:rsid w:val="006E46A3"/>
    <w:rsid w:val="006E4DC3"/>
    <w:rsid w:val="006E52C5"/>
    <w:rsid w:val="006E58C1"/>
    <w:rsid w:val="006E6896"/>
    <w:rsid w:val="006E7B3B"/>
    <w:rsid w:val="006F282A"/>
    <w:rsid w:val="006F33DD"/>
    <w:rsid w:val="006F35F8"/>
    <w:rsid w:val="006F4526"/>
    <w:rsid w:val="006F5502"/>
    <w:rsid w:val="006F5A84"/>
    <w:rsid w:val="006F5CE3"/>
    <w:rsid w:val="006F6420"/>
    <w:rsid w:val="006F6923"/>
    <w:rsid w:val="006F6ABC"/>
    <w:rsid w:val="006F74BB"/>
    <w:rsid w:val="00700878"/>
    <w:rsid w:val="00700CF2"/>
    <w:rsid w:val="00702A1C"/>
    <w:rsid w:val="00702B18"/>
    <w:rsid w:val="007030A8"/>
    <w:rsid w:val="007038DB"/>
    <w:rsid w:val="00704584"/>
    <w:rsid w:val="00704988"/>
    <w:rsid w:val="00705659"/>
    <w:rsid w:val="00706775"/>
    <w:rsid w:val="00707A8E"/>
    <w:rsid w:val="007106FE"/>
    <w:rsid w:val="00712F24"/>
    <w:rsid w:val="0071354E"/>
    <w:rsid w:val="00715FC7"/>
    <w:rsid w:val="007160B3"/>
    <w:rsid w:val="007161DE"/>
    <w:rsid w:val="00716B72"/>
    <w:rsid w:val="00716E14"/>
    <w:rsid w:val="00717394"/>
    <w:rsid w:val="00717743"/>
    <w:rsid w:val="007201DC"/>
    <w:rsid w:val="00720625"/>
    <w:rsid w:val="0072098B"/>
    <w:rsid w:val="00723D89"/>
    <w:rsid w:val="00724DC0"/>
    <w:rsid w:val="007261CF"/>
    <w:rsid w:val="00731B88"/>
    <w:rsid w:val="00732DEB"/>
    <w:rsid w:val="00734EF4"/>
    <w:rsid w:val="007362EB"/>
    <w:rsid w:val="00736B76"/>
    <w:rsid w:val="00736C03"/>
    <w:rsid w:val="007377F2"/>
    <w:rsid w:val="00737BC4"/>
    <w:rsid w:val="00737D3E"/>
    <w:rsid w:val="0074014A"/>
    <w:rsid w:val="00741049"/>
    <w:rsid w:val="007423F8"/>
    <w:rsid w:val="007431DE"/>
    <w:rsid w:val="00743EFE"/>
    <w:rsid w:val="00745349"/>
    <w:rsid w:val="0074534D"/>
    <w:rsid w:val="007455ED"/>
    <w:rsid w:val="00746799"/>
    <w:rsid w:val="007511D5"/>
    <w:rsid w:val="007516D1"/>
    <w:rsid w:val="00751E85"/>
    <w:rsid w:val="00751F68"/>
    <w:rsid w:val="0075213E"/>
    <w:rsid w:val="00752B84"/>
    <w:rsid w:val="00753049"/>
    <w:rsid w:val="00756242"/>
    <w:rsid w:val="00756290"/>
    <w:rsid w:val="00756A19"/>
    <w:rsid w:val="0076108C"/>
    <w:rsid w:val="00761B5E"/>
    <w:rsid w:val="0076408A"/>
    <w:rsid w:val="0076648E"/>
    <w:rsid w:val="00773DD9"/>
    <w:rsid w:val="00774BE7"/>
    <w:rsid w:val="00775304"/>
    <w:rsid w:val="00776A84"/>
    <w:rsid w:val="00777754"/>
    <w:rsid w:val="00780255"/>
    <w:rsid w:val="00780311"/>
    <w:rsid w:val="007806A8"/>
    <w:rsid w:val="00781306"/>
    <w:rsid w:val="00781635"/>
    <w:rsid w:val="007821A8"/>
    <w:rsid w:val="007836C8"/>
    <w:rsid w:val="007851BB"/>
    <w:rsid w:val="007865FD"/>
    <w:rsid w:val="00790ADA"/>
    <w:rsid w:val="007934F1"/>
    <w:rsid w:val="00794229"/>
    <w:rsid w:val="00795A1B"/>
    <w:rsid w:val="007970F0"/>
    <w:rsid w:val="007971F3"/>
    <w:rsid w:val="00797C76"/>
    <w:rsid w:val="00797D90"/>
    <w:rsid w:val="007A1BCA"/>
    <w:rsid w:val="007A20AA"/>
    <w:rsid w:val="007A30DD"/>
    <w:rsid w:val="007A3401"/>
    <w:rsid w:val="007A4157"/>
    <w:rsid w:val="007A4AED"/>
    <w:rsid w:val="007A55CB"/>
    <w:rsid w:val="007A671E"/>
    <w:rsid w:val="007A67BD"/>
    <w:rsid w:val="007B1141"/>
    <w:rsid w:val="007B24F7"/>
    <w:rsid w:val="007B3D33"/>
    <w:rsid w:val="007B47A9"/>
    <w:rsid w:val="007B4CFC"/>
    <w:rsid w:val="007B5C10"/>
    <w:rsid w:val="007B6FFE"/>
    <w:rsid w:val="007B7111"/>
    <w:rsid w:val="007C0484"/>
    <w:rsid w:val="007C393A"/>
    <w:rsid w:val="007C6C8E"/>
    <w:rsid w:val="007D09DC"/>
    <w:rsid w:val="007D33C9"/>
    <w:rsid w:val="007D3525"/>
    <w:rsid w:val="007D4566"/>
    <w:rsid w:val="007D6B06"/>
    <w:rsid w:val="007D6E2D"/>
    <w:rsid w:val="007D6FD8"/>
    <w:rsid w:val="007D76D7"/>
    <w:rsid w:val="007D7CE0"/>
    <w:rsid w:val="007E11C0"/>
    <w:rsid w:val="007E249E"/>
    <w:rsid w:val="007E4DF7"/>
    <w:rsid w:val="007E5ED7"/>
    <w:rsid w:val="007E6242"/>
    <w:rsid w:val="007E633B"/>
    <w:rsid w:val="007E6AD6"/>
    <w:rsid w:val="007E796D"/>
    <w:rsid w:val="007E7B36"/>
    <w:rsid w:val="007F130B"/>
    <w:rsid w:val="007F135A"/>
    <w:rsid w:val="007F16D2"/>
    <w:rsid w:val="007F1CED"/>
    <w:rsid w:val="007F2D10"/>
    <w:rsid w:val="007F4563"/>
    <w:rsid w:val="007F5275"/>
    <w:rsid w:val="00800079"/>
    <w:rsid w:val="0080232E"/>
    <w:rsid w:val="008034A4"/>
    <w:rsid w:val="00803CA0"/>
    <w:rsid w:val="00804CF2"/>
    <w:rsid w:val="008053FB"/>
    <w:rsid w:val="008059AC"/>
    <w:rsid w:val="00806D0E"/>
    <w:rsid w:val="00807CE9"/>
    <w:rsid w:val="00807EF1"/>
    <w:rsid w:val="008125C1"/>
    <w:rsid w:val="00812789"/>
    <w:rsid w:val="008133AC"/>
    <w:rsid w:val="00813EBF"/>
    <w:rsid w:val="00816EA1"/>
    <w:rsid w:val="00817D17"/>
    <w:rsid w:val="00821662"/>
    <w:rsid w:val="00824BA3"/>
    <w:rsid w:val="00825F4B"/>
    <w:rsid w:val="00826F86"/>
    <w:rsid w:val="00827624"/>
    <w:rsid w:val="00827C86"/>
    <w:rsid w:val="00831124"/>
    <w:rsid w:val="00831D3C"/>
    <w:rsid w:val="00831E9A"/>
    <w:rsid w:val="008327F5"/>
    <w:rsid w:val="00832D04"/>
    <w:rsid w:val="00833124"/>
    <w:rsid w:val="0083397B"/>
    <w:rsid w:val="0083418B"/>
    <w:rsid w:val="008360E0"/>
    <w:rsid w:val="0083623B"/>
    <w:rsid w:val="00841854"/>
    <w:rsid w:val="00842C8D"/>
    <w:rsid w:val="008434D2"/>
    <w:rsid w:val="00844218"/>
    <w:rsid w:val="0084447C"/>
    <w:rsid w:val="00844CC3"/>
    <w:rsid w:val="00845BC3"/>
    <w:rsid w:val="00846E8D"/>
    <w:rsid w:val="008476BF"/>
    <w:rsid w:val="00847CFC"/>
    <w:rsid w:val="00847DFC"/>
    <w:rsid w:val="0085032D"/>
    <w:rsid w:val="008508D5"/>
    <w:rsid w:val="008526ED"/>
    <w:rsid w:val="00852BAC"/>
    <w:rsid w:val="0085319B"/>
    <w:rsid w:val="00853C0E"/>
    <w:rsid w:val="00854E7C"/>
    <w:rsid w:val="00855317"/>
    <w:rsid w:val="00855962"/>
    <w:rsid w:val="00857187"/>
    <w:rsid w:val="00860921"/>
    <w:rsid w:val="00860FE7"/>
    <w:rsid w:val="00861994"/>
    <w:rsid w:val="00861CE5"/>
    <w:rsid w:val="0086226E"/>
    <w:rsid w:val="00863032"/>
    <w:rsid w:val="00864193"/>
    <w:rsid w:val="0086505F"/>
    <w:rsid w:val="00865EE3"/>
    <w:rsid w:val="0086600C"/>
    <w:rsid w:val="00872296"/>
    <w:rsid w:val="00872A86"/>
    <w:rsid w:val="00873354"/>
    <w:rsid w:val="00874481"/>
    <w:rsid w:val="00875D88"/>
    <w:rsid w:val="0088186A"/>
    <w:rsid w:val="00881967"/>
    <w:rsid w:val="008835B5"/>
    <w:rsid w:val="00884578"/>
    <w:rsid w:val="0088605D"/>
    <w:rsid w:val="008869FA"/>
    <w:rsid w:val="00887913"/>
    <w:rsid w:val="00890675"/>
    <w:rsid w:val="00890F26"/>
    <w:rsid w:val="0089123B"/>
    <w:rsid w:val="00891BE7"/>
    <w:rsid w:val="00893267"/>
    <w:rsid w:val="00894526"/>
    <w:rsid w:val="00894946"/>
    <w:rsid w:val="0089506D"/>
    <w:rsid w:val="008968DF"/>
    <w:rsid w:val="00896ECC"/>
    <w:rsid w:val="00897F84"/>
    <w:rsid w:val="008A00BC"/>
    <w:rsid w:val="008A0B79"/>
    <w:rsid w:val="008A1687"/>
    <w:rsid w:val="008A1B00"/>
    <w:rsid w:val="008A2346"/>
    <w:rsid w:val="008A2DF5"/>
    <w:rsid w:val="008A36F1"/>
    <w:rsid w:val="008A3A73"/>
    <w:rsid w:val="008A43AD"/>
    <w:rsid w:val="008A4DBD"/>
    <w:rsid w:val="008A52D8"/>
    <w:rsid w:val="008A57E2"/>
    <w:rsid w:val="008A5E27"/>
    <w:rsid w:val="008A6FF9"/>
    <w:rsid w:val="008A721D"/>
    <w:rsid w:val="008B229A"/>
    <w:rsid w:val="008B34B1"/>
    <w:rsid w:val="008B48E6"/>
    <w:rsid w:val="008B6A6F"/>
    <w:rsid w:val="008C01F4"/>
    <w:rsid w:val="008C0503"/>
    <w:rsid w:val="008C09DD"/>
    <w:rsid w:val="008C3C62"/>
    <w:rsid w:val="008C4A55"/>
    <w:rsid w:val="008C4E10"/>
    <w:rsid w:val="008C5E5E"/>
    <w:rsid w:val="008D08F5"/>
    <w:rsid w:val="008D0DDB"/>
    <w:rsid w:val="008D2350"/>
    <w:rsid w:val="008D3FD0"/>
    <w:rsid w:val="008D56D6"/>
    <w:rsid w:val="008D579B"/>
    <w:rsid w:val="008D583E"/>
    <w:rsid w:val="008D6750"/>
    <w:rsid w:val="008D7657"/>
    <w:rsid w:val="008E1CC8"/>
    <w:rsid w:val="008E24D8"/>
    <w:rsid w:val="008E2AAD"/>
    <w:rsid w:val="008E2B39"/>
    <w:rsid w:val="008E3970"/>
    <w:rsid w:val="008E3AC0"/>
    <w:rsid w:val="008E3DDC"/>
    <w:rsid w:val="008E51F3"/>
    <w:rsid w:val="008E55DF"/>
    <w:rsid w:val="008E6508"/>
    <w:rsid w:val="008E6946"/>
    <w:rsid w:val="008E6E39"/>
    <w:rsid w:val="008E7705"/>
    <w:rsid w:val="008E77F4"/>
    <w:rsid w:val="008E7AF3"/>
    <w:rsid w:val="008E7E4D"/>
    <w:rsid w:val="008F05F2"/>
    <w:rsid w:val="008F1D1A"/>
    <w:rsid w:val="008F1EF5"/>
    <w:rsid w:val="008F3218"/>
    <w:rsid w:val="008F329A"/>
    <w:rsid w:val="008F35DB"/>
    <w:rsid w:val="008F39D3"/>
    <w:rsid w:val="008F4969"/>
    <w:rsid w:val="008F5129"/>
    <w:rsid w:val="008F540F"/>
    <w:rsid w:val="008F6393"/>
    <w:rsid w:val="008F6748"/>
    <w:rsid w:val="008F76E4"/>
    <w:rsid w:val="00901E19"/>
    <w:rsid w:val="00901F49"/>
    <w:rsid w:val="00902593"/>
    <w:rsid w:val="00902FF9"/>
    <w:rsid w:val="00904B60"/>
    <w:rsid w:val="00905EB8"/>
    <w:rsid w:val="00905F3A"/>
    <w:rsid w:val="009066B0"/>
    <w:rsid w:val="0090679B"/>
    <w:rsid w:val="0090782D"/>
    <w:rsid w:val="009110B3"/>
    <w:rsid w:val="00912765"/>
    <w:rsid w:val="00913A84"/>
    <w:rsid w:val="0091523F"/>
    <w:rsid w:val="0091558A"/>
    <w:rsid w:val="009167F2"/>
    <w:rsid w:val="00917058"/>
    <w:rsid w:val="009206DE"/>
    <w:rsid w:val="00923638"/>
    <w:rsid w:val="00923C45"/>
    <w:rsid w:val="00924F7D"/>
    <w:rsid w:val="0092693D"/>
    <w:rsid w:val="0093024B"/>
    <w:rsid w:val="00931102"/>
    <w:rsid w:val="009312BE"/>
    <w:rsid w:val="00932D4A"/>
    <w:rsid w:val="00936B7F"/>
    <w:rsid w:val="00937544"/>
    <w:rsid w:val="00940C17"/>
    <w:rsid w:val="009415CD"/>
    <w:rsid w:val="0094322B"/>
    <w:rsid w:val="0094334A"/>
    <w:rsid w:val="00943E2F"/>
    <w:rsid w:val="00944EC7"/>
    <w:rsid w:val="00946CC1"/>
    <w:rsid w:val="00950B10"/>
    <w:rsid w:val="00952D0A"/>
    <w:rsid w:val="00953FD7"/>
    <w:rsid w:val="00954732"/>
    <w:rsid w:val="009551F9"/>
    <w:rsid w:val="00956BD2"/>
    <w:rsid w:val="0096092A"/>
    <w:rsid w:val="00962715"/>
    <w:rsid w:val="00963058"/>
    <w:rsid w:val="00963AE2"/>
    <w:rsid w:val="00963E96"/>
    <w:rsid w:val="00964667"/>
    <w:rsid w:val="00966C16"/>
    <w:rsid w:val="00966D12"/>
    <w:rsid w:val="00966FEC"/>
    <w:rsid w:val="00967AB5"/>
    <w:rsid w:val="00972F4C"/>
    <w:rsid w:val="00974AC7"/>
    <w:rsid w:val="00975F5E"/>
    <w:rsid w:val="00977612"/>
    <w:rsid w:val="009827FE"/>
    <w:rsid w:val="00983B09"/>
    <w:rsid w:val="00984646"/>
    <w:rsid w:val="0098541A"/>
    <w:rsid w:val="0098629C"/>
    <w:rsid w:val="00987655"/>
    <w:rsid w:val="00990860"/>
    <w:rsid w:val="00990E42"/>
    <w:rsid w:val="00990FC4"/>
    <w:rsid w:val="009914FE"/>
    <w:rsid w:val="00991FDD"/>
    <w:rsid w:val="00992009"/>
    <w:rsid w:val="0099252D"/>
    <w:rsid w:val="00992B9B"/>
    <w:rsid w:val="00993FE8"/>
    <w:rsid w:val="0099450E"/>
    <w:rsid w:val="0099513B"/>
    <w:rsid w:val="00995D64"/>
    <w:rsid w:val="009965B4"/>
    <w:rsid w:val="009969AD"/>
    <w:rsid w:val="00996B48"/>
    <w:rsid w:val="009971A9"/>
    <w:rsid w:val="009A1269"/>
    <w:rsid w:val="009A19C4"/>
    <w:rsid w:val="009A453C"/>
    <w:rsid w:val="009A724D"/>
    <w:rsid w:val="009B0B98"/>
    <w:rsid w:val="009B1744"/>
    <w:rsid w:val="009B1EE9"/>
    <w:rsid w:val="009B3DAC"/>
    <w:rsid w:val="009B568A"/>
    <w:rsid w:val="009C08B5"/>
    <w:rsid w:val="009C4545"/>
    <w:rsid w:val="009C4DFC"/>
    <w:rsid w:val="009C5E05"/>
    <w:rsid w:val="009D0944"/>
    <w:rsid w:val="009D225C"/>
    <w:rsid w:val="009D268E"/>
    <w:rsid w:val="009D281A"/>
    <w:rsid w:val="009D40A4"/>
    <w:rsid w:val="009D51BB"/>
    <w:rsid w:val="009D593F"/>
    <w:rsid w:val="009D6D2E"/>
    <w:rsid w:val="009D73FC"/>
    <w:rsid w:val="009D74FA"/>
    <w:rsid w:val="009D753B"/>
    <w:rsid w:val="009E0CEB"/>
    <w:rsid w:val="009E206F"/>
    <w:rsid w:val="009E5DB9"/>
    <w:rsid w:val="009E60E1"/>
    <w:rsid w:val="009E6C5E"/>
    <w:rsid w:val="009E7717"/>
    <w:rsid w:val="009E7FF1"/>
    <w:rsid w:val="009F142B"/>
    <w:rsid w:val="009F23CB"/>
    <w:rsid w:val="009F399F"/>
    <w:rsid w:val="009F3AB5"/>
    <w:rsid w:val="009F5722"/>
    <w:rsid w:val="009F7176"/>
    <w:rsid w:val="00A00373"/>
    <w:rsid w:val="00A02072"/>
    <w:rsid w:val="00A0334B"/>
    <w:rsid w:val="00A04A04"/>
    <w:rsid w:val="00A04A98"/>
    <w:rsid w:val="00A06127"/>
    <w:rsid w:val="00A10154"/>
    <w:rsid w:val="00A11D46"/>
    <w:rsid w:val="00A153F6"/>
    <w:rsid w:val="00A163D9"/>
    <w:rsid w:val="00A16F07"/>
    <w:rsid w:val="00A23452"/>
    <w:rsid w:val="00A24104"/>
    <w:rsid w:val="00A24376"/>
    <w:rsid w:val="00A24AF0"/>
    <w:rsid w:val="00A2601C"/>
    <w:rsid w:val="00A2613D"/>
    <w:rsid w:val="00A26499"/>
    <w:rsid w:val="00A26640"/>
    <w:rsid w:val="00A27F81"/>
    <w:rsid w:val="00A30636"/>
    <w:rsid w:val="00A30F0D"/>
    <w:rsid w:val="00A31338"/>
    <w:rsid w:val="00A32258"/>
    <w:rsid w:val="00A32397"/>
    <w:rsid w:val="00A3356F"/>
    <w:rsid w:val="00A33B43"/>
    <w:rsid w:val="00A33C15"/>
    <w:rsid w:val="00A34220"/>
    <w:rsid w:val="00A34264"/>
    <w:rsid w:val="00A342A5"/>
    <w:rsid w:val="00A3468D"/>
    <w:rsid w:val="00A34A72"/>
    <w:rsid w:val="00A34F9A"/>
    <w:rsid w:val="00A3568B"/>
    <w:rsid w:val="00A35F8A"/>
    <w:rsid w:val="00A377AE"/>
    <w:rsid w:val="00A41495"/>
    <w:rsid w:val="00A426CE"/>
    <w:rsid w:val="00A428B2"/>
    <w:rsid w:val="00A42D10"/>
    <w:rsid w:val="00A445CA"/>
    <w:rsid w:val="00A4509D"/>
    <w:rsid w:val="00A4587B"/>
    <w:rsid w:val="00A46303"/>
    <w:rsid w:val="00A470C1"/>
    <w:rsid w:val="00A47AEB"/>
    <w:rsid w:val="00A50CD4"/>
    <w:rsid w:val="00A51C62"/>
    <w:rsid w:val="00A52FAE"/>
    <w:rsid w:val="00A53909"/>
    <w:rsid w:val="00A53ADE"/>
    <w:rsid w:val="00A54131"/>
    <w:rsid w:val="00A54A00"/>
    <w:rsid w:val="00A54A4A"/>
    <w:rsid w:val="00A5521D"/>
    <w:rsid w:val="00A5623C"/>
    <w:rsid w:val="00A577EF"/>
    <w:rsid w:val="00A57A10"/>
    <w:rsid w:val="00A57F06"/>
    <w:rsid w:val="00A600FC"/>
    <w:rsid w:val="00A6068D"/>
    <w:rsid w:val="00A606F7"/>
    <w:rsid w:val="00A60884"/>
    <w:rsid w:val="00A610CB"/>
    <w:rsid w:val="00A63BA3"/>
    <w:rsid w:val="00A643D6"/>
    <w:rsid w:val="00A64DC1"/>
    <w:rsid w:val="00A6623B"/>
    <w:rsid w:val="00A669EE"/>
    <w:rsid w:val="00A67068"/>
    <w:rsid w:val="00A67D32"/>
    <w:rsid w:val="00A7058C"/>
    <w:rsid w:val="00A70B39"/>
    <w:rsid w:val="00A71585"/>
    <w:rsid w:val="00A72224"/>
    <w:rsid w:val="00A72662"/>
    <w:rsid w:val="00A75312"/>
    <w:rsid w:val="00A76B61"/>
    <w:rsid w:val="00A807B8"/>
    <w:rsid w:val="00A8451B"/>
    <w:rsid w:val="00A85598"/>
    <w:rsid w:val="00A856B0"/>
    <w:rsid w:val="00A8607A"/>
    <w:rsid w:val="00A86D8D"/>
    <w:rsid w:val="00A90530"/>
    <w:rsid w:val="00A917A9"/>
    <w:rsid w:val="00A919EA"/>
    <w:rsid w:val="00A91A2A"/>
    <w:rsid w:val="00A94977"/>
    <w:rsid w:val="00A94B87"/>
    <w:rsid w:val="00A95855"/>
    <w:rsid w:val="00A95EA9"/>
    <w:rsid w:val="00A96AE0"/>
    <w:rsid w:val="00A9750F"/>
    <w:rsid w:val="00AA138C"/>
    <w:rsid w:val="00AA599A"/>
    <w:rsid w:val="00AA5E2F"/>
    <w:rsid w:val="00AA6FDD"/>
    <w:rsid w:val="00AB2360"/>
    <w:rsid w:val="00AB33F2"/>
    <w:rsid w:val="00AB5812"/>
    <w:rsid w:val="00AB5BFC"/>
    <w:rsid w:val="00AB66D3"/>
    <w:rsid w:val="00AB7845"/>
    <w:rsid w:val="00AC135D"/>
    <w:rsid w:val="00AC2072"/>
    <w:rsid w:val="00AC2468"/>
    <w:rsid w:val="00AC40DC"/>
    <w:rsid w:val="00AC4780"/>
    <w:rsid w:val="00AC4ECB"/>
    <w:rsid w:val="00AC7C47"/>
    <w:rsid w:val="00AD31FF"/>
    <w:rsid w:val="00AD3F9D"/>
    <w:rsid w:val="00AD42EA"/>
    <w:rsid w:val="00AD4746"/>
    <w:rsid w:val="00AD5010"/>
    <w:rsid w:val="00AD617E"/>
    <w:rsid w:val="00AD7488"/>
    <w:rsid w:val="00AD755F"/>
    <w:rsid w:val="00AE016A"/>
    <w:rsid w:val="00AE14CA"/>
    <w:rsid w:val="00AE1D8E"/>
    <w:rsid w:val="00AE20C4"/>
    <w:rsid w:val="00AE2731"/>
    <w:rsid w:val="00AE2EE4"/>
    <w:rsid w:val="00AE3244"/>
    <w:rsid w:val="00AE3B18"/>
    <w:rsid w:val="00AE4C05"/>
    <w:rsid w:val="00AE564E"/>
    <w:rsid w:val="00AE6725"/>
    <w:rsid w:val="00AE6BE8"/>
    <w:rsid w:val="00AE6FA9"/>
    <w:rsid w:val="00AF12B7"/>
    <w:rsid w:val="00AF157C"/>
    <w:rsid w:val="00AF2498"/>
    <w:rsid w:val="00AF2A7F"/>
    <w:rsid w:val="00AF4D26"/>
    <w:rsid w:val="00AF4E25"/>
    <w:rsid w:val="00AF4F2E"/>
    <w:rsid w:val="00AF6C76"/>
    <w:rsid w:val="00AF73A4"/>
    <w:rsid w:val="00B00BAD"/>
    <w:rsid w:val="00B00DA4"/>
    <w:rsid w:val="00B03860"/>
    <w:rsid w:val="00B04009"/>
    <w:rsid w:val="00B04D19"/>
    <w:rsid w:val="00B05A10"/>
    <w:rsid w:val="00B06524"/>
    <w:rsid w:val="00B0677C"/>
    <w:rsid w:val="00B0691A"/>
    <w:rsid w:val="00B07C49"/>
    <w:rsid w:val="00B10FCB"/>
    <w:rsid w:val="00B11252"/>
    <w:rsid w:val="00B1153E"/>
    <w:rsid w:val="00B12B91"/>
    <w:rsid w:val="00B1358E"/>
    <w:rsid w:val="00B13B7F"/>
    <w:rsid w:val="00B145B3"/>
    <w:rsid w:val="00B152AE"/>
    <w:rsid w:val="00B15A62"/>
    <w:rsid w:val="00B16649"/>
    <w:rsid w:val="00B17C41"/>
    <w:rsid w:val="00B17FDB"/>
    <w:rsid w:val="00B217DE"/>
    <w:rsid w:val="00B24B51"/>
    <w:rsid w:val="00B2760F"/>
    <w:rsid w:val="00B31B92"/>
    <w:rsid w:val="00B320D9"/>
    <w:rsid w:val="00B32135"/>
    <w:rsid w:val="00B321D4"/>
    <w:rsid w:val="00B32676"/>
    <w:rsid w:val="00B330B9"/>
    <w:rsid w:val="00B33559"/>
    <w:rsid w:val="00B341A3"/>
    <w:rsid w:val="00B34854"/>
    <w:rsid w:val="00B3495F"/>
    <w:rsid w:val="00B34AF6"/>
    <w:rsid w:val="00B34CBF"/>
    <w:rsid w:val="00B357BE"/>
    <w:rsid w:val="00B35DBD"/>
    <w:rsid w:val="00B3632A"/>
    <w:rsid w:val="00B36F24"/>
    <w:rsid w:val="00B37C7C"/>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1E73"/>
    <w:rsid w:val="00B6338C"/>
    <w:rsid w:val="00B6355E"/>
    <w:rsid w:val="00B64471"/>
    <w:rsid w:val="00B6566D"/>
    <w:rsid w:val="00B65B84"/>
    <w:rsid w:val="00B67AE2"/>
    <w:rsid w:val="00B7272A"/>
    <w:rsid w:val="00B728C8"/>
    <w:rsid w:val="00B73133"/>
    <w:rsid w:val="00B74629"/>
    <w:rsid w:val="00B75F90"/>
    <w:rsid w:val="00B8036D"/>
    <w:rsid w:val="00B803D5"/>
    <w:rsid w:val="00B8191D"/>
    <w:rsid w:val="00B82C78"/>
    <w:rsid w:val="00B84A5C"/>
    <w:rsid w:val="00B87124"/>
    <w:rsid w:val="00B92D10"/>
    <w:rsid w:val="00B93671"/>
    <w:rsid w:val="00B93841"/>
    <w:rsid w:val="00B948D2"/>
    <w:rsid w:val="00B94908"/>
    <w:rsid w:val="00B95598"/>
    <w:rsid w:val="00BA1F83"/>
    <w:rsid w:val="00BA302B"/>
    <w:rsid w:val="00BA34A2"/>
    <w:rsid w:val="00BA3657"/>
    <w:rsid w:val="00BA4635"/>
    <w:rsid w:val="00BA478A"/>
    <w:rsid w:val="00BA66F5"/>
    <w:rsid w:val="00BA70BA"/>
    <w:rsid w:val="00BA70DF"/>
    <w:rsid w:val="00BA726F"/>
    <w:rsid w:val="00BA78F1"/>
    <w:rsid w:val="00BB0F31"/>
    <w:rsid w:val="00BB259B"/>
    <w:rsid w:val="00BB5958"/>
    <w:rsid w:val="00BC03F3"/>
    <w:rsid w:val="00BC09A4"/>
    <w:rsid w:val="00BC09CE"/>
    <w:rsid w:val="00BC2111"/>
    <w:rsid w:val="00BC3C27"/>
    <w:rsid w:val="00BC61FD"/>
    <w:rsid w:val="00BC6272"/>
    <w:rsid w:val="00BD0FA0"/>
    <w:rsid w:val="00BD0FD6"/>
    <w:rsid w:val="00BD284B"/>
    <w:rsid w:val="00BD2B98"/>
    <w:rsid w:val="00BD2F6E"/>
    <w:rsid w:val="00BD7382"/>
    <w:rsid w:val="00BD7BD3"/>
    <w:rsid w:val="00BE0D0E"/>
    <w:rsid w:val="00BE0FE1"/>
    <w:rsid w:val="00BE1037"/>
    <w:rsid w:val="00BE14BF"/>
    <w:rsid w:val="00BE2329"/>
    <w:rsid w:val="00BE3284"/>
    <w:rsid w:val="00BE379A"/>
    <w:rsid w:val="00BE395D"/>
    <w:rsid w:val="00BE4037"/>
    <w:rsid w:val="00BE482D"/>
    <w:rsid w:val="00BE5DB7"/>
    <w:rsid w:val="00BE6BFB"/>
    <w:rsid w:val="00BE7667"/>
    <w:rsid w:val="00BF0159"/>
    <w:rsid w:val="00BF26C1"/>
    <w:rsid w:val="00BF3308"/>
    <w:rsid w:val="00BF4B9B"/>
    <w:rsid w:val="00BF5B8B"/>
    <w:rsid w:val="00BF5D30"/>
    <w:rsid w:val="00BF6075"/>
    <w:rsid w:val="00BF67DF"/>
    <w:rsid w:val="00C00CF3"/>
    <w:rsid w:val="00C01B41"/>
    <w:rsid w:val="00C02FA6"/>
    <w:rsid w:val="00C03495"/>
    <w:rsid w:val="00C040B5"/>
    <w:rsid w:val="00C06E8B"/>
    <w:rsid w:val="00C104FE"/>
    <w:rsid w:val="00C118F2"/>
    <w:rsid w:val="00C11946"/>
    <w:rsid w:val="00C135C1"/>
    <w:rsid w:val="00C1385A"/>
    <w:rsid w:val="00C17793"/>
    <w:rsid w:val="00C20CDA"/>
    <w:rsid w:val="00C20DC3"/>
    <w:rsid w:val="00C216FA"/>
    <w:rsid w:val="00C221F5"/>
    <w:rsid w:val="00C24105"/>
    <w:rsid w:val="00C2421A"/>
    <w:rsid w:val="00C25632"/>
    <w:rsid w:val="00C274E7"/>
    <w:rsid w:val="00C27D33"/>
    <w:rsid w:val="00C31286"/>
    <w:rsid w:val="00C31A5B"/>
    <w:rsid w:val="00C32478"/>
    <w:rsid w:val="00C34C0E"/>
    <w:rsid w:val="00C35EF2"/>
    <w:rsid w:val="00C403B4"/>
    <w:rsid w:val="00C406DE"/>
    <w:rsid w:val="00C411FE"/>
    <w:rsid w:val="00C416F7"/>
    <w:rsid w:val="00C41B61"/>
    <w:rsid w:val="00C434F9"/>
    <w:rsid w:val="00C4436E"/>
    <w:rsid w:val="00C447AD"/>
    <w:rsid w:val="00C45CC3"/>
    <w:rsid w:val="00C45CCE"/>
    <w:rsid w:val="00C46170"/>
    <w:rsid w:val="00C4634D"/>
    <w:rsid w:val="00C467CA"/>
    <w:rsid w:val="00C467D4"/>
    <w:rsid w:val="00C46941"/>
    <w:rsid w:val="00C47381"/>
    <w:rsid w:val="00C478C9"/>
    <w:rsid w:val="00C47FAD"/>
    <w:rsid w:val="00C50DF8"/>
    <w:rsid w:val="00C5278E"/>
    <w:rsid w:val="00C52B9D"/>
    <w:rsid w:val="00C538D8"/>
    <w:rsid w:val="00C550EA"/>
    <w:rsid w:val="00C5589F"/>
    <w:rsid w:val="00C569AB"/>
    <w:rsid w:val="00C57F0D"/>
    <w:rsid w:val="00C6176A"/>
    <w:rsid w:val="00C6242D"/>
    <w:rsid w:val="00C63621"/>
    <w:rsid w:val="00C63AA7"/>
    <w:rsid w:val="00C64B2C"/>
    <w:rsid w:val="00C66634"/>
    <w:rsid w:val="00C666AF"/>
    <w:rsid w:val="00C711DA"/>
    <w:rsid w:val="00C7121B"/>
    <w:rsid w:val="00C71863"/>
    <w:rsid w:val="00C718DA"/>
    <w:rsid w:val="00C72BBA"/>
    <w:rsid w:val="00C73873"/>
    <w:rsid w:val="00C75FCC"/>
    <w:rsid w:val="00C76037"/>
    <w:rsid w:val="00C80322"/>
    <w:rsid w:val="00C84323"/>
    <w:rsid w:val="00C8433A"/>
    <w:rsid w:val="00C85C00"/>
    <w:rsid w:val="00C86431"/>
    <w:rsid w:val="00C907DB"/>
    <w:rsid w:val="00C91224"/>
    <w:rsid w:val="00C9316D"/>
    <w:rsid w:val="00C9372B"/>
    <w:rsid w:val="00C9387E"/>
    <w:rsid w:val="00C948FD"/>
    <w:rsid w:val="00C95BD5"/>
    <w:rsid w:val="00C975B4"/>
    <w:rsid w:val="00C97FB9"/>
    <w:rsid w:val="00CA031B"/>
    <w:rsid w:val="00CA0DA3"/>
    <w:rsid w:val="00CA155E"/>
    <w:rsid w:val="00CA1C10"/>
    <w:rsid w:val="00CA1E20"/>
    <w:rsid w:val="00CA2E10"/>
    <w:rsid w:val="00CA3668"/>
    <w:rsid w:val="00CA3D9D"/>
    <w:rsid w:val="00CA6A60"/>
    <w:rsid w:val="00CA7999"/>
    <w:rsid w:val="00CB14EE"/>
    <w:rsid w:val="00CB28AF"/>
    <w:rsid w:val="00CB4E0C"/>
    <w:rsid w:val="00CB62C0"/>
    <w:rsid w:val="00CB6814"/>
    <w:rsid w:val="00CB7943"/>
    <w:rsid w:val="00CC0DD8"/>
    <w:rsid w:val="00CC1A49"/>
    <w:rsid w:val="00CC233B"/>
    <w:rsid w:val="00CC749B"/>
    <w:rsid w:val="00CD02E0"/>
    <w:rsid w:val="00CD056E"/>
    <w:rsid w:val="00CD0B50"/>
    <w:rsid w:val="00CD1405"/>
    <w:rsid w:val="00CD4AB4"/>
    <w:rsid w:val="00CD518F"/>
    <w:rsid w:val="00CD634A"/>
    <w:rsid w:val="00CE192F"/>
    <w:rsid w:val="00CE2A7F"/>
    <w:rsid w:val="00CE2BBA"/>
    <w:rsid w:val="00CE2E2E"/>
    <w:rsid w:val="00CE3610"/>
    <w:rsid w:val="00CE5CE6"/>
    <w:rsid w:val="00CE7B94"/>
    <w:rsid w:val="00CF00CF"/>
    <w:rsid w:val="00CF24CD"/>
    <w:rsid w:val="00CF2922"/>
    <w:rsid w:val="00CF3D00"/>
    <w:rsid w:val="00CF4EF2"/>
    <w:rsid w:val="00CF5221"/>
    <w:rsid w:val="00CF5822"/>
    <w:rsid w:val="00CF5841"/>
    <w:rsid w:val="00CF5A9B"/>
    <w:rsid w:val="00CF61A2"/>
    <w:rsid w:val="00CF6672"/>
    <w:rsid w:val="00D01B92"/>
    <w:rsid w:val="00D03A5F"/>
    <w:rsid w:val="00D03C40"/>
    <w:rsid w:val="00D049A7"/>
    <w:rsid w:val="00D04F6A"/>
    <w:rsid w:val="00D07E6A"/>
    <w:rsid w:val="00D11E74"/>
    <w:rsid w:val="00D11FEB"/>
    <w:rsid w:val="00D13333"/>
    <w:rsid w:val="00D13DED"/>
    <w:rsid w:val="00D144A4"/>
    <w:rsid w:val="00D166D9"/>
    <w:rsid w:val="00D20423"/>
    <w:rsid w:val="00D20698"/>
    <w:rsid w:val="00D20F99"/>
    <w:rsid w:val="00D21878"/>
    <w:rsid w:val="00D22308"/>
    <w:rsid w:val="00D22435"/>
    <w:rsid w:val="00D23711"/>
    <w:rsid w:val="00D25053"/>
    <w:rsid w:val="00D25823"/>
    <w:rsid w:val="00D25EAB"/>
    <w:rsid w:val="00D25EFC"/>
    <w:rsid w:val="00D2649F"/>
    <w:rsid w:val="00D27367"/>
    <w:rsid w:val="00D2742F"/>
    <w:rsid w:val="00D309E0"/>
    <w:rsid w:val="00D34D79"/>
    <w:rsid w:val="00D36CA4"/>
    <w:rsid w:val="00D37896"/>
    <w:rsid w:val="00D400D4"/>
    <w:rsid w:val="00D4181C"/>
    <w:rsid w:val="00D41A30"/>
    <w:rsid w:val="00D43740"/>
    <w:rsid w:val="00D468A4"/>
    <w:rsid w:val="00D469E3"/>
    <w:rsid w:val="00D50A41"/>
    <w:rsid w:val="00D52ABB"/>
    <w:rsid w:val="00D5313C"/>
    <w:rsid w:val="00D532DC"/>
    <w:rsid w:val="00D53C2C"/>
    <w:rsid w:val="00D53C62"/>
    <w:rsid w:val="00D55E8F"/>
    <w:rsid w:val="00D6078A"/>
    <w:rsid w:val="00D624F3"/>
    <w:rsid w:val="00D62F5A"/>
    <w:rsid w:val="00D63557"/>
    <w:rsid w:val="00D63B71"/>
    <w:rsid w:val="00D63E4A"/>
    <w:rsid w:val="00D63E9B"/>
    <w:rsid w:val="00D653FB"/>
    <w:rsid w:val="00D67D5D"/>
    <w:rsid w:val="00D71C75"/>
    <w:rsid w:val="00D75142"/>
    <w:rsid w:val="00D76AAD"/>
    <w:rsid w:val="00D76DCC"/>
    <w:rsid w:val="00D82A70"/>
    <w:rsid w:val="00D82B55"/>
    <w:rsid w:val="00D83702"/>
    <w:rsid w:val="00D838C4"/>
    <w:rsid w:val="00D85491"/>
    <w:rsid w:val="00D85B99"/>
    <w:rsid w:val="00D863D3"/>
    <w:rsid w:val="00D942D6"/>
    <w:rsid w:val="00D96355"/>
    <w:rsid w:val="00D9659F"/>
    <w:rsid w:val="00D96BC4"/>
    <w:rsid w:val="00D96DF5"/>
    <w:rsid w:val="00D97D6D"/>
    <w:rsid w:val="00DA01F4"/>
    <w:rsid w:val="00DA0F8B"/>
    <w:rsid w:val="00DA1151"/>
    <w:rsid w:val="00DA41AF"/>
    <w:rsid w:val="00DA4C8E"/>
    <w:rsid w:val="00DA704B"/>
    <w:rsid w:val="00DB4655"/>
    <w:rsid w:val="00DB4FE0"/>
    <w:rsid w:val="00DB5EFB"/>
    <w:rsid w:val="00DB75E1"/>
    <w:rsid w:val="00DC47AB"/>
    <w:rsid w:val="00DC60E2"/>
    <w:rsid w:val="00DC61A2"/>
    <w:rsid w:val="00DD0B05"/>
    <w:rsid w:val="00DD0B73"/>
    <w:rsid w:val="00DD139E"/>
    <w:rsid w:val="00DD41AA"/>
    <w:rsid w:val="00DD4DA6"/>
    <w:rsid w:val="00DD5BC5"/>
    <w:rsid w:val="00DD7AA4"/>
    <w:rsid w:val="00DE0B57"/>
    <w:rsid w:val="00DE0BB6"/>
    <w:rsid w:val="00DE1C7B"/>
    <w:rsid w:val="00DE22D8"/>
    <w:rsid w:val="00DE33B8"/>
    <w:rsid w:val="00DE370C"/>
    <w:rsid w:val="00DE48BE"/>
    <w:rsid w:val="00DE4ACD"/>
    <w:rsid w:val="00DE5489"/>
    <w:rsid w:val="00DF1F3A"/>
    <w:rsid w:val="00DF25A4"/>
    <w:rsid w:val="00DF32C0"/>
    <w:rsid w:val="00DF3C9B"/>
    <w:rsid w:val="00DF40F8"/>
    <w:rsid w:val="00DF4AC7"/>
    <w:rsid w:val="00DF568A"/>
    <w:rsid w:val="00DF5A7F"/>
    <w:rsid w:val="00DF5E31"/>
    <w:rsid w:val="00DF5EF4"/>
    <w:rsid w:val="00DF72F3"/>
    <w:rsid w:val="00E00230"/>
    <w:rsid w:val="00E003B7"/>
    <w:rsid w:val="00E00442"/>
    <w:rsid w:val="00E00BDE"/>
    <w:rsid w:val="00E00E29"/>
    <w:rsid w:val="00E015B8"/>
    <w:rsid w:val="00E02445"/>
    <w:rsid w:val="00E02F88"/>
    <w:rsid w:val="00E043C4"/>
    <w:rsid w:val="00E047E9"/>
    <w:rsid w:val="00E0521D"/>
    <w:rsid w:val="00E067C5"/>
    <w:rsid w:val="00E074E3"/>
    <w:rsid w:val="00E12CA3"/>
    <w:rsid w:val="00E13B7B"/>
    <w:rsid w:val="00E142EC"/>
    <w:rsid w:val="00E146EF"/>
    <w:rsid w:val="00E158DF"/>
    <w:rsid w:val="00E16C3B"/>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7313"/>
    <w:rsid w:val="00E47E16"/>
    <w:rsid w:val="00E507C7"/>
    <w:rsid w:val="00E529A3"/>
    <w:rsid w:val="00E52B88"/>
    <w:rsid w:val="00E53196"/>
    <w:rsid w:val="00E53B43"/>
    <w:rsid w:val="00E53BC4"/>
    <w:rsid w:val="00E54558"/>
    <w:rsid w:val="00E55296"/>
    <w:rsid w:val="00E603BE"/>
    <w:rsid w:val="00E605C2"/>
    <w:rsid w:val="00E61871"/>
    <w:rsid w:val="00E61C1E"/>
    <w:rsid w:val="00E61E3D"/>
    <w:rsid w:val="00E61F16"/>
    <w:rsid w:val="00E65C58"/>
    <w:rsid w:val="00E66186"/>
    <w:rsid w:val="00E6688E"/>
    <w:rsid w:val="00E67755"/>
    <w:rsid w:val="00E67830"/>
    <w:rsid w:val="00E67A45"/>
    <w:rsid w:val="00E721A2"/>
    <w:rsid w:val="00E72CDA"/>
    <w:rsid w:val="00E72F9A"/>
    <w:rsid w:val="00E76BD1"/>
    <w:rsid w:val="00E77098"/>
    <w:rsid w:val="00E7793E"/>
    <w:rsid w:val="00E7794B"/>
    <w:rsid w:val="00E77A8F"/>
    <w:rsid w:val="00E804F0"/>
    <w:rsid w:val="00E845EB"/>
    <w:rsid w:val="00E8474D"/>
    <w:rsid w:val="00E86A7C"/>
    <w:rsid w:val="00E87046"/>
    <w:rsid w:val="00E87FB2"/>
    <w:rsid w:val="00E900CF"/>
    <w:rsid w:val="00E92537"/>
    <w:rsid w:val="00E932E8"/>
    <w:rsid w:val="00E9569E"/>
    <w:rsid w:val="00E959BD"/>
    <w:rsid w:val="00E960B2"/>
    <w:rsid w:val="00E96851"/>
    <w:rsid w:val="00EA0351"/>
    <w:rsid w:val="00EA151B"/>
    <w:rsid w:val="00EA1694"/>
    <w:rsid w:val="00EA1EB8"/>
    <w:rsid w:val="00EA26FB"/>
    <w:rsid w:val="00EA28DD"/>
    <w:rsid w:val="00EA2ADC"/>
    <w:rsid w:val="00EA3777"/>
    <w:rsid w:val="00EA3B04"/>
    <w:rsid w:val="00EA45A4"/>
    <w:rsid w:val="00EA528F"/>
    <w:rsid w:val="00EA55C2"/>
    <w:rsid w:val="00EA5CB7"/>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4CF4"/>
    <w:rsid w:val="00EC55EB"/>
    <w:rsid w:val="00EC5DBC"/>
    <w:rsid w:val="00EC6036"/>
    <w:rsid w:val="00EC654C"/>
    <w:rsid w:val="00EC6B89"/>
    <w:rsid w:val="00ED1496"/>
    <w:rsid w:val="00ED2F3F"/>
    <w:rsid w:val="00ED343A"/>
    <w:rsid w:val="00ED364A"/>
    <w:rsid w:val="00ED38DD"/>
    <w:rsid w:val="00ED3FA9"/>
    <w:rsid w:val="00ED3FB1"/>
    <w:rsid w:val="00ED3FFC"/>
    <w:rsid w:val="00ED473F"/>
    <w:rsid w:val="00ED6823"/>
    <w:rsid w:val="00ED68C9"/>
    <w:rsid w:val="00ED68F5"/>
    <w:rsid w:val="00ED6EB3"/>
    <w:rsid w:val="00ED7690"/>
    <w:rsid w:val="00EE137A"/>
    <w:rsid w:val="00EE1A08"/>
    <w:rsid w:val="00EE225F"/>
    <w:rsid w:val="00EE22E1"/>
    <w:rsid w:val="00EE3199"/>
    <w:rsid w:val="00EE34D1"/>
    <w:rsid w:val="00EF142F"/>
    <w:rsid w:val="00EF21BC"/>
    <w:rsid w:val="00EF22DA"/>
    <w:rsid w:val="00EF3B04"/>
    <w:rsid w:val="00EF431B"/>
    <w:rsid w:val="00EF4920"/>
    <w:rsid w:val="00EF49C1"/>
    <w:rsid w:val="00EF4D25"/>
    <w:rsid w:val="00EF5648"/>
    <w:rsid w:val="00EF700C"/>
    <w:rsid w:val="00EF72B0"/>
    <w:rsid w:val="00EF7E8F"/>
    <w:rsid w:val="00F00C40"/>
    <w:rsid w:val="00F00CD5"/>
    <w:rsid w:val="00F010D9"/>
    <w:rsid w:val="00F01245"/>
    <w:rsid w:val="00F03EE5"/>
    <w:rsid w:val="00F04A79"/>
    <w:rsid w:val="00F05220"/>
    <w:rsid w:val="00F05DE8"/>
    <w:rsid w:val="00F06310"/>
    <w:rsid w:val="00F12F9E"/>
    <w:rsid w:val="00F138D2"/>
    <w:rsid w:val="00F15297"/>
    <w:rsid w:val="00F20732"/>
    <w:rsid w:val="00F21CF6"/>
    <w:rsid w:val="00F228CA"/>
    <w:rsid w:val="00F23427"/>
    <w:rsid w:val="00F248F0"/>
    <w:rsid w:val="00F26EAA"/>
    <w:rsid w:val="00F27BD6"/>
    <w:rsid w:val="00F30D37"/>
    <w:rsid w:val="00F334DB"/>
    <w:rsid w:val="00F338AF"/>
    <w:rsid w:val="00F3608A"/>
    <w:rsid w:val="00F37E2C"/>
    <w:rsid w:val="00F413E2"/>
    <w:rsid w:val="00F41D3C"/>
    <w:rsid w:val="00F426EE"/>
    <w:rsid w:val="00F43176"/>
    <w:rsid w:val="00F43699"/>
    <w:rsid w:val="00F440D6"/>
    <w:rsid w:val="00F4413E"/>
    <w:rsid w:val="00F4439D"/>
    <w:rsid w:val="00F44CFD"/>
    <w:rsid w:val="00F456C2"/>
    <w:rsid w:val="00F4570D"/>
    <w:rsid w:val="00F45B0C"/>
    <w:rsid w:val="00F5180C"/>
    <w:rsid w:val="00F51B36"/>
    <w:rsid w:val="00F521F4"/>
    <w:rsid w:val="00F5328C"/>
    <w:rsid w:val="00F532FE"/>
    <w:rsid w:val="00F54121"/>
    <w:rsid w:val="00F548F8"/>
    <w:rsid w:val="00F54AC6"/>
    <w:rsid w:val="00F5549F"/>
    <w:rsid w:val="00F57008"/>
    <w:rsid w:val="00F57B09"/>
    <w:rsid w:val="00F6176E"/>
    <w:rsid w:val="00F61E91"/>
    <w:rsid w:val="00F6575E"/>
    <w:rsid w:val="00F67821"/>
    <w:rsid w:val="00F72AE4"/>
    <w:rsid w:val="00F73987"/>
    <w:rsid w:val="00F74E2F"/>
    <w:rsid w:val="00F7597E"/>
    <w:rsid w:val="00F75DFC"/>
    <w:rsid w:val="00F7618F"/>
    <w:rsid w:val="00F76751"/>
    <w:rsid w:val="00F7694A"/>
    <w:rsid w:val="00F77F12"/>
    <w:rsid w:val="00F80721"/>
    <w:rsid w:val="00F80CD3"/>
    <w:rsid w:val="00F80FDF"/>
    <w:rsid w:val="00F826E1"/>
    <w:rsid w:val="00F86B8A"/>
    <w:rsid w:val="00F86FC4"/>
    <w:rsid w:val="00F8787B"/>
    <w:rsid w:val="00F87E94"/>
    <w:rsid w:val="00F87F9C"/>
    <w:rsid w:val="00F910E1"/>
    <w:rsid w:val="00F91229"/>
    <w:rsid w:val="00F916F6"/>
    <w:rsid w:val="00F92145"/>
    <w:rsid w:val="00F93CB3"/>
    <w:rsid w:val="00F94C2A"/>
    <w:rsid w:val="00F94E39"/>
    <w:rsid w:val="00F95313"/>
    <w:rsid w:val="00F95CFC"/>
    <w:rsid w:val="00F96216"/>
    <w:rsid w:val="00F96E87"/>
    <w:rsid w:val="00F97925"/>
    <w:rsid w:val="00F979FA"/>
    <w:rsid w:val="00F97DD0"/>
    <w:rsid w:val="00FA15F2"/>
    <w:rsid w:val="00FA26A0"/>
    <w:rsid w:val="00FA2D8D"/>
    <w:rsid w:val="00FA3B4C"/>
    <w:rsid w:val="00FA3CBD"/>
    <w:rsid w:val="00FA424D"/>
    <w:rsid w:val="00FA54B3"/>
    <w:rsid w:val="00FA59CF"/>
    <w:rsid w:val="00FA5DC5"/>
    <w:rsid w:val="00FA6E4F"/>
    <w:rsid w:val="00FA70A7"/>
    <w:rsid w:val="00FB0D80"/>
    <w:rsid w:val="00FB1992"/>
    <w:rsid w:val="00FB1F67"/>
    <w:rsid w:val="00FB26DF"/>
    <w:rsid w:val="00FB4BB4"/>
    <w:rsid w:val="00FB55BD"/>
    <w:rsid w:val="00FB6ECA"/>
    <w:rsid w:val="00FC31F1"/>
    <w:rsid w:val="00FC3975"/>
    <w:rsid w:val="00FC4E86"/>
    <w:rsid w:val="00FC53F3"/>
    <w:rsid w:val="00FC6F59"/>
    <w:rsid w:val="00FD0C75"/>
    <w:rsid w:val="00FD0C89"/>
    <w:rsid w:val="00FD125F"/>
    <w:rsid w:val="00FD188C"/>
    <w:rsid w:val="00FD2E83"/>
    <w:rsid w:val="00FD3305"/>
    <w:rsid w:val="00FD49E9"/>
    <w:rsid w:val="00FD5006"/>
    <w:rsid w:val="00FD593C"/>
    <w:rsid w:val="00FD5A58"/>
    <w:rsid w:val="00FD6185"/>
    <w:rsid w:val="00FD6FFD"/>
    <w:rsid w:val="00FE05A8"/>
    <w:rsid w:val="00FE09D2"/>
    <w:rsid w:val="00FE49AA"/>
    <w:rsid w:val="00FE71F4"/>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2F"/>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paragraph" w:customStyle="1" w:styleId="oj-doc-ti">
    <w:name w:val="oj-doc-ti"/>
    <w:basedOn w:val="Normal"/>
    <w:rsid w:val="00BC3C27"/>
    <w:pPr>
      <w:spacing w:before="100" w:beforeAutospacing="1" w:after="100" w:afterAutospacing="1"/>
    </w:pPr>
    <w:rPr>
      <w:lang w:val="en-US" w:eastAsia="en-US"/>
    </w:rPr>
  </w:style>
  <w:style w:type="paragraph" w:styleId="CommentSubject">
    <w:name w:val="annotation subject"/>
    <w:basedOn w:val="CommentText"/>
    <w:next w:val="CommentText"/>
    <w:link w:val="CommentSubjectChar"/>
    <w:semiHidden/>
    <w:unhideWhenUsed/>
    <w:rsid w:val="00D67D5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sid w:val="00D67D5D"/>
    <w:rPr>
      <w:rFonts w:asciiTheme="minorHAnsi" w:eastAsiaTheme="minorEastAsia" w:hAnsiTheme="minorHAnsi" w:cstheme="minorBidi"/>
      <w:b/>
      <w:bCs/>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86536071">
      <w:bodyDiv w:val="1"/>
      <w:marLeft w:val="0"/>
      <w:marRight w:val="0"/>
      <w:marTop w:val="0"/>
      <w:marBottom w:val="0"/>
      <w:divBdr>
        <w:top w:val="none" w:sz="0" w:space="0" w:color="auto"/>
        <w:left w:val="none" w:sz="0" w:space="0" w:color="auto"/>
        <w:bottom w:val="none" w:sz="0" w:space="0" w:color="auto"/>
        <w:right w:val="none" w:sz="0" w:space="0" w:color="auto"/>
      </w:divBdr>
    </w:div>
    <w:div w:id="118187035">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5247527">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62388562">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4530241">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02485889">
      <w:bodyDiv w:val="1"/>
      <w:marLeft w:val="0"/>
      <w:marRight w:val="0"/>
      <w:marTop w:val="0"/>
      <w:marBottom w:val="0"/>
      <w:divBdr>
        <w:top w:val="none" w:sz="0" w:space="0" w:color="auto"/>
        <w:left w:val="none" w:sz="0" w:space="0" w:color="auto"/>
        <w:bottom w:val="none" w:sz="0" w:space="0" w:color="auto"/>
        <w:right w:val="none" w:sz="0" w:space="0" w:color="auto"/>
      </w:divBdr>
    </w:div>
    <w:div w:id="1418208086">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1887182173">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508331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11914&amp;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11914&amp;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apis.bg/p.php?i=11914&amp;b=0"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78C2-39A2-4806-972A-F64BFC2D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16595</Words>
  <Characters>94595</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110969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2022-05-03T07:57:00Z</dcterms:created>
  <dcterms:modified xsi:type="dcterms:W3CDTF">2024-10-24T13:39:00Z</dcterms:modified>
</cp:coreProperties>
</file>