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25" w:rsidRPr="002E2725" w:rsidRDefault="0073651A" w:rsidP="002E2725">
      <w:pPr>
        <w:widowControl/>
        <w:autoSpaceDE/>
        <w:autoSpaceDN/>
        <w:adjustRightInd/>
        <w:spacing w:line="360" w:lineRule="auto"/>
        <w:rPr>
          <w:rFonts w:ascii="Times New Roman" w:eastAsia="Calibri" w:hAnsi="Times New Roman" w:cs="Times New Roman"/>
          <w:bCs/>
          <w:spacing w:val="70"/>
          <w:lang w:eastAsia="en-US"/>
        </w:rPr>
      </w:pPr>
      <w:r w:rsidRPr="00F15069">
        <w:rPr>
          <w:rFonts w:ascii="Times New Roman" w:eastAsia="Calibri" w:hAnsi="Times New Roman" w:cs="Times New Roman"/>
          <w:bCs/>
          <w:noProof/>
          <w:spacing w:val="7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C9224CD" wp14:editId="2B39C255">
            <wp:simplePos x="0" y="0"/>
            <wp:positionH relativeFrom="column">
              <wp:posOffset>2357755</wp:posOffset>
            </wp:positionH>
            <wp:positionV relativeFrom="page">
              <wp:posOffset>846455</wp:posOffset>
            </wp:positionV>
            <wp:extent cx="1139825" cy="1052830"/>
            <wp:effectExtent l="0" t="0" r="3175" b="0"/>
            <wp:wrapNone/>
            <wp:docPr id="56" name="Picture 56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25" w:rsidRDefault="002E2725" w:rsidP="00F15069">
      <w:pPr>
        <w:widowControl/>
        <w:tabs>
          <w:tab w:val="center" w:pos="4703"/>
          <w:tab w:val="right" w:pos="9406"/>
        </w:tabs>
        <w:autoSpaceDE/>
        <w:autoSpaceDN/>
        <w:adjustRightInd/>
        <w:spacing w:after="20"/>
        <w:jc w:val="center"/>
        <w:rPr>
          <w:rFonts w:eastAsia="Calibri"/>
          <w:bCs/>
          <w:spacing w:val="70"/>
          <w:sz w:val="20"/>
          <w:szCs w:val="20"/>
          <w:lang w:eastAsia="en-US"/>
        </w:rPr>
      </w:pPr>
    </w:p>
    <w:p w:rsidR="0073651A" w:rsidRDefault="0073651A" w:rsidP="00F15069">
      <w:pPr>
        <w:widowControl/>
        <w:tabs>
          <w:tab w:val="center" w:pos="4703"/>
          <w:tab w:val="right" w:pos="9406"/>
        </w:tabs>
        <w:autoSpaceDE/>
        <w:autoSpaceDN/>
        <w:adjustRightInd/>
        <w:spacing w:after="20"/>
        <w:jc w:val="center"/>
        <w:rPr>
          <w:rFonts w:eastAsia="Calibri"/>
          <w:bCs/>
          <w:spacing w:val="70"/>
          <w:sz w:val="20"/>
          <w:szCs w:val="20"/>
          <w:lang w:eastAsia="en-US"/>
        </w:rPr>
      </w:pPr>
    </w:p>
    <w:p w:rsidR="0073651A" w:rsidRPr="0073651A" w:rsidRDefault="0073651A" w:rsidP="00F15069">
      <w:pPr>
        <w:widowControl/>
        <w:tabs>
          <w:tab w:val="center" w:pos="4703"/>
          <w:tab w:val="right" w:pos="9406"/>
        </w:tabs>
        <w:autoSpaceDE/>
        <w:autoSpaceDN/>
        <w:adjustRightInd/>
        <w:spacing w:after="20"/>
        <w:jc w:val="center"/>
        <w:rPr>
          <w:rFonts w:eastAsia="Calibri"/>
          <w:bCs/>
          <w:spacing w:val="70"/>
          <w:sz w:val="20"/>
          <w:szCs w:val="20"/>
          <w:lang w:eastAsia="en-US"/>
        </w:rPr>
      </w:pPr>
    </w:p>
    <w:p w:rsidR="002E2725" w:rsidRPr="0073651A" w:rsidRDefault="002E2725" w:rsidP="00F15069">
      <w:pPr>
        <w:widowControl/>
        <w:tabs>
          <w:tab w:val="center" w:pos="4703"/>
          <w:tab w:val="right" w:pos="9406"/>
        </w:tabs>
        <w:autoSpaceDE/>
        <w:autoSpaceDN/>
        <w:adjustRightInd/>
        <w:spacing w:after="20"/>
        <w:jc w:val="center"/>
        <w:rPr>
          <w:rFonts w:eastAsia="Calibri"/>
          <w:bCs/>
          <w:spacing w:val="70"/>
          <w:sz w:val="20"/>
          <w:szCs w:val="20"/>
          <w:lang w:eastAsia="en-US"/>
        </w:rPr>
      </w:pPr>
    </w:p>
    <w:p w:rsidR="002E2725" w:rsidRPr="0073651A" w:rsidRDefault="002E2725" w:rsidP="00F15069">
      <w:pPr>
        <w:widowControl/>
        <w:tabs>
          <w:tab w:val="center" w:pos="4703"/>
          <w:tab w:val="right" w:pos="9406"/>
        </w:tabs>
        <w:autoSpaceDE/>
        <w:autoSpaceDN/>
        <w:adjustRightInd/>
        <w:spacing w:after="20"/>
        <w:jc w:val="center"/>
        <w:rPr>
          <w:rFonts w:eastAsia="Calibri"/>
          <w:bCs/>
          <w:spacing w:val="70"/>
          <w:sz w:val="20"/>
          <w:szCs w:val="20"/>
          <w:lang w:eastAsia="en-US"/>
        </w:rPr>
      </w:pPr>
    </w:p>
    <w:p w:rsidR="002E2725" w:rsidRPr="0073651A" w:rsidRDefault="002E2725" w:rsidP="00F15069">
      <w:pPr>
        <w:widowControl/>
        <w:tabs>
          <w:tab w:val="center" w:pos="4703"/>
          <w:tab w:val="right" w:pos="9406"/>
        </w:tabs>
        <w:autoSpaceDE/>
        <w:autoSpaceDN/>
        <w:adjustRightInd/>
        <w:spacing w:after="20"/>
        <w:jc w:val="center"/>
        <w:rPr>
          <w:rFonts w:eastAsia="Calibri"/>
          <w:bCs/>
          <w:spacing w:val="70"/>
          <w:sz w:val="20"/>
          <w:szCs w:val="20"/>
          <w:lang w:eastAsia="en-US"/>
        </w:rPr>
      </w:pPr>
    </w:p>
    <w:p w:rsidR="00F15069" w:rsidRPr="00F15069" w:rsidRDefault="00F15069" w:rsidP="00F15069">
      <w:pPr>
        <w:widowControl/>
        <w:tabs>
          <w:tab w:val="center" w:pos="4703"/>
          <w:tab w:val="right" w:pos="9406"/>
        </w:tabs>
        <w:autoSpaceDE/>
        <w:autoSpaceDN/>
        <w:adjustRightInd/>
        <w:spacing w:after="20"/>
        <w:jc w:val="center"/>
        <w:rPr>
          <w:rFonts w:eastAsia="Calibri"/>
          <w:b/>
          <w:bCs/>
          <w:spacing w:val="70"/>
          <w:sz w:val="28"/>
          <w:lang w:eastAsia="en-US"/>
        </w:rPr>
      </w:pPr>
      <w:r w:rsidRPr="00F15069">
        <w:rPr>
          <w:rFonts w:eastAsia="Calibri"/>
          <w:b/>
          <w:bCs/>
          <w:spacing w:val="70"/>
          <w:sz w:val="28"/>
          <w:lang w:eastAsia="en-US"/>
        </w:rPr>
        <w:t>РЕПУБЛИКА  БЪЛГАРИЯ</w:t>
      </w:r>
    </w:p>
    <w:p w:rsidR="00F15069" w:rsidRPr="00F15069" w:rsidRDefault="00F15069" w:rsidP="00F15069">
      <w:pPr>
        <w:widowControl/>
        <w:pBdr>
          <w:bottom w:val="single" w:sz="4" w:space="1" w:color="auto"/>
        </w:pBdr>
        <w:tabs>
          <w:tab w:val="center" w:pos="4703"/>
          <w:tab w:val="right" w:pos="9406"/>
        </w:tabs>
        <w:autoSpaceDE/>
        <w:autoSpaceDN/>
        <w:adjustRightInd/>
        <w:spacing w:before="20" w:after="20"/>
        <w:jc w:val="center"/>
        <w:rPr>
          <w:rFonts w:eastAsia="Calibri"/>
          <w:b/>
          <w:bCs/>
          <w:spacing w:val="70"/>
          <w:sz w:val="28"/>
          <w:lang w:eastAsia="en-US"/>
        </w:rPr>
      </w:pPr>
      <w:r w:rsidRPr="00F15069">
        <w:rPr>
          <w:rFonts w:eastAsia="Calibri"/>
          <w:b/>
          <w:bCs/>
          <w:spacing w:val="70"/>
          <w:sz w:val="28"/>
          <w:lang w:eastAsia="en-US"/>
        </w:rPr>
        <w:t>МИНИСТЕРСКИ  СЪВЕТ</w:t>
      </w:r>
    </w:p>
    <w:p w:rsidR="00F15069" w:rsidRPr="00F15069" w:rsidRDefault="00F15069" w:rsidP="00F15069">
      <w:pPr>
        <w:widowControl/>
        <w:tabs>
          <w:tab w:val="left" w:pos="3465"/>
        </w:tabs>
        <w:autoSpaceDE/>
        <w:autoSpaceDN/>
        <w:adjustRightInd/>
        <w:spacing w:line="360" w:lineRule="auto"/>
        <w:jc w:val="right"/>
        <w:rPr>
          <w:rFonts w:eastAsia="Calibri" w:cs="Times New Roman"/>
          <w:sz w:val="20"/>
          <w:szCs w:val="20"/>
          <w:lang w:eastAsia="en-US"/>
        </w:rPr>
      </w:pPr>
      <w:r w:rsidRPr="00F15069">
        <w:rPr>
          <w:rFonts w:eastAsia="Calibri" w:cs="Times New Roman"/>
          <w:sz w:val="20"/>
          <w:szCs w:val="20"/>
          <w:lang w:eastAsia="en-US"/>
        </w:rPr>
        <w:t>Проект</w:t>
      </w:r>
    </w:p>
    <w:p w:rsidR="007E104C" w:rsidRPr="009255B1" w:rsidRDefault="007E104C" w:rsidP="002E2725">
      <w:pPr>
        <w:shd w:val="clear" w:color="auto" w:fill="FFFFFF"/>
        <w:tabs>
          <w:tab w:val="left" w:leader="dot" w:pos="10490"/>
        </w:tabs>
        <w:spacing w:line="360" w:lineRule="auto"/>
        <w:rPr>
          <w:rFonts w:ascii="Times New Roman" w:hAnsi="Times New Roman" w:cs="Times New Roman"/>
          <w:bCs/>
          <w:spacing w:val="66"/>
        </w:rPr>
      </w:pPr>
    </w:p>
    <w:p w:rsidR="00F15069" w:rsidRPr="009A6683" w:rsidRDefault="00F15069" w:rsidP="00213704">
      <w:pPr>
        <w:shd w:val="clear" w:color="auto" w:fill="FFFFFF"/>
        <w:tabs>
          <w:tab w:val="left" w:leader="dot" w:pos="10490"/>
        </w:tabs>
        <w:spacing w:line="360" w:lineRule="auto"/>
        <w:jc w:val="center"/>
      </w:pPr>
      <w:r w:rsidRPr="009A6683">
        <w:rPr>
          <w:b/>
          <w:bCs/>
          <w:spacing w:val="66"/>
        </w:rPr>
        <w:t xml:space="preserve">ПОСТАНОВЛЕНИЕ </w:t>
      </w:r>
      <w:r w:rsidRPr="009A6683">
        <w:rPr>
          <w:b/>
          <w:bCs/>
        </w:rPr>
        <w:t xml:space="preserve"> № </w:t>
      </w:r>
      <w:r w:rsidRPr="009A6683">
        <w:rPr>
          <w:sz w:val="20"/>
          <w:szCs w:val="20"/>
        </w:rPr>
        <w:t>..............................</w:t>
      </w:r>
    </w:p>
    <w:p w:rsidR="00F15069" w:rsidRPr="009A6683" w:rsidRDefault="00F15069" w:rsidP="00213704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b/>
          <w:bCs/>
          <w:sz w:val="20"/>
          <w:szCs w:val="20"/>
        </w:rPr>
      </w:pPr>
      <w:r w:rsidRPr="009A6683">
        <w:rPr>
          <w:b/>
          <w:bCs/>
          <w:sz w:val="20"/>
          <w:szCs w:val="20"/>
        </w:rPr>
        <w:t xml:space="preserve">от </w:t>
      </w:r>
      <w:r w:rsidRPr="009A6683">
        <w:rPr>
          <w:sz w:val="20"/>
          <w:szCs w:val="20"/>
        </w:rPr>
        <w:t>......................................</w:t>
      </w:r>
      <w:r w:rsidRPr="009A6683">
        <w:rPr>
          <w:b/>
          <w:bCs/>
          <w:sz w:val="20"/>
          <w:szCs w:val="20"/>
        </w:rPr>
        <w:t xml:space="preserve"> година</w:t>
      </w:r>
    </w:p>
    <w:p w:rsidR="001C265B" w:rsidRPr="009255B1" w:rsidRDefault="001C265B" w:rsidP="00213704">
      <w:pPr>
        <w:shd w:val="clear" w:color="auto" w:fill="FFFFFF"/>
        <w:tabs>
          <w:tab w:val="left" w:leader="dot" w:pos="10490"/>
        </w:tabs>
        <w:spacing w:line="360" w:lineRule="auto"/>
        <w:rPr>
          <w:rFonts w:ascii="Times New Roman" w:hAnsi="Times New Roman" w:cs="Times New Roman"/>
          <w:bCs/>
          <w:spacing w:val="66"/>
        </w:rPr>
      </w:pPr>
    </w:p>
    <w:p w:rsidR="00F15069" w:rsidRPr="008858AE" w:rsidRDefault="00F15069" w:rsidP="00FE60D8">
      <w:pPr>
        <w:spacing w:line="360" w:lineRule="auto"/>
        <w:ind w:left="397" w:hanging="397"/>
        <w:jc w:val="both"/>
        <w:rPr>
          <w:smallCaps/>
          <w:sz w:val="20"/>
          <w:szCs w:val="20"/>
        </w:rPr>
      </w:pPr>
      <w:r w:rsidRPr="008858AE">
        <w:rPr>
          <w:b/>
          <w:sz w:val="20"/>
          <w:szCs w:val="20"/>
        </w:rPr>
        <w:t xml:space="preserve">ЗА </w:t>
      </w:r>
      <w:r w:rsidRPr="008858AE">
        <w:rPr>
          <w:b/>
          <w:smallCaps/>
          <w:sz w:val="20"/>
          <w:szCs w:val="20"/>
        </w:rPr>
        <w:t>определяне на правила за прилагане на подхода „Водено от общностите местно развитие“ за периода 2021 – 2027 г.</w:t>
      </w:r>
    </w:p>
    <w:p w:rsidR="00F15069" w:rsidRDefault="00F15069" w:rsidP="00213704">
      <w:pPr>
        <w:spacing w:line="360" w:lineRule="auto"/>
        <w:jc w:val="center"/>
        <w:rPr>
          <w:rFonts w:ascii="Times New Roman" w:hAnsi="Times New Roman" w:cs="Times New Roman"/>
        </w:rPr>
      </w:pPr>
    </w:p>
    <w:p w:rsidR="00F15069" w:rsidRPr="00F15069" w:rsidRDefault="00F15069" w:rsidP="00213704">
      <w:pPr>
        <w:tabs>
          <w:tab w:val="left" w:pos="2505"/>
        </w:tabs>
        <w:spacing w:line="360" w:lineRule="auto"/>
        <w:jc w:val="center"/>
        <w:rPr>
          <w:rFonts w:ascii="Times New Roman" w:hAnsi="Times New Roman" w:cs="Times New Roman"/>
          <w:bCs/>
          <w:spacing w:val="70"/>
        </w:rPr>
      </w:pPr>
      <w:r w:rsidRPr="00F15069">
        <w:rPr>
          <w:rFonts w:ascii="Times New Roman" w:hAnsi="Times New Roman" w:cs="Times New Roman"/>
          <w:bCs/>
          <w:spacing w:val="70"/>
        </w:rPr>
        <w:t>Глава първа</w:t>
      </w:r>
    </w:p>
    <w:p w:rsidR="00F15069" w:rsidRPr="00F15069" w:rsidRDefault="00F15069" w:rsidP="00213704">
      <w:pPr>
        <w:tabs>
          <w:tab w:val="left" w:pos="2505"/>
        </w:tabs>
        <w:spacing w:line="360" w:lineRule="auto"/>
        <w:jc w:val="center"/>
        <w:rPr>
          <w:rFonts w:ascii="Times New Roman" w:hAnsi="Times New Roman" w:cs="Times New Roman"/>
          <w:bCs/>
        </w:rPr>
      </w:pPr>
      <w:r w:rsidRPr="00F15069">
        <w:rPr>
          <w:rFonts w:ascii="Times New Roman" w:hAnsi="Times New Roman" w:cs="Times New Roman"/>
          <w:bCs/>
        </w:rPr>
        <w:t>ОБЩИ ПОЛОЖЕНИЯ</w:t>
      </w:r>
    </w:p>
    <w:p w:rsidR="00F15069" w:rsidRPr="00F15069" w:rsidRDefault="00F15069" w:rsidP="00213704">
      <w:pPr>
        <w:spacing w:line="360" w:lineRule="auto"/>
        <w:jc w:val="center"/>
        <w:rPr>
          <w:rFonts w:ascii="Times New Roman" w:hAnsi="Times New Roman" w:cs="Times New Roman"/>
          <w:bCs/>
          <w:highlight w:val="white"/>
          <w:shd w:val="clear" w:color="auto" w:fill="FEFEFE"/>
        </w:rPr>
      </w:pPr>
    </w:p>
    <w:p w:rsidR="00F15069" w:rsidRPr="00F15069" w:rsidRDefault="00F15069" w:rsidP="00213704">
      <w:pPr>
        <w:spacing w:line="360" w:lineRule="auto"/>
        <w:jc w:val="center"/>
        <w:rPr>
          <w:rFonts w:ascii="Times New Roman" w:hAnsi="Times New Roman" w:cs="Times New Roman"/>
          <w:bCs/>
          <w:highlight w:val="white"/>
          <w:shd w:val="clear" w:color="auto" w:fill="FEFEFE"/>
        </w:rPr>
      </w:pPr>
      <w:r w:rsidRPr="00F15069">
        <w:rPr>
          <w:rFonts w:ascii="Times New Roman" w:hAnsi="Times New Roman" w:cs="Times New Roman"/>
          <w:bCs/>
          <w:highlight w:val="white"/>
          <w:shd w:val="clear" w:color="auto" w:fill="FEFEFE"/>
        </w:rPr>
        <w:t>Раздел I</w:t>
      </w:r>
    </w:p>
    <w:p w:rsidR="00F15069" w:rsidRPr="000A365F" w:rsidRDefault="00F15069" w:rsidP="00213704">
      <w:pPr>
        <w:spacing w:line="360" w:lineRule="auto"/>
        <w:jc w:val="center"/>
        <w:rPr>
          <w:rFonts w:ascii="Times New Roman" w:hAnsi="Times New Roman" w:cs="Times New Roman"/>
          <w:b/>
          <w:highlight w:val="white"/>
          <w:shd w:val="clear" w:color="auto" w:fill="FEFEFE"/>
        </w:rPr>
      </w:pPr>
      <w:r w:rsidRPr="000A365F">
        <w:rPr>
          <w:rFonts w:ascii="Times New Roman" w:hAnsi="Times New Roman" w:cs="Times New Roman"/>
          <w:b/>
          <w:highlight w:val="white"/>
          <w:shd w:val="clear" w:color="auto" w:fill="FEFEFE"/>
        </w:rPr>
        <w:t>Цели и обхват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>Чл. 1</w:t>
      </w:r>
      <w:r w:rsidRPr="00F15069">
        <w:rPr>
          <w:rFonts w:ascii="Times New Roman" w:hAnsi="Times New Roman" w:cs="Times New Roman"/>
          <w:lang w:val="x-none"/>
        </w:rPr>
        <w:t xml:space="preserve">. </w:t>
      </w:r>
      <w:r w:rsidRPr="00F15069">
        <w:rPr>
          <w:rFonts w:ascii="Times New Roman" w:hAnsi="Times New Roman" w:cs="Times New Roman"/>
        </w:rPr>
        <w:t>С постановлението се определят правилата за прилагане на подхода „Водено от общностите местно развитие“ за периода 2021 – 2027 г., наричан по-нататък „подхода ВОМР“, включващи: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1. условията и реда за финансиране на подхода ВОМР, включително за допълващото финансиране за изпълнение на стратегиите за ВОМР;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2. създаване и функциониране на механизъм за координация по прилагането на подхода ВОМР;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 xml:space="preserve">3. реда на подбор, оценка, изпълнение и мониторинг на стратегиите за ВОМР; </w:t>
      </w: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 xml:space="preserve">4. реда за подбор на проектни предложения и предоставяне на безвъзмездна финансова помощ от </w:t>
      </w:r>
      <w:r w:rsidR="00961317">
        <w:rPr>
          <w:rFonts w:ascii="Times New Roman" w:hAnsi="Times New Roman" w:cs="Times New Roman"/>
        </w:rPr>
        <w:t>Европейския земеделски фонд за развитие на селските райони (</w:t>
      </w:r>
      <w:r w:rsidRPr="00F15069">
        <w:rPr>
          <w:rFonts w:ascii="Times New Roman" w:hAnsi="Times New Roman" w:cs="Times New Roman"/>
        </w:rPr>
        <w:t>ЕЗФРСР</w:t>
      </w:r>
      <w:r w:rsidR="00961317">
        <w:rPr>
          <w:rFonts w:ascii="Times New Roman" w:hAnsi="Times New Roman" w:cs="Times New Roman"/>
        </w:rPr>
        <w:t>)</w:t>
      </w:r>
      <w:r w:rsidR="008A27E3" w:rsidRPr="008A27E3">
        <w:t xml:space="preserve"> </w:t>
      </w:r>
      <w:r w:rsidR="008A27E3" w:rsidRPr="008A27E3">
        <w:rPr>
          <w:rFonts w:ascii="Times New Roman" w:hAnsi="Times New Roman" w:cs="Times New Roman"/>
        </w:rPr>
        <w:t>и Европейския фонд за морско дело, рибарство и аквакултури (ЕФМДРА)</w:t>
      </w:r>
      <w:r w:rsidRPr="00F15069">
        <w:rPr>
          <w:rFonts w:ascii="Times New Roman" w:hAnsi="Times New Roman" w:cs="Times New Roman"/>
        </w:rPr>
        <w:t>, оценка, изпълнение и мониторинг на проекти към стратегиите за ВОМР.</w:t>
      </w:r>
    </w:p>
    <w:p w:rsidR="00BD574E" w:rsidRPr="00F15069" w:rsidRDefault="00BD574E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80139" w:rsidRPr="009255B1" w:rsidRDefault="00E02CA6" w:rsidP="00E8013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>Чл. 2</w:t>
      </w:r>
      <w:r w:rsidRPr="00F15069">
        <w:rPr>
          <w:rFonts w:ascii="Times New Roman" w:hAnsi="Times New Roman" w:cs="Times New Roman"/>
          <w:lang w:val="x-none"/>
        </w:rPr>
        <w:t xml:space="preserve">. (1) Прилагането на </w:t>
      </w:r>
      <w:r w:rsidRPr="00F15069">
        <w:rPr>
          <w:rFonts w:ascii="Times New Roman" w:hAnsi="Times New Roman" w:cs="Times New Roman"/>
        </w:rPr>
        <w:t>п</w:t>
      </w:r>
      <w:r w:rsidRPr="00F15069">
        <w:rPr>
          <w:rFonts w:ascii="Times New Roman" w:hAnsi="Times New Roman" w:cs="Times New Roman"/>
          <w:lang w:val="x-none"/>
        </w:rPr>
        <w:t>одхода ВОМР</w:t>
      </w:r>
      <w:r w:rsidR="008A27E3" w:rsidRPr="008A27E3">
        <w:t xml:space="preserve"> </w:t>
      </w:r>
      <w:r w:rsidR="008A27E3" w:rsidRPr="008A27E3">
        <w:rPr>
          <w:rFonts w:ascii="Times New Roman" w:hAnsi="Times New Roman" w:cs="Times New Roman"/>
          <w:lang w:val="x-none"/>
        </w:rPr>
        <w:t>по ЕЗФРСР</w:t>
      </w:r>
      <w:r w:rsidRPr="00F15069">
        <w:rPr>
          <w:rFonts w:ascii="Times New Roman" w:hAnsi="Times New Roman" w:cs="Times New Roman"/>
          <w:lang w:val="x-none"/>
        </w:rPr>
        <w:t xml:space="preserve"> цели</w:t>
      </w:r>
      <w:r w:rsidRPr="00F15069">
        <w:rPr>
          <w:rFonts w:ascii="Times New Roman" w:hAnsi="Times New Roman" w:cs="Times New Roman"/>
        </w:rPr>
        <w:t xml:space="preserve"> създаването на по-добри икономически, социални и екологични условия за живот в малките населени места и подкрепя многосекторното развитие на местните икономики.</w:t>
      </w:r>
    </w:p>
    <w:p w:rsidR="008A27E3" w:rsidRPr="008A27E3" w:rsidRDefault="008A27E3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8A27E3">
        <w:rPr>
          <w:rFonts w:ascii="Times New Roman" w:hAnsi="Times New Roman" w:cs="Times New Roman"/>
          <w:lang w:val="en-US"/>
        </w:rPr>
        <w:lastRenderedPageBreak/>
        <w:t xml:space="preserve">(2) Прилагането </w:t>
      </w:r>
      <w:r w:rsidR="00E80139">
        <w:rPr>
          <w:rFonts w:ascii="Times New Roman" w:hAnsi="Times New Roman" w:cs="Times New Roman"/>
          <w:lang w:val="en-US"/>
        </w:rPr>
        <w:t xml:space="preserve">на подхода ВОМР по ЕФМДРА цели </w:t>
      </w:r>
      <w:r w:rsidRPr="008A27E3">
        <w:rPr>
          <w:rFonts w:ascii="Times New Roman" w:hAnsi="Times New Roman" w:cs="Times New Roman"/>
          <w:lang w:val="en-US"/>
        </w:rPr>
        <w:t>осигуряване на устойчива синя икономика в крайбрежните и вътрешните райони и насърчаване на развитието на риболовни и аквакултурни общности.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(</w:t>
      </w:r>
      <w:r w:rsidR="008A27E3">
        <w:rPr>
          <w:rFonts w:ascii="Times New Roman" w:hAnsi="Times New Roman" w:cs="Times New Roman"/>
          <w:lang w:val="en-US"/>
        </w:rPr>
        <w:t>3</w:t>
      </w:r>
      <w:r w:rsidRPr="00F15069">
        <w:rPr>
          <w:rFonts w:ascii="Times New Roman" w:hAnsi="Times New Roman" w:cs="Times New Roman"/>
        </w:rPr>
        <w:t>) Прилагането на подхода ВОМР има и следните специфични цели за местно развитие:</w:t>
      </w:r>
    </w:p>
    <w:p w:rsidR="00E02CA6" w:rsidRPr="009255B1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1. подобряване на условията на живот на териториите на местните общности;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2. създаване на динамична жизнена среда и подобряване качеството на живот чрез развитие на хоризонтални и междусекторни партньорства и взаимодействие за инициативи от общ интерес, както и на практики и модели за добро управление и участие на заинтересованите страни в развитието на територията, като основа за териториално развитие;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3. подкрепа за териториалната идентичност, маркетинг и марки на база на специфичния териториален потенциал и продукти от местен характер;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4. повишаване на конкурентоспособността на местните икономики и възможности за създаване на местен бизнес, включително чрез диверсификация и подкрепа за алтернативни дейности;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5. подкрепа за въвеждането на иновации;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6. засилване на капацитета за научни изследвания и иновации и на въвеждането на модерни технологии чрез подкрепа за иновации в предприятията  и насърчаване на прехода към кръгова икономика чрез подкрепа за инвестиции в предприятията с цел подобряване на ресурсната ефективност;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7. насърчаване на устойчивата и качествена заетост и социално включване на уязвими и маргинализирани групи;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8. съхраняване и опазване на околната среда и насърчаване на ресурсната ефективност, вкл. дейности за превенция и управление на риска и за използване потенциала на културното наследство;</w:t>
      </w:r>
    </w:p>
    <w:p w:rsidR="008A27E3" w:rsidRPr="000147D7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147D7">
        <w:rPr>
          <w:rFonts w:ascii="Times New Roman" w:hAnsi="Times New Roman" w:cs="Times New Roman"/>
        </w:rPr>
        <w:t>9. приобщаващо образование и образователна интеграция</w:t>
      </w:r>
      <w:r w:rsidR="008A27E3" w:rsidRPr="000147D7">
        <w:rPr>
          <w:rFonts w:ascii="Times New Roman" w:hAnsi="Times New Roman" w:cs="Times New Roman"/>
        </w:rPr>
        <w:t>;</w:t>
      </w:r>
    </w:p>
    <w:p w:rsidR="000147D7" w:rsidRPr="000147D7" w:rsidRDefault="000147D7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F60E0">
        <w:rPr>
          <w:rFonts w:ascii="Times New Roman" w:hAnsi="Times New Roman" w:cs="Times New Roman"/>
          <w:color w:val="000000" w:themeColor="text1"/>
        </w:rPr>
        <w:t>10. популяризиране на заетостта, растежа, равенството между половете, включително и участието на жени в селското стопанство, социално приобщаване и местно развитие в селските райони, включително кръговата биоикономика и устойчивото управление на горите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E02CA6" w:rsidRPr="009255B1" w:rsidRDefault="008A27E3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A27E3">
        <w:rPr>
          <w:rFonts w:ascii="Times New Roman" w:hAnsi="Times New Roman" w:cs="Times New Roman"/>
        </w:rPr>
        <w:t>1</w:t>
      </w:r>
      <w:r w:rsidR="000147D7">
        <w:rPr>
          <w:rFonts w:ascii="Times New Roman" w:hAnsi="Times New Roman" w:cs="Times New Roman"/>
        </w:rPr>
        <w:t>1</w:t>
      </w:r>
      <w:r w:rsidRPr="008A27E3">
        <w:rPr>
          <w:rFonts w:ascii="Times New Roman" w:hAnsi="Times New Roman" w:cs="Times New Roman"/>
        </w:rPr>
        <w:t>. осигуряване на условия за устойчива синя икономика в крайбрежните и вътрешните райони и насърчаване на устойчивото развитие на общностите, занимаващи се с рибарство и аквакултури.</w:t>
      </w:r>
    </w:p>
    <w:p w:rsidR="00A05A8F" w:rsidRPr="00A05A8F" w:rsidRDefault="00A05A8F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9255B1" w:rsidRPr="00344565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</w:rPr>
      </w:pPr>
      <w:r w:rsidRPr="00344565">
        <w:rPr>
          <w:rFonts w:ascii="Times New Roman" w:hAnsi="Times New Roman" w:cs="Times New Roman"/>
          <w:b/>
          <w:bCs/>
          <w:spacing w:val="-4"/>
          <w:lang w:val="x-none"/>
        </w:rPr>
        <w:t xml:space="preserve">Чл. </w:t>
      </w:r>
      <w:r w:rsidRPr="00344565">
        <w:rPr>
          <w:rFonts w:ascii="Times New Roman" w:hAnsi="Times New Roman" w:cs="Times New Roman"/>
          <w:b/>
          <w:bCs/>
          <w:spacing w:val="-4"/>
        </w:rPr>
        <w:t>3</w:t>
      </w:r>
      <w:r w:rsidRPr="00344565">
        <w:rPr>
          <w:rFonts w:ascii="Times New Roman" w:hAnsi="Times New Roman" w:cs="Times New Roman"/>
          <w:spacing w:val="-4"/>
          <w:lang w:val="x-none"/>
        </w:rPr>
        <w:t xml:space="preserve">. </w:t>
      </w:r>
      <w:r w:rsidRPr="00344565">
        <w:rPr>
          <w:rFonts w:ascii="Times New Roman" w:hAnsi="Times New Roman" w:cs="Times New Roman"/>
          <w:spacing w:val="-4"/>
        </w:rPr>
        <w:t xml:space="preserve">(1) Подходът ВОМР </w:t>
      </w:r>
      <w:r w:rsidR="008A27E3" w:rsidRPr="00344565">
        <w:rPr>
          <w:rFonts w:ascii="Times New Roman" w:hAnsi="Times New Roman" w:cs="Times New Roman"/>
          <w:spacing w:val="-4"/>
        </w:rPr>
        <w:t xml:space="preserve">при предоставяне на подкрепа от ЕЗФРСР </w:t>
      </w:r>
      <w:r w:rsidRPr="00344565">
        <w:rPr>
          <w:rFonts w:ascii="Times New Roman" w:hAnsi="Times New Roman" w:cs="Times New Roman"/>
          <w:spacing w:val="-4"/>
        </w:rPr>
        <w:t>се прилага</w:t>
      </w:r>
      <w:r w:rsidR="009255B1" w:rsidRPr="00344565">
        <w:rPr>
          <w:rFonts w:ascii="Times New Roman" w:hAnsi="Times New Roman" w:cs="Times New Roman"/>
          <w:spacing w:val="-4"/>
        </w:rPr>
        <w:t>:</w:t>
      </w:r>
    </w:p>
    <w:p w:rsidR="00E02CA6" w:rsidRPr="00F15069" w:rsidRDefault="009255B1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Н</w:t>
      </w:r>
      <w:r w:rsidR="00E02CA6" w:rsidRPr="00F15069">
        <w:rPr>
          <w:rFonts w:ascii="Times New Roman" w:hAnsi="Times New Roman" w:cs="Times New Roman"/>
        </w:rPr>
        <w:t>а териториален принцип на подрегионално ниво – ниво община, част от община или група от съседни общини, с обхват на населението</w:t>
      </w:r>
      <w:r w:rsidR="00A05A8F">
        <w:rPr>
          <w:rFonts w:ascii="Times New Roman" w:hAnsi="Times New Roman" w:cs="Times New Roman"/>
        </w:rPr>
        <w:t xml:space="preserve"> между 10 000 и 150 000 жители.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2</w:t>
      </w:r>
      <w:r w:rsidR="00B31825" w:rsidRPr="009255B1">
        <w:rPr>
          <w:rFonts w:ascii="Times New Roman" w:hAnsi="Times New Roman" w:cs="Times New Roman"/>
        </w:rPr>
        <w:t>.</w:t>
      </w:r>
      <w:r w:rsidRPr="00F15069">
        <w:rPr>
          <w:rFonts w:ascii="Times New Roman" w:hAnsi="Times New Roman" w:cs="Times New Roman"/>
        </w:rPr>
        <w:t xml:space="preserve"> </w:t>
      </w:r>
      <w:r w:rsidR="009255B1">
        <w:rPr>
          <w:rFonts w:ascii="Times New Roman" w:hAnsi="Times New Roman" w:cs="Times New Roman"/>
        </w:rPr>
        <w:t>н</w:t>
      </w:r>
      <w:r w:rsidRPr="00F15069">
        <w:rPr>
          <w:rFonts w:ascii="Times New Roman" w:hAnsi="Times New Roman" w:cs="Times New Roman"/>
        </w:rPr>
        <w:t>а територията на цялата страна, с изключение на градовете с население над 30 000 жители, в техните строителни гр</w:t>
      </w:r>
      <w:r w:rsidR="00A05A8F">
        <w:rPr>
          <w:rFonts w:ascii="Times New Roman" w:hAnsi="Times New Roman" w:cs="Times New Roman"/>
        </w:rPr>
        <w:t>аници, съгласно приложение № 1.</w:t>
      </w:r>
    </w:p>
    <w:p w:rsidR="00E02CA6" w:rsidRPr="00F15069" w:rsidRDefault="00B31825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255B1">
        <w:rPr>
          <w:rFonts w:ascii="Times New Roman" w:hAnsi="Times New Roman" w:cs="Times New Roman"/>
        </w:rPr>
        <w:t xml:space="preserve">3. </w:t>
      </w:r>
      <w:r w:rsidR="009255B1">
        <w:rPr>
          <w:rFonts w:ascii="Times New Roman" w:hAnsi="Times New Roman" w:cs="Times New Roman"/>
        </w:rPr>
        <w:t>в</w:t>
      </w:r>
      <w:r w:rsidR="00E02CA6" w:rsidRPr="00F15069">
        <w:rPr>
          <w:rFonts w:ascii="Times New Roman" w:hAnsi="Times New Roman" w:cs="Times New Roman"/>
        </w:rPr>
        <w:t xml:space="preserve">сяка </w:t>
      </w:r>
      <w:r w:rsidR="00961317">
        <w:rPr>
          <w:rFonts w:ascii="Times New Roman" w:hAnsi="Times New Roman" w:cs="Times New Roman"/>
        </w:rPr>
        <w:t>местна инициативна група (</w:t>
      </w:r>
      <w:r w:rsidR="00E02CA6" w:rsidRPr="00F15069">
        <w:rPr>
          <w:rFonts w:ascii="Times New Roman" w:hAnsi="Times New Roman" w:cs="Times New Roman"/>
        </w:rPr>
        <w:t>МИГ</w:t>
      </w:r>
      <w:r w:rsidR="007424FC">
        <w:rPr>
          <w:rFonts w:ascii="Times New Roman" w:hAnsi="Times New Roman" w:cs="Times New Roman"/>
        </w:rPr>
        <w:t>)</w:t>
      </w:r>
      <w:r w:rsidR="00E02CA6" w:rsidRPr="00F15069">
        <w:rPr>
          <w:rFonts w:ascii="Times New Roman" w:hAnsi="Times New Roman" w:cs="Times New Roman"/>
        </w:rPr>
        <w:t xml:space="preserve"> включва в състава си най-малко една община от селските райони съгласно приложение № 2.</w:t>
      </w:r>
    </w:p>
    <w:p w:rsidR="00E02CA6" w:rsidRDefault="00B31825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255B1">
        <w:rPr>
          <w:rFonts w:ascii="Times New Roman" w:hAnsi="Times New Roman" w:cs="Times New Roman"/>
        </w:rPr>
        <w:t>4.</w:t>
      </w:r>
      <w:r w:rsidR="00E02CA6" w:rsidRPr="00F15069">
        <w:rPr>
          <w:rFonts w:ascii="Times New Roman" w:hAnsi="Times New Roman" w:cs="Times New Roman"/>
          <w:lang w:val="x-none"/>
        </w:rPr>
        <w:t xml:space="preserve"> </w:t>
      </w:r>
      <w:r w:rsidR="009255B1">
        <w:rPr>
          <w:rFonts w:ascii="Times New Roman" w:hAnsi="Times New Roman" w:cs="Times New Roman"/>
        </w:rPr>
        <w:t>з</w:t>
      </w:r>
      <w:r w:rsidR="00E02CA6" w:rsidRPr="00F15069">
        <w:rPr>
          <w:rFonts w:ascii="Times New Roman" w:hAnsi="Times New Roman" w:cs="Times New Roman"/>
          <w:lang w:val="x-none"/>
        </w:rPr>
        <w:t>а населените места, на чиито територии се прилага подходът ВОМР</w:t>
      </w:r>
      <w:r w:rsidR="00961317">
        <w:rPr>
          <w:rFonts w:ascii="Times New Roman" w:hAnsi="Times New Roman" w:cs="Times New Roman"/>
        </w:rPr>
        <w:t xml:space="preserve"> </w:t>
      </w:r>
      <w:r w:rsidR="00E02CA6" w:rsidRPr="00F15069">
        <w:rPr>
          <w:rFonts w:ascii="Times New Roman" w:hAnsi="Times New Roman" w:cs="Times New Roman"/>
          <w:lang w:val="x-none"/>
        </w:rPr>
        <w:t>и които са подпомагани от „Програма за развитие на регионите“ 2021 – 2027 г. се прилага демаркация на инвестициите.</w:t>
      </w:r>
    </w:p>
    <w:p w:rsidR="009255B1" w:rsidRDefault="00561D23" w:rsidP="00561D2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31825">
        <w:rPr>
          <w:rFonts w:ascii="Times New Roman" w:hAnsi="Times New Roman" w:cs="Times New Roman"/>
        </w:rPr>
        <w:t>(</w:t>
      </w:r>
      <w:r w:rsidR="00B31825" w:rsidRPr="009255B1">
        <w:rPr>
          <w:rFonts w:ascii="Times New Roman" w:hAnsi="Times New Roman" w:cs="Times New Roman"/>
        </w:rPr>
        <w:t>2</w:t>
      </w:r>
      <w:r w:rsidRPr="00B31825">
        <w:rPr>
          <w:rFonts w:ascii="Times New Roman" w:hAnsi="Times New Roman" w:cs="Times New Roman"/>
        </w:rPr>
        <w:t>) Подходът ВОМР при предоставяне на подкрепа от ЕФМДРА се прилага</w:t>
      </w:r>
      <w:r w:rsidR="009255B1">
        <w:rPr>
          <w:rFonts w:ascii="Times New Roman" w:hAnsi="Times New Roman" w:cs="Times New Roman"/>
        </w:rPr>
        <w:t>:</w:t>
      </w:r>
    </w:p>
    <w:p w:rsidR="00561D23" w:rsidRPr="00B31825" w:rsidRDefault="009255B1" w:rsidP="00561D2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</w:t>
      </w:r>
      <w:r w:rsidR="00561D23" w:rsidRPr="00B31825">
        <w:rPr>
          <w:rFonts w:ascii="Times New Roman" w:hAnsi="Times New Roman" w:cs="Times New Roman"/>
        </w:rPr>
        <w:t xml:space="preserve">а териториален принцип на </w:t>
      </w:r>
      <w:r>
        <w:rPr>
          <w:rFonts w:ascii="Times New Roman" w:hAnsi="Times New Roman" w:cs="Times New Roman"/>
        </w:rPr>
        <w:t>м</w:t>
      </w:r>
      <w:r w:rsidR="00561D23" w:rsidRPr="00B31825">
        <w:rPr>
          <w:rFonts w:ascii="Times New Roman" w:hAnsi="Times New Roman" w:cs="Times New Roman"/>
        </w:rPr>
        <w:t>естни инициативни рибарски групи (МИРГ) за развитието на общностите, занимаващи се с рибарство и производство на аквакултури в крайбрежните и вътрешните райони на страната и по поречието на р. Дунав.</w:t>
      </w:r>
    </w:p>
    <w:p w:rsidR="00561D23" w:rsidRPr="00B31825" w:rsidRDefault="00561D23" w:rsidP="00561D2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31825">
        <w:rPr>
          <w:rFonts w:ascii="Times New Roman" w:hAnsi="Times New Roman" w:cs="Times New Roman"/>
        </w:rPr>
        <w:t>2</w:t>
      </w:r>
      <w:r w:rsidR="00B31825" w:rsidRPr="009255B1">
        <w:rPr>
          <w:rFonts w:ascii="Times New Roman" w:hAnsi="Times New Roman" w:cs="Times New Roman"/>
        </w:rPr>
        <w:t>.</w:t>
      </w:r>
      <w:r w:rsidRPr="00B31825">
        <w:rPr>
          <w:rFonts w:ascii="Times New Roman" w:hAnsi="Times New Roman" w:cs="Times New Roman"/>
        </w:rPr>
        <w:t xml:space="preserve"> в рибарски територии - конкретни райони за рибарство и аквакултури с морски, речен или езерен бряг, включително изкуствени водоеми или речни басейни, както и прилежащите към тях сухоземни територии, обхващащи значителен брой лица, заети в рибарството или аквакултурите. </w:t>
      </w:r>
    </w:p>
    <w:p w:rsidR="00561D23" w:rsidRPr="00561D23" w:rsidRDefault="00561D23" w:rsidP="00561D2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31825">
        <w:rPr>
          <w:rFonts w:ascii="Times New Roman" w:hAnsi="Times New Roman" w:cs="Times New Roman"/>
        </w:rPr>
        <w:t>3</w:t>
      </w:r>
      <w:r w:rsidR="00B31825" w:rsidRPr="009255B1">
        <w:rPr>
          <w:rFonts w:ascii="Times New Roman" w:hAnsi="Times New Roman" w:cs="Times New Roman"/>
        </w:rPr>
        <w:t>.</w:t>
      </w:r>
      <w:r w:rsidRPr="00B31825">
        <w:rPr>
          <w:rFonts w:ascii="Times New Roman" w:hAnsi="Times New Roman" w:cs="Times New Roman"/>
        </w:rPr>
        <w:t xml:space="preserve"> </w:t>
      </w:r>
      <w:r w:rsidR="009255B1">
        <w:rPr>
          <w:rFonts w:ascii="Times New Roman" w:hAnsi="Times New Roman" w:cs="Times New Roman"/>
        </w:rPr>
        <w:t>в</w:t>
      </w:r>
      <w:r w:rsidRPr="00B31825">
        <w:rPr>
          <w:rFonts w:ascii="Times New Roman" w:hAnsi="Times New Roman" w:cs="Times New Roman"/>
        </w:rPr>
        <w:t>сяка МИРГ включва в състава си най-малко две съседни общини с обща граница.</w:t>
      </w:r>
    </w:p>
    <w:p w:rsidR="00A05A8F" w:rsidRPr="00A05A8F" w:rsidRDefault="00A05A8F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Pr="00F401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4</w:t>
      </w:r>
      <w:r w:rsidRPr="00F15069">
        <w:rPr>
          <w:rFonts w:ascii="Times New Roman" w:hAnsi="Times New Roman" w:cs="Times New Roman"/>
          <w:lang w:val="x-none"/>
        </w:rPr>
        <w:t>. (1) За една и съща по обхват територия се одобрява една стратегия за ВОМР</w:t>
      </w:r>
      <w:r w:rsidR="005A481F" w:rsidRPr="00693D85">
        <w:rPr>
          <w:rFonts w:ascii="Times New Roman" w:hAnsi="Times New Roman" w:cs="Times New Roman"/>
        </w:rPr>
        <w:t xml:space="preserve">, </w:t>
      </w:r>
      <w:r w:rsidR="00693D85" w:rsidRPr="003F60E0">
        <w:rPr>
          <w:rFonts w:ascii="Times New Roman" w:hAnsi="Times New Roman" w:cs="Times New Roman"/>
        </w:rPr>
        <w:t>финансирана от ЕЗФРСР и една стратегия , финансирана от ЕФМДРА</w:t>
      </w:r>
      <w:r w:rsidRPr="00693D85">
        <w:rPr>
          <w:rFonts w:ascii="Times New Roman" w:hAnsi="Times New Roman" w:cs="Times New Roman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2</w:t>
      </w:r>
      <w:r w:rsidRPr="00F15069">
        <w:rPr>
          <w:rFonts w:ascii="Times New Roman" w:hAnsi="Times New Roman" w:cs="Times New Roman"/>
          <w:lang w:val="x-none"/>
        </w:rPr>
        <w:t>) Създаване и одобрение на МИГ и МИРГ и одобрение на повече от една стратегия за ВОМР на една територия се допуска, когато: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</w:rPr>
        <w:t>1</w:t>
      </w:r>
      <w:r w:rsidRPr="00F15069">
        <w:rPr>
          <w:rFonts w:ascii="Times New Roman" w:hAnsi="Times New Roman" w:cs="Times New Roman"/>
          <w:lang w:val="x-none"/>
        </w:rPr>
        <w:t>. стратегията за ВОМР на МИРГ се финансира само от Е</w:t>
      </w:r>
      <w:r w:rsidRPr="00F15069">
        <w:rPr>
          <w:rFonts w:ascii="Times New Roman" w:hAnsi="Times New Roman" w:cs="Times New Roman"/>
        </w:rPr>
        <w:t>вропейския фонд за морско дело, рибарство и аквакултури</w:t>
      </w:r>
      <w:r w:rsidRPr="00F15069">
        <w:rPr>
          <w:rFonts w:ascii="Times New Roman" w:hAnsi="Times New Roman" w:cs="Times New Roman"/>
          <w:lang w:val="x-none"/>
        </w:rPr>
        <w:t>, и</w:t>
      </w: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2</w:t>
      </w:r>
      <w:r w:rsidRPr="00F15069">
        <w:rPr>
          <w:rFonts w:ascii="Times New Roman" w:hAnsi="Times New Roman" w:cs="Times New Roman"/>
          <w:lang w:val="x-none"/>
        </w:rPr>
        <w:t>. не се допуска финансиране на едни и същи дейности.</w:t>
      </w:r>
    </w:p>
    <w:p w:rsidR="00A05A8F" w:rsidRPr="00A05A8F" w:rsidRDefault="00A05A8F" w:rsidP="000A31AB">
      <w:pPr>
        <w:spacing w:line="360" w:lineRule="auto"/>
        <w:rPr>
          <w:rFonts w:ascii="Times New Roman" w:hAnsi="Times New Roman" w:cs="Times New Roman"/>
          <w:bCs/>
          <w:lang w:val="x-none"/>
        </w:rPr>
      </w:pPr>
    </w:p>
    <w:p w:rsidR="00E02CA6" w:rsidRPr="000A365F" w:rsidRDefault="00E02CA6" w:rsidP="006D2D37">
      <w:pPr>
        <w:spacing w:line="360" w:lineRule="auto"/>
        <w:jc w:val="center"/>
        <w:rPr>
          <w:rFonts w:ascii="Times New Roman" w:hAnsi="Times New Roman" w:cs="Times New Roman"/>
          <w:bCs/>
          <w:highlight w:val="white"/>
          <w:shd w:val="clear" w:color="auto" w:fill="FEFEFE"/>
        </w:rPr>
      </w:pPr>
      <w:r w:rsidRPr="000A365F">
        <w:rPr>
          <w:rFonts w:ascii="Times New Roman" w:hAnsi="Times New Roman" w:cs="Times New Roman"/>
          <w:bCs/>
          <w:highlight w:val="white"/>
          <w:shd w:val="clear" w:color="auto" w:fill="FEFEFE"/>
        </w:rPr>
        <w:t>Раздел ІІ</w:t>
      </w:r>
    </w:p>
    <w:p w:rsidR="00E02CA6" w:rsidRPr="003F60E0" w:rsidRDefault="00E02CA6" w:rsidP="006D2D3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A365F">
        <w:rPr>
          <w:rFonts w:ascii="Times New Roman" w:hAnsi="Times New Roman" w:cs="Times New Roman"/>
          <w:b/>
          <w:lang w:val="x-none"/>
        </w:rPr>
        <w:t xml:space="preserve">Финансиране на </w:t>
      </w:r>
      <w:r w:rsidRPr="000A365F">
        <w:rPr>
          <w:rFonts w:ascii="Times New Roman" w:hAnsi="Times New Roman" w:cs="Times New Roman"/>
          <w:b/>
        </w:rPr>
        <w:t>п</w:t>
      </w:r>
      <w:r w:rsidRPr="000A365F">
        <w:rPr>
          <w:rFonts w:ascii="Times New Roman" w:hAnsi="Times New Roman" w:cs="Times New Roman"/>
          <w:b/>
          <w:lang w:val="x-none"/>
        </w:rPr>
        <w:t xml:space="preserve">одхода </w:t>
      </w:r>
      <w:r w:rsidR="00344565">
        <w:rPr>
          <w:rFonts w:ascii="Times New Roman" w:hAnsi="Times New Roman" w:cs="Times New Roman"/>
          <w:b/>
        </w:rPr>
        <w:t>„</w:t>
      </w:r>
      <w:r w:rsidR="00344565" w:rsidRPr="00344565">
        <w:rPr>
          <w:rFonts w:ascii="Times New Roman" w:hAnsi="Times New Roman" w:cs="Times New Roman"/>
          <w:b/>
        </w:rPr>
        <w:t>Водено от общностите местно развитие“</w:t>
      </w:r>
      <w:r w:rsidR="00CD69D9" w:rsidRPr="00344565">
        <w:rPr>
          <w:rFonts w:ascii="Times New Roman" w:hAnsi="Times New Roman" w:cs="Times New Roman"/>
          <w:b/>
        </w:rPr>
        <w:t xml:space="preserve"> от</w:t>
      </w:r>
      <w:r w:rsidR="00CD69D9">
        <w:rPr>
          <w:rFonts w:ascii="Times New Roman" w:hAnsi="Times New Roman" w:cs="Times New Roman"/>
          <w:b/>
        </w:rPr>
        <w:t xml:space="preserve"> </w:t>
      </w:r>
      <w:r w:rsidR="00344565" w:rsidRPr="00344565">
        <w:rPr>
          <w:rFonts w:ascii="Times New Roman" w:hAnsi="Times New Roman" w:cs="Times New Roman"/>
          <w:b/>
        </w:rPr>
        <w:t>Европейския земеделски фонд за развитие на селските райони</w:t>
      </w:r>
      <w:r w:rsidR="00CD69D9">
        <w:rPr>
          <w:rFonts w:ascii="Times New Roman" w:hAnsi="Times New Roman" w:cs="Times New Roman"/>
          <w:b/>
        </w:rPr>
        <w:t xml:space="preserve"> и от </w:t>
      </w:r>
      <w:r w:rsidR="00344565" w:rsidRPr="00344565">
        <w:rPr>
          <w:rFonts w:ascii="Times New Roman" w:hAnsi="Times New Roman" w:cs="Times New Roman"/>
          <w:b/>
        </w:rPr>
        <w:t>Европейския фонд за морско дело, рибарство и аквакултури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5</w:t>
      </w:r>
      <w:r w:rsidRPr="00F15069">
        <w:rPr>
          <w:rFonts w:ascii="Times New Roman" w:hAnsi="Times New Roman" w:cs="Times New Roman"/>
          <w:lang w:val="x-none"/>
        </w:rPr>
        <w:t xml:space="preserve">. </w:t>
      </w:r>
      <w:r w:rsidR="00173783">
        <w:rPr>
          <w:rFonts w:ascii="Times New Roman" w:hAnsi="Times New Roman" w:cs="Times New Roman"/>
        </w:rPr>
        <w:t xml:space="preserve">(1) </w:t>
      </w:r>
      <w:r w:rsidRPr="00F15069">
        <w:rPr>
          <w:rFonts w:ascii="Times New Roman" w:hAnsi="Times New Roman" w:cs="Times New Roman"/>
          <w:lang w:val="x-none"/>
        </w:rPr>
        <w:t>Финансова помощ за текущи разходи, свързани с управлението</w:t>
      </w:r>
      <w:r w:rsidR="00561D23">
        <w:rPr>
          <w:rFonts w:ascii="Times New Roman" w:hAnsi="Times New Roman" w:cs="Times New Roman"/>
        </w:rPr>
        <w:t>,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="00561D23" w:rsidRPr="00561D23">
        <w:rPr>
          <w:rFonts w:ascii="Times New Roman" w:hAnsi="Times New Roman" w:cs="Times New Roman"/>
          <w:lang w:val="x-none"/>
        </w:rPr>
        <w:t>мониторинга и оценката на стратегията и популяризирането</w:t>
      </w:r>
      <w:r w:rsidRPr="00F15069">
        <w:rPr>
          <w:rFonts w:ascii="Times New Roman" w:hAnsi="Times New Roman" w:cs="Times New Roman"/>
          <w:lang w:val="x-none"/>
        </w:rPr>
        <w:t xml:space="preserve"> на стратегии за ВОМР, се </w:t>
      </w:r>
      <w:r w:rsidRPr="00F15069">
        <w:rPr>
          <w:rFonts w:ascii="Times New Roman" w:hAnsi="Times New Roman" w:cs="Times New Roman"/>
          <w:lang w:val="x-none"/>
        </w:rPr>
        <w:lastRenderedPageBreak/>
        <w:t>предоставя от Е</w:t>
      </w:r>
      <w:r w:rsidRPr="00F15069">
        <w:rPr>
          <w:rFonts w:ascii="Times New Roman" w:hAnsi="Times New Roman" w:cs="Times New Roman"/>
        </w:rPr>
        <w:t xml:space="preserve">ЗФРСР </w:t>
      </w:r>
      <w:r w:rsidR="00561D23" w:rsidRPr="00561D23">
        <w:rPr>
          <w:rFonts w:ascii="Times New Roman" w:hAnsi="Times New Roman" w:cs="Times New Roman"/>
        </w:rPr>
        <w:t>и</w:t>
      </w:r>
      <w:r w:rsidR="00961317">
        <w:rPr>
          <w:rFonts w:ascii="Times New Roman" w:hAnsi="Times New Roman" w:cs="Times New Roman"/>
        </w:rPr>
        <w:t>ли</w:t>
      </w:r>
      <w:r w:rsidR="00561D23" w:rsidRPr="00561D23">
        <w:rPr>
          <w:rFonts w:ascii="Times New Roman" w:hAnsi="Times New Roman" w:cs="Times New Roman"/>
        </w:rPr>
        <w:t xml:space="preserve"> </w:t>
      </w:r>
      <w:r w:rsidR="004A7639">
        <w:rPr>
          <w:rFonts w:ascii="Times New Roman" w:hAnsi="Times New Roman" w:cs="Times New Roman"/>
        </w:rPr>
        <w:t xml:space="preserve">от </w:t>
      </w:r>
      <w:r w:rsidR="00561D23" w:rsidRPr="00561D23">
        <w:rPr>
          <w:rFonts w:ascii="Times New Roman" w:hAnsi="Times New Roman" w:cs="Times New Roman"/>
        </w:rPr>
        <w:t xml:space="preserve">ЕФМДРА </w:t>
      </w:r>
      <w:r w:rsidRPr="00F15069">
        <w:rPr>
          <w:rFonts w:ascii="Times New Roman" w:hAnsi="Times New Roman" w:cs="Times New Roman"/>
        </w:rPr>
        <w:t xml:space="preserve">и е в размер до 25 на сто от сумата на </w:t>
      </w:r>
      <w:r w:rsidR="00561D23" w:rsidRPr="00561D23">
        <w:rPr>
          <w:rFonts w:ascii="Times New Roman" w:hAnsi="Times New Roman" w:cs="Times New Roman"/>
        </w:rPr>
        <w:t>общия</w:t>
      </w:r>
      <w:r w:rsidRPr="00F15069">
        <w:rPr>
          <w:rFonts w:ascii="Times New Roman" w:hAnsi="Times New Roman" w:cs="Times New Roman"/>
        </w:rPr>
        <w:t xml:space="preserve"> публич</w:t>
      </w:r>
      <w:r w:rsidR="00561D23">
        <w:rPr>
          <w:rFonts w:ascii="Times New Roman" w:hAnsi="Times New Roman" w:cs="Times New Roman"/>
        </w:rPr>
        <w:t>ен</w:t>
      </w:r>
      <w:r w:rsidRPr="00F15069">
        <w:rPr>
          <w:rFonts w:ascii="Times New Roman" w:hAnsi="Times New Roman" w:cs="Times New Roman"/>
        </w:rPr>
        <w:t xml:space="preserve"> </w:t>
      </w:r>
      <w:r w:rsidR="00561D23" w:rsidRPr="00561D23">
        <w:rPr>
          <w:rFonts w:ascii="Times New Roman" w:hAnsi="Times New Roman" w:cs="Times New Roman"/>
        </w:rPr>
        <w:t>принос за стратегията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173783" w:rsidRPr="00C93175" w:rsidRDefault="00173783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C93175">
        <w:rPr>
          <w:rFonts w:ascii="Times New Roman" w:hAnsi="Times New Roman" w:cs="Times New Roman"/>
        </w:rPr>
        <w:t xml:space="preserve">Правилата </w:t>
      </w:r>
      <w:r>
        <w:rPr>
          <w:rFonts w:ascii="Times New Roman" w:hAnsi="Times New Roman" w:cs="Times New Roman"/>
        </w:rPr>
        <w:t xml:space="preserve">за прилагане на текущите разходи са </w:t>
      </w:r>
      <w:r w:rsidR="00C93175">
        <w:rPr>
          <w:rFonts w:ascii="Times New Roman" w:hAnsi="Times New Roman" w:cs="Times New Roman"/>
        </w:rPr>
        <w:t xml:space="preserve">част от </w:t>
      </w:r>
      <w:r>
        <w:rPr>
          <w:rFonts w:ascii="Times New Roman" w:hAnsi="Times New Roman" w:cs="Times New Roman"/>
        </w:rPr>
        <w:t xml:space="preserve">Условията за изпълнение на </w:t>
      </w:r>
      <w:r w:rsidR="00C93175">
        <w:rPr>
          <w:rFonts w:ascii="Times New Roman" w:hAnsi="Times New Roman" w:cs="Times New Roman"/>
        </w:rPr>
        <w:t>одобрените стратегии по чл. 16, ал. 1, т. 2</w:t>
      </w:r>
      <w:r>
        <w:rPr>
          <w:rFonts w:ascii="Times New Roman" w:hAnsi="Times New Roman" w:cs="Times New Roman"/>
        </w:rPr>
        <w:t>.</w:t>
      </w:r>
    </w:p>
    <w:p w:rsidR="00A05A8F" w:rsidRPr="00A05A8F" w:rsidRDefault="00A05A8F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6</w:t>
      </w:r>
      <w:r w:rsidRPr="00F15069">
        <w:rPr>
          <w:rFonts w:ascii="Times New Roman" w:hAnsi="Times New Roman" w:cs="Times New Roman"/>
          <w:lang w:val="x-none"/>
        </w:rPr>
        <w:t xml:space="preserve">. (1) </w:t>
      </w:r>
      <w:r w:rsidR="00561D23" w:rsidRPr="00561D23">
        <w:rPr>
          <w:rFonts w:ascii="Times New Roman" w:hAnsi="Times New Roman" w:cs="Times New Roman"/>
          <w:lang w:val="x-none"/>
        </w:rPr>
        <w:t>За стратегии, финансирани от ЕЗФРСР,</w:t>
      </w:r>
      <w:r w:rsidR="009255B1">
        <w:rPr>
          <w:rFonts w:ascii="Times New Roman" w:hAnsi="Times New Roman" w:cs="Times New Roman"/>
        </w:rPr>
        <w:t xml:space="preserve"> </w:t>
      </w:r>
      <w:r w:rsidR="00561D23" w:rsidRPr="00561D23">
        <w:rPr>
          <w:rFonts w:ascii="Times New Roman" w:hAnsi="Times New Roman" w:cs="Times New Roman"/>
          <w:lang w:val="x-none"/>
        </w:rPr>
        <w:t>в</w:t>
      </w:r>
      <w:r w:rsidRPr="00F15069">
        <w:rPr>
          <w:rFonts w:ascii="Times New Roman" w:hAnsi="Times New Roman" w:cs="Times New Roman"/>
          <w:lang w:val="x-none"/>
        </w:rPr>
        <w:t xml:space="preserve">ъв финансовия план на </w:t>
      </w:r>
      <w:r w:rsidRPr="005A481F">
        <w:rPr>
          <w:rFonts w:ascii="Times New Roman" w:hAnsi="Times New Roman" w:cs="Times New Roman"/>
          <w:lang w:val="x-none"/>
        </w:rPr>
        <w:t xml:space="preserve">стратегията за ВОМР се посочва планираното разпределение на средствата </w:t>
      </w:r>
      <w:r w:rsidRPr="005A481F">
        <w:rPr>
          <w:rFonts w:ascii="Times New Roman" w:hAnsi="Times New Roman" w:cs="Times New Roman"/>
        </w:rPr>
        <w:t xml:space="preserve">по всяка от </w:t>
      </w:r>
      <w:r w:rsidR="005A481F" w:rsidRPr="003F60E0">
        <w:rPr>
          <w:rStyle w:val="ui-provider"/>
          <w:rFonts w:ascii="Times New Roman" w:hAnsi="Times New Roman" w:cs="Times New Roman"/>
        </w:rPr>
        <w:t>операциите, включително дейности за сътрудничество и тяхната подготовка</w:t>
      </w:r>
      <w:r w:rsidRPr="005A481F">
        <w:rPr>
          <w:rFonts w:ascii="Times New Roman" w:hAnsi="Times New Roman" w:cs="Times New Roman"/>
          <w:lang w:val="x-none"/>
        </w:rPr>
        <w:t>.</w:t>
      </w:r>
    </w:p>
    <w:p w:rsidR="00561D23" w:rsidRPr="00561D23" w:rsidRDefault="00561D23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D23">
        <w:rPr>
          <w:rFonts w:ascii="Times New Roman" w:hAnsi="Times New Roman" w:cs="Times New Roman"/>
        </w:rPr>
        <w:t>(2) За стратегии, финансирани от ЕФМДРА, във финансовия план на стратегията за ВОМР се посочва планираното финансиране по всеки от видовете дейности.</w:t>
      </w:r>
    </w:p>
    <w:p w:rsidR="00E02CA6" w:rsidRPr="00344565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</w:rPr>
      </w:pPr>
      <w:r w:rsidRPr="00344565">
        <w:rPr>
          <w:rFonts w:ascii="Times New Roman" w:hAnsi="Times New Roman" w:cs="Times New Roman"/>
          <w:spacing w:val="-4"/>
          <w:lang w:val="x-none"/>
        </w:rPr>
        <w:t>(</w:t>
      </w:r>
      <w:r w:rsidR="00561D23" w:rsidRPr="00344565">
        <w:rPr>
          <w:rFonts w:ascii="Times New Roman" w:hAnsi="Times New Roman" w:cs="Times New Roman"/>
          <w:spacing w:val="-4"/>
        </w:rPr>
        <w:t>3</w:t>
      </w:r>
      <w:r w:rsidRPr="00344565">
        <w:rPr>
          <w:rFonts w:ascii="Times New Roman" w:hAnsi="Times New Roman" w:cs="Times New Roman"/>
          <w:spacing w:val="-4"/>
          <w:lang w:val="x-none"/>
        </w:rPr>
        <w:t xml:space="preserve">) Във финансовия план се включва </w:t>
      </w:r>
      <w:r w:rsidR="004A7639" w:rsidRPr="00344565">
        <w:rPr>
          <w:rFonts w:ascii="Times New Roman" w:hAnsi="Times New Roman" w:cs="Times New Roman"/>
          <w:spacing w:val="-4"/>
        </w:rPr>
        <w:t>планираното финансиране</w:t>
      </w:r>
      <w:r w:rsidRPr="00344565">
        <w:rPr>
          <w:rFonts w:ascii="Times New Roman" w:hAnsi="Times New Roman" w:cs="Times New Roman"/>
          <w:spacing w:val="-4"/>
          <w:lang w:val="x-none"/>
        </w:rPr>
        <w:t xml:space="preserve"> за текущи разходи, свързани с управлението и изпълнението на стратегията за ВОМР</w:t>
      </w:r>
      <w:r w:rsidRPr="00344565">
        <w:rPr>
          <w:rFonts w:ascii="Times New Roman" w:hAnsi="Times New Roman" w:cs="Times New Roman"/>
          <w:spacing w:val="-4"/>
        </w:rPr>
        <w:t xml:space="preserve"> съгласно чл.</w:t>
      </w:r>
      <w:r w:rsidR="00344565" w:rsidRPr="00344565">
        <w:rPr>
          <w:rFonts w:ascii="Times New Roman" w:hAnsi="Times New Roman" w:cs="Times New Roman"/>
          <w:spacing w:val="-4"/>
        </w:rPr>
        <w:t xml:space="preserve"> </w:t>
      </w:r>
      <w:r w:rsidRPr="00344565">
        <w:rPr>
          <w:rFonts w:ascii="Times New Roman" w:hAnsi="Times New Roman" w:cs="Times New Roman"/>
          <w:spacing w:val="-4"/>
        </w:rPr>
        <w:t>7.</w:t>
      </w:r>
    </w:p>
    <w:p w:rsidR="00A05A8F" w:rsidRPr="00A05A8F" w:rsidRDefault="00A05A8F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7</w:t>
      </w:r>
      <w:r w:rsidRPr="00F15069">
        <w:rPr>
          <w:rFonts w:ascii="Times New Roman" w:hAnsi="Times New Roman" w:cs="Times New Roman"/>
          <w:lang w:val="x-none"/>
        </w:rPr>
        <w:t xml:space="preserve">. </w:t>
      </w:r>
      <w:r w:rsidR="000C18B6">
        <w:rPr>
          <w:rFonts w:ascii="Times New Roman" w:hAnsi="Times New Roman" w:cs="Times New Roman"/>
        </w:rPr>
        <w:t xml:space="preserve">(1) </w:t>
      </w:r>
      <w:r w:rsidRPr="00F15069">
        <w:rPr>
          <w:rFonts w:ascii="Times New Roman" w:hAnsi="Times New Roman" w:cs="Times New Roman"/>
          <w:lang w:val="x-none"/>
        </w:rPr>
        <w:t>Максималният размер на общия публичен принос във финансовия план на една стратегия за ВОМР от</w:t>
      </w:r>
      <w:r w:rsidR="006C7A38" w:rsidRPr="006C7A38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</w:rPr>
        <w:t>С</w:t>
      </w:r>
      <w:r w:rsidR="000C18B6">
        <w:rPr>
          <w:rFonts w:ascii="Times New Roman" w:hAnsi="Times New Roman" w:cs="Times New Roman"/>
        </w:rPr>
        <w:t>ПРЗСР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t>е</w:t>
      </w:r>
      <w:r w:rsidRPr="00F15069">
        <w:rPr>
          <w:rFonts w:ascii="Times New Roman" w:hAnsi="Times New Roman" w:cs="Times New Roman"/>
          <w:lang w:val="x-none"/>
        </w:rPr>
        <w:t xml:space="preserve"> в размер до левовата равностойност на: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</w:rPr>
        <w:t>1.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t>2 300</w:t>
      </w:r>
      <w:r w:rsidRPr="00F15069">
        <w:rPr>
          <w:rFonts w:ascii="Times New Roman" w:hAnsi="Times New Roman" w:cs="Times New Roman"/>
          <w:lang w:val="x-none"/>
        </w:rPr>
        <w:t xml:space="preserve"> 000 евро, когато МИГ обхваща територия с население до 15 000 жители включително; </w:t>
      </w:r>
    </w:p>
    <w:p w:rsidR="006C7A38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2.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t>3 000</w:t>
      </w:r>
      <w:r w:rsidRPr="00F15069">
        <w:rPr>
          <w:rFonts w:ascii="Times New Roman" w:hAnsi="Times New Roman" w:cs="Times New Roman"/>
          <w:lang w:val="x-none"/>
        </w:rPr>
        <w:t xml:space="preserve"> 000 евро, когато МИГ обхваща територия с население над 15 00</w:t>
      </w:r>
      <w:r w:rsidR="005A481F">
        <w:rPr>
          <w:rFonts w:ascii="Times New Roman" w:hAnsi="Times New Roman" w:cs="Times New Roman"/>
        </w:rPr>
        <w:t>0</w:t>
      </w:r>
      <w:r w:rsidR="000A365F">
        <w:rPr>
          <w:rFonts w:ascii="Times New Roman" w:hAnsi="Times New Roman" w:cs="Times New Roman"/>
          <w:lang w:val="x-none"/>
        </w:rPr>
        <w:t xml:space="preserve"> жители</w:t>
      </w:r>
      <w:r w:rsidR="006C7A38">
        <w:rPr>
          <w:rFonts w:ascii="Times New Roman" w:hAnsi="Times New Roman" w:cs="Times New Roman"/>
        </w:rPr>
        <w:t>.</w:t>
      </w:r>
    </w:p>
    <w:p w:rsidR="006C7A38" w:rsidRPr="00344565" w:rsidRDefault="006C7A38" w:rsidP="006C7A38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lang w:val="x-none"/>
        </w:rPr>
      </w:pPr>
      <w:r w:rsidRPr="006C7A38">
        <w:rPr>
          <w:rFonts w:ascii="Times New Roman" w:hAnsi="Times New Roman" w:cs="Times New Roman"/>
          <w:lang w:val="x-none"/>
        </w:rPr>
        <w:t>(</w:t>
      </w:r>
      <w:r w:rsidRPr="00344565">
        <w:rPr>
          <w:rFonts w:ascii="Times New Roman" w:hAnsi="Times New Roman" w:cs="Times New Roman"/>
          <w:spacing w:val="-4"/>
          <w:lang w:val="x-none"/>
        </w:rPr>
        <w:t xml:space="preserve">2) </w:t>
      </w:r>
      <w:r w:rsidR="000C18B6" w:rsidRPr="00344565">
        <w:rPr>
          <w:rFonts w:ascii="Times New Roman" w:hAnsi="Times New Roman" w:cs="Times New Roman"/>
          <w:spacing w:val="-4"/>
          <w:lang w:val="x-none"/>
        </w:rPr>
        <w:t>Максималният размер на общия публичен принос във финансовия план на една стратегия за ВОМР от</w:t>
      </w:r>
      <w:r w:rsidR="000C18B6" w:rsidRPr="00344565">
        <w:rPr>
          <w:rFonts w:ascii="Times New Roman" w:hAnsi="Times New Roman" w:cs="Times New Roman"/>
          <w:spacing w:val="-4"/>
        </w:rPr>
        <w:t xml:space="preserve"> </w:t>
      </w:r>
      <w:r w:rsidRPr="00344565">
        <w:rPr>
          <w:rFonts w:ascii="Times New Roman" w:hAnsi="Times New Roman" w:cs="Times New Roman"/>
          <w:spacing w:val="-4"/>
          <w:lang w:val="x-none"/>
        </w:rPr>
        <w:t>П</w:t>
      </w:r>
      <w:r w:rsidR="000C18B6" w:rsidRPr="00344565">
        <w:rPr>
          <w:rFonts w:ascii="Times New Roman" w:hAnsi="Times New Roman" w:cs="Times New Roman"/>
          <w:spacing w:val="-4"/>
        </w:rPr>
        <w:t>МДРА</w:t>
      </w:r>
      <w:r w:rsidRPr="00344565">
        <w:rPr>
          <w:rFonts w:ascii="Times New Roman" w:hAnsi="Times New Roman" w:cs="Times New Roman"/>
          <w:spacing w:val="-4"/>
          <w:lang w:val="x-none"/>
        </w:rPr>
        <w:t xml:space="preserve"> 2021-2027 е в размер до левовата равностойност на:</w:t>
      </w:r>
    </w:p>
    <w:p w:rsidR="006C7A38" w:rsidRPr="006C7A38" w:rsidRDefault="006C7A38" w:rsidP="006C7A38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6C7A38">
        <w:rPr>
          <w:rFonts w:ascii="Times New Roman" w:hAnsi="Times New Roman" w:cs="Times New Roman"/>
          <w:lang w:val="x-none"/>
        </w:rPr>
        <w:t xml:space="preserve">1. 1 500 000 евро когато МИРГ включва в състава си само две общини; </w:t>
      </w:r>
    </w:p>
    <w:p w:rsidR="00E02CA6" w:rsidRPr="009255B1" w:rsidRDefault="006C7A38" w:rsidP="006C7A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C7A38">
        <w:rPr>
          <w:rFonts w:ascii="Times New Roman" w:hAnsi="Times New Roman" w:cs="Times New Roman"/>
          <w:lang w:val="x-none"/>
        </w:rPr>
        <w:t>2. 2 000 000 евро когато МИРГ включва</w:t>
      </w:r>
      <w:r w:rsidR="004A7639">
        <w:rPr>
          <w:rFonts w:ascii="Times New Roman" w:hAnsi="Times New Roman" w:cs="Times New Roman"/>
        </w:rPr>
        <w:t xml:space="preserve"> </w:t>
      </w:r>
      <w:r w:rsidRPr="006C7A38">
        <w:rPr>
          <w:rFonts w:ascii="Times New Roman" w:hAnsi="Times New Roman" w:cs="Times New Roman"/>
          <w:lang w:val="x-none"/>
        </w:rPr>
        <w:t>в състава си три или повече общини.</w:t>
      </w:r>
    </w:p>
    <w:p w:rsidR="00A05A8F" w:rsidRPr="00A05A8F" w:rsidRDefault="00A05A8F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44638C" w:rsidRDefault="00E02CA6" w:rsidP="004463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8</w:t>
      </w:r>
      <w:r w:rsidRPr="00F15069">
        <w:rPr>
          <w:rFonts w:ascii="Times New Roman" w:hAnsi="Times New Roman" w:cs="Times New Roman"/>
          <w:lang w:val="x-none"/>
        </w:rPr>
        <w:t xml:space="preserve">. Максималният размер на допустимите разходи за един проект към стратегия за ВОМР, </w:t>
      </w:r>
      <w:r w:rsidR="0044638C">
        <w:rPr>
          <w:rFonts w:ascii="Times New Roman" w:hAnsi="Times New Roman" w:cs="Times New Roman"/>
        </w:rPr>
        <w:t xml:space="preserve">финансирана от ЕЗФРСР/ЕФМДРА, </w:t>
      </w:r>
      <w:r w:rsidRPr="00F15069">
        <w:rPr>
          <w:rFonts w:ascii="Times New Roman" w:hAnsi="Times New Roman" w:cs="Times New Roman"/>
          <w:lang w:val="x-none"/>
        </w:rPr>
        <w:t>който може да бъде предоставен на бенефициент</w:t>
      </w:r>
      <w:r w:rsidR="0044638C">
        <w:rPr>
          <w:rFonts w:ascii="Times New Roman" w:hAnsi="Times New Roman" w:cs="Times New Roman"/>
        </w:rPr>
        <w:t>,</w:t>
      </w:r>
      <w:r w:rsidR="00A24B27" w:rsidRPr="00A24B27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>е</w:t>
      </w:r>
      <w:r w:rsidR="00F83EE3">
        <w:rPr>
          <w:rFonts w:ascii="Times New Roman" w:hAnsi="Times New Roman" w:cs="Times New Roman"/>
        </w:rPr>
        <w:t xml:space="preserve"> </w:t>
      </w:r>
      <w:r w:rsidR="00F83EE3" w:rsidRPr="00F15069">
        <w:rPr>
          <w:rFonts w:ascii="Times New Roman" w:hAnsi="Times New Roman" w:cs="Times New Roman"/>
          <w:lang w:val="x-none"/>
        </w:rPr>
        <w:t>до левовата равностойност на</w:t>
      </w:r>
      <w:r w:rsidR="0044638C">
        <w:rPr>
          <w:rFonts w:ascii="Times New Roman" w:hAnsi="Times New Roman" w:cs="Times New Roman"/>
        </w:rPr>
        <w:t xml:space="preserve"> </w:t>
      </w:r>
      <w:r w:rsidRPr="003F60E0">
        <w:rPr>
          <w:rFonts w:ascii="Times New Roman" w:hAnsi="Times New Roman" w:cs="Times New Roman"/>
          <w:lang w:val="x-none"/>
        </w:rPr>
        <w:t>200 000 евро</w:t>
      </w:r>
      <w:r w:rsidR="0044638C">
        <w:rPr>
          <w:rFonts w:ascii="Times New Roman" w:hAnsi="Times New Roman" w:cs="Times New Roman"/>
        </w:rPr>
        <w:t>.</w:t>
      </w:r>
    </w:p>
    <w:p w:rsidR="00BD574E" w:rsidRDefault="00BD574E" w:rsidP="00A05A8F">
      <w:pPr>
        <w:spacing w:line="360" w:lineRule="auto"/>
        <w:ind w:firstLine="709"/>
        <w:rPr>
          <w:rFonts w:ascii="Times New Roman" w:hAnsi="Times New Roman" w:cs="Times New Roman"/>
          <w:bCs/>
          <w:lang w:val="en-US"/>
        </w:rPr>
      </w:pPr>
    </w:p>
    <w:p w:rsidR="00E02CA6" w:rsidRPr="000A365F" w:rsidRDefault="00E02CA6" w:rsidP="006D2D37">
      <w:pPr>
        <w:spacing w:line="360" w:lineRule="auto"/>
        <w:jc w:val="center"/>
        <w:rPr>
          <w:rFonts w:ascii="Times New Roman" w:hAnsi="Times New Roman" w:cs="Times New Roman"/>
          <w:bCs/>
          <w:lang w:val="x-none"/>
        </w:rPr>
      </w:pPr>
      <w:r w:rsidRPr="000A365F">
        <w:rPr>
          <w:rFonts w:ascii="Times New Roman" w:hAnsi="Times New Roman" w:cs="Times New Roman"/>
          <w:bCs/>
          <w:lang w:val="x-none"/>
        </w:rPr>
        <w:t>Раздел ІІІ</w:t>
      </w:r>
    </w:p>
    <w:p w:rsidR="00E02CA6" w:rsidRDefault="00E02CA6" w:rsidP="0034456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15069">
        <w:rPr>
          <w:rFonts w:ascii="Times New Roman" w:hAnsi="Times New Roman" w:cs="Times New Roman"/>
          <w:b/>
          <w:bCs/>
        </w:rPr>
        <w:t xml:space="preserve">Допълващо финансиране за изпълнение на стратегиите за </w:t>
      </w:r>
      <w:r w:rsidR="00344565" w:rsidRPr="00344565">
        <w:rPr>
          <w:rFonts w:ascii="Times New Roman" w:hAnsi="Times New Roman" w:cs="Times New Roman"/>
          <w:b/>
          <w:bCs/>
        </w:rPr>
        <w:t>„Водено от общностите местно развитие“</w:t>
      </w:r>
    </w:p>
    <w:p w:rsidR="00344565" w:rsidRPr="00A05A8F" w:rsidRDefault="00344565" w:rsidP="00344565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</w:rPr>
        <w:t>Чл. 9.</w:t>
      </w:r>
      <w:r w:rsidRPr="00F15069">
        <w:rPr>
          <w:rFonts w:ascii="Times New Roman" w:hAnsi="Times New Roman" w:cs="Times New Roman"/>
        </w:rPr>
        <w:t xml:space="preserve"> (1) За постигане на целите по чл. 2</w:t>
      </w:r>
      <w:r w:rsidR="00C46A0A">
        <w:rPr>
          <w:rFonts w:ascii="Times New Roman" w:hAnsi="Times New Roman" w:cs="Times New Roman"/>
        </w:rPr>
        <w:t xml:space="preserve">, </w:t>
      </w:r>
      <w:r w:rsidR="00C46A0A" w:rsidRPr="00C46A0A">
        <w:rPr>
          <w:rFonts w:ascii="Times New Roman" w:hAnsi="Times New Roman" w:cs="Times New Roman"/>
        </w:rPr>
        <w:t xml:space="preserve">ал. 1 и ал. 3, </w:t>
      </w:r>
      <w:r w:rsidR="00A6626D">
        <w:rPr>
          <w:rFonts w:ascii="Times New Roman" w:hAnsi="Times New Roman" w:cs="Times New Roman"/>
        </w:rPr>
        <w:t xml:space="preserve">т. </w:t>
      </w:r>
      <w:r w:rsidR="00C46A0A" w:rsidRPr="00C46A0A">
        <w:rPr>
          <w:rFonts w:ascii="Times New Roman" w:hAnsi="Times New Roman" w:cs="Times New Roman"/>
        </w:rPr>
        <w:t xml:space="preserve">1 </w:t>
      </w:r>
      <w:r w:rsidR="00A6626D">
        <w:rPr>
          <w:rFonts w:ascii="Times New Roman" w:hAnsi="Times New Roman" w:cs="Times New Roman"/>
        </w:rPr>
        <w:t xml:space="preserve">- </w:t>
      </w:r>
      <w:r w:rsidR="00C46A0A" w:rsidRPr="00C46A0A">
        <w:rPr>
          <w:rFonts w:ascii="Times New Roman" w:hAnsi="Times New Roman" w:cs="Times New Roman"/>
        </w:rPr>
        <w:t xml:space="preserve">9 </w:t>
      </w:r>
      <w:r w:rsidRPr="00F15069">
        <w:rPr>
          <w:rFonts w:ascii="Times New Roman" w:hAnsi="Times New Roman" w:cs="Times New Roman"/>
        </w:rPr>
        <w:t>чрез изпълнение на стратегиите за ВОМР П</w:t>
      </w:r>
      <w:r w:rsidRPr="00F15069">
        <w:rPr>
          <w:rFonts w:ascii="Times New Roman" w:hAnsi="Times New Roman" w:cs="Times New Roman"/>
          <w:lang w:val="x-none"/>
        </w:rPr>
        <w:t xml:space="preserve">рограма </w:t>
      </w:r>
      <w:r w:rsidRPr="00F15069">
        <w:rPr>
          <w:rFonts w:ascii="Times New Roman" w:hAnsi="Times New Roman" w:cs="Times New Roman"/>
        </w:rPr>
        <w:t>„</w:t>
      </w:r>
      <w:r w:rsidRPr="00F15069">
        <w:rPr>
          <w:rFonts w:ascii="Times New Roman" w:hAnsi="Times New Roman" w:cs="Times New Roman"/>
          <w:lang w:val="x-none"/>
        </w:rPr>
        <w:t>Развитие на човешките ресурси</w:t>
      </w:r>
      <w:r w:rsidRPr="00F15069">
        <w:rPr>
          <w:rFonts w:ascii="Times New Roman" w:hAnsi="Times New Roman" w:cs="Times New Roman"/>
        </w:rPr>
        <w:t>“ за периода 2021</w:t>
      </w:r>
      <w:r w:rsidR="000A365F" w:rsidRPr="00B2539D">
        <w:rPr>
          <w:rFonts w:ascii="Times New Roman" w:hAnsi="Times New Roman" w:cs="Times New Roman"/>
        </w:rPr>
        <w:t xml:space="preserve"> – </w:t>
      </w:r>
      <w:r w:rsidRPr="00F15069">
        <w:rPr>
          <w:rFonts w:ascii="Times New Roman" w:hAnsi="Times New Roman" w:cs="Times New Roman"/>
        </w:rPr>
        <w:t>2027 г.</w:t>
      </w:r>
      <w:r w:rsidRPr="00F15069">
        <w:rPr>
          <w:rFonts w:ascii="Times New Roman" w:hAnsi="Times New Roman" w:cs="Times New Roman"/>
          <w:lang w:val="x-none"/>
        </w:rPr>
        <w:t xml:space="preserve">, </w:t>
      </w:r>
      <w:r w:rsidRPr="00F15069">
        <w:rPr>
          <w:rFonts w:ascii="Times New Roman" w:hAnsi="Times New Roman" w:cs="Times New Roman"/>
        </w:rPr>
        <w:t>П</w:t>
      </w:r>
      <w:r w:rsidRPr="00F15069">
        <w:rPr>
          <w:rFonts w:ascii="Times New Roman" w:hAnsi="Times New Roman" w:cs="Times New Roman"/>
          <w:lang w:val="x-none"/>
        </w:rPr>
        <w:t xml:space="preserve">рограма </w:t>
      </w:r>
      <w:r w:rsidRPr="00F15069">
        <w:rPr>
          <w:rFonts w:ascii="Times New Roman" w:hAnsi="Times New Roman" w:cs="Times New Roman"/>
        </w:rPr>
        <w:t>„</w:t>
      </w:r>
      <w:r w:rsidRPr="00F15069">
        <w:rPr>
          <w:rFonts w:ascii="Times New Roman" w:hAnsi="Times New Roman" w:cs="Times New Roman"/>
          <w:lang w:val="x-none"/>
        </w:rPr>
        <w:t>Околна среда</w:t>
      </w:r>
      <w:r w:rsidRPr="00F15069">
        <w:rPr>
          <w:rFonts w:ascii="Times New Roman" w:hAnsi="Times New Roman" w:cs="Times New Roman"/>
        </w:rPr>
        <w:t>“ за периода 2021</w:t>
      </w:r>
      <w:r w:rsidR="000A365F" w:rsidRPr="00B2539D">
        <w:rPr>
          <w:rFonts w:ascii="Times New Roman" w:hAnsi="Times New Roman" w:cs="Times New Roman"/>
        </w:rPr>
        <w:t xml:space="preserve"> – </w:t>
      </w:r>
      <w:r w:rsidRPr="00F15069">
        <w:rPr>
          <w:rFonts w:ascii="Times New Roman" w:hAnsi="Times New Roman" w:cs="Times New Roman"/>
        </w:rPr>
        <w:t>2027 г.</w:t>
      </w:r>
      <w:r w:rsidRPr="00F15069">
        <w:rPr>
          <w:rFonts w:ascii="Times New Roman" w:hAnsi="Times New Roman" w:cs="Times New Roman"/>
          <w:lang w:val="x-none"/>
        </w:rPr>
        <w:t xml:space="preserve">, </w:t>
      </w:r>
      <w:r w:rsidRPr="00F15069">
        <w:rPr>
          <w:rFonts w:ascii="Times New Roman" w:hAnsi="Times New Roman" w:cs="Times New Roman"/>
        </w:rPr>
        <w:t>Програма „Конкурентоспособност и иновации в предприятията“ за периода 2021</w:t>
      </w:r>
      <w:r w:rsidR="000A365F" w:rsidRPr="00B2539D">
        <w:rPr>
          <w:rFonts w:ascii="Times New Roman" w:hAnsi="Times New Roman" w:cs="Times New Roman"/>
        </w:rPr>
        <w:t xml:space="preserve"> </w:t>
      </w:r>
      <w:r w:rsidR="000A365F" w:rsidRPr="000A365F">
        <w:rPr>
          <w:rFonts w:ascii="Times New Roman" w:hAnsi="Times New Roman" w:cs="Times New Roman"/>
        </w:rPr>
        <w:t>–</w:t>
      </w:r>
      <w:r w:rsidR="000A365F" w:rsidRPr="00B2539D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</w:rPr>
        <w:t>2027 г. и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lastRenderedPageBreak/>
        <w:t>Програма „Образование“ за периода 2021</w:t>
      </w:r>
      <w:r w:rsidR="000A365F" w:rsidRPr="00B2539D">
        <w:rPr>
          <w:rFonts w:ascii="Times New Roman" w:hAnsi="Times New Roman" w:cs="Times New Roman"/>
        </w:rPr>
        <w:t xml:space="preserve"> – </w:t>
      </w:r>
      <w:r w:rsidRPr="00F15069">
        <w:rPr>
          <w:rFonts w:ascii="Times New Roman" w:hAnsi="Times New Roman" w:cs="Times New Roman"/>
        </w:rPr>
        <w:t>2027 г. предоставят допълващо финансиране под формата на безвъзмездна финансова помощ.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 xml:space="preserve">(2) Безвъзмездната финансова помощ се предоставя </w:t>
      </w:r>
      <w:r w:rsidR="001F006C" w:rsidRPr="00F15069">
        <w:rPr>
          <w:rFonts w:ascii="Times New Roman" w:hAnsi="Times New Roman" w:cs="Times New Roman"/>
        </w:rPr>
        <w:t>от ръководителя на управлява</w:t>
      </w:r>
      <w:r w:rsidR="001F006C">
        <w:rPr>
          <w:rFonts w:ascii="Times New Roman" w:hAnsi="Times New Roman" w:cs="Times New Roman"/>
        </w:rPr>
        <w:t>щия орган на програма по ал. 1</w:t>
      </w:r>
      <w:r w:rsidR="001F006C" w:rsidRPr="00B2539D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</w:rPr>
        <w:t xml:space="preserve">на допустими бенефициенти съгласно </w:t>
      </w:r>
      <w:r w:rsidR="002643EA" w:rsidRPr="00304030">
        <w:rPr>
          <w:rFonts w:ascii="Times New Roman" w:hAnsi="Times New Roman" w:cs="Times New Roman"/>
        </w:rPr>
        <w:t xml:space="preserve">приложението по чл. 17, ал. 2 </w:t>
      </w:r>
      <w:r w:rsidR="002643EA">
        <w:rPr>
          <w:rFonts w:ascii="Times New Roman" w:hAnsi="Times New Roman" w:cs="Times New Roman"/>
        </w:rPr>
        <w:t>към</w:t>
      </w:r>
      <w:r w:rsidR="002643EA"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</w:rPr>
        <w:t>одобрените стратегии за ВОМР</w:t>
      </w:r>
      <w:r w:rsidR="000A365F">
        <w:rPr>
          <w:rFonts w:ascii="Times New Roman" w:hAnsi="Times New Roman" w:cs="Times New Roman"/>
        </w:rPr>
        <w:t>.</w:t>
      </w:r>
    </w:p>
    <w:p w:rsidR="00E02CA6" w:rsidRPr="00F15069" w:rsidRDefault="000A365F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E02CA6" w:rsidRPr="00F15069">
        <w:rPr>
          <w:rFonts w:ascii="Times New Roman" w:hAnsi="Times New Roman" w:cs="Times New Roman"/>
        </w:rPr>
        <w:t xml:space="preserve">Предоставянето на безвъзмездната финансова помощ от програмите по ал. 1 за изпълнение на одобрените стратегии за ВОМР се извършва чрез процедури за подбор на проектни предложения при условията и по реда на Закона за управление на средствата от Европейските фондове при споделено управление </w:t>
      </w:r>
      <w:r w:rsidR="006D44C9" w:rsidRPr="006D44C9">
        <w:rPr>
          <w:rFonts w:ascii="Times New Roman" w:hAnsi="Times New Roman" w:cs="Times New Roman"/>
        </w:rPr>
        <w:t>(ЗУСЕФСУ)</w:t>
      </w:r>
      <w:r w:rsidR="006D44C9">
        <w:rPr>
          <w:rFonts w:ascii="Times New Roman" w:hAnsi="Times New Roman" w:cs="Times New Roman"/>
        </w:rPr>
        <w:t xml:space="preserve"> </w:t>
      </w:r>
      <w:r w:rsidR="00E02CA6" w:rsidRPr="00F15069">
        <w:rPr>
          <w:rFonts w:ascii="Times New Roman" w:hAnsi="Times New Roman" w:cs="Times New Roman"/>
        </w:rPr>
        <w:t xml:space="preserve">и на Постановление № 23 на Министерския съвет от 2023 г. за определяне на детайлни правила за предоставяне на безвъзмездна финансова помощ по програмите, финансирани от Европейските фондове при споделено управление за програмен период 2021 </w:t>
      </w:r>
      <w:r w:rsidRPr="000A365F">
        <w:rPr>
          <w:rFonts w:ascii="Times New Roman" w:hAnsi="Times New Roman" w:cs="Times New Roman"/>
        </w:rPr>
        <w:t>–</w:t>
      </w:r>
      <w:r w:rsidR="00E02CA6" w:rsidRPr="00F15069">
        <w:rPr>
          <w:rFonts w:ascii="Times New Roman" w:hAnsi="Times New Roman" w:cs="Times New Roman"/>
        </w:rPr>
        <w:t xml:space="preserve"> 2027 г. (ДВ, бр. 16 от 2023 г.)</w:t>
      </w:r>
      <w:r w:rsidR="009A2488">
        <w:rPr>
          <w:rFonts w:ascii="Times New Roman" w:hAnsi="Times New Roman" w:cs="Times New Roman"/>
        </w:rPr>
        <w:t xml:space="preserve"> </w:t>
      </w:r>
      <w:r w:rsidR="00A6626D">
        <w:rPr>
          <w:rFonts w:ascii="Times New Roman" w:hAnsi="Times New Roman" w:cs="Times New Roman"/>
        </w:rPr>
        <w:t>(</w:t>
      </w:r>
      <w:r w:rsidR="00A6626D" w:rsidRPr="00C0538A">
        <w:rPr>
          <w:rFonts w:ascii="Times New Roman" w:hAnsi="Times New Roman" w:cs="Times New Roman"/>
        </w:rPr>
        <w:t>ПМС № 23 от 2023 г.)</w:t>
      </w:r>
      <w:r w:rsidR="00E02CA6" w:rsidRPr="00C0538A">
        <w:rPr>
          <w:rFonts w:ascii="Times New Roman" w:hAnsi="Times New Roman" w:cs="Times New Roman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 xml:space="preserve">(4) Процедурата, чрез която се предоставя безвъзмездната финансова помощ </w:t>
      </w:r>
      <w:r w:rsidR="009C7604">
        <w:rPr>
          <w:rFonts w:ascii="Times New Roman" w:hAnsi="Times New Roman" w:cs="Times New Roman"/>
        </w:rPr>
        <w:t xml:space="preserve">само на кандидати от териториите </w:t>
      </w:r>
      <w:r w:rsidR="00167595">
        <w:rPr>
          <w:rFonts w:ascii="Times New Roman" w:hAnsi="Times New Roman" w:cs="Times New Roman"/>
        </w:rPr>
        <w:t>на МИГ</w:t>
      </w:r>
      <w:r w:rsidR="009C7604">
        <w:rPr>
          <w:rFonts w:ascii="Times New Roman" w:hAnsi="Times New Roman" w:cs="Times New Roman"/>
        </w:rPr>
        <w:t>,</w:t>
      </w:r>
      <w:r w:rsidR="00167595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</w:rPr>
        <w:t>се открива с два или повече срока за подаване на проектни предложения, съобразени с подбора на стратегии за</w:t>
      </w:r>
      <w:r w:rsidR="000A365F">
        <w:rPr>
          <w:rFonts w:ascii="Times New Roman" w:hAnsi="Times New Roman" w:cs="Times New Roman"/>
        </w:rPr>
        <w:t xml:space="preserve"> ВОМР по глава трета, раздел I.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300FAF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</w:rPr>
        <w:t>Чл. 10.</w:t>
      </w:r>
      <w:r w:rsidRPr="00F15069">
        <w:rPr>
          <w:rFonts w:ascii="Times New Roman" w:hAnsi="Times New Roman" w:cs="Times New Roman"/>
        </w:rPr>
        <w:t xml:space="preserve"> </w:t>
      </w:r>
      <w:r w:rsidR="00300FAF">
        <w:rPr>
          <w:rFonts w:ascii="Times New Roman" w:hAnsi="Times New Roman" w:cs="Times New Roman"/>
        </w:rPr>
        <w:t xml:space="preserve">(1) </w:t>
      </w:r>
      <w:r w:rsidR="00F43477">
        <w:rPr>
          <w:rFonts w:ascii="Times New Roman" w:hAnsi="Times New Roman" w:cs="Times New Roman"/>
        </w:rPr>
        <w:t>Д</w:t>
      </w:r>
      <w:r w:rsidRPr="00F15069">
        <w:rPr>
          <w:rFonts w:ascii="Times New Roman" w:hAnsi="Times New Roman" w:cs="Times New Roman"/>
        </w:rPr>
        <w:t>окументите по чл. 16, ал. 1 в частта, определяща</w:t>
      </w:r>
      <w:r w:rsidRPr="00F15069">
        <w:rPr>
          <w:rFonts w:ascii="Times New Roman" w:hAnsi="Times New Roman" w:cs="Times New Roman"/>
          <w:lang w:val="x-none"/>
        </w:rPr>
        <w:t xml:space="preserve"> условия</w:t>
      </w:r>
      <w:r w:rsidRPr="00F15069">
        <w:rPr>
          <w:rFonts w:ascii="Times New Roman" w:hAnsi="Times New Roman" w:cs="Times New Roman"/>
        </w:rPr>
        <w:t>та</w:t>
      </w:r>
      <w:r w:rsidRPr="00F15069">
        <w:rPr>
          <w:rFonts w:ascii="Times New Roman" w:hAnsi="Times New Roman" w:cs="Times New Roman"/>
          <w:lang w:val="x-none"/>
        </w:rPr>
        <w:t xml:space="preserve"> за </w:t>
      </w:r>
      <w:r w:rsidR="004649BC">
        <w:rPr>
          <w:rFonts w:ascii="Times New Roman" w:hAnsi="Times New Roman" w:cs="Times New Roman"/>
        </w:rPr>
        <w:t>кандидатстване</w:t>
      </w:r>
      <w:r w:rsidR="004649BC" w:rsidRPr="00F15069">
        <w:rPr>
          <w:rFonts w:ascii="Times New Roman" w:hAnsi="Times New Roman" w:cs="Times New Roman"/>
          <w:lang w:val="x-none"/>
        </w:rPr>
        <w:t xml:space="preserve"> </w:t>
      </w:r>
      <w:r w:rsidR="00F43477" w:rsidRPr="00F15069">
        <w:rPr>
          <w:rFonts w:ascii="Times New Roman" w:hAnsi="Times New Roman" w:cs="Times New Roman"/>
        </w:rPr>
        <w:t>съдържат предварително утвърдени от ръководителя на управляващия орган на съответната програма по чл. 9, ал. 1 указания с изисквания относно осигуряването на допълващо финансиране</w:t>
      </w:r>
      <w:r w:rsidR="00F43477">
        <w:rPr>
          <w:rFonts w:ascii="Times New Roman" w:hAnsi="Times New Roman" w:cs="Times New Roman"/>
        </w:rPr>
        <w:t xml:space="preserve">. </w:t>
      </w:r>
    </w:p>
    <w:p w:rsidR="00E72962" w:rsidRDefault="00300FAF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F43477">
        <w:rPr>
          <w:rFonts w:ascii="Times New Roman" w:hAnsi="Times New Roman" w:cs="Times New Roman"/>
        </w:rPr>
        <w:t xml:space="preserve">В указанията по </w:t>
      </w:r>
      <w:r>
        <w:rPr>
          <w:rFonts w:ascii="Times New Roman" w:hAnsi="Times New Roman" w:cs="Times New Roman"/>
        </w:rPr>
        <w:t>ал. 1</w:t>
      </w:r>
      <w:r w:rsidR="00F43477" w:rsidRPr="00F15069">
        <w:rPr>
          <w:rFonts w:ascii="Times New Roman" w:hAnsi="Times New Roman" w:cs="Times New Roman"/>
        </w:rPr>
        <w:t xml:space="preserve"> </w:t>
      </w:r>
      <w:r w:rsidR="00E02CA6" w:rsidRPr="00F15069">
        <w:rPr>
          <w:rFonts w:ascii="Times New Roman" w:hAnsi="Times New Roman" w:cs="Times New Roman"/>
        </w:rPr>
        <w:t>се посочва допълващото финансиране от съответната програма по чл. 9, ал. 1 за изпълнение на стратегия за ВОМР, допустимите дейности за фин</w:t>
      </w:r>
      <w:r w:rsidR="002C5E9D">
        <w:rPr>
          <w:rFonts w:ascii="Times New Roman" w:hAnsi="Times New Roman" w:cs="Times New Roman"/>
        </w:rPr>
        <w:t>а</w:t>
      </w:r>
      <w:r w:rsidR="00E02CA6" w:rsidRPr="00F15069">
        <w:rPr>
          <w:rFonts w:ascii="Times New Roman" w:hAnsi="Times New Roman" w:cs="Times New Roman"/>
        </w:rPr>
        <w:t>нсиране и максималния</w:t>
      </w:r>
      <w:r w:rsidR="00FB7F4A">
        <w:rPr>
          <w:rFonts w:ascii="Times New Roman" w:hAnsi="Times New Roman" w:cs="Times New Roman"/>
        </w:rPr>
        <w:t>т</w:t>
      </w:r>
      <w:r w:rsidR="00E02CA6" w:rsidRPr="00F15069">
        <w:rPr>
          <w:rFonts w:ascii="Times New Roman" w:hAnsi="Times New Roman" w:cs="Times New Roman"/>
        </w:rPr>
        <w:t xml:space="preserve"> размер на помощта за изпълнението им. </w:t>
      </w:r>
    </w:p>
    <w:p w:rsidR="00BD574E" w:rsidRPr="009255B1" w:rsidRDefault="00BD574E" w:rsidP="0034456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E02CA6" w:rsidRPr="000A365F" w:rsidRDefault="00E02CA6" w:rsidP="00344565">
      <w:pPr>
        <w:tabs>
          <w:tab w:val="left" w:pos="2505"/>
        </w:tabs>
        <w:spacing w:line="360" w:lineRule="auto"/>
        <w:jc w:val="center"/>
        <w:rPr>
          <w:rFonts w:ascii="Times New Roman" w:hAnsi="Times New Roman" w:cs="Times New Roman"/>
          <w:bCs/>
          <w:spacing w:val="70"/>
        </w:rPr>
      </w:pPr>
      <w:r w:rsidRPr="000A365F">
        <w:rPr>
          <w:rFonts w:ascii="Times New Roman" w:hAnsi="Times New Roman" w:cs="Times New Roman"/>
          <w:bCs/>
          <w:spacing w:val="70"/>
        </w:rPr>
        <w:t>Глава втора</w:t>
      </w:r>
    </w:p>
    <w:p w:rsidR="00E02CA6" w:rsidRPr="000A365F" w:rsidRDefault="00E02CA6" w:rsidP="00344565">
      <w:pPr>
        <w:tabs>
          <w:tab w:val="left" w:pos="2505"/>
        </w:tabs>
        <w:spacing w:line="360" w:lineRule="auto"/>
        <w:jc w:val="center"/>
        <w:rPr>
          <w:rFonts w:ascii="Times New Roman" w:hAnsi="Times New Roman" w:cs="Times New Roman"/>
          <w:bCs/>
        </w:rPr>
      </w:pPr>
      <w:r w:rsidRPr="000A365F">
        <w:rPr>
          <w:rFonts w:ascii="Times New Roman" w:hAnsi="Times New Roman" w:cs="Times New Roman"/>
          <w:bCs/>
        </w:rPr>
        <w:t>МЕХАНИЗЪМ ЗА КООРДИНАЦИЯ</w:t>
      </w:r>
    </w:p>
    <w:p w:rsidR="00E02CA6" w:rsidRPr="00F15069" w:rsidRDefault="00E02CA6" w:rsidP="00344565">
      <w:pPr>
        <w:spacing w:line="360" w:lineRule="auto"/>
        <w:jc w:val="center"/>
        <w:rPr>
          <w:rFonts w:ascii="Times New Roman" w:hAnsi="Times New Roman" w:cs="Times New Roman"/>
          <w:lang w:val="x-none"/>
        </w:rPr>
      </w:pPr>
    </w:p>
    <w:p w:rsidR="00E02CA6" w:rsidRPr="000A365F" w:rsidRDefault="00E02CA6" w:rsidP="00344565">
      <w:pPr>
        <w:spacing w:line="360" w:lineRule="auto"/>
        <w:jc w:val="center"/>
        <w:rPr>
          <w:rFonts w:ascii="Times New Roman" w:hAnsi="Times New Roman" w:cs="Times New Roman"/>
          <w:bCs/>
          <w:highlight w:val="white"/>
          <w:shd w:val="clear" w:color="auto" w:fill="FEFEFE"/>
        </w:rPr>
      </w:pPr>
      <w:r w:rsidRPr="000A365F">
        <w:rPr>
          <w:rFonts w:ascii="Times New Roman" w:hAnsi="Times New Roman" w:cs="Times New Roman"/>
          <w:bCs/>
          <w:highlight w:val="white"/>
          <w:shd w:val="clear" w:color="auto" w:fill="FEFEFE"/>
        </w:rPr>
        <w:t>Раздел І</w:t>
      </w:r>
    </w:p>
    <w:p w:rsidR="00E02CA6" w:rsidRPr="000A365F" w:rsidRDefault="00E02CA6" w:rsidP="00344565">
      <w:pPr>
        <w:spacing w:line="360" w:lineRule="auto"/>
        <w:jc w:val="center"/>
        <w:rPr>
          <w:rFonts w:ascii="Times New Roman" w:hAnsi="Times New Roman" w:cs="Times New Roman"/>
          <w:b/>
          <w:lang w:val="x-none"/>
        </w:rPr>
      </w:pPr>
      <w:r w:rsidRPr="000A365F">
        <w:rPr>
          <w:rFonts w:ascii="Times New Roman" w:hAnsi="Times New Roman" w:cs="Times New Roman"/>
          <w:b/>
          <w:lang w:val="x-none"/>
        </w:rPr>
        <w:t>Отговорен Управляващ орган. Комитет за координация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>Чл. 1</w:t>
      </w:r>
      <w:r w:rsidRPr="00F15069">
        <w:rPr>
          <w:rFonts w:ascii="Times New Roman" w:hAnsi="Times New Roman" w:cs="Times New Roman"/>
          <w:b/>
          <w:bCs/>
        </w:rPr>
        <w:t>1</w:t>
      </w:r>
      <w:r w:rsidRPr="00F15069">
        <w:rPr>
          <w:rFonts w:ascii="Times New Roman" w:hAnsi="Times New Roman" w:cs="Times New Roman"/>
          <w:lang w:val="x-none"/>
        </w:rPr>
        <w:t xml:space="preserve">. (1) За осигуряване на координацията на прилагането на </w:t>
      </w:r>
      <w:r w:rsidRPr="00F15069">
        <w:rPr>
          <w:rFonts w:ascii="Times New Roman" w:hAnsi="Times New Roman" w:cs="Times New Roman"/>
        </w:rPr>
        <w:t>п</w:t>
      </w:r>
      <w:r w:rsidRPr="00F15069">
        <w:rPr>
          <w:rFonts w:ascii="Times New Roman" w:hAnsi="Times New Roman" w:cs="Times New Roman"/>
          <w:lang w:val="x-none"/>
        </w:rPr>
        <w:t>одхода ВОМР със заповед на министъра на земеделието</w:t>
      </w:r>
      <w:r w:rsidR="00217436">
        <w:rPr>
          <w:rFonts w:ascii="Times New Roman" w:hAnsi="Times New Roman" w:cs="Times New Roman"/>
        </w:rPr>
        <w:t xml:space="preserve"> и храните</w:t>
      </w:r>
      <w:r w:rsidRPr="00F15069">
        <w:rPr>
          <w:rFonts w:ascii="Times New Roman" w:hAnsi="Times New Roman" w:cs="Times New Roman"/>
          <w:lang w:val="x-none"/>
        </w:rPr>
        <w:t xml:space="preserve"> или оправомощено от него лице се създава Комитет за координация на</w:t>
      </w:r>
      <w:r w:rsidRPr="00F15069">
        <w:rPr>
          <w:rFonts w:ascii="Times New Roman" w:hAnsi="Times New Roman" w:cs="Times New Roman"/>
        </w:rPr>
        <w:t xml:space="preserve"> подхода</w:t>
      </w:r>
      <w:r w:rsidR="000A365F">
        <w:rPr>
          <w:rFonts w:ascii="Times New Roman" w:hAnsi="Times New Roman" w:cs="Times New Roman"/>
          <w:lang w:val="x-none"/>
        </w:rPr>
        <w:t xml:space="preserve"> ВОМР.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(2) Комитетът по ал. 1 се състои от председател, </w:t>
      </w:r>
      <w:r w:rsidRPr="00F15069">
        <w:rPr>
          <w:rFonts w:ascii="Times New Roman" w:hAnsi="Times New Roman" w:cs="Times New Roman"/>
        </w:rPr>
        <w:t xml:space="preserve">секретар/и, </w:t>
      </w:r>
      <w:r w:rsidRPr="00F15069">
        <w:rPr>
          <w:rFonts w:ascii="Times New Roman" w:hAnsi="Times New Roman" w:cs="Times New Roman"/>
          <w:lang w:val="x-none"/>
        </w:rPr>
        <w:t xml:space="preserve">членове и </w:t>
      </w:r>
      <w:r w:rsidRPr="00F15069">
        <w:rPr>
          <w:rFonts w:ascii="Times New Roman" w:hAnsi="Times New Roman" w:cs="Times New Roman"/>
          <w:lang w:val="x-none"/>
        </w:rPr>
        <w:lastRenderedPageBreak/>
        <w:t>наблюдатели. Председателят и членовете имат право на глас при вземане на решения, а наблюдателите имат право на съвещателен глас.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(3) Председателят </w:t>
      </w:r>
      <w:r w:rsidRPr="00F15069">
        <w:rPr>
          <w:rFonts w:ascii="Times New Roman" w:hAnsi="Times New Roman" w:cs="Times New Roman"/>
        </w:rPr>
        <w:t xml:space="preserve">и секретарят/ите </w:t>
      </w:r>
      <w:r w:rsidRPr="00F15069">
        <w:rPr>
          <w:rFonts w:ascii="Times New Roman" w:hAnsi="Times New Roman" w:cs="Times New Roman"/>
          <w:lang w:val="x-none"/>
        </w:rPr>
        <w:t xml:space="preserve">на Комитета за координация </w:t>
      </w:r>
      <w:r w:rsidRPr="00F15069">
        <w:rPr>
          <w:rFonts w:ascii="Times New Roman" w:hAnsi="Times New Roman" w:cs="Times New Roman"/>
        </w:rPr>
        <w:t>са</w:t>
      </w:r>
      <w:r w:rsidRPr="00F15069">
        <w:rPr>
          <w:rFonts w:ascii="Times New Roman" w:hAnsi="Times New Roman" w:cs="Times New Roman"/>
          <w:lang w:val="x-none"/>
        </w:rPr>
        <w:t xml:space="preserve"> представител</w:t>
      </w:r>
      <w:r w:rsidRPr="00F15069">
        <w:rPr>
          <w:rFonts w:ascii="Times New Roman" w:hAnsi="Times New Roman" w:cs="Times New Roman"/>
        </w:rPr>
        <w:t>и</w:t>
      </w:r>
      <w:r w:rsidRPr="00F15069">
        <w:rPr>
          <w:rFonts w:ascii="Times New Roman" w:hAnsi="Times New Roman" w:cs="Times New Roman"/>
          <w:lang w:val="x-none"/>
        </w:rPr>
        <w:t xml:space="preserve"> на У</w:t>
      </w:r>
      <w:r w:rsidR="0019341C">
        <w:rPr>
          <w:rFonts w:ascii="Times New Roman" w:hAnsi="Times New Roman" w:cs="Times New Roman"/>
        </w:rPr>
        <w:t>правляващия орган на Стратегическия план за развитие на земеделието и селските райони (У</w:t>
      </w:r>
      <w:r w:rsidRPr="00F15069">
        <w:rPr>
          <w:rFonts w:ascii="Times New Roman" w:hAnsi="Times New Roman" w:cs="Times New Roman"/>
          <w:lang w:val="x-none"/>
        </w:rPr>
        <w:t xml:space="preserve">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19341C">
        <w:rPr>
          <w:rFonts w:ascii="Times New Roman" w:hAnsi="Times New Roman" w:cs="Times New Roman"/>
        </w:rPr>
        <w:t>)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(4) </w:t>
      </w:r>
      <w:r w:rsidRPr="00F15069">
        <w:rPr>
          <w:rFonts w:ascii="Times New Roman" w:hAnsi="Times New Roman" w:cs="Times New Roman"/>
        </w:rPr>
        <w:t>В</w:t>
      </w:r>
      <w:r w:rsidRPr="00F15069">
        <w:rPr>
          <w:rFonts w:ascii="Times New Roman" w:hAnsi="Times New Roman" w:cs="Times New Roman"/>
          <w:lang w:val="x-none"/>
        </w:rPr>
        <w:t xml:space="preserve"> Комитета за координация </w:t>
      </w:r>
      <w:r w:rsidRPr="00F15069">
        <w:rPr>
          <w:rFonts w:ascii="Times New Roman" w:hAnsi="Times New Roman" w:cs="Times New Roman"/>
        </w:rPr>
        <w:t>членуват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t>представители на Стратегическият план</w:t>
      </w:r>
      <w:r w:rsidRPr="00F15069">
        <w:rPr>
          <w:rFonts w:ascii="Times New Roman" w:hAnsi="Times New Roman" w:cs="Times New Roman"/>
          <w:lang w:val="x-none"/>
        </w:rPr>
        <w:t xml:space="preserve"> за развитие на</w:t>
      </w:r>
      <w:r w:rsidRPr="00F15069">
        <w:rPr>
          <w:rFonts w:ascii="Times New Roman" w:hAnsi="Times New Roman" w:cs="Times New Roman"/>
        </w:rPr>
        <w:t xml:space="preserve"> земеделието и</w:t>
      </w:r>
      <w:r w:rsidRPr="00F15069">
        <w:rPr>
          <w:rFonts w:ascii="Times New Roman" w:hAnsi="Times New Roman" w:cs="Times New Roman"/>
          <w:lang w:val="x-none"/>
        </w:rPr>
        <w:t xml:space="preserve"> селските райони </w:t>
      </w:r>
      <w:r w:rsidRPr="00F15069">
        <w:rPr>
          <w:rFonts w:ascii="Times New Roman" w:hAnsi="Times New Roman" w:cs="Times New Roman"/>
        </w:rPr>
        <w:t>за периода 2023-2027 г.</w:t>
      </w:r>
      <w:r w:rsidRPr="00F15069">
        <w:rPr>
          <w:rFonts w:ascii="Times New Roman" w:hAnsi="Times New Roman" w:cs="Times New Roman"/>
          <w:lang w:val="x-none"/>
        </w:rPr>
        <w:t xml:space="preserve"> (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 xml:space="preserve">СР), </w:t>
      </w:r>
      <w:r w:rsidR="006D44C9" w:rsidRPr="006D44C9">
        <w:rPr>
          <w:rFonts w:ascii="Times New Roman" w:hAnsi="Times New Roman" w:cs="Times New Roman"/>
          <w:lang w:val="x-none"/>
        </w:rPr>
        <w:t xml:space="preserve">Програма за морско дело, рибарство и аквакултури 2021-2027 (ПМДРА), </w:t>
      </w:r>
      <w:r w:rsidRPr="00F15069">
        <w:rPr>
          <w:rFonts w:ascii="Times New Roman" w:hAnsi="Times New Roman" w:cs="Times New Roman"/>
        </w:rPr>
        <w:t>П</w:t>
      </w:r>
      <w:r w:rsidRPr="00F15069">
        <w:rPr>
          <w:rFonts w:ascii="Times New Roman" w:hAnsi="Times New Roman" w:cs="Times New Roman"/>
          <w:lang w:val="x-none"/>
        </w:rPr>
        <w:t xml:space="preserve">рограма </w:t>
      </w:r>
      <w:r w:rsidRPr="00F15069">
        <w:rPr>
          <w:rFonts w:ascii="Times New Roman" w:hAnsi="Times New Roman" w:cs="Times New Roman"/>
        </w:rPr>
        <w:t>„</w:t>
      </w:r>
      <w:r w:rsidRPr="00F15069">
        <w:rPr>
          <w:rFonts w:ascii="Times New Roman" w:hAnsi="Times New Roman" w:cs="Times New Roman"/>
          <w:lang w:val="x-none"/>
        </w:rPr>
        <w:t>Развитие на човешките ресурси</w:t>
      </w:r>
      <w:r w:rsidRPr="00F15069">
        <w:rPr>
          <w:rFonts w:ascii="Times New Roman" w:hAnsi="Times New Roman" w:cs="Times New Roman"/>
        </w:rPr>
        <w:t>“ за периода 2021-2027 г.</w:t>
      </w:r>
      <w:r w:rsidRPr="00F15069">
        <w:rPr>
          <w:rFonts w:ascii="Times New Roman" w:hAnsi="Times New Roman" w:cs="Times New Roman"/>
          <w:lang w:val="x-none"/>
        </w:rPr>
        <w:t xml:space="preserve">, </w:t>
      </w:r>
      <w:r w:rsidRPr="00F15069">
        <w:rPr>
          <w:rFonts w:ascii="Times New Roman" w:hAnsi="Times New Roman" w:cs="Times New Roman"/>
        </w:rPr>
        <w:t>П</w:t>
      </w:r>
      <w:r w:rsidRPr="00F15069">
        <w:rPr>
          <w:rFonts w:ascii="Times New Roman" w:hAnsi="Times New Roman" w:cs="Times New Roman"/>
          <w:lang w:val="x-none"/>
        </w:rPr>
        <w:t xml:space="preserve">рограма </w:t>
      </w:r>
      <w:r w:rsidRPr="00F15069">
        <w:rPr>
          <w:rFonts w:ascii="Times New Roman" w:hAnsi="Times New Roman" w:cs="Times New Roman"/>
        </w:rPr>
        <w:t>„</w:t>
      </w:r>
      <w:r w:rsidRPr="00F15069">
        <w:rPr>
          <w:rFonts w:ascii="Times New Roman" w:hAnsi="Times New Roman" w:cs="Times New Roman"/>
          <w:lang w:val="x-none"/>
        </w:rPr>
        <w:t>Околна среда</w:t>
      </w:r>
      <w:r w:rsidRPr="00F15069">
        <w:rPr>
          <w:rFonts w:ascii="Times New Roman" w:hAnsi="Times New Roman" w:cs="Times New Roman"/>
        </w:rPr>
        <w:t>“ за периода 2021-2027 г.</w:t>
      </w:r>
      <w:r w:rsidRPr="00F15069">
        <w:rPr>
          <w:rFonts w:ascii="Times New Roman" w:hAnsi="Times New Roman" w:cs="Times New Roman"/>
          <w:lang w:val="x-none"/>
        </w:rPr>
        <w:t xml:space="preserve">, </w:t>
      </w:r>
      <w:r w:rsidRPr="00F15069">
        <w:rPr>
          <w:rFonts w:ascii="Times New Roman" w:hAnsi="Times New Roman" w:cs="Times New Roman"/>
        </w:rPr>
        <w:t>Програма „Конкурентоспособност и иновации в предприятията“ за периода 2021-2027 г.,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t xml:space="preserve">Програма „Образование“ за периода 2021-2027 г., </w:t>
      </w:r>
      <w:r w:rsidRPr="00F15069">
        <w:rPr>
          <w:rFonts w:ascii="Times New Roman" w:hAnsi="Times New Roman" w:cs="Times New Roman"/>
          <w:lang w:val="x-none"/>
        </w:rPr>
        <w:t xml:space="preserve">Държавен фонд </w:t>
      </w:r>
      <w:r w:rsidRPr="00F15069">
        <w:rPr>
          <w:rFonts w:ascii="Times New Roman" w:hAnsi="Times New Roman" w:cs="Times New Roman"/>
        </w:rPr>
        <w:t>„</w:t>
      </w:r>
      <w:r w:rsidR="00001818">
        <w:rPr>
          <w:rFonts w:ascii="Times New Roman" w:hAnsi="Times New Roman" w:cs="Times New Roman"/>
          <w:lang w:val="x-none"/>
        </w:rPr>
        <w:t>Земеделие" (ДФЗ),</w:t>
      </w:r>
      <w:r w:rsidRPr="00F15069">
        <w:rPr>
          <w:rFonts w:ascii="Times New Roman" w:hAnsi="Times New Roman" w:cs="Times New Roman"/>
          <w:lang w:val="x-none"/>
        </w:rPr>
        <w:t xml:space="preserve"> дирекция </w:t>
      </w:r>
      <w:r w:rsidRPr="00F15069">
        <w:rPr>
          <w:rFonts w:ascii="Times New Roman" w:hAnsi="Times New Roman" w:cs="Times New Roman"/>
        </w:rPr>
        <w:t>„</w:t>
      </w:r>
      <w:r w:rsidRPr="00F15069">
        <w:rPr>
          <w:rFonts w:ascii="Times New Roman" w:hAnsi="Times New Roman" w:cs="Times New Roman"/>
          <w:lang w:val="x-none"/>
        </w:rPr>
        <w:t>Централно координационно звено</w:t>
      </w:r>
      <w:r w:rsidRPr="00F15069">
        <w:rPr>
          <w:rFonts w:ascii="Times New Roman" w:hAnsi="Times New Roman" w:cs="Times New Roman"/>
        </w:rPr>
        <w:t>“</w:t>
      </w:r>
      <w:r w:rsidRPr="00F15069">
        <w:rPr>
          <w:rFonts w:ascii="Times New Roman" w:hAnsi="Times New Roman" w:cs="Times New Roman"/>
          <w:lang w:val="x-none"/>
        </w:rPr>
        <w:t xml:space="preserve"> в </w:t>
      </w:r>
      <w:r w:rsidRPr="00F15069">
        <w:rPr>
          <w:rFonts w:ascii="Times New Roman" w:hAnsi="Times New Roman" w:cs="Times New Roman"/>
        </w:rPr>
        <w:t>Министерството на финансите,</w:t>
      </w:r>
      <w:r w:rsidRPr="00F15069">
        <w:rPr>
          <w:rFonts w:ascii="Times New Roman" w:hAnsi="Times New Roman" w:cs="Times New Roman"/>
          <w:lang w:val="x-none"/>
        </w:rPr>
        <w:t xml:space="preserve"> Изпълнителна агенция </w:t>
      </w:r>
      <w:r w:rsidRPr="00F15069">
        <w:rPr>
          <w:rFonts w:ascii="Times New Roman" w:hAnsi="Times New Roman" w:cs="Times New Roman"/>
        </w:rPr>
        <w:t>„</w:t>
      </w:r>
      <w:r w:rsidRPr="00F15069">
        <w:rPr>
          <w:rFonts w:ascii="Times New Roman" w:hAnsi="Times New Roman" w:cs="Times New Roman"/>
          <w:lang w:val="x-none"/>
        </w:rPr>
        <w:t>Одит на средствата от Европейския съюз</w:t>
      </w:r>
      <w:r w:rsidRPr="00C0538A">
        <w:rPr>
          <w:rFonts w:ascii="Times New Roman" w:hAnsi="Times New Roman" w:cs="Times New Roman"/>
          <w:lang w:val="x-none"/>
        </w:rPr>
        <w:t>"</w:t>
      </w:r>
      <w:r w:rsidRPr="00F15069">
        <w:rPr>
          <w:rFonts w:ascii="Times New Roman" w:hAnsi="Times New Roman" w:cs="Times New Roman"/>
        </w:rPr>
        <w:t>,</w:t>
      </w:r>
      <w:r w:rsidRPr="00F15069">
        <w:rPr>
          <w:rFonts w:ascii="Times New Roman" w:hAnsi="Times New Roman" w:cs="Times New Roman"/>
          <w:lang w:val="x-none"/>
        </w:rPr>
        <w:t xml:space="preserve"> Изпълнителна агенция </w:t>
      </w:r>
      <w:r w:rsidRPr="00F15069">
        <w:rPr>
          <w:rFonts w:ascii="Times New Roman" w:hAnsi="Times New Roman" w:cs="Times New Roman"/>
        </w:rPr>
        <w:t>„</w:t>
      </w:r>
      <w:r w:rsidRPr="00F15069">
        <w:rPr>
          <w:rFonts w:ascii="Times New Roman" w:hAnsi="Times New Roman" w:cs="Times New Roman"/>
          <w:lang w:val="x-none"/>
        </w:rPr>
        <w:t>Сертификационен одит на средствата от Европейските земеделски фондове"</w:t>
      </w:r>
      <w:r w:rsidRPr="00F15069">
        <w:rPr>
          <w:rFonts w:ascii="Times New Roman" w:hAnsi="Times New Roman" w:cs="Times New Roman"/>
        </w:rPr>
        <w:t>,</w:t>
      </w:r>
      <w:r w:rsidRPr="00F15069">
        <w:rPr>
          <w:rFonts w:ascii="Times New Roman" w:hAnsi="Times New Roman" w:cs="Times New Roman"/>
          <w:lang w:val="x-none"/>
        </w:rPr>
        <w:t xml:space="preserve"> Националното сдружение на общините в Република България</w:t>
      </w:r>
      <w:r w:rsidRPr="00F15069">
        <w:rPr>
          <w:rFonts w:ascii="Times New Roman" w:hAnsi="Times New Roman" w:cs="Times New Roman"/>
        </w:rPr>
        <w:t>,</w:t>
      </w:r>
      <w:r w:rsidRPr="00F15069">
        <w:rPr>
          <w:rFonts w:ascii="Times New Roman" w:hAnsi="Times New Roman" w:cs="Times New Roman"/>
          <w:lang w:val="x-none"/>
        </w:rPr>
        <w:t xml:space="preserve"> регионалните съвети за развитие в районите от ниво 2 и сдруженията на МИГ</w:t>
      </w:r>
      <w:r w:rsidR="00CF3012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(5) Министрите, ръководителите на ведомствата и организациите, представени в Комитета за координация, определят писмено </w:t>
      </w:r>
      <w:r w:rsidRPr="00F15069">
        <w:rPr>
          <w:rFonts w:ascii="Times New Roman" w:hAnsi="Times New Roman" w:cs="Times New Roman"/>
        </w:rPr>
        <w:t xml:space="preserve">по </w:t>
      </w:r>
      <w:r w:rsidRPr="00F15069">
        <w:rPr>
          <w:rFonts w:ascii="Times New Roman" w:hAnsi="Times New Roman" w:cs="Times New Roman"/>
          <w:lang w:val="x-none"/>
        </w:rPr>
        <w:t xml:space="preserve">един основен и </w:t>
      </w:r>
      <w:r w:rsidR="0019341C">
        <w:rPr>
          <w:rFonts w:ascii="Times New Roman" w:hAnsi="Times New Roman" w:cs="Times New Roman"/>
        </w:rPr>
        <w:t xml:space="preserve">до </w:t>
      </w:r>
      <w:r w:rsidR="00C33DDD">
        <w:rPr>
          <w:rFonts w:ascii="Times New Roman" w:hAnsi="Times New Roman" w:cs="Times New Roman"/>
        </w:rPr>
        <w:t>двама</w:t>
      </w:r>
      <w:r w:rsidR="00C33DDD"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</w:rPr>
        <w:t>резервн</w:t>
      </w:r>
      <w:r w:rsidR="00C33DDD">
        <w:rPr>
          <w:rFonts w:ascii="Times New Roman" w:hAnsi="Times New Roman" w:cs="Times New Roman"/>
        </w:rPr>
        <w:t>и</w:t>
      </w:r>
      <w:r w:rsidRPr="00F15069">
        <w:rPr>
          <w:rFonts w:ascii="Times New Roman" w:hAnsi="Times New Roman" w:cs="Times New Roman"/>
          <w:lang w:val="x-none"/>
        </w:rPr>
        <w:t xml:space="preserve"> член</w:t>
      </w:r>
      <w:r w:rsidR="00C33DDD">
        <w:rPr>
          <w:rFonts w:ascii="Times New Roman" w:hAnsi="Times New Roman" w:cs="Times New Roman"/>
        </w:rPr>
        <w:t>ове</w:t>
      </w:r>
      <w:r w:rsidRPr="00F15069">
        <w:rPr>
          <w:rFonts w:ascii="Times New Roman" w:hAnsi="Times New Roman" w:cs="Times New Roman"/>
          <w:lang w:val="x-none"/>
        </w:rPr>
        <w:t>. В случай на отсъствие на титуляря от заседанието на Комитета за координация той се замества от резерв</w:t>
      </w:r>
      <w:r w:rsidRPr="00F15069">
        <w:rPr>
          <w:rFonts w:ascii="Times New Roman" w:hAnsi="Times New Roman" w:cs="Times New Roman"/>
        </w:rPr>
        <w:t>е</w:t>
      </w:r>
      <w:r w:rsidRPr="00F15069">
        <w:rPr>
          <w:rFonts w:ascii="Times New Roman" w:hAnsi="Times New Roman" w:cs="Times New Roman"/>
          <w:lang w:val="x-none"/>
        </w:rPr>
        <w:t>н член.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6</w:t>
      </w:r>
      <w:r w:rsidRPr="00F15069">
        <w:rPr>
          <w:rFonts w:ascii="Times New Roman" w:hAnsi="Times New Roman" w:cs="Times New Roman"/>
          <w:lang w:val="x-none"/>
        </w:rPr>
        <w:t>) Комитетът по ал. 1 е колективен орган, основан на принципа на партньорството, който има следните функции: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 xml:space="preserve">1. следи за напредъка в изпълнението на целите на </w:t>
      </w:r>
      <w:r w:rsidRPr="00F15069">
        <w:rPr>
          <w:rFonts w:ascii="Times New Roman" w:hAnsi="Times New Roman" w:cs="Times New Roman"/>
        </w:rPr>
        <w:t>п</w:t>
      </w:r>
      <w:r w:rsidRPr="00F15069">
        <w:rPr>
          <w:rFonts w:ascii="Times New Roman" w:hAnsi="Times New Roman" w:cs="Times New Roman"/>
          <w:lang w:val="x-none"/>
        </w:rPr>
        <w:t>одхода ВОМР въз основа на анализ и доклади</w:t>
      </w:r>
      <w:r w:rsidR="00CD2A89" w:rsidRPr="00304030">
        <w:rPr>
          <w:rFonts w:ascii="Times New Roman" w:hAnsi="Times New Roman" w:cs="Times New Roman"/>
        </w:rPr>
        <w:t>, включително и въз основа на информация, която УО на програмите по чл. 9, ал. 1 подават към УО на СПРЗСР в срок до 15 февруари на следващата календарна година</w:t>
      </w:r>
      <w:r w:rsidRPr="00CD2A89">
        <w:rPr>
          <w:rFonts w:ascii="Times New Roman" w:hAnsi="Times New Roman" w:cs="Times New Roman"/>
          <w:lang w:val="x-none"/>
        </w:rPr>
        <w:t>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</w:rPr>
        <w:t xml:space="preserve">2. </w:t>
      </w:r>
      <w:r w:rsidRPr="00F15069">
        <w:rPr>
          <w:rFonts w:ascii="Times New Roman" w:hAnsi="Times New Roman" w:cs="Times New Roman"/>
          <w:lang w:val="x-none"/>
        </w:rPr>
        <w:t>обсъжда въпроси от координационен характер.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7</w:t>
      </w:r>
      <w:r w:rsidRPr="00F15069">
        <w:rPr>
          <w:rFonts w:ascii="Times New Roman" w:hAnsi="Times New Roman" w:cs="Times New Roman"/>
          <w:lang w:val="x-none"/>
        </w:rPr>
        <w:t>) Комитетът за координация се свиква от неговия председател на редовно заседание не по-малко от веднъж годишно, а при необходимост или по искане най-малко на една трета от членовете – на извънредно заседание.</w:t>
      </w:r>
      <w:r w:rsidRPr="00F15069">
        <w:rPr>
          <w:rFonts w:ascii="Times New Roman" w:hAnsi="Times New Roman" w:cs="Times New Roman"/>
        </w:rPr>
        <w:t xml:space="preserve"> Заседание може да се проведе и неприсъствено</w:t>
      </w:r>
      <w:r w:rsidR="00300FAF">
        <w:rPr>
          <w:rFonts w:ascii="Times New Roman" w:hAnsi="Times New Roman" w:cs="Times New Roman"/>
        </w:rPr>
        <w:t xml:space="preserve"> чрез </w:t>
      </w:r>
      <w:r w:rsidR="00001818" w:rsidRPr="00C0538A">
        <w:rPr>
          <w:rFonts w:ascii="Times New Roman" w:hAnsi="Times New Roman" w:cs="Times New Roman"/>
        </w:rPr>
        <w:t>видеоконферентна</w:t>
      </w:r>
      <w:r w:rsidR="00001818">
        <w:rPr>
          <w:rFonts w:ascii="Times New Roman" w:hAnsi="Times New Roman" w:cs="Times New Roman"/>
        </w:rPr>
        <w:t xml:space="preserve"> </w:t>
      </w:r>
      <w:r w:rsidR="00300FAF">
        <w:rPr>
          <w:rFonts w:ascii="Times New Roman" w:hAnsi="Times New Roman" w:cs="Times New Roman"/>
        </w:rPr>
        <w:t>връзка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8</w:t>
      </w:r>
      <w:r w:rsidRPr="00F15069">
        <w:rPr>
          <w:rFonts w:ascii="Times New Roman" w:hAnsi="Times New Roman" w:cs="Times New Roman"/>
          <w:lang w:val="x-none"/>
        </w:rPr>
        <w:t>) Заседанията на Комитета за координация са редовни, ако на тях присъстват повече от половината от членовете му или съответните им заместници с право на глас.</w:t>
      </w: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9</w:t>
      </w:r>
      <w:r w:rsidRPr="00F15069">
        <w:rPr>
          <w:rFonts w:ascii="Times New Roman" w:hAnsi="Times New Roman" w:cs="Times New Roman"/>
          <w:lang w:val="x-none"/>
        </w:rPr>
        <w:t xml:space="preserve">) Решения се вземат при явно гласуване с единодушие. В случаите, когато не е възможно да се постигне единодушие, Комитетът за координация приема решенията с </w:t>
      </w:r>
      <w:r w:rsidRPr="00F15069">
        <w:rPr>
          <w:rFonts w:ascii="Times New Roman" w:hAnsi="Times New Roman" w:cs="Times New Roman"/>
          <w:lang w:val="x-none"/>
        </w:rPr>
        <w:lastRenderedPageBreak/>
        <w:t xml:space="preserve">мнозинство от две трети от </w:t>
      </w:r>
      <w:r w:rsidR="000A365F">
        <w:rPr>
          <w:rFonts w:ascii="Times New Roman" w:hAnsi="Times New Roman" w:cs="Times New Roman"/>
          <w:lang w:val="x-none"/>
        </w:rPr>
        <w:t>членове</w:t>
      </w:r>
      <w:r w:rsidR="00C0538A">
        <w:rPr>
          <w:rFonts w:ascii="Times New Roman" w:hAnsi="Times New Roman" w:cs="Times New Roman"/>
        </w:rPr>
        <w:t>те</w:t>
      </w:r>
      <w:r w:rsidR="000A365F">
        <w:rPr>
          <w:rFonts w:ascii="Times New Roman" w:hAnsi="Times New Roman" w:cs="Times New Roman"/>
          <w:lang w:val="x-none"/>
        </w:rPr>
        <w:t xml:space="preserve"> с право на глас.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(1</w:t>
      </w:r>
      <w:r w:rsidRPr="00F15069">
        <w:rPr>
          <w:rFonts w:ascii="Times New Roman" w:hAnsi="Times New Roman" w:cs="Times New Roman"/>
        </w:rPr>
        <w:t>0</w:t>
      </w:r>
      <w:r w:rsidRPr="00F15069">
        <w:rPr>
          <w:rFonts w:ascii="Times New Roman" w:hAnsi="Times New Roman" w:cs="Times New Roman"/>
          <w:lang w:val="x-none"/>
        </w:rPr>
        <w:t xml:space="preserve">) Функциите на Секретариат се изпълняват от УО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(1</w:t>
      </w:r>
      <w:r w:rsidRPr="00F15069">
        <w:rPr>
          <w:rFonts w:ascii="Times New Roman" w:hAnsi="Times New Roman" w:cs="Times New Roman"/>
        </w:rPr>
        <w:t>1</w:t>
      </w:r>
      <w:r w:rsidRPr="00F15069">
        <w:rPr>
          <w:rFonts w:ascii="Times New Roman" w:hAnsi="Times New Roman" w:cs="Times New Roman"/>
          <w:lang w:val="x-none"/>
        </w:rPr>
        <w:t>) За изпълнение на функциите си Комитетът за координация приема вътрешни правила за работа</w:t>
      </w:r>
      <w:r w:rsidRPr="00F15069">
        <w:rPr>
          <w:rFonts w:ascii="Times New Roman" w:hAnsi="Times New Roman" w:cs="Times New Roman"/>
        </w:rPr>
        <w:t xml:space="preserve"> на първото си заседание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(1</w:t>
      </w:r>
      <w:r w:rsidRPr="00F15069">
        <w:rPr>
          <w:rFonts w:ascii="Times New Roman" w:hAnsi="Times New Roman" w:cs="Times New Roman"/>
        </w:rPr>
        <w:t>2</w:t>
      </w:r>
      <w:r w:rsidRPr="00F15069">
        <w:rPr>
          <w:rFonts w:ascii="Times New Roman" w:hAnsi="Times New Roman" w:cs="Times New Roman"/>
          <w:lang w:val="x-none"/>
        </w:rPr>
        <w:t xml:space="preserve">) Поименният състав на Комитета за координация и протоколите от заседанията се публикуват на Единния информационен портал за </w:t>
      </w:r>
      <w:r w:rsidRPr="00F15069">
        <w:rPr>
          <w:rFonts w:ascii="Times New Roman" w:hAnsi="Times New Roman" w:cs="Times New Roman"/>
          <w:highlight w:val="white"/>
          <w:shd w:val="clear" w:color="auto" w:fill="FEFEFE"/>
        </w:rPr>
        <w:t xml:space="preserve">обща информация за изпълнението и управлението на средствата </w:t>
      </w:r>
      <w:r w:rsidRPr="00F15069">
        <w:rPr>
          <w:rFonts w:ascii="Times New Roman" w:hAnsi="Times New Roman" w:cs="Times New Roman"/>
          <w:lang w:val="x-none"/>
        </w:rPr>
        <w:t>от Европейския съюз.</w:t>
      </w:r>
    </w:p>
    <w:p w:rsidR="000A365F" w:rsidRPr="000A365F" w:rsidRDefault="000A365F" w:rsidP="000A365F">
      <w:pPr>
        <w:spacing w:line="360" w:lineRule="auto"/>
        <w:ind w:firstLine="709"/>
        <w:rPr>
          <w:rFonts w:ascii="Times New Roman" w:hAnsi="Times New Roman" w:cs="Times New Roman"/>
          <w:bCs/>
          <w:lang w:val="x-none"/>
        </w:rPr>
      </w:pPr>
    </w:p>
    <w:p w:rsidR="00E02CA6" w:rsidRPr="000A365F" w:rsidRDefault="00E02CA6" w:rsidP="006D2D37">
      <w:pPr>
        <w:spacing w:line="360" w:lineRule="auto"/>
        <w:jc w:val="center"/>
        <w:rPr>
          <w:rFonts w:ascii="Times New Roman" w:hAnsi="Times New Roman" w:cs="Times New Roman"/>
          <w:bCs/>
          <w:highlight w:val="white"/>
          <w:shd w:val="clear" w:color="auto" w:fill="FEFEFE"/>
        </w:rPr>
      </w:pPr>
      <w:r w:rsidRPr="000A365F">
        <w:rPr>
          <w:rFonts w:ascii="Times New Roman" w:hAnsi="Times New Roman" w:cs="Times New Roman"/>
          <w:bCs/>
          <w:highlight w:val="white"/>
          <w:shd w:val="clear" w:color="auto" w:fill="FEFEFE"/>
        </w:rPr>
        <w:t>Раздел ІІ</w:t>
      </w:r>
    </w:p>
    <w:p w:rsidR="00E02CA6" w:rsidRPr="000A365F" w:rsidRDefault="00E02CA6" w:rsidP="006D2D37">
      <w:pPr>
        <w:spacing w:line="360" w:lineRule="auto"/>
        <w:jc w:val="center"/>
        <w:rPr>
          <w:rFonts w:ascii="Times New Roman" w:hAnsi="Times New Roman" w:cs="Times New Roman"/>
          <w:b/>
          <w:lang w:val="x-none"/>
        </w:rPr>
      </w:pPr>
      <w:r w:rsidRPr="000A365F">
        <w:rPr>
          <w:rFonts w:ascii="Times New Roman" w:hAnsi="Times New Roman" w:cs="Times New Roman"/>
          <w:b/>
          <w:lang w:val="x-none"/>
        </w:rPr>
        <w:t>Предоставяне на методическа помощ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>Чл. 1</w:t>
      </w:r>
      <w:r w:rsidRPr="00F15069">
        <w:rPr>
          <w:rFonts w:ascii="Times New Roman" w:hAnsi="Times New Roman" w:cs="Times New Roman"/>
          <w:b/>
          <w:bCs/>
        </w:rPr>
        <w:t>2</w:t>
      </w:r>
      <w:r w:rsidRPr="00F15069">
        <w:rPr>
          <w:rFonts w:ascii="Times New Roman" w:hAnsi="Times New Roman" w:cs="Times New Roman"/>
          <w:lang w:val="x-none"/>
        </w:rPr>
        <w:t xml:space="preserve">. Управляващият орган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="00D72F3F" w:rsidRPr="00F15069">
        <w:rPr>
          <w:rFonts w:ascii="Times New Roman" w:hAnsi="Times New Roman" w:cs="Times New Roman"/>
          <w:lang w:val="x-none"/>
        </w:rPr>
        <w:t>СР</w:t>
      </w:r>
      <w:r w:rsidR="00B74CC2" w:rsidRPr="00B74CC2">
        <w:rPr>
          <w:rFonts w:ascii="Times New Roman" w:hAnsi="Times New Roman" w:cs="Times New Roman"/>
          <w:lang w:val="x-none"/>
        </w:rPr>
        <w:t>/ПМДРА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>оказва съдействие на МИГ</w:t>
      </w:r>
      <w:r w:rsidR="00962BCC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 и на местните партньорства за подготовка и изпълнение на стратегии за ВОМР.</w:t>
      </w:r>
    </w:p>
    <w:p w:rsidR="000A365F" w:rsidRPr="000A365F" w:rsidRDefault="000A365F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>Чл. 1</w:t>
      </w:r>
      <w:r w:rsidRPr="00F15069">
        <w:rPr>
          <w:rFonts w:ascii="Times New Roman" w:hAnsi="Times New Roman" w:cs="Times New Roman"/>
          <w:b/>
          <w:bCs/>
        </w:rPr>
        <w:t>3</w:t>
      </w:r>
      <w:r w:rsidRPr="00F15069">
        <w:rPr>
          <w:rFonts w:ascii="Times New Roman" w:hAnsi="Times New Roman" w:cs="Times New Roman"/>
          <w:lang w:val="x-none"/>
        </w:rPr>
        <w:t xml:space="preserve">. (1) Местните инициативни групи могат да заявят писмено до УО </w:t>
      </w:r>
      <w:r w:rsidRPr="00F15069">
        <w:rPr>
          <w:rFonts w:ascii="Times New Roman" w:hAnsi="Times New Roman" w:cs="Times New Roman"/>
        </w:rPr>
        <w:t>на СПРЗСР</w:t>
      </w:r>
      <w:r w:rsidR="00962BCC" w:rsidRPr="00962BCC">
        <w:rPr>
          <w:rFonts w:ascii="Times New Roman" w:hAnsi="Times New Roman" w:cs="Times New Roman"/>
        </w:rPr>
        <w:t xml:space="preserve">, a </w:t>
      </w:r>
      <w:r w:rsidR="009255B1">
        <w:rPr>
          <w:rFonts w:ascii="Times New Roman" w:hAnsi="Times New Roman" w:cs="Times New Roman"/>
        </w:rPr>
        <w:t>м</w:t>
      </w:r>
      <w:r w:rsidR="00962BCC" w:rsidRPr="00962BCC">
        <w:rPr>
          <w:rFonts w:ascii="Times New Roman" w:hAnsi="Times New Roman" w:cs="Times New Roman"/>
        </w:rPr>
        <w:t>естните инициативни рибарски групи - до УО на ПМДРА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>необходимостта от предоставяне на експерти за осъществяване на информационни дейности или обучение.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(2) В заявлението по ал. 1 задължително се посочва: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1. за какъв кръг лица е предназначена информацията или обучението;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2. темата/темите, по които следва да бъде предоставена информация или ще бъде извършено обучението.</w:t>
      </w:r>
    </w:p>
    <w:p w:rsidR="000A365F" w:rsidRPr="000A365F" w:rsidRDefault="000A365F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>Чл. 1</w:t>
      </w:r>
      <w:r w:rsidRPr="00F15069">
        <w:rPr>
          <w:rFonts w:ascii="Times New Roman" w:hAnsi="Times New Roman" w:cs="Times New Roman"/>
          <w:b/>
          <w:bCs/>
        </w:rPr>
        <w:t>4</w:t>
      </w:r>
      <w:r w:rsidRPr="00F15069">
        <w:rPr>
          <w:rFonts w:ascii="Times New Roman" w:hAnsi="Times New Roman" w:cs="Times New Roman"/>
          <w:lang w:val="x-none"/>
        </w:rPr>
        <w:t xml:space="preserve">. Управляващите органи на програмите по чл. </w:t>
      </w:r>
      <w:r w:rsidRPr="00F15069">
        <w:rPr>
          <w:rFonts w:ascii="Times New Roman" w:hAnsi="Times New Roman" w:cs="Times New Roman"/>
        </w:rPr>
        <w:t>9,</w:t>
      </w:r>
      <w:r w:rsidRPr="00F15069">
        <w:rPr>
          <w:rFonts w:ascii="Times New Roman" w:hAnsi="Times New Roman" w:cs="Times New Roman"/>
          <w:lang w:val="x-none"/>
        </w:rPr>
        <w:t xml:space="preserve"> ал. </w:t>
      </w:r>
      <w:r w:rsidRPr="00F15069">
        <w:rPr>
          <w:rFonts w:ascii="Times New Roman" w:hAnsi="Times New Roman" w:cs="Times New Roman"/>
        </w:rPr>
        <w:t xml:space="preserve">1 </w:t>
      </w:r>
      <w:r w:rsidR="00962BCC" w:rsidRPr="00962BCC">
        <w:rPr>
          <w:rFonts w:ascii="Times New Roman" w:hAnsi="Times New Roman" w:cs="Times New Roman"/>
        </w:rPr>
        <w:t xml:space="preserve">и Управляващия орган на ПМДРА </w:t>
      </w:r>
      <w:r w:rsidRPr="00F15069">
        <w:rPr>
          <w:rFonts w:ascii="Times New Roman" w:hAnsi="Times New Roman" w:cs="Times New Roman"/>
        </w:rPr>
        <w:t>могат да бъдат канени за</w:t>
      </w:r>
      <w:r w:rsidRPr="00F15069">
        <w:rPr>
          <w:rFonts w:ascii="Times New Roman" w:hAnsi="Times New Roman" w:cs="Times New Roman"/>
          <w:lang w:val="x-none"/>
        </w:rPr>
        <w:t xml:space="preserve"> участ</w:t>
      </w:r>
      <w:r w:rsidRPr="00F15069">
        <w:rPr>
          <w:rFonts w:ascii="Times New Roman" w:hAnsi="Times New Roman" w:cs="Times New Roman"/>
        </w:rPr>
        <w:t>ие</w:t>
      </w:r>
      <w:r w:rsidRPr="00F15069">
        <w:rPr>
          <w:rFonts w:ascii="Times New Roman" w:hAnsi="Times New Roman" w:cs="Times New Roman"/>
          <w:lang w:val="x-none"/>
        </w:rPr>
        <w:t xml:space="preserve"> в обучения, семинари и в срещи с МИГ</w:t>
      </w:r>
      <w:r w:rsidR="00962BCC" w:rsidRPr="00962BCC">
        <w:rPr>
          <w:rFonts w:ascii="Times New Roman" w:hAnsi="Times New Roman" w:cs="Times New Roman"/>
          <w:lang w:val="x-none"/>
        </w:rPr>
        <w:t>/МИРГ</w:t>
      </w:r>
      <w:r w:rsidR="00344565">
        <w:rPr>
          <w:rFonts w:ascii="Times New Roman" w:hAnsi="Times New Roman" w:cs="Times New Roman"/>
        </w:rPr>
        <w:t>.</w:t>
      </w:r>
    </w:p>
    <w:p w:rsidR="00344565" w:rsidRPr="00F15069" w:rsidRDefault="00344565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</w:p>
    <w:p w:rsidR="00E02CA6" w:rsidRPr="000A365F" w:rsidRDefault="00E02CA6" w:rsidP="00344565">
      <w:pPr>
        <w:spacing w:line="360" w:lineRule="auto"/>
        <w:jc w:val="center"/>
        <w:rPr>
          <w:rFonts w:ascii="Times New Roman" w:hAnsi="Times New Roman" w:cs="Times New Roman"/>
          <w:bCs/>
          <w:spacing w:val="70"/>
        </w:rPr>
      </w:pPr>
      <w:r w:rsidRPr="000A365F">
        <w:rPr>
          <w:rFonts w:ascii="Times New Roman" w:hAnsi="Times New Roman" w:cs="Times New Roman"/>
          <w:bCs/>
          <w:spacing w:val="70"/>
        </w:rPr>
        <w:t>Глава трета</w:t>
      </w:r>
    </w:p>
    <w:p w:rsidR="00E02CA6" w:rsidRDefault="00E02CA6" w:rsidP="00344565">
      <w:pPr>
        <w:tabs>
          <w:tab w:val="left" w:pos="2505"/>
        </w:tabs>
        <w:spacing w:line="360" w:lineRule="auto"/>
        <w:jc w:val="center"/>
        <w:rPr>
          <w:rFonts w:ascii="Times New Roman" w:hAnsi="Times New Roman" w:cs="Times New Roman"/>
          <w:bCs/>
        </w:rPr>
      </w:pPr>
      <w:r w:rsidRPr="000A365F">
        <w:rPr>
          <w:rFonts w:ascii="Times New Roman" w:hAnsi="Times New Roman" w:cs="Times New Roman"/>
          <w:bCs/>
        </w:rPr>
        <w:t xml:space="preserve">ПОДБОР, ОЦЕНКА, ИЗПЪЛНЕНИЕ И МОНИТОРИНГ  НА СТРАТЕГИИТЕ ЗА </w:t>
      </w:r>
      <w:r w:rsidR="00344565" w:rsidRPr="00344565">
        <w:rPr>
          <w:rFonts w:ascii="Times New Roman" w:hAnsi="Times New Roman" w:cs="Times New Roman"/>
          <w:bCs/>
        </w:rPr>
        <w:t>„ВОДЕНО ОТ ОБЩНОСТИТЕ МЕСТНО РАЗВИТИЕ“</w:t>
      </w:r>
    </w:p>
    <w:p w:rsidR="00344565" w:rsidRPr="00F15069" w:rsidRDefault="00344565" w:rsidP="00344565">
      <w:pPr>
        <w:tabs>
          <w:tab w:val="left" w:pos="2505"/>
        </w:tabs>
        <w:spacing w:line="360" w:lineRule="auto"/>
        <w:jc w:val="center"/>
        <w:rPr>
          <w:rFonts w:ascii="Times New Roman" w:hAnsi="Times New Roman" w:cs="Times New Roman"/>
          <w:lang w:val="x-none"/>
        </w:rPr>
      </w:pPr>
    </w:p>
    <w:p w:rsidR="00E02CA6" w:rsidRPr="000A365F" w:rsidRDefault="00E02CA6" w:rsidP="000A365F">
      <w:pPr>
        <w:spacing w:line="360" w:lineRule="auto"/>
        <w:jc w:val="center"/>
        <w:rPr>
          <w:rFonts w:ascii="Times New Roman" w:hAnsi="Times New Roman" w:cs="Times New Roman"/>
          <w:bCs/>
          <w:highlight w:val="white"/>
          <w:shd w:val="clear" w:color="auto" w:fill="FEFEFE"/>
        </w:rPr>
      </w:pPr>
      <w:r w:rsidRPr="000A365F">
        <w:rPr>
          <w:rFonts w:ascii="Times New Roman" w:hAnsi="Times New Roman" w:cs="Times New Roman"/>
          <w:bCs/>
          <w:highlight w:val="white"/>
          <w:shd w:val="clear" w:color="auto" w:fill="FEFEFE"/>
        </w:rPr>
        <w:t>Раздел І</w:t>
      </w:r>
    </w:p>
    <w:p w:rsidR="00E02CA6" w:rsidRPr="000A365F" w:rsidRDefault="00E02CA6" w:rsidP="000A365F">
      <w:pPr>
        <w:spacing w:line="360" w:lineRule="auto"/>
        <w:jc w:val="center"/>
        <w:rPr>
          <w:rFonts w:ascii="Times New Roman" w:hAnsi="Times New Roman" w:cs="Times New Roman"/>
          <w:b/>
          <w:lang w:val="x-none"/>
        </w:rPr>
      </w:pPr>
      <w:r w:rsidRPr="000A365F">
        <w:rPr>
          <w:rFonts w:ascii="Times New Roman" w:hAnsi="Times New Roman" w:cs="Times New Roman"/>
          <w:b/>
        </w:rPr>
        <w:t>Подбор</w:t>
      </w:r>
      <w:r w:rsidRPr="000A365F">
        <w:rPr>
          <w:rFonts w:ascii="Times New Roman" w:hAnsi="Times New Roman" w:cs="Times New Roman"/>
          <w:b/>
          <w:lang w:val="x-none"/>
        </w:rPr>
        <w:t xml:space="preserve"> на стратегии за </w:t>
      </w:r>
      <w:r w:rsidR="00344565" w:rsidRPr="00344565">
        <w:rPr>
          <w:rFonts w:ascii="Times New Roman" w:hAnsi="Times New Roman" w:cs="Times New Roman"/>
          <w:b/>
          <w:lang w:val="x-none"/>
        </w:rPr>
        <w:t>„Водено от общностите местно развитие“</w:t>
      </w:r>
    </w:p>
    <w:p w:rsidR="00E02CA6" w:rsidRPr="00F15069" w:rsidRDefault="00E02CA6" w:rsidP="000A365F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</w:p>
    <w:p w:rsidR="00CF3012" w:rsidRDefault="00E02CA6" w:rsidP="00F15069">
      <w:pPr>
        <w:spacing w:line="360" w:lineRule="auto"/>
        <w:ind w:firstLine="709"/>
        <w:jc w:val="both"/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15</w:t>
      </w:r>
      <w:r w:rsidRPr="00F15069">
        <w:rPr>
          <w:rFonts w:ascii="Times New Roman" w:hAnsi="Times New Roman" w:cs="Times New Roman"/>
          <w:lang w:val="x-none"/>
        </w:rPr>
        <w:t xml:space="preserve">. (1) Управляващият орган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 xml:space="preserve">СР организира процедура за подбор на </w:t>
      </w:r>
      <w:r w:rsidRPr="00F15069">
        <w:rPr>
          <w:rFonts w:ascii="Times New Roman" w:hAnsi="Times New Roman" w:cs="Times New Roman"/>
          <w:lang w:val="x-none"/>
        </w:rPr>
        <w:lastRenderedPageBreak/>
        <w:t>стратегии за ВОМР, подадени от МИГ.</w:t>
      </w:r>
      <w:r w:rsidR="00C56E08" w:rsidRPr="00C56E08">
        <w:t xml:space="preserve"> </w:t>
      </w:r>
    </w:p>
    <w:p w:rsidR="00E02CA6" w:rsidRPr="00F15069" w:rsidRDefault="00CF3012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3F60E0">
        <w:rPr>
          <w:rFonts w:ascii="Times New Roman" w:hAnsi="Times New Roman" w:cs="Times New Roman"/>
        </w:rPr>
        <w:t xml:space="preserve">(2) </w:t>
      </w:r>
      <w:r w:rsidR="00C56E08" w:rsidRPr="00A05285">
        <w:rPr>
          <w:rFonts w:ascii="Times New Roman" w:hAnsi="Times New Roman" w:cs="Times New Roman"/>
          <w:lang w:val="x-none"/>
        </w:rPr>
        <w:t>Управляващият</w:t>
      </w:r>
      <w:r w:rsidR="00C56E08" w:rsidRPr="00C56E08">
        <w:rPr>
          <w:rFonts w:ascii="Times New Roman" w:hAnsi="Times New Roman" w:cs="Times New Roman"/>
          <w:lang w:val="x-none"/>
        </w:rPr>
        <w:t xml:space="preserve"> орган на ПМДРА организира процедура за подбор на стратегии за ВОМР, подадени от МИРГ.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CF3012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  <w:lang w:val="x-none"/>
        </w:rPr>
        <w:t>) Прием за подбор на стратегии се обявява в Информационната система за управление и наблюдение на средствата от Е</w:t>
      </w:r>
      <w:r w:rsidRPr="00F15069">
        <w:rPr>
          <w:rFonts w:ascii="Times New Roman" w:hAnsi="Times New Roman" w:cs="Times New Roman"/>
        </w:rPr>
        <w:t>Ф</w:t>
      </w:r>
      <w:r w:rsidRPr="00F15069">
        <w:rPr>
          <w:rFonts w:ascii="Times New Roman" w:hAnsi="Times New Roman" w:cs="Times New Roman"/>
          <w:lang w:val="x-none"/>
        </w:rPr>
        <w:t>С</w:t>
      </w:r>
      <w:r w:rsidRPr="00F15069">
        <w:rPr>
          <w:rFonts w:ascii="Times New Roman" w:hAnsi="Times New Roman" w:cs="Times New Roman"/>
        </w:rPr>
        <w:t>У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t>(</w:t>
      </w:r>
      <w:r w:rsidRPr="00F15069">
        <w:rPr>
          <w:rFonts w:ascii="Times New Roman" w:hAnsi="Times New Roman" w:cs="Times New Roman"/>
          <w:lang w:val="x-none"/>
        </w:rPr>
        <w:t>ИСУН</w:t>
      </w:r>
      <w:r w:rsidRPr="00F15069">
        <w:rPr>
          <w:rFonts w:ascii="Times New Roman" w:hAnsi="Times New Roman" w:cs="Times New Roman"/>
        </w:rPr>
        <w:t>)</w:t>
      </w:r>
      <w:r w:rsidRPr="00F15069">
        <w:rPr>
          <w:rFonts w:ascii="Times New Roman" w:hAnsi="Times New Roman" w:cs="Times New Roman"/>
          <w:lang w:val="x-none"/>
        </w:rPr>
        <w:t xml:space="preserve"> от УО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C56E08" w:rsidRPr="00C56E08">
        <w:rPr>
          <w:rFonts w:ascii="Times New Roman" w:hAnsi="Times New Roman" w:cs="Times New Roman"/>
          <w:lang w:val="x-none"/>
        </w:rPr>
        <w:t>/УО на ПМДРА</w:t>
      </w:r>
      <w:r w:rsidRPr="00F15069">
        <w:rPr>
          <w:rFonts w:ascii="Times New Roman" w:hAnsi="Times New Roman" w:cs="Times New Roman"/>
        </w:rPr>
        <w:t>.</w:t>
      </w:r>
    </w:p>
    <w:p w:rsidR="000A365F" w:rsidRPr="000A365F" w:rsidRDefault="000A365F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16</w:t>
      </w:r>
      <w:r w:rsidRPr="00F15069">
        <w:rPr>
          <w:rFonts w:ascii="Times New Roman" w:hAnsi="Times New Roman" w:cs="Times New Roman"/>
          <w:lang w:val="x-none"/>
        </w:rPr>
        <w:t>. (1) За процедура</w:t>
      </w:r>
      <w:r w:rsidR="00546A1A">
        <w:rPr>
          <w:rFonts w:ascii="Times New Roman" w:hAnsi="Times New Roman" w:cs="Times New Roman"/>
        </w:rPr>
        <w:t>та</w:t>
      </w:r>
      <w:r w:rsidRPr="00F15069">
        <w:rPr>
          <w:rFonts w:ascii="Times New Roman" w:hAnsi="Times New Roman" w:cs="Times New Roman"/>
          <w:lang w:val="x-none"/>
        </w:rPr>
        <w:t xml:space="preserve"> за подбор на стратегии за ВОМР ръководителят на УО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B2539D">
        <w:rPr>
          <w:rFonts w:ascii="Times New Roman" w:hAnsi="Times New Roman" w:cs="Times New Roman"/>
          <w:lang w:val="en-US"/>
        </w:rPr>
        <w:t>/</w:t>
      </w:r>
      <w:r w:rsidR="00B2539D">
        <w:rPr>
          <w:rFonts w:ascii="Times New Roman" w:hAnsi="Times New Roman" w:cs="Times New Roman"/>
        </w:rPr>
        <w:t>ПМДРА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>утвърждава насоки, определящи: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1. условия за кандидатстване;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>2. условия за изпълнение на одобрените стратегии.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(2) В Условията за кандидатстване по ал. 1, т. 1 се съдържат</w:t>
      </w:r>
      <w:r w:rsidRPr="00F15069">
        <w:rPr>
          <w:rFonts w:ascii="Times New Roman" w:hAnsi="Times New Roman" w:cs="Times New Roman"/>
          <w:lang w:val="x-none"/>
        </w:rPr>
        <w:t xml:space="preserve"> указания за общите изисквания към стратегиите, </w:t>
      </w:r>
      <w:r w:rsidRPr="00F15069">
        <w:rPr>
          <w:rFonts w:ascii="Times New Roman" w:hAnsi="Times New Roman" w:cs="Times New Roman"/>
        </w:rPr>
        <w:t>относно финансирането от 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C56E08" w:rsidRPr="00C56E08">
        <w:rPr>
          <w:rFonts w:ascii="Times New Roman" w:hAnsi="Times New Roman" w:cs="Times New Roman"/>
          <w:lang w:val="x-none"/>
        </w:rPr>
        <w:t>/ПМДРА</w:t>
      </w:r>
      <w:r w:rsidRPr="00F15069">
        <w:rPr>
          <w:rFonts w:ascii="Times New Roman" w:hAnsi="Times New Roman" w:cs="Times New Roman"/>
          <w:lang w:val="x-none"/>
        </w:rPr>
        <w:t xml:space="preserve">, в т.ч. специфичните цели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C56E08" w:rsidRPr="00C56E08">
        <w:rPr>
          <w:rFonts w:ascii="Times New Roman" w:hAnsi="Times New Roman" w:cs="Times New Roman"/>
          <w:lang w:val="x-none"/>
        </w:rPr>
        <w:t>/ПМДРА</w:t>
      </w:r>
      <w:r w:rsidRPr="00F15069">
        <w:rPr>
          <w:rFonts w:ascii="Times New Roman" w:hAnsi="Times New Roman" w:cs="Times New Roman"/>
          <w:lang w:val="x-none"/>
        </w:rPr>
        <w:t>, към които мерките</w:t>
      </w:r>
      <w:r w:rsidR="00C56E08" w:rsidRPr="00C56E08">
        <w:rPr>
          <w:rFonts w:ascii="Times New Roman" w:hAnsi="Times New Roman" w:cs="Times New Roman"/>
          <w:lang w:val="x-none"/>
        </w:rPr>
        <w:t>/дейностите</w:t>
      </w:r>
      <w:r w:rsidRPr="00F15069">
        <w:rPr>
          <w:rFonts w:ascii="Times New Roman" w:hAnsi="Times New Roman" w:cs="Times New Roman"/>
          <w:lang w:val="x-none"/>
        </w:rPr>
        <w:t xml:space="preserve"> ще допринасят, допустими</w:t>
      </w:r>
      <w:r w:rsidRPr="00F15069">
        <w:rPr>
          <w:rFonts w:ascii="Times New Roman" w:hAnsi="Times New Roman" w:cs="Times New Roman"/>
        </w:rPr>
        <w:t>те</w:t>
      </w:r>
      <w:r w:rsidRPr="00F15069">
        <w:rPr>
          <w:rFonts w:ascii="Times New Roman" w:hAnsi="Times New Roman" w:cs="Times New Roman"/>
          <w:lang w:val="x-none"/>
        </w:rPr>
        <w:t xml:space="preserve"> бенефициенти</w:t>
      </w:r>
      <w:r w:rsidRPr="00F15069">
        <w:rPr>
          <w:rFonts w:ascii="Times New Roman" w:hAnsi="Times New Roman" w:cs="Times New Roman"/>
        </w:rPr>
        <w:t xml:space="preserve">, </w:t>
      </w:r>
      <w:r w:rsidRPr="00F15069">
        <w:rPr>
          <w:rFonts w:ascii="Times New Roman" w:hAnsi="Times New Roman" w:cs="Times New Roman"/>
          <w:lang w:val="x-none"/>
        </w:rPr>
        <w:t>дейности</w:t>
      </w:r>
      <w:r w:rsidRPr="00F15069">
        <w:rPr>
          <w:rFonts w:ascii="Times New Roman" w:hAnsi="Times New Roman" w:cs="Times New Roman"/>
        </w:rPr>
        <w:t xml:space="preserve"> и целеви групи (където е приложимо)</w:t>
      </w:r>
      <w:r w:rsidRPr="00F15069">
        <w:rPr>
          <w:rFonts w:ascii="Times New Roman" w:hAnsi="Times New Roman" w:cs="Times New Roman"/>
          <w:lang w:val="x-none"/>
        </w:rPr>
        <w:t>, категории</w:t>
      </w:r>
      <w:r w:rsidRPr="00F15069">
        <w:rPr>
          <w:rFonts w:ascii="Times New Roman" w:hAnsi="Times New Roman" w:cs="Times New Roman"/>
        </w:rPr>
        <w:t>те</w:t>
      </w:r>
      <w:r w:rsidRPr="00F15069">
        <w:rPr>
          <w:rFonts w:ascii="Times New Roman" w:hAnsi="Times New Roman" w:cs="Times New Roman"/>
          <w:lang w:val="x-none"/>
        </w:rPr>
        <w:t xml:space="preserve"> допустими разходи</w:t>
      </w:r>
      <w:r w:rsidRPr="00F15069">
        <w:rPr>
          <w:rFonts w:ascii="Times New Roman" w:hAnsi="Times New Roman" w:cs="Times New Roman"/>
        </w:rPr>
        <w:t xml:space="preserve">, </w:t>
      </w:r>
      <w:r w:rsidR="005A481F">
        <w:rPr>
          <w:rFonts w:ascii="Times New Roman" w:hAnsi="Times New Roman" w:cs="Times New Roman"/>
        </w:rPr>
        <w:t xml:space="preserve">критерии за подбор, </w:t>
      </w:r>
      <w:r w:rsidRPr="00F15069">
        <w:rPr>
          <w:rFonts w:ascii="Times New Roman" w:hAnsi="Times New Roman" w:cs="Times New Roman"/>
        </w:rPr>
        <w:t xml:space="preserve">индикатори и други специфични изисквания. 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  <w:lang w:val="x-none"/>
        </w:rPr>
        <w:t xml:space="preserve">) </w:t>
      </w:r>
      <w:r w:rsidRPr="00F15069">
        <w:rPr>
          <w:rFonts w:ascii="Times New Roman" w:hAnsi="Times New Roman" w:cs="Times New Roman"/>
        </w:rPr>
        <w:t xml:space="preserve">Проектите на документи по ал. 1 се съгласуват по реда на чл. 26, ал. </w:t>
      </w:r>
      <w:r w:rsidR="00A05285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</w:rPr>
        <w:t xml:space="preserve"> от З</w:t>
      </w:r>
      <w:r w:rsidR="00B21687">
        <w:rPr>
          <w:rFonts w:ascii="Times New Roman" w:hAnsi="Times New Roman" w:cs="Times New Roman"/>
        </w:rPr>
        <w:t>УСЕФСУ</w:t>
      </w:r>
      <w:r w:rsidRPr="00F15069">
        <w:rPr>
          <w:rFonts w:ascii="Times New Roman" w:hAnsi="Times New Roman" w:cs="Times New Roman"/>
        </w:rPr>
        <w:t xml:space="preserve"> преди внасянето им за утвърждаване.</w:t>
      </w: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  <w:lang w:val="x-none"/>
        </w:rPr>
        <w:t xml:space="preserve">) Кандидат в процедура може да иска разяснения по документите по ал. 1 в срок до три седмици преди изтичането на срока за кандидатстване. Разясненията се утвърждават от ръководителя на УО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CC2ECC" w:rsidRPr="00CC2ECC">
        <w:rPr>
          <w:rFonts w:ascii="Times New Roman" w:hAnsi="Times New Roman" w:cs="Times New Roman"/>
          <w:lang w:val="x-none"/>
        </w:rPr>
        <w:t>/ УО на ПМДРА</w:t>
      </w:r>
      <w:r w:rsidRPr="00F15069">
        <w:rPr>
          <w:rFonts w:ascii="Times New Roman" w:hAnsi="Times New Roman" w:cs="Times New Roman"/>
          <w:lang w:val="x-none"/>
        </w:rPr>
        <w:t xml:space="preserve"> или от оправомощено от него лице. Разясненията се дават по отношение на условията за кандидатстване, не съдържат становище относно качеството на стратегиите и са задължителни за всички кандидати.</w:t>
      </w:r>
    </w:p>
    <w:p w:rsidR="008D63E9" w:rsidRDefault="00E02CA6" w:rsidP="008D63E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5</w:t>
      </w:r>
      <w:r w:rsidRPr="00F15069">
        <w:rPr>
          <w:rFonts w:ascii="Times New Roman" w:hAnsi="Times New Roman" w:cs="Times New Roman"/>
          <w:lang w:val="x-none"/>
        </w:rPr>
        <w:t xml:space="preserve">) Въпросите се адресират до УО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CC2ECC" w:rsidRPr="00CC2ECC">
        <w:rPr>
          <w:rFonts w:ascii="Times New Roman" w:hAnsi="Times New Roman" w:cs="Times New Roman"/>
          <w:lang w:val="x-none"/>
        </w:rPr>
        <w:t>/ УО на ПМДРА</w:t>
      </w:r>
      <w:r w:rsidRPr="00F15069">
        <w:rPr>
          <w:rFonts w:ascii="Times New Roman" w:hAnsi="Times New Roman" w:cs="Times New Roman"/>
        </w:rPr>
        <w:t xml:space="preserve"> чрез ИСУН</w:t>
      </w:r>
      <w:r w:rsidRPr="00F15069">
        <w:rPr>
          <w:rFonts w:ascii="Times New Roman" w:hAnsi="Times New Roman" w:cs="Times New Roman"/>
          <w:lang w:val="x-none"/>
        </w:rPr>
        <w:t>.</w:t>
      </w:r>
      <w:r w:rsidRPr="00F15069">
        <w:rPr>
          <w:rFonts w:ascii="Times New Roman" w:hAnsi="Times New Roman" w:cs="Times New Roman"/>
        </w:rPr>
        <w:t xml:space="preserve"> </w:t>
      </w:r>
    </w:p>
    <w:p w:rsidR="008D63E9" w:rsidRDefault="008D63E9" w:rsidP="008D63E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</w:t>
      </w:r>
      <w:r w:rsidRPr="008D63E9">
        <w:rPr>
          <w:rFonts w:ascii="Times New Roman" w:hAnsi="Times New Roman" w:cs="Times New Roman"/>
        </w:rPr>
        <w:t>)</w:t>
      </w:r>
      <w:r w:rsidRPr="00B906AF">
        <w:rPr>
          <w:rFonts w:ascii="Times New Roman" w:hAnsi="Times New Roman" w:cs="Times New Roman"/>
        </w:rPr>
        <w:t xml:space="preserve"> </w:t>
      </w:r>
      <w:r w:rsidR="00610F74">
        <w:rPr>
          <w:rFonts w:ascii="Times New Roman" w:hAnsi="Times New Roman" w:cs="Times New Roman"/>
        </w:rPr>
        <w:t>К</w:t>
      </w:r>
      <w:r w:rsidR="00610F74" w:rsidRPr="00B906AF">
        <w:rPr>
          <w:rFonts w:ascii="Times New Roman" w:hAnsi="Times New Roman" w:cs="Times New Roman"/>
        </w:rPr>
        <w:t>о</w:t>
      </w:r>
      <w:r w:rsidR="00610F74">
        <w:rPr>
          <w:rFonts w:ascii="Times New Roman" w:hAnsi="Times New Roman" w:cs="Times New Roman"/>
        </w:rPr>
        <w:t>г</w:t>
      </w:r>
      <w:r w:rsidR="00610F74" w:rsidRPr="00B906AF">
        <w:rPr>
          <w:rFonts w:ascii="Times New Roman" w:hAnsi="Times New Roman" w:cs="Times New Roman"/>
        </w:rPr>
        <w:t>ато</w:t>
      </w:r>
      <w:r w:rsidR="00610F74">
        <w:rPr>
          <w:rFonts w:ascii="Times New Roman" w:hAnsi="Times New Roman" w:cs="Times New Roman"/>
        </w:rPr>
        <w:t xml:space="preserve"> въпросите</w:t>
      </w:r>
      <w:r w:rsidR="00610F74" w:rsidRPr="00B906AF">
        <w:rPr>
          <w:rFonts w:ascii="Times New Roman" w:hAnsi="Times New Roman" w:cs="Times New Roman"/>
        </w:rPr>
        <w:t xml:space="preserve"> се отнасят до указанията п</w:t>
      </w:r>
      <w:r w:rsidR="00610F74">
        <w:rPr>
          <w:rFonts w:ascii="Times New Roman" w:hAnsi="Times New Roman" w:cs="Times New Roman"/>
        </w:rPr>
        <w:t>о чл. 10</w:t>
      </w:r>
      <w:r w:rsidR="00590723">
        <w:rPr>
          <w:rFonts w:ascii="Times New Roman" w:hAnsi="Times New Roman" w:cs="Times New Roman"/>
        </w:rPr>
        <w:t>,</w:t>
      </w:r>
      <w:r w:rsidR="00610F74">
        <w:rPr>
          <w:rFonts w:ascii="Times New Roman" w:hAnsi="Times New Roman" w:cs="Times New Roman"/>
        </w:rPr>
        <w:t xml:space="preserve"> </w:t>
      </w:r>
      <w:r w:rsidR="00610F74" w:rsidRPr="00B906AF">
        <w:rPr>
          <w:rFonts w:ascii="Times New Roman" w:hAnsi="Times New Roman" w:cs="Times New Roman"/>
        </w:rPr>
        <w:t>разясненията се съгласуват с УО на програмите по чл. 9, ал. 1</w:t>
      </w:r>
      <w:r w:rsidR="00610F74">
        <w:rPr>
          <w:rFonts w:ascii="Times New Roman" w:hAnsi="Times New Roman" w:cs="Times New Roman"/>
        </w:rPr>
        <w:t xml:space="preserve"> п</w:t>
      </w:r>
      <w:r w:rsidRPr="00B906AF">
        <w:rPr>
          <w:rFonts w:ascii="Times New Roman" w:hAnsi="Times New Roman" w:cs="Times New Roman"/>
        </w:rPr>
        <w:t>реди да бъдат утвърдени</w:t>
      </w:r>
      <w:r w:rsidR="00610F74" w:rsidRPr="00610F74">
        <w:rPr>
          <w:rFonts w:ascii="Times New Roman" w:hAnsi="Times New Roman" w:cs="Times New Roman"/>
          <w:lang w:val="x-none"/>
        </w:rPr>
        <w:t xml:space="preserve"> </w:t>
      </w:r>
      <w:r w:rsidR="00610F74" w:rsidRPr="00F15069">
        <w:rPr>
          <w:rFonts w:ascii="Times New Roman" w:hAnsi="Times New Roman" w:cs="Times New Roman"/>
          <w:lang w:val="x-none"/>
        </w:rPr>
        <w:t xml:space="preserve">от ръководителя на УО на </w:t>
      </w:r>
      <w:r w:rsidR="00610F74" w:rsidRPr="00F15069">
        <w:rPr>
          <w:rFonts w:ascii="Times New Roman" w:hAnsi="Times New Roman" w:cs="Times New Roman"/>
        </w:rPr>
        <w:t>С</w:t>
      </w:r>
      <w:r w:rsidR="00610F74" w:rsidRPr="00F15069">
        <w:rPr>
          <w:rFonts w:ascii="Times New Roman" w:hAnsi="Times New Roman" w:cs="Times New Roman"/>
          <w:lang w:val="x-none"/>
        </w:rPr>
        <w:t>ПР</w:t>
      </w:r>
      <w:r w:rsidR="00610F74" w:rsidRPr="00F15069">
        <w:rPr>
          <w:rFonts w:ascii="Times New Roman" w:hAnsi="Times New Roman" w:cs="Times New Roman"/>
        </w:rPr>
        <w:t>З</w:t>
      </w:r>
      <w:r w:rsidR="00610F74" w:rsidRPr="00F15069">
        <w:rPr>
          <w:rFonts w:ascii="Times New Roman" w:hAnsi="Times New Roman" w:cs="Times New Roman"/>
          <w:lang w:val="x-none"/>
        </w:rPr>
        <w:t>СР</w:t>
      </w:r>
      <w:r w:rsidRPr="00B906AF">
        <w:rPr>
          <w:rFonts w:ascii="Times New Roman" w:hAnsi="Times New Roman" w:cs="Times New Roman"/>
        </w:rPr>
        <w:t>.</w:t>
      </w:r>
    </w:p>
    <w:p w:rsidR="002643EA" w:rsidRPr="00953860" w:rsidRDefault="00E02CA6" w:rsidP="002643E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8D63E9">
        <w:rPr>
          <w:rFonts w:ascii="Times New Roman" w:hAnsi="Times New Roman" w:cs="Times New Roman"/>
        </w:rPr>
        <w:t>7</w:t>
      </w:r>
      <w:r w:rsidRPr="00F15069">
        <w:rPr>
          <w:rFonts w:ascii="Times New Roman" w:hAnsi="Times New Roman" w:cs="Times New Roman"/>
          <w:lang w:val="x-none"/>
        </w:rPr>
        <w:t xml:space="preserve">) Разясненията по ал. </w:t>
      </w:r>
      <w:r w:rsidR="0019341C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  <w:lang w:val="x-none"/>
        </w:rPr>
        <w:t xml:space="preserve"> се </w:t>
      </w:r>
      <w:r w:rsidR="0092732B">
        <w:rPr>
          <w:rFonts w:ascii="Times New Roman" w:hAnsi="Times New Roman" w:cs="Times New Roman"/>
        </w:rPr>
        <w:t xml:space="preserve">публикуват в </w:t>
      </w:r>
      <w:r w:rsidRPr="00F15069">
        <w:rPr>
          <w:rFonts w:ascii="Times New Roman" w:hAnsi="Times New Roman" w:cs="Times New Roman"/>
        </w:rPr>
        <w:t xml:space="preserve"> ИСУН</w:t>
      </w:r>
      <w:r w:rsidR="0092732B">
        <w:rPr>
          <w:rFonts w:ascii="Times New Roman" w:hAnsi="Times New Roman" w:cs="Times New Roman"/>
        </w:rPr>
        <w:t xml:space="preserve">, </w:t>
      </w:r>
      <w:r w:rsidRPr="00F15069">
        <w:rPr>
          <w:rFonts w:ascii="Times New Roman" w:hAnsi="Times New Roman" w:cs="Times New Roman"/>
        </w:rPr>
        <w:t>на интернет страницата на УО на СПРЗСР</w:t>
      </w:r>
      <w:r w:rsidR="0092732B">
        <w:rPr>
          <w:rFonts w:ascii="Times New Roman" w:hAnsi="Times New Roman" w:cs="Times New Roman"/>
        </w:rPr>
        <w:t>/ УО на ПМДРА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iCs/>
        </w:rPr>
        <w:t>и на Единния информационен портал на европейските структурни и инвестиционни фондове (www.eufunds.bg)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>в 10-дневен срок от получаването на искането, но не по-късно от две седмици преди изтичането на срока за кандидатстване.</w:t>
      </w:r>
      <w:r w:rsidR="002643EA" w:rsidRPr="002643EA">
        <w:rPr>
          <w:rFonts w:ascii="Times New Roman" w:hAnsi="Times New Roman" w:cs="Times New Roman"/>
          <w:highlight w:val="yellow"/>
        </w:rPr>
        <w:t xml:space="preserve"> </w:t>
      </w:r>
    </w:p>
    <w:p w:rsidR="000A365F" w:rsidRPr="000A365F" w:rsidRDefault="000A365F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090C82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17</w:t>
      </w:r>
      <w:r w:rsidRPr="00F15069">
        <w:rPr>
          <w:rFonts w:ascii="Times New Roman" w:hAnsi="Times New Roman" w:cs="Times New Roman"/>
          <w:b/>
          <w:bCs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t xml:space="preserve">(1) </w:t>
      </w:r>
      <w:r w:rsidRPr="00F15069">
        <w:rPr>
          <w:rFonts w:ascii="Times New Roman" w:hAnsi="Times New Roman" w:cs="Times New Roman"/>
          <w:lang w:val="x-none"/>
        </w:rPr>
        <w:t>Стратеги</w:t>
      </w:r>
      <w:r w:rsidRPr="00F15069">
        <w:rPr>
          <w:rFonts w:ascii="Times New Roman" w:hAnsi="Times New Roman" w:cs="Times New Roman"/>
        </w:rPr>
        <w:t>я</w:t>
      </w:r>
      <w:r w:rsidRPr="00F15069">
        <w:rPr>
          <w:rFonts w:ascii="Times New Roman" w:hAnsi="Times New Roman" w:cs="Times New Roman"/>
          <w:lang w:val="x-none"/>
        </w:rPr>
        <w:t xml:space="preserve"> за ВОМР се подава чрез формуляр за кандидатстване</w:t>
      </w:r>
      <w:r w:rsidRPr="00F15069">
        <w:rPr>
          <w:rFonts w:ascii="Times New Roman" w:hAnsi="Times New Roman" w:cs="Times New Roman"/>
        </w:rPr>
        <w:t xml:space="preserve"> в </w:t>
      </w:r>
      <w:r w:rsidRPr="00F15069">
        <w:rPr>
          <w:rFonts w:ascii="Times New Roman" w:hAnsi="Times New Roman" w:cs="Times New Roman"/>
        </w:rPr>
        <w:lastRenderedPageBreak/>
        <w:t>ИСУН</w:t>
      </w:r>
      <w:r w:rsidRPr="00F15069">
        <w:rPr>
          <w:rFonts w:ascii="Times New Roman" w:hAnsi="Times New Roman" w:cs="Times New Roman"/>
          <w:lang w:val="x-none"/>
        </w:rPr>
        <w:t>, и</w:t>
      </w:r>
      <w:r w:rsidRPr="00F15069">
        <w:rPr>
          <w:rFonts w:ascii="Times New Roman" w:hAnsi="Times New Roman" w:cs="Times New Roman"/>
        </w:rPr>
        <w:t xml:space="preserve"> в съответствие с</w:t>
      </w:r>
      <w:r w:rsidRPr="00F15069">
        <w:rPr>
          <w:rFonts w:ascii="Times New Roman" w:hAnsi="Times New Roman" w:cs="Times New Roman"/>
          <w:lang w:val="x-none"/>
        </w:rPr>
        <w:t xml:space="preserve"> документите по чл. </w:t>
      </w:r>
      <w:r w:rsidRPr="00F15069">
        <w:rPr>
          <w:rFonts w:ascii="Times New Roman" w:hAnsi="Times New Roman" w:cs="Times New Roman"/>
        </w:rPr>
        <w:t>16</w:t>
      </w:r>
      <w:r w:rsidRPr="00F15069">
        <w:rPr>
          <w:rFonts w:ascii="Times New Roman" w:hAnsi="Times New Roman" w:cs="Times New Roman"/>
          <w:lang w:val="x-none"/>
        </w:rPr>
        <w:t>, ал. 1, т. 1, утвърдени за процедура</w:t>
      </w:r>
      <w:r w:rsidR="0069249C">
        <w:rPr>
          <w:rFonts w:ascii="Times New Roman" w:hAnsi="Times New Roman" w:cs="Times New Roman"/>
        </w:rPr>
        <w:t>та</w:t>
      </w:r>
      <w:r w:rsidRPr="00F15069">
        <w:rPr>
          <w:rFonts w:ascii="Times New Roman" w:hAnsi="Times New Roman" w:cs="Times New Roman"/>
          <w:lang w:val="x-none"/>
        </w:rPr>
        <w:t xml:space="preserve">. </w:t>
      </w:r>
    </w:p>
    <w:p w:rsidR="00E02CA6" w:rsidRPr="00F15069" w:rsidRDefault="00090C82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E02CA6" w:rsidRPr="00F15069">
        <w:rPr>
          <w:rFonts w:ascii="Times New Roman" w:hAnsi="Times New Roman" w:cs="Times New Roman"/>
        </w:rPr>
        <w:t>Когато за изпълнението на стратегия за ВОМР е необходимо допълващо финансиране от програмите по чл. 9, ал. 1</w:t>
      </w:r>
      <w:r w:rsidR="009947C6">
        <w:rPr>
          <w:rFonts w:ascii="Times New Roman" w:hAnsi="Times New Roman" w:cs="Times New Roman"/>
        </w:rPr>
        <w:t xml:space="preserve"> </w:t>
      </w:r>
      <w:r w:rsidR="008D5875">
        <w:rPr>
          <w:rFonts w:ascii="Times New Roman" w:hAnsi="Times New Roman" w:cs="Times New Roman"/>
        </w:rPr>
        <w:t>формулярът</w:t>
      </w:r>
      <w:r w:rsidR="009947C6">
        <w:rPr>
          <w:rFonts w:ascii="Times New Roman" w:hAnsi="Times New Roman" w:cs="Times New Roman"/>
        </w:rPr>
        <w:t xml:space="preserve"> за кандидатстване </w:t>
      </w:r>
      <w:r>
        <w:rPr>
          <w:rFonts w:ascii="Times New Roman" w:hAnsi="Times New Roman" w:cs="Times New Roman"/>
        </w:rPr>
        <w:t xml:space="preserve">се </w:t>
      </w:r>
      <w:r w:rsidR="009947C6">
        <w:rPr>
          <w:rFonts w:ascii="Times New Roman" w:hAnsi="Times New Roman" w:cs="Times New Roman"/>
        </w:rPr>
        <w:t xml:space="preserve">подава с </w:t>
      </w:r>
      <w:r w:rsidRPr="00F15069">
        <w:rPr>
          <w:rFonts w:ascii="Times New Roman" w:hAnsi="Times New Roman" w:cs="Times New Roman"/>
        </w:rPr>
        <w:t xml:space="preserve"> </w:t>
      </w:r>
      <w:r w:rsidR="00E02CA6" w:rsidRPr="00F15069">
        <w:rPr>
          <w:rFonts w:ascii="Times New Roman" w:hAnsi="Times New Roman" w:cs="Times New Roman"/>
        </w:rPr>
        <w:t>приложение</w:t>
      </w:r>
      <w:r w:rsidR="00152C7A">
        <w:rPr>
          <w:rFonts w:ascii="Times New Roman" w:hAnsi="Times New Roman" w:cs="Times New Roman"/>
        </w:rPr>
        <w:t xml:space="preserve"> към него</w:t>
      </w:r>
      <w:r w:rsidR="009947C6">
        <w:rPr>
          <w:rFonts w:ascii="Times New Roman" w:hAnsi="Times New Roman" w:cs="Times New Roman"/>
        </w:rPr>
        <w:t>, изготвено</w:t>
      </w:r>
      <w:r w:rsidR="00E02CA6" w:rsidRPr="00F15069">
        <w:rPr>
          <w:rFonts w:ascii="Times New Roman" w:hAnsi="Times New Roman" w:cs="Times New Roman"/>
        </w:rPr>
        <w:t xml:space="preserve"> </w:t>
      </w:r>
      <w:r w:rsidR="00E72962">
        <w:rPr>
          <w:rFonts w:ascii="Times New Roman" w:hAnsi="Times New Roman" w:cs="Times New Roman"/>
        </w:rPr>
        <w:t xml:space="preserve">по образец </w:t>
      </w:r>
      <w:r w:rsidR="00E02CA6" w:rsidRPr="00F15069">
        <w:rPr>
          <w:rFonts w:ascii="Times New Roman" w:hAnsi="Times New Roman" w:cs="Times New Roman"/>
        </w:rPr>
        <w:t xml:space="preserve">в съответствие с </w:t>
      </w:r>
      <w:r w:rsidR="00E72962">
        <w:rPr>
          <w:rFonts w:ascii="Times New Roman" w:hAnsi="Times New Roman" w:cs="Times New Roman"/>
        </w:rPr>
        <w:t>указанията</w:t>
      </w:r>
      <w:r w:rsidR="00E72962" w:rsidRPr="00F15069">
        <w:rPr>
          <w:rFonts w:ascii="Times New Roman" w:hAnsi="Times New Roman" w:cs="Times New Roman"/>
        </w:rPr>
        <w:t xml:space="preserve"> </w:t>
      </w:r>
      <w:r w:rsidR="00E02CA6" w:rsidRPr="00F15069">
        <w:rPr>
          <w:rFonts w:ascii="Times New Roman" w:hAnsi="Times New Roman" w:cs="Times New Roman"/>
        </w:rPr>
        <w:t>по чл. 10</w:t>
      </w:r>
      <w:r w:rsidR="00E72962">
        <w:rPr>
          <w:rFonts w:ascii="Times New Roman" w:hAnsi="Times New Roman" w:cs="Times New Roman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(</w:t>
      </w:r>
      <w:r w:rsidR="009947C6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</w:rPr>
        <w:t>) Стратегията за ВОМР съответства, допълва или не противоречи на съответната интегрирана териториална стратегия на региона, в който попада МИГ</w:t>
      </w:r>
      <w:r w:rsidR="00CC2ECC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</w:rPr>
        <w:t>.</w:t>
      </w:r>
    </w:p>
    <w:p w:rsidR="000A365F" w:rsidRPr="000A365F" w:rsidRDefault="000A365F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18</w:t>
      </w:r>
      <w:r w:rsidRPr="00F15069">
        <w:rPr>
          <w:rFonts w:ascii="Times New Roman" w:hAnsi="Times New Roman" w:cs="Times New Roman"/>
          <w:lang w:val="x-none"/>
        </w:rPr>
        <w:t xml:space="preserve">. При кандидатстването УО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CC2ECC" w:rsidRPr="00CC2ECC">
        <w:rPr>
          <w:rFonts w:ascii="Times New Roman" w:hAnsi="Times New Roman" w:cs="Times New Roman"/>
          <w:lang w:val="x-none"/>
        </w:rPr>
        <w:t>/УО на ПМДРА</w:t>
      </w:r>
      <w:r w:rsidRPr="00F15069">
        <w:rPr>
          <w:rFonts w:ascii="Times New Roman" w:hAnsi="Times New Roman" w:cs="Times New Roman"/>
          <w:lang w:val="x-none"/>
        </w:rPr>
        <w:t xml:space="preserve"> няма право да изисква представяне на документи, когато обстоятелствата в тях са достъпни чрез публичен безплатен регистър или когато информацията или достъпът до нея се предоставя от компетент</w:t>
      </w:r>
      <w:r w:rsidRPr="00F15069">
        <w:rPr>
          <w:rFonts w:ascii="Times New Roman" w:hAnsi="Times New Roman" w:cs="Times New Roman"/>
        </w:rPr>
        <w:t>е</w:t>
      </w:r>
      <w:r w:rsidRPr="00F15069">
        <w:rPr>
          <w:rFonts w:ascii="Times New Roman" w:hAnsi="Times New Roman" w:cs="Times New Roman"/>
          <w:lang w:val="x-none"/>
        </w:rPr>
        <w:t xml:space="preserve">н орган на </w:t>
      </w:r>
      <w:r w:rsidRPr="00F15069">
        <w:rPr>
          <w:rFonts w:ascii="Times New Roman" w:hAnsi="Times New Roman" w:cs="Times New Roman"/>
        </w:rPr>
        <w:t>УО</w:t>
      </w:r>
      <w:r w:rsidRPr="00F15069">
        <w:rPr>
          <w:rFonts w:ascii="Times New Roman" w:hAnsi="Times New Roman" w:cs="Times New Roman"/>
          <w:lang w:val="x-none"/>
        </w:rPr>
        <w:t xml:space="preserve"> по служебен път.</w:t>
      </w:r>
    </w:p>
    <w:p w:rsidR="000A365F" w:rsidRPr="00F15069" w:rsidRDefault="000A365F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19.</w:t>
      </w:r>
      <w:r w:rsidRPr="00F15069">
        <w:rPr>
          <w:rFonts w:ascii="Times New Roman" w:hAnsi="Times New Roman" w:cs="Times New Roman"/>
          <w:lang w:val="x-none"/>
        </w:rPr>
        <w:t xml:space="preserve"> (1) При процедурата за подбор на стратегии се извършва: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1. оценяване на всяка стратегия, подадена в определения срок, което включва: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а) оценка на административното съответствие и допустимостта;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б) техническа и финансова оценка;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2. класиране на одобрените стратегии, чиято оценка е по-голяма или равна на минимално допустимата по чл. </w:t>
      </w:r>
      <w:r w:rsidRPr="00F15069">
        <w:rPr>
          <w:rFonts w:ascii="Times New Roman" w:hAnsi="Times New Roman" w:cs="Times New Roman"/>
        </w:rPr>
        <w:t>2</w:t>
      </w:r>
      <w:r w:rsidR="0019341C">
        <w:rPr>
          <w:rFonts w:ascii="Times New Roman" w:hAnsi="Times New Roman" w:cs="Times New Roman"/>
        </w:rPr>
        <w:t>8</w:t>
      </w:r>
      <w:r w:rsidRPr="00F15069">
        <w:rPr>
          <w:rFonts w:ascii="Times New Roman" w:hAnsi="Times New Roman" w:cs="Times New Roman"/>
          <w:lang w:val="x-none"/>
        </w:rPr>
        <w:t>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3. определяне на стратегии, за които се предоставя финансиране.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(2) Всеки кандидат може писмено да оттегли своята стратегия от оценителния процес, като в този случай Комитетът за подбор на стратегии</w:t>
      </w:r>
      <w:r w:rsidR="00CC2ECC" w:rsidRPr="00CC2ECC">
        <w:rPr>
          <w:rFonts w:ascii="Times New Roman" w:hAnsi="Times New Roman" w:cs="Times New Roman"/>
          <w:lang w:val="x-none"/>
        </w:rPr>
        <w:t xml:space="preserve">/оценителната комисия  </w:t>
      </w:r>
      <w:r w:rsidRPr="00F15069">
        <w:rPr>
          <w:rFonts w:ascii="Times New Roman" w:hAnsi="Times New Roman" w:cs="Times New Roman"/>
          <w:lang w:val="x-none"/>
        </w:rPr>
        <w:t>не разглежда оттеглената стратегия. Оттеглената стратегия се записва в оценителния доклад.</w:t>
      </w:r>
    </w:p>
    <w:p w:rsidR="00995156" w:rsidRPr="00995156" w:rsidRDefault="00995156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Pr="0099515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>Чл. 2</w:t>
      </w:r>
      <w:r w:rsidRPr="00F15069">
        <w:rPr>
          <w:rFonts w:ascii="Times New Roman" w:hAnsi="Times New Roman" w:cs="Times New Roman"/>
          <w:b/>
          <w:bCs/>
        </w:rPr>
        <w:t>0</w:t>
      </w:r>
      <w:r w:rsidRPr="00F15069">
        <w:rPr>
          <w:rFonts w:ascii="Times New Roman" w:hAnsi="Times New Roman" w:cs="Times New Roman"/>
          <w:lang w:val="x-none"/>
        </w:rPr>
        <w:t>. (1) Формулярът за кандидатстване, който съдържа стратегията, се подава в срока, посочен в обявата за откриване на процедурата</w:t>
      </w:r>
      <w:r w:rsidR="008C1299">
        <w:rPr>
          <w:rFonts w:ascii="Times New Roman" w:hAnsi="Times New Roman" w:cs="Times New Roman"/>
        </w:rPr>
        <w:t xml:space="preserve">, който </w:t>
      </w:r>
      <w:r w:rsidR="008C1299" w:rsidRPr="00F15069">
        <w:rPr>
          <w:rFonts w:ascii="Times New Roman" w:hAnsi="Times New Roman" w:cs="Times New Roman"/>
          <w:lang w:val="x-none"/>
        </w:rPr>
        <w:t xml:space="preserve">не може да бъде по-кратък </w:t>
      </w:r>
      <w:r w:rsidR="008C1299">
        <w:rPr>
          <w:rFonts w:ascii="Times New Roman" w:hAnsi="Times New Roman" w:cs="Times New Roman"/>
        </w:rPr>
        <w:t xml:space="preserve"> </w:t>
      </w:r>
      <w:r w:rsidR="008C1299" w:rsidRPr="00F15069">
        <w:rPr>
          <w:rFonts w:ascii="Times New Roman" w:hAnsi="Times New Roman" w:cs="Times New Roman"/>
          <w:lang w:val="x-none"/>
        </w:rPr>
        <w:t xml:space="preserve">от </w:t>
      </w:r>
      <w:r w:rsidR="000147D7">
        <w:rPr>
          <w:rFonts w:ascii="Times New Roman" w:hAnsi="Times New Roman" w:cs="Times New Roman"/>
        </w:rPr>
        <w:t>един месец</w:t>
      </w:r>
      <w:r w:rsidR="008C1299">
        <w:rPr>
          <w:rFonts w:ascii="Times New Roman" w:hAnsi="Times New Roman" w:cs="Times New Roman"/>
        </w:rPr>
        <w:t>.</w:t>
      </w:r>
    </w:p>
    <w:p w:rsidR="00E02CA6" w:rsidRPr="00F15069" w:rsidRDefault="00E02CA6" w:rsidP="008C129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8C1299">
        <w:rPr>
          <w:rFonts w:ascii="Times New Roman" w:hAnsi="Times New Roman" w:cs="Times New Roman"/>
        </w:rPr>
        <w:t>2</w:t>
      </w:r>
      <w:r w:rsidRPr="00F15069">
        <w:rPr>
          <w:rFonts w:ascii="Times New Roman" w:hAnsi="Times New Roman" w:cs="Times New Roman"/>
          <w:lang w:val="x-none"/>
        </w:rPr>
        <w:t xml:space="preserve">) При процедура, открита с два или повече срока за подаване на стратегии, в обявата за откриване на процедурата се посочват началната дата и крайният срок за кандидатстване за второто и следващите производства. 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8C1299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  <w:lang w:val="x-none"/>
        </w:rPr>
        <w:t>) Срокът за подаване на стратегии може да се удължава: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1. при изменение на документите по чл. </w:t>
      </w:r>
      <w:r w:rsidRPr="00F15069">
        <w:rPr>
          <w:rFonts w:ascii="Times New Roman" w:hAnsi="Times New Roman" w:cs="Times New Roman"/>
        </w:rPr>
        <w:t>16</w:t>
      </w:r>
      <w:r w:rsidRPr="00F15069">
        <w:rPr>
          <w:rFonts w:ascii="Times New Roman" w:hAnsi="Times New Roman" w:cs="Times New Roman"/>
          <w:lang w:val="x-none"/>
        </w:rPr>
        <w:t xml:space="preserve">, ал. 1, т. 1 на основанията, посочени в чл. 26, ал. 7, т. 1 и 2 от </w:t>
      </w:r>
      <w:r w:rsidR="00B21687" w:rsidRPr="00F15069">
        <w:rPr>
          <w:rFonts w:ascii="Times New Roman" w:hAnsi="Times New Roman" w:cs="Times New Roman"/>
        </w:rPr>
        <w:t>З</w:t>
      </w:r>
      <w:r w:rsidR="00B21687">
        <w:rPr>
          <w:rFonts w:ascii="Times New Roman" w:hAnsi="Times New Roman" w:cs="Times New Roman"/>
        </w:rPr>
        <w:t>УСЕФСУ</w:t>
      </w:r>
      <w:r w:rsidRPr="00F15069">
        <w:rPr>
          <w:rFonts w:ascii="Times New Roman" w:hAnsi="Times New Roman" w:cs="Times New Roman"/>
          <w:lang w:val="x-none"/>
        </w:rPr>
        <w:t>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2. когато в срок до три дни преди изтичането на срока по ал. 1 няма постъпили стратегии или всички стратегии са оттеглени;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lastRenderedPageBreak/>
        <w:t>3. когато общият размер на планираните средства по подадените в рамките на срока по ал. 1 стратегии е по-малък от бюджета на процедурата.</w:t>
      </w:r>
    </w:p>
    <w:p w:rsidR="00995156" w:rsidRPr="00995156" w:rsidRDefault="00995156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>Чл. 2</w:t>
      </w:r>
      <w:r w:rsidRPr="00F15069">
        <w:rPr>
          <w:rFonts w:ascii="Times New Roman" w:hAnsi="Times New Roman" w:cs="Times New Roman"/>
          <w:b/>
          <w:bCs/>
        </w:rPr>
        <w:t>1</w:t>
      </w:r>
      <w:r w:rsidRPr="00F15069">
        <w:rPr>
          <w:rFonts w:ascii="Times New Roman" w:hAnsi="Times New Roman" w:cs="Times New Roman"/>
          <w:lang w:val="x-none"/>
        </w:rPr>
        <w:t xml:space="preserve">. (1) Подборът на стратегии за ВОМР </w:t>
      </w:r>
      <w:r w:rsidR="00D00838" w:rsidRPr="00D00838">
        <w:rPr>
          <w:rFonts w:ascii="Times New Roman" w:hAnsi="Times New Roman" w:cs="Times New Roman"/>
          <w:lang w:val="x-none"/>
        </w:rPr>
        <w:t xml:space="preserve">по ЕЗФРСР </w:t>
      </w:r>
      <w:r w:rsidRPr="00F15069">
        <w:rPr>
          <w:rFonts w:ascii="Times New Roman" w:hAnsi="Times New Roman" w:cs="Times New Roman"/>
          <w:lang w:val="x-none"/>
        </w:rPr>
        <w:t>се извършва от комитет, назначен със заповед на ръководителя на УО на СПРЗСР.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 xml:space="preserve">Комитетът се назначава в </w:t>
      </w:r>
      <w:r w:rsidRPr="00F15069">
        <w:rPr>
          <w:rFonts w:ascii="Times New Roman" w:hAnsi="Times New Roman" w:cs="Times New Roman"/>
        </w:rPr>
        <w:t>дву</w:t>
      </w:r>
      <w:r w:rsidRPr="00F15069">
        <w:rPr>
          <w:rFonts w:ascii="Times New Roman" w:hAnsi="Times New Roman" w:cs="Times New Roman"/>
          <w:lang w:val="x-none"/>
        </w:rPr>
        <w:t xml:space="preserve">седмичен срок от изтичането на крайния срок за подаване на стратегии и работи по правила, изготвени от УО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 и одобрени със заповед от ръководителя на УО</w:t>
      </w:r>
      <w:r w:rsidRPr="00F15069">
        <w:rPr>
          <w:rFonts w:ascii="Times New Roman" w:hAnsi="Times New Roman" w:cs="Times New Roman"/>
        </w:rPr>
        <w:t xml:space="preserve"> на СПРЗСР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(2) В комитета по ал. 1 се включват представители на Министерството на земеделието</w:t>
      </w:r>
      <w:r w:rsidRPr="00F15069">
        <w:rPr>
          <w:rFonts w:ascii="Times New Roman" w:hAnsi="Times New Roman" w:cs="Times New Roman"/>
        </w:rPr>
        <w:t xml:space="preserve"> и храните</w:t>
      </w:r>
      <w:r w:rsidRPr="00F15069">
        <w:rPr>
          <w:rFonts w:ascii="Times New Roman" w:hAnsi="Times New Roman" w:cs="Times New Roman"/>
          <w:lang w:val="x-none"/>
        </w:rPr>
        <w:t xml:space="preserve">, </w:t>
      </w:r>
      <w:r w:rsidR="00640E57">
        <w:rPr>
          <w:rFonts w:ascii="Times New Roman" w:hAnsi="Times New Roman" w:cs="Times New Roman"/>
        </w:rPr>
        <w:t>на</w:t>
      </w:r>
      <w:r w:rsidR="00A36890">
        <w:rPr>
          <w:rFonts w:ascii="Times New Roman" w:hAnsi="Times New Roman" w:cs="Times New Roman"/>
        </w:rPr>
        <w:t xml:space="preserve"> УО на</w:t>
      </w:r>
      <w:r w:rsidR="00640E57">
        <w:rPr>
          <w:rFonts w:ascii="Times New Roman" w:hAnsi="Times New Roman" w:cs="Times New Roman"/>
        </w:rPr>
        <w:t xml:space="preserve"> програмите</w:t>
      </w:r>
      <w:r w:rsidR="006A47F7">
        <w:rPr>
          <w:rFonts w:ascii="Times New Roman" w:hAnsi="Times New Roman" w:cs="Times New Roman"/>
        </w:rPr>
        <w:t xml:space="preserve"> по чл. 9, ал. 1</w:t>
      </w:r>
      <w:r w:rsidR="00640E57">
        <w:rPr>
          <w:rFonts w:ascii="Times New Roman" w:hAnsi="Times New Roman" w:cs="Times New Roman"/>
        </w:rPr>
        <w:t xml:space="preserve"> , </w:t>
      </w:r>
      <w:r w:rsidR="004C3C98">
        <w:rPr>
          <w:rFonts w:ascii="Times New Roman" w:hAnsi="Times New Roman" w:cs="Times New Roman"/>
        </w:rPr>
        <w:t xml:space="preserve">на </w:t>
      </w:r>
      <w:r w:rsidRPr="00F15069">
        <w:rPr>
          <w:rFonts w:ascii="Times New Roman" w:hAnsi="Times New Roman" w:cs="Times New Roman"/>
          <w:lang w:val="x-none"/>
        </w:rPr>
        <w:t>ДФЗ</w:t>
      </w:r>
      <w:r w:rsidR="004C3C98">
        <w:rPr>
          <w:rFonts w:ascii="Times New Roman" w:hAnsi="Times New Roman" w:cs="Times New Roman"/>
        </w:rPr>
        <w:t>, както</w:t>
      </w:r>
      <w:r w:rsidRPr="00F15069">
        <w:rPr>
          <w:rFonts w:ascii="Times New Roman" w:hAnsi="Times New Roman" w:cs="Times New Roman"/>
          <w:lang w:val="x-none"/>
        </w:rPr>
        <w:t xml:space="preserve"> и външни експерт-оценители.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(3) Комитетът по ал. 1 е съставен от: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1. председател и заместник-председател без право на глас;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2. секретар (секретари) без право на глас;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3. нечетен брой членове с право на глас</w:t>
      </w:r>
      <w:r w:rsidR="0019341C">
        <w:rPr>
          <w:rFonts w:ascii="Times New Roman" w:hAnsi="Times New Roman" w:cs="Times New Roman"/>
        </w:rPr>
        <w:t>, които са не по-малко от трима</w:t>
      </w:r>
      <w:r w:rsidRPr="00F15069">
        <w:rPr>
          <w:rFonts w:ascii="Times New Roman" w:hAnsi="Times New Roman" w:cs="Times New Roman"/>
          <w:lang w:val="x-none"/>
        </w:rPr>
        <w:t>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4. резервни членове.</w:t>
      </w:r>
    </w:p>
    <w:p w:rsidR="00300FAF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 xml:space="preserve">(4) </w:t>
      </w:r>
      <w:r w:rsidRPr="00F15069">
        <w:rPr>
          <w:rFonts w:ascii="Times New Roman" w:hAnsi="Times New Roman" w:cs="Times New Roman"/>
        </w:rPr>
        <w:t>Ръководител</w:t>
      </w:r>
      <w:r w:rsidR="006A47F7">
        <w:rPr>
          <w:rFonts w:ascii="Times New Roman" w:hAnsi="Times New Roman" w:cs="Times New Roman"/>
        </w:rPr>
        <w:t>ят</w:t>
      </w:r>
      <w:r w:rsidRPr="00F15069">
        <w:rPr>
          <w:rFonts w:ascii="Times New Roman" w:hAnsi="Times New Roman" w:cs="Times New Roman"/>
        </w:rPr>
        <w:t xml:space="preserve"> на </w:t>
      </w:r>
      <w:r w:rsidRPr="00F15069">
        <w:rPr>
          <w:rFonts w:ascii="Times New Roman" w:hAnsi="Times New Roman" w:cs="Times New Roman"/>
          <w:lang w:val="x-none"/>
        </w:rPr>
        <w:t xml:space="preserve">УО </w:t>
      </w:r>
      <w:r w:rsidRPr="00F15069">
        <w:rPr>
          <w:rFonts w:ascii="Times New Roman" w:hAnsi="Times New Roman" w:cs="Times New Roman"/>
        </w:rPr>
        <w:t>на СПРЗСР</w:t>
      </w:r>
      <w:r w:rsidR="00640E57">
        <w:rPr>
          <w:rFonts w:ascii="Times New Roman" w:hAnsi="Times New Roman" w:cs="Times New Roman"/>
        </w:rPr>
        <w:t>,</w:t>
      </w:r>
      <w:r w:rsidR="006A47F7">
        <w:rPr>
          <w:rFonts w:ascii="Times New Roman" w:hAnsi="Times New Roman" w:cs="Times New Roman"/>
        </w:rPr>
        <w:t xml:space="preserve"> ръководителите</w:t>
      </w:r>
      <w:r w:rsidR="00A36890">
        <w:rPr>
          <w:rFonts w:ascii="Times New Roman" w:hAnsi="Times New Roman" w:cs="Times New Roman"/>
        </w:rPr>
        <w:t xml:space="preserve"> на УО</w:t>
      </w:r>
      <w:r w:rsidR="00640E57">
        <w:rPr>
          <w:rFonts w:ascii="Times New Roman" w:hAnsi="Times New Roman" w:cs="Times New Roman"/>
        </w:rPr>
        <w:t xml:space="preserve"> на програмите</w:t>
      </w:r>
      <w:r w:rsidR="006A47F7">
        <w:rPr>
          <w:rFonts w:ascii="Times New Roman" w:hAnsi="Times New Roman" w:cs="Times New Roman"/>
        </w:rPr>
        <w:t xml:space="preserve"> по чл. 9, ал. 1</w:t>
      </w:r>
      <w:r w:rsidR="00640E57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 xml:space="preserve">и </w:t>
      </w:r>
      <w:r w:rsidRPr="00F15069">
        <w:rPr>
          <w:rFonts w:ascii="Times New Roman" w:hAnsi="Times New Roman" w:cs="Times New Roman"/>
        </w:rPr>
        <w:t xml:space="preserve">изпълнителният директор на </w:t>
      </w:r>
      <w:r w:rsidRPr="00F15069">
        <w:rPr>
          <w:rFonts w:ascii="Times New Roman" w:hAnsi="Times New Roman" w:cs="Times New Roman"/>
          <w:lang w:val="x-none"/>
        </w:rPr>
        <w:t>ДФЗ определя</w:t>
      </w:r>
      <w:r w:rsidR="00640E57">
        <w:rPr>
          <w:rFonts w:ascii="Times New Roman" w:hAnsi="Times New Roman" w:cs="Times New Roman"/>
        </w:rPr>
        <w:t>т</w:t>
      </w:r>
      <w:r w:rsidR="00300FAF">
        <w:rPr>
          <w:rFonts w:ascii="Times New Roman" w:hAnsi="Times New Roman" w:cs="Times New Roman"/>
        </w:rPr>
        <w:t>:</w:t>
      </w:r>
    </w:p>
    <w:p w:rsidR="00300FAF" w:rsidRDefault="00300FAF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02CA6" w:rsidRPr="00F15069">
        <w:rPr>
          <w:rFonts w:ascii="Times New Roman" w:hAnsi="Times New Roman" w:cs="Times New Roman"/>
        </w:rPr>
        <w:t xml:space="preserve"> най-малко по един</w:t>
      </w:r>
      <w:r w:rsidR="00E02CA6" w:rsidRPr="00F15069">
        <w:rPr>
          <w:rFonts w:ascii="Times New Roman" w:hAnsi="Times New Roman" w:cs="Times New Roman"/>
          <w:lang w:val="x-none"/>
        </w:rPr>
        <w:t xml:space="preserve"> основ</w:t>
      </w:r>
      <w:r w:rsidR="00E02CA6" w:rsidRPr="00F15069">
        <w:rPr>
          <w:rFonts w:ascii="Times New Roman" w:hAnsi="Times New Roman" w:cs="Times New Roman"/>
        </w:rPr>
        <w:t>е</w:t>
      </w:r>
      <w:r w:rsidR="00E02CA6" w:rsidRPr="00F15069">
        <w:rPr>
          <w:rFonts w:ascii="Times New Roman" w:hAnsi="Times New Roman" w:cs="Times New Roman"/>
          <w:lang w:val="x-none"/>
        </w:rPr>
        <w:t>н член в комитета по ал. 1, ко</w:t>
      </w:r>
      <w:r w:rsidR="00E02CA6" w:rsidRPr="00F15069">
        <w:rPr>
          <w:rFonts w:ascii="Times New Roman" w:hAnsi="Times New Roman" w:cs="Times New Roman"/>
        </w:rPr>
        <w:t>й</w:t>
      </w:r>
      <w:r w:rsidR="00E02CA6" w:rsidRPr="00F15069">
        <w:rPr>
          <w:rFonts w:ascii="Times New Roman" w:hAnsi="Times New Roman" w:cs="Times New Roman"/>
          <w:lang w:val="x-none"/>
        </w:rPr>
        <w:t xml:space="preserve">то </w:t>
      </w:r>
      <w:r w:rsidR="00E02CA6" w:rsidRPr="00F15069">
        <w:rPr>
          <w:rFonts w:ascii="Times New Roman" w:hAnsi="Times New Roman" w:cs="Times New Roman"/>
        </w:rPr>
        <w:t>е</w:t>
      </w:r>
      <w:r w:rsidR="00E02CA6" w:rsidRPr="00F15069">
        <w:rPr>
          <w:rFonts w:ascii="Times New Roman" w:hAnsi="Times New Roman" w:cs="Times New Roman"/>
          <w:lang w:val="x-none"/>
        </w:rPr>
        <w:t xml:space="preserve"> служител на съответното ведомство или външ</w:t>
      </w:r>
      <w:r w:rsidR="00E02CA6" w:rsidRPr="00F15069">
        <w:rPr>
          <w:rFonts w:ascii="Times New Roman" w:hAnsi="Times New Roman" w:cs="Times New Roman"/>
        </w:rPr>
        <w:t>е</w:t>
      </w:r>
      <w:r w:rsidR="00E02CA6" w:rsidRPr="00F15069">
        <w:rPr>
          <w:rFonts w:ascii="Times New Roman" w:hAnsi="Times New Roman" w:cs="Times New Roman"/>
          <w:lang w:val="x-none"/>
        </w:rPr>
        <w:t>н експерт</w:t>
      </w:r>
      <w:r w:rsidR="00E02CA6" w:rsidRPr="00F15069">
        <w:rPr>
          <w:rFonts w:ascii="Times New Roman" w:hAnsi="Times New Roman" w:cs="Times New Roman"/>
        </w:rPr>
        <w:t xml:space="preserve"> </w:t>
      </w:r>
      <w:r w:rsidR="00E02CA6" w:rsidRPr="00F15069">
        <w:rPr>
          <w:rFonts w:ascii="Times New Roman" w:hAnsi="Times New Roman" w:cs="Times New Roman"/>
          <w:lang w:val="x-none"/>
        </w:rPr>
        <w:t>–</w:t>
      </w:r>
      <w:r w:rsidR="00E02CA6" w:rsidRPr="00F15069">
        <w:rPr>
          <w:rFonts w:ascii="Times New Roman" w:hAnsi="Times New Roman" w:cs="Times New Roman"/>
        </w:rPr>
        <w:t xml:space="preserve"> </w:t>
      </w:r>
      <w:r w:rsidR="00E02CA6" w:rsidRPr="00F15069">
        <w:rPr>
          <w:rFonts w:ascii="Times New Roman" w:hAnsi="Times New Roman" w:cs="Times New Roman"/>
          <w:lang w:val="x-none"/>
        </w:rPr>
        <w:t>оценител</w:t>
      </w:r>
      <w:r w:rsidR="00E02CA6" w:rsidRPr="00F15069">
        <w:rPr>
          <w:rFonts w:ascii="Times New Roman" w:hAnsi="Times New Roman" w:cs="Times New Roman"/>
        </w:rPr>
        <w:t>.</w:t>
      </w:r>
      <w:r w:rsidR="00E02CA6" w:rsidRPr="00F15069">
        <w:rPr>
          <w:rFonts w:ascii="Times New Roman" w:hAnsi="Times New Roman" w:cs="Times New Roman"/>
          <w:lang w:val="x-none"/>
        </w:rPr>
        <w:t xml:space="preserve"> </w:t>
      </w:r>
    </w:p>
    <w:p w:rsidR="00E02CA6" w:rsidRPr="00F15069" w:rsidRDefault="00300FAF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</w:rPr>
        <w:t xml:space="preserve">2. </w:t>
      </w:r>
      <w:r w:rsidR="00E02CA6" w:rsidRPr="00F15069">
        <w:rPr>
          <w:rFonts w:ascii="Times New Roman" w:hAnsi="Times New Roman" w:cs="Times New Roman"/>
          <w:lang w:val="x-none"/>
        </w:rPr>
        <w:t>съответния брой резервни членове.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(5) Председател </w:t>
      </w:r>
      <w:r w:rsidRPr="00F15069">
        <w:rPr>
          <w:rFonts w:ascii="Times New Roman" w:hAnsi="Times New Roman" w:cs="Times New Roman"/>
        </w:rPr>
        <w:t xml:space="preserve">и заместник-председател </w:t>
      </w:r>
      <w:r w:rsidRPr="00F15069">
        <w:rPr>
          <w:rFonts w:ascii="Times New Roman" w:hAnsi="Times New Roman" w:cs="Times New Roman"/>
          <w:lang w:val="x-none"/>
        </w:rPr>
        <w:t xml:space="preserve">на комитета по ал. 1 </w:t>
      </w:r>
      <w:r w:rsidRPr="00F15069">
        <w:rPr>
          <w:rFonts w:ascii="Times New Roman" w:hAnsi="Times New Roman" w:cs="Times New Roman"/>
        </w:rPr>
        <w:t xml:space="preserve">са </w:t>
      </w:r>
      <w:r w:rsidRPr="00F15069">
        <w:rPr>
          <w:rFonts w:ascii="Times New Roman" w:hAnsi="Times New Roman" w:cs="Times New Roman"/>
          <w:lang w:val="x-none"/>
        </w:rPr>
        <w:t>служител</w:t>
      </w:r>
      <w:r w:rsidRPr="00F15069">
        <w:rPr>
          <w:rFonts w:ascii="Times New Roman" w:hAnsi="Times New Roman" w:cs="Times New Roman"/>
        </w:rPr>
        <w:t>и</w:t>
      </w:r>
      <w:r w:rsidRPr="00F15069">
        <w:rPr>
          <w:rFonts w:ascii="Times New Roman" w:hAnsi="Times New Roman" w:cs="Times New Roman"/>
          <w:lang w:val="x-none"/>
        </w:rPr>
        <w:t xml:space="preserve"> на УО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1C0E2D">
        <w:rPr>
          <w:rFonts w:ascii="Times New Roman" w:hAnsi="Times New Roman" w:cs="Times New Roman"/>
          <w:lang w:val="en-US"/>
        </w:rPr>
        <w:t>6</w:t>
      </w:r>
      <w:r w:rsidRPr="00F15069">
        <w:rPr>
          <w:rFonts w:ascii="Times New Roman" w:hAnsi="Times New Roman" w:cs="Times New Roman"/>
          <w:lang w:val="x-none"/>
        </w:rPr>
        <w:t>) Председателят ръководи организационно и методически работата на комитета по ал. 1, координира процеса на подбор и осигурява безпристрастност и прозрачност на процеса.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1C0E2D">
        <w:rPr>
          <w:rFonts w:ascii="Times New Roman" w:hAnsi="Times New Roman" w:cs="Times New Roman"/>
          <w:lang w:val="en-US"/>
        </w:rPr>
        <w:t>7</w:t>
      </w:r>
      <w:r w:rsidRPr="00F15069">
        <w:rPr>
          <w:rFonts w:ascii="Times New Roman" w:hAnsi="Times New Roman" w:cs="Times New Roman"/>
          <w:lang w:val="x-none"/>
        </w:rPr>
        <w:t>) Заместник-председателят замества председателя при невъзможност на председателя да изпълнява задълженията си в комитета по ал. 1.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1C0E2D">
        <w:rPr>
          <w:rFonts w:ascii="Times New Roman" w:hAnsi="Times New Roman" w:cs="Times New Roman"/>
          <w:lang w:val="en-US"/>
        </w:rPr>
        <w:t>8</w:t>
      </w:r>
      <w:r w:rsidRPr="00F15069">
        <w:rPr>
          <w:rFonts w:ascii="Times New Roman" w:hAnsi="Times New Roman" w:cs="Times New Roman"/>
          <w:lang w:val="x-none"/>
        </w:rPr>
        <w:t xml:space="preserve">) Секретарят/секретарите на комитета по ал. 1 са служители на УО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СР.</w:t>
      </w: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1C0E2D">
        <w:rPr>
          <w:rFonts w:ascii="Times New Roman" w:hAnsi="Times New Roman" w:cs="Times New Roman"/>
          <w:lang w:val="en-US"/>
        </w:rPr>
        <w:t>9</w:t>
      </w:r>
      <w:r w:rsidRPr="00F15069">
        <w:rPr>
          <w:rFonts w:ascii="Times New Roman" w:hAnsi="Times New Roman" w:cs="Times New Roman"/>
          <w:lang w:val="x-none"/>
        </w:rPr>
        <w:t>) Секретарят подпомага председателя в дейността му, изпълнява всички административни дейности, свързани с оценителния процес, и отговаря за техническата обезпеченост на дейността на комитета по ал. 1.</w:t>
      </w:r>
    </w:p>
    <w:p w:rsidR="00344565" w:rsidRDefault="00344565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00838" w:rsidRPr="00D00838" w:rsidRDefault="00594635" w:rsidP="00D008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44565">
        <w:rPr>
          <w:rFonts w:ascii="Times New Roman" w:hAnsi="Times New Roman" w:cs="Times New Roman"/>
          <w:b/>
        </w:rPr>
        <w:t>Чл. 22</w:t>
      </w:r>
      <w:r w:rsidR="00D00838" w:rsidRPr="00344565">
        <w:rPr>
          <w:rFonts w:ascii="Times New Roman" w:hAnsi="Times New Roman" w:cs="Times New Roman"/>
          <w:b/>
        </w:rPr>
        <w:t>.</w:t>
      </w:r>
      <w:r w:rsidR="00D00838" w:rsidRPr="00D00838">
        <w:rPr>
          <w:rFonts w:ascii="Times New Roman" w:hAnsi="Times New Roman" w:cs="Times New Roman"/>
        </w:rPr>
        <w:t xml:space="preserve"> (1) Подборът на стратегии за ВОМР по ЕФМДРА се извършва от оценителна комисия, назначена със заповед на ръководителя на УО на ПМДРА. Оценителната комисия се назначава в двуседмичен срок от изтичането на крайния срок </w:t>
      </w:r>
      <w:r w:rsidR="00D00838" w:rsidRPr="00D00838">
        <w:rPr>
          <w:rFonts w:ascii="Times New Roman" w:hAnsi="Times New Roman" w:cs="Times New Roman"/>
        </w:rPr>
        <w:lastRenderedPageBreak/>
        <w:t xml:space="preserve">за подаване на стратегии. </w:t>
      </w:r>
    </w:p>
    <w:p w:rsidR="00D00838" w:rsidRPr="00D00838" w:rsidRDefault="00D00838" w:rsidP="00D008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838">
        <w:rPr>
          <w:rFonts w:ascii="Times New Roman" w:hAnsi="Times New Roman" w:cs="Times New Roman"/>
        </w:rPr>
        <w:t xml:space="preserve">(2) В оценителната комисия по ал. 1 се включват служители на Министерството на земеделието и храните. </w:t>
      </w:r>
    </w:p>
    <w:p w:rsidR="00D00838" w:rsidRPr="00D00838" w:rsidRDefault="00D00838" w:rsidP="00D008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838">
        <w:rPr>
          <w:rFonts w:ascii="Times New Roman" w:hAnsi="Times New Roman" w:cs="Times New Roman"/>
        </w:rPr>
        <w:t>(3) Оценителната комисия по ал. 1 е съставен</w:t>
      </w:r>
      <w:r w:rsidR="00294E6D">
        <w:rPr>
          <w:rFonts w:ascii="Times New Roman" w:hAnsi="Times New Roman" w:cs="Times New Roman"/>
        </w:rPr>
        <w:t>а</w:t>
      </w:r>
      <w:r w:rsidRPr="00D00838">
        <w:rPr>
          <w:rFonts w:ascii="Times New Roman" w:hAnsi="Times New Roman" w:cs="Times New Roman"/>
        </w:rPr>
        <w:t xml:space="preserve"> от:</w:t>
      </w:r>
    </w:p>
    <w:p w:rsidR="00D00838" w:rsidRPr="00D00838" w:rsidRDefault="00D00838" w:rsidP="00D008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838">
        <w:rPr>
          <w:rFonts w:ascii="Times New Roman" w:hAnsi="Times New Roman" w:cs="Times New Roman"/>
        </w:rPr>
        <w:t>1. председател без право на глас;</w:t>
      </w:r>
    </w:p>
    <w:p w:rsidR="00D00838" w:rsidRPr="00D00838" w:rsidRDefault="00D00838" w:rsidP="00D008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838">
        <w:rPr>
          <w:rFonts w:ascii="Times New Roman" w:hAnsi="Times New Roman" w:cs="Times New Roman"/>
        </w:rPr>
        <w:t>2. секретар без право на глас;</w:t>
      </w:r>
    </w:p>
    <w:p w:rsidR="00D00838" w:rsidRPr="00D00838" w:rsidRDefault="00D00838" w:rsidP="00D008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838">
        <w:rPr>
          <w:rFonts w:ascii="Times New Roman" w:hAnsi="Times New Roman" w:cs="Times New Roman"/>
        </w:rPr>
        <w:t>3. нечетен брой членове с право на глас</w:t>
      </w:r>
      <w:r w:rsidR="0019341C">
        <w:rPr>
          <w:rFonts w:ascii="Times New Roman" w:hAnsi="Times New Roman" w:cs="Times New Roman"/>
        </w:rPr>
        <w:t>, които са не по-малко от трима</w:t>
      </w:r>
      <w:r w:rsidRPr="00D00838">
        <w:rPr>
          <w:rFonts w:ascii="Times New Roman" w:hAnsi="Times New Roman" w:cs="Times New Roman"/>
        </w:rPr>
        <w:t>;</w:t>
      </w:r>
    </w:p>
    <w:p w:rsidR="00D00838" w:rsidRPr="00D00838" w:rsidRDefault="00D00838" w:rsidP="00D008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838">
        <w:rPr>
          <w:rFonts w:ascii="Times New Roman" w:hAnsi="Times New Roman" w:cs="Times New Roman"/>
        </w:rPr>
        <w:t>4. резервни членове.</w:t>
      </w:r>
    </w:p>
    <w:p w:rsidR="00D00838" w:rsidRPr="00D00838" w:rsidRDefault="00D00838" w:rsidP="00D008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838">
        <w:rPr>
          <w:rFonts w:ascii="Times New Roman" w:hAnsi="Times New Roman" w:cs="Times New Roman"/>
        </w:rPr>
        <w:t>(4) При необходимост УО на ПМДРА може да включи в оценителната комисия по ал. 1 и външни експерт-оценители.</w:t>
      </w:r>
    </w:p>
    <w:p w:rsidR="00D00838" w:rsidRPr="00D00838" w:rsidRDefault="00D00838" w:rsidP="00D008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838">
        <w:rPr>
          <w:rFonts w:ascii="Times New Roman" w:hAnsi="Times New Roman" w:cs="Times New Roman"/>
        </w:rPr>
        <w:t>(5) Председател и секретар на оценителната комисия по ал. 1 са служители на УО на ПМДРА.</w:t>
      </w:r>
    </w:p>
    <w:p w:rsidR="00D00838" w:rsidRPr="00D00838" w:rsidRDefault="00D00838" w:rsidP="00D008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838">
        <w:rPr>
          <w:rFonts w:ascii="Times New Roman" w:hAnsi="Times New Roman" w:cs="Times New Roman"/>
        </w:rPr>
        <w:t>(7) Председателят ръководи организационно и методически работата на оценителната комисия по ал. 1, координира процеса на подбор и осигурява безпристрастност и прозрачност на процеса.</w:t>
      </w:r>
    </w:p>
    <w:p w:rsidR="00D00838" w:rsidRPr="009255B1" w:rsidRDefault="00D00838" w:rsidP="00D008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838">
        <w:rPr>
          <w:rFonts w:ascii="Times New Roman" w:hAnsi="Times New Roman" w:cs="Times New Roman"/>
        </w:rPr>
        <w:t>(8) Секретарят подпомага председателя в дейността му, изпълнява всички административни дейности, свързани с оценителния процес, и отговаря за техническата обезпеченост на дейността на оценителната комисия по ал. 1.</w:t>
      </w:r>
    </w:p>
    <w:p w:rsidR="00995156" w:rsidRPr="00995156" w:rsidRDefault="00995156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>Чл. 2</w:t>
      </w:r>
      <w:r w:rsidR="00594635">
        <w:rPr>
          <w:rFonts w:ascii="Times New Roman" w:hAnsi="Times New Roman" w:cs="Times New Roman"/>
          <w:b/>
          <w:bCs/>
        </w:rPr>
        <w:t>3</w:t>
      </w:r>
      <w:r w:rsidRPr="00F15069">
        <w:rPr>
          <w:rFonts w:ascii="Times New Roman" w:hAnsi="Times New Roman" w:cs="Times New Roman"/>
          <w:lang w:val="x-none"/>
        </w:rPr>
        <w:t>. (1) Външни експерт-оценители могат да бъдат: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1. служители от държавната администрация, които не заемат длъжност в управляващия орган</w:t>
      </w:r>
      <w:r w:rsidRPr="00F15069">
        <w:rPr>
          <w:rFonts w:ascii="Times New Roman" w:hAnsi="Times New Roman" w:cs="Times New Roman"/>
        </w:rPr>
        <w:t xml:space="preserve"> на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t>програма по чл. 9, ал. 1, в управляващия орган на СПРЗСР</w:t>
      </w:r>
      <w:r w:rsidR="00E21835" w:rsidRPr="00E21835">
        <w:rPr>
          <w:rFonts w:ascii="Times New Roman" w:hAnsi="Times New Roman" w:cs="Times New Roman"/>
        </w:rPr>
        <w:t>, в управляващия орган на ПМДРА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>или в междинно звено;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2. </w:t>
      </w:r>
      <w:r w:rsidRPr="00F15069">
        <w:rPr>
          <w:rFonts w:ascii="Times New Roman" w:hAnsi="Times New Roman" w:cs="Times New Roman"/>
        </w:rPr>
        <w:t xml:space="preserve">физически </w:t>
      </w:r>
      <w:r w:rsidRPr="00F15069">
        <w:rPr>
          <w:rFonts w:ascii="Times New Roman" w:hAnsi="Times New Roman" w:cs="Times New Roman"/>
          <w:lang w:val="x-none"/>
        </w:rPr>
        <w:t>лица</w:t>
      </w:r>
      <w:r w:rsidRPr="00F15069">
        <w:rPr>
          <w:rFonts w:ascii="Times New Roman" w:hAnsi="Times New Roman" w:cs="Times New Roman"/>
        </w:rPr>
        <w:t>, избрани чрез провеждане на конкурс при условия и ред, определени от ръководителя на УО на СПРЗСР</w:t>
      </w:r>
      <w:r w:rsidR="00E21835" w:rsidRPr="00E21835">
        <w:rPr>
          <w:rFonts w:ascii="Times New Roman" w:hAnsi="Times New Roman" w:cs="Times New Roman"/>
        </w:rPr>
        <w:t>/ УО на ПМДРА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E02CA6" w:rsidRPr="00BC10A1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lang w:val="x-none"/>
        </w:rPr>
      </w:pPr>
      <w:r w:rsidRPr="00BC10A1">
        <w:rPr>
          <w:rFonts w:ascii="Times New Roman" w:hAnsi="Times New Roman" w:cs="Times New Roman"/>
          <w:spacing w:val="-4"/>
          <w:lang w:val="x-none"/>
        </w:rPr>
        <w:t>(</w:t>
      </w:r>
      <w:r w:rsidRPr="00BC10A1">
        <w:rPr>
          <w:rFonts w:ascii="Times New Roman" w:hAnsi="Times New Roman" w:cs="Times New Roman"/>
          <w:spacing w:val="-4"/>
        </w:rPr>
        <w:t>2</w:t>
      </w:r>
      <w:r w:rsidRPr="00BC10A1">
        <w:rPr>
          <w:rFonts w:ascii="Times New Roman" w:hAnsi="Times New Roman" w:cs="Times New Roman"/>
          <w:spacing w:val="-4"/>
          <w:lang w:val="x-none"/>
        </w:rPr>
        <w:t xml:space="preserve">) Лицата по ал. 1 трябва да имат висше образование с образователно-квалификационна степен </w:t>
      </w:r>
      <w:r w:rsidR="00A554EE">
        <w:rPr>
          <w:rFonts w:ascii="Times New Roman" w:hAnsi="Times New Roman" w:cs="Times New Roman"/>
          <w:spacing w:val="-4"/>
        </w:rPr>
        <w:t>„</w:t>
      </w:r>
      <w:r w:rsidRPr="00BC10A1">
        <w:rPr>
          <w:rFonts w:ascii="Times New Roman" w:hAnsi="Times New Roman" w:cs="Times New Roman"/>
          <w:spacing w:val="-4"/>
          <w:lang w:val="x-none"/>
        </w:rPr>
        <w:t>бакалавър</w:t>
      </w:r>
      <w:r w:rsidR="00A554EE">
        <w:rPr>
          <w:rFonts w:ascii="Times New Roman" w:hAnsi="Times New Roman" w:cs="Times New Roman"/>
          <w:spacing w:val="-4"/>
        </w:rPr>
        <w:t>“</w:t>
      </w:r>
      <w:r w:rsidR="00C0538A">
        <w:rPr>
          <w:rFonts w:ascii="Times New Roman" w:hAnsi="Times New Roman" w:cs="Times New Roman"/>
          <w:spacing w:val="-4"/>
        </w:rPr>
        <w:t xml:space="preserve"> </w:t>
      </w:r>
      <w:r w:rsidRPr="00BC10A1">
        <w:rPr>
          <w:rFonts w:ascii="Times New Roman" w:hAnsi="Times New Roman" w:cs="Times New Roman"/>
          <w:spacing w:val="-4"/>
          <w:lang w:val="x-none"/>
        </w:rPr>
        <w:t xml:space="preserve">или </w:t>
      </w:r>
      <w:r w:rsidR="00A554EE">
        <w:rPr>
          <w:rFonts w:ascii="Times New Roman" w:hAnsi="Times New Roman" w:cs="Times New Roman"/>
          <w:spacing w:val="-4"/>
        </w:rPr>
        <w:t>„</w:t>
      </w:r>
      <w:r w:rsidRPr="00BC10A1">
        <w:rPr>
          <w:rFonts w:ascii="Times New Roman" w:hAnsi="Times New Roman" w:cs="Times New Roman"/>
          <w:spacing w:val="-4"/>
          <w:lang w:val="x-none"/>
        </w:rPr>
        <w:t>магистър</w:t>
      </w:r>
      <w:r w:rsidR="00A554EE">
        <w:rPr>
          <w:rFonts w:ascii="Times New Roman" w:hAnsi="Times New Roman" w:cs="Times New Roman"/>
          <w:spacing w:val="-4"/>
        </w:rPr>
        <w:t xml:space="preserve">“ </w:t>
      </w:r>
      <w:r w:rsidRPr="00BC10A1">
        <w:rPr>
          <w:rFonts w:ascii="Times New Roman" w:hAnsi="Times New Roman" w:cs="Times New Roman"/>
          <w:spacing w:val="-4"/>
          <w:lang w:val="x-none"/>
        </w:rPr>
        <w:t xml:space="preserve">и да притежават опит в разработването или оценката на стратегически документи. Ръководителят на УО на </w:t>
      </w:r>
      <w:r w:rsidRPr="00BC10A1">
        <w:rPr>
          <w:rFonts w:ascii="Times New Roman" w:hAnsi="Times New Roman" w:cs="Times New Roman"/>
          <w:spacing w:val="-4"/>
        </w:rPr>
        <w:t>С</w:t>
      </w:r>
      <w:r w:rsidRPr="00BC10A1">
        <w:rPr>
          <w:rFonts w:ascii="Times New Roman" w:hAnsi="Times New Roman" w:cs="Times New Roman"/>
          <w:spacing w:val="-4"/>
          <w:lang w:val="x-none"/>
        </w:rPr>
        <w:t>ПР</w:t>
      </w:r>
      <w:r w:rsidRPr="00BC10A1">
        <w:rPr>
          <w:rFonts w:ascii="Times New Roman" w:hAnsi="Times New Roman" w:cs="Times New Roman"/>
          <w:spacing w:val="-4"/>
        </w:rPr>
        <w:t>З</w:t>
      </w:r>
      <w:r w:rsidRPr="00BC10A1">
        <w:rPr>
          <w:rFonts w:ascii="Times New Roman" w:hAnsi="Times New Roman" w:cs="Times New Roman"/>
          <w:spacing w:val="-4"/>
          <w:lang w:val="x-none"/>
        </w:rPr>
        <w:t>СР</w:t>
      </w:r>
      <w:r w:rsidR="00E5585A" w:rsidRPr="00BC10A1">
        <w:rPr>
          <w:rFonts w:ascii="Times New Roman" w:hAnsi="Times New Roman" w:cs="Times New Roman"/>
          <w:spacing w:val="-4"/>
          <w:lang w:val="x-none"/>
        </w:rPr>
        <w:t>/ УО на ПМДРА</w:t>
      </w:r>
      <w:r w:rsidRPr="00BC10A1">
        <w:rPr>
          <w:rFonts w:ascii="Times New Roman" w:hAnsi="Times New Roman" w:cs="Times New Roman"/>
          <w:spacing w:val="-4"/>
          <w:lang w:val="x-none"/>
        </w:rPr>
        <w:t xml:space="preserve"> може да определя допълнителни </w:t>
      </w:r>
      <w:r w:rsidR="00995156" w:rsidRPr="00BC10A1">
        <w:rPr>
          <w:rFonts w:ascii="Times New Roman" w:hAnsi="Times New Roman" w:cs="Times New Roman"/>
          <w:spacing w:val="-4"/>
          <w:lang w:val="x-none"/>
        </w:rPr>
        <w:t>изисквания към лицата по ал. 1.</w:t>
      </w:r>
    </w:p>
    <w:p w:rsidR="00995156" w:rsidRPr="00995156" w:rsidRDefault="00995156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2</w:t>
      </w:r>
      <w:r w:rsidR="00856B26">
        <w:rPr>
          <w:rFonts w:ascii="Times New Roman" w:hAnsi="Times New Roman" w:cs="Times New Roman"/>
          <w:b/>
          <w:bCs/>
        </w:rPr>
        <w:t>4</w:t>
      </w:r>
      <w:r w:rsidRPr="00F15069">
        <w:rPr>
          <w:rFonts w:ascii="Times New Roman" w:hAnsi="Times New Roman" w:cs="Times New Roman"/>
          <w:lang w:val="x-none"/>
        </w:rPr>
        <w:t>. (1) В оценителния процес на стратегиите за ВОМР</w:t>
      </w:r>
      <w:r w:rsidR="00E5585A" w:rsidRPr="00E5585A">
        <w:rPr>
          <w:rFonts w:ascii="Times New Roman" w:hAnsi="Times New Roman" w:cs="Times New Roman"/>
          <w:lang w:val="x-none"/>
        </w:rPr>
        <w:t>, финансирани по реда на Глава I, Раздел II,</w:t>
      </w:r>
      <w:r w:rsidR="00E5585A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 xml:space="preserve"> могат да участват и помощник-оценители, които са служители на</w:t>
      </w:r>
      <w:r w:rsidR="00995156">
        <w:rPr>
          <w:rFonts w:ascii="Times New Roman" w:hAnsi="Times New Roman" w:cs="Times New Roman"/>
        </w:rPr>
        <w:t xml:space="preserve"> УО на СПРЗСР.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(2)</w:t>
      </w:r>
      <w:r w:rsidRPr="00F15069">
        <w:rPr>
          <w:rFonts w:ascii="Times New Roman" w:hAnsi="Times New Roman" w:cs="Times New Roman"/>
          <w:lang w:val="x-none"/>
        </w:rPr>
        <w:t xml:space="preserve"> Всеки </w:t>
      </w:r>
      <w:r w:rsidRPr="00F15069">
        <w:rPr>
          <w:rFonts w:ascii="Times New Roman" w:hAnsi="Times New Roman" w:cs="Times New Roman"/>
        </w:rPr>
        <w:t xml:space="preserve">ръководител на </w:t>
      </w:r>
      <w:r w:rsidRPr="00F15069">
        <w:rPr>
          <w:rFonts w:ascii="Times New Roman" w:hAnsi="Times New Roman" w:cs="Times New Roman"/>
          <w:lang w:val="x-none"/>
        </w:rPr>
        <w:t>управляващ ор</w:t>
      </w:r>
      <w:r w:rsidRPr="00F15069">
        <w:rPr>
          <w:rFonts w:ascii="Times New Roman" w:hAnsi="Times New Roman" w:cs="Times New Roman"/>
        </w:rPr>
        <w:t>ган</w:t>
      </w:r>
      <w:r w:rsidRPr="00F15069">
        <w:rPr>
          <w:rFonts w:ascii="Times New Roman" w:hAnsi="Times New Roman" w:cs="Times New Roman"/>
          <w:lang w:val="x-none"/>
        </w:rPr>
        <w:t xml:space="preserve"> на програм</w:t>
      </w:r>
      <w:r w:rsidRPr="00F15069">
        <w:rPr>
          <w:rFonts w:ascii="Times New Roman" w:hAnsi="Times New Roman" w:cs="Times New Roman"/>
        </w:rPr>
        <w:t>а</w:t>
      </w:r>
      <w:r w:rsidRPr="00F15069">
        <w:rPr>
          <w:rFonts w:ascii="Times New Roman" w:hAnsi="Times New Roman" w:cs="Times New Roman"/>
          <w:lang w:val="x-none"/>
        </w:rPr>
        <w:t xml:space="preserve"> по чл. </w:t>
      </w:r>
      <w:r w:rsidRPr="00F15069">
        <w:rPr>
          <w:rFonts w:ascii="Times New Roman" w:hAnsi="Times New Roman" w:cs="Times New Roman"/>
        </w:rPr>
        <w:t>9</w:t>
      </w:r>
      <w:r w:rsidRPr="00F15069">
        <w:rPr>
          <w:rFonts w:ascii="Times New Roman" w:hAnsi="Times New Roman" w:cs="Times New Roman"/>
          <w:lang w:val="x-none"/>
        </w:rPr>
        <w:t xml:space="preserve">, ал. </w:t>
      </w:r>
      <w:r w:rsidRPr="00F15069">
        <w:rPr>
          <w:rFonts w:ascii="Times New Roman" w:hAnsi="Times New Roman" w:cs="Times New Roman"/>
        </w:rPr>
        <w:t xml:space="preserve">1 </w:t>
      </w:r>
      <w:r w:rsidR="00640E57">
        <w:rPr>
          <w:rFonts w:ascii="Times New Roman" w:hAnsi="Times New Roman" w:cs="Times New Roman"/>
        </w:rPr>
        <w:t xml:space="preserve">може да </w:t>
      </w:r>
      <w:r w:rsidRPr="00F15069">
        <w:rPr>
          <w:rFonts w:ascii="Times New Roman" w:hAnsi="Times New Roman" w:cs="Times New Roman"/>
        </w:rPr>
        <w:t>определ</w:t>
      </w:r>
      <w:r w:rsidR="00640E57">
        <w:rPr>
          <w:rFonts w:ascii="Times New Roman" w:hAnsi="Times New Roman" w:cs="Times New Roman"/>
        </w:rPr>
        <w:t>и</w:t>
      </w:r>
      <w:r w:rsidRPr="00F15069">
        <w:rPr>
          <w:rFonts w:ascii="Times New Roman" w:hAnsi="Times New Roman" w:cs="Times New Roman"/>
        </w:rPr>
        <w:t xml:space="preserve"> един или повече помощник-оценители и съответния брой резервни помощник-оценители, които изготвят писмени становища относно допустимостта на </w:t>
      </w:r>
      <w:r w:rsidRPr="00F15069">
        <w:rPr>
          <w:rFonts w:ascii="Times New Roman" w:hAnsi="Times New Roman" w:cs="Times New Roman"/>
        </w:rPr>
        <w:lastRenderedPageBreak/>
        <w:t xml:space="preserve">включените в стратегиите мерки за допълващо финансиране с изискванията на съответната програма, посочени в </w:t>
      </w:r>
      <w:r w:rsidR="009D6600">
        <w:rPr>
          <w:rFonts w:ascii="Times New Roman" w:hAnsi="Times New Roman" w:cs="Times New Roman"/>
        </w:rPr>
        <w:t>указанията</w:t>
      </w:r>
      <w:r w:rsidR="009D6600"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</w:rPr>
        <w:t>по чл. 10</w:t>
      </w:r>
      <w:r w:rsidR="00EC582A">
        <w:rPr>
          <w:rFonts w:ascii="Times New Roman" w:hAnsi="Times New Roman" w:cs="Times New Roman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  <w:lang w:val="x-none"/>
        </w:rPr>
        <w:t>) Лицата по ал. 1</w:t>
      </w:r>
      <w:r w:rsidRPr="00F15069">
        <w:rPr>
          <w:rFonts w:ascii="Times New Roman" w:hAnsi="Times New Roman" w:cs="Times New Roman"/>
        </w:rPr>
        <w:t xml:space="preserve"> и 2</w:t>
      </w:r>
      <w:r w:rsidRPr="00F15069">
        <w:rPr>
          <w:rFonts w:ascii="Times New Roman" w:hAnsi="Times New Roman" w:cs="Times New Roman"/>
          <w:lang w:val="x-none"/>
        </w:rPr>
        <w:t xml:space="preserve"> не са членове на Комитета. Те се определят със заповедта за назначаване по чл. 2</w:t>
      </w:r>
      <w:r w:rsidRPr="00F15069">
        <w:rPr>
          <w:rFonts w:ascii="Times New Roman" w:hAnsi="Times New Roman" w:cs="Times New Roman"/>
        </w:rPr>
        <w:t>1</w:t>
      </w:r>
      <w:r w:rsidRPr="00F15069">
        <w:rPr>
          <w:rFonts w:ascii="Times New Roman" w:hAnsi="Times New Roman" w:cs="Times New Roman"/>
          <w:lang w:val="x-none"/>
        </w:rPr>
        <w:t>, ал. 1, в която подробно се определят възложените им дейности в процеса на оценка.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  <w:lang w:val="x-none"/>
        </w:rPr>
        <w:t xml:space="preserve">) Помощник-оценителите </w:t>
      </w:r>
      <w:r w:rsidRPr="00F15069">
        <w:rPr>
          <w:rFonts w:ascii="Times New Roman" w:hAnsi="Times New Roman" w:cs="Times New Roman"/>
        </w:rPr>
        <w:t>по ал. 1</w:t>
      </w:r>
      <w:r w:rsidRPr="00F15069">
        <w:rPr>
          <w:rFonts w:ascii="Times New Roman" w:hAnsi="Times New Roman" w:cs="Times New Roman"/>
          <w:lang w:val="x-none"/>
        </w:rPr>
        <w:t xml:space="preserve"> подпомагат дейността по подбора на стратегии и се ограничава до етапите на подбора, определени в заповедта за назначаване по чл. 2</w:t>
      </w:r>
      <w:r w:rsidRPr="00F15069">
        <w:rPr>
          <w:rFonts w:ascii="Times New Roman" w:hAnsi="Times New Roman" w:cs="Times New Roman"/>
        </w:rPr>
        <w:t>1</w:t>
      </w:r>
      <w:r w:rsidRPr="00F15069">
        <w:rPr>
          <w:rFonts w:ascii="Times New Roman" w:hAnsi="Times New Roman" w:cs="Times New Roman"/>
          <w:lang w:val="x-none"/>
        </w:rPr>
        <w:t>, ал. 1.</w:t>
      </w:r>
      <w:r w:rsidRPr="00F15069">
        <w:rPr>
          <w:rFonts w:ascii="Times New Roman" w:hAnsi="Times New Roman" w:cs="Times New Roman"/>
        </w:rPr>
        <w:t xml:space="preserve"> На помощник-оценителите може да се възложи оценката за допустимост на МИГ.</w:t>
      </w:r>
    </w:p>
    <w:p w:rsidR="00995156" w:rsidRPr="00995156" w:rsidRDefault="00995156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87312F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2</w:t>
      </w:r>
      <w:r w:rsidR="00856B26">
        <w:rPr>
          <w:rFonts w:ascii="Times New Roman" w:hAnsi="Times New Roman" w:cs="Times New Roman"/>
          <w:b/>
          <w:bCs/>
        </w:rPr>
        <w:t>5</w:t>
      </w:r>
      <w:r w:rsidRPr="00F15069">
        <w:rPr>
          <w:rFonts w:ascii="Times New Roman" w:hAnsi="Times New Roman" w:cs="Times New Roman"/>
          <w:lang w:val="x-none"/>
        </w:rPr>
        <w:t>. (1) Председателят,</w:t>
      </w:r>
      <w:r w:rsidRPr="00F15069">
        <w:rPr>
          <w:rFonts w:ascii="Times New Roman" w:hAnsi="Times New Roman" w:cs="Times New Roman"/>
        </w:rPr>
        <w:t xml:space="preserve"> заместник-председателят, </w:t>
      </w:r>
      <w:r w:rsidRPr="00F15069">
        <w:rPr>
          <w:rFonts w:ascii="Times New Roman" w:hAnsi="Times New Roman" w:cs="Times New Roman"/>
          <w:lang w:val="x-none"/>
        </w:rPr>
        <w:t>секретарят</w:t>
      </w:r>
      <w:r w:rsidRPr="00F15069">
        <w:rPr>
          <w:rFonts w:ascii="Times New Roman" w:hAnsi="Times New Roman" w:cs="Times New Roman"/>
        </w:rPr>
        <w:t>/ите,</w:t>
      </w:r>
      <w:r w:rsidRPr="00F15069">
        <w:rPr>
          <w:rFonts w:ascii="Times New Roman" w:hAnsi="Times New Roman" w:cs="Times New Roman"/>
          <w:lang w:val="x-none"/>
        </w:rPr>
        <w:t xml:space="preserve"> членовете на Комитета</w:t>
      </w:r>
      <w:r w:rsidR="00E5585A" w:rsidRPr="00E5585A">
        <w:rPr>
          <w:rFonts w:ascii="Times New Roman" w:hAnsi="Times New Roman" w:cs="Times New Roman"/>
          <w:lang w:val="x-none"/>
        </w:rPr>
        <w:t>/оценителната комисия</w:t>
      </w:r>
      <w:r w:rsidRPr="00F15069">
        <w:rPr>
          <w:rFonts w:ascii="Times New Roman" w:hAnsi="Times New Roman" w:cs="Times New Roman"/>
        </w:rPr>
        <w:t xml:space="preserve"> и помощник–оценителите</w:t>
      </w:r>
      <w:r w:rsidRPr="00F15069">
        <w:rPr>
          <w:rFonts w:ascii="Times New Roman" w:hAnsi="Times New Roman" w:cs="Times New Roman"/>
          <w:lang w:val="x-none"/>
        </w:rPr>
        <w:t xml:space="preserve"> трябва да притежават необходимата квалификация и професионална компетентност за изпълнение на задачите, </w:t>
      </w:r>
      <w:r w:rsidR="00E5585A" w:rsidRPr="00E5585A">
        <w:rPr>
          <w:rFonts w:ascii="Times New Roman" w:hAnsi="Times New Roman" w:cs="Times New Roman"/>
          <w:lang w:val="x-none"/>
        </w:rPr>
        <w:t>възложени им със за</w:t>
      </w:r>
      <w:r w:rsidR="00594635">
        <w:rPr>
          <w:rFonts w:ascii="Times New Roman" w:hAnsi="Times New Roman" w:cs="Times New Roman"/>
          <w:lang w:val="x-none"/>
        </w:rPr>
        <w:t xml:space="preserve">поведта по чл. 21, ал. 1 или </w:t>
      </w:r>
      <w:r w:rsidR="00594635">
        <w:rPr>
          <w:rFonts w:ascii="Times New Roman" w:hAnsi="Times New Roman" w:cs="Times New Roman"/>
        </w:rPr>
        <w:t xml:space="preserve">по чл. </w:t>
      </w:r>
      <w:r w:rsidR="00594635">
        <w:rPr>
          <w:rFonts w:ascii="Times New Roman" w:hAnsi="Times New Roman" w:cs="Times New Roman"/>
          <w:lang w:val="x-none"/>
        </w:rPr>
        <w:t>2</w:t>
      </w:r>
      <w:r w:rsidR="00594635">
        <w:rPr>
          <w:rFonts w:ascii="Times New Roman" w:hAnsi="Times New Roman" w:cs="Times New Roman"/>
        </w:rPr>
        <w:t>2</w:t>
      </w:r>
      <w:r w:rsidR="00E5585A" w:rsidRPr="00E5585A">
        <w:rPr>
          <w:rFonts w:ascii="Times New Roman" w:hAnsi="Times New Roman" w:cs="Times New Roman"/>
          <w:lang w:val="x-none"/>
        </w:rPr>
        <w:t xml:space="preserve">, ал. 1. </w:t>
      </w:r>
    </w:p>
    <w:p w:rsidR="00E02CA6" w:rsidRPr="00F15069" w:rsidRDefault="0099515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(2) Лицата по ал. 1 са длъжни: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1. да изпълняват задълженията си добросъвестно, обективно и безпристрастно;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2. да пазят в тайна обстоятелствата, станали им известни във връзка с работата им в Комитета.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(3) Председателят, </w:t>
      </w:r>
      <w:r w:rsidRPr="00F15069">
        <w:rPr>
          <w:rFonts w:ascii="Times New Roman" w:hAnsi="Times New Roman" w:cs="Times New Roman"/>
        </w:rPr>
        <w:t xml:space="preserve">заместник-председателят, </w:t>
      </w:r>
      <w:r w:rsidRPr="00F15069">
        <w:rPr>
          <w:rFonts w:ascii="Times New Roman" w:hAnsi="Times New Roman" w:cs="Times New Roman"/>
          <w:lang w:val="x-none"/>
        </w:rPr>
        <w:t>секретарят</w:t>
      </w:r>
      <w:r w:rsidRPr="00F15069">
        <w:rPr>
          <w:rFonts w:ascii="Times New Roman" w:hAnsi="Times New Roman" w:cs="Times New Roman"/>
        </w:rPr>
        <w:t>/ите и</w:t>
      </w:r>
      <w:r w:rsidRPr="00F15069">
        <w:rPr>
          <w:rFonts w:ascii="Times New Roman" w:hAnsi="Times New Roman" w:cs="Times New Roman"/>
          <w:lang w:val="x-none"/>
        </w:rPr>
        <w:t xml:space="preserve"> членовете на Комитета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>не могат: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1. да са в конфликт на интереси по смисъла на чл. </w:t>
      </w:r>
      <w:r w:rsidRPr="00F15069">
        <w:rPr>
          <w:rFonts w:ascii="Times New Roman" w:hAnsi="Times New Roman" w:cs="Times New Roman"/>
        </w:rPr>
        <w:t>61</w:t>
      </w:r>
      <w:r w:rsidRPr="00F15069">
        <w:rPr>
          <w:rFonts w:ascii="Times New Roman" w:hAnsi="Times New Roman" w:cs="Times New Roman"/>
          <w:lang w:val="x-none"/>
        </w:rPr>
        <w:t xml:space="preserve">, параграф </w:t>
      </w:r>
      <w:r w:rsidRPr="00F15069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  <w:lang w:val="x-none"/>
        </w:rPr>
        <w:t xml:space="preserve"> от </w:t>
      </w:r>
      <w:r w:rsidR="00A554EE" w:rsidRPr="00C0538A">
        <w:rPr>
          <w:rFonts w:ascii="Times New Roman" w:hAnsi="Times New Roman" w:cs="Times New Roman"/>
        </w:rPr>
        <w:t>Регламент (ЕС, Евратом) 2024/2509 на Европейския парламент и на Съвета от 23 септември 2024 година за финансовите правила, приложими за общия бюджет на Съюза (OВ L, 2024/2509, 26.9.2024 г.)</w:t>
      </w:r>
      <w:r w:rsidR="00A554EE" w:rsidRPr="00C0538A">
        <w:t xml:space="preserve"> </w:t>
      </w:r>
      <w:r w:rsidR="00A554EE" w:rsidRPr="00C0538A">
        <w:rPr>
          <w:rFonts w:ascii="Times New Roman" w:hAnsi="Times New Roman" w:cs="Times New Roman"/>
        </w:rPr>
        <w:t>(Регламент (ЕС, Евратом) 2024/2509)</w:t>
      </w:r>
      <w:r w:rsidR="00A554EE" w:rsidRPr="00A554EE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>с някой от кандидатите в процедурата;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2. да имат интерес по смисъла на </w:t>
      </w:r>
      <w:r w:rsidR="0019341C">
        <w:rPr>
          <w:rFonts w:ascii="Times New Roman" w:hAnsi="Times New Roman" w:cs="Times New Roman"/>
        </w:rPr>
        <w:t xml:space="preserve">чл. 71 от </w:t>
      </w:r>
      <w:r w:rsidRPr="00F15069">
        <w:rPr>
          <w:rFonts w:ascii="Times New Roman" w:hAnsi="Times New Roman" w:cs="Times New Roman"/>
          <w:lang w:val="x-none"/>
        </w:rPr>
        <w:t xml:space="preserve">Закона за противодействие на корупцията от </w:t>
      </w:r>
      <w:r w:rsidRPr="00F15069">
        <w:rPr>
          <w:rFonts w:ascii="Times New Roman" w:hAnsi="Times New Roman" w:cs="Times New Roman"/>
        </w:rPr>
        <w:t>резултата от процедурата за подбор на стратегии за ВОМР</w:t>
      </w:r>
      <w:r w:rsidRPr="00F15069">
        <w:rPr>
          <w:rFonts w:ascii="Times New Roman" w:hAnsi="Times New Roman" w:cs="Times New Roman"/>
          <w:lang w:val="x-none"/>
        </w:rPr>
        <w:t xml:space="preserve">; 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3. да са свързани лица по смисъла на § 1, т. </w:t>
      </w:r>
      <w:r w:rsidRPr="00F15069">
        <w:rPr>
          <w:rFonts w:ascii="Times New Roman" w:hAnsi="Times New Roman" w:cs="Times New Roman"/>
        </w:rPr>
        <w:t>9</w:t>
      </w:r>
      <w:r w:rsidRPr="00F15069">
        <w:rPr>
          <w:rFonts w:ascii="Times New Roman" w:hAnsi="Times New Roman" w:cs="Times New Roman"/>
          <w:lang w:val="x-none"/>
        </w:rPr>
        <w:t xml:space="preserve"> от допълнителните разпоредби на Закона за противодействие на корупцията с кандидат в процедурата;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4. да са лица, които се намират помежду си в йерархическа зависимост;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5. да участват пряко или косвено в процеса на наблюдение, изпълнение или мониторинг на стратегия за ВОМР;</w:t>
      </w: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 xml:space="preserve">6. </w:t>
      </w:r>
      <w:r w:rsidR="00E5585A" w:rsidRPr="00E5585A">
        <w:rPr>
          <w:rFonts w:ascii="Times New Roman" w:hAnsi="Times New Roman" w:cs="Times New Roman"/>
          <w:lang w:val="x-none"/>
        </w:rPr>
        <w:t>членове на комитета по чл. 21 не могат</w:t>
      </w:r>
      <w:r w:rsidR="00E5585A">
        <w:rPr>
          <w:rFonts w:ascii="Times New Roman" w:hAnsi="Times New Roman" w:cs="Times New Roman"/>
        </w:rPr>
        <w:t xml:space="preserve"> </w:t>
      </w:r>
      <w:r w:rsidR="00E5585A" w:rsidRPr="00E5585A">
        <w:rPr>
          <w:rFonts w:ascii="Times New Roman" w:hAnsi="Times New Roman" w:cs="Times New Roman"/>
        </w:rPr>
        <w:t xml:space="preserve">да са участвали </w:t>
      </w:r>
      <w:r w:rsidRPr="00F15069">
        <w:rPr>
          <w:rFonts w:ascii="Times New Roman" w:hAnsi="Times New Roman" w:cs="Times New Roman"/>
          <w:lang w:val="x-none"/>
        </w:rPr>
        <w:t>в изготвянето на стратегия за ВОМР в програмния период 2014 – 2020 г.</w:t>
      </w:r>
      <w:r w:rsidRPr="00F15069">
        <w:rPr>
          <w:rFonts w:ascii="Times New Roman" w:hAnsi="Times New Roman" w:cs="Times New Roman"/>
        </w:rPr>
        <w:t xml:space="preserve"> и за програмен период 2021-2027 г.</w:t>
      </w:r>
      <w:r w:rsidRPr="00F15069">
        <w:rPr>
          <w:rFonts w:ascii="Times New Roman" w:hAnsi="Times New Roman" w:cs="Times New Roman"/>
          <w:lang w:val="x-none"/>
        </w:rPr>
        <w:t xml:space="preserve"> или в процеса на популяризирането й и/или да са </w:t>
      </w:r>
      <w:r w:rsidRPr="00F15069">
        <w:rPr>
          <w:rFonts w:ascii="Times New Roman" w:hAnsi="Times New Roman" w:cs="Times New Roman"/>
        </w:rPr>
        <w:t>бенефициенти по</w:t>
      </w:r>
      <w:r w:rsidRPr="00F15069">
        <w:rPr>
          <w:rFonts w:ascii="Times New Roman" w:hAnsi="Times New Roman" w:cs="Times New Roman"/>
          <w:lang w:val="x-none"/>
        </w:rPr>
        <w:t xml:space="preserve"> Наредба № 16 от 2015 г. за прилагане на подмярка 19.1. </w:t>
      </w:r>
      <w:r w:rsidR="00C0538A">
        <w:rPr>
          <w:rFonts w:ascii="Times New Roman" w:hAnsi="Times New Roman" w:cs="Times New Roman"/>
        </w:rPr>
        <w:t>„</w:t>
      </w:r>
      <w:r w:rsidRPr="00F15069">
        <w:rPr>
          <w:rFonts w:ascii="Times New Roman" w:hAnsi="Times New Roman" w:cs="Times New Roman"/>
          <w:lang w:val="x-none"/>
        </w:rPr>
        <w:t xml:space="preserve">Помощ за подготвителни дейности" на </w:t>
      </w:r>
      <w:r w:rsidRPr="00F15069">
        <w:rPr>
          <w:rFonts w:ascii="Times New Roman" w:hAnsi="Times New Roman" w:cs="Times New Roman"/>
          <w:lang w:val="x-none"/>
        </w:rPr>
        <w:lastRenderedPageBreak/>
        <w:t xml:space="preserve">мярка 19 </w:t>
      </w:r>
      <w:r w:rsidR="003263F5">
        <w:rPr>
          <w:rFonts w:ascii="Times New Roman" w:hAnsi="Times New Roman" w:cs="Times New Roman"/>
        </w:rPr>
        <w:t>„</w:t>
      </w:r>
      <w:r w:rsidRPr="00F15069">
        <w:rPr>
          <w:rFonts w:ascii="Times New Roman" w:hAnsi="Times New Roman" w:cs="Times New Roman"/>
          <w:lang w:val="x-none"/>
        </w:rPr>
        <w:t>Водено от общностите местно развитие" от Програмата за развитие на селските райони за периода 2014 – 2020 г. (ДВ, бр. 59 от 2015 г.), включително като представител на юридическо лице</w:t>
      </w:r>
      <w:r w:rsidRPr="00F15069">
        <w:rPr>
          <w:rFonts w:ascii="Times New Roman" w:hAnsi="Times New Roman" w:cs="Times New Roman"/>
        </w:rPr>
        <w:t xml:space="preserve"> и/или в подготвителни дейности за програмен период 2021-2027 г.</w:t>
      </w:r>
      <w:r w:rsidRPr="00F15069">
        <w:rPr>
          <w:rFonts w:ascii="Times New Roman" w:hAnsi="Times New Roman" w:cs="Times New Roman"/>
          <w:lang w:val="x-none"/>
        </w:rPr>
        <w:t>;</w:t>
      </w:r>
    </w:p>
    <w:p w:rsidR="00E5585A" w:rsidRPr="00BC10A1" w:rsidRDefault="00E5585A" w:rsidP="00F15069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</w:rPr>
      </w:pPr>
      <w:r w:rsidRPr="00BC10A1">
        <w:rPr>
          <w:rFonts w:ascii="Times New Roman" w:hAnsi="Times New Roman" w:cs="Times New Roman"/>
          <w:spacing w:val="-4"/>
        </w:rPr>
        <w:t xml:space="preserve">7. членове на оценителната комисия </w:t>
      </w:r>
      <w:r w:rsidR="00B23704" w:rsidRPr="00BC10A1">
        <w:rPr>
          <w:rFonts w:ascii="Times New Roman" w:hAnsi="Times New Roman" w:cs="Times New Roman"/>
          <w:spacing w:val="-4"/>
        </w:rPr>
        <w:t xml:space="preserve">по чл. 22, ал. 1 </w:t>
      </w:r>
      <w:r w:rsidRPr="00BC10A1">
        <w:rPr>
          <w:rFonts w:ascii="Times New Roman" w:hAnsi="Times New Roman" w:cs="Times New Roman"/>
          <w:spacing w:val="-4"/>
        </w:rPr>
        <w:t>не могат да са участв</w:t>
      </w:r>
      <w:r w:rsidR="005A158B" w:rsidRPr="00BC10A1">
        <w:rPr>
          <w:rFonts w:ascii="Times New Roman" w:hAnsi="Times New Roman" w:cs="Times New Roman"/>
          <w:spacing w:val="-4"/>
        </w:rPr>
        <w:t>а</w:t>
      </w:r>
      <w:r w:rsidRPr="00BC10A1">
        <w:rPr>
          <w:rFonts w:ascii="Times New Roman" w:hAnsi="Times New Roman" w:cs="Times New Roman"/>
          <w:spacing w:val="-4"/>
        </w:rPr>
        <w:t>ли в изготвянето на стратегия на МИРГ по под</w:t>
      </w:r>
      <w:r w:rsidR="005A158B" w:rsidRPr="00BC10A1">
        <w:rPr>
          <w:rFonts w:ascii="Times New Roman" w:hAnsi="Times New Roman" w:cs="Times New Roman"/>
          <w:spacing w:val="-4"/>
        </w:rPr>
        <w:t>х</w:t>
      </w:r>
      <w:r w:rsidRPr="00BC10A1">
        <w:rPr>
          <w:rFonts w:ascii="Times New Roman" w:hAnsi="Times New Roman" w:cs="Times New Roman"/>
          <w:spacing w:val="-4"/>
        </w:rPr>
        <w:t xml:space="preserve">ода ВОМР в програмния период 2014 – 2020 г. и за програмен период 2021-2027 г. или в процеса на популяризирането й, да са бенефициенти по процедури за предоставяне на </w:t>
      </w:r>
      <w:r w:rsidR="005A158B" w:rsidRPr="00BC10A1">
        <w:rPr>
          <w:rFonts w:ascii="Times New Roman" w:hAnsi="Times New Roman" w:cs="Times New Roman"/>
          <w:spacing w:val="-4"/>
        </w:rPr>
        <w:t xml:space="preserve">безвъзмездна финансова помощ </w:t>
      </w:r>
      <w:r w:rsidRPr="00BC10A1">
        <w:rPr>
          <w:rFonts w:ascii="Times New Roman" w:hAnsi="Times New Roman" w:cs="Times New Roman"/>
          <w:spacing w:val="-4"/>
        </w:rPr>
        <w:t>по подхода ВОМР, финансирани от Програмата за морско дело и рибарство 2014-2020 или по процедура 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по ПМДРА, включително като представител на юридическо лице.</w:t>
      </w:r>
    </w:p>
    <w:p w:rsidR="00E02CA6" w:rsidRDefault="00E5585A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02CA6" w:rsidRPr="00F15069">
        <w:rPr>
          <w:rFonts w:ascii="Times New Roman" w:hAnsi="Times New Roman" w:cs="Times New Roman"/>
          <w:lang w:val="x-none"/>
        </w:rPr>
        <w:t xml:space="preserve">. да са били оценители на проекти при прилагането на стратегии за местно развитие през програмния период 2007 – 2013 г. </w:t>
      </w:r>
      <w:r w:rsidR="00E02CA6" w:rsidRPr="00F15069">
        <w:rPr>
          <w:rFonts w:ascii="Times New Roman" w:hAnsi="Times New Roman" w:cs="Times New Roman"/>
        </w:rPr>
        <w:t xml:space="preserve">и 2014-2020 г., </w:t>
      </w:r>
      <w:r w:rsidR="00E02CA6" w:rsidRPr="00F15069">
        <w:rPr>
          <w:rFonts w:ascii="Times New Roman" w:hAnsi="Times New Roman" w:cs="Times New Roman"/>
          <w:lang w:val="x-none"/>
        </w:rPr>
        <w:t>или да са участвали</w:t>
      </w:r>
      <w:r w:rsidR="00E02CA6" w:rsidRPr="00F15069">
        <w:rPr>
          <w:rFonts w:ascii="Times New Roman" w:hAnsi="Times New Roman" w:cs="Times New Roman"/>
        </w:rPr>
        <w:t xml:space="preserve"> като изпълнители или бенефициенти по </w:t>
      </w:r>
      <w:r w:rsidR="00E02CA6" w:rsidRPr="00F15069">
        <w:rPr>
          <w:rFonts w:ascii="Times New Roman" w:hAnsi="Times New Roman" w:cs="Times New Roman"/>
          <w:lang w:val="x-none"/>
        </w:rPr>
        <w:t xml:space="preserve">мярка 431-1. </w:t>
      </w:r>
      <w:r w:rsidR="003263F5">
        <w:rPr>
          <w:rFonts w:ascii="Times New Roman" w:hAnsi="Times New Roman" w:cs="Times New Roman"/>
        </w:rPr>
        <w:t>„</w:t>
      </w:r>
      <w:r w:rsidR="00E02CA6" w:rsidRPr="00F15069">
        <w:rPr>
          <w:rFonts w:ascii="Times New Roman" w:hAnsi="Times New Roman" w:cs="Times New Roman"/>
          <w:lang w:val="x-none"/>
        </w:rPr>
        <w:t>Управление на местни инициативни групи, придобиване на умения и постигане на обществена активност на съответната територия за местните инициативни групи, прилагащи стратегии за местно развитие" от ПРСР 2007 – 2013 г.</w:t>
      </w:r>
      <w:r w:rsidR="00E02CA6" w:rsidRPr="00F15069">
        <w:rPr>
          <w:rFonts w:ascii="Times New Roman" w:hAnsi="Times New Roman" w:cs="Times New Roman"/>
        </w:rPr>
        <w:t>, или в дейности по изпълнението на подмярка 19.2 „Прилагане на операции в рамките на стратегии за Водено от общностите местно развитие от ПРСР 2014-2020 г.</w:t>
      </w:r>
      <w:r w:rsidR="00E02CA6" w:rsidRPr="00F15069">
        <w:rPr>
          <w:rFonts w:ascii="Times New Roman" w:hAnsi="Times New Roman" w:cs="Times New Roman"/>
          <w:lang w:val="x-none"/>
        </w:rPr>
        <w:t>;</w:t>
      </w:r>
    </w:p>
    <w:p w:rsidR="00E5585A" w:rsidRPr="009255B1" w:rsidRDefault="00E5585A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5585A">
        <w:rPr>
          <w:rFonts w:ascii="Times New Roman" w:hAnsi="Times New Roman" w:cs="Times New Roman"/>
        </w:rPr>
        <w:t xml:space="preserve">9. членове на оценителната </w:t>
      </w:r>
      <w:r w:rsidR="00893B55">
        <w:rPr>
          <w:rFonts w:ascii="Times New Roman" w:hAnsi="Times New Roman" w:cs="Times New Roman"/>
        </w:rPr>
        <w:t xml:space="preserve">комисия </w:t>
      </w:r>
      <w:r w:rsidR="00B23704" w:rsidRPr="00B23704">
        <w:rPr>
          <w:rFonts w:ascii="Times New Roman" w:hAnsi="Times New Roman" w:cs="Times New Roman"/>
        </w:rPr>
        <w:t>по чл. 22, ал. 1</w:t>
      </w:r>
      <w:r w:rsidR="00B23704">
        <w:rPr>
          <w:rFonts w:ascii="Times New Roman" w:hAnsi="Times New Roman" w:cs="Times New Roman"/>
        </w:rPr>
        <w:t xml:space="preserve"> </w:t>
      </w:r>
      <w:r w:rsidRPr="00E5585A">
        <w:rPr>
          <w:rFonts w:ascii="Times New Roman" w:hAnsi="Times New Roman" w:cs="Times New Roman"/>
        </w:rPr>
        <w:t>не могат да са били оценители на проекти при прилагането на стратегии за местно развитие на МИРГ през програмния период 2007–2013 г. и 2014-2020 г.;</w:t>
      </w:r>
    </w:p>
    <w:p w:rsidR="00E02CA6" w:rsidRPr="00F15069" w:rsidRDefault="00E5585A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02CA6" w:rsidRPr="00F15069">
        <w:rPr>
          <w:rFonts w:ascii="Times New Roman" w:hAnsi="Times New Roman" w:cs="Times New Roman"/>
          <w:lang w:val="x-none"/>
        </w:rPr>
        <w:t>. да са членове на орган</w:t>
      </w:r>
      <w:r w:rsidR="00E02CA6" w:rsidRPr="00F15069">
        <w:rPr>
          <w:rFonts w:ascii="Times New Roman" w:hAnsi="Times New Roman" w:cs="Times New Roman"/>
        </w:rPr>
        <w:t xml:space="preserve"> за управление или контрол</w:t>
      </w:r>
      <w:r w:rsidR="00E02CA6" w:rsidRPr="00F15069">
        <w:rPr>
          <w:rFonts w:ascii="Times New Roman" w:hAnsi="Times New Roman" w:cs="Times New Roman"/>
          <w:lang w:val="x-none"/>
        </w:rPr>
        <w:t xml:space="preserve"> на МИГ</w:t>
      </w:r>
      <w:r w:rsidRPr="00E5585A">
        <w:rPr>
          <w:rFonts w:ascii="Times New Roman" w:hAnsi="Times New Roman" w:cs="Times New Roman"/>
          <w:lang w:val="x-none"/>
        </w:rPr>
        <w:t>/МИРГ</w:t>
      </w:r>
      <w:r w:rsidR="00E02CA6" w:rsidRPr="00F15069">
        <w:rPr>
          <w:rFonts w:ascii="Times New Roman" w:hAnsi="Times New Roman" w:cs="Times New Roman"/>
          <w:lang w:val="x-none"/>
        </w:rPr>
        <w:t>, служители на МИГ</w:t>
      </w:r>
      <w:r w:rsidRPr="00E5585A">
        <w:rPr>
          <w:rFonts w:ascii="Times New Roman" w:hAnsi="Times New Roman" w:cs="Times New Roman"/>
          <w:lang w:val="x-none"/>
        </w:rPr>
        <w:t>/МИРГ</w:t>
      </w:r>
      <w:r w:rsidR="00E02CA6" w:rsidRPr="00F15069">
        <w:rPr>
          <w:rFonts w:ascii="Times New Roman" w:hAnsi="Times New Roman" w:cs="Times New Roman"/>
          <w:lang w:val="x-none"/>
        </w:rPr>
        <w:t xml:space="preserve"> или да са били членове на орган </w:t>
      </w:r>
      <w:r w:rsidR="00E02CA6" w:rsidRPr="00F15069">
        <w:rPr>
          <w:rFonts w:ascii="Times New Roman" w:hAnsi="Times New Roman" w:cs="Times New Roman"/>
        </w:rPr>
        <w:t xml:space="preserve">за управление или контрол </w:t>
      </w:r>
      <w:r w:rsidR="00E02CA6" w:rsidRPr="00F15069">
        <w:rPr>
          <w:rFonts w:ascii="Times New Roman" w:hAnsi="Times New Roman" w:cs="Times New Roman"/>
          <w:lang w:val="x-none"/>
        </w:rPr>
        <w:t>на МИГ</w:t>
      </w:r>
      <w:r w:rsidRPr="00E5585A">
        <w:rPr>
          <w:rFonts w:ascii="Times New Roman" w:hAnsi="Times New Roman" w:cs="Times New Roman"/>
          <w:lang w:val="x-none"/>
        </w:rPr>
        <w:t>/МИРГ</w:t>
      </w:r>
      <w:r w:rsidR="00E02CA6" w:rsidRPr="00F15069">
        <w:rPr>
          <w:rFonts w:ascii="Times New Roman" w:hAnsi="Times New Roman" w:cs="Times New Roman"/>
          <w:lang w:val="x-none"/>
        </w:rPr>
        <w:t xml:space="preserve"> най-малко една година преди назначаването им за членове на Комитета.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 xml:space="preserve">(4) За </w:t>
      </w:r>
      <w:r w:rsidRPr="00995156">
        <w:rPr>
          <w:rFonts w:ascii="Times New Roman" w:hAnsi="Times New Roman" w:cs="Times New Roman"/>
          <w:spacing w:val="4"/>
        </w:rPr>
        <w:t>помощник – оценителите не може</w:t>
      </w:r>
      <w:r w:rsidRPr="00F15069">
        <w:rPr>
          <w:rFonts w:ascii="Times New Roman" w:hAnsi="Times New Roman" w:cs="Times New Roman"/>
        </w:rPr>
        <w:t xml:space="preserve"> да са </w:t>
      </w:r>
      <w:r w:rsidRPr="00995156">
        <w:rPr>
          <w:rFonts w:ascii="Times New Roman" w:hAnsi="Times New Roman" w:cs="Times New Roman"/>
          <w:spacing w:val="4"/>
        </w:rPr>
        <w:t>налице обстоятелства по ал. 3</w:t>
      </w:r>
      <w:r w:rsidRPr="00F15069">
        <w:rPr>
          <w:rFonts w:ascii="Times New Roman" w:hAnsi="Times New Roman" w:cs="Times New Roman"/>
        </w:rPr>
        <w:t xml:space="preserve">, </w:t>
      </w:r>
      <w:r w:rsidR="00995156">
        <w:rPr>
          <w:rFonts w:ascii="Times New Roman" w:hAnsi="Times New Roman" w:cs="Times New Roman"/>
        </w:rPr>
        <w:br/>
      </w:r>
      <w:r w:rsidRPr="00F15069">
        <w:rPr>
          <w:rFonts w:ascii="Times New Roman" w:hAnsi="Times New Roman" w:cs="Times New Roman"/>
        </w:rPr>
        <w:t xml:space="preserve">т. 1 – </w:t>
      </w:r>
      <w:r w:rsidR="007E295D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</w:rPr>
        <w:t xml:space="preserve"> и 6</w:t>
      </w:r>
      <w:r w:rsidR="00E5585A">
        <w:rPr>
          <w:rFonts w:ascii="Times New Roman" w:hAnsi="Times New Roman" w:cs="Times New Roman"/>
        </w:rPr>
        <w:t>,</w:t>
      </w:r>
      <w:r w:rsidRPr="00F15069">
        <w:rPr>
          <w:rFonts w:ascii="Times New Roman" w:hAnsi="Times New Roman" w:cs="Times New Roman"/>
        </w:rPr>
        <w:t xml:space="preserve"> 8</w:t>
      </w:r>
      <w:r w:rsidR="00E5585A">
        <w:rPr>
          <w:rFonts w:ascii="Times New Roman" w:hAnsi="Times New Roman" w:cs="Times New Roman"/>
        </w:rPr>
        <w:t xml:space="preserve"> и 10</w:t>
      </w:r>
      <w:r w:rsidRPr="00F15069">
        <w:rPr>
          <w:rFonts w:ascii="Times New Roman" w:hAnsi="Times New Roman" w:cs="Times New Roman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5</w:t>
      </w:r>
      <w:r w:rsidRPr="00F15069">
        <w:rPr>
          <w:rFonts w:ascii="Times New Roman" w:hAnsi="Times New Roman" w:cs="Times New Roman"/>
          <w:lang w:val="x-none"/>
        </w:rPr>
        <w:t>) Лицата по ал. 1 подписват декларация за спазване на изискванията по ал. 2, т. 2 и за съответствие с обстоятелствата по ал. 3 незабавно след като научат имената на кандидатите, които участват със стратегии в процедурата.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6</w:t>
      </w:r>
      <w:r w:rsidRPr="00F15069">
        <w:rPr>
          <w:rFonts w:ascii="Times New Roman" w:hAnsi="Times New Roman" w:cs="Times New Roman"/>
          <w:lang w:val="x-none"/>
        </w:rPr>
        <w:t xml:space="preserve">) При възникване на някое от обстоятелствата по ал. 3 в хода на оценителния процес съответното лице по ал. 1 незабавно информира писмено за това </w:t>
      </w:r>
      <w:r w:rsidRPr="00F15069">
        <w:rPr>
          <w:rFonts w:ascii="Times New Roman" w:hAnsi="Times New Roman" w:cs="Times New Roman"/>
        </w:rPr>
        <w:t>председателя на комитета по чл. 2</w:t>
      </w:r>
      <w:r w:rsidR="005479AF">
        <w:rPr>
          <w:rFonts w:ascii="Times New Roman" w:hAnsi="Times New Roman" w:cs="Times New Roman"/>
        </w:rPr>
        <w:t>1</w:t>
      </w:r>
      <w:r w:rsidRPr="00F15069">
        <w:rPr>
          <w:rFonts w:ascii="Times New Roman" w:hAnsi="Times New Roman" w:cs="Times New Roman"/>
        </w:rPr>
        <w:t>, ал. 1</w:t>
      </w:r>
      <w:r w:rsidRPr="00F15069">
        <w:rPr>
          <w:rFonts w:ascii="Times New Roman" w:hAnsi="Times New Roman" w:cs="Times New Roman"/>
          <w:lang w:val="x-none"/>
        </w:rPr>
        <w:t xml:space="preserve"> и се отстранява от оценителния процес.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7</w:t>
      </w:r>
      <w:r w:rsidRPr="00F15069">
        <w:rPr>
          <w:rFonts w:ascii="Times New Roman" w:hAnsi="Times New Roman" w:cs="Times New Roman"/>
          <w:lang w:val="x-none"/>
        </w:rPr>
        <w:t xml:space="preserve">) В случаите на свързаност или йерархична зависимост от участие в </w:t>
      </w:r>
      <w:r w:rsidRPr="00F15069">
        <w:rPr>
          <w:rFonts w:ascii="Times New Roman" w:hAnsi="Times New Roman" w:cs="Times New Roman"/>
          <w:lang w:val="x-none"/>
        </w:rPr>
        <w:lastRenderedPageBreak/>
        <w:t>оценителния процес се отстраняват толкова лица, колкото е необходимо, за да се изпълнят съответните изисквания по ал. 3, т. 3 и 4.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8</w:t>
      </w:r>
      <w:r w:rsidRPr="00F15069">
        <w:rPr>
          <w:rFonts w:ascii="Times New Roman" w:hAnsi="Times New Roman" w:cs="Times New Roman"/>
          <w:lang w:val="x-none"/>
        </w:rPr>
        <w:t xml:space="preserve">) При възникване на някое от обстоятелствата по ал. 3 или при настъпване на други обективни причини, поради които член на Комитета не може да изпълнява задълженията си, той се замества от резервен член. Когато заместването с резервен член не е възможно, се изменя заповедта за назначаване на </w:t>
      </w:r>
      <w:r w:rsidRPr="00F15069">
        <w:rPr>
          <w:rFonts w:ascii="Times New Roman" w:hAnsi="Times New Roman" w:cs="Times New Roman"/>
        </w:rPr>
        <w:t>к</w:t>
      </w:r>
      <w:r w:rsidRPr="00F15069">
        <w:rPr>
          <w:rFonts w:ascii="Times New Roman" w:hAnsi="Times New Roman" w:cs="Times New Roman"/>
          <w:lang w:val="x-none"/>
        </w:rPr>
        <w:t>омитета по чл. 2</w:t>
      </w:r>
      <w:r w:rsidR="00A23962">
        <w:rPr>
          <w:rFonts w:ascii="Times New Roman" w:hAnsi="Times New Roman" w:cs="Times New Roman"/>
        </w:rPr>
        <w:t>1</w:t>
      </w:r>
      <w:r w:rsidRPr="00F15069">
        <w:rPr>
          <w:rFonts w:ascii="Times New Roman" w:hAnsi="Times New Roman" w:cs="Times New Roman"/>
          <w:lang w:val="x-none"/>
        </w:rPr>
        <w:t>, ал. 1</w:t>
      </w:r>
      <w:r w:rsidR="00E5585A" w:rsidRPr="00E5585A">
        <w:t xml:space="preserve"> </w:t>
      </w:r>
      <w:r w:rsidR="00E5585A" w:rsidRPr="00E5585A">
        <w:rPr>
          <w:rFonts w:ascii="Times New Roman" w:hAnsi="Times New Roman" w:cs="Times New Roman"/>
          <w:lang w:val="x-none"/>
        </w:rPr>
        <w:t>или</w:t>
      </w:r>
      <w:r w:rsidR="00E80139">
        <w:rPr>
          <w:rFonts w:ascii="Times New Roman" w:hAnsi="Times New Roman" w:cs="Times New Roman"/>
        </w:rPr>
        <w:t xml:space="preserve"> на оценителната комисия</w:t>
      </w:r>
      <w:r w:rsidR="00E5585A" w:rsidRPr="00E5585A">
        <w:rPr>
          <w:rFonts w:ascii="Times New Roman" w:hAnsi="Times New Roman" w:cs="Times New Roman"/>
          <w:lang w:val="x-none"/>
        </w:rPr>
        <w:t xml:space="preserve"> </w:t>
      </w:r>
      <w:r w:rsidR="00B23704" w:rsidRPr="00B23704">
        <w:rPr>
          <w:rFonts w:ascii="Times New Roman" w:hAnsi="Times New Roman" w:cs="Times New Roman"/>
          <w:lang w:val="x-none"/>
        </w:rPr>
        <w:t>по чл. 22, ал. 1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9</w:t>
      </w:r>
      <w:r w:rsidRPr="00F15069">
        <w:rPr>
          <w:rFonts w:ascii="Times New Roman" w:hAnsi="Times New Roman" w:cs="Times New Roman"/>
          <w:lang w:val="x-none"/>
        </w:rPr>
        <w:t xml:space="preserve">) При възникване на някое от обстоятелствата по ал. 3 или при настъпване на други обективни причини, поради които председателят, </w:t>
      </w:r>
      <w:r w:rsidRPr="00F15069">
        <w:rPr>
          <w:rFonts w:ascii="Times New Roman" w:hAnsi="Times New Roman" w:cs="Times New Roman"/>
        </w:rPr>
        <w:t xml:space="preserve">заместник – председателят или </w:t>
      </w:r>
      <w:r w:rsidRPr="00F15069">
        <w:rPr>
          <w:rFonts w:ascii="Times New Roman" w:hAnsi="Times New Roman" w:cs="Times New Roman"/>
          <w:lang w:val="x-none"/>
        </w:rPr>
        <w:t>секретар не може да изпълнява задълженията си, той се заменя с друго лице, което притежава необходимата квалификация и професионална компетентност за изпълнение на задачите и отговаря на изискванията по ал. 3, като за това се изменя заповедта по чл. 2</w:t>
      </w:r>
      <w:r w:rsidR="00A23962">
        <w:rPr>
          <w:rFonts w:ascii="Times New Roman" w:hAnsi="Times New Roman" w:cs="Times New Roman"/>
        </w:rPr>
        <w:t>1</w:t>
      </w:r>
      <w:r w:rsidR="00995156">
        <w:rPr>
          <w:rFonts w:ascii="Times New Roman" w:hAnsi="Times New Roman" w:cs="Times New Roman"/>
          <w:lang w:val="x-none"/>
        </w:rPr>
        <w:t>, ал. 1</w:t>
      </w:r>
      <w:r w:rsidR="00E5585A">
        <w:rPr>
          <w:rFonts w:ascii="Times New Roman" w:hAnsi="Times New Roman" w:cs="Times New Roman"/>
        </w:rPr>
        <w:t xml:space="preserve"> </w:t>
      </w:r>
      <w:r w:rsidR="00B23704">
        <w:rPr>
          <w:rFonts w:ascii="Times New Roman" w:hAnsi="Times New Roman" w:cs="Times New Roman"/>
        </w:rPr>
        <w:t>или по чл. 22</w:t>
      </w:r>
      <w:r w:rsidR="00E5585A" w:rsidRPr="00E5585A">
        <w:rPr>
          <w:rFonts w:ascii="Times New Roman" w:hAnsi="Times New Roman" w:cs="Times New Roman"/>
        </w:rPr>
        <w:t>, ал. 1</w:t>
      </w:r>
      <w:r w:rsidR="00995156">
        <w:rPr>
          <w:rFonts w:ascii="Times New Roman" w:hAnsi="Times New Roman" w:cs="Times New Roman"/>
          <w:lang w:val="x-none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10</w:t>
      </w:r>
      <w:r w:rsidRPr="00F15069">
        <w:rPr>
          <w:rFonts w:ascii="Times New Roman" w:hAnsi="Times New Roman" w:cs="Times New Roman"/>
          <w:lang w:val="x-none"/>
        </w:rPr>
        <w:t xml:space="preserve">) В случаите по ал. </w:t>
      </w:r>
      <w:r w:rsidRPr="00F15069">
        <w:rPr>
          <w:rFonts w:ascii="Times New Roman" w:hAnsi="Times New Roman" w:cs="Times New Roman"/>
        </w:rPr>
        <w:t>8</w:t>
      </w:r>
      <w:r w:rsidRPr="00F15069">
        <w:rPr>
          <w:rFonts w:ascii="Times New Roman" w:hAnsi="Times New Roman" w:cs="Times New Roman"/>
          <w:lang w:val="x-none"/>
        </w:rPr>
        <w:t xml:space="preserve"> и </w:t>
      </w:r>
      <w:r w:rsidRPr="00F15069">
        <w:rPr>
          <w:rFonts w:ascii="Times New Roman" w:hAnsi="Times New Roman" w:cs="Times New Roman"/>
        </w:rPr>
        <w:t>9</w:t>
      </w:r>
      <w:r w:rsidRPr="00F15069">
        <w:rPr>
          <w:rFonts w:ascii="Times New Roman" w:hAnsi="Times New Roman" w:cs="Times New Roman"/>
          <w:lang w:val="x-none"/>
        </w:rPr>
        <w:t xml:space="preserve"> новоопределените лица подписват декларация за спазване на изискванията по ал. 2, т. 2 и за съответствие с обстоятелствата по ал. 3, а мотивите за промяната се отразяват в оценителния доклад.</w:t>
      </w:r>
    </w:p>
    <w:p w:rsidR="00995156" w:rsidRPr="00995156" w:rsidRDefault="00995156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2</w:t>
      </w:r>
      <w:r w:rsidR="00856B26">
        <w:rPr>
          <w:rFonts w:ascii="Times New Roman" w:hAnsi="Times New Roman" w:cs="Times New Roman"/>
          <w:b/>
          <w:bCs/>
        </w:rPr>
        <w:t>6</w:t>
      </w:r>
      <w:r w:rsidRPr="00F15069">
        <w:rPr>
          <w:rFonts w:ascii="Times New Roman" w:hAnsi="Times New Roman" w:cs="Times New Roman"/>
          <w:lang w:val="x-none"/>
        </w:rPr>
        <w:t>. Оценяването и класирането на стратегиите се извършва до три месеца от назначаването на комитета по чл. 2</w:t>
      </w:r>
      <w:r w:rsidR="005479AF">
        <w:rPr>
          <w:rFonts w:ascii="Times New Roman" w:hAnsi="Times New Roman" w:cs="Times New Roman"/>
        </w:rPr>
        <w:t>1</w:t>
      </w:r>
      <w:r w:rsidRPr="00F15069">
        <w:rPr>
          <w:rFonts w:ascii="Times New Roman" w:hAnsi="Times New Roman" w:cs="Times New Roman"/>
          <w:lang w:val="x-none"/>
        </w:rPr>
        <w:t>, ал. 1</w:t>
      </w:r>
      <w:r w:rsidR="00E5585A" w:rsidRPr="00E5585A">
        <w:t xml:space="preserve"> </w:t>
      </w:r>
      <w:r w:rsidR="00E5585A" w:rsidRPr="00E5585A">
        <w:rPr>
          <w:rFonts w:ascii="Times New Roman" w:hAnsi="Times New Roman" w:cs="Times New Roman"/>
          <w:lang w:val="x-none"/>
        </w:rPr>
        <w:t>или на оценителната комисия по чл. 2</w:t>
      </w:r>
      <w:r w:rsidR="00B23704">
        <w:rPr>
          <w:rFonts w:ascii="Times New Roman" w:hAnsi="Times New Roman" w:cs="Times New Roman"/>
        </w:rPr>
        <w:t>2</w:t>
      </w:r>
      <w:r w:rsidR="00E5585A" w:rsidRPr="00E5585A">
        <w:rPr>
          <w:rFonts w:ascii="Times New Roman" w:hAnsi="Times New Roman" w:cs="Times New Roman"/>
          <w:lang w:val="x-none"/>
        </w:rPr>
        <w:t>, ал. 1</w:t>
      </w:r>
      <w:r w:rsidRPr="00F15069">
        <w:rPr>
          <w:rFonts w:ascii="Times New Roman" w:hAnsi="Times New Roman" w:cs="Times New Roman"/>
          <w:lang w:val="x-none"/>
        </w:rPr>
        <w:t>, а в случаите по чл. 2</w:t>
      </w:r>
      <w:r w:rsidR="00866EF5">
        <w:rPr>
          <w:rFonts w:ascii="Times New Roman" w:hAnsi="Times New Roman" w:cs="Times New Roman"/>
        </w:rPr>
        <w:t>0</w:t>
      </w:r>
      <w:r w:rsidRPr="00F15069">
        <w:rPr>
          <w:rFonts w:ascii="Times New Roman" w:hAnsi="Times New Roman" w:cs="Times New Roman"/>
          <w:lang w:val="x-none"/>
        </w:rPr>
        <w:t xml:space="preserve">, ал. </w:t>
      </w:r>
      <w:r w:rsidR="00866EF5">
        <w:rPr>
          <w:rFonts w:ascii="Times New Roman" w:hAnsi="Times New Roman" w:cs="Times New Roman"/>
        </w:rPr>
        <w:t>2</w:t>
      </w:r>
      <w:r w:rsidRPr="00F15069">
        <w:rPr>
          <w:rFonts w:ascii="Times New Roman" w:hAnsi="Times New Roman" w:cs="Times New Roman"/>
          <w:lang w:val="x-none"/>
        </w:rPr>
        <w:t xml:space="preserve"> – до три месеца от крайния срок за кандидатстване за всяко отделно производство, освен ако по изключение в заповедта за назначаване на комитета по чл. 2</w:t>
      </w:r>
      <w:r w:rsidR="005479AF">
        <w:rPr>
          <w:rFonts w:ascii="Times New Roman" w:hAnsi="Times New Roman" w:cs="Times New Roman"/>
        </w:rPr>
        <w:t>1</w:t>
      </w:r>
      <w:r w:rsidRPr="00F15069">
        <w:rPr>
          <w:rFonts w:ascii="Times New Roman" w:hAnsi="Times New Roman" w:cs="Times New Roman"/>
          <w:lang w:val="x-none"/>
        </w:rPr>
        <w:t xml:space="preserve">, ал. 1 </w:t>
      </w:r>
      <w:r w:rsidR="00E5585A" w:rsidRPr="00E5585A">
        <w:rPr>
          <w:rFonts w:ascii="Times New Roman" w:hAnsi="Times New Roman" w:cs="Times New Roman"/>
          <w:lang w:val="x-none"/>
        </w:rPr>
        <w:t>или на оценителната комисия по чл. 2</w:t>
      </w:r>
      <w:r w:rsidR="00B23704">
        <w:rPr>
          <w:rFonts w:ascii="Times New Roman" w:hAnsi="Times New Roman" w:cs="Times New Roman"/>
        </w:rPr>
        <w:t>2</w:t>
      </w:r>
      <w:r w:rsidR="00E5585A" w:rsidRPr="00E5585A">
        <w:rPr>
          <w:rFonts w:ascii="Times New Roman" w:hAnsi="Times New Roman" w:cs="Times New Roman"/>
          <w:lang w:val="x-none"/>
        </w:rPr>
        <w:t>, ал. 1</w:t>
      </w:r>
      <w:r w:rsidR="00E5585A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>не е посочен по-дълъг срок, който не може да бъде по-дълъг от 4 месеца.</w:t>
      </w:r>
    </w:p>
    <w:p w:rsidR="00995156" w:rsidRPr="00995156" w:rsidRDefault="00995156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2</w:t>
      </w:r>
      <w:r w:rsidR="00856B26">
        <w:rPr>
          <w:rFonts w:ascii="Times New Roman" w:hAnsi="Times New Roman" w:cs="Times New Roman"/>
          <w:b/>
          <w:bCs/>
        </w:rPr>
        <w:t>7</w:t>
      </w:r>
      <w:r w:rsidRPr="00F15069">
        <w:rPr>
          <w:rFonts w:ascii="Times New Roman" w:hAnsi="Times New Roman" w:cs="Times New Roman"/>
          <w:lang w:val="x-none"/>
        </w:rPr>
        <w:t xml:space="preserve">. (1) Оценката за административно съответствие и допустимост се извършва на база критерии за административно съответствие и допустимост, определени в документите по чл. </w:t>
      </w:r>
      <w:r w:rsidRPr="00F15069">
        <w:rPr>
          <w:rFonts w:ascii="Times New Roman" w:hAnsi="Times New Roman" w:cs="Times New Roman"/>
        </w:rPr>
        <w:t>16</w:t>
      </w:r>
      <w:r w:rsidRPr="00F15069">
        <w:rPr>
          <w:rFonts w:ascii="Times New Roman" w:hAnsi="Times New Roman" w:cs="Times New Roman"/>
          <w:lang w:val="x-none"/>
        </w:rPr>
        <w:t>, ал. 1.</w:t>
      </w:r>
    </w:p>
    <w:p w:rsidR="002B3ACD" w:rsidRPr="00954912" w:rsidRDefault="00954912" w:rsidP="002B3AC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4635">
        <w:rPr>
          <w:rFonts w:ascii="Times New Roman" w:hAnsi="Times New Roman" w:cs="Times New Roman"/>
        </w:rPr>
        <w:t xml:space="preserve">(2) </w:t>
      </w:r>
      <w:r w:rsidR="00F03C77" w:rsidRPr="00B23704">
        <w:rPr>
          <w:rFonts w:ascii="Times New Roman" w:hAnsi="Times New Roman" w:cs="Times New Roman"/>
        </w:rPr>
        <w:t>Оценка</w:t>
      </w:r>
      <w:r w:rsidR="00C47E64" w:rsidRPr="00856B26">
        <w:rPr>
          <w:rFonts w:ascii="Times New Roman" w:hAnsi="Times New Roman" w:cs="Times New Roman"/>
        </w:rPr>
        <w:t>та</w:t>
      </w:r>
      <w:r w:rsidR="00F03C77" w:rsidRPr="00856B26">
        <w:rPr>
          <w:rFonts w:ascii="Times New Roman" w:hAnsi="Times New Roman" w:cs="Times New Roman"/>
        </w:rPr>
        <w:t xml:space="preserve"> за </w:t>
      </w:r>
      <w:r w:rsidR="00C47E64" w:rsidRPr="00856B26">
        <w:rPr>
          <w:rFonts w:ascii="Times New Roman" w:hAnsi="Times New Roman" w:cs="Times New Roman"/>
          <w:lang w:val="x-none"/>
        </w:rPr>
        <w:t>административно съответствие и допустимост</w:t>
      </w:r>
      <w:r w:rsidR="00F03C77" w:rsidRPr="00856B26">
        <w:rPr>
          <w:rFonts w:ascii="Times New Roman" w:hAnsi="Times New Roman" w:cs="Times New Roman"/>
        </w:rPr>
        <w:t xml:space="preserve"> </w:t>
      </w:r>
      <w:r w:rsidR="0071078D" w:rsidRPr="00856B26">
        <w:rPr>
          <w:rFonts w:ascii="Times New Roman" w:hAnsi="Times New Roman" w:cs="Times New Roman"/>
        </w:rPr>
        <w:t>на п</w:t>
      </w:r>
      <w:r w:rsidR="00C47E64" w:rsidRPr="00856B26">
        <w:rPr>
          <w:rFonts w:ascii="Times New Roman" w:hAnsi="Times New Roman" w:cs="Times New Roman"/>
        </w:rPr>
        <w:t>риложението по чл</w:t>
      </w:r>
      <w:r w:rsidR="00C707FF" w:rsidRPr="00594635">
        <w:rPr>
          <w:rFonts w:ascii="Times New Roman" w:hAnsi="Times New Roman" w:cs="Times New Roman"/>
        </w:rPr>
        <w:t xml:space="preserve">. 17, ал. 2 </w:t>
      </w:r>
      <w:r w:rsidR="00C47E64" w:rsidRPr="00594635">
        <w:rPr>
          <w:rFonts w:ascii="Times New Roman" w:hAnsi="Times New Roman" w:cs="Times New Roman"/>
        </w:rPr>
        <w:t>се извършва</w:t>
      </w:r>
      <w:r w:rsidR="00F03C77" w:rsidRPr="00594635">
        <w:rPr>
          <w:rFonts w:ascii="Times New Roman" w:hAnsi="Times New Roman" w:cs="Times New Roman"/>
        </w:rPr>
        <w:t xml:space="preserve"> на база указанията по чл</w:t>
      </w:r>
      <w:r w:rsidR="00C707FF" w:rsidRPr="00594635">
        <w:rPr>
          <w:rFonts w:ascii="Times New Roman" w:hAnsi="Times New Roman" w:cs="Times New Roman"/>
        </w:rPr>
        <w:t>.</w:t>
      </w:r>
      <w:r w:rsidR="00840E95" w:rsidRPr="00594635">
        <w:rPr>
          <w:rFonts w:ascii="Times New Roman" w:hAnsi="Times New Roman" w:cs="Times New Roman"/>
        </w:rPr>
        <w:t xml:space="preserve"> </w:t>
      </w:r>
      <w:r w:rsidR="00C707FF" w:rsidRPr="00594635">
        <w:rPr>
          <w:rFonts w:ascii="Times New Roman" w:hAnsi="Times New Roman" w:cs="Times New Roman"/>
        </w:rPr>
        <w:t>10</w:t>
      </w:r>
      <w:r w:rsidR="00F03C77" w:rsidRPr="00594635">
        <w:rPr>
          <w:rFonts w:ascii="Times New Roman" w:hAnsi="Times New Roman" w:cs="Times New Roman"/>
        </w:rPr>
        <w:t xml:space="preserve"> за всяка програма, включена в приложението.</w:t>
      </w:r>
      <w:r w:rsidR="00C47E64" w:rsidRPr="00594635">
        <w:rPr>
          <w:rFonts w:ascii="Times New Roman" w:hAnsi="Times New Roman" w:cs="Times New Roman"/>
        </w:rPr>
        <w:t xml:space="preserve"> Всеки ч</w:t>
      </w:r>
      <w:r w:rsidR="00542B79" w:rsidRPr="00594635">
        <w:rPr>
          <w:rFonts w:ascii="Times New Roman" w:hAnsi="Times New Roman" w:cs="Times New Roman"/>
        </w:rPr>
        <w:t>лен</w:t>
      </w:r>
      <w:r w:rsidR="002229EE" w:rsidRPr="00594635">
        <w:rPr>
          <w:rFonts w:ascii="Times New Roman" w:hAnsi="Times New Roman" w:cs="Times New Roman"/>
        </w:rPr>
        <w:t xml:space="preserve"> на комитета по чл. 21, ал. 1</w:t>
      </w:r>
      <w:r w:rsidR="00223EC1" w:rsidRPr="00594635">
        <w:rPr>
          <w:rFonts w:ascii="Times New Roman" w:hAnsi="Times New Roman" w:cs="Times New Roman"/>
        </w:rPr>
        <w:t xml:space="preserve"> </w:t>
      </w:r>
      <w:r w:rsidR="0046311E" w:rsidRPr="00594635">
        <w:rPr>
          <w:rFonts w:ascii="Times New Roman" w:hAnsi="Times New Roman" w:cs="Times New Roman"/>
        </w:rPr>
        <w:t>–</w:t>
      </w:r>
      <w:r w:rsidR="00FC0ADC" w:rsidRPr="00594635">
        <w:rPr>
          <w:rFonts w:ascii="Times New Roman" w:hAnsi="Times New Roman" w:cs="Times New Roman"/>
        </w:rPr>
        <w:t xml:space="preserve"> представител</w:t>
      </w:r>
      <w:r w:rsidR="0046311E" w:rsidRPr="00594635">
        <w:rPr>
          <w:rFonts w:ascii="Times New Roman" w:hAnsi="Times New Roman" w:cs="Times New Roman"/>
        </w:rPr>
        <w:t xml:space="preserve"> на</w:t>
      </w:r>
      <w:r w:rsidR="002973AE" w:rsidRPr="00594635">
        <w:rPr>
          <w:rFonts w:ascii="Times New Roman" w:hAnsi="Times New Roman" w:cs="Times New Roman"/>
        </w:rPr>
        <w:t xml:space="preserve"> </w:t>
      </w:r>
      <w:r w:rsidR="0046311E" w:rsidRPr="00594635">
        <w:rPr>
          <w:rFonts w:ascii="Times New Roman" w:hAnsi="Times New Roman" w:cs="Times New Roman"/>
        </w:rPr>
        <w:t>УО на</w:t>
      </w:r>
      <w:r w:rsidR="00F03C77" w:rsidRPr="00594635">
        <w:rPr>
          <w:rFonts w:ascii="Times New Roman" w:hAnsi="Times New Roman" w:cs="Times New Roman"/>
        </w:rPr>
        <w:t xml:space="preserve"> съответната</w:t>
      </w:r>
      <w:r w:rsidR="0046311E" w:rsidRPr="00594635">
        <w:rPr>
          <w:rFonts w:ascii="Times New Roman" w:hAnsi="Times New Roman" w:cs="Times New Roman"/>
        </w:rPr>
        <w:t xml:space="preserve"> програм</w:t>
      </w:r>
      <w:r w:rsidR="00FC0ADC" w:rsidRPr="00594635">
        <w:rPr>
          <w:rFonts w:ascii="Times New Roman" w:hAnsi="Times New Roman" w:cs="Times New Roman"/>
        </w:rPr>
        <w:t>а</w:t>
      </w:r>
      <w:r w:rsidR="0046311E" w:rsidRPr="00594635">
        <w:rPr>
          <w:rFonts w:ascii="Times New Roman" w:hAnsi="Times New Roman" w:cs="Times New Roman"/>
        </w:rPr>
        <w:t xml:space="preserve"> по чл. 9, ал. 1 </w:t>
      </w:r>
      <w:r w:rsidR="00FC0ADC" w:rsidRPr="00594635">
        <w:rPr>
          <w:rFonts w:ascii="Times New Roman" w:hAnsi="Times New Roman" w:cs="Times New Roman"/>
        </w:rPr>
        <w:t>извършва</w:t>
      </w:r>
      <w:r w:rsidR="0046311E" w:rsidRPr="00594635">
        <w:rPr>
          <w:rFonts w:ascii="Times New Roman" w:hAnsi="Times New Roman" w:cs="Times New Roman"/>
        </w:rPr>
        <w:t xml:space="preserve"> </w:t>
      </w:r>
      <w:r w:rsidR="0046311E" w:rsidRPr="00594635">
        <w:rPr>
          <w:rFonts w:ascii="Times New Roman" w:hAnsi="Times New Roman" w:cs="Times New Roman"/>
          <w:lang w:val="x-none"/>
        </w:rPr>
        <w:t>оценка на административното съответствие и допустимостта</w:t>
      </w:r>
      <w:r w:rsidR="00C47E64" w:rsidRPr="00594635">
        <w:rPr>
          <w:rFonts w:ascii="Times New Roman" w:hAnsi="Times New Roman" w:cs="Times New Roman"/>
        </w:rPr>
        <w:t xml:space="preserve"> по отношение само </w:t>
      </w:r>
      <w:r w:rsidR="002B3ACD" w:rsidRPr="00594635">
        <w:rPr>
          <w:rFonts w:ascii="Times New Roman" w:hAnsi="Times New Roman" w:cs="Times New Roman"/>
        </w:rPr>
        <w:t>на тази програма,</w:t>
      </w:r>
      <w:r w:rsidR="00FC0ADC" w:rsidRPr="00594635">
        <w:rPr>
          <w:rFonts w:ascii="Times New Roman" w:hAnsi="Times New Roman" w:cs="Times New Roman"/>
        </w:rPr>
        <w:t xml:space="preserve"> </w:t>
      </w:r>
      <w:r w:rsidR="002B3ACD" w:rsidRPr="00594635">
        <w:rPr>
          <w:rFonts w:ascii="Times New Roman" w:hAnsi="Times New Roman" w:cs="Times New Roman"/>
        </w:rPr>
        <w:t>включително по отношение на максималния размер на допълващото финансиране по програма</w:t>
      </w:r>
      <w:r w:rsidR="003A41C2" w:rsidRPr="00594635">
        <w:rPr>
          <w:rFonts w:ascii="Times New Roman" w:hAnsi="Times New Roman" w:cs="Times New Roman"/>
        </w:rPr>
        <w:t>та</w:t>
      </w:r>
      <w:r w:rsidR="002B3ACD" w:rsidRPr="00594635">
        <w:rPr>
          <w:rFonts w:ascii="Times New Roman" w:hAnsi="Times New Roman" w:cs="Times New Roman"/>
        </w:rPr>
        <w:t xml:space="preserve"> за всяка отделна стратегия.</w:t>
      </w:r>
      <w:r w:rsidR="002B3ACD">
        <w:rPr>
          <w:rFonts w:ascii="Times New Roman" w:hAnsi="Times New Roman" w:cs="Times New Roman"/>
        </w:rPr>
        <w:t xml:space="preserve"> 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C47E64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  <w:lang w:val="x-none"/>
        </w:rPr>
        <w:t xml:space="preserve">) За потвърждаване на достоверността на заявените в рамките на оценката по ал. 1 данни по отношение на достъпното осигуряване на помещения и наличието на </w:t>
      </w:r>
      <w:r w:rsidRPr="00F15069">
        <w:rPr>
          <w:rFonts w:ascii="Times New Roman" w:hAnsi="Times New Roman" w:cs="Times New Roman"/>
          <w:lang w:val="x-none"/>
        </w:rPr>
        <w:lastRenderedPageBreak/>
        <w:t xml:space="preserve">офис оборудване </w:t>
      </w:r>
      <w:r w:rsidR="006E453A" w:rsidRPr="006E453A">
        <w:rPr>
          <w:rFonts w:ascii="Times New Roman" w:hAnsi="Times New Roman" w:cs="Times New Roman"/>
          <w:lang w:val="x-none"/>
        </w:rPr>
        <w:t xml:space="preserve">от МИГ, финансирани по реда на Глава I, Раздел II, </w:t>
      </w:r>
      <w:r w:rsidRPr="00F15069">
        <w:rPr>
          <w:rFonts w:ascii="Times New Roman" w:hAnsi="Times New Roman" w:cs="Times New Roman"/>
          <w:lang w:val="x-none"/>
        </w:rPr>
        <w:t>помощник-оценителите</w:t>
      </w:r>
      <w:r w:rsidRPr="00F15069">
        <w:rPr>
          <w:rFonts w:ascii="Times New Roman" w:hAnsi="Times New Roman" w:cs="Times New Roman"/>
        </w:rPr>
        <w:t xml:space="preserve"> по чл. 2</w:t>
      </w:r>
      <w:r w:rsidR="0087312F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</w:rPr>
        <w:t>, ал. 1</w:t>
      </w:r>
      <w:r w:rsidRPr="00F15069">
        <w:rPr>
          <w:rFonts w:ascii="Times New Roman" w:hAnsi="Times New Roman" w:cs="Times New Roman"/>
          <w:lang w:val="x-none"/>
        </w:rPr>
        <w:t xml:space="preserve"> извършват посещение на място на МИГ. Констатациите от извършеното посещение на място се отразяват в протокол, подписан от представляващия МИГ и от лицата, извършили посещението, и се предоставят на председателя на комитета по чл. 2</w:t>
      </w:r>
      <w:r w:rsidR="00152C7A">
        <w:rPr>
          <w:rFonts w:ascii="Times New Roman" w:hAnsi="Times New Roman" w:cs="Times New Roman"/>
        </w:rPr>
        <w:t>1</w:t>
      </w:r>
      <w:r w:rsidRPr="00F15069">
        <w:rPr>
          <w:rFonts w:ascii="Times New Roman" w:hAnsi="Times New Roman" w:cs="Times New Roman"/>
          <w:lang w:val="x-none"/>
        </w:rPr>
        <w:t>, ал. 1.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C47E64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  <w:lang w:val="x-none"/>
        </w:rPr>
        <w:t>) Когато в хода на оценката се установи липса на документи и/или неяснота, или неточност на представените документи, председателят на комитета по чл. 2</w:t>
      </w:r>
      <w:r w:rsidR="00152C7A">
        <w:rPr>
          <w:rFonts w:ascii="Times New Roman" w:hAnsi="Times New Roman" w:cs="Times New Roman"/>
        </w:rPr>
        <w:t>1</w:t>
      </w:r>
      <w:r w:rsidRPr="00F15069">
        <w:rPr>
          <w:rFonts w:ascii="Times New Roman" w:hAnsi="Times New Roman" w:cs="Times New Roman"/>
          <w:lang w:val="x-none"/>
        </w:rPr>
        <w:t>, ал. 1</w:t>
      </w:r>
      <w:r w:rsidR="006E453A" w:rsidRPr="006E453A">
        <w:t xml:space="preserve"> </w:t>
      </w:r>
      <w:r w:rsidR="006E453A" w:rsidRPr="006E453A">
        <w:rPr>
          <w:rFonts w:ascii="Times New Roman" w:hAnsi="Times New Roman" w:cs="Times New Roman"/>
          <w:lang w:val="x-none"/>
        </w:rPr>
        <w:t>или на оценителната комисия по чл. 2</w:t>
      </w:r>
      <w:r w:rsidR="00856B26">
        <w:rPr>
          <w:rFonts w:ascii="Times New Roman" w:hAnsi="Times New Roman" w:cs="Times New Roman"/>
        </w:rPr>
        <w:t>2</w:t>
      </w:r>
      <w:r w:rsidR="006E453A" w:rsidRPr="006E453A">
        <w:rPr>
          <w:rFonts w:ascii="Times New Roman" w:hAnsi="Times New Roman" w:cs="Times New Roman"/>
          <w:lang w:val="x-none"/>
        </w:rPr>
        <w:t>, ал. 1</w:t>
      </w:r>
      <w:r w:rsidRPr="00F15069">
        <w:rPr>
          <w:rFonts w:ascii="Times New Roman" w:hAnsi="Times New Roman" w:cs="Times New Roman"/>
          <w:lang w:val="x-none"/>
        </w:rPr>
        <w:t xml:space="preserve"> уведомява МИГ</w:t>
      </w:r>
      <w:r w:rsidR="006E453A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</w:rPr>
        <w:t xml:space="preserve"> чрез ИСУН</w:t>
      </w:r>
      <w:r w:rsidRPr="00F15069">
        <w:rPr>
          <w:rFonts w:ascii="Times New Roman" w:hAnsi="Times New Roman" w:cs="Times New Roman"/>
          <w:lang w:val="x-none"/>
        </w:rPr>
        <w:t>, която в срок до 10 работни дни от датата на уведомяването може да представи</w:t>
      </w:r>
      <w:r w:rsidRPr="00F15069">
        <w:rPr>
          <w:rFonts w:ascii="Times New Roman" w:hAnsi="Times New Roman" w:cs="Times New Roman"/>
        </w:rPr>
        <w:t xml:space="preserve"> чрез ИСУН</w:t>
      </w:r>
      <w:r w:rsidRPr="00F15069">
        <w:rPr>
          <w:rFonts w:ascii="Times New Roman" w:hAnsi="Times New Roman" w:cs="Times New Roman"/>
          <w:lang w:val="x-none"/>
        </w:rPr>
        <w:t xml:space="preserve"> допълнителна информация и/или документи. Уведомлението съдържа и информация, че неотстраняването на нередовностите в срок може да доведе до прекратяване на производството по отношение на кандидата. Отстраняването на нередовностите не може да води до подобряване на качеството на стратегията за ВОМР.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C47E64">
        <w:rPr>
          <w:rFonts w:ascii="Times New Roman" w:hAnsi="Times New Roman" w:cs="Times New Roman"/>
        </w:rPr>
        <w:t>5</w:t>
      </w:r>
      <w:r w:rsidRPr="00F15069">
        <w:rPr>
          <w:rFonts w:ascii="Times New Roman" w:hAnsi="Times New Roman" w:cs="Times New Roman"/>
          <w:lang w:val="x-none"/>
        </w:rPr>
        <w:t>) Въз основа на извършената проверка за административно съответствие и допустимост комитетът по чл. 2</w:t>
      </w:r>
      <w:r w:rsidR="00152C7A">
        <w:rPr>
          <w:rFonts w:ascii="Times New Roman" w:hAnsi="Times New Roman" w:cs="Times New Roman"/>
        </w:rPr>
        <w:t>1</w:t>
      </w:r>
      <w:r w:rsidRPr="00F15069">
        <w:rPr>
          <w:rFonts w:ascii="Times New Roman" w:hAnsi="Times New Roman" w:cs="Times New Roman"/>
          <w:lang w:val="x-none"/>
        </w:rPr>
        <w:t xml:space="preserve">, ал. 1 </w:t>
      </w:r>
      <w:r w:rsidR="000F7CC3" w:rsidRPr="000F7CC3">
        <w:rPr>
          <w:rFonts w:ascii="Times New Roman" w:hAnsi="Times New Roman" w:cs="Times New Roman"/>
          <w:lang w:val="x-none"/>
        </w:rPr>
        <w:t>или на оценителната комисия по чл. 2</w:t>
      </w:r>
      <w:r w:rsidR="00B72A84">
        <w:rPr>
          <w:rFonts w:ascii="Times New Roman" w:hAnsi="Times New Roman" w:cs="Times New Roman"/>
        </w:rPr>
        <w:t>2</w:t>
      </w:r>
      <w:r w:rsidR="000F7CC3" w:rsidRPr="000F7CC3">
        <w:rPr>
          <w:rFonts w:ascii="Times New Roman" w:hAnsi="Times New Roman" w:cs="Times New Roman"/>
          <w:lang w:val="x-none"/>
        </w:rPr>
        <w:t>, ал. 1</w:t>
      </w:r>
      <w:r w:rsidR="00F401A6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 xml:space="preserve">изготвя списък на стратегиите, които не се допускат до техническа и финансова оценка. В списъка се посочват и основанията за недопускане. Списъкът се публикува на интернет страницата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0F7CC3">
        <w:rPr>
          <w:rFonts w:ascii="Times New Roman" w:hAnsi="Times New Roman" w:cs="Times New Roman"/>
        </w:rPr>
        <w:t>/ПМДРА</w:t>
      </w:r>
      <w:r w:rsidRPr="00F15069">
        <w:rPr>
          <w:rFonts w:ascii="Times New Roman" w:hAnsi="Times New Roman" w:cs="Times New Roman"/>
        </w:rPr>
        <w:t>, в ИСУН и на Единния информационен портал</w:t>
      </w:r>
      <w:r w:rsidRPr="00F15069">
        <w:rPr>
          <w:rFonts w:ascii="Times New Roman" w:hAnsi="Times New Roman" w:cs="Times New Roman"/>
          <w:lang w:val="x-none"/>
        </w:rPr>
        <w:t xml:space="preserve">, а за недопускането се съобщава на всеки от кандидатите, включени в него, по реда на </w:t>
      </w:r>
      <w:r w:rsidRPr="00F15069">
        <w:rPr>
          <w:rFonts w:ascii="Times New Roman" w:hAnsi="Times New Roman" w:cs="Times New Roman"/>
        </w:rPr>
        <w:t>22, ал. 3 от ЗУСЕФСУ.</w:t>
      </w:r>
    </w:p>
    <w:p w:rsidR="00995156" w:rsidRPr="00995156" w:rsidRDefault="00995156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2</w:t>
      </w:r>
      <w:r w:rsidR="00856B26">
        <w:rPr>
          <w:rFonts w:ascii="Times New Roman" w:hAnsi="Times New Roman" w:cs="Times New Roman"/>
          <w:b/>
          <w:bCs/>
        </w:rPr>
        <w:t>8</w:t>
      </w:r>
      <w:r w:rsidRPr="00F15069">
        <w:rPr>
          <w:rFonts w:ascii="Times New Roman" w:hAnsi="Times New Roman" w:cs="Times New Roman"/>
          <w:lang w:val="x-none"/>
        </w:rPr>
        <w:t xml:space="preserve">. (1) Техническа и финансова оценка се извършва на база критерии за подбор и методика, определени в документите по чл. </w:t>
      </w:r>
      <w:r w:rsidRPr="00F15069">
        <w:rPr>
          <w:rFonts w:ascii="Times New Roman" w:hAnsi="Times New Roman" w:cs="Times New Roman"/>
        </w:rPr>
        <w:t>16</w:t>
      </w:r>
      <w:r w:rsidRPr="00F15069">
        <w:rPr>
          <w:rFonts w:ascii="Times New Roman" w:hAnsi="Times New Roman" w:cs="Times New Roman"/>
          <w:lang w:val="x-none"/>
        </w:rPr>
        <w:t>, ал. 1</w:t>
      </w:r>
      <w:r w:rsidRPr="00F15069">
        <w:rPr>
          <w:rFonts w:ascii="Times New Roman" w:hAnsi="Times New Roman" w:cs="Times New Roman"/>
        </w:rPr>
        <w:t>, т. 1</w:t>
      </w:r>
      <w:r w:rsidRPr="00F15069">
        <w:rPr>
          <w:rFonts w:ascii="Times New Roman" w:hAnsi="Times New Roman" w:cs="Times New Roman"/>
          <w:lang w:val="x-none"/>
        </w:rPr>
        <w:t>. Критерии</w:t>
      </w:r>
      <w:r w:rsidR="00AC565C">
        <w:rPr>
          <w:rFonts w:ascii="Times New Roman" w:hAnsi="Times New Roman" w:cs="Times New Roman"/>
        </w:rPr>
        <w:t>те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="00AC565C" w:rsidRPr="00AC565C">
        <w:rPr>
          <w:rFonts w:ascii="Times New Roman" w:hAnsi="Times New Roman" w:cs="Times New Roman"/>
          <w:lang w:val="x-none"/>
        </w:rPr>
        <w:t>и метод</w:t>
      </w:r>
      <w:r w:rsidR="00300FAF">
        <w:rPr>
          <w:rFonts w:ascii="Times New Roman" w:hAnsi="Times New Roman" w:cs="Times New Roman"/>
        </w:rPr>
        <w:t>иката</w:t>
      </w:r>
      <w:r w:rsidR="00AC565C" w:rsidRPr="00AC565C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 xml:space="preserve">за подбор се одобряват от Комитета за наблюдение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2E63DA" w:rsidRPr="002E63DA">
        <w:rPr>
          <w:rFonts w:ascii="Times New Roman" w:hAnsi="Times New Roman" w:cs="Times New Roman"/>
          <w:lang w:val="x-none"/>
        </w:rPr>
        <w:t>/Комитета за наблюдение на ПМДРА</w:t>
      </w:r>
      <w:r w:rsidRPr="00F15069">
        <w:rPr>
          <w:rFonts w:ascii="Times New Roman" w:hAnsi="Times New Roman" w:cs="Times New Roman"/>
          <w:lang w:val="x-none"/>
        </w:rPr>
        <w:t xml:space="preserve">. В документите </w:t>
      </w:r>
      <w:r w:rsidR="00300FAF">
        <w:rPr>
          <w:rFonts w:ascii="Times New Roman" w:hAnsi="Times New Roman" w:cs="Times New Roman"/>
        </w:rPr>
        <w:t xml:space="preserve">по чл. 16, ал. 1, т. 1 </w:t>
      </w:r>
      <w:r w:rsidRPr="00F15069">
        <w:rPr>
          <w:rFonts w:ascii="Times New Roman" w:hAnsi="Times New Roman" w:cs="Times New Roman"/>
          <w:lang w:val="x-none"/>
        </w:rPr>
        <w:t>се определя минимално допустима оценка за качество на стратегиите за ВОМР.</w:t>
      </w:r>
    </w:p>
    <w:p w:rsidR="00E02CA6" w:rsidRPr="00491271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en-GB"/>
        </w:rPr>
      </w:pPr>
      <w:r w:rsidRPr="00F15069">
        <w:rPr>
          <w:rFonts w:ascii="Times New Roman" w:hAnsi="Times New Roman" w:cs="Times New Roman"/>
          <w:lang w:val="x-none"/>
        </w:rPr>
        <w:t>(2) За финансиране се одобряват стратегиите, чиято оценка е по-голяма или равна на минимално допустим</w:t>
      </w:r>
      <w:r w:rsidRPr="00F15069">
        <w:rPr>
          <w:rFonts w:ascii="Times New Roman" w:hAnsi="Times New Roman" w:cs="Times New Roman"/>
        </w:rPr>
        <w:t>ата</w:t>
      </w:r>
      <w:r w:rsidRPr="00F15069">
        <w:rPr>
          <w:rFonts w:ascii="Times New Roman" w:hAnsi="Times New Roman" w:cs="Times New Roman"/>
          <w:lang w:val="x-none"/>
        </w:rPr>
        <w:t xml:space="preserve"> оценк</w:t>
      </w:r>
      <w:r w:rsidRPr="00F15069">
        <w:rPr>
          <w:rFonts w:ascii="Times New Roman" w:hAnsi="Times New Roman" w:cs="Times New Roman"/>
        </w:rPr>
        <w:t>а</w:t>
      </w:r>
      <w:r w:rsidRPr="00F15069">
        <w:rPr>
          <w:rFonts w:ascii="Times New Roman" w:hAnsi="Times New Roman" w:cs="Times New Roman"/>
          <w:lang w:val="x-none"/>
        </w:rPr>
        <w:t xml:space="preserve"> по ал. 1.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  <w:lang w:val="x-none"/>
        </w:rPr>
        <w:t>) Техническа и финансова оценка се извършва</w:t>
      </w:r>
      <w:r w:rsidR="002229EE">
        <w:rPr>
          <w:rFonts w:ascii="Times New Roman" w:hAnsi="Times New Roman" w:cs="Times New Roman"/>
        </w:rPr>
        <w:t xml:space="preserve"> </w:t>
      </w:r>
      <w:r w:rsidR="00AA2DE7">
        <w:rPr>
          <w:rFonts w:ascii="Times New Roman" w:hAnsi="Times New Roman" w:cs="Times New Roman"/>
        </w:rPr>
        <w:t>три</w:t>
      </w:r>
      <w:r w:rsidR="002229EE">
        <w:rPr>
          <w:rFonts w:ascii="Times New Roman" w:hAnsi="Times New Roman" w:cs="Times New Roman"/>
        </w:rPr>
        <w:t xml:space="preserve"> лица,</w:t>
      </w:r>
      <w:r w:rsidRPr="00F15069">
        <w:rPr>
          <w:rFonts w:ascii="Times New Roman" w:hAnsi="Times New Roman" w:cs="Times New Roman"/>
        </w:rPr>
        <w:t xml:space="preserve"> определени</w:t>
      </w:r>
      <w:r w:rsidR="001450AE">
        <w:rPr>
          <w:rFonts w:ascii="Times New Roman" w:hAnsi="Times New Roman" w:cs="Times New Roman"/>
        </w:rPr>
        <w:t xml:space="preserve"> </w:t>
      </w:r>
      <w:r w:rsidR="006D434D">
        <w:rPr>
          <w:rFonts w:ascii="Times New Roman" w:hAnsi="Times New Roman" w:cs="Times New Roman"/>
        </w:rPr>
        <w:t>от</w:t>
      </w:r>
      <w:r w:rsidR="006D434D" w:rsidRPr="001450AE">
        <w:rPr>
          <w:rFonts w:ascii="Times New Roman" w:hAnsi="Times New Roman" w:cs="Times New Roman"/>
        </w:rPr>
        <w:t xml:space="preserve"> </w:t>
      </w:r>
      <w:r w:rsidR="006D434D">
        <w:rPr>
          <w:rFonts w:ascii="Times New Roman" w:hAnsi="Times New Roman" w:cs="Times New Roman"/>
        </w:rPr>
        <w:t>р</w:t>
      </w:r>
      <w:r w:rsidR="006D434D" w:rsidRPr="00F15069">
        <w:rPr>
          <w:rFonts w:ascii="Times New Roman" w:hAnsi="Times New Roman" w:cs="Times New Roman"/>
        </w:rPr>
        <w:t>ъководител</w:t>
      </w:r>
      <w:r w:rsidR="006D434D">
        <w:rPr>
          <w:rFonts w:ascii="Times New Roman" w:hAnsi="Times New Roman" w:cs="Times New Roman"/>
        </w:rPr>
        <w:t>ят</w:t>
      </w:r>
      <w:r w:rsidR="006D434D" w:rsidRPr="00F15069">
        <w:rPr>
          <w:rFonts w:ascii="Times New Roman" w:hAnsi="Times New Roman" w:cs="Times New Roman"/>
        </w:rPr>
        <w:t xml:space="preserve"> на </w:t>
      </w:r>
      <w:r w:rsidR="006D434D" w:rsidRPr="00F15069">
        <w:rPr>
          <w:rFonts w:ascii="Times New Roman" w:hAnsi="Times New Roman" w:cs="Times New Roman"/>
          <w:lang w:val="x-none"/>
        </w:rPr>
        <w:t xml:space="preserve">УО </w:t>
      </w:r>
      <w:r w:rsidR="006D434D" w:rsidRPr="00F15069">
        <w:rPr>
          <w:rFonts w:ascii="Times New Roman" w:hAnsi="Times New Roman" w:cs="Times New Roman"/>
        </w:rPr>
        <w:t>на СПРЗСР</w:t>
      </w:r>
      <w:r w:rsidR="006D434D">
        <w:rPr>
          <w:rFonts w:ascii="Times New Roman" w:hAnsi="Times New Roman" w:cs="Times New Roman"/>
        </w:rPr>
        <w:t xml:space="preserve"> </w:t>
      </w:r>
      <w:r w:rsidR="006D434D" w:rsidRPr="00F15069">
        <w:rPr>
          <w:rFonts w:ascii="Times New Roman" w:hAnsi="Times New Roman" w:cs="Times New Roman"/>
          <w:lang w:val="x-none"/>
        </w:rPr>
        <w:t xml:space="preserve">и </w:t>
      </w:r>
      <w:r w:rsidR="006D434D" w:rsidRPr="00F15069">
        <w:rPr>
          <w:rFonts w:ascii="Times New Roman" w:hAnsi="Times New Roman" w:cs="Times New Roman"/>
        </w:rPr>
        <w:t xml:space="preserve">изпълнителният директор на </w:t>
      </w:r>
      <w:r w:rsidR="006D434D" w:rsidRPr="00F15069">
        <w:rPr>
          <w:rFonts w:ascii="Times New Roman" w:hAnsi="Times New Roman" w:cs="Times New Roman"/>
          <w:lang w:val="x-none"/>
        </w:rPr>
        <w:t>ДФЗ</w:t>
      </w:r>
      <w:r w:rsidR="006D434D" w:rsidRPr="00F15069" w:rsidDel="002229EE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</w:rPr>
        <w:t xml:space="preserve">съгласно чл. 21, ал. </w:t>
      </w:r>
      <w:r w:rsidR="00AA2DE7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</w:rPr>
        <w:t xml:space="preserve"> и </w:t>
      </w:r>
      <w:r w:rsidR="00AA2DE7">
        <w:rPr>
          <w:rFonts w:ascii="Times New Roman" w:hAnsi="Times New Roman" w:cs="Times New Roman"/>
        </w:rPr>
        <w:t>4</w:t>
      </w:r>
      <w:r w:rsidR="00B72A84">
        <w:rPr>
          <w:rFonts w:ascii="Times New Roman" w:hAnsi="Times New Roman" w:cs="Times New Roman"/>
        </w:rPr>
        <w:t>, съответно – от</w:t>
      </w:r>
      <w:r w:rsidR="00B72A84" w:rsidRPr="00B72A84">
        <w:t xml:space="preserve"> </w:t>
      </w:r>
      <w:r w:rsidR="00B72A84" w:rsidRPr="00B72A84">
        <w:rPr>
          <w:rFonts w:ascii="Times New Roman" w:hAnsi="Times New Roman" w:cs="Times New Roman"/>
        </w:rPr>
        <w:t>ръководителят на УО на</w:t>
      </w:r>
      <w:r w:rsidR="00B72A84">
        <w:rPr>
          <w:rFonts w:ascii="Times New Roman" w:hAnsi="Times New Roman" w:cs="Times New Roman"/>
        </w:rPr>
        <w:t xml:space="preserve"> ПМДРА, с</w:t>
      </w:r>
      <w:r w:rsidR="00781DD2">
        <w:rPr>
          <w:rFonts w:ascii="Times New Roman" w:hAnsi="Times New Roman" w:cs="Times New Roman"/>
        </w:rPr>
        <w:t>ъгласно чл. 22</w:t>
      </w:r>
      <w:r w:rsidR="001450AE">
        <w:rPr>
          <w:rFonts w:ascii="Times New Roman" w:hAnsi="Times New Roman" w:cs="Times New Roman"/>
        </w:rPr>
        <w:t>.</w:t>
      </w:r>
      <w:r w:rsidR="001450AE" w:rsidRPr="00F15069">
        <w:rPr>
          <w:rFonts w:ascii="Times New Roman" w:hAnsi="Times New Roman" w:cs="Times New Roman"/>
          <w:lang w:val="x-none"/>
        </w:rPr>
        <w:t xml:space="preserve"> 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  <w:lang w:val="x-none"/>
        </w:rPr>
        <w:t>) Разпределението се извършва в ИСУН.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5</w:t>
      </w:r>
      <w:r w:rsidRPr="00F15069">
        <w:rPr>
          <w:rFonts w:ascii="Times New Roman" w:hAnsi="Times New Roman" w:cs="Times New Roman"/>
          <w:lang w:val="x-none"/>
        </w:rPr>
        <w:t xml:space="preserve">) Общата оценка за всяка стратегия се формира като средноаритметично от сбора на оценките на отделните </w:t>
      </w:r>
      <w:r w:rsidRPr="00F15069">
        <w:rPr>
          <w:rFonts w:ascii="Times New Roman" w:hAnsi="Times New Roman" w:cs="Times New Roman"/>
        </w:rPr>
        <w:t>оценители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F401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6</w:t>
      </w:r>
      <w:r w:rsidRPr="00F15069">
        <w:rPr>
          <w:rFonts w:ascii="Times New Roman" w:hAnsi="Times New Roman" w:cs="Times New Roman"/>
          <w:lang w:val="x-none"/>
        </w:rPr>
        <w:t>)</w:t>
      </w:r>
      <w:r w:rsidR="00F5233B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>При разлика с повече от</w:t>
      </w:r>
      <w:r w:rsidR="00F401A6">
        <w:rPr>
          <w:rFonts w:ascii="Times New Roman" w:hAnsi="Times New Roman" w:cs="Times New Roman"/>
        </w:rPr>
        <w:t>:</w:t>
      </w:r>
    </w:p>
    <w:p w:rsidR="00E02CA6" w:rsidRDefault="00F401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02CA6" w:rsidRPr="00F15069">
        <w:rPr>
          <w:rFonts w:ascii="Times New Roman" w:hAnsi="Times New Roman" w:cs="Times New Roman"/>
          <w:lang w:val="x-none"/>
        </w:rPr>
        <w:t xml:space="preserve"> 10 точки в оценките на членовете на комитета по чл. 2</w:t>
      </w:r>
      <w:r w:rsidR="00E02CA6" w:rsidRPr="00F15069">
        <w:rPr>
          <w:rFonts w:ascii="Times New Roman" w:hAnsi="Times New Roman" w:cs="Times New Roman"/>
        </w:rPr>
        <w:t>1</w:t>
      </w:r>
      <w:r w:rsidR="00E02CA6" w:rsidRPr="00F15069">
        <w:rPr>
          <w:rFonts w:ascii="Times New Roman" w:hAnsi="Times New Roman" w:cs="Times New Roman"/>
          <w:lang w:val="x-none"/>
        </w:rPr>
        <w:t xml:space="preserve">, ал. 1 се извършва </w:t>
      </w:r>
      <w:r w:rsidR="00E02CA6" w:rsidRPr="00F15069">
        <w:rPr>
          <w:rFonts w:ascii="Times New Roman" w:hAnsi="Times New Roman" w:cs="Times New Roman"/>
          <w:lang w:val="x-none"/>
        </w:rPr>
        <w:lastRenderedPageBreak/>
        <w:t xml:space="preserve">оценка от </w:t>
      </w:r>
      <w:r w:rsidR="00E02CA6" w:rsidRPr="00F15069">
        <w:rPr>
          <w:rFonts w:ascii="Times New Roman" w:hAnsi="Times New Roman" w:cs="Times New Roman"/>
        </w:rPr>
        <w:t>същия брой други членове, определени по реда на ал. 3</w:t>
      </w:r>
      <w:r w:rsidR="00E02CA6" w:rsidRPr="00F15069">
        <w:rPr>
          <w:rFonts w:ascii="Times New Roman" w:hAnsi="Times New Roman" w:cs="Times New Roman"/>
          <w:lang w:val="x-none"/>
        </w:rPr>
        <w:t>.</w:t>
      </w:r>
    </w:p>
    <w:p w:rsidR="00F5233B" w:rsidRPr="009255B1" w:rsidRDefault="00F5233B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5233B">
        <w:rPr>
          <w:rFonts w:ascii="Times New Roman" w:hAnsi="Times New Roman" w:cs="Times New Roman"/>
        </w:rPr>
        <w:t>2. 20 на сто от максималната възможна оценка на членовете на комитета по чл. 2</w:t>
      </w:r>
      <w:r>
        <w:rPr>
          <w:rFonts w:ascii="Times New Roman" w:hAnsi="Times New Roman" w:cs="Times New Roman"/>
        </w:rPr>
        <w:t>2</w:t>
      </w:r>
      <w:r w:rsidRPr="00F5233B">
        <w:rPr>
          <w:rFonts w:ascii="Times New Roman" w:hAnsi="Times New Roman" w:cs="Times New Roman"/>
        </w:rPr>
        <w:t>, ал. 1 председателят на комитета възлага оценяването на трето лице съгласно чл. 2</w:t>
      </w:r>
      <w:r>
        <w:rPr>
          <w:rFonts w:ascii="Times New Roman" w:hAnsi="Times New Roman" w:cs="Times New Roman"/>
        </w:rPr>
        <w:t>2</w:t>
      </w:r>
      <w:r w:rsidRPr="00F5233B">
        <w:rPr>
          <w:rFonts w:ascii="Times New Roman" w:hAnsi="Times New Roman" w:cs="Times New Roman"/>
        </w:rPr>
        <w:t>, ал. 3, т</w:t>
      </w:r>
      <w:r w:rsidR="00F401A6">
        <w:rPr>
          <w:rFonts w:ascii="Times New Roman" w:hAnsi="Times New Roman" w:cs="Times New Roman"/>
        </w:rPr>
        <w:t>.</w:t>
      </w:r>
      <w:r w:rsidRPr="00F5233B">
        <w:rPr>
          <w:rFonts w:ascii="Times New Roman" w:hAnsi="Times New Roman" w:cs="Times New Roman"/>
        </w:rPr>
        <w:t xml:space="preserve"> 4</w:t>
      </w:r>
      <w:r w:rsidR="00F401A6">
        <w:rPr>
          <w:rFonts w:ascii="Times New Roman" w:hAnsi="Times New Roman" w:cs="Times New Roman"/>
        </w:rPr>
        <w:t>.</w:t>
      </w: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7</w:t>
      </w:r>
      <w:r w:rsidRPr="00F15069">
        <w:rPr>
          <w:rFonts w:ascii="Times New Roman" w:hAnsi="Times New Roman" w:cs="Times New Roman"/>
          <w:lang w:val="x-none"/>
        </w:rPr>
        <w:t xml:space="preserve">) В случаите по ал. </w:t>
      </w:r>
      <w:r w:rsidRPr="00F15069">
        <w:rPr>
          <w:rFonts w:ascii="Times New Roman" w:hAnsi="Times New Roman" w:cs="Times New Roman"/>
        </w:rPr>
        <w:t>6</w:t>
      </w:r>
      <w:r w:rsidR="00185A03">
        <w:rPr>
          <w:rFonts w:ascii="Times New Roman" w:hAnsi="Times New Roman" w:cs="Times New Roman"/>
        </w:rPr>
        <w:t xml:space="preserve">, </w:t>
      </w:r>
      <w:r w:rsidR="00185A03" w:rsidRPr="00185A03">
        <w:rPr>
          <w:rFonts w:ascii="Times New Roman" w:hAnsi="Times New Roman" w:cs="Times New Roman"/>
        </w:rPr>
        <w:t>т</w:t>
      </w:r>
      <w:r w:rsidR="00F401A6">
        <w:rPr>
          <w:rFonts w:ascii="Times New Roman" w:hAnsi="Times New Roman" w:cs="Times New Roman"/>
        </w:rPr>
        <w:t>.</w:t>
      </w:r>
      <w:r w:rsidR="00185A03" w:rsidRPr="00185A03">
        <w:rPr>
          <w:rFonts w:ascii="Times New Roman" w:hAnsi="Times New Roman" w:cs="Times New Roman"/>
        </w:rPr>
        <w:t xml:space="preserve"> 1</w:t>
      </w:r>
      <w:r w:rsidR="00F401A6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 xml:space="preserve">общата оценка се формира като средноаритметично от сбора на оценките по ал. </w:t>
      </w:r>
      <w:r w:rsidRPr="00F15069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  <w:lang w:val="x-none"/>
        </w:rPr>
        <w:t xml:space="preserve"> и </w:t>
      </w:r>
      <w:r w:rsidRPr="00F15069">
        <w:rPr>
          <w:rFonts w:ascii="Times New Roman" w:hAnsi="Times New Roman" w:cs="Times New Roman"/>
        </w:rPr>
        <w:t>6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7E104C" w:rsidRDefault="00F401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</w:rPr>
        <w:t xml:space="preserve">(8) </w:t>
      </w:r>
      <w:r w:rsidR="00185A03" w:rsidRPr="00185A03">
        <w:rPr>
          <w:rFonts w:ascii="Times New Roman" w:hAnsi="Times New Roman" w:cs="Times New Roman"/>
          <w:lang w:val="x-none"/>
        </w:rPr>
        <w:t>В случаите по ал. 6, т</w:t>
      </w:r>
      <w:r>
        <w:rPr>
          <w:rFonts w:ascii="Times New Roman" w:hAnsi="Times New Roman" w:cs="Times New Roman"/>
        </w:rPr>
        <w:t>.</w:t>
      </w:r>
      <w:r w:rsidR="00185A03" w:rsidRPr="00185A03">
        <w:rPr>
          <w:rFonts w:ascii="Times New Roman" w:hAnsi="Times New Roman" w:cs="Times New Roman"/>
          <w:lang w:val="x-none"/>
        </w:rPr>
        <w:t xml:space="preserve"> 2 окончателната оценка се формира като средноаритметично от оценката на резервния член и по-близката до неговата от първите две оценки. Окончателната оценка се оформя от оценката на третия оценител само в случаите, когато тя е средноаритметично от оценките на другите двама.</w:t>
      </w:r>
    </w:p>
    <w:p w:rsidR="00BC10A1" w:rsidRDefault="00BC10A1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</w:p>
    <w:p w:rsidR="008518EF" w:rsidRDefault="0045422A" w:rsidP="008518E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E104C">
        <w:rPr>
          <w:rFonts w:ascii="Times New Roman" w:hAnsi="Times New Roman" w:cs="Times New Roman"/>
          <w:b/>
        </w:rPr>
        <w:t>Чл. 2</w:t>
      </w:r>
      <w:r w:rsidR="00185A03">
        <w:rPr>
          <w:rFonts w:ascii="Times New Roman" w:hAnsi="Times New Roman" w:cs="Times New Roman"/>
          <w:b/>
        </w:rPr>
        <w:t>9</w:t>
      </w:r>
      <w:r w:rsidRPr="007E104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8518EF" w:rsidRPr="00F15069">
        <w:rPr>
          <w:rFonts w:ascii="Times New Roman" w:hAnsi="Times New Roman" w:cs="Times New Roman"/>
          <w:lang w:val="x-none"/>
        </w:rPr>
        <w:t>(</w:t>
      </w:r>
      <w:r>
        <w:rPr>
          <w:rFonts w:ascii="Times New Roman" w:hAnsi="Times New Roman" w:cs="Times New Roman"/>
        </w:rPr>
        <w:t>1</w:t>
      </w:r>
      <w:r w:rsidR="008518EF" w:rsidRPr="00F15069">
        <w:rPr>
          <w:rFonts w:ascii="Times New Roman" w:hAnsi="Times New Roman" w:cs="Times New Roman"/>
          <w:lang w:val="x-none"/>
        </w:rPr>
        <w:t xml:space="preserve">) </w:t>
      </w:r>
      <w:r w:rsidR="004C11CE">
        <w:rPr>
          <w:rFonts w:ascii="Times New Roman" w:hAnsi="Times New Roman" w:cs="Times New Roman"/>
        </w:rPr>
        <w:t xml:space="preserve">След приключване на </w:t>
      </w:r>
      <w:r w:rsidR="004C11CE">
        <w:rPr>
          <w:rFonts w:ascii="Times New Roman" w:hAnsi="Times New Roman" w:cs="Times New Roman"/>
          <w:lang w:val="x-none"/>
        </w:rPr>
        <w:t>т</w:t>
      </w:r>
      <w:r w:rsidR="004C11CE" w:rsidRPr="00F15069">
        <w:rPr>
          <w:rFonts w:ascii="Times New Roman" w:hAnsi="Times New Roman" w:cs="Times New Roman"/>
          <w:lang w:val="x-none"/>
        </w:rPr>
        <w:t>ехническа</w:t>
      </w:r>
      <w:r w:rsidR="004C11CE">
        <w:rPr>
          <w:rFonts w:ascii="Times New Roman" w:hAnsi="Times New Roman" w:cs="Times New Roman"/>
        </w:rPr>
        <w:t>та</w:t>
      </w:r>
      <w:r w:rsidR="004C11CE" w:rsidRPr="00F15069">
        <w:rPr>
          <w:rFonts w:ascii="Times New Roman" w:hAnsi="Times New Roman" w:cs="Times New Roman"/>
          <w:lang w:val="x-none"/>
        </w:rPr>
        <w:t xml:space="preserve"> и финансова оценка </w:t>
      </w:r>
      <w:r w:rsidR="004C11CE">
        <w:rPr>
          <w:rFonts w:ascii="Times New Roman" w:hAnsi="Times New Roman" w:cs="Times New Roman"/>
        </w:rPr>
        <w:t>п</w:t>
      </w:r>
      <w:r w:rsidR="008518EF">
        <w:rPr>
          <w:rFonts w:ascii="Times New Roman" w:hAnsi="Times New Roman" w:cs="Times New Roman"/>
        </w:rPr>
        <w:t>редседателят на комитета</w:t>
      </w:r>
      <w:r w:rsidR="008518EF" w:rsidRPr="00F15069">
        <w:rPr>
          <w:rFonts w:ascii="Times New Roman" w:hAnsi="Times New Roman" w:cs="Times New Roman"/>
          <w:lang w:val="x-none"/>
        </w:rPr>
        <w:t xml:space="preserve"> </w:t>
      </w:r>
      <w:r w:rsidR="0078462C">
        <w:rPr>
          <w:rFonts w:ascii="Times New Roman" w:hAnsi="Times New Roman" w:cs="Times New Roman"/>
        </w:rPr>
        <w:t>отправя</w:t>
      </w:r>
      <w:r w:rsidR="008518EF" w:rsidRPr="00F15069">
        <w:rPr>
          <w:rFonts w:ascii="Times New Roman" w:hAnsi="Times New Roman" w:cs="Times New Roman"/>
          <w:lang w:val="x-none"/>
        </w:rPr>
        <w:t xml:space="preserve"> </w:t>
      </w:r>
      <w:r w:rsidR="004C11CE">
        <w:rPr>
          <w:rFonts w:ascii="Times New Roman" w:hAnsi="Times New Roman" w:cs="Times New Roman"/>
        </w:rPr>
        <w:t>искане за потвърждение</w:t>
      </w:r>
      <w:r w:rsidR="0078462C" w:rsidRPr="0078462C">
        <w:rPr>
          <w:rFonts w:ascii="Times New Roman" w:hAnsi="Times New Roman" w:cs="Times New Roman"/>
        </w:rPr>
        <w:t xml:space="preserve"> </w:t>
      </w:r>
      <w:r w:rsidR="0078462C">
        <w:rPr>
          <w:rFonts w:ascii="Times New Roman" w:hAnsi="Times New Roman" w:cs="Times New Roman"/>
        </w:rPr>
        <w:t>от</w:t>
      </w:r>
      <w:r w:rsidR="0078462C" w:rsidRPr="00F15069">
        <w:rPr>
          <w:rFonts w:ascii="Times New Roman" w:hAnsi="Times New Roman" w:cs="Times New Roman"/>
          <w:lang w:val="x-none"/>
        </w:rPr>
        <w:t xml:space="preserve"> </w:t>
      </w:r>
      <w:r w:rsidR="0078462C">
        <w:rPr>
          <w:rFonts w:ascii="Times New Roman" w:hAnsi="Times New Roman" w:cs="Times New Roman"/>
        </w:rPr>
        <w:t>съответния</w:t>
      </w:r>
      <w:r w:rsidR="0078462C" w:rsidRPr="00F15069">
        <w:rPr>
          <w:rFonts w:ascii="Times New Roman" w:hAnsi="Times New Roman" w:cs="Times New Roman"/>
          <w:lang w:val="x-none"/>
        </w:rPr>
        <w:t xml:space="preserve"> УО на програм</w:t>
      </w:r>
      <w:r w:rsidR="0078462C">
        <w:rPr>
          <w:rFonts w:ascii="Times New Roman" w:hAnsi="Times New Roman" w:cs="Times New Roman"/>
        </w:rPr>
        <w:t>а</w:t>
      </w:r>
      <w:r w:rsidR="0078462C" w:rsidRPr="00F15069">
        <w:rPr>
          <w:rFonts w:ascii="Times New Roman" w:hAnsi="Times New Roman" w:cs="Times New Roman"/>
          <w:lang w:val="x-none"/>
        </w:rPr>
        <w:t xml:space="preserve"> </w:t>
      </w:r>
      <w:r w:rsidR="0078462C" w:rsidRPr="00F15069">
        <w:rPr>
          <w:rFonts w:ascii="Times New Roman" w:hAnsi="Times New Roman" w:cs="Times New Roman"/>
        </w:rPr>
        <w:t xml:space="preserve">по чл. 9, ал. 1 </w:t>
      </w:r>
      <w:r w:rsidR="004C11CE">
        <w:rPr>
          <w:rFonts w:ascii="Times New Roman" w:hAnsi="Times New Roman" w:cs="Times New Roman"/>
        </w:rPr>
        <w:t xml:space="preserve"> </w:t>
      </w:r>
      <w:r w:rsidR="0078462C">
        <w:rPr>
          <w:rFonts w:ascii="Times New Roman" w:hAnsi="Times New Roman" w:cs="Times New Roman"/>
        </w:rPr>
        <w:t>на предвиденото допълващо финансиране</w:t>
      </w:r>
      <w:r w:rsidR="008518EF">
        <w:rPr>
          <w:rFonts w:ascii="Times New Roman" w:hAnsi="Times New Roman" w:cs="Times New Roman"/>
        </w:rPr>
        <w:t xml:space="preserve">. </w:t>
      </w:r>
    </w:p>
    <w:p w:rsidR="008518EF" w:rsidRDefault="0001757D" w:rsidP="008518E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C11CE">
        <w:rPr>
          <w:rFonts w:ascii="Times New Roman" w:hAnsi="Times New Roman" w:cs="Times New Roman"/>
        </w:rPr>
        <w:t>2</w:t>
      </w:r>
      <w:r w:rsidR="008518EF">
        <w:rPr>
          <w:rFonts w:ascii="Times New Roman" w:hAnsi="Times New Roman" w:cs="Times New Roman"/>
        </w:rPr>
        <w:t xml:space="preserve">) </w:t>
      </w:r>
      <w:r w:rsidR="004C11CE">
        <w:rPr>
          <w:rFonts w:ascii="Times New Roman" w:hAnsi="Times New Roman" w:cs="Times New Roman"/>
        </w:rPr>
        <w:t>В 10</w:t>
      </w:r>
      <w:r w:rsidR="00FB23F9">
        <w:rPr>
          <w:rFonts w:ascii="Times New Roman" w:hAnsi="Times New Roman" w:cs="Times New Roman"/>
        </w:rPr>
        <w:t xml:space="preserve"> -</w:t>
      </w:r>
      <w:r w:rsidR="004C11CE">
        <w:rPr>
          <w:rFonts w:ascii="Times New Roman" w:hAnsi="Times New Roman" w:cs="Times New Roman"/>
        </w:rPr>
        <w:t xml:space="preserve"> дневен срок </w:t>
      </w:r>
      <w:r w:rsidR="004C11CE" w:rsidRPr="00D835A5">
        <w:rPr>
          <w:rFonts w:ascii="Times New Roman" w:hAnsi="Times New Roman" w:cs="Times New Roman"/>
        </w:rPr>
        <w:t xml:space="preserve">от получаването на </w:t>
      </w:r>
      <w:r w:rsidR="004C11CE">
        <w:rPr>
          <w:rFonts w:ascii="Times New Roman" w:hAnsi="Times New Roman" w:cs="Times New Roman"/>
        </w:rPr>
        <w:t>искането,</w:t>
      </w:r>
      <w:r w:rsidR="004C11CE" w:rsidDel="004C11CE">
        <w:rPr>
          <w:rFonts w:ascii="Times New Roman" w:hAnsi="Times New Roman" w:cs="Times New Roman"/>
        </w:rPr>
        <w:t xml:space="preserve"> </w:t>
      </w:r>
      <w:r w:rsidR="004C11CE">
        <w:rPr>
          <w:rFonts w:ascii="Times New Roman" w:hAnsi="Times New Roman" w:cs="Times New Roman"/>
        </w:rPr>
        <w:t>р</w:t>
      </w:r>
      <w:r w:rsidR="008518EF">
        <w:rPr>
          <w:rFonts w:ascii="Times New Roman" w:hAnsi="Times New Roman" w:cs="Times New Roman"/>
        </w:rPr>
        <w:t xml:space="preserve">ъководителят на УО на програма по чл. 9, ал. 1 </w:t>
      </w:r>
      <w:r w:rsidR="00E94D47">
        <w:rPr>
          <w:rFonts w:ascii="Times New Roman" w:hAnsi="Times New Roman" w:cs="Times New Roman"/>
        </w:rPr>
        <w:t>потвърждава</w:t>
      </w:r>
      <w:r w:rsidR="00E94D47" w:rsidDel="00E94D47">
        <w:rPr>
          <w:rFonts w:ascii="Times New Roman" w:hAnsi="Times New Roman" w:cs="Times New Roman"/>
        </w:rPr>
        <w:t xml:space="preserve"> </w:t>
      </w:r>
      <w:r w:rsidR="008518EF">
        <w:rPr>
          <w:rFonts w:ascii="Times New Roman" w:hAnsi="Times New Roman" w:cs="Times New Roman"/>
        </w:rPr>
        <w:t xml:space="preserve">писмено </w:t>
      </w:r>
      <w:r w:rsidR="00CD2827">
        <w:rPr>
          <w:rFonts w:ascii="Times New Roman" w:hAnsi="Times New Roman" w:cs="Times New Roman"/>
        </w:rPr>
        <w:t>предвиденото финансиране по програма</w:t>
      </w:r>
      <w:r w:rsidR="00E94D47">
        <w:rPr>
          <w:rFonts w:ascii="Times New Roman" w:hAnsi="Times New Roman" w:cs="Times New Roman"/>
        </w:rPr>
        <w:t>та</w:t>
      </w:r>
      <w:r w:rsidR="008518EF">
        <w:rPr>
          <w:rFonts w:ascii="Times New Roman" w:hAnsi="Times New Roman" w:cs="Times New Roman"/>
        </w:rPr>
        <w:t>.</w:t>
      </w:r>
    </w:p>
    <w:p w:rsidR="00995156" w:rsidRPr="007B5783" w:rsidRDefault="008518EF" w:rsidP="008518E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8462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Pr="00D835A5">
        <w:rPr>
          <w:rFonts w:ascii="Times New Roman" w:hAnsi="Times New Roman" w:cs="Times New Roman"/>
        </w:rPr>
        <w:t xml:space="preserve">След изтичане на срока по ал. </w:t>
      </w:r>
      <w:r w:rsidR="0078462C">
        <w:rPr>
          <w:rFonts w:ascii="Times New Roman" w:hAnsi="Times New Roman" w:cs="Times New Roman"/>
        </w:rPr>
        <w:t>2</w:t>
      </w:r>
      <w:r w:rsidRPr="00D835A5">
        <w:rPr>
          <w:rFonts w:ascii="Times New Roman" w:hAnsi="Times New Roman" w:cs="Times New Roman"/>
        </w:rPr>
        <w:t xml:space="preserve"> и при липса на изрично </w:t>
      </w:r>
      <w:r w:rsidR="0078462C">
        <w:rPr>
          <w:rFonts w:ascii="Times New Roman" w:hAnsi="Times New Roman" w:cs="Times New Roman"/>
        </w:rPr>
        <w:t xml:space="preserve">потвърждение </w:t>
      </w:r>
      <w:r w:rsidRPr="00D835A5">
        <w:rPr>
          <w:rFonts w:ascii="Times New Roman" w:hAnsi="Times New Roman" w:cs="Times New Roman"/>
        </w:rPr>
        <w:t>от съответния управляващ орган</w:t>
      </w:r>
      <w:r w:rsidR="001015FF">
        <w:rPr>
          <w:rFonts w:ascii="Times New Roman" w:hAnsi="Times New Roman" w:cs="Times New Roman"/>
        </w:rPr>
        <w:t xml:space="preserve"> се счита, че предвиденото </w:t>
      </w:r>
      <w:r w:rsidR="000B185D">
        <w:rPr>
          <w:rFonts w:ascii="Times New Roman" w:hAnsi="Times New Roman" w:cs="Times New Roman"/>
        </w:rPr>
        <w:t>допълващо</w:t>
      </w:r>
      <w:r w:rsidR="001015FF">
        <w:rPr>
          <w:rFonts w:ascii="Times New Roman" w:hAnsi="Times New Roman" w:cs="Times New Roman"/>
        </w:rPr>
        <w:t xml:space="preserve"> финансиране</w:t>
      </w:r>
      <w:r w:rsidR="000B185D">
        <w:rPr>
          <w:rFonts w:ascii="Times New Roman" w:hAnsi="Times New Roman" w:cs="Times New Roman"/>
        </w:rPr>
        <w:t xml:space="preserve"> от програмата</w:t>
      </w:r>
      <w:r w:rsidRPr="00D835A5">
        <w:rPr>
          <w:rFonts w:ascii="Times New Roman" w:hAnsi="Times New Roman" w:cs="Times New Roman"/>
        </w:rPr>
        <w:t xml:space="preserve"> </w:t>
      </w:r>
      <w:r w:rsidR="001015FF">
        <w:rPr>
          <w:rFonts w:ascii="Times New Roman" w:hAnsi="Times New Roman" w:cs="Times New Roman"/>
        </w:rPr>
        <w:t xml:space="preserve">не </w:t>
      </w:r>
      <w:r w:rsidRPr="00D835A5">
        <w:rPr>
          <w:rFonts w:ascii="Times New Roman" w:hAnsi="Times New Roman" w:cs="Times New Roman"/>
        </w:rPr>
        <w:t xml:space="preserve">е </w:t>
      </w:r>
      <w:r w:rsidR="001015FF">
        <w:rPr>
          <w:rFonts w:ascii="Times New Roman" w:hAnsi="Times New Roman" w:cs="Times New Roman"/>
        </w:rPr>
        <w:t>осигурено</w:t>
      </w:r>
      <w:r w:rsidRPr="00D835A5">
        <w:rPr>
          <w:rFonts w:ascii="Times New Roman" w:hAnsi="Times New Roman" w:cs="Times New Roman"/>
        </w:rPr>
        <w:t>.</w:t>
      </w:r>
      <w:r w:rsidR="00101D70">
        <w:rPr>
          <w:rFonts w:ascii="Times New Roman" w:hAnsi="Times New Roman" w:cs="Times New Roman"/>
        </w:rPr>
        <w:t xml:space="preserve"> </w:t>
      </w:r>
    </w:p>
    <w:p w:rsidR="00101D70" w:rsidRDefault="0001757D" w:rsidP="008518E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A17D4">
        <w:rPr>
          <w:rFonts w:ascii="Times New Roman" w:hAnsi="Times New Roman" w:cs="Times New Roman"/>
        </w:rPr>
        <w:t>(</w:t>
      </w:r>
      <w:r w:rsidR="003E41ED" w:rsidRPr="00304030">
        <w:rPr>
          <w:rFonts w:ascii="Times New Roman" w:hAnsi="Times New Roman" w:cs="Times New Roman"/>
        </w:rPr>
        <w:t>4</w:t>
      </w:r>
      <w:r w:rsidR="00101D70" w:rsidRPr="004A17D4">
        <w:rPr>
          <w:rFonts w:ascii="Times New Roman" w:hAnsi="Times New Roman" w:cs="Times New Roman"/>
        </w:rPr>
        <w:t xml:space="preserve">) В случаите по ал. </w:t>
      </w:r>
      <w:r w:rsidR="0071078D" w:rsidRPr="00304030">
        <w:rPr>
          <w:rFonts w:ascii="Times New Roman" w:hAnsi="Times New Roman" w:cs="Times New Roman"/>
        </w:rPr>
        <w:t>3</w:t>
      </w:r>
      <w:r w:rsidR="00101D70" w:rsidRPr="004A17D4">
        <w:rPr>
          <w:rFonts w:ascii="Times New Roman" w:hAnsi="Times New Roman" w:cs="Times New Roman"/>
        </w:rPr>
        <w:t xml:space="preserve"> </w:t>
      </w:r>
      <w:r w:rsidR="004A17D4">
        <w:rPr>
          <w:rFonts w:ascii="Times New Roman" w:hAnsi="Times New Roman" w:cs="Times New Roman"/>
        </w:rPr>
        <w:t>к</w:t>
      </w:r>
      <w:r w:rsidR="00101D70" w:rsidRPr="004A17D4">
        <w:rPr>
          <w:rFonts w:ascii="Times New Roman" w:hAnsi="Times New Roman" w:cs="Times New Roman"/>
        </w:rPr>
        <w:t xml:space="preserve">омитетът извършва служебна корекция на информацията за допълващото финансиране, съдържаща се в </w:t>
      </w:r>
      <w:r w:rsidR="000B05B4" w:rsidRPr="004A17D4">
        <w:rPr>
          <w:rFonts w:ascii="Times New Roman" w:hAnsi="Times New Roman" w:cs="Times New Roman"/>
        </w:rPr>
        <w:t xml:space="preserve">приложението по </w:t>
      </w:r>
      <w:r w:rsidR="00101D70" w:rsidRPr="004A17D4">
        <w:rPr>
          <w:rFonts w:ascii="Times New Roman" w:hAnsi="Times New Roman" w:cs="Times New Roman"/>
        </w:rPr>
        <w:t>чл. 17, ал. 1.</w:t>
      </w:r>
    </w:p>
    <w:p w:rsidR="007E104C" w:rsidRPr="00304030" w:rsidRDefault="007E104C" w:rsidP="008518EF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="00185A03">
        <w:rPr>
          <w:rFonts w:ascii="Times New Roman" w:hAnsi="Times New Roman" w:cs="Times New Roman"/>
          <w:b/>
          <w:bCs/>
        </w:rPr>
        <w:t>30</w:t>
      </w:r>
      <w:r w:rsidRPr="007E104C">
        <w:rPr>
          <w:rFonts w:ascii="Times New Roman" w:hAnsi="Times New Roman" w:cs="Times New Roman"/>
          <w:b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Комитетът </w:t>
      </w:r>
      <w:r w:rsidR="00185A03" w:rsidRPr="00185A03">
        <w:rPr>
          <w:rFonts w:ascii="Times New Roman" w:hAnsi="Times New Roman" w:cs="Times New Roman"/>
          <w:lang w:val="x-none"/>
        </w:rPr>
        <w:t>по чл. 21, ал. 1 или оценителната комисия по чл. 2</w:t>
      </w:r>
      <w:r w:rsidR="00185A03">
        <w:rPr>
          <w:rFonts w:ascii="Times New Roman" w:hAnsi="Times New Roman" w:cs="Times New Roman"/>
        </w:rPr>
        <w:t>2</w:t>
      </w:r>
      <w:r w:rsidR="00185A03" w:rsidRPr="00185A03">
        <w:rPr>
          <w:rFonts w:ascii="Times New Roman" w:hAnsi="Times New Roman" w:cs="Times New Roman"/>
          <w:lang w:val="x-none"/>
        </w:rPr>
        <w:t>, ал. 1</w:t>
      </w:r>
      <w:r w:rsidR="00185A03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 xml:space="preserve">предлага на ръководителя на УО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185A03" w:rsidRPr="00185A03">
        <w:rPr>
          <w:rFonts w:ascii="Times New Roman" w:hAnsi="Times New Roman" w:cs="Times New Roman"/>
          <w:lang w:val="x-none"/>
        </w:rPr>
        <w:t>/УО на ПМДРА</w:t>
      </w:r>
      <w:r w:rsidRPr="00F15069">
        <w:rPr>
          <w:rFonts w:ascii="Times New Roman" w:hAnsi="Times New Roman" w:cs="Times New Roman"/>
          <w:lang w:val="x-none"/>
        </w:rPr>
        <w:t xml:space="preserve"> за отхвърляне стратегиите:</w:t>
      </w:r>
    </w:p>
    <w:p w:rsidR="00911898" w:rsidRPr="003F60E0" w:rsidRDefault="00911898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 които няма осигурен финансов ресурс;</w:t>
      </w:r>
    </w:p>
    <w:p w:rsidR="00E02CA6" w:rsidRPr="00F15069" w:rsidRDefault="00911898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</w:rPr>
        <w:t>2</w:t>
      </w:r>
      <w:r w:rsidR="00E02CA6" w:rsidRPr="00F15069">
        <w:rPr>
          <w:rFonts w:ascii="Times New Roman" w:hAnsi="Times New Roman" w:cs="Times New Roman"/>
          <w:lang w:val="x-none"/>
        </w:rPr>
        <w:t xml:space="preserve">. </w:t>
      </w:r>
      <w:r>
        <w:rPr>
          <w:rFonts w:ascii="Times New Roman" w:hAnsi="Times New Roman" w:cs="Times New Roman"/>
        </w:rPr>
        <w:t xml:space="preserve">получили </w:t>
      </w:r>
      <w:r w:rsidR="00E02CA6" w:rsidRPr="00F15069">
        <w:rPr>
          <w:rFonts w:ascii="Times New Roman" w:hAnsi="Times New Roman" w:cs="Times New Roman"/>
          <w:lang w:val="x-none"/>
        </w:rPr>
        <w:t xml:space="preserve">по-малко от минимално </w:t>
      </w:r>
      <w:r w:rsidR="00185A03" w:rsidRPr="00185A03">
        <w:rPr>
          <w:rFonts w:ascii="Times New Roman" w:hAnsi="Times New Roman" w:cs="Times New Roman"/>
          <w:lang w:val="x-none"/>
        </w:rPr>
        <w:t>допустимият брой точки при</w:t>
      </w:r>
      <w:r w:rsidR="00E02CA6" w:rsidRPr="00F15069">
        <w:rPr>
          <w:rFonts w:ascii="Times New Roman" w:hAnsi="Times New Roman" w:cs="Times New Roman"/>
          <w:lang w:val="x-none"/>
        </w:rPr>
        <w:t xml:space="preserve"> оценка </w:t>
      </w:r>
      <w:r w:rsidR="00185A03">
        <w:rPr>
          <w:rFonts w:ascii="Times New Roman" w:hAnsi="Times New Roman" w:cs="Times New Roman"/>
        </w:rPr>
        <w:t>на</w:t>
      </w:r>
      <w:r w:rsidR="00185A03" w:rsidRPr="00F15069">
        <w:rPr>
          <w:rFonts w:ascii="Times New Roman" w:hAnsi="Times New Roman" w:cs="Times New Roman"/>
          <w:lang w:val="x-none"/>
        </w:rPr>
        <w:t xml:space="preserve"> </w:t>
      </w:r>
      <w:r w:rsidR="00E02CA6" w:rsidRPr="00F15069">
        <w:rPr>
          <w:rFonts w:ascii="Times New Roman" w:hAnsi="Times New Roman" w:cs="Times New Roman"/>
          <w:lang w:val="x-none"/>
        </w:rPr>
        <w:t xml:space="preserve">качество на стратегията, или </w:t>
      </w:r>
    </w:p>
    <w:p w:rsidR="00E02CA6" w:rsidRPr="00F15069" w:rsidRDefault="00911898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</w:rPr>
        <w:t>3</w:t>
      </w:r>
      <w:r w:rsidR="00E02CA6" w:rsidRPr="00F15069">
        <w:rPr>
          <w:rFonts w:ascii="Times New Roman" w:hAnsi="Times New Roman" w:cs="Times New Roman"/>
          <w:lang w:val="x-none"/>
        </w:rPr>
        <w:t>. по-малко от минимално допустимата обща</w:t>
      </w:r>
      <w:r w:rsidR="00185A03" w:rsidRPr="00185A03">
        <w:rPr>
          <w:rFonts w:ascii="Times New Roman" w:hAnsi="Times New Roman" w:cs="Times New Roman"/>
          <w:lang w:val="x-none"/>
        </w:rPr>
        <w:t>/окончателна</w:t>
      </w:r>
      <w:r w:rsidR="00E02CA6" w:rsidRPr="00F15069">
        <w:rPr>
          <w:rFonts w:ascii="Times New Roman" w:hAnsi="Times New Roman" w:cs="Times New Roman"/>
          <w:lang w:val="x-none"/>
        </w:rPr>
        <w:t xml:space="preserve"> оценка.</w:t>
      </w:r>
    </w:p>
    <w:p w:rsidR="00995156" w:rsidRPr="00995156" w:rsidRDefault="00995156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="00CC68D8">
        <w:rPr>
          <w:rFonts w:ascii="Times New Roman" w:hAnsi="Times New Roman" w:cs="Times New Roman"/>
          <w:b/>
          <w:bCs/>
        </w:rPr>
        <w:t>3</w:t>
      </w:r>
      <w:r w:rsidR="004E59B4">
        <w:rPr>
          <w:rFonts w:ascii="Times New Roman" w:hAnsi="Times New Roman" w:cs="Times New Roman"/>
          <w:b/>
          <w:bCs/>
        </w:rPr>
        <w:t>1</w:t>
      </w:r>
      <w:r w:rsidRPr="007E104C">
        <w:rPr>
          <w:rFonts w:ascii="Times New Roman" w:hAnsi="Times New Roman" w:cs="Times New Roman"/>
          <w:b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(1) Комитетът</w:t>
      </w:r>
      <w:r w:rsidR="004E59B4" w:rsidRPr="004E59B4">
        <w:rPr>
          <w:rFonts w:ascii="Times New Roman" w:hAnsi="Times New Roman" w:cs="Times New Roman"/>
          <w:lang w:val="x-none"/>
        </w:rPr>
        <w:t>/оценителната комисия</w:t>
      </w:r>
      <w:r w:rsidRPr="00F15069">
        <w:rPr>
          <w:rFonts w:ascii="Times New Roman" w:hAnsi="Times New Roman" w:cs="Times New Roman"/>
          <w:lang w:val="x-none"/>
        </w:rPr>
        <w:t xml:space="preserve"> изготвя оценителен доклад за дейността си до ръководителя на УО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4E59B4" w:rsidRPr="004E59B4">
        <w:rPr>
          <w:rFonts w:ascii="Times New Roman" w:hAnsi="Times New Roman" w:cs="Times New Roman"/>
          <w:lang w:val="x-none"/>
        </w:rPr>
        <w:t>/УО на ПМДРА</w:t>
      </w:r>
      <w:r w:rsidRPr="00F15069">
        <w:rPr>
          <w:rFonts w:ascii="Times New Roman" w:hAnsi="Times New Roman" w:cs="Times New Roman"/>
          <w:lang w:val="x-none"/>
        </w:rPr>
        <w:t xml:space="preserve">. 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(2) Докладът по ал. 1 включва: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1. списък на одобрените за финансиране стратегии за ВОМР, подредени по реда на тяхното класиране, и максималния размер на финансирането, което да бъде </w:t>
      </w:r>
      <w:r w:rsidRPr="00F15069">
        <w:rPr>
          <w:rFonts w:ascii="Times New Roman" w:hAnsi="Times New Roman" w:cs="Times New Roman"/>
          <w:lang w:val="x-none"/>
        </w:rPr>
        <w:lastRenderedPageBreak/>
        <w:t>предоставено за всяка от тях;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2. списък на стратегии за ВОМР, подредени по реда на тяхното класиране, които успешно са преминали оценяването, но за които не достига финансиране;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3. списък на отхвърлените стратегии за ВОМР и основанието за отхвърлянето им;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4. списък на оттеглените по време на оценката стратегии.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(3) Към</w:t>
      </w:r>
      <w:r w:rsidR="00995156">
        <w:rPr>
          <w:rFonts w:ascii="Times New Roman" w:hAnsi="Times New Roman" w:cs="Times New Roman"/>
          <w:lang w:val="x-none"/>
        </w:rPr>
        <w:t xml:space="preserve"> </w:t>
      </w:r>
      <w:r w:rsidR="00995156" w:rsidRPr="00046FA8">
        <w:rPr>
          <w:rFonts w:ascii="Times New Roman" w:hAnsi="Times New Roman" w:cs="Times New Roman"/>
          <w:lang w:val="x-none"/>
        </w:rPr>
        <w:t>оценителния</w:t>
      </w:r>
      <w:r w:rsidR="00995156" w:rsidRPr="007E104C">
        <w:rPr>
          <w:rFonts w:ascii="Times New Roman" w:hAnsi="Times New Roman" w:cs="Times New Roman"/>
          <w:color w:val="FF0000"/>
          <w:lang w:val="x-none"/>
        </w:rPr>
        <w:t xml:space="preserve"> </w:t>
      </w:r>
      <w:r w:rsidR="00995156">
        <w:rPr>
          <w:rFonts w:ascii="Times New Roman" w:hAnsi="Times New Roman" w:cs="Times New Roman"/>
          <w:lang w:val="x-none"/>
        </w:rPr>
        <w:t>доклад се прилага: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1. копие на заповедта по чл. 2</w:t>
      </w:r>
      <w:r w:rsidRPr="00F15069">
        <w:rPr>
          <w:rFonts w:ascii="Times New Roman" w:hAnsi="Times New Roman" w:cs="Times New Roman"/>
        </w:rPr>
        <w:t>1</w:t>
      </w:r>
      <w:r w:rsidRPr="00F15069">
        <w:rPr>
          <w:rFonts w:ascii="Times New Roman" w:hAnsi="Times New Roman" w:cs="Times New Roman"/>
          <w:lang w:val="x-none"/>
        </w:rPr>
        <w:t xml:space="preserve">, ал. 1 </w:t>
      </w:r>
      <w:r w:rsidR="004E59B4" w:rsidRPr="004E59B4">
        <w:rPr>
          <w:rFonts w:ascii="Times New Roman" w:hAnsi="Times New Roman" w:cs="Times New Roman"/>
          <w:lang w:val="x-none"/>
        </w:rPr>
        <w:t>или по чл. 2</w:t>
      </w:r>
      <w:r w:rsidR="004E59B4">
        <w:rPr>
          <w:rFonts w:ascii="Times New Roman" w:hAnsi="Times New Roman" w:cs="Times New Roman"/>
        </w:rPr>
        <w:t>2</w:t>
      </w:r>
      <w:r w:rsidR="004E59B4" w:rsidRPr="004E59B4">
        <w:rPr>
          <w:rFonts w:ascii="Times New Roman" w:hAnsi="Times New Roman" w:cs="Times New Roman"/>
          <w:lang w:val="x-none"/>
        </w:rPr>
        <w:t xml:space="preserve">, ал. 1 </w:t>
      </w:r>
      <w:r w:rsidR="00B8778A">
        <w:rPr>
          <w:rFonts w:ascii="Times New Roman" w:hAnsi="Times New Roman" w:cs="Times New Roman"/>
          <w:lang w:val="x-none"/>
        </w:rPr>
        <w:t>и на заповедите за изменението ѝ</w:t>
      </w:r>
      <w:r w:rsidRPr="00F15069">
        <w:rPr>
          <w:rFonts w:ascii="Times New Roman" w:hAnsi="Times New Roman" w:cs="Times New Roman"/>
          <w:lang w:val="x-none"/>
        </w:rPr>
        <w:t>, ако има такива;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2. декларации по чл. </w:t>
      </w:r>
      <w:r w:rsidRPr="00F15069">
        <w:rPr>
          <w:rFonts w:ascii="Times New Roman" w:hAnsi="Times New Roman" w:cs="Times New Roman"/>
        </w:rPr>
        <w:t>2</w:t>
      </w:r>
      <w:r w:rsidR="0019341C">
        <w:rPr>
          <w:rFonts w:ascii="Times New Roman" w:hAnsi="Times New Roman" w:cs="Times New Roman"/>
        </w:rPr>
        <w:t>5</w:t>
      </w:r>
      <w:r w:rsidRPr="00F15069">
        <w:rPr>
          <w:rFonts w:ascii="Times New Roman" w:hAnsi="Times New Roman" w:cs="Times New Roman"/>
          <w:lang w:val="x-none"/>
        </w:rPr>
        <w:t xml:space="preserve">, ал. </w:t>
      </w:r>
      <w:r w:rsidRPr="00F15069">
        <w:rPr>
          <w:rFonts w:ascii="Times New Roman" w:hAnsi="Times New Roman" w:cs="Times New Roman"/>
        </w:rPr>
        <w:t>5</w:t>
      </w:r>
      <w:r w:rsidR="00995156">
        <w:rPr>
          <w:rFonts w:ascii="Times New Roman" w:hAnsi="Times New Roman" w:cs="Times New Roman"/>
          <w:lang w:val="x-none"/>
        </w:rPr>
        <w:t>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  <w:lang w:val="x-none"/>
        </w:rPr>
        <w:t>. протоколи от отделните етапи на оценката, подписани от участвалите в съответния етап на оценка лица.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(4) В срок до 5 </w:t>
      </w:r>
      <w:r w:rsidRPr="00F15069">
        <w:rPr>
          <w:rFonts w:ascii="Times New Roman" w:hAnsi="Times New Roman" w:cs="Times New Roman"/>
        </w:rPr>
        <w:t xml:space="preserve">работни </w:t>
      </w:r>
      <w:r w:rsidRPr="00F15069">
        <w:rPr>
          <w:rFonts w:ascii="Times New Roman" w:hAnsi="Times New Roman" w:cs="Times New Roman"/>
          <w:lang w:val="x-none"/>
        </w:rPr>
        <w:t xml:space="preserve">дни от </w:t>
      </w:r>
      <w:r w:rsidR="0019341C" w:rsidRPr="00F06940">
        <w:rPr>
          <w:rFonts w:ascii="Times New Roman" w:hAnsi="Times New Roman" w:cs="Times New Roman"/>
          <w:color w:val="000000" w:themeColor="text1"/>
          <w:spacing w:val="2"/>
        </w:rPr>
        <w:t>от получаване на оценителния доклад</w:t>
      </w:r>
      <w:r w:rsidR="0019341C"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 xml:space="preserve"> ръководителят на УО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4E59B4" w:rsidRPr="004E59B4">
        <w:rPr>
          <w:rFonts w:ascii="Times New Roman" w:hAnsi="Times New Roman" w:cs="Times New Roman"/>
          <w:lang w:val="x-none"/>
        </w:rPr>
        <w:t>/УО на ПМДРА</w:t>
      </w:r>
      <w:r w:rsidRPr="00F15069">
        <w:rPr>
          <w:rFonts w:ascii="Times New Roman" w:hAnsi="Times New Roman" w:cs="Times New Roman"/>
          <w:lang w:val="x-none"/>
        </w:rPr>
        <w:t>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1. одобрява доклада;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2. връща доклада за провеждане на оценяването и класирането от етапа, където са допуснати нарушения, когато те са отстраними;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3. не одобрява доклада и прекратява процедурата за избор на стратегии за ВОМР, когато в процедурата са допуснати съществени нарушения, като се посочват допуснатите съществени нарушения. 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 xml:space="preserve">(5) </w:t>
      </w:r>
      <w:r w:rsidR="0044638C" w:rsidRPr="004F172E">
        <w:rPr>
          <w:rFonts w:ascii="Times New Roman" w:hAnsi="Times New Roman" w:cs="Times New Roman"/>
        </w:rPr>
        <w:t xml:space="preserve">УО на СПРЗСР </w:t>
      </w:r>
      <w:r w:rsidR="0044638C">
        <w:rPr>
          <w:rFonts w:ascii="Times New Roman" w:hAnsi="Times New Roman" w:cs="Times New Roman"/>
        </w:rPr>
        <w:t>издава р</w:t>
      </w:r>
      <w:r w:rsidR="0044638C" w:rsidRPr="00F15069">
        <w:rPr>
          <w:rFonts w:ascii="Times New Roman" w:hAnsi="Times New Roman" w:cs="Times New Roman"/>
        </w:rPr>
        <w:t>ешение за одобрение на стратегията</w:t>
      </w:r>
      <w:r w:rsidR="0044638C">
        <w:rPr>
          <w:rFonts w:ascii="Times New Roman" w:hAnsi="Times New Roman" w:cs="Times New Roman"/>
        </w:rPr>
        <w:t>, което</w:t>
      </w:r>
      <w:r w:rsidR="0044638C"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</w:rPr>
        <w:t xml:space="preserve">съдържа финансовия план </w:t>
      </w:r>
      <w:r w:rsidR="005875B1">
        <w:rPr>
          <w:rFonts w:ascii="Times New Roman" w:hAnsi="Times New Roman" w:cs="Times New Roman"/>
        </w:rPr>
        <w:t>по ЕЗФРСР и предвиденото допълващо финансиране</w:t>
      </w:r>
      <w:r w:rsidR="00001041">
        <w:rPr>
          <w:rFonts w:ascii="Times New Roman" w:hAnsi="Times New Roman" w:cs="Times New Roman"/>
        </w:rPr>
        <w:t xml:space="preserve">. Финансовият план </w:t>
      </w:r>
      <w:r w:rsidR="005875B1">
        <w:rPr>
          <w:rFonts w:ascii="Times New Roman" w:hAnsi="Times New Roman" w:cs="Times New Roman"/>
        </w:rPr>
        <w:t xml:space="preserve">може да бъде променян със заповед на </w:t>
      </w:r>
      <w:r w:rsidR="005875B1" w:rsidRPr="00F15069">
        <w:rPr>
          <w:rFonts w:ascii="Times New Roman" w:hAnsi="Times New Roman" w:cs="Times New Roman"/>
        </w:rPr>
        <w:t>Ръководителя на УО на СПРЗСР</w:t>
      </w:r>
      <w:r w:rsidR="00001041">
        <w:rPr>
          <w:rFonts w:ascii="Times New Roman" w:hAnsi="Times New Roman" w:cs="Times New Roman"/>
        </w:rPr>
        <w:t>. Предвиденото допълващо финансиране</w:t>
      </w:r>
      <w:r w:rsidR="005875B1">
        <w:rPr>
          <w:rFonts w:ascii="Times New Roman" w:hAnsi="Times New Roman" w:cs="Times New Roman"/>
        </w:rPr>
        <w:t xml:space="preserve"> </w:t>
      </w:r>
      <w:r w:rsidR="00001041">
        <w:rPr>
          <w:rFonts w:ascii="Times New Roman" w:hAnsi="Times New Roman" w:cs="Times New Roman"/>
        </w:rPr>
        <w:t xml:space="preserve">може да бъде променяно със заповед на </w:t>
      </w:r>
      <w:r w:rsidR="00001041" w:rsidRPr="00F15069">
        <w:rPr>
          <w:rFonts w:ascii="Times New Roman" w:hAnsi="Times New Roman" w:cs="Times New Roman"/>
        </w:rPr>
        <w:t>Ръководителя на УО на СПРЗСР</w:t>
      </w:r>
      <w:r w:rsidR="00001041">
        <w:rPr>
          <w:rFonts w:ascii="Times New Roman" w:hAnsi="Times New Roman" w:cs="Times New Roman"/>
        </w:rPr>
        <w:t xml:space="preserve"> </w:t>
      </w:r>
      <w:r w:rsidR="005875B1">
        <w:rPr>
          <w:rFonts w:ascii="Times New Roman" w:hAnsi="Times New Roman" w:cs="Times New Roman"/>
        </w:rPr>
        <w:t xml:space="preserve">след писмено </w:t>
      </w:r>
      <w:r w:rsidR="00442372">
        <w:rPr>
          <w:rFonts w:ascii="Times New Roman" w:hAnsi="Times New Roman" w:cs="Times New Roman"/>
        </w:rPr>
        <w:t>уведомление</w:t>
      </w:r>
      <w:r w:rsidR="005875B1">
        <w:rPr>
          <w:rFonts w:ascii="Times New Roman" w:hAnsi="Times New Roman" w:cs="Times New Roman"/>
        </w:rPr>
        <w:t xml:space="preserve"> от страна на съответния управляващ орган на програма, предоставящ финансирането</w:t>
      </w:r>
      <w:r w:rsidRPr="00F15069">
        <w:rPr>
          <w:rFonts w:ascii="Times New Roman" w:hAnsi="Times New Roman" w:cs="Times New Roman"/>
        </w:rPr>
        <w:t xml:space="preserve">. </w:t>
      </w:r>
    </w:p>
    <w:p w:rsidR="00E02CA6" w:rsidRDefault="00E02CA6" w:rsidP="007E104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(</w:t>
      </w:r>
      <w:r w:rsidR="008518EF" w:rsidRPr="007E104C">
        <w:rPr>
          <w:rFonts w:ascii="Times New Roman" w:hAnsi="Times New Roman" w:cs="Times New Roman"/>
        </w:rPr>
        <w:t>6</w:t>
      </w:r>
      <w:r w:rsidRPr="00F15069">
        <w:rPr>
          <w:rFonts w:ascii="Times New Roman" w:hAnsi="Times New Roman" w:cs="Times New Roman"/>
        </w:rPr>
        <w:t xml:space="preserve">) </w:t>
      </w:r>
      <w:r w:rsidR="00B33893">
        <w:rPr>
          <w:rFonts w:ascii="Times New Roman" w:hAnsi="Times New Roman" w:cs="Times New Roman"/>
        </w:rPr>
        <w:t>Р</w:t>
      </w:r>
      <w:r w:rsidR="00D835A5">
        <w:rPr>
          <w:rFonts w:ascii="Times New Roman" w:hAnsi="Times New Roman" w:cs="Times New Roman"/>
        </w:rPr>
        <w:t>ешението</w:t>
      </w:r>
      <w:r w:rsidR="0044638C">
        <w:rPr>
          <w:rFonts w:ascii="Times New Roman" w:hAnsi="Times New Roman" w:cs="Times New Roman"/>
        </w:rPr>
        <w:t xml:space="preserve"> по ал. 5</w:t>
      </w:r>
      <w:r w:rsidR="00D835A5">
        <w:rPr>
          <w:rFonts w:ascii="Times New Roman" w:hAnsi="Times New Roman" w:cs="Times New Roman"/>
        </w:rPr>
        <w:t xml:space="preserve"> се</w:t>
      </w:r>
      <w:r w:rsidR="00D835A5" w:rsidRPr="00F15069">
        <w:rPr>
          <w:rFonts w:ascii="Times New Roman" w:hAnsi="Times New Roman" w:cs="Times New Roman"/>
        </w:rPr>
        <w:t xml:space="preserve"> публикува на Единния информационен портал и на интернет страницата на УО на СПРЗСР</w:t>
      </w:r>
      <w:r w:rsidR="00B33893" w:rsidRPr="00B33893">
        <w:rPr>
          <w:rFonts w:ascii="Times New Roman" w:hAnsi="Times New Roman" w:cs="Times New Roman"/>
        </w:rPr>
        <w:t xml:space="preserve"> </w:t>
      </w:r>
      <w:r w:rsidR="00B33893">
        <w:rPr>
          <w:rFonts w:ascii="Times New Roman" w:hAnsi="Times New Roman" w:cs="Times New Roman"/>
        </w:rPr>
        <w:t>в</w:t>
      </w:r>
      <w:r w:rsidR="00B33893" w:rsidRPr="00F15069">
        <w:rPr>
          <w:rFonts w:ascii="Times New Roman" w:hAnsi="Times New Roman" w:cs="Times New Roman"/>
        </w:rPr>
        <w:t xml:space="preserve"> тридневен срок от издаване</w:t>
      </w:r>
      <w:r w:rsidR="00B33893">
        <w:rPr>
          <w:rFonts w:ascii="Times New Roman" w:hAnsi="Times New Roman" w:cs="Times New Roman"/>
        </w:rPr>
        <w:t>то му. В същия срок</w:t>
      </w:r>
      <w:r w:rsidR="00D835A5">
        <w:rPr>
          <w:rFonts w:ascii="Times New Roman" w:hAnsi="Times New Roman" w:cs="Times New Roman"/>
        </w:rPr>
        <w:t xml:space="preserve">  к</w:t>
      </w:r>
      <w:r w:rsidRPr="00F15069">
        <w:rPr>
          <w:rFonts w:ascii="Times New Roman" w:hAnsi="Times New Roman" w:cs="Times New Roman"/>
        </w:rPr>
        <w:t xml:space="preserve">андидатите се уведомяват за </w:t>
      </w:r>
      <w:r w:rsidR="00B33893">
        <w:rPr>
          <w:rFonts w:ascii="Times New Roman" w:hAnsi="Times New Roman" w:cs="Times New Roman"/>
        </w:rPr>
        <w:t>решението</w:t>
      </w:r>
      <w:r w:rsidR="00D835A5"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</w:rPr>
        <w:t>през модул „Комуникация с кандидати“ на ИСУН.</w:t>
      </w:r>
    </w:p>
    <w:p w:rsidR="000F0A30" w:rsidRDefault="000F0A30" w:rsidP="007E104C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(7</w:t>
      </w:r>
      <w:r w:rsidRPr="000F0A30">
        <w:rPr>
          <w:rFonts w:ascii="Times New Roman" w:hAnsi="Times New Roman" w:cs="Times New Roman"/>
        </w:rPr>
        <w:t xml:space="preserve">) След одобрение на стратегиите по ПМДРА, Ръководителят на УО на ПМДРА и законният представител на всяка МИРГ сключват споразумение за изпълнение на стратегия за </w:t>
      </w:r>
      <w:r w:rsidR="009255B1">
        <w:rPr>
          <w:rFonts w:ascii="Times New Roman" w:hAnsi="Times New Roman" w:cs="Times New Roman"/>
        </w:rPr>
        <w:t>В</w:t>
      </w:r>
      <w:r w:rsidRPr="000F0A30">
        <w:rPr>
          <w:rFonts w:ascii="Times New Roman" w:hAnsi="Times New Roman" w:cs="Times New Roman"/>
        </w:rPr>
        <w:t>одено от общностите местно развитие</w:t>
      </w:r>
      <w:r w:rsidR="0044638C">
        <w:rPr>
          <w:rFonts w:ascii="Times New Roman" w:hAnsi="Times New Roman" w:cs="Times New Roman"/>
        </w:rPr>
        <w:t xml:space="preserve"> по чл. 32, ал. 1</w:t>
      </w:r>
      <w:r w:rsidRPr="000F0A30">
        <w:rPr>
          <w:rFonts w:ascii="Times New Roman" w:hAnsi="Times New Roman" w:cs="Times New Roman"/>
        </w:rPr>
        <w:t>. Стратегията съдържа финансовия план за изпълнението й по видове дейности и по години.</w:t>
      </w:r>
    </w:p>
    <w:p w:rsidR="00DA1CFD" w:rsidRPr="00F15069" w:rsidRDefault="00DA1CFD" w:rsidP="00DA1CFD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>
        <w:rPr>
          <w:rFonts w:ascii="Times New Roman" w:hAnsi="Times New Roman" w:cs="Times New Roman"/>
          <w:lang w:val="en-US"/>
        </w:rPr>
        <w:t>8</w:t>
      </w:r>
      <w:r w:rsidRPr="00F15069">
        <w:rPr>
          <w:rFonts w:ascii="Times New Roman" w:hAnsi="Times New Roman" w:cs="Times New Roman"/>
          <w:lang w:val="x-none"/>
        </w:rPr>
        <w:t xml:space="preserve">) При одобрен оценителен доклад кандидатите от списъка по ал. 2, т. 1 се поканват да представят в </w:t>
      </w:r>
      <w:r w:rsidRPr="00F15069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  <w:lang w:val="x-none"/>
        </w:rPr>
        <w:t xml:space="preserve">0-дневен срок доказателства, че отговарят на изискванията за </w:t>
      </w:r>
      <w:r w:rsidRPr="00F15069">
        <w:rPr>
          <w:rFonts w:ascii="Times New Roman" w:hAnsi="Times New Roman" w:cs="Times New Roman"/>
          <w:lang w:val="x-none"/>
        </w:rPr>
        <w:lastRenderedPageBreak/>
        <w:t xml:space="preserve">допустимост, включително на условията, посочени в документите по чл. </w:t>
      </w:r>
      <w:r w:rsidRPr="00F15069">
        <w:rPr>
          <w:rFonts w:ascii="Times New Roman" w:hAnsi="Times New Roman" w:cs="Times New Roman"/>
        </w:rPr>
        <w:t>16</w:t>
      </w:r>
      <w:r w:rsidRPr="00F15069">
        <w:rPr>
          <w:rFonts w:ascii="Times New Roman" w:hAnsi="Times New Roman" w:cs="Times New Roman"/>
          <w:lang w:val="x-none"/>
        </w:rPr>
        <w:t>, ал. 1, ако същите не са приложени към формуляра за кандидатстване.</w:t>
      </w:r>
    </w:p>
    <w:p w:rsidR="00DA1CFD" w:rsidRPr="00F15069" w:rsidRDefault="00DA1CFD" w:rsidP="00DA1CFD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>
        <w:rPr>
          <w:rFonts w:ascii="Times New Roman" w:hAnsi="Times New Roman" w:cs="Times New Roman"/>
          <w:lang w:val="en-US"/>
        </w:rPr>
        <w:t>9</w:t>
      </w:r>
      <w:r w:rsidRPr="00F15069">
        <w:rPr>
          <w:rFonts w:ascii="Times New Roman" w:hAnsi="Times New Roman" w:cs="Times New Roman"/>
          <w:lang w:val="x-none"/>
        </w:rPr>
        <w:t xml:space="preserve">) В 10-дневен срок от </w:t>
      </w:r>
      <w:r w:rsidRPr="00F15069">
        <w:rPr>
          <w:rFonts w:ascii="Times New Roman" w:hAnsi="Times New Roman" w:cs="Times New Roman"/>
        </w:rPr>
        <w:t xml:space="preserve">одобряването на оценителния доклад, съответно от изтичане </w:t>
      </w:r>
      <w:r w:rsidRPr="00F15069">
        <w:rPr>
          <w:rFonts w:ascii="Times New Roman" w:hAnsi="Times New Roman" w:cs="Times New Roman"/>
          <w:lang w:val="x-none"/>
        </w:rPr>
        <w:t xml:space="preserve">на срока по ал. </w:t>
      </w:r>
      <w:r>
        <w:rPr>
          <w:rFonts w:ascii="Times New Roman" w:hAnsi="Times New Roman" w:cs="Times New Roman"/>
          <w:lang w:val="en-US"/>
        </w:rPr>
        <w:t>8</w:t>
      </w:r>
      <w:r w:rsidRPr="00F15069">
        <w:rPr>
          <w:rFonts w:ascii="Times New Roman" w:hAnsi="Times New Roman" w:cs="Times New Roman"/>
          <w:lang w:val="x-none"/>
        </w:rPr>
        <w:t xml:space="preserve"> ръководителят на УО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Pr="00EB0CE8">
        <w:rPr>
          <w:rFonts w:ascii="Times New Roman" w:hAnsi="Times New Roman" w:cs="Times New Roman"/>
          <w:lang w:val="x-none"/>
        </w:rPr>
        <w:t>/УО на ПМДРА</w:t>
      </w:r>
      <w:r w:rsidRPr="00F15069">
        <w:rPr>
          <w:rFonts w:ascii="Times New Roman" w:hAnsi="Times New Roman" w:cs="Times New Roman"/>
          <w:lang w:val="x-none"/>
        </w:rPr>
        <w:t xml:space="preserve"> издава мотивирано решение, с което отказва предоставянето на финансиране на:</w:t>
      </w:r>
    </w:p>
    <w:p w:rsidR="00DA1CFD" w:rsidRPr="00F15069" w:rsidRDefault="00DA1CFD" w:rsidP="00DA1CFD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</w:rPr>
        <w:t>1</w:t>
      </w:r>
      <w:r w:rsidRPr="00F15069">
        <w:rPr>
          <w:rFonts w:ascii="Times New Roman" w:hAnsi="Times New Roman" w:cs="Times New Roman"/>
          <w:lang w:val="x-none"/>
        </w:rPr>
        <w:t>. стратегиите, включени в списъка по ал. 2, т. 1 – при несъгласие на кандидата да сключи споразумение;</w:t>
      </w:r>
    </w:p>
    <w:p w:rsidR="00A16356" w:rsidRPr="003F60E0" w:rsidRDefault="00DA1CFD" w:rsidP="00DA1CF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2</w:t>
      </w:r>
      <w:r w:rsidRPr="00F15069">
        <w:rPr>
          <w:rFonts w:ascii="Times New Roman" w:hAnsi="Times New Roman" w:cs="Times New Roman"/>
          <w:lang w:val="x-none"/>
        </w:rPr>
        <w:t>. кандидат, който не отговаря на изискванията за допустимост или не е представил в срок доказателства за това</w:t>
      </w:r>
      <w:r w:rsidR="00B3496A">
        <w:rPr>
          <w:rFonts w:ascii="Times New Roman" w:hAnsi="Times New Roman" w:cs="Times New Roman"/>
        </w:rPr>
        <w:t>;</w:t>
      </w:r>
    </w:p>
    <w:p w:rsidR="00DA1CFD" w:rsidRPr="00F15069" w:rsidRDefault="00A16356" w:rsidP="00DA1CF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. </w:t>
      </w:r>
      <w:r w:rsidRPr="00F15069">
        <w:rPr>
          <w:rFonts w:ascii="Times New Roman" w:hAnsi="Times New Roman" w:cs="Times New Roman"/>
          <w:lang w:val="x-none"/>
        </w:rPr>
        <w:t>стратегиите, в</w:t>
      </w:r>
      <w:r>
        <w:rPr>
          <w:rFonts w:ascii="Times New Roman" w:hAnsi="Times New Roman" w:cs="Times New Roman"/>
          <w:lang w:val="x-none"/>
        </w:rPr>
        <w:t xml:space="preserve">ключени в списъка по ал. 2, т. </w:t>
      </w:r>
      <w:r>
        <w:rPr>
          <w:rFonts w:ascii="Times New Roman" w:hAnsi="Times New Roman" w:cs="Times New Roman"/>
          <w:lang w:val="en-US"/>
        </w:rPr>
        <w:t>3</w:t>
      </w:r>
      <w:r w:rsidR="00DA1CFD" w:rsidRPr="00F15069">
        <w:rPr>
          <w:rFonts w:ascii="Times New Roman" w:hAnsi="Times New Roman" w:cs="Times New Roman"/>
          <w:lang w:val="x-none"/>
        </w:rPr>
        <w:t>.</w:t>
      </w:r>
    </w:p>
    <w:p w:rsidR="00DA1CFD" w:rsidRPr="00E80139" w:rsidRDefault="00DA1CFD" w:rsidP="00DA1CFD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</w:rPr>
      </w:pPr>
      <w:r w:rsidRPr="00E80139">
        <w:rPr>
          <w:rFonts w:ascii="Times New Roman" w:hAnsi="Times New Roman" w:cs="Times New Roman"/>
          <w:spacing w:val="-4"/>
        </w:rPr>
        <w:t>(</w:t>
      </w:r>
      <w:r w:rsidRPr="00E80139">
        <w:rPr>
          <w:rFonts w:ascii="Times New Roman" w:hAnsi="Times New Roman" w:cs="Times New Roman"/>
          <w:spacing w:val="-4"/>
          <w:lang w:val="en-US"/>
        </w:rPr>
        <w:t>10</w:t>
      </w:r>
      <w:r w:rsidRPr="00E80139">
        <w:rPr>
          <w:rFonts w:ascii="Times New Roman" w:hAnsi="Times New Roman" w:cs="Times New Roman"/>
          <w:spacing w:val="-4"/>
        </w:rPr>
        <w:t xml:space="preserve">) Срокът по ал. </w:t>
      </w:r>
      <w:r w:rsidRPr="00E80139">
        <w:rPr>
          <w:rFonts w:ascii="Times New Roman" w:hAnsi="Times New Roman" w:cs="Times New Roman"/>
          <w:spacing w:val="-4"/>
          <w:lang w:val="en-US"/>
        </w:rPr>
        <w:t>9</w:t>
      </w:r>
      <w:r w:rsidRPr="00E80139">
        <w:rPr>
          <w:rFonts w:ascii="Times New Roman" w:hAnsi="Times New Roman" w:cs="Times New Roman"/>
          <w:spacing w:val="-4"/>
        </w:rPr>
        <w:t xml:space="preserve"> не се прилага за </w:t>
      </w:r>
      <w:r w:rsidRPr="00E80139">
        <w:rPr>
          <w:rFonts w:ascii="Times New Roman" w:hAnsi="Times New Roman" w:cs="Times New Roman"/>
          <w:spacing w:val="-4"/>
          <w:lang w:val="x-none"/>
        </w:rPr>
        <w:t xml:space="preserve">стратегиите, включени в списъка по </w:t>
      </w:r>
      <w:r w:rsidR="00B3496A" w:rsidRPr="00E80139">
        <w:rPr>
          <w:rFonts w:ascii="Times New Roman" w:hAnsi="Times New Roman" w:cs="Times New Roman"/>
          <w:spacing w:val="-4"/>
          <w:lang w:val="x-none"/>
        </w:rPr>
        <w:t>ал. 2, т.</w:t>
      </w:r>
      <w:r w:rsidR="00E80139" w:rsidRPr="00E80139">
        <w:rPr>
          <w:rFonts w:ascii="Times New Roman" w:hAnsi="Times New Roman" w:cs="Times New Roman"/>
          <w:spacing w:val="-4"/>
        </w:rPr>
        <w:t xml:space="preserve"> </w:t>
      </w:r>
      <w:r w:rsidRPr="00E80139">
        <w:rPr>
          <w:rFonts w:ascii="Times New Roman" w:hAnsi="Times New Roman" w:cs="Times New Roman"/>
          <w:spacing w:val="-4"/>
          <w:lang w:val="x-none"/>
        </w:rPr>
        <w:t>3</w:t>
      </w:r>
      <w:r w:rsidRPr="00E80139">
        <w:rPr>
          <w:rFonts w:ascii="Times New Roman" w:hAnsi="Times New Roman" w:cs="Times New Roman"/>
          <w:spacing w:val="-4"/>
        </w:rPr>
        <w:t>.</w:t>
      </w:r>
    </w:p>
    <w:p w:rsidR="00E02CA6" w:rsidRPr="009255B1" w:rsidRDefault="00E02CA6" w:rsidP="00BC10A1">
      <w:pPr>
        <w:spacing w:line="360" w:lineRule="auto"/>
        <w:jc w:val="both"/>
        <w:rPr>
          <w:rFonts w:ascii="Times New Roman" w:hAnsi="Times New Roman" w:cs="Times New Roman"/>
        </w:rPr>
      </w:pPr>
    </w:p>
    <w:p w:rsidR="00E02CA6" w:rsidRPr="00995156" w:rsidRDefault="00E02CA6" w:rsidP="006D2D37">
      <w:pPr>
        <w:spacing w:line="360" w:lineRule="auto"/>
        <w:jc w:val="center"/>
        <w:rPr>
          <w:rFonts w:ascii="Times New Roman" w:hAnsi="Times New Roman" w:cs="Times New Roman"/>
          <w:bCs/>
          <w:highlight w:val="white"/>
          <w:shd w:val="clear" w:color="auto" w:fill="FEFEFE"/>
        </w:rPr>
      </w:pPr>
      <w:r w:rsidRPr="00995156">
        <w:rPr>
          <w:rFonts w:ascii="Times New Roman" w:hAnsi="Times New Roman" w:cs="Times New Roman"/>
          <w:bCs/>
          <w:highlight w:val="white"/>
          <w:shd w:val="clear" w:color="auto" w:fill="FEFEFE"/>
        </w:rPr>
        <w:t>Раздел ІІ</w:t>
      </w:r>
    </w:p>
    <w:p w:rsidR="00E02CA6" w:rsidRDefault="00E02CA6" w:rsidP="00BC10A1">
      <w:pPr>
        <w:spacing w:line="360" w:lineRule="auto"/>
        <w:jc w:val="center"/>
        <w:rPr>
          <w:rFonts w:ascii="Times New Roman" w:hAnsi="Times New Roman" w:cs="Times New Roman"/>
          <w:b/>
          <w:lang w:val="x-none"/>
        </w:rPr>
      </w:pPr>
      <w:r w:rsidRPr="00995156">
        <w:rPr>
          <w:rFonts w:ascii="Times New Roman" w:hAnsi="Times New Roman" w:cs="Times New Roman"/>
          <w:b/>
        </w:rPr>
        <w:t>И</w:t>
      </w:r>
      <w:r w:rsidRPr="00995156">
        <w:rPr>
          <w:rFonts w:ascii="Times New Roman" w:hAnsi="Times New Roman" w:cs="Times New Roman"/>
          <w:b/>
          <w:lang w:val="x-none"/>
        </w:rPr>
        <w:t xml:space="preserve">зпълнение и мониторинг на стратегия за </w:t>
      </w:r>
      <w:r w:rsidR="00BC10A1" w:rsidRPr="00BC10A1">
        <w:rPr>
          <w:rFonts w:ascii="Times New Roman" w:hAnsi="Times New Roman" w:cs="Times New Roman"/>
          <w:b/>
          <w:lang w:val="x-none"/>
        </w:rPr>
        <w:t>„Водено от общностите местно развитие“</w:t>
      </w:r>
    </w:p>
    <w:p w:rsidR="00BC10A1" w:rsidRPr="00F15069" w:rsidRDefault="00BC10A1" w:rsidP="00BC10A1">
      <w:pPr>
        <w:spacing w:line="360" w:lineRule="auto"/>
        <w:jc w:val="center"/>
        <w:rPr>
          <w:rFonts w:ascii="Times New Roman" w:hAnsi="Times New Roman" w:cs="Times New Roman"/>
          <w:lang w:val="x-none"/>
        </w:rPr>
      </w:pPr>
    </w:p>
    <w:p w:rsidR="007B5783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>Чл. 3</w:t>
      </w:r>
      <w:r w:rsidR="000F0A30">
        <w:rPr>
          <w:rFonts w:ascii="Times New Roman" w:hAnsi="Times New Roman" w:cs="Times New Roman"/>
          <w:b/>
          <w:bCs/>
        </w:rPr>
        <w:t>2</w:t>
      </w:r>
      <w:r w:rsidRPr="007E104C">
        <w:rPr>
          <w:rFonts w:ascii="Times New Roman" w:hAnsi="Times New Roman" w:cs="Times New Roman"/>
          <w:b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(1) За изпълнение на одобрените стратегии между УО </w:t>
      </w:r>
      <w:r w:rsidRPr="00F15069">
        <w:rPr>
          <w:rFonts w:ascii="Times New Roman" w:hAnsi="Times New Roman" w:cs="Times New Roman"/>
        </w:rPr>
        <w:t>на СПРЗСР</w:t>
      </w:r>
      <w:r w:rsidR="00EB0CE8" w:rsidRPr="00EB0CE8">
        <w:rPr>
          <w:rFonts w:ascii="Times New Roman" w:hAnsi="Times New Roman" w:cs="Times New Roman"/>
        </w:rPr>
        <w:t>/УО на ПМДРА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>и МИГ</w:t>
      </w:r>
      <w:r w:rsidR="00EB0CE8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 се сключва споразумение за изпълнение на стратегия за ВОМР по образец, изготвен от УО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="00995156">
        <w:rPr>
          <w:rFonts w:ascii="Times New Roman" w:hAnsi="Times New Roman" w:cs="Times New Roman"/>
          <w:lang w:val="x-none"/>
        </w:rPr>
        <w:t>СР</w:t>
      </w:r>
      <w:r w:rsidR="00EB0CE8" w:rsidRPr="00EB0CE8">
        <w:rPr>
          <w:rFonts w:ascii="Times New Roman" w:hAnsi="Times New Roman" w:cs="Times New Roman"/>
          <w:lang w:val="x-none"/>
        </w:rPr>
        <w:t>/УО на ПМДРА</w:t>
      </w:r>
      <w:r w:rsidR="00995156">
        <w:rPr>
          <w:rFonts w:ascii="Times New Roman" w:hAnsi="Times New Roman" w:cs="Times New Roman"/>
          <w:lang w:val="x-none"/>
        </w:rPr>
        <w:t>.</w:t>
      </w:r>
    </w:p>
    <w:p w:rsidR="007B5783" w:rsidRDefault="007B5783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Финансирането на стратегиите по ПМДРА е обвързано с изпълнение на етапни цели. Подробни правила и начина за финансиране на стратегиите по ПМДРА се описва в документите по чл. 16, ал. 1 и в споразумението по чл. 31, ал. 7.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3</w:t>
      </w:r>
      <w:r w:rsidR="00191C75">
        <w:rPr>
          <w:rFonts w:ascii="Times New Roman" w:hAnsi="Times New Roman" w:cs="Times New Roman"/>
          <w:b/>
          <w:bCs/>
        </w:rPr>
        <w:t>3</w:t>
      </w:r>
      <w:r w:rsidRPr="007E104C">
        <w:rPr>
          <w:rFonts w:ascii="Times New Roman" w:hAnsi="Times New Roman" w:cs="Times New Roman"/>
          <w:b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(1) Мониторинг за изпълнение на стратегиите за ВОМР</w:t>
      </w:r>
      <w:r w:rsidR="004968DD" w:rsidRPr="00304030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 xml:space="preserve">се извършва от </w:t>
      </w:r>
      <w:r w:rsidRPr="00F15069">
        <w:rPr>
          <w:rFonts w:ascii="Times New Roman" w:hAnsi="Times New Roman" w:cs="Times New Roman"/>
        </w:rPr>
        <w:t>УО на СПРЗСР</w:t>
      </w:r>
      <w:r w:rsidR="005615B3" w:rsidRPr="005615B3">
        <w:rPr>
          <w:rFonts w:ascii="Times New Roman" w:hAnsi="Times New Roman" w:cs="Times New Roman"/>
        </w:rPr>
        <w:t>/ УО на ПМДРА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 xml:space="preserve">и </w:t>
      </w:r>
      <w:r w:rsidRPr="00F15069">
        <w:rPr>
          <w:rFonts w:ascii="Times New Roman" w:hAnsi="Times New Roman" w:cs="Times New Roman"/>
        </w:rPr>
        <w:t xml:space="preserve">от </w:t>
      </w:r>
      <w:r w:rsidRPr="004968DD">
        <w:rPr>
          <w:rFonts w:ascii="Times New Roman" w:hAnsi="Times New Roman" w:cs="Times New Roman"/>
          <w:lang w:val="x-none"/>
        </w:rPr>
        <w:t>МИГ</w:t>
      </w:r>
      <w:r w:rsidR="005615B3">
        <w:rPr>
          <w:rFonts w:ascii="Times New Roman" w:hAnsi="Times New Roman" w:cs="Times New Roman"/>
        </w:rPr>
        <w:t>/МИРГ</w:t>
      </w:r>
      <w:r w:rsidR="00F17A92">
        <w:rPr>
          <w:rFonts w:ascii="Times New Roman" w:hAnsi="Times New Roman" w:cs="Times New Roman"/>
        </w:rPr>
        <w:t>,</w:t>
      </w:r>
      <w:r w:rsidR="004968DD" w:rsidRPr="00304030">
        <w:rPr>
          <w:rFonts w:ascii="Times New Roman" w:hAnsi="Times New Roman" w:cs="Times New Roman"/>
        </w:rPr>
        <w:t xml:space="preserve"> без това да засяга приложението по чл. 17, ал. 2</w:t>
      </w:r>
      <w:r w:rsidRPr="004968DD">
        <w:rPr>
          <w:rFonts w:ascii="Times New Roman" w:hAnsi="Times New Roman" w:cs="Times New Roman"/>
          <w:lang w:val="x-none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 xml:space="preserve">(2) </w:t>
      </w:r>
      <w:r w:rsidRPr="00F15069">
        <w:rPr>
          <w:rFonts w:ascii="Times New Roman" w:hAnsi="Times New Roman" w:cs="Times New Roman"/>
        </w:rPr>
        <w:t xml:space="preserve">Със заповед на Ръководителя на </w:t>
      </w:r>
      <w:r w:rsidRPr="00F15069">
        <w:rPr>
          <w:rFonts w:ascii="Times New Roman" w:hAnsi="Times New Roman" w:cs="Times New Roman"/>
          <w:lang w:val="x-none"/>
        </w:rPr>
        <w:t>У</w:t>
      </w:r>
      <w:r w:rsidR="005615B3">
        <w:rPr>
          <w:rFonts w:ascii="Times New Roman" w:hAnsi="Times New Roman" w:cs="Times New Roman"/>
        </w:rPr>
        <w:t xml:space="preserve">О </w:t>
      </w:r>
      <w:r w:rsidRPr="00F15069">
        <w:rPr>
          <w:rFonts w:ascii="Times New Roman" w:hAnsi="Times New Roman" w:cs="Times New Roman"/>
          <w:lang w:val="x-none"/>
        </w:rPr>
        <w:t xml:space="preserve">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5615B3" w:rsidRPr="005615B3">
        <w:rPr>
          <w:rFonts w:ascii="Times New Roman" w:hAnsi="Times New Roman" w:cs="Times New Roman"/>
          <w:lang w:val="x-none"/>
        </w:rPr>
        <w:t>/ УО на ПМДРА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t>се утвърждават указания за извършване на мониторинг на стратегиите за ВОМР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t>от МИГ</w:t>
      </w:r>
      <w:r w:rsidR="005615B3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(3) Местната инициативна група</w:t>
      </w:r>
      <w:r w:rsidR="005615B3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</w:rPr>
        <w:t xml:space="preserve"> изготвя правила за извършване на мониторинг на стратегията за ВОМР.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bidi="bg-BG"/>
        </w:rPr>
      </w:pPr>
      <w:r w:rsidRPr="00F15069">
        <w:rPr>
          <w:rFonts w:ascii="Times New Roman" w:hAnsi="Times New Roman" w:cs="Times New Roman"/>
        </w:rPr>
        <w:t xml:space="preserve">(4) </w:t>
      </w:r>
      <w:r w:rsidRPr="00F15069">
        <w:rPr>
          <w:rFonts w:ascii="Times New Roman" w:hAnsi="Times New Roman" w:cs="Times New Roman"/>
          <w:lang w:val="x-none"/>
        </w:rPr>
        <w:t xml:space="preserve">Управляващият орган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191C75">
        <w:rPr>
          <w:rFonts w:ascii="Times New Roman" w:hAnsi="Times New Roman" w:cs="Times New Roman"/>
          <w:lang w:val="x-none"/>
        </w:rPr>
        <w:t>/</w:t>
      </w:r>
      <w:r w:rsidR="00191C75" w:rsidRPr="00191C75">
        <w:rPr>
          <w:rFonts w:ascii="Times New Roman" w:hAnsi="Times New Roman" w:cs="Times New Roman"/>
          <w:lang w:val="x-none"/>
        </w:rPr>
        <w:t>УО на ПМДРА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t xml:space="preserve">извършва текущ и/или </w:t>
      </w:r>
      <w:r w:rsidRPr="00F15069">
        <w:rPr>
          <w:rFonts w:ascii="Times New Roman" w:hAnsi="Times New Roman" w:cs="Times New Roman"/>
          <w:lang w:bidi="bg-BG"/>
        </w:rPr>
        <w:t>последващ контрол по документи и/или чрез проверки на място на осъществяването на мониторинг върху изпълнението на СВОМР от МИГ</w:t>
      </w:r>
      <w:r w:rsidR="00191C75">
        <w:rPr>
          <w:rFonts w:ascii="Times New Roman" w:hAnsi="Times New Roman" w:cs="Times New Roman"/>
          <w:lang w:bidi="bg-BG"/>
        </w:rPr>
        <w:t>/МИРГ</w:t>
      </w:r>
      <w:r w:rsidRPr="00F15069">
        <w:rPr>
          <w:rFonts w:ascii="Times New Roman" w:hAnsi="Times New Roman" w:cs="Times New Roman"/>
          <w:lang w:bidi="bg-BG"/>
        </w:rPr>
        <w:t>.</w:t>
      </w:r>
    </w:p>
    <w:p w:rsidR="00995156" w:rsidRPr="00995156" w:rsidRDefault="0099515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bidi="bg-BG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bidi="bg-BG"/>
        </w:rPr>
      </w:pPr>
      <w:r w:rsidRPr="00F15069">
        <w:rPr>
          <w:rFonts w:ascii="Times New Roman" w:hAnsi="Times New Roman" w:cs="Times New Roman"/>
          <w:b/>
          <w:lang w:bidi="bg-BG"/>
        </w:rPr>
        <w:t>Чл. 3</w:t>
      </w:r>
      <w:r w:rsidR="00191C75">
        <w:rPr>
          <w:rFonts w:ascii="Times New Roman" w:hAnsi="Times New Roman" w:cs="Times New Roman"/>
          <w:b/>
          <w:lang w:bidi="bg-BG"/>
        </w:rPr>
        <w:t>4</w:t>
      </w:r>
      <w:r w:rsidRPr="00F15069">
        <w:rPr>
          <w:rFonts w:ascii="Times New Roman" w:hAnsi="Times New Roman" w:cs="Times New Roman"/>
          <w:b/>
          <w:lang w:bidi="bg-BG"/>
        </w:rPr>
        <w:t xml:space="preserve">. </w:t>
      </w:r>
      <w:r w:rsidRPr="00F15069">
        <w:rPr>
          <w:rFonts w:ascii="Times New Roman" w:hAnsi="Times New Roman" w:cs="Times New Roman"/>
          <w:lang w:bidi="bg-BG"/>
        </w:rPr>
        <w:t>(1) Местната инициативна група</w:t>
      </w:r>
      <w:r w:rsidR="00191C75">
        <w:rPr>
          <w:rFonts w:ascii="Times New Roman" w:hAnsi="Times New Roman" w:cs="Times New Roman"/>
          <w:lang w:bidi="bg-BG"/>
        </w:rPr>
        <w:t>/МИРГ</w:t>
      </w:r>
      <w:r w:rsidRPr="00F15069">
        <w:rPr>
          <w:rFonts w:ascii="Times New Roman" w:hAnsi="Times New Roman" w:cs="Times New Roman"/>
          <w:lang w:bidi="bg-BG"/>
        </w:rPr>
        <w:t xml:space="preserve"> в срок до 15 февруари на </w:t>
      </w:r>
      <w:r w:rsidRPr="00F15069">
        <w:rPr>
          <w:rFonts w:ascii="Times New Roman" w:hAnsi="Times New Roman" w:cs="Times New Roman"/>
          <w:lang w:bidi="bg-BG"/>
        </w:rPr>
        <w:lastRenderedPageBreak/>
        <w:t>следващата календарна година изготвя и представя на УО на СПРЗСР</w:t>
      </w:r>
      <w:r w:rsidR="00191C75" w:rsidRPr="00191C75">
        <w:rPr>
          <w:rFonts w:ascii="Times New Roman" w:hAnsi="Times New Roman" w:cs="Times New Roman"/>
          <w:lang w:bidi="bg-BG"/>
        </w:rPr>
        <w:t>/ УО на ПМДРА</w:t>
      </w:r>
      <w:r w:rsidRPr="00F15069">
        <w:rPr>
          <w:rFonts w:ascii="Times New Roman" w:hAnsi="Times New Roman" w:cs="Times New Roman"/>
          <w:lang w:bidi="bg-BG"/>
        </w:rPr>
        <w:t xml:space="preserve"> годишен доклад за отчитане изпълнението на стратегията за ВОМР. Годишният доклад се одобрява от колективния върховен и колективния управителен орган на МИГ</w:t>
      </w:r>
      <w:r w:rsidR="00653F2B">
        <w:rPr>
          <w:rFonts w:ascii="Times New Roman" w:hAnsi="Times New Roman" w:cs="Times New Roman"/>
          <w:lang w:bidi="bg-BG"/>
        </w:rPr>
        <w:t>/МИРГ</w:t>
      </w:r>
      <w:r w:rsidRPr="00F15069">
        <w:rPr>
          <w:rFonts w:ascii="Times New Roman" w:hAnsi="Times New Roman" w:cs="Times New Roman"/>
          <w:lang w:bidi="bg-BG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bidi="bg-BG"/>
        </w:rPr>
      </w:pPr>
      <w:r w:rsidRPr="00F15069">
        <w:rPr>
          <w:rFonts w:ascii="Times New Roman" w:hAnsi="Times New Roman" w:cs="Times New Roman"/>
          <w:lang w:bidi="bg-BG"/>
        </w:rPr>
        <w:t>(2) Управляващият орган на СПРЗСР</w:t>
      </w:r>
      <w:r w:rsidR="00191C75" w:rsidRPr="00191C75">
        <w:rPr>
          <w:rFonts w:ascii="Times New Roman" w:hAnsi="Times New Roman" w:cs="Times New Roman"/>
          <w:lang w:bidi="bg-BG"/>
        </w:rPr>
        <w:t>/ УО на ПМДРА</w:t>
      </w:r>
      <w:r w:rsidRPr="00F15069">
        <w:rPr>
          <w:rFonts w:ascii="Times New Roman" w:hAnsi="Times New Roman" w:cs="Times New Roman"/>
          <w:lang w:bidi="bg-BG"/>
        </w:rPr>
        <w:t xml:space="preserve"> одобрява годишния доклад в срок до 30 работни дни от получаването му.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bidi="bg-BG"/>
        </w:rPr>
      </w:pPr>
      <w:r w:rsidRPr="00F15069">
        <w:rPr>
          <w:rFonts w:ascii="Times New Roman" w:hAnsi="Times New Roman" w:cs="Times New Roman"/>
          <w:lang w:bidi="bg-BG"/>
        </w:rPr>
        <w:t>(3) В случай, че УО на СПРЗСР</w:t>
      </w:r>
      <w:r w:rsidR="00191C75" w:rsidRPr="00191C75">
        <w:rPr>
          <w:rFonts w:ascii="Times New Roman" w:hAnsi="Times New Roman" w:cs="Times New Roman"/>
          <w:lang w:bidi="bg-BG"/>
        </w:rPr>
        <w:t>/ УО на ПМДРА</w:t>
      </w:r>
      <w:r w:rsidRPr="00F15069">
        <w:rPr>
          <w:rFonts w:ascii="Times New Roman" w:hAnsi="Times New Roman" w:cs="Times New Roman"/>
          <w:lang w:bidi="bg-BG"/>
        </w:rPr>
        <w:t xml:space="preserve"> не съгласува годишния доклад, тя предоставя на МИГ</w:t>
      </w:r>
      <w:r w:rsidR="00191C75">
        <w:rPr>
          <w:rFonts w:ascii="Times New Roman" w:hAnsi="Times New Roman" w:cs="Times New Roman"/>
          <w:lang w:bidi="bg-BG"/>
        </w:rPr>
        <w:t>/МИРГ</w:t>
      </w:r>
      <w:r w:rsidRPr="00F15069">
        <w:rPr>
          <w:rFonts w:ascii="Times New Roman" w:hAnsi="Times New Roman" w:cs="Times New Roman"/>
          <w:lang w:bidi="bg-BG"/>
        </w:rPr>
        <w:t xml:space="preserve"> седемдневен срок за отстраняване на непълноти и/или неточности</w:t>
      </w:r>
      <w:r w:rsidR="00653F2B">
        <w:rPr>
          <w:rFonts w:ascii="Times New Roman" w:hAnsi="Times New Roman" w:cs="Times New Roman"/>
          <w:lang w:bidi="bg-BG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bidi="bg-BG"/>
        </w:rPr>
      </w:pPr>
      <w:r w:rsidRPr="00F15069">
        <w:rPr>
          <w:rFonts w:ascii="Times New Roman" w:hAnsi="Times New Roman" w:cs="Times New Roman"/>
          <w:lang w:bidi="bg-BG"/>
        </w:rPr>
        <w:t>(4) Управляващият орган на СПРЗСР</w:t>
      </w:r>
      <w:r w:rsidR="00191C75" w:rsidRPr="00191C75">
        <w:rPr>
          <w:rFonts w:ascii="Times New Roman" w:hAnsi="Times New Roman" w:cs="Times New Roman"/>
          <w:lang w:bidi="bg-BG"/>
        </w:rPr>
        <w:t>/ УО на ПМДРА</w:t>
      </w:r>
      <w:r w:rsidRPr="00F15069">
        <w:rPr>
          <w:rFonts w:ascii="Times New Roman" w:hAnsi="Times New Roman" w:cs="Times New Roman"/>
          <w:lang w:bidi="bg-BG"/>
        </w:rPr>
        <w:t xml:space="preserve"> одобрява годишния доклад в срок до 30 работни дни от получаване на коригирания от МИГ</w:t>
      </w:r>
      <w:r w:rsidR="00191C75">
        <w:rPr>
          <w:rFonts w:ascii="Times New Roman" w:hAnsi="Times New Roman" w:cs="Times New Roman"/>
          <w:lang w:bidi="bg-BG"/>
        </w:rPr>
        <w:t>/МИРГ</w:t>
      </w:r>
      <w:r w:rsidRPr="00F15069">
        <w:rPr>
          <w:rFonts w:ascii="Times New Roman" w:hAnsi="Times New Roman" w:cs="Times New Roman"/>
          <w:lang w:bidi="bg-BG"/>
        </w:rPr>
        <w:t xml:space="preserve"> годишен доклад</w:t>
      </w:r>
      <w:r w:rsidR="00191C75" w:rsidRPr="00191C75">
        <w:t xml:space="preserve"> </w:t>
      </w:r>
      <w:r w:rsidR="00191C75" w:rsidRPr="00191C75">
        <w:rPr>
          <w:rFonts w:ascii="Times New Roman" w:hAnsi="Times New Roman" w:cs="Times New Roman"/>
          <w:lang w:bidi="bg-BG"/>
        </w:rPr>
        <w:t>за съответната година</w:t>
      </w:r>
      <w:r w:rsidRPr="00F15069">
        <w:rPr>
          <w:rFonts w:ascii="Times New Roman" w:hAnsi="Times New Roman" w:cs="Times New Roman"/>
          <w:lang w:bidi="bg-BG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bidi="bg-BG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  <w:lang w:bidi="bg-BG"/>
        </w:rPr>
        <w:t>Чл. 3</w:t>
      </w:r>
      <w:r w:rsidR="00191C75">
        <w:rPr>
          <w:rFonts w:ascii="Times New Roman" w:hAnsi="Times New Roman" w:cs="Times New Roman"/>
          <w:b/>
          <w:lang w:bidi="bg-BG"/>
        </w:rPr>
        <w:t>5</w:t>
      </w:r>
      <w:r w:rsidRPr="00F15069">
        <w:rPr>
          <w:rFonts w:ascii="Times New Roman" w:hAnsi="Times New Roman" w:cs="Times New Roman"/>
          <w:b/>
          <w:lang w:bidi="bg-BG"/>
        </w:rPr>
        <w:t>.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 xml:space="preserve">Управляващият орган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 xml:space="preserve">СР изготвя </w:t>
      </w:r>
      <w:r w:rsidRPr="00F15069">
        <w:rPr>
          <w:rFonts w:ascii="Times New Roman" w:hAnsi="Times New Roman" w:cs="Times New Roman"/>
        </w:rPr>
        <w:t>анализи</w:t>
      </w:r>
      <w:r w:rsidRPr="00F15069">
        <w:rPr>
          <w:rFonts w:ascii="Times New Roman" w:hAnsi="Times New Roman" w:cs="Times New Roman"/>
          <w:lang w:val="x-none"/>
        </w:rPr>
        <w:t xml:space="preserve"> за изпълнението на стратегиите за ВОМР в края на всяко шестмесечие и ги предоставя на Съвета за координация при управлението на средствата от Европейския съюз</w:t>
      </w:r>
      <w:r w:rsidRPr="00F15069">
        <w:rPr>
          <w:rFonts w:ascii="Times New Roman" w:hAnsi="Times New Roman" w:cs="Times New Roman"/>
        </w:rPr>
        <w:t>.</w:t>
      </w:r>
    </w:p>
    <w:p w:rsidR="007E104C" w:rsidRDefault="007E104C" w:rsidP="00E80139">
      <w:pPr>
        <w:spacing w:line="360" w:lineRule="auto"/>
        <w:jc w:val="both"/>
        <w:rPr>
          <w:rFonts w:ascii="Times New Roman" w:hAnsi="Times New Roman" w:cs="Times New Roman"/>
          <w:lang w:val="x-none"/>
        </w:rPr>
      </w:pPr>
    </w:p>
    <w:p w:rsidR="00E02CA6" w:rsidRPr="00995156" w:rsidRDefault="00E02CA6" w:rsidP="00FA3600">
      <w:pPr>
        <w:tabs>
          <w:tab w:val="left" w:pos="2505"/>
        </w:tabs>
        <w:spacing w:line="360" w:lineRule="auto"/>
        <w:jc w:val="center"/>
        <w:rPr>
          <w:rFonts w:ascii="Times New Roman" w:hAnsi="Times New Roman" w:cs="Times New Roman"/>
          <w:bCs/>
          <w:spacing w:val="70"/>
        </w:rPr>
      </w:pPr>
      <w:r w:rsidRPr="00995156">
        <w:rPr>
          <w:rFonts w:ascii="Times New Roman" w:hAnsi="Times New Roman" w:cs="Times New Roman"/>
          <w:bCs/>
          <w:spacing w:val="70"/>
        </w:rPr>
        <w:t>Глава четвърта</w:t>
      </w:r>
    </w:p>
    <w:p w:rsidR="00E02CA6" w:rsidRDefault="00E02CA6" w:rsidP="00BC10A1">
      <w:pPr>
        <w:tabs>
          <w:tab w:val="left" w:pos="2505"/>
        </w:tabs>
        <w:spacing w:line="360" w:lineRule="auto"/>
        <w:jc w:val="center"/>
        <w:rPr>
          <w:rFonts w:ascii="Times New Roman" w:hAnsi="Times New Roman" w:cs="Times New Roman"/>
          <w:bCs/>
        </w:rPr>
      </w:pPr>
      <w:r w:rsidRPr="00995156">
        <w:rPr>
          <w:rFonts w:ascii="Times New Roman" w:hAnsi="Times New Roman" w:cs="Times New Roman"/>
          <w:bCs/>
        </w:rPr>
        <w:t xml:space="preserve">ПОДБОР, ИЗПЪЛНЕНИЕ И МОНИТОРИНГ НА ПРОЕКТИ КЪМ СТРАТЕГИЯ ЗА </w:t>
      </w:r>
      <w:r w:rsidR="00BC10A1" w:rsidRPr="00BC10A1">
        <w:rPr>
          <w:rFonts w:ascii="Times New Roman" w:hAnsi="Times New Roman" w:cs="Times New Roman"/>
          <w:bCs/>
        </w:rPr>
        <w:t>„ВОДЕНО ОТ ОБЩНОСТИТЕ МЕСТНО РАЗВИТИЕ“</w:t>
      </w:r>
      <w:r w:rsidRPr="00995156">
        <w:rPr>
          <w:rFonts w:ascii="Times New Roman" w:hAnsi="Times New Roman" w:cs="Times New Roman"/>
          <w:bCs/>
        </w:rPr>
        <w:t xml:space="preserve">, ФИНАНСИРАНИ ОТ </w:t>
      </w:r>
      <w:r w:rsidR="00BC10A1" w:rsidRPr="00BC10A1">
        <w:rPr>
          <w:rFonts w:ascii="Times New Roman" w:hAnsi="Times New Roman" w:cs="Times New Roman"/>
          <w:bCs/>
        </w:rPr>
        <w:t>ЕВРОПЕЙСКИЯ ЗЕМЕДЕЛСКИ ФОНД ЗА РАЗВИТИЕ НА СЕЛСКИТЕ РАЙОНИ И ОТ ЕВРОПЕЙСКИЯ ФОНД ЗА МОРСКО ДЕЛО, РИБАРСТВО И АКВАКУЛТУРИ</w:t>
      </w:r>
    </w:p>
    <w:p w:rsidR="00BC10A1" w:rsidRPr="00F15069" w:rsidRDefault="00BC10A1" w:rsidP="00BC10A1">
      <w:pPr>
        <w:tabs>
          <w:tab w:val="left" w:pos="2505"/>
        </w:tabs>
        <w:spacing w:line="360" w:lineRule="auto"/>
        <w:jc w:val="center"/>
        <w:rPr>
          <w:rFonts w:ascii="Times New Roman" w:hAnsi="Times New Roman" w:cs="Times New Roman"/>
          <w:lang w:val="x-none"/>
        </w:rPr>
      </w:pPr>
    </w:p>
    <w:p w:rsidR="00E02CA6" w:rsidRPr="00FA3600" w:rsidRDefault="00E02CA6" w:rsidP="00FA3600">
      <w:pPr>
        <w:spacing w:line="360" w:lineRule="auto"/>
        <w:jc w:val="center"/>
        <w:rPr>
          <w:rFonts w:ascii="Times New Roman" w:hAnsi="Times New Roman" w:cs="Times New Roman"/>
          <w:bCs/>
          <w:highlight w:val="white"/>
          <w:shd w:val="clear" w:color="auto" w:fill="FEFEFE"/>
        </w:rPr>
      </w:pPr>
      <w:r w:rsidRPr="00FA3600">
        <w:rPr>
          <w:rFonts w:ascii="Times New Roman" w:hAnsi="Times New Roman" w:cs="Times New Roman"/>
          <w:bCs/>
          <w:highlight w:val="white"/>
          <w:shd w:val="clear" w:color="auto" w:fill="FEFEFE"/>
        </w:rPr>
        <w:t>Раздел І</w:t>
      </w:r>
    </w:p>
    <w:p w:rsidR="00E02CA6" w:rsidRPr="00BC10A1" w:rsidRDefault="00E02CA6" w:rsidP="00BC10A1">
      <w:pPr>
        <w:spacing w:line="360" w:lineRule="auto"/>
        <w:jc w:val="center"/>
      </w:pPr>
      <w:r w:rsidRPr="00FA3600">
        <w:rPr>
          <w:rFonts w:ascii="Times New Roman" w:hAnsi="Times New Roman" w:cs="Times New Roman"/>
          <w:b/>
          <w:lang w:val="x-none"/>
        </w:rPr>
        <w:t xml:space="preserve">Подбор на проекти към стратегия за </w:t>
      </w:r>
      <w:r w:rsidR="00BC10A1" w:rsidRPr="00BC10A1">
        <w:rPr>
          <w:rFonts w:ascii="Times New Roman" w:hAnsi="Times New Roman" w:cs="Times New Roman"/>
          <w:b/>
          <w:lang w:val="x-none"/>
        </w:rPr>
        <w:t>„Водено от общностите местно развитие“</w:t>
      </w:r>
      <w:r w:rsidR="00A10016">
        <w:rPr>
          <w:rFonts w:ascii="Times New Roman" w:hAnsi="Times New Roman" w:cs="Times New Roman"/>
          <w:b/>
        </w:rPr>
        <w:t>, финансиран</w:t>
      </w:r>
      <w:r w:rsidR="00777091">
        <w:rPr>
          <w:rFonts w:ascii="Times New Roman" w:hAnsi="Times New Roman" w:cs="Times New Roman"/>
          <w:b/>
        </w:rPr>
        <w:t>и</w:t>
      </w:r>
      <w:r w:rsidR="00BC10A1">
        <w:rPr>
          <w:rFonts w:ascii="Times New Roman" w:hAnsi="Times New Roman" w:cs="Times New Roman"/>
          <w:b/>
        </w:rPr>
        <w:t xml:space="preserve"> </w:t>
      </w:r>
      <w:r w:rsidR="00BC10A1" w:rsidRPr="00BC10A1">
        <w:rPr>
          <w:rFonts w:ascii="Times New Roman" w:hAnsi="Times New Roman" w:cs="Times New Roman"/>
          <w:b/>
        </w:rPr>
        <w:t>от Европейския земеделски фонд за развитие на селските райони и от Европейския фонд за морско дело, рибарство и аквакултури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3</w:t>
      </w:r>
      <w:r w:rsidR="00963D46">
        <w:rPr>
          <w:rFonts w:ascii="Times New Roman" w:hAnsi="Times New Roman" w:cs="Times New Roman"/>
          <w:b/>
          <w:bCs/>
        </w:rPr>
        <w:t>6</w:t>
      </w:r>
      <w:r w:rsidRPr="007E104C">
        <w:rPr>
          <w:rFonts w:ascii="Times New Roman" w:hAnsi="Times New Roman" w:cs="Times New Roman"/>
          <w:b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(1) Местната инициативна група</w:t>
      </w:r>
      <w:r w:rsidR="00963D46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 провежда недискриминационни и прозрачни процедури за подбор на проекти към стратегията за ВОМР, като </w:t>
      </w:r>
      <w:r w:rsidR="00963D46" w:rsidRPr="00963D46">
        <w:rPr>
          <w:rFonts w:ascii="Times New Roman" w:hAnsi="Times New Roman" w:cs="Times New Roman"/>
          <w:lang w:val="x-none"/>
        </w:rPr>
        <w:t xml:space="preserve">съгласно чл. 26, ал. 1 от ЗУСЕФСУ </w:t>
      </w:r>
      <w:r w:rsidRPr="00F15069">
        <w:rPr>
          <w:rFonts w:ascii="Times New Roman" w:hAnsi="Times New Roman" w:cs="Times New Roman"/>
          <w:lang w:val="x-none"/>
        </w:rPr>
        <w:t>разработва насоки</w:t>
      </w:r>
      <w:r w:rsidRPr="00F15069">
        <w:rPr>
          <w:rFonts w:ascii="Times New Roman" w:hAnsi="Times New Roman" w:cs="Times New Roman"/>
        </w:rPr>
        <w:t>, определящи условията за кандидатстане и условията за изпълнение на одобрените проекти и</w:t>
      </w:r>
      <w:r w:rsidRPr="00F15069">
        <w:rPr>
          <w:rFonts w:ascii="Times New Roman" w:hAnsi="Times New Roman" w:cs="Times New Roman"/>
          <w:lang w:val="x-none"/>
        </w:rPr>
        <w:t xml:space="preserve"> ред за оценка на проектни предложения, ко</w:t>
      </w:r>
      <w:r w:rsidRPr="00F15069">
        <w:rPr>
          <w:rFonts w:ascii="Times New Roman" w:hAnsi="Times New Roman" w:cs="Times New Roman"/>
        </w:rPr>
        <w:t>и</w:t>
      </w:r>
      <w:r w:rsidRPr="00F15069">
        <w:rPr>
          <w:rFonts w:ascii="Times New Roman" w:hAnsi="Times New Roman" w:cs="Times New Roman"/>
          <w:lang w:val="x-none"/>
        </w:rPr>
        <w:t>то гарантира</w:t>
      </w:r>
      <w:r w:rsidRPr="00F15069">
        <w:rPr>
          <w:rFonts w:ascii="Times New Roman" w:hAnsi="Times New Roman" w:cs="Times New Roman"/>
        </w:rPr>
        <w:t>т</w:t>
      </w:r>
      <w:r w:rsidRPr="00F15069">
        <w:rPr>
          <w:rFonts w:ascii="Times New Roman" w:hAnsi="Times New Roman" w:cs="Times New Roman"/>
          <w:lang w:val="x-none"/>
        </w:rPr>
        <w:t>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1. избягване на конфликт на интереси при </w:t>
      </w:r>
      <w:r w:rsidRPr="00F15069">
        <w:rPr>
          <w:rFonts w:ascii="Times New Roman" w:hAnsi="Times New Roman" w:cs="Times New Roman"/>
        </w:rPr>
        <w:t>под</w:t>
      </w:r>
      <w:r w:rsidRPr="00F15069">
        <w:rPr>
          <w:rFonts w:ascii="Times New Roman" w:hAnsi="Times New Roman" w:cs="Times New Roman"/>
          <w:lang w:val="x-none"/>
        </w:rPr>
        <w:t>бора на проекти;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2. че </w:t>
      </w:r>
      <w:r w:rsidRPr="00F15069">
        <w:rPr>
          <w:rFonts w:ascii="Times New Roman" w:hAnsi="Times New Roman" w:cs="Times New Roman"/>
        </w:rPr>
        <w:t>вземането на решения не е контролирано от нито една от групите, представляващи конкретните заинтересовани страни</w:t>
      </w:r>
      <w:r w:rsidRPr="00F15069">
        <w:rPr>
          <w:rFonts w:ascii="Times New Roman" w:hAnsi="Times New Roman" w:cs="Times New Roman"/>
          <w:lang w:val="x-none"/>
        </w:rPr>
        <w:t>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3. че резултатите от подбора се документират.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lastRenderedPageBreak/>
        <w:t>(2) При разработване на ред за оценка на проектните предложения по ал. 1 МИГ</w:t>
      </w:r>
      <w:r w:rsidR="00963D46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 следва да се съобрази с </w:t>
      </w:r>
      <w:r w:rsidRPr="00F15069">
        <w:rPr>
          <w:rFonts w:ascii="Times New Roman" w:hAnsi="Times New Roman" w:cs="Times New Roman"/>
        </w:rPr>
        <w:t>минималните изисквания, утвърдени от Ръководителя на УО на СПРЗСР</w:t>
      </w:r>
      <w:r w:rsidR="00963D46">
        <w:rPr>
          <w:rFonts w:ascii="Times New Roman" w:hAnsi="Times New Roman" w:cs="Times New Roman"/>
        </w:rPr>
        <w:t>/ПМДРА</w:t>
      </w:r>
      <w:r w:rsidRPr="00F15069">
        <w:rPr>
          <w:rFonts w:ascii="Times New Roman" w:hAnsi="Times New Roman" w:cs="Times New Roman"/>
        </w:rPr>
        <w:t>.</w:t>
      </w:r>
    </w:p>
    <w:p w:rsidR="00FA3600" w:rsidRPr="00FA3600" w:rsidRDefault="00FA3600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3</w:t>
      </w:r>
      <w:r w:rsidR="00963D46">
        <w:rPr>
          <w:rFonts w:ascii="Times New Roman" w:hAnsi="Times New Roman" w:cs="Times New Roman"/>
          <w:b/>
          <w:bCs/>
        </w:rPr>
        <w:t>7</w:t>
      </w:r>
      <w:r w:rsidRPr="007E104C">
        <w:rPr>
          <w:rFonts w:ascii="Times New Roman" w:hAnsi="Times New Roman" w:cs="Times New Roman"/>
          <w:b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(</w:t>
      </w:r>
      <w:r w:rsidRPr="00F15069">
        <w:rPr>
          <w:rFonts w:ascii="Times New Roman" w:hAnsi="Times New Roman" w:cs="Times New Roman"/>
        </w:rPr>
        <w:t>1</w:t>
      </w:r>
      <w:r w:rsidRPr="00F15069">
        <w:rPr>
          <w:rFonts w:ascii="Times New Roman" w:hAnsi="Times New Roman" w:cs="Times New Roman"/>
          <w:lang w:val="x-none"/>
        </w:rPr>
        <w:t>) Управителният съвет на МИГ</w:t>
      </w:r>
      <w:r w:rsidR="00381747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 утвърждава за всяка процедура Условия за кандидатстване с проектни предложения </w:t>
      </w:r>
      <w:r w:rsidRPr="00F15069">
        <w:rPr>
          <w:rFonts w:ascii="Times New Roman" w:hAnsi="Times New Roman" w:cs="Times New Roman"/>
        </w:rPr>
        <w:t>и Условия за изпълнение</w:t>
      </w:r>
      <w:r w:rsidRPr="00F15069">
        <w:rPr>
          <w:rFonts w:ascii="Times New Roman" w:hAnsi="Times New Roman" w:cs="Times New Roman"/>
          <w:lang w:val="x-none"/>
        </w:rPr>
        <w:t xml:space="preserve">, </w:t>
      </w:r>
      <w:r w:rsidR="00381747" w:rsidRPr="00381747">
        <w:rPr>
          <w:rFonts w:ascii="Times New Roman" w:hAnsi="Times New Roman" w:cs="Times New Roman"/>
          <w:lang w:val="x-none"/>
        </w:rPr>
        <w:t xml:space="preserve">в съответствие с предвидените мерки/дейности, </w:t>
      </w:r>
      <w:r w:rsidRPr="00F15069">
        <w:rPr>
          <w:rFonts w:ascii="Times New Roman" w:hAnsi="Times New Roman" w:cs="Times New Roman"/>
          <w:lang w:val="x-none"/>
        </w:rPr>
        <w:t>предвидени от МИГ</w:t>
      </w:r>
      <w:r w:rsidR="00381747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="00FA3600">
        <w:rPr>
          <w:rFonts w:ascii="Times New Roman" w:hAnsi="Times New Roman" w:cs="Times New Roman"/>
          <w:lang w:val="x-none"/>
        </w:rPr>
        <w:t>в одобрените стратегии за ВОМР.</w:t>
      </w:r>
    </w:p>
    <w:p w:rsidR="0021388B" w:rsidRDefault="00381747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81747">
        <w:rPr>
          <w:rFonts w:ascii="Times New Roman" w:hAnsi="Times New Roman" w:cs="Times New Roman"/>
        </w:rPr>
        <w:t>(2) Проектите на документи по ал</w:t>
      </w:r>
      <w:r w:rsidR="00C10AA8">
        <w:rPr>
          <w:rFonts w:ascii="Times New Roman" w:hAnsi="Times New Roman" w:cs="Times New Roman"/>
        </w:rPr>
        <w:t>. 1</w:t>
      </w:r>
      <w:r w:rsidRPr="00381747">
        <w:rPr>
          <w:rFonts w:ascii="Times New Roman" w:hAnsi="Times New Roman" w:cs="Times New Roman"/>
        </w:rPr>
        <w:t xml:space="preserve">, преди утвърждаването им от Управителния съвет на </w:t>
      </w:r>
      <w:r w:rsidR="0021388B">
        <w:rPr>
          <w:rFonts w:ascii="Times New Roman" w:hAnsi="Times New Roman" w:cs="Times New Roman"/>
        </w:rPr>
        <w:t>МИГ/</w:t>
      </w:r>
      <w:r w:rsidRPr="00381747">
        <w:rPr>
          <w:rFonts w:ascii="Times New Roman" w:hAnsi="Times New Roman" w:cs="Times New Roman"/>
        </w:rPr>
        <w:t xml:space="preserve">МИРГ </w:t>
      </w:r>
      <w:r w:rsidR="00F401A6">
        <w:rPr>
          <w:rFonts w:ascii="Times New Roman" w:hAnsi="Times New Roman" w:cs="Times New Roman"/>
        </w:rPr>
        <w:t>с</w:t>
      </w:r>
      <w:r w:rsidRPr="00381747">
        <w:rPr>
          <w:rFonts w:ascii="Times New Roman" w:hAnsi="Times New Roman" w:cs="Times New Roman"/>
        </w:rPr>
        <w:t>е съгласуват за съответствие с приложимите правила за държавните помощи с министъра на финансите по реда на чл. 26, ал. 3 на ЗУСЕФСУ</w:t>
      </w:r>
      <w:r w:rsidR="0021388B">
        <w:rPr>
          <w:rFonts w:ascii="Times New Roman" w:hAnsi="Times New Roman" w:cs="Times New Roman"/>
        </w:rPr>
        <w:t>.</w:t>
      </w:r>
    </w:p>
    <w:p w:rsidR="00381747" w:rsidRPr="009255B1" w:rsidRDefault="0021388B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В</w:t>
      </w:r>
      <w:r w:rsidR="00381747" w:rsidRPr="00381747">
        <w:rPr>
          <w:rFonts w:ascii="Times New Roman" w:hAnsi="Times New Roman" w:cs="Times New Roman"/>
        </w:rPr>
        <w:t xml:space="preserve"> случаите</w:t>
      </w:r>
      <w:r>
        <w:rPr>
          <w:rFonts w:ascii="Times New Roman" w:hAnsi="Times New Roman" w:cs="Times New Roman"/>
        </w:rPr>
        <w:t>,</w:t>
      </w:r>
      <w:r w:rsidR="00381747" w:rsidRPr="00381747">
        <w:rPr>
          <w:rFonts w:ascii="Times New Roman" w:hAnsi="Times New Roman" w:cs="Times New Roman"/>
        </w:rPr>
        <w:t xml:space="preserve"> когато помощта не освобождава от контрол върху държавната помощ в съответствие с разпоредбите на чл</w:t>
      </w:r>
      <w:r w:rsidR="004B7FC9">
        <w:rPr>
          <w:rFonts w:ascii="Times New Roman" w:hAnsi="Times New Roman" w:cs="Times New Roman"/>
        </w:rPr>
        <w:t>.</w:t>
      </w:r>
      <w:r w:rsidR="00381747" w:rsidRPr="00381747">
        <w:rPr>
          <w:rFonts w:ascii="Times New Roman" w:hAnsi="Times New Roman" w:cs="Times New Roman"/>
        </w:rPr>
        <w:t xml:space="preserve"> 10 от Регламент (ЕС) № 2021/1139 на Европейския парламент и на Съвета относно Европейския фонд за морско дело, рибарство и аквакултури</w:t>
      </w:r>
      <w:r w:rsidR="004B7FC9" w:rsidRPr="004B7FC9">
        <w:t xml:space="preserve"> </w:t>
      </w:r>
      <w:r w:rsidR="004B7FC9" w:rsidRPr="00C0538A">
        <w:rPr>
          <w:rFonts w:ascii="Times New Roman" w:hAnsi="Times New Roman" w:cs="Times New Roman"/>
        </w:rPr>
        <w:t>и за изменение на Регламент (ЕС) 2017/1004</w:t>
      </w:r>
      <w:r w:rsidR="00381747" w:rsidRPr="00381747">
        <w:rPr>
          <w:rFonts w:ascii="Times New Roman" w:hAnsi="Times New Roman" w:cs="Times New Roman"/>
        </w:rPr>
        <w:t xml:space="preserve"> </w:t>
      </w:r>
      <w:r w:rsidR="00C10AA8" w:rsidRPr="00DD669C">
        <w:rPr>
          <w:rFonts w:ascii="Times New Roman" w:hAnsi="Times New Roman" w:cs="Times New Roman"/>
        </w:rPr>
        <w:t>(</w:t>
      </w:r>
      <w:r w:rsidR="00C10AA8" w:rsidRPr="003F60E0">
        <w:rPr>
          <w:rFonts w:ascii="Times New Roman" w:hAnsi="Times New Roman" w:cs="Times New Roman"/>
        </w:rPr>
        <w:t>ОВ</w:t>
      </w:r>
      <w:r w:rsidR="00557DF4" w:rsidRPr="003F60E0">
        <w:rPr>
          <w:rFonts w:ascii="Times New Roman" w:hAnsi="Times New Roman" w:cs="Times New Roman"/>
        </w:rPr>
        <w:t>,</w:t>
      </w:r>
      <w:r w:rsidR="00C10AA8" w:rsidRPr="003F60E0">
        <w:rPr>
          <w:rFonts w:ascii="Times New Roman" w:hAnsi="Times New Roman" w:cs="Times New Roman"/>
        </w:rPr>
        <w:t xml:space="preserve"> L 247</w:t>
      </w:r>
      <w:r w:rsidR="004B7FC9">
        <w:rPr>
          <w:rFonts w:ascii="Times New Roman" w:hAnsi="Times New Roman" w:cs="Times New Roman"/>
        </w:rPr>
        <w:t xml:space="preserve"> от 13.07.</w:t>
      </w:r>
      <w:r w:rsidR="00C10AA8" w:rsidRPr="003F60E0">
        <w:rPr>
          <w:rFonts w:ascii="Times New Roman" w:hAnsi="Times New Roman" w:cs="Times New Roman"/>
        </w:rPr>
        <w:t>2021</w:t>
      </w:r>
      <w:r w:rsidR="00557DF4" w:rsidRPr="003F60E0">
        <w:rPr>
          <w:rFonts w:ascii="Times New Roman" w:hAnsi="Times New Roman" w:cs="Times New Roman"/>
        </w:rPr>
        <w:t xml:space="preserve"> г.</w:t>
      </w:r>
      <w:r w:rsidR="00C10AA8" w:rsidRPr="003F60E0">
        <w:rPr>
          <w:rFonts w:ascii="Times New Roman" w:hAnsi="Times New Roman" w:cs="Times New Roman"/>
        </w:rPr>
        <w:t>)</w:t>
      </w:r>
      <w:r w:rsidR="00C10AA8">
        <w:t xml:space="preserve"> </w:t>
      </w:r>
      <w:r w:rsidR="00381747" w:rsidRPr="00381747">
        <w:rPr>
          <w:rFonts w:ascii="Times New Roman" w:hAnsi="Times New Roman" w:cs="Times New Roman"/>
        </w:rPr>
        <w:t>се изпращат от МИРГ за предварителна проверка от  УО на ПМДРА.</w:t>
      </w:r>
    </w:p>
    <w:p w:rsidR="00E02CA6" w:rsidRPr="009255B1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21388B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  <w:lang w:val="x-none"/>
        </w:rPr>
        <w:t xml:space="preserve">) Условията за кандидатстване </w:t>
      </w:r>
      <w:r w:rsidRPr="00F15069">
        <w:rPr>
          <w:rFonts w:ascii="Times New Roman" w:hAnsi="Times New Roman" w:cs="Times New Roman"/>
        </w:rPr>
        <w:t>могат да бъдат</w:t>
      </w:r>
      <w:r w:rsidRPr="00F15069">
        <w:rPr>
          <w:rFonts w:ascii="Times New Roman" w:hAnsi="Times New Roman" w:cs="Times New Roman"/>
          <w:lang w:val="x-none"/>
        </w:rPr>
        <w:t xml:space="preserve"> с няколко срока за подаване на проектни предложения. 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(</w:t>
      </w:r>
      <w:r w:rsidR="0021388B">
        <w:rPr>
          <w:rFonts w:ascii="Times New Roman" w:hAnsi="Times New Roman" w:cs="Times New Roman"/>
        </w:rPr>
        <w:t>5</w:t>
      </w:r>
      <w:r w:rsidRPr="00F15069">
        <w:rPr>
          <w:rFonts w:ascii="Times New Roman" w:hAnsi="Times New Roman" w:cs="Times New Roman"/>
        </w:rPr>
        <w:t>) След откриване на процедура чрез подбор утвърдените документи по ал. 1 в частта, определяща условията за кандидатстване, може да се изменят само: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1. при условията на чл. 26, ал. 7 от ЗУСЕФСУ;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2. при промяна н</w:t>
      </w:r>
      <w:r w:rsidR="004B7FC9">
        <w:rPr>
          <w:rFonts w:ascii="Times New Roman" w:hAnsi="Times New Roman" w:cs="Times New Roman"/>
        </w:rPr>
        <w:t>а съответната стратегия за ВОМР</w:t>
      </w:r>
      <w:r w:rsidR="004B7FC9" w:rsidRPr="003263F5">
        <w:rPr>
          <w:rFonts w:ascii="Times New Roman" w:hAnsi="Times New Roman" w:cs="Times New Roman"/>
        </w:rPr>
        <w:t>;</w:t>
      </w:r>
      <w:r w:rsidR="00936B45" w:rsidRPr="003263F5">
        <w:rPr>
          <w:rFonts w:ascii="Times New Roman" w:hAnsi="Times New Roman" w:cs="Times New Roman"/>
        </w:rPr>
        <w:t xml:space="preserve"> </w:t>
      </w:r>
      <w:r w:rsidR="004B7FC9">
        <w:rPr>
          <w:rFonts w:ascii="Times New Roman" w:hAnsi="Times New Roman" w:cs="Times New Roman"/>
        </w:rPr>
        <w:t>у</w:t>
      </w:r>
      <w:r w:rsidR="00936B45">
        <w:rPr>
          <w:rFonts w:ascii="Times New Roman" w:hAnsi="Times New Roman" w:cs="Times New Roman"/>
        </w:rPr>
        <w:t xml:space="preserve">словията </w:t>
      </w:r>
      <w:r w:rsidR="00900211">
        <w:rPr>
          <w:rFonts w:ascii="Times New Roman" w:hAnsi="Times New Roman" w:cs="Times New Roman"/>
        </w:rPr>
        <w:t xml:space="preserve">и редът </w:t>
      </w:r>
      <w:r w:rsidR="00936B45">
        <w:rPr>
          <w:rFonts w:ascii="Times New Roman" w:hAnsi="Times New Roman" w:cs="Times New Roman"/>
        </w:rPr>
        <w:t>за промяна на стратегията за ВОМР се уреждат в споразумението по чл. 32, ал. 1.</w:t>
      </w:r>
    </w:p>
    <w:p w:rsidR="00FA3600" w:rsidRPr="00FA3600" w:rsidRDefault="00FA3600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0147D7" w:rsidRDefault="00E02CA6" w:rsidP="003F60E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06940">
        <w:rPr>
          <w:rFonts w:ascii="Times New Roman" w:hAnsi="Times New Roman" w:cs="Times New Roman"/>
          <w:b/>
        </w:rPr>
        <w:t xml:space="preserve">Чл. </w:t>
      </w:r>
      <w:r w:rsidRPr="00A54CF7">
        <w:rPr>
          <w:rFonts w:ascii="Times New Roman" w:hAnsi="Times New Roman" w:cs="Times New Roman"/>
          <w:b/>
        </w:rPr>
        <w:t>3</w:t>
      </w:r>
      <w:r w:rsidR="00381747" w:rsidRPr="00A54CF7">
        <w:rPr>
          <w:rFonts w:ascii="Times New Roman" w:hAnsi="Times New Roman" w:cs="Times New Roman"/>
          <w:b/>
        </w:rPr>
        <w:t>8</w:t>
      </w:r>
      <w:r w:rsidRPr="00F06940">
        <w:rPr>
          <w:rFonts w:ascii="Times New Roman" w:hAnsi="Times New Roman" w:cs="Times New Roman"/>
          <w:b/>
        </w:rPr>
        <w:t>.</w:t>
      </w:r>
      <w:r w:rsidRPr="00F06940">
        <w:rPr>
          <w:rFonts w:ascii="Times New Roman" w:hAnsi="Times New Roman" w:cs="Times New Roman"/>
        </w:rPr>
        <w:t xml:space="preserve"> </w:t>
      </w:r>
      <w:r w:rsidR="006C5C29">
        <w:rPr>
          <w:rFonts w:ascii="Times New Roman" w:hAnsi="Times New Roman" w:cs="Times New Roman"/>
        </w:rPr>
        <w:t xml:space="preserve">(1) </w:t>
      </w:r>
      <w:r w:rsidRPr="00F06940">
        <w:rPr>
          <w:rFonts w:ascii="Times New Roman" w:hAnsi="Times New Roman" w:cs="Times New Roman"/>
        </w:rPr>
        <w:t>Подаването на проектни предложения, както и процесът по оценка от МИГ</w:t>
      </w:r>
      <w:r w:rsidR="000B7747">
        <w:rPr>
          <w:rFonts w:ascii="Times New Roman" w:hAnsi="Times New Roman" w:cs="Times New Roman"/>
        </w:rPr>
        <w:t>/</w:t>
      </w:r>
      <w:r w:rsidR="00381747">
        <w:rPr>
          <w:rFonts w:ascii="Times New Roman" w:hAnsi="Times New Roman" w:cs="Times New Roman"/>
        </w:rPr>
        <w:t>МИРГ</w:t>
      </w:r>
      <w:r w:rsidRPr="00F06940">
        <w:rPr>
          <w:rFonts w:ascii="Times New Roman" w:hAnsi="Times New Roman" w:cs="Times New Roman"/>
        </w:rPr>
        <w:t xml:space="preserve"> се </w:t>
      </w:r>
      <w:r w:rsidR="00381747">
        <w:rPr>
          <w:rFonts w:ascii="Times New Roman" w:hAnsi="Times New Roman" w:cs="Times New Roman"/>
        </w:rPr>
        <w:t>извършва</w:t>
      </w:r>
      <w:r w:rsidR="00381747" w:rsidRPr="00F06940">
        <w:rPr>
          <w:rFonts w:ascii="Times New Roman" w:hAnsi="Times New Roman" w:cs="Times New Roman"/>
        </w:rPr>
        <w:t xml:space="preserve"> </w:t>
      </w:r>
      <w:r w:rsidRPr="00F06940">
        <w:rPr>
          <w:rFonts w:ascii="Times New Roman" w:hAnsi="Times New Roman" w:cs="Times New Roman"/>
        </w:rPr>
        <w:t>в ИСУН.</w:t>
      </w:r>
    </w:p>
    <w:p w:rsidR="000147D7" w:rsidRDefault="006C5C29" w:rsidP="003F60E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F60E0">
        <w:rPr>
          <w:rFonts w:ascii="Times New Roman" w:hAnsi="Times New Roman" w:cs="Times New Roman"/>
        </w:rPr>
        <w:t>(2) При процедура чрез подбор МИГ/МИРГ извършва:</w:t>
      </w:r>
    </w:p>
    <w:p w:rsidR="000147D7" w:rsidRDefault="006C5C29" w:rsidP="003F60E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F60E0">
        <w:rPr>
          <w:rFonts w:ascii="Times New Roman" w:hAnsi="Times New Roman" w:cs="Times New Roman"/>
        </w:rPr>
        <w:t>1. оцен</w:t>
      </w:r>
      <w:r>
        <w:rPr>
          <w:rFonts w:ascii="Times New Roman" w:hAnsi="Times New Roman" w:cs="Times New Roman"/>
        </w:rPr>
        <w:t>ка на</w:t>
      </w:r>
      <w:r w:rsidRPr="003F60E0">
        <w:rPr>
          <w:rFonts w:ascii="Times New Roman" w:hAnsi="Times New Roman" w:cs="Times New Roman"/>
        </w:rPr>
        <w:t xml:space="preserve"> проектно</w:t>
      </w:r>
      <w:r>
        <w:rPr>
          <w:rFonts w:ascii="Times New Roman" w:hAnsi="Times New Roman" w:cs="Times New Roman"/>
        </w:rPr>
        <w:t>то</w:t>
      </w:r>
      <w:r w:rsidRPr="003F60E0">
        <w:rPr>
          <w:rFonts w:ascii="Times New Roman" w:hAnsi="Times New Roman" w:cs="Times New Roman"/>
        </w:rPr>
        <w:t xml:space="preserve"> предложение</w:t>
      </w:r>
      <w:r>
        <w:rPr>
          <w:rFonts w:ascii="Times New Roman" w:hAnsi="Times New Roman" w:cs="Times New Roman"/>
        </w:rPr>
        <w:t>, която</w:t>
      </w:r>
      <w:r w:rsidRPr="003F60E0">
        <w:rPr>
          <w:rFonts w:ascii="Times New Roman" w:hAnsi="Times New Roman" w:cs="Times New Roman"/>
        </w:rPr>
        <w:t xml:space="preserve"> включва:</w:t>
      </w:r>
    </w:p>
    <w:p w:rsidR="006C5C29" w:rsidRPr="003F60E0" w:rsidRDefault="006C5C29" w:rsidP="003F60E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F60E0">
        <w:rPr>
          <w:rFonts w:ascii="Times New Roman" w:hAnsi="Times New Roman" w:cs="Times New Roman"/>
        </w:rPr>
        <w:t>а) оценка на административното съответствие и допустимостта;</w:t>
      </w:r>
    </w:p>
    <w:p w:rsidR="000147D7" w:rsidRDefault="006C5C29" w:rsidP="00F0694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F60E0">
        <w:rPr>
          <w:rFonts w:ascii="Times New Roman" w:hAnsi="Times New Roman" w:cs="Times New Roman"/>
        </w:rPr>
        <w:t>б) техническа и финансова оценка;</w:t>
      </w:r>
    </w:p>
    <w:p w:rsidR="006C5C29" w:rsidRPr="003F60E0" w:rsidRDefault="006C5C29" w:rsidP="00F0694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F60E0">
        <w:rPr>
          <w:rFonts w:ascii="Times New Roman" w:hAnsi="Times New Roman" w:cs="Times New Roman"/>
        </w:rPr>
        <w:t>2. класиране на одобрените проектни предложения в низходящ ред.</w:t>
      </w:r>
    </w:p>
    <w:p w:rsidR="00FA3600" w:rsidRPr="00F06940" w:rsidRDefault="00FA3600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F06940">
        <w:rPr>
          <w:rFonts w:ascii="Times New Roman" w:hAnsi="Times New Roman" w:cs="Times New Roman"/>
          <w:b/>
        </w:rPr>
        <w:t xml:space="preserve">Чл. </w:t>
      </w:r>
      <w:r w:rsidRPr="00A54CF7">
        <w:rPr>
          <w:rFonts w:ascii="Times New Roman" w:hAnsi="Times New Roman" w:cs="Times New Roman"/>
          <w:b/>
        </w:rPr>
        <w:t>3</w:t>
      </w:r>
      <w:r w:rsidR="00EE6E8D" w:rsidRPr="00782927">
        <w:rPr>
          <w:rFonts w:ascii="Times New Roman" w:hAnsi="Times New Roman" w:cs="Times New Roman"/>
          <w:b/>
        </w:rPr>
        <w:t>9</w:t>
      </w:r>
      <w:r w:rsidRPr="00F06940">
        <w:rPr>
          <w:rFonts w:ascii="Times New Roman" w:hAnsi="Times New Roman" w:cs="Times New Roman"/>
          <w:b/>
        </w:rPr>
        <w:t>.</w:t>
      </w:r>
      <w:r w:rsidRPr="00F06940">
        <w:rPr>
          <w:rFonts w:ascii="Times New Roman" w:hAnsi="Times New Roman" w:cs="Times New Roman"/>
        </w:rPr>
        <w:t xml:space="preserve"> (1) Подбор на проектни предложения към стратегии за ВОМР се извършва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t>в срок до 30 работни дни от крайния срок на приема</w:t>
      </w:r>
      <w:r w:rsidRPr="00F15069">
        <w:rPr>
          <w:rFonts w:ascii="Times New Roman" w:hAnsi="Times New Roman" w:cs="Times New Roman"/>
          <w:lang w:val="x-none"/>
        </w:rPr>
        <w:t xml:space="preserve"> от комисия, назначена </w:t>
      </w:r>
      <w:r w:rsidRPr="00F15069">
        <w:rPr>
          <w:rFonts w:ascii="Times New Roman" w:hAnsi="Times New Roman" w:cs="Times New Roman"/>
        </w:rPr>
        <w:t xml:space="preserve">със заповед на председателя на Управителния съвет на </w:t>
      </w:r>
      <w:r w:rsidRPr="00F15069">
        <w:rPr>
          <w:rFonts w:ascii="Times New Roman" w:hAnsi="Times New Roman" w:cs="Times New Roman"/>
          <w:lang w:val="x-none"/>
        </w:rPr>
        <w:t>МИГ</w:t>
      </w:r>
      <w:r w:rsidR="007564A1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>, с изключение на проектни предложения, подадени от кандидат – МИГ</w:t>
      </w:r>
      <w:r w:rsidR="007564A1" w:rsidRPr="007564A1">
        <w:rPr>
          <w:rFonts w:ascii="Times New Roman" w:hAnsi="Times New Roman" w:cs="Times New Roman"/>
          <w:lang w:val="x-none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. </w:t>
      </w:r>
      <w:r w:rsidRPr="00F15069">
        <w:rPr>
          <w:rFonts w:ascii="Times New Roman" w:hAnsi="Times New Roman" w:cs="Times New Roman"/>
        </w:rPr>
        <w:t xml:space="preserve">Комисията се назначава в </w:t>
      </w:r>
      <w:r w:rsidRPr="00F15069">
        <w:rPr>
          <w:rFonts w:ascii="Times New Roman" w:hAnsi="Times New Roman" w:cs="Times New Roman"/>
        </w:rPr>
        <w:lastRenderedPageBreak/>
        <w:t xml:space="preserve">срок до три дни от изтичане на крайния срок за подаване на проектни предложения. 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(2) Комисията по ал. 1 е съставена от: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1. председател без право на глас;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2. секретар без право на глас;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3. нечетен брой членове с право на глас</w:t>
      </w:r>
      <w:r w:rsidR="005A481F">
        <w:rPr>
          <w:rFonts w:ascii="Times New Roman" w:hAnsi="Times New Roman" w:cs="Times New Roman"/>
        </w:rPr>
        <w:t>, които са не по-малко от трима</w:t>
      </w:r>
      <w:r w:rsidRPr="00F15069">
        <w:rPr>
          <w:rFonts w:ascii="Times New Roman" w:hAnsi="Times New Roman" w:cs="Times New Roman"/>
        </w:rPr>
        <w:t>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4. резервни членове, не по-малко от трима.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(3) Председателят и секретарят на комисията не могат да бъдат външни експерти.</w:t>
      </w:r>
    </w:p>
    <w:p w:rsidR="00E02CA6" w:rsidRPr="009255B1" w:rsidRDefault="00E02CA6" w:rsidP="00F15069">
      <w:pPr>
        <w:pStyle w:val="m"/>
        <w:spacing w:line="360" w:lineRule="auto"/>
        <w:ind w:firstLine="709"/>
      </w:pPr>
      <w:r w:rsidRPr="00F15069">
        <w:t>(4) Не по-малко от 1/3 от членовете с право на глас на Комисията за подбор на проектни предложения са членове на колективния върховен орган на МИГ</w:t>
      </w:r>
      <w:r w:rsidR="007564A1" w:rsidRPr="007564A1">
        <w:t>/МИРГ</w:t>
      </w:r>
      <w:r w:rsidRPr="00F15069">
        <w:t>.</w:t>
      </w:r>
    </w:p>
    <w:p w:rsidR="00E02CA6" w:rsidRPr="00F15069" w:rsidRDefault="00E02CA6" w:rsidP="00F15069">
      <w:pPr>
        <w:pStyle w:val="NormalWeb"/>
        <w:spacing w:line="360" w:lineRule="auto"/>
        <w:ind w:firstLine="709"/>
      </w:pPr>
      <w:r w:rsidRPr="00F15069">
        <w:t>(5) Външните експерти-оценители, членове на комисията, се избират след провеждане на конкурс</w:t>
      </w:r>
      <w:r w:rsidR="009E2F28">
        <w:rPr>
          <w:lang w:val="en-US"/>
        </w:rPr>
        <w:t xml:space="preserve"> </w:t>
      </w:r>
      <w:r w:rsidR="009E2F28">
        <w:t>по Закона за обществените поръчки</w:t>
      </w:r>
      <w:r w:rsidRPr="00F15069">
        <w:t xml:space="preserve"> или от списъка по чл. 15 от </w:t>
      </w:r>
      <w:r w:rsidR="00A6626D" w:rsidRPr="003263F5">
        <w:t xml:space="preserve">ПМС </w:t>
      </w:r>
      <w:r w:rsidRPr="003263F5">
        <w:t xml:space="preserve">№ 23 </w:t>
      </w:r>
      <w:r w:rsidR="00A6626D" w:rsidRPr="003263F5">
        <w:t>от 2023 г.</w:t>
      </w:r>
      <w:r w:rsidR="00A6626D">
        <w:t xml:space="preserve"> </w:t>
      </w:r>
      <w:r w:rsidRPr="00F15069">
        <w:t>и трябва да притежават необходимата квалификация и опит съобразно вида на оценяваните проекти.</w:t>
      </w:r>
    </w:p>
    <w:p w:rsidR="00E02CA6" w:rsidRPr="00F15069" w:rsidRDefault="00E02CA6" w:rsidP="00F15069">
      <w:pPr>
        <w:pStyle w:val="NormalWeb"/>
        <w:spacing w:line="360" w:lineRule="auto"/>
        <w:ind w:firstLine="709"/>
      </w:pPr>
      <w:r w:rsidRPr="00F15069">
        <w:t>(6) Външен експерт-оценител, член на Комисията, не може да участва в оценка на проектни предложения, ако е участвал в оценка на стратегията за ВОМР.</w:t>
      </w:r>
    </w:p>
    <w:p w:rsidR="00E02CA6" w:rsidRPr="00F15069" w:rsidRDefault="00E02CA6" w:rsidP="00F15069">
      <w:pPr>
        <w:pStyle w:val="NormalWeb"/>
        <w:spacing w:line="360" w:lineRule="auto"/>
        <w:ind w:firstLine="709"/>
      </w:pPr>
      <w:r w:rsidRPr="00F15069">
        <w:t>(7) В работата на комисията могат да участват и помощник-оценители, които не са членове на комисията. Те подпомагат дейността по оценка, като дейността им се ограничава до етапите на оценка, определени в заповедта за назначаване на комисията по ал. 1</w:t>
      </w:r>
      <w:r w:rsidR="00B8778A">
        <w:t>.</w:t>
      </w: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15069">
        <w:rPr>
          <w:rFonts w:ascii="Times New Roman" w:hAnsi="Times New Roman" w:cs="Times New Roman"/>
          <w:color w:val="000000"/>
        </w:rPr>
        <w:t xml:space="preserve">(8) Председателят, секретарят, членовете на комисията и помощник-оценителите трябва да притежават необходимата квалификация и опит съобразно вида на оценяваните проекти. Те не могат да са в конфликт на интереси по смисъла на чл. 61, параграф 3 от </w:t>
      </w:r>
      <w:r w:rsidR="00A554EE" w:rsidRPr="003263F5">
        <w:rPr>
          <w:rFonts w:ascii="Times New Roman" w:hAnsi="Times New Roman" w:cs="Times New Roman"/>
          <w:color w:val="000000"/>
        </w:rPr>
        <w:t>Регламент (ЕС, Евратом) 2024/2509</w:t>
      </w:r>
      <w:r w:rsidR="00A554EE">
        <w:rPr>
          <w:rFonts w:ascii="Times New Roman" w:hAnsi="Times New Roman" w:cs="Times New Roman"/>
          <w:color w:val="000000"/>
        </w:rPr>
        <w:t xml:space="preserve"> </w:t>
      </w:r>
      <w:r w:rsidR="00964DCE">
        <w:rPr>
          <w:rFonts w:ascii="Times New Roman" w:hAnsi="Times New Roman" w:cs="Times New Roman"/>
          <w:color w:val="000000"/>
        </w:rPr>
        <w:t xml:space="preserve">помежду си или с кандидати от обявения прием, </w:t>
      </w:r>
      <w:r w:rsidRPr="00F15069">
        <w:rPr>
          <w:rFonts w:ascii="Times New Roman" w:hAnsi="Times New Roman" w:cs="Times New Roman"/>
          <w:color w:val="000000"/>
        </w:rPr>
        <w:t>като за липсата на обстоятелства подписват декларация след като научат имената на кандидатите в процедурата.</w:t>
      </w:r>
    </w:p>
    <w:p w:rsidR="007564A1" w:rsidRPr="009255B1" w:rsidRDefault="007564A1" w:rsidP="00F15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255B1">
        <w:rPr>
          <w:rFonts w:ascii="Times New Roman" w:hAnsi="Times New Roman" w:cs="Times New Roman"/>
          <w:color w:val="000000"/>
        </w:rPr>
        <w:t xml:space="preserve">(9) </w:t>
      </w:r>
      <w:r w:rsidR="00AA2DE7">
        <w:rPr>
          <w:rFonts w:ascii="Times New Roman" w:hAnsi="Times New Roman" w:cs="Times New Roman"/>
          <w:color w:val="000000"/>
        </w:rPr>
        <w:t>За п</w:t>
      </w:r>
      <w:r w:rsidRPr="009255B1">
        <w:rPr>
          <w:rFonts w:ascii="Times New Roman" w:hAnsi="Times New Roman" w:cs="Times New Roman"/>
          <w:color w:val="000000"/>
        </w:rPr>
        <w:t>одбор</w:t>
      </w:r>
      <w:r w:rsidR="00AA2DE7">
        <w:rPr>
          <w:rFonts w:ascii="Times New Roman" w:hAnsi="Times New Roman" w:cs="Times New Roman"/>
          <w:color w:val="000000"/>
        </w:rPr>
        <w:t>а</w:t>
      </w:r>
      <w:r w:rsidRPr="009255B1">
        <w:rPr>
          <w:rFonts w:ascii="Times New Roman" w:hAnsi="Times New Roman" w:cs="Times New Roman"/>
          <w:color w:val="000000"/>
        </w:rPr>
        <w:t xml:space="preserve"> на проектни предложения</w:t>
      </w:r>
      <w:r w:rsidR="00AA2DE7">
        <w:rPr>
          <w:rFonts w:ascii="Times New Roman" w:hAnsi="Times New Roman" w:cs="Times New Roman"/>
          <w:color w:val="000000"/>
        </w:rPr>
        <w:t xml:space="preserve">, както и </w:t>
      </w:r>
      <w:r w:rsidR="00AA2DE7" w:rsidRPr="00F06940">
        <w:rPr>
          <w:rFonts w:ascii="Times New Roman" w:hAnsi="Times New Roman" w:cs="Times New Roman"/>
          <w:color w:val="000000" w:themeColor="text1"/>
          <w:spacing w:val="2"/>
        </w:rPr>
        <w:t xml:space="preserve">изискванията, на които следва да отговарят лицата, които участват в оценката </w:t>
      </w:r>
      <w:r w:rsidRPr="009255B1">
        <w:rPr>
          <w:rFonts w:ascii="Times New Roman" w:hAnsi="Times New Roman" w:cs="Times New Roman"/>
          <w:color w:val="000000"/>
        </w:rPr>
        <w:t xml:space="preserve">се </w:t>
      </w:r>
      <w:r w:rsidR="00AA2DE7">
        <w:rPr>
          <w:rFonts w:ascii="Times New Roman" w:hAnsi="Times New Roman" w:cs="Times New Roman"/>
          <w:color w:val="000000"/>
        </w:rPr>
        <w:t>прилагат</w:t>
      </w:r>
      <w:r w:rsidRPr="009255B1">
        <w:rPr>
          <w:rFonts w:ascii="Times New Roman" w:hAnsi="Times New Roman" w:cs="Times New Roman"/>
          <w:color w:val="000000"/>
        </w:rPr>
        <w:t xml:space="preserve"> ЗУСЕФСУ и </w:t>
      </w:r>
      <w:r w:rsidR="00A6626D" w:rsidRPr="003263F5">
        <w:rPr>
          <w:rFonts w:ascii="Times New Roman" w:hAnsi="Times New Roman" w:cs="Times New Roman"/>
          <w:color w:val="000000"/>
        </w:rPr>
        <w:t xml:space="preserve">ПМС </w:t>
      </w:r>
      <w:r w:rsidR="000B7747" w:rsidRPr="003263F5">
        <w:rPr>
          <w:rFonts w:ascii="Times New Roman" w:hAnsi="Times New Roman" w:cs="Times New Roman"/>
          <w:color w:val="000000"/>
        </w:rPr>
        <w:t>№ 23</w:t>
      </w:r>
      <w:r w:rsidR="00A6626D" w:rsidRPr="003263F5">
        <w:rPr>
          <w:rFonts w:ascii="Times New Roman" w:hAnsi="Times New Roman" w:cs="Times New Roman"/>
          <w:color w:val="000000"/>
        </w:rPr>
        <w:t xml:space="preserve"> от 2023 г.</w:t>
      </w:r>
      <w:r w:rsidRPr="009255B1">
        <w:rPr>
          <w:rFonts w:ascii="Times New Roman" w:hAnsi="Times New Roman" w:cs="Times New Roman"/>
          <w:color w:val="000000"/>
        </w:rPr>
        <w:t xml:space="preserve">  </w:t>
      </w:r>
    </w:p>
    <w:p w:rsidR="009C5C34" w:rsidRPr="009C5C34" w:rsidRDefault="009C5C34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E6E8D" w:rsidRPr="00EE6E8D" w:rsidRDefault="00E02CA6" w:rsidP="00EE6E8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="00EE6E8D">
        <w:rPr>
          <w:rFonts w:ascii="Times New Roman" w:hAnsi="Times New Roman" w:cs="Times New Roman"/>
          <w:b/>
          <w:bCs/>
        </w:rPr>
        <w:t>40</w:t>
      </w:r>
      <w:r w:rsidRPr="007E104C">
        <w:rPr>
          <w:rFonts w:ascii="Times New Roman" w:hAnsi="Times New Roman" w:cs="Times New Roman"/>
          <w:b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(1) Местн</w:t>
      </w:r>
      <w:r w:rsidRPr="00F15069">
        <w:rPr>
          <w:rFonts w:ascii="Times New Roman" w:hAnsi="Times New Roman" w:cs="Times New Roman"/>
        </w:rPr>
        <w:t>ата</w:t>
      </w:r>
      <w:r w:rsidRPr="00F15069">
        <w:rPr>
          <w:rFonts w:ascii="Times New Roman" w:hAnsi="Times New Roman" w:cs="Times New Roman"/>
          <w:lang w:val="x-none"/>
        </w:rPr>
        <w:t xml:space="preserve"> инициативн</w:t>
      </w:r>
      <w:r w:rsidRPr="00F15069">
        <w:rPr>
          <w:rFonts w:ascii="Times New Roman" w:hAnsi="Times New Roman" w:cs="Times New Roman"/>
        </w:rPr>
        <w:t>а</w:t>
      </w:r>
      <w:r w:rsidRPr="00F15069">
        <w:rPr>
          <w:rFonts w:ascii="Times New Roman" w:hAnsi="Times New Roman" w:cs="Times New Roman"/>
          <w:lang w:val="x-none"/>
        </w:rPr>
        <w:t xml:space="preserve"> груп</w:t>
      </w:r>
      <w:r w:rsidRPr="00F15069">
        <w:rPr>
          <w:rFonts w:ascii="Times New Roman" w:hAnsi="Times New Roman" w:cs="Times New Roman"/>
        </w:rPr>
        <w:t>а</w:t>
      </w:r>
      <w:r w:rsidR="007564A1" w:rsidRPr="007564A1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 изпраща покана за участие на наблюдатели до УО на </w:t>
      </w:r>
      <w:r w:rsidRPr="00F15069">
        <w:rPr>
          <w:rFonts w:ascii="Times New Roman" w:hAnsi="Times New Roman" w:cs="Times New Roman"/>
        </w:rPr>
        <w:t>СПРЗСР</w:t>
      </w:r>
      <w:r w:rsidR="00EE6E8D" w:rsidRPr="00EE6E8D">
        <w:rPr>
          <w:rFonts w:ascii="Times New Roman" w:hAnsi="Times New Roman" w:cs="Times New Roman"/>
        </w:rPr>
        <w:t>/УО на ПМДРА.</w:t>
      </w:r>
    </w:p>
    <w:p w:rsidR="00E02CA6" w:rsidRPr="00F15069" w:rsidRDefault="00EE6E8D" w:rsidP="00EE6E8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</w:rPr>
      </w:pPr>
      <w:r w:rsidRPr="00EE6E8D">
        <w:rPr>
          <w:rFonts w:ascii="Times New Roman" w:hAnsi="Times New Roman" w:cs="Times New Roman"/>
        </w:rPr>
        <w:t xml:space="preserve">(2) Управляващият орган на </w:t>
      </w:r>
      <w:r w:rsidR="001E7E86" w:rsidRPr="00F15069">
        <w:rPr>
          <w:rFonts w:ascii="Times New Roman" w:hAnsi="Times New Roman" w:cs="Times New Roman"/>
        </w:rPr>
        <w:t>СПРЗСР</w:t>
      </w:r>
      <w:r w:rsidR="001E7E86" w:rsidRPr="00EE6E8D">
        <w:rPr>
          <w:rFonts w:ascii="Times New Roman" w:hAnsi="Times New Roman" w:cs="Times New Roman"/>
        </w:rPr>
        <w:t xml:space="preserve">/УО на </w:t>
      </w:r>
      <w:r w:rsidRPr="00EE6E8D">
        <w:rPr>
          <w:rFonts w:ascii="Times New Roman" w:hAnsi="Times New Roman" w:cs="Times New Roman"/>
        </w:rPr>
        <w:t>ПМДРА може да определи наблюдател при подбора на проекти, извършван от  МИРГ</w:t>
      </w:r>
      <w:r w:rsidR="00E02CA6" w:rsidRPr="00F15069">
        <w:rPr>
          <w:rFonts w:ascii="Times New Roman" w:hAnsi="Times New Roman" w:cs="Times New Roman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873706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  <w:lang w:val="x-none"/>
        </w:rPr>
        <w:t xml:space="preserve">) Наблюдателите </w:t>
      </w:r>
      <w:r w:rsidR="005A481F">
        <w:rPr>
          <w:rFonts w:ascii="Times New Roman" w:hAnsi="Times New Roman" w:cs="Times New Roman"/>
        </w:rPr>
        <w:t xml:space="preserve">следят за </w:t>
      </w:r>
      <w:r w:rsidRPr="00F15069">
        <w:rPr>
          <w:rFonts w:ascii="Times New Roman" w:hAnsi="Times New Roman" w:cs="Times New Roman"/>
          <w:lang w:val="x-none"/>
        </w:rPr>
        <w:t xml:space="preserve">законосъобразното и правилно провеждане на процедурата за подбор на проекти. Те имат право да преглеждат работата </w:t>
      </w:r>
      <w:r w:rsidR="004C05C6">
        <w:rPr>
          <w:rFonts w:ascii="Times New Roman" w:hAnsi="Times New Roman" w:cs="Times New Roman"/>
        </w:rPr>
        <w:t xml:space="preserve">на комисията </w:t>
      </w:r>
      <w:r w:rsidR="004C05C6">
        <w:rPr>
          <w:rFonts w:ascii="Times New Roman" w:hAnsi="Times New Roman" w:cs="Times New Roman"/>
        </w:rPr>
        <w:lastRenderedPageBreak/>
        <w:t>за оценка на проектни предложения</w:t>
      </w:r>
      <w:r w:rsidRPr="00F15069">
        <w:rPr>
          <w:rFonts w:ascii="Times New Roman" w:hAnsi="Times New Roman" w:cs="Times New Roman"/>
          <w:lang w:val="x-none"/>
        </w:rPr>
        <w:t xml:space="preserve">, като не могат да влияят по какъвто и да е начин при оценяването на проектните предложения. При констатиране на нарушения на процедурата наблюдателят е длъжен писмено да информира ръководителя на </w:t>
      </w:r>
      <w:r w:rsidRPr="00F15069">
        <w:rPr>
          <w:rFonts w:ascii="Times New Roman" w:hAnsi="Times New Roman" w:cs="Times New Roman"/>
        </w:rPr>
        <w:t>УО на СПРЗСР</w:t>
      </w:r>
      <w:r w:rsidR="003C1E00" w:rsidRPr="00873706">
        <w:rPr>
          <w:rFonts w:ascii="Times New Roman" w:hAnsi="Times New Roman" w:cs="Times New Roman"/>
        </w:rPr>
        <w:t>/УО на ПМДРА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>и председателя на колективния управителен орган на МИГ</w:t>
      </w:r>
      <w:r w:rsidR="003C1E00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. След приключването на оценителния процес наблюдателят изготвя доклад за своята дейност до </w:t>
      </w:r>
      <w:r w:rsidRPr="00F15069">
        <w:rPr>
          <w:rFonts w:ascii="Times New Roman" w:hAnsi="Times New Roman" w:cs="Times New Roman"/>
        </w:rPr>
        <w:t>ръководителя на УО на СПРЗСР</w:t>
      </w:r>
      <w:r w:rsidR="00873706" w:rsidRPr="00873706">
        <w:rPr>
          <w:rFonts w:ascii="Times New Roman" w:hAnsi="Times New Roman" w:cs="Times New Roman"/>
        </w:rPr>
        <w:t>/УО на ПМДРА</w:t>
      </w:r>
      <w:r w:rsidRPr="00F15069">
        <w:rPr>
          <w:rFonts w:ascii="Times New Roman" w:hAnsi="Times New Roman" w:cs="Times New Roman"/>
          <w:lang w:val="x-none"/>
        </w:rPr>
        <w:t xml:space="preserve"> и до председателя на колективния управителен орган на МИГ</w:t>
      </w:r>
      <w:r w:rsidR="00873706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E02CA6" w:rsidRPr="00A554EE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873706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  <w:lang w:val="x-none"/>
        </w:rPr>
        <w:t xml:space="preserve">) За наблюдател не може да бъде опредено лице, което е в положение на конфликт на интереси с някой от кандидатите или партньорите в процедурата за предоставяне на финансова помощ или с друг член на комисията по смисъла на чл. </w:t>
      </w:r>
      <w:r w:rsidRPr="00F15069">
        <w:rPr>
          <w:rFonts w:ascii="Times New Roman" w:hAnsi="Times New Roman" w:cs="Times New Roman"/>
        </w:rPr>
        <w:t>61</w:t>
      </w:r>
      <w:r w:rsidRPr="00F15069">
        <w:rPr>
          <w:rFonts w:ascii="Times New Roman" w:hAnsi="Times New Roman" w:cs="Times New Roman"/>
          <w:lang w:val="x-none"/>
        </w:rPr>
        <w:t xml:space="preserve">, параграф </w:t>
      </w:r>
      <w:r w:rsidRPr="00F15069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  <w:lang w:val="x-none"/>
        </w:rPr>
        <w:t xml:space="preserve"> от </w:t>
      </w:r>
      <w:r w:rsidR="00A554EE" w:rsidRPr="003263F5">
        <w:rPr>
          <w:rFonts w:ascii="Times New Roman" w:hAnsi="Times New Roman" w:cs="Times New Roman"/>
          <w:lang w:val="x-none"/>
        </w:rPr>
        <w:t>Регламент (ЕС, Евратом) 2024/2509</w:t>
      </w:r>
      <w:r w:rsidR="00A554EE" w:rsidRPr="003263F5">
        <w:rPr>
          <w:rFonts w:ascii="Times New Roman" w:hAnsi="Times New Roman" w:cs="Times New Roman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873706">
        <w:rPr>
          <w:rFonts w:ascii="Times New Roman" w:hAnsi="Times New Roman" w:cs="Times New Roman"/>
        </w:rPr>
        <w:t>5</w:t>
      </w:r>
      <w:r w:rsidRPr="00F15069">
        <w:rPr>
          <w:rFonts w:ascii="Times New Roman" w:hAnsi="Times New Roman" w:cs="Times New Roman"/>
          <w:lang w:val="x-none"/>
        </w:rPr>
        <w:t xml:space="preserve">) Липсата на обстоятелствата по ал. </w:t>
      </w:r>
      <w:r w:rsidR="00060717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  <w:lang w:val="x-none"/>
        </w:rPr>
        <w:t xml:space="preserve"> се удостоверява с декларация</w:t>
      </w:r>
      <w:r w:rsidR="005A481F">
        <w:rPr>
          <w:rFonts w:ascii="Times New Roman" w:hAnsi="Times New Roman" w:cs="Times New Roman"/>
        </w:rPr>
        <w:t xml:space="preserve"> по образец, утвърден от ръководителя на УО на СПРЗСР/УО на ПМДРА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873706">
        <w:rPr>
          <w:rFonts w:ascii="Times New Roman" w:hAnsi="Times New Roman" w:cs="Times New Roman"/>
        </w:rPr>
        <w:t>6</w:t>
      </w:r>
      <w:r w:rsidRPr="00F15069">
        <w:rPr>
          <w:rFonts w:ascii="Times New Roman" w:hAnsi="Times New Roman" w:cs="Times New Roman"/>
          <w:lang w:val="x-none"/>
        </w:rPr>
        <w:t xml:space="preserve">) При констатиране на обстоятелство по ал. </w:t>
      </w:r>
      <w:r w:rsidR="00060717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  <w:lang w:val="x-none"/>
        </w:rPr>
        <w:t xml:space="preserve"> наблюдателят е длъжен незабавно да уведоми ръководителя на УО на </w:t>
      </w:r>
      <w:r w:rsidRPr="00F15069">
        <w:rPr>
          <w:rFonts w:ascii="Times New Roman" w:hAnsi="Times New Roman" w:cs="Times New Roman"/>
        </w:rPr>
        <w:t>СПРЗСР</w:t>
      </w:r>
      <w:r w:rsidR="00873706" w:rsidRPr="00873706">
        <w:rPr>
          <w:rFonts w:ascii="Times New Roman" w:hAnsi="Times New Roman" w:cs="Times New Roman"/>
        </w:rPr>
        <w:t>/УО на ПМДРА</w:t>
      </w:r>
      <w:r w:rsidRPr="00F15069">
        <w:rPr>
          <w:rFonts w:ascii="Times New Roman" w:hAnsi="Times New Roman" w:cs="Times New Roman"/>
          <w:lang w:val="x-none"/>
        </w:rPr>
        <w:t>, който може да посочи друго лице за наблюдател.</w:t>
      </w:r>
    </w:p>
    <w:p w:rsidR="009C5C34" w:rsidRPr="009C5C34" w:rsidRDefault="009C5C34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02CA6" w:rsidRPr="009255B1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</w:rPr>
        <w:t xml:space="preserve">Чл. </w:t>
      </w:r>
      <w:r w:rsidR="00CC68D8">
        <w:rPr>
          <w:rFonts w:ascii="Times New Roman" w:hAnsi="Times New Roman" w:cs="Times New Roman"/>
          <w:b/>
        </w:rPr>
        <w:t>4</w:t>
      </w:r>
      <w:r w:rsidR="00873706">
        <w:rPr>
          <w:rFonts w:ascii="Times New Roman" w:hAnsi="Times New Roman" w:cs="Times New Roman"/>
          <w:b/>
        </w:rPr>
        <w:t>1</w:t>
      </w:r>
      <w:r w:rsidRPr="008858AE">
        <w:rPr>
          <w:rFonts w:ascii="Times New Roman" w:hAnsi="Times New Roman" w:cs="Times New Roman"/>
          <w:b/>
        </w:rPr>
        <w:t>.</w:t>
      </w:r>
      <w:r w:rsidRPr="008858AE">
        <w:rPr>
          <w:rFonts w:ascii="Times New Roman" w:hAnsi="Times New Roman" w:cs="Times New Roman"/>
        </w:rPr>
        <w:t xml:space="preserve"> </w:t>
      </w:r>
      <w:r w:rsidR="00910A10" w:rsidRPr="008858AE">
        <w:rPr>
          <w:rFonts w:ascii="Times New Roman" w:hAnsi="Times New Roman" w:cs="Times New Roman"/>
          <w:lang w:val="x-none"/>
        </w:rPr>
        <w:t xml:space="preserve">(1) </w:t>
      </w:r>
      <w:r w:rsidRPr="00F15069">
        <w:rPr>
          <w:rFonts w:ascii="Times New Roman" w:hAnsi="Times New Roman" w:cs="Times New Roman"/>
        </w:rPr>
        <w:t>Оценката на подадените проектни предложения с кандидат – МИГ</w:t>
      </w:r>
      <w:r w:rsidR="00873706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</w:rPr>
        <w:t xml:space="preserve"> се извършва от </w:t>
      </w:r>
      <w:r w:rsidR="00F56A62">
        <w:rPr>
          <w:rFonts w:ascii="Times New Roman" w:hAnsi="Times New Roman" w:cs="Times New Roman"/>
        </w:rPr>
        <w:t>ДФЗ</w:t>
      </w:r>
      <w:r w:rsidR="00873706" w:rsidRPr="00873706">
        <w:rPr>
          <w:rFonts w:ascii="Times New Roman" w:hAnsi="Times New Roman" w:cs="Times New Roman"/>
        </w:rPr>
        <w:t>/УО на ПМДРА</w:t>
      </w:r>
      <w:r w:rsidRPr="00F15069">
        <w:rPr>
          <w:rFonts w:ascii="Times New Roman" w:hAnsi="Times New Roman" w:cs="Times New Roman"/>
        </w:rPr>
        <w:t xml:space="preserve"> в ИСУН </w:t>
      </w:r>
      <w:r w:rsidR="00873706" w:rsidRPr="00873706">
        <w:rPr>
          <w:rFonts w:ascii="Times New Roman" w:hAnsi="Times New Roman" w:cs="Times New Roman"/>
        </w:rPr>
        <w:t xml:space="preserve">по реда ЗУСЕФСУ и на </w:t>
      </w:r>
      <w:r w:rsidR="00A6626D" w:rsidRPr="003263F5">
        <w:rPr>
          <w:rFonts w:ascii="Times New Roman" w:hAnsi="Times New Roman" w:cs="Times New Roman"/>
        </w:rPr>
        <w:t xml:space="preserve">ПМС </w:t>
      </w:r>
      <w:r w:rsidR="00873706" w:rsidRPr="003263F5">
        <w:rPr>
          <w:rFonts w:ascii="Times New Roman" w:hAnsi="Times New Roman" w:cs="Times New Roman"/>
        </w:rPr>
        <w:t>№ 23</w:t>
      </w:r>
      <w:r w:rsidR="00A6626D" w:rsidRPr="003263F5">
        <w:rPr>
          <w:rFonts w:ascii="Times New Roman" w:hAnsi="Times New Roman" w:cs="Times New Roman"/>
        </w:rPr>
        <w:t xml:space="preserve"> от 2023 г</w:t>
      </w:r>
      <w:r w:rsidR="00873706" w:rsidRPr="003263F5">
        <w:rPr>
          <w:rFonts w:ascii="Times New Roman" w:hAnsi="Times New Roman" w:cs="Times New Roman"/>
        </w:rPr>
        <w:t>.</w:t>
      </w:r>
    </w:p>
    <w:p w:rsidR="00E02CA6" w:rsidRPr="005A481F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2</w:t>
      </w:r>
      <w:r w:rsidRPr="00F15069">
        <w:rPr>
          <w:rFonts w:ascii="Times New Roman" w:hAnsi="Times New Roman" w:cs="Times New Roman"/>
          <w:lang w:val="x-none"/>
        </w:rPr>
        <w:t>) Местната инициативна група</w:t>
      </w:r>
      <w:r w:rsidR="00D62B29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 е допустим получател на финансова помощ, ако е </w:t>
      </w:r>
      <w:r w:rsidRPr="005A481F">
        <w:rPr>
          <w:rFonts w:ascii="Times New Roman" w:hAnsi="Times New Roman" w:cs="Times New Roman"/>
          <w:lang w:val="x-none"/>
        </w:rPr>
        <w:t xml:space="preserve">предвидена </w:t>
      </w:r>
      <w:r w:rsidR="00D62B29" w:rsidRPr="005A481F">
        <w:rPr>
          <w:rFonts w:ascii="Times New Roman" w:hAnsi="Times New Roman" w:cs="Times New Roman"/>
          <w:lang w:val="x-none"/>
        </w:rPr>
        <w:t>като допустим кандидат</w:t>
      </w:r>
      <w:r w:rsidR="00D62B29" w:rsidRPr="005A481F" w:rsidDel="00D62B29">
        <w:rPr>
          <w:rFonts w:ascii="Times New Roman" w:hAnsi="Times New Roman" w:cs="Times New Roman"/>
          <w:lang w:val="x-none"/>
        </w:rPr>
        <w:t xml:space="preserve"> </w:t>
      </w:r>
      <w:r w:rsidR="00D62B29" w:rsidRPr="005A481F">
        <w:rPr>
          <w:rFonts w:ascii="Times New Roman" w:hAnsi="Times New Roman" w:cs="Times New Roman"/>
        </w:rPr>
        <w:t xml:space="preserve">в </w:t>
      </w:r>
      <w:r w:rsidRPr="005A481F">
        <w:rPr>
          <w:rFonts w:ascii="Times New Roman" w:hAnsi="Times New Roman" w:cs="Times New Roman"/>
          <w:lang w:val="x-none"/>
        </w:rPr>
        <w:t>стратегията за ВОМР.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5A481F">
        <w:rPr>
          <w:rFonts w:ascii="Times New Roman" w:hAnsi="Times New Roman" w:cs="Times New Roman"/>
          <w:lang w:val="x-none"/>
        </w:rPr>
        <w:t>(</w:t>
      </w:r>
      <w:r w:rsidRPr="005A481F">
        <w:rPr>
          <w:rFonts w:ascii="Times New Roman" w:hAnsi="Times New Roman" w:cs="Times New Roman"/>
        </w:rPr>
        <w:t>3</w:t>
      </w:r>
      <w:r w:rsidRPr="005A481F">
        <w:rPr>
          <w:rFonts w:ascii="Times New Roman" w:hAnsi="Times New Roman" w:cs="Times New Roman"/>
          <w:lang w:val="x-none"/>
        </w:rPr>
        <w:t>) Максималният размер на финансовата помощ за МИГ</w:t>
      </w:r>
      <w:r w:rsidR="002F4F1E" w:rsidRPr="005A481F">
        <w:rPr>
          <w:rFonts w:ascii="Times New Roman" w:hAnsi="Times New Roman" w:cs="Times New Roman"/>
        </w:rPr>
        <w:t>/МИРГ</w:t>
      </w:r>
      <w:r w:rsidRPr="005A481F">
        <w:rPr>
          <w:rFonts w:ascii="Times New Roman" w:hAnsi="Times New Roman" w:cs="Times New Roman"/>
          <w:lang w:val="x-none"/>
        </w:rPr>
        <w:t xml:space="preserve"> за </w:t>
      </w:r>
      <w:r w:rsidR="005A481F" w:rsidRPr="003F60E0">
        <w:rPr>
          <w:rFonts w:ascii="Times New Roman" w:hAnsi="Times New Roman" w:cs="Times New Roman"/>
        </w:rPr>
        <w:t>операциите, включително дейности за сътрудничество и тяхната подготовка</w:t>
      </w:r>
      <w:r w:rsidRPr="005A481F">
        <w:rPr>
          <w:rFonts w:ascii="Times New Roman" w:hAnsi="Times New Roman" w:cs="Times New Roman"/>
          <w:lang w:val="x-none"/>
        </w:rPr>
        <w:t>, финансирани</w:t>
      </w:r>
      <w:r w:rsidRPr="00F15069">
        <w:rPr>
          <w:rFonts w:ascii="Times New Roman" w:hAnsi="Times New Roman" w:cs="Times New Roman"/>
          <w:lang w:val="x-none"/>
        </w:rPr>
        <w:t xml:space="preserve"> от ЕЗФРСР</w:t>
      </w:r>
      <w:r w:rsidR="002F4F1E" w:rsidRPr="002F4F1E">
        <w:rPr>
          <w:rFonts w:ascii="Times New Roman" w:hAnsi="Times New Roman" w:cs="Times New Roman"/>
          <w:lang w:val="x-none"/>
        </w:rPr>
        <w:t>/ЕФМДРА</w:t>
      </w:r>
      <w:r w:rsidRPr="00F15069">
        <w:rPr>
          <w:rFonts w:ascii="Times New Roman" w:hAnsi="Times New Roman" w:cs="Times New Roman"/>
          <w:lang w:val="x-none"/>
        </w:rPr>
        <w:t>, е в размер до 10 на сто от бюджета за проекти в стратегията за ВОМР от ЕЗФРСР</w:t>
      </w:r>
      <w:r w:rsidR="00653F2B">
        <w:rPr>
          <w:rFonts w:ascii="Times New Roman" w:hAnsi="Times New Roman" w:cs="Times New Roman"/>
        </w:rPr>
        <w:t>/ЕФМДРА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02CA6" w:rsidRPr="009255B1" w:rsidRDefault="00E02CA6" w:rsidP="00F15069">
      <w:pPr>
        <w:pStyle w:val="m"/>
        <w:spacing w:line="360" w:lineRule="auto"/>
        <w:ind w:firstLine="709"/>
      </w:pPr>
      <w:r w:rsidRPr="00F15069">
        <w:rPr>
          <w:b/>
        </w:rPr>
        <w:t>Чл. 4</w:t>
      </w:r>
      <w:r w:rsidR="002F4F1E">
        <w:rPr>
          <w:b/>
        </w:rPr>
        <w:t>2</w:t>
      </w:r>
      <w:r w:rsidR="007E104C">
        <w:rPr>
          <w:b/>
        </w:rPr>
        <w:t>.</w:t>
      </w:r>
      <w:r w:rsidRPr="00F15069">
        <w:t xml:space="preserve"> (1) Въз основа на извършената проверка за административно съответствие и допустимост комисията по </w:t>
      </w:r>
      <w:hyperlink r:id="rId9" w:history="1">
        <w:r w:rsidR="008858AE" w:rsidRPr="008858AE">
          <w:rPr>
            <w:rStyle w:val="Hyperlink"/>
            <w:u w:val="none"/>
          </w:rPr>
          <w:t>чл. 3</w:t>
        </w:r>
        <w:r w:rsidR="00E55350">
          <w:rPr>
            <w:rStyle w:val="Hyperlink"/>
            <w:u w:val="none"/>
          </w:rPr>
          <w:t>9</w:t>
        </w:r>
        <w:r w:rsidRPr="008858AE">
          <w:rPr>
            <w:rStyle w:val="Hyperlink"/>
            <w:u w:val="none"/>
          </w:rPr>
          <w:t>, ал. 1</w:t>
        </w:r>
      </w:hyperlink>
      <w:r w:rsidRPr="00F15069">
        <w:t xml:space="preserve"> изготвя списък на проектните предложения, които не се допускат до техническа и финансова оценка. В списъка се посочват и основанията за недопускане. Списъкът се публикува на интернет страницата на съответната МИГ</w:t>
      </w:r>
      <w:r w:rsidR="002F4F1E">
        <w:t>/МИРГ</w:t>
      </w:r>
      <w:r w:rsidRPr="00F15069">
        <w:t xml:space="preserve"> и в ИСУН, а за недопускането се съобщава на всеки от кандидатите, включени в него, по реда на </w:t>
      </w:r>
      <w:hyperlink r:id="rId10" w:history="1">
        <w:r w:rsidRPr="00BC10A1">
          <w:rPr>
            <w:rStyle w:val="Hyperlink"/>
            <w:color w:val="auto"/>
            <w:u w:val="none"/>
          </w:rPr>
          <w:t>чл. 22, ал. 3</w:t>
        </w:r>
      </w:hyperlink>
      <w:r w:rsidRPr="00BC10A1">
        <w:rPr>
          <w:color w:val="auto"/>
        </w:rPr>
        <w:t xml:space="preserve"> от </w:t>
      </w:r>
      <w:r w:rsidRPr="00F15069">
        <w:t>ЗУСЕФСУ.</w:t>
      </w:r>
    </w:p>
    <w:p w:rsidR="00E02CA6" w:rsidRPr="00F15069" w:rsidRDefault="00E02CA6" w:rsidP="00F15069">
      <w:pPr>
        <w:pStyle w:val="NormalWeb"/>
        <w:spacing w:line="360" w:lineRule="auto"/>
        <w:ind w:firstLine="709"/>
      </w:pPr>
      <w:r w:rsidRPr="00F15069">
        <w:t xml:space="preserve">(2) Когато при проверката по ал. 1 се установи липса на документи и/или друга нередовност, комисията изпраща на кандидата уведомление за установените нередовности и определя разумен срок за тяхното отстраняване, който не може да бъде </w:t>
      </w:r>
      <w:r w:rsidRPr="00F15069">
        <w:lastRenderedPageBreak/>
        <w:t>по-кратък от една седмица. Уведомлението съдържа и информация, че неотстраняването на нередовностите в срок може да доведе до прекратяване на производството по отношение на кандидата. Отстраняването на нередовностите не може да води до подобряване на качеството на проектното предложение.</w:t>
      </w:r>
    </w:p>
    <w:p w:rsidR="00E02CA6" w:rsidRPr="009255B1" w:rsidRDefault="00E02CA6" w:rsidP="00F15069">
      <w:pPr>
        <w:pStyle w:val="NormalWeb"/>
        <w:spacing w:line="360" w:lineRule="auto"/>
        <w:ind w:firstLine="709"/>
      </w:pPr>
      <w:r w:rsidRPr="00F15069">
        <w:t xml:space="preserve">(3) Кандидат, чието проектно предложение е включено в списъка по ал. 1, може писмено да възрази пред </w:t>
      </w:r>
      <w:r w:rsidR="003A7F7B">
        <w:t xml:space="preserve">ДФЗ (за проекти, финансирани от </w:t>
      </w:r>
      <w:r w:rsidRPr="00F15069">
        <w:t>СПРЗСР</w:t>
      </w:r>
      <w:r w:rsidR="003A7F7B">
        <w:t>)</w:t>
      </w:r>
      <w:r w:rsidR="002F4F1E" w:rsidRPr="002F4F1E">
        <w:t>/УО на ПМДРА</w:t>
      </w:r>
      <w:r w:rsidRPr="00F15069">
        <w:t xml:space="preserve"> в едноседмичен срок от съобщаването.</w:t>
      </w:r>
    </w:p>
    <w:p w:rsidR="00E02CA6" w:rsidRPr="00F15069" w:rsidRDefault="00E02CA6" w:rsidP="00F15069">
      <w:pPr>
        <w:pStyle w:val="NormalWeb"/>
        <w:spacing w:line="360" w:lineRule="auto"/>
        <w:ind w:firstLine="709"/>
      </w:pPr>
      <w:r w:rsidRPr="00F15069">
        <w:t xml:space="preserve">(4) </w:t>
      </w:r>
      <w:r w:rsidR="003A7F7B">
        <w:t>Изпълнителният директор на ДФЗ/</w:t>
      </w:r>
      <w:r w:rsidRPr="00F15069">
        <w:t>Ръководителят на</w:t>
      </w:r>
      <w:r w:rsidR="003A7F7B">
        <w:t xml:space="preserve"> </w:t>
      </w:r>
      <w:r w:rsidR="002F4F1E" w:rsidRPr="002F4F1E">
        <w:t>УО на ПМДРА</w:t>
      </w:r>
      <w:r w:rsidRPr="00F15069">
        <w:t xml:space="preserve"> се произнася по основателността на възражението в срок</w:t>
      </w:r>
      <w:r w:rsidR="009E2F28">
        <w:t>а по чл. 44, ал. 1</w:t>
      </w:r>
      <w:r w:rsidRPr="00F15069">
        <w:t xml:space="preserve"> от получаване</w:t>
      </w:r>
      <w:r w:rsidR="009E2F28">
        <w:t>то</w:t>
      </w:r>
      <w:r w:rsidRPr="00F15069">
        <w:t>, като:</w:t>
      </w:r>
    </w:p>
    <w:p w:rsidR="00E02CA6" w:rsidRPr="00F15069" w:rsidRDefault="00E02CA6" w:rsidP="00F15069">
      <w:pPr>
        <w:pStyle w:val="NormalWeb"/>
        <w:spacing w:line="360" w:lineRule="auto"/>
        <w:ind w:firstLine="709"/>
      </w:pPr>
      <w:r w:rsidRPr="00F15069">
        <w:t>1. връща проектното предложение за техническа и финансова оценка;</w:t>
      </w:r>
    </w:p>
    <w:p w:rsidR="00E02CA6" w:rsidRPr="00F15069" w:rsidRDefault="00E02CA6" w:rsidP="00F15069">
      <w:pPr>
        <w:pStyle w:val="NormalWeb"/>
        <w:spacing w:line="360" w:lineRule="auto"/>
        <w:ind w:firstLine="709"/>
      </w:pPr>
      <w:r w:rsidRPr="00F15069">
        <w:t>2. прекратява производството по отношение на кандидата.</w:t>
      </w:r>
    </w:p>
    <w:p w:rsidR="00BD574E" w:rsidRPr="00F15069" w:rsidRDefault="00BD574E" w:rsidP="00F15069">
      <w:pPr>
        <w:pStyle w:val="NormalWeb"/>
        <w:spacing w:line="360" w:lineRule="auto"/>
        <w:ind w:firstLine="709"/>
      </w:pPr>
    </w:p>
    <w:p w:rsidR="00E02CA6" w:rsidRPr="00F06940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</w:rPr>
        <w:t>Чл. 4</w:t>
      </w:r>
      <w:r w:rsidR="002F4F1E">
        <w:rPr>
          <w:rFonts w:ascii="Times New Roman" w:hAnsi="Times New Roman" w:cs="Times New Roman"/>
          <w:b/>
        </w:rPr>
        <w:t>3</w:t>
      </w:r>
      <w:r w:rsidRPr="00F15069">
        <w:rPr>
          <w:rFonts w:ascii="Times New Roman" w:hAnsi="Times New Roman" w:cs="Times New Roman"/>
          <w:b/>
        </w:rPr>
        <w:t>.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1</w:t>
      </w:r>
      <w:r w:rsidRPr="00F15069">
        <w:rPr>
          <w:rFonts w:ascii="Times New Roman" w:hAnsi="Times New Roman" w:cs="Times New Roman"/>
          <w:lang w:val="x-none"/>
        </w:rPr>
        <w:t xml:space="preserve">) Работата на комисията по </w:t>
      </w:r>
      <w:r w:rsidRPr="00F15069">
        <w:rPr>
          <w:rFonts w:ascii="Times New Roman" w:hAnsi="Times New Roman" w:cs="Times New Roman"/>
        </w:rPr>
        <w:t xml:space="preserve">чл. </w:t>
      </w:r>
      <w:r w:rsidRPr="00E55350">
        <w:rPr>
          <w:rFonts w:ascii="Times New Roman" w:hAnsi="Times New Roman" w:cs="Times New Roman"/>
        </w:rPr>
        <w:t>3</w:t>
      </w:r>
      <w:r w:rsidR="002F4F1E" w:rsidRPr="009255B1">
        <w:rPr>
          <w:rFonts w:ascii="Times New Roman" w:hAnsi="Times New Roman" w:cs="Times New Roman"/>
        </w:rPr>
        <w:t>9</w:t>
      </w:r>
      <w:r w:rsidRPr="00F15069">
        <w:rPr>
          <w:rFonts w:ascii="Times New Roman" w:hAnsi="Times New Roman" w:cs="Times New Roman"/>
        </w:rPr>
        <w:t xml:space="preserve">, </w:t>
      </w:r>
      <w:r w:rsidRPr="00F15069">
        <w:rPr>
          <w:rFonts w:ascii="Times New Roman" w:hAnsi="Times New Roman" w:cs="Times New Roman"/>
          <w:lang w:val="x-none"/>
        </w:rPr>
        <w:t xml:space="preserve">ал. 1 приключва с оценителен доклад до </w:t>
      </w:r>
      <w:r w:rsidR="003A7F7B">
        <w:rPr>
          <w:rFonts w:ascii="Times New Roman" w:hAnsi="Times New Roman" w:cs="Times New Roman"/>
        </w:rPr>
        <w:t xml:space="preserve">изпълнителния директор на ДФЗ (за проекти, финансирани от </w:t>
      </w:r>
      <w:r w:rsidRPr="00F15069">
        <w:rPr>
          <w:rFonts w:ascii="Times New Roman" w:hAnsi="Times New Roman" w:cs="Times New Roman"/>
        </w:rPr>
        <w:t>СПРЗСР</w:t>
      </w:r>
      <w:r w:rsidR="003A7F7B">
        <w:rPr>
          <w:rFonts w:ascii="Times New Roman" w:hAnsi="Times New Roman" w:cs="Times New Roman"/>
        </w:rPr>
        <w:t>)</w:t>
      </w:r>
      <w:r w:rsidR="00E55350" w:rsidRPr="00E55350">
        <w:rPr>
          <w:rFonts w:ascii="Times New Roman" w:hAnsi="Times New Roman" w:cs="Times New Roman"/>
        </w:rPr>
        <w:t>/</w:t>
      </w:r>
      <w:r w:rsidR="003A7F7B">
        <w:rPr>
          <w:rFonts w:ascii="Times New Roman" w:hAnsi="Times New Roman" w:cs="Times New Roman"/>
        </w:rPr>
        <w:t xml:space="preserve">ръководителя на </w:t>
      </w:r>
      <w:r w:rsidR="00E55350" w:rsidRPr="00E55350">
        <w:rPr>
          <w:rFonts w:ascii="Times New Roman" w:hAnsi="Times New Roman" w:cs="Times New Roman"/>
        </w:rPr>
        <w:t>УО на ПМДРА</w:t>
      </w:r>
      <w:r w:rsidRPr="00F15069">
        <w:rPr>
          <w:rFonts w:ascii="Times New Roman" w:hAnsi="Times New Roman" w:cs="Times New Roman"/>
          <w:lang w:val="x-none"/>
        </w:rPr>
        <w:t xml:space="preserve">, </w:t>
      </w:r>
      <w:r w:rsidRPr="00F15069">
        <w:rPr>
          <w:rFonts w:ascii="Times New Roman" w:hAnsi="Times New Roman" w:cs="Times New Roman"/>
        </w:rPr>
        <w:t>който</w:t>
      </w:r>
      <w:r w:rsidRPr="00F15069">
        <w:rPr>
          <w:rFonts w:ascii="Times New Roman" w:hAnsi="Times New Roman" w:cs="Times New Roman"/>
          <w:lang w:val="x-none"/>
        </w:rPr>
        <w:t xml:space="preserve"> се одобрява от Управителния съвет на МИГ</w:t>
      </w:r>
      <w:r w:rsidR="00E55350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 в срок до </w:t>
      </w:r>
      <w:r w:rsidR="009E2F28">
        <w:rPr>
          <w:rFonts w:ascii="Times New Roman" w:hAnsi="Times New Roman" w:cs="Times New Roman"/>
        </w:rPr>
        <w:t>10</w:t>
      </w:r>
      <w:r w:rsidRPr="00F15069">
        <w:rPr>
          <w:rFonts w:ascii="Times New Roman" w:hAnsi="Times New Roman" w:cs="Times New Roman"/>
          <w:lang w:val="x-none"/>
        </w:rPr>
        <w:t xml:space="preserve"> работни дни от приключването на работата на комисията.</w:t>
      </w:r>
    </w:p>
    <w:p w:rsidR="0090727E" w:rsidRPr="00F06940" w:rsidRDefault="0090727E" w:rsidP="00F06940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06940">
        <w:rPr>
          <w:rFonts w:ascii="Times New Roman" w:hAnsi="Times New Roman" w:cs="Times New Roman"/>
          <w:lang w:val="x-none"/>
        </w:rPr>
        <w:t>(2) Оценителният доклад съдържа:</w:t>
      </w:r>
    </w:p>
    <w:p w:rsidR="0090727E" w:rsidRPr="00F06940" w:rsidRDefault="0090727E" w:rsidP="00F06940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06940">
        <w:rPr>
          <w:rFonts w:ascii="Times New Roman" w:hAnsi="Times New Roman" w:cs="Times New Roman"/>
          <w:lang w:val="x-none"/>
        </w:rPr>
        <w:t>1. списък на предложените за финансиране проектни предложения, подредени по реда на тяхното класиране, и размера на безвъзмездната финансова помощ, която да бъде предоставена за всеки от тях;</w:t>
      </w:r>
    </w:p>
    <w:p w:rsidR="0090727E" w:rsidRPr="00F06940" w:rsidRDefault="0090727E" w:rsidP="00F06940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06940">
        <w:rPr>
          <w:rFonts w:ascii="Times New Roman" w:hAnsi="Times New Roman" w:cs="Times New Roman"/>
          <w:lang w:val="x-none"/>
        </w:rPr>
        <w:t>2. списък с резервните проектни предложения, подредени по реда на тяхното класиране, които успешно са преминали оценяването, но за които не достига финансиране;</w:t>
      </w:r>
    </w:p>
    <w:p w:rsidR="009E2F28" w:rsidRPr="00F06940" w:rsidRDefault="0090727E" w:rsidP="00F06940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06940">
        <w:rPr>
          <w:rFonts w:ascii="Times New Roman" w:hAnsi="Times New Roman" w:cs="Times New Roman"/>
          <w:lang w:val="x-none"/>
        </w:rPr>
        <w:t>3. списък на предложените за отхвърляне проектни предложения и основанието за отхвърлянето им</w:t>
      </w:r>
      <w:r w:rsidR="009E2F28" w:rsidRPr="00F06940">
        <w:rPr>
          <w:rFonts w:ascii="Times New Roman" w:hAnsi="Times New Roman" w:cs="Times New Roman"/>
          <w:lang w:val="x-none"/>
        </w:rPr>
        <w:t>;</w:t>
      </w:r>
    </w:p>
    <w:p w:rsidR="0090727E" w:rsidRPr="00F06940" w:rsidRDefault="009E2F28" w:rsidP="00F06940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06940">
        <w:rPr>
          <w:rFonts w:ascii="Times New Roman" w:hAnsi="Times New Roman" w:cs="Times New Roman"/>
          <w:lang w:val="x-none"/>
        </w:rPr>
        <w:t>4</w:t>
      </w:r>
      <w:r w:rsidR="0090727E" w:rsidRPr="00F06940">
        <w:rPr>
          <w:rFonts w:ascii="Times New Roman" w:hAnsi="Times New Roman" w:cs="Times New Roman"/>
          <w:lang w:val="x-none"/>
        </w:rPr>
        <w:t>.</w:t>
      </w:r>
      <w:r w:rsidRPr="00F06940">
        <w:rPr>
          <w:rFonts w:ascii="Times New Roman" w:hAnsi="Times New Roman" w:cs="Times New Roman"/>
          <w:lang w:val="x-none"/>
        </w:rPr>
        <w:t xml:space="preserve"> списък на оттеглените предложения.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90727E" w:rsidRPr="00F06940">
        <w:rPr>
          <w:rFonts w:ascii="Times New Roman" w:hAnsi="Times New Roman" w:cs="Times New Roman"/>
          <w:lang w:val="x-none"/>
        </w:rPr>
        <w:t>3</w:t>
      </w:r>
      <w:r w:rsidRPr="00F15069">
        <w:rPr>
          <w:rFonts w:ascii="Times New Roman" w:hAnsi="Times New Roman" w:cs="Times New Roman"/>
          <w:lang w:val="x-none"/>
        </w:rPr>
        <w:t xml:space="preserve">) Оценителният доклад по ал. </w:t>
      </w:r>
      <w:r w:rsidR="008E7572" w:rsidRPr="00F06940">
        <w:rPr>
          <w:rFonts w:ascii="Times New Roman" w:hAnsi="Times New Roman" w:cs="Times New Roman"/>
          <w:lang w:val="x-none"/>
        </w:rPr>
        <w:t>1</w:t>
      </w:r>
      <w:r w:rsidRPr="00F15069">
        <w:rPr>
          <w:rFonts w:ascii="Times New Roman" w:hAnsi="Times New Roman" w:cs="Times New Roman"/>
          <w:lang w:val="x-none"/>
        </w:rPr>
        <w:t xml:space="preserve"> се изпраща от МИГ</w:t>
      </w:r>
      <w:r w:rsidR="00E55350" w:rsidRPr="00F06940">
        <w:rPr>
          <w:rFonts w:ascii="Times New Roman" w:hAnsi="Times New Roman" w:cs="Times New Roman"/>
          <w:lang w:val="x-none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 чрез ИСУН</w:t>
      </w:r>
      <w:r w:rsidRPr="00F06940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 xml:space="preserve">до </w:t>
      </w:r>
      <w:r w:rsidR="003A7F7B" w:rsidRPr="00F06940">
        <w:rPr>
          <w:rFonts w:ascii="Times New Roman" w:hAnsi="Times New Roman" w:cs="Times New Roman"/>
          <w:lang w:val="x-none"/>
        </w:rPr>
        <w:t xml:space="preserve">изпълнителния директор на </w:t>
      </w:r>
      <w:r w:rsidR="00782927" w:rsidRPr="00F06940">
        <w:rPr>
          <w:rFonts w:ascii="Times New Roman" w:hAnsi="Times New Roman" w:cs="Times New Roman"/>
          <w:lang w:val="x-none"/>
        </w:rPr>
        <w:t>Д</w:t>
      </w:r>
      <w:r w:rsidR="003A7F7B" w:rsidRPr="00F06940">
        <w:rPr>
          <w:rFonts w:ascii="Times New Roman" w:hAnsi="Times New Roman" w:cs="Times New Roman"/>
          <w:lang w:val="x-none"/>
        </w:rPr>
        <w:t>ФЗ /</w:t>
      </w:r>
      <w:r w:rsidRPr="00F15069">
        <w:rPr>
          <w:rFonts w:ascii="Times New Roman" w:hAnsi="Times New Roman" w:cs="Times New Roman"/>
          <w:lang w:val="x-none"/>
        </w:rPr>
        <w:t>ръководите</w:t>
      </w:r>
      <w:r w:rsidRPr="00F06940">
        <w:rPr>
          <w:rFonts w:ascii="Times New Roman" w:hAnsi="Times New Roman" w:cs="Times New Roman"/>
          <w:lang w:val="x-none"/>
        </w:rPr>
        <w:t xml:space="preserve">ля </w:t>
      </w:r>
      <w:r w:rsidRPr="00F15069">
        <w:rPr>
          <w:rFonts w:ascii="Times New Roman" w:hAnsi="Times New Roman" w:cs="Times New Roman"/>
          <w:lang w:val="x-none"/>
        </w:rPr>
        <w:t xml:space="preserve">на </w:t>
      </w:r>
      <w:r w:rsidR="00E55350" w:rsidRPr="00E55350">
        <w:rPr>
          <w:rFonts w:ascii="Times New Roman" w:hAnsi="Times New Roman" w:cs="Times New Roman"/>
          <w:lang w:val="x-none"/>
        </w:rPr>
        <w:t>УО на ПМДРА</w:t>
      </w:r>
      <w:r w:rsidRPr="00F15069">
        <w:rPr>
          <w:rFonts w:ascii="Times New Roman" w:hAnsi="Times New Roman" w:cs="Times New Roman"/>
          <w:lang w:val="x-none"/>
        </w:rPr>
        <w:t xml:space="preserve"> в срок до 5 работни дни от одобряването на оценителния доклад от Управителния съвет на МИГ</w:t>
      </w:r>
      <w:r w:rsidR="00E55350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(</w:t>
      </w:r>
      <w:r w:rsidR="0090727E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</w:rPr>
        <w:t>) Когато липсва одобрение на оценителния доклад от Управителния съвет на МИГ</w:t>
      </w:r>
      <w:r w:rsidR="00E55350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</w:rPr>
        <w:t xml:space="preserve">, процедурата се прекратява по право и се анулира в ИСУН от </w:t>
      </w:r>
      <w:r w:rsidR="003A7F7B">
        <w:rPr>
          <w:rFonts w:ascii="Times New Roman" w:hAnsi="Times New Roman" w:cs="Times New Roman"/>
        </w:rPr>
        <w:t>ДФЗ</w:t>
      </w:r>
      <w:r w:rsidR="00E55350" w:rsidRPr="00E55350">
        <w:rPr>
          <w:rFonts w:ascii="Times New Roman" w:hAnsi="Times New Roman" w:cs="Times New Roman"/>
        </w:rPr>
        <w:t>/УО на ПМДРА</w:t>
      </w:r>
      <w:r w:rsidRPr="00F15069">
        <w:rPr>
          <w:rFonts w:ascii="Times New Roman" w:hAnsi="Times New Roman" w:cs="Times New Roman"/>
        </w:rPr>
        <w:t>.</w:t>
      </w:r>
    </w:p>
    <w:p w:rsidR="00D130DB" w:rsidRPr="00F15069" w:rsidRDefault="00D130DB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>Чл. 4</w:t>
      </w:r>
      <w:r w:rsidR="00E55350">
        <w:rPr>
          <w:rFonts w:ascii="Times New Roman" w:hAnsi="Times New Roman" w:cs="Times New Roman"/>
          <w:b/>
          <w:bCs/>
        </w:rPr>
        <w:t>4</w:t>
      </w:r>
      <w:r w:rsidRPr="007E104C">
        <w:rPr>
          <w:rFonts w:ascii="Times New Roman" w:hAnsi="Times New Roman" w:cs="Times New Roman"/>
          <w:b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(1) </w:t>
      </w:r>
      <w:r w:rsidR="003A7F7B">
        <w:rPr>
          <w:rFonts w:ascii="Times New Roman" w:hAnsi="Times New Roman" w:cs="Times New Roman"/>
        </w:rPr>
        <w:t xml:space="preserve">Държавен фонд „Земеделие“ (за проекти, финансирани от </w:t>
      </w:r>
      <w:r w:rsidRPr="00F15069">
        <w:rPr>
          <w:rFonts w:ascii="Times New Roman" w:hAnsi="Times New Roman" w:cs="Times New Roman"/>
          <w:lang w:val="x-none"/>
        </w:rPr>
        <w:t xml:space="preserve"> СПРЗСР</w:t>
      </w:r>
      <w:r w:rsidR="003A7F7B">
        <w:rPr>
          <w:rFonts w:ascii="Times New Roman" w:hAnsi="Times New Roman" w:cs="Times New Roman"/>
        </w:rPr>
        <w:t>)</w:t>
      </w:r>
      <w:r w:rsidR="00E55350" w:rsidRPr="00E55350">
        <w:rPr>
          <w:rFonts w:ascii="Times New Roman" w:hAnsi="Times New Roman" w:cs="Times New Roman"/>
          <w:lang w:val="x-none"/>
        </w:rPr>
        <w:t>/УО на ПМДРА</w:t>
      </w:r>
      <w:r w:rsidRPr="00F15069">
        <w:rPr>
          <w:rFonts w:ascii="Times New Roman" w:hAnsi="Times New Roman" w:cs="Times New Roman"/>
        </w:rPr>
        <w:t xml:space="preserve"> извър</w:t>
      </w:r>
      <w:r w:rsidRPr="00F15069">
        <w:rPr>
          <w:rFonts w:ascii="Times New Roman" w:hAnsi="Times New Roman" w:cs="Times New Roman"/>
          <w:lang w:val="x-none"/>
        </w:rPr>
        <w:t xml:space="preserve">шва проверка за спазване на процедурата за подбор на </w:t>
      </w:r>
      <w:r w:rsidRPr="00F15069">
        <w:rPr>
          <w:rFonts w:ascii="Times New Roman" w:hAnsi="Times New Roman" w:cs="Times New Roman"/>
          <w:lang w:val="x-none"/>
        </w:rPr>
        <w:lastRenderedPageBreak/>
        <w:t>проекти от МИГ</w:t>
      </w:r>
      <w:r w:rsidR="00E55350">
        <w:rPr>
          <w:rFonts w:ascii="Times New Roman" w:hAnsi="Times New Roman" w:cs="Times New Roman"/>
        </w:rPr>
        <w:t>/МИРГ</w:t>
      </w:r>
      <w:r w:rsidR="00F64F55">
        <w:rPr>
          <w:rFonts w:ascii="Times New Roman" w:hAnsi="Times New Roman" w:cs="Times New Roman"/>
        </w:rPr>
        <w:t xml:space="preserve"> по чл. 36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 xml:space="preserve">в срок </w:t>
      </w:r>
      <w:r w:rsidRPr="00F15069">
        <w:rPr>
          <w:rFonts w:ascii="Times New Roman" w:hAnsi="Times New Roman" w:cs="Times New Roman"/>
        </w:rPr>
        <w:t>до един</w:t>
      </w:r>
      <w:r w:rsidRPr="00F15069">
        <w:rPr>
          <w:rFonts w:ascii="Times New Roman" w:hAnsi="Times New Roman" w:cs="Times New Roman"/>
          <w:lang w:val="x-none"/>
        </w:rPr>
        <w:t xml:space="preserve"> месец от получаването на доклада по чл. </w:t>
      </w:r>
      <w:r w:rsidRPr="00F15069">
        <w:rPr>
          <w:rFonts w:ascii="Times New Roman" w:hAnsi="Times New Roman" w:cs="Times New Roman"/>
        </w:rPr>
        <w:t>4</w:t>
      </w:r>
      <w:r w:rsidR="00E55350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  <w:lang w:val="x-none"/>
        </w:rPr>
        <w:t xml:space="preserve">, ал. </w:t>
      </w:r>
      <w:r w:rsidRPr="00F15069">
        <w:rPr>
          <w:rFonts w:ascii="Times New Roman" w:hAnsi="Times New Roman" w:cs="Times New Roman"/>
        </w:rPr>
        <w:t>1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E02CA6" w:rsidRPr="009E2F28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(2) </w:t>
      </w:r>
      <w:r w:rsidR="003A7F7B">
        <w:rPr>
          <w:rFonts w:ascii="Times New Roman" w:hAnsi="Times New Roman" w:cs="Times New Roman"/>
        </w:rPr>
        <w:t>Държавен фонд „Земеделие“</w:t>
      </w:r>
      <w:r w:rsidR="00E55350" w:rsidRPr="00E55350">
        <w:rPr>
          <w:rFonts w:ascii="Times New Roman" w:hAnsi="Times New Roman" w:cs="Times New Roman"/>
        </w:rPr>
        <w:t>/УО на ПМДРА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>извърш</w:t>
      </w:r>
      <w:r w:rsidRPr="00F15069">
        <w:rPr>
          <w:rFonts w:ascii="Times New Roman" w:hAnsi="Times New Roman" w:cs="Times New Roman"/>
        </w:rPr>
        <w:t>ва</w:t>
      </w:r>
      <w:r w:rsidRPr="00F15069">
        <w:rPr>
          <w:rFonts w:ascii="Times New Roman" w:hAnsi="Times New Roman" w:cs="Times New Roman"/>
          <w:lang w:val="x-none"/>
        </w:rPr>
        <w:t xml:space="preserve"> проверка на оценените проектни предложения за съответствие с изискванията за допустимост на </w:t>
      </w:r>
      <w:r w:rsidR="002A3639">
        <w:rPr>
          <w:rFonts w:ascii="Times New Roman" w:hAnsi="Times New Roman" w:cs="Times New Roman"/>
        </w:rPr>
        <w:t>стратегията</w:t>
      </w:r>
      <w:r w:rsidR="002A3639"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>и прави проверка на извършената оценка на проектите</w:t>
      </w:r>
      <w:r w:rsidR="00F64F55">
        <w:rPr>
          <w:rFonts w:ascii="Times New Roman" w:hAnsi="Times New Roman" w:cs="Times New Roman"/>
        </w:rPr>
        <w:t xml:space="preserve"> по чл. 38, ал. 2</w:t>
      </w:r>
      <w:r w:rsidRPr="00F15069">
        <w:rPr>
          <w:rFonts w:ascii="Times New Roman" w:hAnsi="Times New Roman" w:cs="Times New Roman"/>
          <w:lang w:val="x-none"/>
        </w:rPr>
        <w:t>.</w:t>
      </w:r>
      <w:r w:rsidRPr="00F15069">
        <w:rPr>
          <w:rFonts w:ascii="Times New Roman" w:hAnsi="Times New Roman" w:cs="Times New Roman"/>
        </w:rPr>
        <w:t xml:space="preserve"> По преценка на </w:t>
      </w:r>
      <w:r w:rsidR="003A7F7B">
        <w:rPr>
          <w:rFonts w:ascii="Times New Roman" w:hAnsi="Times New Roman" w:cs="Times New Roman"/>
        </w:rPr>
        <w:t>ДФЗ</w:t>
      </w:r>
      <w:r w:rsidR="00653F2B">
        <w:rPr>
          <w:rFonts w:ascii="Times New Roman" w:hAnsi="Times New Roman" w:cs="Times New Roman"/>
        </w:rPr>
        <w:t>/</w:t>
      </w:r>
      <w:r w:rsidR="00653F2B" w:rsidRPr="009E2F28">
        <w:rPr>
          <w:rFonts w:ascii="Times New Roman" w:hAnsi="Times New Roman" w:cs="Times New Roman"/>
        </w:rPr>
        <w:t>УО на ПМДРА</w:t>
      </w:r>
      <w:r w:rsidRPr="009E2F28">
        <w:rPr>
          <w:rFonts w:ascii="Times New Roman" w:hAnsi="Times New Roman" w:cs="Times New Roman"/>
        </w:rPr>
        <w:t xml:space="preserve"> проверката може да бъде извършена на извадков принцип</w:t>
      </w:r>
      <w:r w:rsidR="00B628BC" w:rsidRPr="009E2F28">
        <w:rPr>
          <w:rFonts w:ascii="Times New Roman" w:hAnsi="Times New Roman" w:cs="Times New Roman"/>
        </w:rPr>
        <w:t xml:space="preserve">, </w:t>
      </w:r>
      <w:r w:rsidR="009E2F28" w:rsidRPr="00F06940">
        <w:rPr>
          <w:rFonts w:ascii="Times New Roman" w:hAnsi="Times New Roman" w:cs="Times New Roman"/>
          <w:color w:val="000000" w:themeColor="text1"/>
        </w:rPr>
        <w:t xml:space="preserve">като същата </w:t>
      </w:r>
      <w:r w:rsidR="00286551">
        <w:rPr>
          <w:rFonts w:ascii="Times New Roman" w:hAnsi="Times New Roman" w:cs="Times New Roman"/>
          <w:color w:val="000000" w:themeColor="text1"/>
        </w:rPr>
        <w:t xml:space="preserve">може </w:t>
      </w:r>
      <w:r w:rsidR="009E2F28" w:rsidRPr="00F06940">
        <w:rPr>
          <w:rFonts w:ascii="Times New Roman" w:hAnsi="Times New Roman" w:cs="Times New Roman"/>
          <w:color w:val="000000" w:themeColor="text1"/>
        </w:rPr>
        <w:t>включва произволно избрана ч</w:t>
      </w:r>
      <w:r w:rsidR="00A43576" w:rsidRPr="00A43576">
        <w:rPr>
          <w:rFonts w:ascii="Times New Roman" w:hAnsi="Times New Roman" w:cs="Times New Roman"/>
          <w:color w:val="000000" w:themeColor="text1"/>
        </w:rPr>
        <w:t>аст и основана на риска час</w:t>
      </w:r>
      <w:r w:rsidR="00A43576" w:rsidRPr="00286551">
        <w:rPr>
          <w:rFonts w:ascii="Times New Roman" w:hAnsi="Times New Roman" w:cs="Times New Roman"/>
          <w:color w:val="000000" w:themeColor="text1"/>
        </w:rPr>
        <w:t>т съ</w:t>
      </w:r>
      <w:r w:rsidR="00A43576">
        <w:rPr>
          <w:rFonts w:ascii="Times New Roman" w:hAnsi="Times New Roman" w:cs="Times New Roman"/>
          <w:color w:val="000000" w:themeColor="text1"/>
        </w:rPr>
        <w:t>г</w:t>
      </w:r>
      <w:r w:rsidR="009E2F28" w:rsidRPr="00F06940">
        <w:rPr>
          <w:rFonts w:ascii="Times New Roman" w:hAnsi="Times New Roman" w:cs="Times New Roman"/>
          <w:color w:val="000000" w:themeColor="text1"/>
        </w:rPr>
        <w:t>ласно чл. 60 от Регламент (ЕС) 2021/2116</w:t>
      </w:r>
      <w:r w:rsidR="000208C5" w:rsidRPr="000208C5">
        <w:t xml:space="preserve"> </w:t>
      </w:r>
      <w:r w:rsidR="000208C5" w:rsidRPr="00C0538A">
        <w:rPr>
          <w:rFonts w:ascii="Times New Roman" w:hAnsi="Times New Roman" w:cs="Times New Roman"/>
          <w:color w:val="000000" w:themeColor="text1"/>
        </w:rPr>
        <w:t>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</w:t>
      </w:r>
      <w:r w:rsidR="000208C5" w:rsidRPr="00C0538A">
        <w:t xml:space="preserve"> </w:t>
      </w:r>
      <w:r w:rsidR="000208C5" w:rsidRPr="00C0538A">
        <w:rPr>
          <w:rFonts w:ascii="Times New Roman" w:hAnsi="Times New Roman" w:cs="Times New Roman"/>
        </w:rPr>
        <w:t>(</w:t>
      </w:r>
      <w:r w:rsidR="000208C5" w:rsidRPr="00C0538A">
        <w:rPr>
          <w:rFonts w:ascii="Times New Roman" w:hAnsi="Times New Roman" w:cs="Times New Roman"/>
          <w:color w:val="000000" w:themeColor="text1"/>
        </w:rPr>
        <w:t>OB L 435, 6.12.2021 г.)</w:t>
      </w:r>
      <w:r w:rsidRPr="00C0538A">
        <w:rPr>
          <w:rFonts w:ascii="Times New Roman" w:hAnsi="Times New Roman" w:cs="Times New Roman"/>
        </w:rPr>
        <w:t>.</w:t>
      </w:r>
      <w:r w:rsidRPr="009E2F28">
        <w:rPr>
          <w:rFonts w:ascii="Times New Roman" w:hAnsi="Times New Roman" w:cs="Times New Roman"/>
          <w:lang w:val="x-none"/>
        </w:rPr>
        <w:t xml:space="preserve"> 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 xml:space="preserve">(3) </w:t>
      </w:r>
      <w:r w:rsidRPr="00F15069">
        <w:rPr>
          <w:rFonts w:ascii="Times New Roman" w:hAnsi="Times New Roman" w:cs="Times New Roman"/>
        </w:rPr>
        <w:t>Срокът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t>за извършване на цялостна</w:t>
      </w:r>
      <w:r w:rsidRPr="00F15069">
        <w:rPr>
          <w:rFonts w:ascii="Times New Roman" w:hAnsi="Times New Roman" w:cs="Times New Roman"/>
          <w:lang w:val="x-none"/>
        </w:rPr>
        <w:t xml:space="preserve"> проверка по ал. 2 </w:t>
      </w:r>
      <w:r w:rsidRPr="00F15069">
        <w:rPr>
          <w:rFonts w:ascii="Times New Roman" w:hAnsi="Times New Roman" w:cs="Times New Roman"/>
        </w:rPr>
        <w:t>е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t>до три</w:t>
      </w:r>
      <w:r w:rsidRPr="00F15069">
        <w:rPr>
          <w:rFonts w:ascii="Times New Roman" w:hAnsi="Times New Roman" w:cs="Times New Roman"/>
          <w:lang w:val="x-none"/>
        </w:rPr>
        <w:t xml:space="preserve"> месец</w:t>
      </w:r>
      <w:r w:rsidRPr="00F15069">
        <w:rPr>
          <w:rFonts w:ascii="Times New Roman" w:hAnsi="Times New Roman" w:cs="Times New Roman"/>
        </w:rPr>
        <w:t>а</w:t>
      </w:r>
      <w:r w:rsidRPr="00F15069">
        <w:rPr>
          <w:rFonts w:ascii="Times New Roman" w:hAnsi="Times New Roman" w:cs="Times New Roman"/>
          <w:lang w:val="x-none"/>
        </w:rPr>
        <w:t xml:space="preserve"> от </w:t>
      </w:r>
      <w:r w:rsidRPr="00F15069">
        <w:rPr>
          <w:rFonts w:ascii="Times New Roman" w:hAnsi="Times New Roman" w:cs="Times New Roman"/>
        </w:rPr>
        <w:t xml:space="preserve">изтичане на </w:t>
      </w:r>
      <w:r w:rsidRPr="00F15069">
        <w:rPr>
          <w:rFonts w:ascii="Times New Roman" w:hAnsi="Times New Roman" w:cs="Times New Roman"/>
          <w:lang w:val="x-none"/>
        </w:rPr>
        <w:t>срока по ал. 1.</w:t>
      </w:r>
      <w:r w:rsidRPr="00F15069">
        <w:rPr>
          <w:rFonts w:ascii="Times New Roman" w:hAnsi="Times New Roman" w:cs="Times New Roman"/>
        </w:rPr>
        <w:t xml:space="preserve"> Срокът за извършване на проверка на извадков принцип е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t>до един</w:t>
      </w:r>
      <w:r w:rsidRPr="00F15069">
        <w:rPr>
          <w:rFonts w:ascii="Times New Roman" w:hAnsi="Times New Roman" w:cs="Times New Roman"/>
          <w:lang w:val="x-none"/>
        </w:rPr>
        <w:t xml:space="preserve"> месец от </w:t>
      </w:r>
      <w:r w:rsidRPr="00F15069">
        <w:rPr>
          <w:rFonts w:ascii="Times New Roman" w:hAnsi="Times New Roman" w:cs="Times New Roman"/>
        </w:rPr>
        <w:t xml:space="preserve">изтичане на </w:t>
      </w:r>
      <w:r w:rsidRPr="00F15069">
        <w:rPr>
          <w:rFonts w:ascii="Times New Roman" w:hAnsi="Times New Roman" w:cs="Times New Roman"/>
          <w:lang w:val="x-none"/>
        </w:rPr>
        <w:t>срока по ал. 1.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>(4) Проверк</w:t>
      </w:r>
      <w:r w:rsidRPr="00F15069">
        <w:rPr>
          <w:rFonts w:ascii="Times New Roman" w:hAnsi="Times New Roman" w:cs="Times New Roman"/>
        </w:rPr>
        <w:t>а</w:t>
      </w:r>
      <w:r w:rsidRPr="00F15069">
        <w:rPr>
          <w:rFonts w:ascii="Times New Roman" w:hAnsi="Times New Roman" w:cs="Times New Roman"/>
          <w:lang w:val="x-none"/>
        </w:rPr>
        <w:t>т</w:t>
      </w:r>
      <w:r w:rsidRPr="00F15069">
        <w:rPr>
          <w:rFonts w:ascii="Times New Roman" w:hAnsi="Times New Roman" w:cs="Times New Roman"/>
        </w:rPr>
        <w:t>а</w:t>
      </w:r>
      <w:r w:rsidRPr="00F15069">
        <w:rPr>
          <w:rFonts w:ascii="Times New Roman" w:hAnsi="Times New Roman" w:cs="Times New Roman"/>
          <w:lang w:val="x-none"/>
        </w:rPr>
        <w:t xml:space="preserve"> по ал. 1</w:t>
      </w:r>
      <w:r w:rsidR="00402BBF">
        <w:rPr>
          <w:rFonts w:ascii="Times New Roman" w:hAnsi="Times New Roman" w:cs="Times New Roman"/>
        </w:rPr>
        <w:t xml:space="preserve"> и 2</w:t>
      </w:r>
      <w:r w:rsidRPr="00F15069">
        <w:rPr>
          <w:rFonts w:ascii="Times New Roman" w:hAnsi="Times New Roman" w:cs="Times New Roman"/>
          <w:lang w:val="x-none"/>
        </w:rPr>
        <w:t xml:space="preserve"> завършва с доклад до </w:t>
      </w:r>
      <w:r w:rsidR="003A7F7B">
        <w:rPr>
          <w:rFonts w:ascii="Times New Roman" w:hAnsi="Times New Roman" w:cs="Times New Roman"/>
        </w:rPr>
        <w:t>изпълнителния директор на ДФЗ</w:t>
      </w:r>
      <w:r w:rsidR="00B628BC" w:rsidRPr="00B628BC">
        <w:rPr>
          <w:rFonts w:ascii="Times New Roman" w:hAnsi="Times New Roman" w:cs="Times New Roman"/>
        </w:rPr>
        <w:t>/УО на ПМДРА</w:t>
      </w:r>
      <w:r w:rsidRPr="009E2F28">
        <w:rPr>
          <w:rFonts w:ascii="Times New Roman" w:hAnsi="Times New Roman" w:cs="Times New Roman"/>
          <w:lang w:val="x-none"/>
        </w:rPr>
        <w:t xml:space="preserve">, </w:t>
      </w:r>
      <w:r w:rsidR="009E2F28" w:rsidRPr="00F06940">
        <w:rPr>
          <w:rFonts w:ascii="Times New Roman" w:hAnsi="Times New Roman" w:cs="Times New Roman"/>
          <w:color w:val="000000" w:themeColor="text1"/>
        </w:rPr>
        <w:t xml:space="preserve">съгласно т. vi от т. 2 – Контролни дейности от Приложение 1 на </w:t>
      </w:r>
      <w:r w:rsidR="000208C5" w:rsidRPr="00C0538A">
        <w:rPr>
          <w:rFonts w:ascii="Times New Roman" w:hAnsi="Times New Roman" w:cs="Times New Roman"/>
          <w:color w:val="000000" w:themeColor="text1"/>
        </w:rPr>
        <w:t>Делегиран регламент (ЕС) № 2022/127  на Комисията от 7 декември 2021 г. за допълнение на Регламент (ЕС) 2021/2116 на Европейския парламент и на Съвета с правила по отношение на разплащателните агенции и други органи, финансовото управление, уравняването на сметките, обезпеченията и използването на еврото (ОВ, L 20/95 от 31.1.2022 г.)</w:t>
      </w:r>
      <w:r w:rsidR="000208C5">
        <w:rPr>
          <w:rFonts w:ascii="Times New Roman" w:hAnsi="Times New Roman" w:cs="Times New Roman"/>
          <w:color w:val="000000" w:themeColor="text1"/>
        </w:rPr>
        <w:t xml:space="preserve"> (</w:t>
      </w:r>
      <w:r w:rsidR="009E2F28" w:rsidRPr="00F06940">
        <w:rPr>
          <w:rFonts w:ascii="Times New Roman" w:hAnsi="Times New Roman" w:cs="Times New Roman"/>
          <w:color w:val="000000" w:themeColor="text1"/>
        </w:rPr>
        <w:t>Делегиран Регламент (ЕС) 2022/127</w:t>
      </w:r>
      <w:r w:rsidR="000208C5">
        <w:rPr>
          <w:rFonts w:ascii="Times New Roman" w:hAnsi="Times New Roman" w:cs="Times New Roman"/>
          <w:color w:val="000000" w:themeColor="text1"/>
        </w:rPr>
        <w:t>)</w:t>
      </w:r>
      <w:r w:rsidR="009E2F28" w:rsidRPr="00F06940">
        <w:rPr>
          <w:rFonts w:ascii="Times New Roman" w:hAnsi="Times New Roman" w:cs="Times New Roman"/>
          <w:color w:val="000000" w:themeColor="text1"/>
        </w:rPr>
        <w:t xml:space="preserve">, </w:t>
      </w:r>
      <w:r w:rsidRPr="009E2F28">
        <w:rPr>
          <w:rFonts w:ascii="Times New Roman" w:hAnsi="Times New Roman" w:cs="Times New Roman"/>
          <w:lang w:val="x-none"/>
        </w:rPr>
        <w:t>който</w:t>
      </w:r>
      <w:r w:rsidRPr="00F15069">
        <w:rPr>
          <w:rFonts w:ascii="Times New Roman" w:hAnsi="Times New Roman" w:cs="Times New Roman"/>
          <w:lang w:val="x-none"/>
        </w:rPr>
        <w:t xml:space="preserve"> се изпраща и на МИГ</w:t>
      </w:r>
      <w:r w:rsidR="00B628BC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 за информация.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 xml:space="preserve">(5) Въз основа на констатациите на </w:t>
      </w:r>
      <w:r w:rsidR="003A7F7B">
        <w:rPr>
          <w:rFonts w:ascii="Times New Roman" w:hAnsi="Times New Roman" w:cs="Times New Roman"/>
        </w:rPr>
        <w:t>ДФЗ</w:t>
      </w:r>
      <w:r w:rsidR="00B628BC" w:rsidRPr="00B628BC">
        <w:rPr>
          <w:rFonts w:ascii="Times New Roman" w:hAnsi="Times New Roman" w:cs="Times New Roman"/>
        </w:rPr>
        <w:t>/УО на ПМДРА</w:t>
      </w:r>
      <w:r w:rsidRPr="00F15069">
        <w:rPr>
          <w:rFonts w:ascii="Times New Roman" w:hAnsi="Times New Roman" w:cs="Times New Roman"/>
        </w:rPr>
        <w:t>, МИГ</w:t>
      </w:r>
      <w:r w:rsidR="00B628BC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</w:rPr>
        <w:t xml:space="preserve"> извършва необходимите действия с оглед отстраняване на установените несъответствия и комисията по чл. 39, ал. 1 изготвя коригиран/нов оценителен доклад (когато е приложимо).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 xml:space="preserve">(6) </w:t>
      </w:r>
      <w:r w:rsidR="003A7F7B">
        <w:rPr>
          <w:rFonts w:ascii="Times New Roman" w:hAnsi="Times New Roman" w:cs="Times New Roman"/>
        </w:rPr>
        <w:t>Изпълнителният директор на ДФЗ/</w:t>
      </w:r>
      <w:r w:rsidR="00B628BC" w:rsidRPr="00B628BC">
        <w:rPr>
          <w:rFonts w:ascii="Times New Roman" w:hAnsi="Times New Roman" w:cs="Times New Roman"/>
        </w:rPr>
        <w:t>Ръководителят на УО на ПМДРА</w:t>
      </w:r>
      <w:r w:rsidRPr="00F15069">
        <w:rPr>
          <w:rFonts w:ascii="Times New Roman" w:hAnsi="Times New Roman" w:cs="Times New Roman"/>
        </w:rPr>
        <w:t xml:space="preserve"> издава мотивирана заповед за неодобрение на процедура, когато е налице нарушен</w:t>
      </w:r>
      <w:r w:rsidR="0075056F">
        <w:rPr>
          <w:rFonts w:ascii="Times New Roman" w:hAnsi="Times New Roman" w:cs="Times New Roman"/>
        </w:rPr>
        <w:t>ие на</w:t>
      </w:r>
      <w:r w:rsidR="00F75023">
        <w:rPr>
          <w:rFonts w:ascii="Times New Roman" w:hAnsi="Times New Roman" w:cs="Times New Roman"/>
          <w:lang w:val="en-US"/>
        </w:rPr>
        <w:t xml:space="preserve"> </w:t>
      </w:r>
      <w:r w:rsidR="00F75023">
        <w:rPr>
          <w:rFonts w:ascii="Times New Roman" w:hAnsi="Times New Roman" w:cs="Times New Roman"/>
        </w:rPr>
        <w:t>европейското или националното законодателство или на административен акт, регламентиращ условията и реда за провеждането й</w:t>
      </w:r>
      <w:r w:rsidRPr="00F15069">
        <w:rPr>
          <w:rFonts w:ascii="Times New Roman" w:hAnsi="Times New Roman" w:cs="Times New Roman"/>
        </w:rPr>
        <w:t>. Заповедта може да бъде обжалвана по реда на Административнопроцесуалния кодекс.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 xml:space="preserve">(7) </w:t>
      </w:r>
      <w:r w:rsidR="003A7F7B">
        <w:rPr>
          <w:rFonts w:ascii="Times New Roman" w:hAnsi="Times New Roman" w:cs="Times New Roman"/>
        </w:rPr>
        <w:t>Изпълнителният директор на ДФЗ/</w:t>
      </w:r>
      <w:r w:rsidR="00B628BC" w:rsidRPr="00B628BC">
        <w:rPr>
          <w:rFonts w:ascii="Times New Roman" w:hAnsi="Times New Roman" w:cs="Times New Roman"/>
        </w:rPr>
        <w:t>Ръководителят на УО на ПМДРА</w:t>
      </w:r>
      <w:r w:rsidRPr="00F15069">
        <w:rPr>
          <w:rFonts w:ascii="Times New Roman" w:hAnsi="Times New Roman" w:cs="Times New Roman"/>
        </w:rPr>
        <w:t xml:space="preserve"> издава мотивирано решение, с което отказва предоставяне на безвъзмездна финансова помощ по реда на чл. 38 от ЗУСЕФСУ, което подлежи на оспорване по реда на чл. 27, ал. 1 от ЗУСЕФСУ.</w:t>
      </w:r>
    </w:p>
    <w:p w:rsidR="0099692C" w:rsidRPr="00B64BCD" w:rsidRDefault="0099692C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lastRenderedPageBreak/>
        <w:t xml:space="preserve">Чл. </w:t>
      </w:r>
      <w:r w:rsidRPr="00F15069">
        <w:rPr>
          <w:rFonts w:ascii="Times New Roman" w:hAnsi="Times New Roman" w:cs="Times New Roman"/>
          <w:b/>
          <w:bCs/>
        </w:rPr>
        <w:t>4</w:t>
      </w:r>
      <w:r w:rsidR="00B628BC">
        <w:rPr>
          <w:rFonts w:ascii="Times New Roman" w:hAnsi="Times New Roman" w:cs="Times New Roman"/>
          <w:b/>
          <w:bCs/>
        </w:rPr>
        <w:t>5</w:t>
      </w:r>
      <w:r w:rsidRPr="007E104C">
        <w:rPr>
          <w:rFonts w:ascii="Times New Roman" w:hAnsi="Times New Roman" w:cs="Times New Roman"/>
          <w:b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(1) </w:t>
      </w:r>
      <w:r w:rsidR="003A7F7B">
        <w:rPr>
          <w:rFonts w:ascii="Times New Roman" w:hAnsi="Times New Roman" w:cs="Times New Roman"/>
        </w:rPr>
        <w:t>Държавен фонд „Земеделие“</w:t>
      </w:r>
      <w:r w:rsidR="00B628BC" w:rsidRPr="00B628BC">
        <w:rPr>
          <w:rFonts w:ascii="Times New Roman" w:hAnsi="Times New Roman" w:cs="Times New Roman"/>
        </w:rPr>
        <w:t>/УО на ПМДРА</w:t>
      </w:r>
      <w:r w:rsidRPr="00F15069">
        <w:rPr>
          <w:rFonts w:ascii="Times New Roman" w:hAnsi="Times New Roman" w:cs="Times New Roman"/>
          <w:lang w:val="x-none"/>
        </w:rPr>
        <w:t xml:space="preserve"> </w:t>
      </w:r>
      <w:r w:rsidRPr="00F15069">
        <w:rPr>
          <w:rFonts w:ascii="Times New Roman" w:hAnsi="Times New Roman" w:cs="Times New Roman"/>
        </w:rPr>
        <w:t>уведомява МИГ</w:t>
      </w:r>
      <w:r w:rsidR="00B628BC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</w:rPr>
        <w:t xml:space="preserve"> за резултата от извършената проверка по чл. 4</w:t>
      </w:r>
      <w:r w:rsidR="00B628BC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</w:rPr>
        <w:t>.</w:t>
      </w:r>
    </w:p>
    <w:p w:rsidR="00911898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 xml:space="preserve">(2) </w:t>
      </w:r>
      <w:r w:rsidR="00F56A62">
        <w:rPr>
          <w:rFonts w:ascii="Times New Roman" w:hAnsi="Times New Roman" w:cs="Times New Roman"/>
        </w:rPr>
        <w:t>Държавен фонд „Земеделие“ /УО на ПМДРА</w:t>
      </w:r>
      <w:r w:rsidRPr="00F15069">
        <w:rPr>
          <w:rFonts w:ascii="Times New Roman" w:hAnsi="Times New Roman" w:cs="Times New Roman"/>
        </w:rPr>
        <w:t xml:space="preserve"> събира от одобрените кандидати документите, необходими за сключване на административен договор и извършва предварителна проверка в срок до 10 работни дни от уведомяването по ал. 1. </w:t>
      </w:r>
    </w:p>
    <w:p w:rsidR="00E02CA6" w:rsidRPr="003F60E0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F15069">
        <w:rPr>
          <w:rFonts w:ascii="Times New Roman" w:hAnsi="Times New Roman" w:cs="Times New Roman"/>
        </w:rPr>
        <w:t>(3) Местната инициативна група</w:t>
      </w:r>
      <w:r w:rsidR="00B628BC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</w:rPr>
        <w:t xml:space="preserve"> предоставя документите по ал. 2 на </w:t>
      </w:r>
      <w:r w:rsidR="003A7F7B">
        <w:rPr>
          <w:rFonts w:ascii="Times New Roman" w:hAnsi="Times New Roman" w:cs="Times New Roman"/>
        </w:rPr>
        <w:t>ДФЗ</w:t>
      </w:r>
      <w:r w:rsidR="00B628BC" w:rsidRPr="00B628BC">
        <w:rPr>
          <w:rFonts w:ascii="Times New Roman" w:hAnsi="Times New Roman" w:cs="Times New Roman"/>
        </w:rPr>
        <w:t>/УО на ПМДРА</w:t>
      </w:r>
      <w:r w:rsidRPr="00F15069">
        <w:rPr>
          <w:rFonts w:ascii="Times New Roman" w:hAnsi="Times New Roman" w:cs="Times New Roman"/>
        </w:rPr>
        <w:t xml:space="preserve"> за проверка и за </w:t>
      </w:r>
      <w:r w:rsidRPr="00F15069">
        <w:rPr>
          <w:rFonts w:ascii="Times New Roman" w:hAnsi="Times New Roman" w:cs="Times New Roman"/>
          <w:lang w:val="x-none"/>
        </w:rPr>
        <w:t>подписва</w:t>
      </w:r>
      <w:r w:rsidRPr="00F15069">
        <w:rPr>
          <w:rFonts w:ascii="Times New Roman" w:hAnsi="Times New Roman" w:cs="Times New Roman"/>
        </w:rPr>
        <w:t>не на</w:t>
      </w:r>
      <w:r w:rsidRPr="00F15069">
        <w:rPr>
          <w:rFonts w:ascii="Times New Roman" w:hAnsi="Times New Roman" w:cs="Times New Roman"/>
          <w:lang w:val="x-none"/>
        </w:rPr>
        <w:t xml:space="preserve"> административен договор с бенефициента.</w:t>
      </w:r>
      <w:r w:rsidRPr="00F15069">
        <w:rPr>
          <w:rFonts w:ascii="Times New Roman" w:hAnsi="Times New Roman" w:cs="Times New Roman"/>
        </w:rPr>
        <w:t xml:space="preserve"> </w:t>
      </w:r>
      <w:r w:rsidR="0075056F">
        <w:rPr>
          <w:rFonts w:ascii="Times New Roman" w:hAnsi="Times New Roman" w:cs="Times New Roman"/>
        </w:rPr>
        <w:t>Бенефициентът следва да подпише договора в 30 – дневен срок от уведомяването от ДФЗ</w:t>
      </w:r>
      <w:r w:rsidR="00AE64FC" w:rsidRPr="00B628BC">
        <w:rPr>
          <w:rFonts w:ascii="Times New Roman" w:hAnsi="Times New Roman" w:cs="Times New Roman"/>
        </w:rPr>
        <w:t>/УО на ПМДРА</w:t>
      </w:r>
      <w:r w:rsidR="0075056F">
        <w:rPr>
          <w:rFonts w:ascii="Times New Roman" w:hAnsi="Times New Roman" w:cs="Times New Roman"/>
        </w:rPr>
        <w:t>, след което губи право</w:t>
      </w:r>
      <w:r w:rsidR="00F2275E">
        <w:rPr>
          <w:rFonts w:ascii="Times New Roman" w:hAnsi="Times New Roman" w:cs="Times New Roman"/>
        </w:rPr>
        <w:t xml:space="preserve"> за сключване на договор</w:t>
      </w:r>
      <w:r w:rsidR="0075056F">
        <w:rPr>
          <w:rFonts w:ascii="Times New Roman" w:hAnsi="Times New Roman" w:cs="Times New Roman"/>
        </w:rPr>
        <w:t>.</w:t>
      </w:r>
    </w:p>
    <w:p w:rsidR="0043566C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Pr="00F15069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  <w:lang w:val="x-none"/>
        </w:rPr>
        <w:t>) Местн</w:t>
      </w:r>
      <w:r w:rsidRPr="00F15069">
        <w:rPr>
          <w:rFonts w:ascii="Times New Roman" w:hAnsi="Times New Roman" w:cs="Times New Roman"/>
        </w:rPr>
        <w:t>ата</w:t>
      </w:r>
      <w:r w:rsidRPr="00F15069">
        <w:rPr>
          <w:rFonts w:ascii="Times New Roman" w:hAnsi="Times New Roman" w:cs="Times New Roman"/>
          <w:lang w:val="x-none"/>
        </w:rPr>
        <w:t xml:space="preserve"> инициативн</w:t>
      </w:r>
      <w:r w:rsidRPr="00F15069">
        <w:rPr>
          <w:rFonts w:ascii="Times New Roman" w:hAnsi="Times New Roman" w:cs="Times New Roman"/>
        </w:rPr>
        <w:t>а</w:t>
      </w:r>
      <w:r w:rsidRPr="00F15069">
        <w:rPr>
          <w:rFonts w:ascii="Times New Roman" w:hAnsi="Times New Roman" w:cs="Times New Roman"/>
          <w:lang w:val="x-none"/>
        </w:rPr>
        <w:t xml:space="preserve"> груп</w:t>
      </w:r>
      <w:r w:rsidRPr="00F15069">
        <w:rPr>
          <w:rFonts w:ascii="Times New Roman" w:hAnsi="Times New Roman" w:cs="Times New Roman"/>
        </w:rPr>
        <w:t>а</w:t>
      </w:r>
      <w:r w:rsidR="00653F2B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>, одобрил</w:t>
      </w:r>
      <w:r w:rsidRPr="00F15069">
        <w:rPr>
          <w:rFonts w:ascii="Times New Roman" w:hAnsi="Times New Roman" w:cs="Times New Roman"/>
        </w:rPr>
        <w:t>а</w:t>
      </w:r>
      <w:r w:rsidRPr="00F15069">
        <w:rPr>
          <w:rFonts w:ascii="Times New Roman" w:hAnsi="Times New Roman" w:cs="Times New Roman"/>
          <w:lang w:val="x-none"/>
        </w:rPr>
        <w:t xml:space="preserve"> проекта, подписва договора като трета страна във връзка със задълженията по чл. </w:t>
      </w:r>
      <w:r w:rsidR="00DB5A67" w:rsidRPr="00F15069">
        <w:rPr>
          <w:rFonts w:ascii="Times New Roman" w:hAnsi="Times New Roman" w:cs="Times New Roman"/>
        </w:rPr>
        <w:t>4</w:t>
      </w:r>
      <w:r w:rsidR="00DB5A67">
        <w:rPr>
          <w:rFonts w:ascii="Times New Roman" w:hAnsi="Times New Roman" w:cs="Times New Roman"/>
        </w:rPr>
        <w:t>7</w:t>
      </w:r>
      <w:r w:rsidRPr="00F15069">
        <w:rPr>
          <w:rFonts w:ascii="Times New Roman" w:hAnsi="Times New Roman" w:cs="Times New Roman"/>
          <w:lang w:val="x-none"/>
        </w:rPr>
        <w:t>.</w:t>
      </w:r>
      <w:r w:rsidRPr="00F15069">
        <w:rPr>
          <w:rFonts w:ascii="Times New Roman" w:hAnsi="Times New Roman" w:cs="Times New Roman"/>
        </w:rPr>
        <w:t xml:space="preserve"> </w:t>
      </w:r>
    </w:p>
    <w:p w:rsidR="00CD69D9" w:rsidRPr="0043566C" w:rsidRDefault="00CD69D9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Когато бенефициент е МИГ административният договор се подписва между нея и </w:t>
      </w:r>
      <w:r w:rsidR="003A7F7B" w:rsidRPr="0043566C">
        <w:rPr>
          <w:rFonts w:ascii="Times New Roman" w:hAnsi="Times New Roman" w:cs="Times New Roman"/>
        </w:rPr>
        <w:t>ДФЗ</w:t>
      </w:r>
      <w:r w:rsidRPr="0043566C">
        <w:rPr>
          <w:rFonts w:ascii="Times New Roman" w:hAnsi="Times New Roman" w:cs="Times New Roman"/>
        </w:rPr>
        <w:t>, като в този случай чл. 44, ал. 1 – 6 не се прилагат.</w:t>
      </w:r>
    </w:p>
    <w:p w:rsidR="0043566C" w:rsidRPr="00F06940" w:rsidRDefault="0043566C" w:rsidP="00F0694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06940">
        <w:rPr>
          <w:rFonts w:ascii="Times New Roman" w:hAnsi="Times New Roman" w:cs="Times New Roman"/>
        </w:rPr>
        <w:t>(6) Когато бенефициент е МИРГ административният договор се подписва между нея и УО на ПМДРА, като в този случай чл. 44, ал. 1 – 6 не се прилагат.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06940">
        <w:rPr>
          <w:rFonts w:ascii="Times New Roman" w:hAnsi="Times New Roman" w:cs="Times New Roman"/>
        </w:rPr>
        <w:t>(</w:t>
      </w:r>
      <w:r w:rsidR="0043566C">
        <w:rPr>
          <w:rFonts w:ascii="Times New Roman" w:hAnsi="Times New Roman" w:cs="Times New Roman"/>
        </w:rPr>
        <w:t>7</w:t>
      </w:r>
      <w:r w:rsidRPr="00F06940">
        <w:rPr>
          <w:rFonts w:ascii="Times New Roman" w:hAnsi="Times New Roman" w:cs="Times New Roman"/>
        </w:rPr>
        <w:t>) Местн</w:t>
      </w:r>
      <w:r w:rsidRPr="00F15069">
        <w:rPr>
          <w:rFonts w:ascii="Times New Roman" w:hAnsi="Times New Roman" w:cs="Times New Roman"/>
        </w:rPr>
        <w:t>ата</w:t>
      </w:r>
      <w:r w:rsidRPr="00F06940">
        <w:rPr>
          <w:rFonts w:ascii="Times New Roman" w:hAnsi="Times New Roman" w:cs="Times New Roman"/>
        </w:rPr>
        <w:t xml:space="preserve"> инициативн</w:t>
      </w:r>
      <w:r w:rsidRPr="00F15069">
        <w:rPr>
          <w:rFonts w:ascii="Times New Roman" w:hAnsi="Times New Roman" w:cs="Times New Roman"/>
        </w:rPr>
        <w:t>а</w:t>
      </w:r>
      <w:r w:rsidRPr="00F06940">
        <w:rPr>
          <w:rFonts w:ascii="Times New Roman" w:hAnsi="Times New Roman" w:cs="Times New Roman"/>
        </w:rPr>
        <w:t xml:space="preserve"> груп</w:t>
      </w:r>
      <w:r w:rsidRPr="00F15069">
        <w:rPr>
          <w:rFonts w:ascii="Times New Roman" w:hAnsi="Times New Roman" w:cs="Times New Roman"/>
        </w:rPr>
        <w:t>а</w:t>
      </w:r>
      <w:r w:rsidR="00B628BC">
        <w:rPr>
          <w:rFonts w:ascii="Times New Roman" w:hAnsi="Times New Roman" w:cs="Times New Roman"/>
        </w:rPr>
        <w:t>/МИРГ</w:t>
      </w:r>
      <w:r w:rsidRPr="00F06940">
        <w:rPr>
          <w:rFonts w:ascii="Times New Roman" w:hAnsi="Times New Roman" w:cs="Times New Roman"/>
        </w:rPr>
        <w:t xml:space="preserve"> нос</w:t>
      </w:r>
      <w:r w:rsidRPr="00F15069">
        <w:rPr>
          <w:rFonts w:ascii="Times New Roman" w:hAnsi="Times New Roman" w:cs="Times New Roman"/>
        </w:rPr>
        <w:t>и</w:t>
      </w:r>
      <w:r w:rsidRPr="00F06940">
        <w:rPr>
          <w:rFonts w:ascii="Times New Roman" w:hAnsi="Times New Roman" w:cs="Times New Roman"/>
        </w:rPr>
        <w:t xml:space="preserve"> отговорност за вреди, причинени на бенефициента или</w:t>
      </w:r>
      <w:r w:rsidRPr="00F15069">
        <w:rPr>
          <w:rFonts w:ascii="Times New Roman" w:hAnsi="Times New Roman" w:cs="Times New Roman"/>
          <w:lang w:val="x-none"/>
        </w:rPr>
        <w:t xml:space="preserve"> на трети лица поради неизпълнение на договорните им задължения.</w:t>
      </w:r>
    </w:p>
    <w:p w:rsidR="00213704" w:rsidRDefault="00213704" w:rsidP="0099692C">
      <w:pPr>
        <w:spacing w:line="360" w:lineRule="auto"/>
        <w:jc w:val="center"/>
        <w:rPr>
          <w:rFonts w:ascii="Times New Roman" w:hAnsi="Times New Roman" w:cs="Times New Roman"/>
          <w:bCs/>
          <w:highlight w:val="white"/>
          <w:shd w:val="clear" w:color="auto" w:fill="FEFEFE"/>
        </w:rPr>
      </w:pPr>
    </w:p>
    <w:p w:rsidR="00E02CA6" w:rsidRPr="0099692C" w:rsidRDefault="00E02CA6" w:rsidP="0099692C">
      <w:pPr>
        <w:spacing w:line="360" w:lineRule="auto"/>
        <w:jc w:val="center"/>
        <w:rPr>
          <w:rFonts w:ascii="Times New Roman" w:hAnsi="Times New Roman" w:cs="Times New Roman"/>
          <w:bCs/>
          <w:highlight w:val="white"/>
          <w:shd w:val="clear" w:color="auto" w:fill="FEFEFE"/>
        </w:rPr>
      </w:pPr>
      <w:r w:rsidRPr="0099692C">
        <w:rPr>
          <w:rFonts w:ascii="Times New Roman" w:hAnsi="Times New Roman" w:cs="Times New Roman"/>
          <w:bCs/>
          <w:highlight w:val="white"/>
          <w:shd w:val="clear" w:color="auto" w:fill="FEFEFE"/>
        </w:rPr>
        <w:t>Раздел ІІ</w:t>
      </w:r>
    </w:p>
    <w:p w:rsidR="00E02CA6" w:rsidRPr="00753919" w:rsidRDefault="00E02CA6" w:rsidP="0099692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9692C">
        <w:rPr>
          <w:rFonts w:ascii="Times New Roman" w:hAnsi="Times New Roman" w:cs="Times New Roman"/>
          <w:b/>
          <w:lang w:val="x-none"/>
        </w:rPr>
        <w:t xml:space="preserve">Изпълнение и мониторинг на проекти към стратегии за </w:t>
      </w:r>
      <w:r w:rsidR="00BC10A1" w:rsidRPr="00BC10A1">
        <w:rPr>
          <w:rFonts w:ascii="Times New Roman" w:hAnsi="Times New Roman" w:cs="Times New Roman"/>
          <w:b/>
          <w:lang w:val="x-none"/>
        </w:rPr>
        <w:t>„Водено от общностите местно развитие“</w:t>
      </w:r>
      <w:r w:rsidR="00824ED7">
        <w:rPr>
          <w:rFonts w:ascii="Times New Roman" w:hAnsi="Times New Roman" w:cs="Times New Roman"/>
          <w:b/>
        </w:rPr>
        <w:t xml:space="preserve">, финансирани от </w:t>
      </w:r>
      <w:r w:rsidR="00BC10A1" w:rsidRPr="00BC10A1">
        <w:rPr>
          <w:rFonts w:ascii="Times New Roman" w:hAnsi="Times New Roman" w:cs="Times New Roman"/>
          <w:b/>
        </w:rPr>
        <w:t>Европейския земеделски фонд за развитие на селските райони и от Европейския фонд за морско дело, рибарство и аквакултури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</w:p>
    <w:p w:rsidR="00E02CA6" w:rsidRDefault="00E02CA6" w:rsidP="00F15069">
      <w:pPr>
        <w:pStyle w:val="CommentText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15069"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Pr="00F15069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="00B628BC">
        <w:rPr>
          <w:rFonts w:ascii="Times New Roman" w:hAnsi="Times New Roman"/>
          <w:b/>
          <w:bCs/>
          <w:sz w:val="24"/>
          <w:szCs w:val="24"/>
          <w:lang w:val="bg-BG"/>
        </w:rPr>
        <w:t>6</w:t>
      </w:r>
      <w:r w:rsidRPr="007E104C">
        <w:rPr>
          <w:rFonts w:ascii="Times New Roman" w:hAnsi="Times New Roman"/>
          <w:b/>
          <w:sz w:val="24"/>
          <w:szCs w:val="24"/>
          <w:lang w:val="x-none"/>
        </w:rPr>
        <w:t>.</w:t>
      </w:r>
      <w:r w:rsidRPr="00F15069">
        <w:rPr>
          <w:rFonts w:ascii="Times New Roman" w:hAnsi="Times New Roman"/>
          <w:sz w:val="24"/>
          <w:szCs w:val="24"/>
          <w:lang w:val="x-none"/>
        </w:rPr>
        <w:t xml:space="preserve"> (1) </w:t>
      </w:r>
      <w:r w:rsidR="007E295D">
        <w:rPr>
          <w:rFonts w:ascii="Times New Roman" w:hAnsi="Times New Roman"/>
          <w:sz w:val="24"/>
          <w:szCs w:val="24"/>
          <w:lang w:val="bg-BG"/>
        </w:rPr>
        <w:t>Държавен фонд „Земеделие“ предоставя на УО на С</w:t>
      </w:r>
      <w:r w:rsidRPr="00F15069">
        <w:rPr>
          <w:rFonts w:ascii="Times New Roman" w:hAnsi="Times New Roman"/>
          <w:sz w:val="24"/>
          <w:szCs w:val="24"/>
          <w:lang w:val="bg-BG"/>
        </w:rPr>
        <w:t>ПРЗСР информация за договорените средства</w:t>
      </w:r>
      <w:r w:rsidR="0075056F">
        <w:rPr>
          <w:rFonts w:ascii="Times New Roman" w:hAnsi="Times New Roman"/>
          <w:sz w:val="24"/>
          <w:szCs w:val="24"/>
          <w:lang w:val="bg-BG"/>
        </w:rPr>
        <w:t>.</w:t>
      </w:r>
    </w:p>
    <w:p w:rsidR="00B628BC" w:rsidRPr="00F15069" w:rsidRDefault="00B628BC" w:rsidP="00F15069">
      <w:pPr>
        <w:pStyle w:val="CommentText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628BC">
        <w:rPr>
          <w:rFonts w:ascii="Times New Roman" w:hAnsi="Times New Roman"/>
          <w:sz w:val="24"/>
          <w:szCs w:val="24"/>
          <w:lang w:val="bg-BG"/>
        </w:rPr>
        <w:t>(2) Управляващият орган на ПМДРА осигурява на ДФЗ необходимата документация и информация за изпълнението на функциите, делегирани в споразумение за делегиране на функции по прилагане на Програма за морско дело, рибарство и аквакултури 2021 - 2027 г.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>(</w:t>
      </w:r>
      <w:r w:rsidR="00B628BC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  <w:lang w:val="x-none"/>
        </w:rPr>
        <w:t xml:space="preserve">) </w:t>
      </w:r>
      <w:r w:rsidRPr="00F15069">
        <w:rPr>
          <w:rFonts w:ascii="Times New Roman" w:hAnsi="Times New Roman" w:cs="Times New Roman"/>
        </w:rPr>
        <w:t>Плащането по проектите към стратегия за ВОМР</w:t>
      </w:r>
      <w:r w:rsidR="00533A92">
        <w:rPr>
          <w:rFonts w:ascii="Times New Roman" w:hAnsi="Times New Roman" w:cs="Times New Roman"/>
        </w:rPr>
        <w:t>, финансирани от ЕЗФРСР</w:t>
      </w:r>
      <w:r w:rsidR="00B628BC">
        <w:rPr>
          <w:rFonts w:ascii="Times New Roman" w:hAnsi="Times New Roman" w:cs="Times New Roman"/>
        </w:rPr>
        <w:t xml:space="preserve"> и ПМДРА</w:t>
      </w:r>
      <w:r w:rsidR="00533A92">
        <w:rPr>
          <w:rFonts w:ascii="Times New Roman" w:hAnsi="Times New Roman" w:cs="Times New Roman"/>
        </w:rPr>
        <w:t>,</w:t>
      </w:r>
      <w:r w:rsidRPr="00F15069">
        <w:rPr>
          <w:rFonts w:ascii="Times New Roman" w:hAnsi="Times New Roman" w:cs="Times New Roman"/>
        </w:rPr>
        <w:t xml:space="preserve"> се извършва от ДФЗ.</w:t>
      </w: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(</w:t>
      </w:r>
      <w:r w:rsidR="00B628BC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</w:rPr>
        <w:t>) Мониторинг за изпълнение на проектите, получили финансиране се извършва от ДФЗ.</w:t>
      </w:r>
    </w:p>
    <w:p w:rsidR="00F17CCD" w:rsidRPr="003F60E0" w:rsidRDefault="00DD669C" w:rsidP="00BC10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17CCD">
        <w:rPr>
          <w:rFonts w:ascii="Times New Roman" w:hAnsi="Times New Roman" w:cs="Times New Roman"/>
        </w:rPr>
        <w:t xml:space="preserve">(5) Държавен фонд „Земеделие“ има право да извършва </w:t>
      </w:r>
      <w:r w:rsidR="00F17CCD" w:rsidRPr="003F60E0">
        <w:rPr>
          <w:rFonts w:ascii="Times New Roman" w:hAnsi="Times New Roman" w:cs="Times New Roman"/>
          <w:color w:val="000000"/>
        </w:rPr>
        <w:t xml:space="preserve">проверки по букви "iii", "iv" и "vi" от раздел 2 „Контролни дейности“, т. А „Процедури по одобряване на </w:t>
      </w:r>
      <w:r w:rsidR="00F17CCD" w:rsidRPr="003F60E0">
        <w:rPr>
          <w:rFonts w:ascii="Times New Roman" w:hAnsi="Times New Roman" w:cs="Times New Roman"/>
          <w:color w:val="000000"/>
        </w:rPr>
        <w:lastRenderedPageBreak/>
        <w:t>заявленията“ от Приложение № I към Делегиран регламент (ЕС) № 2022/</w:t>
      </w:r>
      <w:r w:rsidR="00F17CCD" w:rsidRPr="00C0538A">
        <w:rPr>
          <w:rFonts w:ascii="Times New Roman" w:hAnsi="Times New Roman" w:cs="Times New Roman"/>
          <w:color w:val="000000"/>
        </w:rPr>
        <w:t>127.</w:t>
      </w:r>
    </w:p>
    <w:p w:rsidR="0099692C" w:rsidRPr="00F17CCD" w:rsidRDefault="0099692C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4</w:t>
      </w:r>
      <w:r w:rsidR="0089079E">
        <w:rPr>
          <w:rFonts w:ascii="Times New Roman" w:hAnsi="Times New Roman" w:cs="Times New Roman"/>
          <w:b/>
          <w:bCs/>
        </w:rPr>
        <w:t>7</w:t>
      </w:r>
      <w:r w:rsidRPr="007E104C">
        <w:rPr>
          <w:rFonts w:ascii="Times New Roman" w:hAnsi="Times New Roman" w:cs="Times New Roman"/>
          <w:b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(1) Мониторинг върху изпълнението на проект в рамките на стратегия за ВОМР се извършва от МИГ</w:t>
      </w:r>
      <w:r w:rsidR="0089079E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 xml:space="preserve">(2) </w:t>
      </w:r>
      <w:r w:rsidR="00300FAF">
        <w:rPr>
          <w:rFonts w:ascii="Times New Roman" w:hAnsi="Times New Roman" w:cs="Times New Roman"/>
        </w:rPr>
        <w:t xml:space="preserve">При извършване намониторинга </w:t>
      </w:r>
      <w:r w:rsidRPr="00F15069">
        <w:rPr>
          <w:rFonts w:ascii="Times New Roman" w:hAnsi="Times New Roman" w:cs="Times New Roman"/>
          <w:lang w:val="x-none"/>
        </w:rPr>
        <w:t>по ал. 1 МИГ</w:t>
      </w:r>
      <w:r w:rsidR="0089079E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 изискват от бенефициентите информация и провеждат дейности по оценка, като представят: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</w:rPr>
        <w:t>1.</w:t>
      </w:r>
      <w:r w:rsidRPr="00F15069">
        <w:rPr>
          <w:rFonts w:ascii="Times New Roman" w:hAnsi="Times New Roman" w:cs="Times New Roman"/>
          <w:lang w:val="x-none"/>
        </w:rPr>
        <w:t xml:space="preserve"> годишен доклад </w:t>
      </w:r>
      <w:r w:rsidRPr="00F15069">
        <w:rPr>
          <w:rFonts w:ascii="Times New Roman" w:hAnsi="Times New Roman" w:cs="Times New Roman"/>
        </w:rPr>
        <w:t xml:space="preserve">по чл. </w:t>
      </w:r>
      <w:r w:rsidRPr="0089079E">
        <w:rPr>
          <w:rFonts w:ascii="Times New Roman" w:hAnsi="Times New Roman" w:cs="Times New Roman"/>
        </w:rPr>
        <w:t>3</w:t>
      </w:r>
      <w:r w:rsidR="0089079E" w:rsidRPr="009255B1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  <w:lang w:val="x-none"/>
        </w:rPr>
        <w:t>;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</w:rPr>
        <w:t>2.</w:t>
      </w:r>
      <w:r w:rsidRPr="00F15069">
        <w:rPr>
          <w:rFonts w:ascii="Times New Roman" w:hAnsi="Times New Roman" w:cs="Times New Roman"/>
          <w:lang w:val="x-none"/>
        </w:rPr>
        <w:t xml:space="preserve"> окончателен доклад за изпълнение на стратегията – в срок до 2 месеца от последното плащане към бенефициент по проект към стратегията за ВОМР.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lang w:val="x-none"/>
        </w:rPr>
        <w:t>(3) При установяване на затруднения за изпълнение на проектите и целите на стратегията МИГ</w:t>
      </w:r>
      <w:r w:rsidR="003E1BF0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 докладва на УО на СПРЗСР</w:t>
      </w:r>
      <w:r w:rsidR="003E1BF0" w:rsidRPr="003E1BF0">
        <w:rPr>
          <w:rFonts w:ascii="Times New Roman" w:hAnsi="Times New Roman" w:cs="Times New Roman"/>
          <w:lang w:val="x-none"/>
        </w:rPr>
        <w:t>/УО на ПМДРА</w:t>
      </w:r>
      <w:r w:rsidRPr="00F15069">
        <w:rPr>
          <w:rFonts w:ascii="Times New Roman" w:hAnsi="Times New Roman" w:cs="Times New Roman"/>
          <w:lang w:val="x-none"/>
        </w:rPr>
        <w:t xml:space="preserve"> и предлага мерки за преодоляването им.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lang w:val="x-none"/>
        </w:rPr>
        <w:t>(4) При из</w:t>
      </w:r>
      <w:r w:rsidR="00300FAF">
        <w:rPr>
          <w:rFonts w:ascii="Times New Roman" w:hAnsi="Times New Roman" w:cs="Times New Roman"/>
        </w:rPr>
        <w:t xml:space="preserve">връшване на мониторинга </w:t>
      </w:r>
      <w:r w:rsidRPr="00F15069">
        <w:rPr>
          <w:rFonts w:ascii="Times New Roman" w:hAnsi="Times New Roman" w:cs="Times New Roman"/>
          <w:lang w:val="x-none"/>
        </w:rPr>
        <w:t xml:space="preserve">по ал. 1 съответният орган си взаимодейства с УО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3E1BF0" w:rsidRPr="003E1BF0">
        <w:rPr>
          <w:rFonts w:ascii="Times New Roman" w:hAnsi="Times New Roman" w:cs="Times New Roman"/>
          <w:lang w:val="x-none"/>
        </w:rPr>
        <w:t>/УО на ПМДРА</w:t>
      </w:r>
      <w:r w:rsidRPr="00F15069">
        <w:rPr>
          <w:rFonts w:ascii="Times New Roman" w:hAnsi="Times New Roman" w:cs="Times New Roman"/>
          <w:lang w:val="x-none"/>
        </w:rPr>
        <w:t xml:space="preserve"> и с МИГ</w:t>
      </w:r>
      <w:r w:rsidR="003E1BF0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(5) При неизпълнение на задължение по ал. 2, т. 1 ДФЗ не изплаща финансова помощ по интервенцията за управление, мониторинг и оценка на стратегията и нейното популяризиране, включително улесняването на обмена между заинтересованите страни за годината, в която е крайният срок за подаване на доклада.</w:t>
      </w:r>
    </w:p>
    <w:p w:rsidR="009255B1" w:rsidRPr="0099692C" w:rsidRDefault="009255B1" w:rsidP="0099692C">
      <w:pPr>
        <w:spacing w:line="360" w:lineRule="auto"/>
        <w:ind w:firstLine="709"/>
        <w:rPr>
          <w:rFonts w:ascii="Times New Roman" w:hAnsi="Times New Roman" w:cs="Times New Roman"/>
          <w:bCs/>
        </w:rPr>
      </w:pPr>
    </w:p>
    <w:p w:rsidR="00E02CA6" w:rsidRPr="0099692C" w:rsidRDefault="00E02CA6" w:rsidP="0099692C">
      <w:pPr>
        <w:spacing w:line="360" w:lineRule="auto"/>
        <w:jc w:val="center"/>
        <w:rPr>
          <w:rFonts w:ascii="Times New Roman" w:hAnsi="Times New Roman" w:cs="Times New Roman"/>
          <w:bCs/>
          <w:highlight w:val="white"/>
          <w:shd w:val="clear" w:color="auto" w:fill="FEFEFE"/>
        </w:rPr>
      </w:pPr>
      <w:r w:rsidRPr="0099692C">
        <w:rPr>
          <w:rFonts w:ascii="Times New Roman" w:hAnsi="Times New Roman" w:cs="Times New Roman"/>
          <w:bCs/>
          <w:highlight w:val="white"/>
          <w:shd w:val="clear" w:color="auto" w:fill="FEFEFE"/>
        </w:rPr>
        <w:t>Раздел III</w:t>
      </w:r>
    </w:p>
    <w:p w:rsidR="00E02CA6" w:rsidRPr="0099692C" w:rsidRDefault="00E02CA6" w:rsidP="0099692C">
      <w:pPr>
        <w:spacing w:line="360" w:lineRule="auto"/>
        <w:jc w:val="center"/>
        <w:rPr>
          <w:rFonts w:ascii="Times New Roman" w:hAnsi="Times New Roman" w:cs="Times New Roman"/>
          <w:b/>
          <w:lang w:val="x-none"/>
        </w:rPr>
      </w:pPr>
      <w:r w:rsidRPr="0099692C">
        <w:rPr>
          <w:rFonts w:ascii="Times New Roman" w:hAnsi="Times New Roman" w:cs="Times New Roman"/>
          <w:b/>
          <w:lang w:val="x-none"/>
        </w:rPr>
        <w:t>Обмен на информация и публичност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4</w:t>
      </w:r>
      <w:r w:rsidR="002B787E">
        <w:rPr>
          <w:rFonts w:ascii="Times New Roman" w:hAnsi="Times New Roman" w:cs="Times New Roman"/>
          <w:b/>
          <w:bCs/>
        </w:rPr>
        <w:t>8</w:t>
      </w:r>
      <w:r w:rsidRPr="007E104C">
        <w:rPr>
          <w:rFonts w:ascii="Times New Roman" w:hAnsi="Times New Roman" w:cs="Times New Roman"/>
          <w:b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Управляващи</w:t>
      </w:r>
      <w:r w:rsidRPr="00F15069">
        <w:rPr>
          <w:rFonts w:ascii="Times New Roman" w:hAnsi="Times New Roman" w:cs="Times New Roman"/>
        </w:rPr>
        <w:t>ят орган на СПРЗСР</w:t>
      </w:r>
      <w:r w:rsidR="002B787E" w:rsidRPr="002B787E">
        <w:rPr>
          <w:rFonts w:ascii="Times New Roman" w:hAnsi="Times New Roman" w:cs="Times New Roman"/>
        </w:rPr>
        <w:t>/УО на ПМДРА</w:t>
      </w:r>
      <w:r w:rsidRPr="00F15069">
        <w:rPr>
          <w:rFonts w:ascii="Times New Roman" w:hAnsi="Times New Roman" w:cs="Times New Roman"/>
          <w:lang w:val="x-none"/>
        </w:rPr>
        <w:t>, ДФЗ, МИГ</w:t>
      </w:r>
      <w:r w:rsidR="002B787E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 и бенефициентите въвеждат, събират и систематизират коректна и достоверна информация в ИСУН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>относно подбора и изпълнението на стратегии за ВОМР и дейностите по изпълнението, управлението, наблюдението, оценката и контрола на проектите съобразно своите отговорности</w:t>
      </w:r>
      <w:r w:rsidRPr="00F15069">
        <w:rPr>
          <w:rFonts w:ascii="Times New Roman" w:hAnsi="Times New Roman" w:cs="Times New Roman"/>
          <w:b/>
          <w:bCs/>
        </w:rPr>
        <w:t>.</w:t>
      </w:r>
    </w:p>
    <w:p w:rsidR="0099692C" w:rsidRPr="0099692C" w:rsidRDefault="0099692C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Pr="00F15069">
        <w:rPr>
          <w:rFonts w:ascii="Times New Roman" w:hAnsi="Times New Roman" w:cs="Times New Roman"/>
          <w:b/>
          <w:bCs/>
        </w:rPr>
        <w:t>4</w:t>
      </w:r>
      <w:r w:rsidR="002B787E">
        <w:rPr>
          <w:rFonts w:ascii="Times New Roman" w:hAnsi="Times New Roman" w:cs="Times New Roman"/>
          <w:b/>
          <w:bCs/>
        </w:rPr>
        <w:t>9</w:t>
      </w:r>
      <w:r w:rsidRPr="007E104C">
        <w:rPr>
          <w:rFonts w:ascii="Times New Roman" w:hAnsi="Times New Roman" w:cs="Times New Roman"/>
          <w:b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Управляващият орган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671EAF" w:rsidRPr="00671EAF">
        <w:rPr>
          <w:rFonts w:ascii="Times New Roman" w:hAnsi="Times New Roman" w:cs="Times New Roman"/>
          <w:lang w:val="x-none"/>
        </w:rPr>
        <w:t>/УО на ПМДРА</w:t>
      </w:r>
      <w:r w:rsidRPr="00F15069">
        <w:rPr>
          <w:rFonts w:ascii="Times New Roman" w:hAnsi="Times New Roman" w:cs="Times New Roman"/>
          <w:lang w:val="x-none"/>
        </w:rPr>
        <w:t xml:space="preserve"> предоставя информацията за </w:t>
      </w:r>
      <w:r w:rsidRPr="00F15069">
        <w:rPr>
          <w:rFonts w:ascii="Times New Roman" w:hAnsi="Times New Roman" w:cs="Times New Roman"/>
        </w:rPr>
        <w:t>п</w:t>
      </w:r>
      <w:r w:rsidRPr="00F15069">
        <w:rPr>
          <w:rFonts w:ascii="Times New Roman" w:hAnsi="Times New Roman" w:cs="Times New Roman"/>
          <w:lang w:val="x-none"/>
        </w:rPr>
        <w:t>одхода ВОМР, както и връзка към интернет страниците на МИГ за публикуване в Единния информационен портал.</w:t>
      </w:r>
    </w:p>
    <w:p w:rsidR="0099692C" w:rsidRPr="0099692C" w:rsidRDefault="0099692C" w:rsidP="00F15069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 xml:space="preserve">Чл. </w:t>
      </w:r>
      <w:r w:rsidR="002B787E">
        <w:rPr>
          <w:rFonts w:ascii="Times New Roman" w:hAnsi="Times New Roman" w:cs="Times New Roman"/>
          <w:b/>
          <w:bCs/>
        </w:rPr>
        <w:t>50</w:t>
      </w:r>
      <w:r w:rsidRPr="007E104C">
        <w:rPr>
          <w:rFonts w:ascii="Times New Roman" w:hAnsi="Times New Roman" w:cs="Times New Roman"/>
          <w:b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По инициатива на УО на </w:t>
      </w:r>
      <w:r w:rsidRPr="00F15069">
        <w:rPr>
          <w:rFonts w:ascii="Times New Roman" w:hAnsi="Times New Roman" w:cs="Times New Roman"/>
        </w:rPr>
        <w:t>С</w:t>
      </w:r>
      <w:r w:rsidRPr="00F15069">
        <w:rPr>
          <w:rFonts w:ascii="Times New Roman" w:hAnsi="Times New Roman" w:cs="Times New Roman"/>
          <w:lang w:val="x-none"/>
        </w:rPr>
        <w:t>ПР</w:t>
      </w:r>
      <w:r w:rsidRPr="00F15069">
        <w:rPr>
          <w:rFonts w:ascii="Times New Roman" w:hAnsi="Times New Roman" w:cs="Times New Roman"/>
        </w:rPr>
        <w:t>З</w:t>
      </w:r>
      <w:r w:rsidRPr="00F15069">
        <w:rPr>
          <w:rFonts w:ascii="Times New Roman" w:hAnsi="Times New Roman" w:cs="Times New Roman"/>
          <w:lang w:val="x-none"/>
        </w:rPr>
        <w:t>СР</w:t>
      </w:r>
      <w:r w:rsidR="00671EAF" w:rsidRPr="00671EAF">
        <w:rPr>
          <w:rFonts w:ascii="Times New Roman" w:hAnsi="Times New Roman" w:cs="Times New Roman"/>
          <w:lang w:val="x-none"/>
        </w:rPr>
        <w:t>/УО на ПМДРА</w:t>
      </w:r>
      <w:r w:rsidRPr="00F15069">
        <w:rPr>
          <w:rFonts w:ascii="Times New Roman" w:hAnsi="Times New Roman" w:cs="Times New Roman"/>
          <w:lang w:val="x-none"/>
        </w:rPr>
        <w:t xml:space="preserve"> се провежда </w:t>
      </w:r>
      <w:r w:rsidRPr="00F15069">
        <w:rPr>
          <w:rFonts w:ascii="Times New Roman" w:hAnsi="Times New Roman" w:cs="Times New Roman"/>
        </w:rPr>
        <w:t>най-малко по</w:t>
      </w:r>
      <w:r w:rsidRPr="00F15069">
        <w:rPr>
          <w:rFonts w:ascii="Times New Roman" w:hAnsi="Times New Roman" w:cs="Times New Roman"/>
          <w:lang w:val="x-none"/>
        </w:rPr>
        <w:t xml:space="preserve"> едно информационно събитие за </w:t>
      </w:r>
      <w:r w:rsidRPr="00F15069">
        <w:rPr>
          <w:rFonts w:ascii="Times New Roman" w:hAnsi="Times New Roman" w:cs="Times New Roman"/>
        </w:rPr>
        <w:t>п</w:t>
      </w:r>
      <w:r w:rsidRPr="00F15069">
        <w:rPr>
          <w:rFonts w:ascii="Times New Roman" w:hAnsi="Times New Roman" w:cs="Times New Roman"/>
          <w:lang w:val="x-none"/>
        </w:rPr>
        <w:t>одхода ВОМР във всеки от районите по чл. 4, ал. 3 от Закона за регионалното развитие.</w:t>
      </w:r>
    </w:p>
    <w:p w:rsidR="0099692C" w:rsidRPr="0099692C" w:rsidRDefault="0099692C" w:rsidP="00F1506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Pr="004A07F6" w:rsidRDefault="00E02CA6" w:rsidP="004A07F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lang w:val="bg-BG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lastRenderedPageBreak/>
        <w:t xml:space="preserve">Чл. </w:t>
      </w:r>
      <w:r w:rsidR="00DF451C">
        <w:rPr>
          <w:rFonts w:ascii="Times New Roman" w:hAnsi="Times New Roman" w:cs="Times New Roman"/>
          <w:b/>
          <w:bCs/>
          <w:lang w:val="bg-BG"/>
        </w:rPr>
        <w:t>5</w:t>
      </w:r>
      <w:r w:rsidR="00671EAF">
        <w:rPr>
          <w:rFonts w:ascii="Times New Roman" w:hAnsi="Times New Roman" w:cs="Times New Roman"/>
          <w:b/>
          <w:bCs/>
          <w:lang w:val="bg-BG"/>
        </w:rPr>
        <w:t>1</w:t>
      </w:r>
      <w:r w:rsidRPr="007E104C">
        <w:rPr>
          <w:rFonts w:ascii="Times New Roman" w:hAnsi="Times New Roman" w:cs="Times New Roman"/>
          <w:b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При изпълнението на стратегиите за ВОМР и на одобрените за финансиране проекти МИГ</w:t>
      </w:r>
      <w:r w:rsidR="00671EAF">
        <w:rPr>
          <w:rFonts w:ascii="Times New Roman" w:hAnsi="Times New Roman" w:cs="Times New Roman"/>
          <w:lang w:val="bg-BG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 и бенефициентите спазват изискванията на</w:t>
      </w:r>
      <w:r w:rsidRPr="00F15069">
        <w:rPr>
          <w:rFonts w:ascii="Times New Roman" w:hAnsi="Times New Roman" w:cs="Times New Roman"/>
          <w:lang w:val="bg-BG"/>
        </w:rPr>
        <w:t xml:space="preserve"> </w:t>
      </w:r>
      <w:r w:rsidRPr="00F15069">
        <w:rPr>
          <w:rFonts w:ascii="Times New Roman" w:hAnsi="Times New Roman" w:cs="Times New Roman"/>
          <w:bCs/>
        </w:rPr>
        <w:t>Р</w:t>
      </w:r>
      <w:r w:rsidRPr="00F15069">
        <w:rPr>
          <w:rFonts w:ascii="Times New Roman" w:hAnsi="Times New Roman" w:cs="Times New Roman"/>
          <w:bCs/>
          <w:lang w:val="bg-BG"/>
        </w:rPr>
        <w:t>егламент</w:t>
      </w:r>
      <w:r w:rsidRPr="00F15069">
        <w:rPr>
          <w:rFonts w:ascii="Times New Roman" w:hAnsi="Times New Roman" w:cs="Times New Roman"/>
          <w:bCs/>
        </w:rPr>
        <w:t xml:space="preserve"> (ЕС) 2021/1060 </w:t>
      </w:r>
      <w:r w:rsidRPr="00F15069">
        <w:rPr>
          <w:rFonts w:ascii="Times New Roman" w:hAnsi="Times New Roman" w:cs="Times New Roman"/>
          <w:bCs/>
          <w:lang w:val="bg-BG"/>
        </w:rPr>
        <w:t xml:space="preserve">на Европейския парламент и на съвета </w:t>
      </w:r>
      <w:r w:rsidRPr="00F15069">
        <w:rPr>
          <w:rFonts w:ascii="Times New Roman" w:hAnsi="Times New Roman" w:cs="Times New Roman"/>
          <w:bCs/>
        </w:rPr>
        <w:t>от 24 юни 2021 година</w:t>
      </w:r>
      <w:r w:rsidRPr="00F15069">
        <w:rPr>
          <w:rFonts w:ascii="Times New Roman" w:hAnsi="Times New Roman" w:cs="Times New Roman"/>
          <w:bCs/>
          <w:lang w:val="bg-BG"/>
        </w:rPr>
        <w:t xml:space="preserve"> </w:t>
      </w:r>
      <w:r w:rsidRPr="00F15069">
        <w:rPr>
          <w:rFonts w:ascii="Times New Roman" w:hAnsi="Times New Roman" w:cs="Times New Roman"/>
          <w:bCs/>
        </w:rPr>
        <w:t>за установяване на общоприложимите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аквакултури, както и на финансовите правила за тях и за фонд „Убежище, миграция и интеграция“, фонд „Вътрешна сигурност“ и Инструмента за финансова подкрепа за управлението на границите и визовата политика</w:t>
      </w:r>
      <w:r w:rsidRPr="00F15069">
        <w:rPr>
          <w:rFonts w:ascii="Times New Roman" w:hAnsi="Times New Roman" w:cs="Times New Roman"/>
          <w:lang w:val="x-none"/>
        </w:rPr>
        <w:t xml:space="preserve">, приложими за мерките за </w:t>
      </w:r>
      <w:r w:rsidRPr="00F15069">
        <w:rPr>
          <w:rFonts w:ascii="Times New Roman" w:hAnsi="Times New Roman" w:cs="Times New Roman"/>
          <w:lang w:val="bg-BG"/>
        </w:rPr>
        <w:t>видимост, прозрачност и комуникация</w:t>
      </w:r>
      <w:r w:rsidR="00BE5268">
        <w:rPr>
          <w:rFonts w:ascii="Times New Roman" w:hAnsi="Times New Roman" w:cs="Times New Roman"/>
          <w:lang w:val="bg-BG"/>
        </w:rPr>
        <w:t xml:space="preserve"> (ОВ, </w:t>
      </w:r>
      <w:r w:rsidR="00BE5268">
        <w:rPr>
          <w:rFonts w:ascii="Times New Roman" w:hAnsi="Times New Roman" w:cs="Times New Roman"/>
        </w:rPr>
        <w:t>L</w:t>
      </w:r>
      <w:r w:rsidR="00557DF4">
        <w:rPr>
          <w:rFonts w:ascii="Times New Roman" w:hAnsi="Times New Roman" w:cs="Times New Roman"/>
          <w:lang w:val="bg-BG"/>
        </w:rPr>
        <w:t xml:space="preserve"> </w:t>
      </w:r>
      <w:r w:rsidR="00BE5268">
        <w:rPr>
          <w:rFonts w:ascii="Times New Roman" w:hAnsi="Times New Roman" w:cs="Times New Roman"/>
        </w:rPr>
        <w:t xml:space="preserve">231 </w:t>
      </w:r>
      <w:r w:rsidR="00BE5268">
        <w:rPr>
          <w:rFonts w:ascii="Times New Roman" w:hAnsi="Times New Roman" w:cs="Times New Roman"/>
          <w:lang w:val="bg-BG"/>
        </w:rPr>
        <w:t>от</w:t>
      </w:r>
      <w:r w:rsidR="00BE5268">
        <w:rPr>
          <w:rFonts w:ascii="Times New Roman" w:hAnsi="Times New Roman" w:cs="Times New Roman"/>
        </w:rPr>
        <w:t xml:space="preserve"> </w:t>
      </w:r>
      <w:r w:rsidR="004B7FC9">
        <w:rPr>
          <w:rFonts w:ascii="Times New Roman" w:hAnsi="Times New Roman" w:cs="Times New Roman"/>
          <w:lang w:val="bg-BG"/>
        </w:rPr>
        <w:t>30.06.</w:t>
      </w:r>
      <w:r w:rsidR="00BE5268">
        <w:rPr>
          <w:rFonts w:ascii="Times New Roman" w:hAnsi="Times New Roman" w:cs="Times New Roman"/>
        </w:rPr>
        <w:t>2021</w:t>
      </w:r>
      <w:r w:rsidR="00557DF4">
        <w:rPr>
          <w:rFonts w:ascii="Times New Roman" w:hAnsi="Times New Roman" w:cs="Times New Roman"/>
          <w:lang w:val="bg-BG"/>
        </w:rPr>
        <w:t xml:space="preserve"> г.</w:t>
      </w:r>
      <w:r w:rsidR="00BE5268">
        <w:rPr>
          <w:rFonts w:ascii="Times New Roman" w:hAnsi="Times New Roman" w:cs="Times New Roman"/>
          <w:lang w:val="bg-BG"/>
        </w:rPr>
        <w:t>)</w:t>
      </w:r>
      <w:r w:rsidR="00557DF4">
        <w:rPr>
          <w:rFonts w:ascii="Times New Roman" w:hAnsi="Times New Roman" w:cs="Times New Roman"/>
          <w:lang w:val="bg-BG"/>
        </w:rPr>
        <w:t xml:space="preserve"> </w:t>
      </w:r>
      <w:r w:rsidR="004B7FC9">
        <w:rPr>
          <w:rFonts w:ascii="Times New Roman" w:hAnsi="Times New Roman" w:cs="Times New Roman"/>
          <w:bCs/>
          <w:lang w:val="bg-BG"/>
        </w:rPr>
        <w:t>(</w:t>
      </w:r>
      <w:r w:rsidR="00557DF4" w:rsidRPr="00F15069">
        <w:rPr>
          <w:rFonts w:ascii="Times New Roman" w:hAnsi="Times New Roman" w:cs="Times New Roman"/>
          <w:bCs/>
        </w:rPr>
        <w:t>Р</w:t>
      </w:r>
      <w:r w:rsidR="00557DF4" w:rsidRPr="00F15069">
        <w:rPr>
          <w:rFonts w:ascii="Times New Roman" w:hAnsi="Times New Roman" w:cs="Times New Roman"/>
          <w:bCs/>
          <w:lang w:val="bg-BG"/>
        </w:rPr>
        <w:t>егламент</w:t>
      </w:r>
      <w:r w:rsidR="00557DF4" w:rsidRPr="00F15069">
        <w:rPr>
          <w:rFonts w:ascii="Times New Roman" w:hAnsi="Times New Roman" w:cs="Times New Roman"/>
          <w:bCs/>
        </w:rPr>
        <w:t xml:space="preserve"> (ЕС) 2021/1060</w:t>
      </w:r>
      <w:r w:rsidR="004B7FC9">
        <w:rPr>
          <w:rFonts w:ascii="Times New Roman" w:hAnsi="Times New Roman" w:cs="Times New Roman"/>
          <w:bCs/>
          <w:lang w:val="bg-BG"/>
        </w:rPr>
        <w:t>)</w:t>
      </w:r>
      <w:r w:rsidR="00557DF4">
        <w:rPr>
          <w:rFonts w:ascii="Times New Roman" w:hAnsi="Times New Roman" w:cs="Times New Roman"/>
          <w:bCs/>
          <w:lang w:val="bg-BG"/>
        </w:rPr>
        <w:t>.</w:t>
      </w:r>
    </w:p>
    <w:p w:rsidR="0099692C" w:rsidRPr="0099692C" w:rsidRDefault="0099692C" w:rsidP="00F94604">
      <w:pPr>
        <w:ind w:firstLine="709"/>
        <w:jc w:val="both"/>
        <w:rPr>
          <w:rFonts w:ascii="Times New Roman" w:hAnsi="Times New Roman" w:cs="Times New Roman"/>
          <w:bCs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>Чл. 5</w:t>
      </w:r>
      <w:r w:rsidR="00671EAF">
        <w:rPr>
          <w:rFonts w:ascii="Times New Roman" w:hAnsi="Times New Roman" w:cs="Times New Roman"/>
          <w:b/>
          <w:bCs/>
        </w:rPr>
        <w:t>2</w:t>
      </w:r>
      <w:r w:rsidRPr="007E104C">
        <w:rPr>
          <w:rFonts w:ascii="Times New Roman" w:hAnsi="Times New Roman" w:cs="Times New Roman"/>
          <w:b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При изпълнението на мерките за </w:t>
      </w:r>
      <w:r w:rsidRPr="00F15069">
        <w:rPr>
          <w:rFonts w:ascii="Times New Roman" w:hAnsi="Times New Roman" w:cs="Times New Roman"/>
        </w:rPr>
        <w:t>видимост, прозрачност и комуникация</w:t>
      </w:r>
      <w:r w:rsidRPr="00F15069">
        <w:rPr>
          <w:rFonts w:ascii="Times New Roman" w:hAnsi="Times New Roman" w:cs="Times New Roman"/>
          <w:lang w:val="x-none"/>
        </w:rPr>
        <w:t xml:space="preserve"> МИГ</w:t>
      </w:r>
      <w:r w:rsidR="00671EAF">
        <w:rPr>
          <w:rFonts w:ascii="Times New Roman" w:hAnsi="Times New Roman" w:cs="Times New Roman"/>
        </w:rPr>
        <w:t>/МИРГ</w:t>
      </w:r>
      <w:r w:rsidRPr="00F15069">
        <w:rPr>
          <w:rFonts w:ascii="Times New Roman" w:hAnsi="Times New Roman" w:cs="Times New Roman"/>
          <w:lang w:val="x-none"/>
        </w:rPr>
        <w:t xml:space="preserve"> и бенефициентите спазва</w:t>
      </w:r>
      <w:r w:rsidR="009941E1">
        <w:rPr>
          <w:rFonts w:ascii="Times New Roman" w:hAnsi="Times New Roman" w:cs="Times New Roman"/>
          <w:lang w:val="x-none"/>
        </w:rPr>
        <w:t>т изискванията на Единен</w:t>
      </w:r>
      <w:r w:rsidRPr="00F15069">
        <w:rPr>
          <w:rFonts w:ascii="Times New Roman" w:hAnsi="Times New Roman" w:cs="Times New Roman"/>
          <w:lang w:val="x-none"/>
        </w:rPr>
        <w:t xml:space="preserve"> наръчник на бенефициента за прилагане на правилата за </w:t>
      </w:r>
      <w:r w:rsidRPr="00F15069">
        <w:rPr>
          <w:rFonts w:ascii="Times New Roman" w:hAnsi="Times New Roman" w:cs="Times New Roman"/>
        </w:rPr>
        <w:t>видимост, прозрачност и комуникация</w:t>
      </w:r>
      <w:r w:rsidR="009941E1">
        <w:rPr>
          <w:rFonts w:ascii="Times New Roman" w:hAnsi="Times New Roman" w:cs="Times New Roman"/>
        </w:rPr>
        <w:t xml:space="preserve"> </w:t>
      </w:r>
      <w:r w:rsidR="009941E1" w:rsidRPr="00C0538A">
        <w:rPr>
          <w:rFonts w:ascii="Times New Roman" w:hAnsi="Times New Roman" w:cs="Times New Roman"/>
        </w:rPr>
        <w:t>2021-2027 г.</w:t>
      </w:r>
      <w:r w:rsidRPr="00C0538A">
        <w:rPr>
          <w:rFonts w:ascii="Times New Roman" w:hAnsi="Times New Roman" w:cs="Times New Roman"/>
        </w:rPr>
        <w:t>,</w:t>
      </w:r>
      <w:r w:rsidRPr="00F15069">
        <w:rPr>
          <w:rFonts w:ascii="Times New Roman" w:hAnsi="Times New Roman" w:cs="Times New Roman"/>
        </w:rPr>
        <w:t xml:space="preserve"> </w:t>
      </w:r>
      <w:r w:rsidR="00BE5268">
        <w:rPr>
          <w:rFonts w:ascii="Times New Roman" w:hAnsi="Times New Roman" w:cs="Times New Roman"/>
        </w:rPr>
        <w:t>Приложение № 1 към</w:t>
      </w:r>
      <w:r w:rsidR="009941E1">
        <w:rPr>
          <w:rFonts w:ascii="Times New Roman" w:hAnsi="Times New Roman" w:cs="Times New Roman"/>
        </w:rPr>
        <w:t xml:space="preserve"> Национална</w:t>
      </w:r>
      <w:r w:rsidRPr="00F15069">
        <w:rPr>
          <w:rFonts w:ascii="Times New Roman" w:hAnsi="Times New Roman" w:cs="Times New Roman"/>
        </w:rPr>
        <w:t xml:space="preserve"> комуникационна стратегия</w:t>
      </w:r>
      <w:r w:rsidR="009941E1">
        <w:rPr>
          <w:rFonts w:ascii="Times New Roman" w:hAnsi="Times New Roman" w:cs="Times New Roman"/>
        </w:rPr>
        <w:t xml:space="preserve"> </w:t>
      </w:r>
      <w:r w:rsidR="009941E1" w:rsidRPr="00C0538A">
        <w:rPr>
          <w:rFonts w:ascii="Times New Roman" w:hAnsi="Times New Roman" w:cs="Times New Roman"/>
        </w:rPr>
        <w:t>2021-2027</w:t>
      </w:r>
      <w:r w:rsidR="009941E1" w:rsidRPr="009941E1">
        <w:rPr>
          <w:rFonts w:ascii="Times New Roman" w:hAnsi="Times New Roman" w:cs="Times New Roman"/>
        </w:rPr>
        <w:t xml:space="preserve"> г.</w:t>
      </w:r>
    </w:p>
    <w:p w:rsidR="00E02CA6" w:rsidRDefault="00E02CA6" w:rsidP="0099692C">
      <w:pPr>
        <w:spacing w:line="360" w:lineRule="auto"/>
        <w:ind w:firstLine="709"/>
        <w:rPr>
          <w:rFonts w:ascii="Times New Roman" w:hAnsi="Times New Roman" w:cs="Times New Roman"/>
          <w:bCs/>
        </w:rPr>
      </w:pPr>
    </w:p>
    <w:p w:rsidR="00E02CA6" w:rsidRPr="004A07F6" w:rsidRDefault="00E02CA6" w:rsidP="0099692C">
      <w:pPr>
        <w:tabs>
          <w:tab w:val="left" w:pos="2505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A07F6">
        <w:rPr>
          <w:rFonts w:ascii="Times New Roman" w:hAnsi="Times New Roman" w:cs="Times New Roman"/>
          <w:b/>
          <w:bCs/>
        </w:rPr>
        <w:t>ДОПЪЛНИТЕЛНА РАЗПОРЕДБА</w:t>
      </w:r>
    </w:p>
    <w:p w:rsidR="00E02CA6" w:rsidRPr="00F15069" w:rsidRDefault="00E02CA6" w:rsidP="00F94604">
      <w:pPr>
        <w:ind w:firstLine="709"/>
        <w:jc w:val="both"/>
        <w:rPr>
          <w:rFonts w:ascii="Times New Roman" w:hAnsi="Times New Roman" w:cs="Times New Roman"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>§ 1</w:t>
      </w:r>
      <w:r w:rsidRPr="007E104C">
        <w:rPr>
          <w:rFonts w:ascii="Times New Roman" w:hAnsi="Times New Roman" w:cs="Times New Roman"/>
          <w:b/>
          <w:lang w:val="x-none"/>
        </w:rPr>
        <w:t>.</w:t>
      </w:r>
      <w:r w:rsidRPr="00F15069">
        <w:rPr>
          <w:rFonts w:ascii="Times New Roman" w:hAnsi="Times New Roman" w:cs="Times New Roman"/>
          <w:lang w:val="x-none"/>
        </w:rPr>
        <w:t xml:space="preserve"> По смисъла на постановлението: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</w:rPr>
        <w:t>1. „</w:t>
      </w:r>
      <w:r w:rsidRPr="00F15069">
        <w:rPr>
          <w:rFonts w:ascii="Times New Roman" w:hAnsi="Times New Roman" w:cs="Times New Roman"/>
          <w:lang w:val="x-none"/>
        </w:rPr>
        <w:t>Методическа помощ</w:t>
      </w:r>
      <w:r w:rsidRPr="00F15069">
        <w:rPr>
          <w:rFonts w:ascii="Times New Roman" w:hAnsi="Times New Roman" w:cs="Times New Roman"/>
        </w:rPr>
        <w:t>“</w:t>
      </w:r>
      <w:r w:rsidRPr="00F15069">
        <w:rPr>
          <w:rFonts w:ascii="Times New Roman" w:hAnsi="Times New Roman" w:cs="Times New Roman"/>
          <w:lang w:val="x-none"/>
        </w:rPr>
        <w:t xml:space="preserve"> е дейност по предоставяне на информация и разясняване на правила, процедури и срокове и може да бъде предоставена в писмена и в устна форма.</w:t>
      </w:r>
    </w:p>
    <w:p w:rsidR="00E02CA6" w:rsidRPr="009F101C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F15069">
        <w:rPr>
          <w:rFonts w:ascii="Times New Roman" w:hAnsi="Times New Roman" w:cs="Times New Roman"/>
        </w:rPr>
        <w:t>2</w:t>
      </w:r>
      <w:r w:rsidRPr="00F15069">
        <w:rPr>
          <w:rFonts w:ascii="Times New Roman" w:hAnsi="Times New Roman" w:cs="Times New Roman"/>
          <w:lang w:val="x-none"/>
        </w:rPr>
        <w:t xml:space="preserve">. </w:t>
      </w:r>
      <w:r w:rsidRPr="00F15069">
        <w:rPr>
          <w:rFonts w:ascii="Times New Roman" w:hAnsi="Times New Roman" w:cs="Times New Roman"/>
        </w:rPr>
        <w:t>„</w:t>
      </w:r>
      <w:r w:rsidRPr="00F15069">
        <w:rPr>
          <w:rFonts w:ascii="Times New Roman" w:hAnsi="Times New Roman" w:cs="Times New Roman"/>
          <w:lang w:val="x-none"/>
        </w:rPr>
        <w:t>Текущи разходи и популяризиране на стратегиите</w:t>
      </w:r>
      <w:r w:rsidRPr="00F15069">
        <w:rPr>
          <w:rFonts w:ascii="Times New Roman" w:hAnsi="Times New Roman" w:cs="Times New Roman"/>
        </w:rPr>
        <w:t>“</w:t>
      </w:r>
      <w:r w:rsidRPr="00F15069">
        <w:rPr>
          <w:rFonts w:ascii="Times New Roman" w:hAnsi="Times New Roman" w:cs="Times New Roman"/>
          <w:lang w:val="x-none"/>
        </w:rPr>
        <w:t xml:space="preserve"> са разходите по смисъла на чл. 3</w:t>
      </w:r>
      <w:r w:rsidRPr="00F15069">
        <w:rPr>
          <w:rFonts w:ascii="Times New Roman" w:hAnsi="Times New Roman" w:cs="Times New Roman"/>
        </w:rPr>
        <w:t>4</w:t>
      </w:r>
      <w:r w:rsidRPr="00F15069">
        <w:rPr>
          <w:rFonts w:ascii="Times New Roman" w:hAnsi="Times New Roman" w:cs="Times New Roman"/>
          <w:lang w:val="x-none"/>
        </w:rPr>
        <w:t xml:space="preserve">, </w:t>
      </w:r>
      <w:r w:rsidRPr="00F15069">
        <w:rPr>
          <w:rFonts w:ascii="Times New Roman" w:hAnsi="Times New Roman" w:cs="Times New Roman"/>
        </w:rPr>
        <w:t xml:space="preserve">§1, </w:t>
      </w:r>
      <w:r w:rsidRPr="00F15069">
        <w:rPr>
          <w:rFonts w:ascii="Times New Roman" w:hAnsi="Times New Roman" w:cs="Times New Roman"/>
          <w:lang w:val="x-none"/>
        </w:rPr>
        <w:t xml:space="preserve">буква </w:t>
      </w:r>
      <w:r w:rsidR="003263F5">
        <w:rPr>
          <w:rFonts w:ascii="Times New Roman" w:hAnsi="Times New Roman" w:cs="Times New Roman"/>
        </w:rPr>
        <w:t>„</w:t>
      </w:r>
      <w:r w:rsidRPr="00F15069">
        <w:rPr>
          <w:rFonts w:ascii="Times New Roman" w:hAnsi="Times New Roman" w:cs="Times New Roman"/>
        </w:rPr>
        <w:t>в</w:t>
      </w:r>
      <w:r w:rsidRPr="00F15069">
        <w:rPr>
          <w:rFonts w:ascii="Times New Roman" w:hAnsi="Times New Roman" w:cs="Times New Roman"/>
          <w:lang w:val="x-none"/>
        </w:rPr>
        <w:t xml:space="preserve">" от Регламент (ЕС) </w:t>
      </w:r>
      <w:r w:rsidRPr="00F15069">
        <w:rPr>
          <w:rFonts w:ascii="Times New Roman" w:hAnsi="Times New Roman" w:cs="Times New Roman"/>
        </w:rPr>
        <w:t>2021/1060</w:t>
      </w:r>
      <w:r w:rsidR="00557DF4">
        <w:rPr>
          <w:rFonts w:ascii="Times New Roman" w:hAnsi="Times New Roman" w:cs="Times New Roman"/>
        </w:rPr>
        <w:t>.</w:t>
      </w:r>
      <w:r w:rsidRPr="00F15069">
        <w:rPr>
          <w:rFonts w:ascii="Times New Roman" w:hAnsi="Times New Roman" w:cs="Times New Roman"/>
        </w:rPr>
        <w:t xml:space="preserve"> </w:t>
      </w:r>
      <w:r w:rsidR="009F101C" w:rsidRPr="003F60E0">
        <w:rPr>
          <w:rFonts w:ascii="Times New Roman" w:hAnsi="Times New Roman" w:cs="Times New Roman"/>
        </w:rPr>
        <w:t xml:space="preserve">При определяне на размера на финансовата помощ могат да се използват </w:t>
      </w:r>
      <w:r w:rsidR="009F101C" w:rsidRPr="003F60E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опростени</w:t>
      </w:r>
      <w:r w:rsidR="009F101C" w:rsidRPr="003F60E0">
        <w:rPr>
          <w:rFonts w:ascii="Times New Roman" w:hAnsi="Times New Roman" w:cs="Times New Roman"/>
        </w:rPr>
        <w:t xml:space="preserve"> разходи.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</w:rPr>
      </w:pPr>
      <w:r w:rsidRPr="00F15069">
        <w:rPr>
          <w:rFonts w:ascii="Times New Roman" w:hAnsi="Times New Roman" w:cs="Times New Roman"/>
        </w:rPr>
        <w:t>3</w:t>
      </w:r>
      <w:r w:rsidRPr="00F15069">
        <w:rPr>
          <w:rFonts w:ascii="Times New Roman" w:hAnsi="Times New Roman" w:cs="Times New Roman"/>
          <w:lang w:val="x-none"/>
        </w:rPr>
        <w:t>. Финансовата оценка на стратегии за ВОМР е елемент от техническата оценка в частта качество на стратегията.</w:t>
      </w: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02CA6" w:rsidRPr="003F60E0" w:rsidRDefault="00DF451C" w:rsidP="0099692C">
      <w:pPr>
        <w:tabs>
          <w:tab w:val="left" w:pos="2505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F60E0">
        <w:rPr>
          <w:rFonts w:ascii="Times New Roman" w:hAnsi="Times New Roman" w:cs="Times New Roman"/>
          <w:b/>
          <w:bCs/>
        </w:rPr>
        <w:t xml:space="preserve">ПРЕХОДНИ И </w:t>
      </w:r>
      <w:r w:rsidR="00E02CA6" w:rsidRPr="003F60E0">
        <w:rPr>
          <w:rFonts w:ascii="Times New Roman" w:hAnsi="Times New Roman" w:cs="Times New Roman"/>
          <w:b/>
          <w:bCs/>
        </w:rPr>
        <w:t>ЗАКЛЮЧИТЕЛНИ РАЗПОРЕДБИ</w:t>
      </w:r>
    </w:p>
    <w:p w:rsidR="00E02CA6" w:rsidRPr="00F15069" w:rsidRDefault="00E02CA6" w:rsidP="00F94604">
      <w:pPr>
        <w:ind w:firstLine="709"/>
        <w:jc w:val="both"/>
        <w:rPr>
          <w:rFonts w:ascii="Times New Roman" w:hAnsi="Times New Roman" w:cs="Times New Roman"/>
          <w:lang w:val="x-none"/>
        </w:rPr>
      </w:pPr>
    </w:p>
    <w:p w:rsidR="00E02CA6" w:rsidRPr="00F15069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  <w:bCs/>
          <w:lang w:val="x-none"/>
        </w:rPr>
        <w:t>§ 2</w:t>
      </w:r>
      <w:r w:rsidRPr="00F15069">
        <w:rPr>
          <w:rFonts w:ascii="Times New Roman" w:hAnsi="Times New Roman" w:cs="Times New Roman"/>
          <w:lang w:val="x-none"/>
        </w:rPr>
        <w:t>. Комитет</w:t>
      </w:r>
      <w:r w:rsidRPr="00F15069">
        <w:rPr>
          <w:rFonts w:ascii="Times New Roman" w:hAnsi="Times New Roman" w:cs="Times New Roman"/>
        </w:rPr>
        <w:t>ът</w:t>
      </w:r>
      <w:r w:rsidRPr="00F15069">
        <w:rPr>
          <w:rFonts w:ascii="Times New Roman" w:hAnsi="Times New Roman" w:cs="Times New Roman"/>
          <w:lang w:val="x-none"/>
        </w:rPr>
        <w:t xml:space="preserve"> за координация на</w:t>
      </w:r>
      <w:r w:rsidRPr="00F15069">
        <w:rPr>
          <w:rFonts w:ascii="Times New Roman" w:hAnsi="Times New Roman" w:cs="Times New Roman"/>
        </w:rPr>
        <w:t xml:space="preserve"> подхода</w:t>
      </w:r>
      <w:r w:rsidRPr="00F15069">
        <w:rPr>
          <w:rFonts w:ascii="Times New Roman" w:hAnsi="Times New Roman" w:cs="Times New Roman"/>
          <w:lang w:val="x-none"/>
        </w:rPr>
        <w:t xml:space="preserve"> ВОМР</w:t>
      </w:r>
      <w:r w:rsidRPr="00F15069">
        <w:rPr>
          <w:rFonts w:ascii="Times New Roman" w:hAnsi="Times New Roman" w:cs="Times New Roman"/>
        </w:rPr>
        <w:t xml:space="preserve"> по чл. 12 изпълнява функциите на Комитет за координация по чл. 12 от Постановление № 161 на Министерския съвет от 2016 г. за определяне на правила за координация между управляващите органи на програмите и местните инициативни групи, и местните инициативни рибарски групи във връзка с изпълнението на подхода „Водено от общностите мес</w:t>
      </w:r>
      <w:r w:rsidR="0099692C">
        <w:rPr>
          <w:rFonts w:ascii="Times New Roman" w:hAnsi="Times New Roman" w:cs="Times New Roman"/>
        </w:rPr>
        <w:t xml:space="preserve">тно развитие“ за периода 2014 – </w:t>
      </w:r>
      <w:r w:rsidRPr="00F15069">
        <w:rPr>
          <w:rFonts w:ascii="Times New Roman" w:hAnsi="Times New Roman" w:cs="Times New Roman"/>
        </w:rPr>
        <w:t>2020 г. (ДВ, бр.</w:t>
      </w:r>
      <w:r w:rsidR="00C0538A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</w:rPr>
        <w:t>52 от 2016 г.) до отчитане на дейностите по програмен период 2014</w:t>
      </w:r>
      <w:r w:rsidR="0099692C" w:rsidRPr="002B14A5">
        <w:rPr>
          <w:rFonts w:ascii="Times New Roman" w:hAnsi="Times New Roman" w:cs="Times New Roman"/>
        </w:rPr>
        <w:t xml:space="preserve"> </w:t>
      </w:r>
      <w:r w:rsidR="0099692C">
        <w:rPr>
          <w:rFonts w:ascii="Times New Roman" w:hAnsi="Times New Roman" w:cs="Times New Roman"/>
        </w:rPr>
        <w:t>–</w:t>
      </w:r>
      <w:r w:rsidR="0099692C" w:rsidRPr="002B14A5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</w:rPr>
        <w:t>2020 г</w:t>
      </w:r>
      <w:r w:rsidR="0099692C">
        <w:rPr>
          <w:rFonts w:ascii="Times New Roman" w:hAnsi="Times New Roman" w:cs="Times New Roman"/>
          <w:lang w:val="x-none"/>
        </w:rPr>
        <w:t>.</w:t>
      </w:r>
    </w:p>
    <w:p w:rsidR="006D2D37" w:rsidRDefault="006D2D37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B6BBB" w:rsidRPr="00BB6BBB" w:rsidRDefault="00BB6BBB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  <w:b/>
        </w:rPr>
        <w:t xml:space="preserve"> </w:t>
      </w:r>
      <w:r w:rsidRPr="00753919">
        <w:rPr>
          <w:rFonts w:ascii="Times New Roman" w:hAnsi="Times New Roman" w:cs="Times New Roman"/>
        </w:rPr>
        <w:t>В</w:t>
      </w:r>
      <w:r w:rsidR="003F52D0">
        <w:rPr>
          <w:rFonts w:ascii="Times New Roman" w:hAnsi="Times New Roman" w:cs="Times New Roman"/>
        </w:rPr>
        <w:t xml:space="preserve"> срок</w:t>
      </w:r>
      <w:r w:rsidRPr="00753919">
        <w:rPr>
          <w:rFonts w:ascii="Times New Roman" w:hAnsi="Times New Roman" w:cs="Times New Roman"/>
        </w:rPr>
        <w:t xml:space="preserve"> </w:t>
      </w:r>
      <w:r w:rsidR="003F52D0">
        <w:rPr>
          <w:rFonts w:ascii="Times New Roman" w:hAnsi="Times New Roman" w:cs="Times New Roman"/>
        </w:rPr>
        <w:t>един месец</w:t>
      </w:r>
      <w:r w:rsidR="00DF451C">
        <w:rPr>
          <w:rFonts w:ascii="Times New Roman" w:hAnsi="Times New Roman" w:cs="Times New Roman"/>
        </w:rPr>
        <w:t xml:space="preserve"> от влизането</w:t>
      </w:r>
      <w:r w:rsidRPr="00753919">
        <w:rPr>
          <w:rFonts w:ascii="Times New Roman" w:hAnsi="Times New Roman" w:cs="Times New Roman"/>
        </w:rPr>
        <w:t xml:space="preserve"> в сила на постано</w:t>
      </w:r>
      <w:r w:rsidRPr="00BB6BBB">
        <w:rPr>
          <w:rFonts w:ascii="Times New Roman" w:hAnsi="Times New Roman" w:cs="Times New Roman"/>
        </w:rPr>
        <w:t>вление</w:t>
      </w:r>
      <w:r w:rsidR="0084578A">
        <w:rPr>
          <w:rFonts w:ascii="Times New Roman" w:hAnsi="Times New Roman" w:cs="Times New Roman"/>
        </w:rPr>
        <w:t>то</w:t>
      </w:r>
      <w:r w:rsidRPr="00BB6BBB">
        <w:rPr>
          <w:rFonts w:ascii="Times New Roman" w:hAnsi="Times New Roman" w:cs="Times New Roman"/>
        </w:rPr>
        <w:t xml:space="preserve"> УО на програмите по чл. </w:t>
      </w:r>
      <w:r>
        <w:rPr>
          <w:rFonts w:ascii="Times New Roman" w:hAnsi="Times New Roman" w:cs="Times New Roman"/>
        </w:rPr>
        <w:t>9</w:t>
      </w:r>
      <w:r w:rsidRPr="00753919">
        <w:rPr>
          <w:rFonts w:ascii="Times New Roman" w:hAnsi="Times New Roman" w:cs="Times New Roman"/>
        </w:rPr>
        <w:t xml:space="preserve">, ал. 1 </w:t>
      </w:r>
      <w:r w:rsidR="00F7094A">
        <w:rPr>
          <w:rFonts w:ascii="Times New Roman" w:hAnsi="Times New Roman" w:cs="Times New Roman"/>
        </w:rPr>
        <w:t xml:space="preserve">утвърждават </w:t>
      </w:r>
      <w:r w:rsidRPr="00753919">
        <w:rPr>
          <w:rFonts w:ascii="Times New Roman" w:hAnsi="Times New Roman" w:cs="Times New Roman"/>
        </w:rPr>
        <w:t>указания</w:t>
      </w:r>
      <w:r w:rsidR="00DF451C">
        <w:rPr>
          <w:rFonts w:ascii="Times New Roman" w:hAnsi="Times New Roman" w:cs="Times New Roman"/>
        </w:rPr>
        <w:t>та по чл. 10</w:t>
      </w:r>
      <w:r w:rsidRPr="00753919">
        <w:rPr>
          <w:rFonts w:ascii="Times New Roman" w:hAnsi="Times New Roman" w:cs="Times New Roman"/>
        </w:rPr>
        <w:t>.</w:t>
      </w:r>
    </w:p>
    <w:p w:rsidR="00BB6BBB" w:rsidRPr="006D2D37" w:rsidRDefault="00BB6BBB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02CA6" w:rsidRDefault="00E02CA6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F15069">
        <w:rPr>
          <w:rFonts w:ascii="Times New Roman" w:hAnsi="Times New Roman" w:cs="Times New Roman"/>
          <w:b/>
        </w:rPr>
        <w:t xml:space="preserve">§ </w:t>
      </w:r>
      <w:r w:rsidR="00BB6BBB">
        <w:rPr>
          <w:rFonts w:ascii="Times New Roman" w:hAnsi="Times New Roman" w:cs="Times New Roman"/>
          <w:b/>
        </w:rPr>
        <w:t>4</w:t>
      </w:r>
      <w:r w:rsidRPr="00F15069">
        <w:rPr>
          <w:rFonts w:ascii="Times New Roman" w:hAnsi="Times New Roman" w:cs="Times New Roman"/>
          <w:b/>
        </w:rPr>
        <w:t>.</w:t>
      </w:r>
      <w:r w:rsidRPr="00F15069">
        <w:rPr>
          <w:rFonts w:ascii="Times New Roman" w:hAnsi="Times New Roman" w:cs="Times New Roman"/>
        </w:rPr>
        <w:t xml:space="preserve"> </w:t>
      </w:r>
      <w:r w:rsidRPr="00F15069">
        <w:rPr>
          <w:rFonts w:ascii="Times New Roman" w:hAnsi="Times New Roman" w:cs="Times New Roman"/>
          <w:lang w:val="x-none"/>
        </w:rPr>
        <w:t xml:space="preserve">Постановлението се приема на основание чл. 28, ал. 1, т. 2 от Закона за управление на средствата от Европейските </w:t>
      </w:r>
      <w:r w:rsidRPr="00F15069">
        <w:rPr>
          <w:rFonts w:ascii="Times New Roman" w:hAnsi="Times New Roman" w:cs="Times New Roman"/>
        </w:rPr>
        <w:t>фондове при споделено управление</w:t>
      </w:r>
      <w:r w:rsidRPr="00F15069">
        <w:rPr>
          <w:rFonts w:ascii="Times New Roman" w:hAnsi="Times New Roman" w:cs="Times New Roman"/>
          <w:lang w:val="x-none"/>
        </w:rPr>
        <w:t>.</w:t>
      </w:r>
    </w:p>
    <w:p w:rsidR="003F52D0" w:rsidRDefault="003F52D0" w:rsidP="00F15069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</w:p>
    <w:p w:rsidR="003F52D0" w:rsidRPr="00304030" w:rsidRDefault="003F52D0" w:rsidP="00F150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E104C">
        <w:rPr>
          <w:rFonts w:ascii="Times New Roman" w:hAnsi="Times New Roman" w:cs="Times New Roman"/>
          <w:b/>
        </w:rPr>
        <w:t>§ 5.</w:t>
      </w:r>
      <w:r>
        <w:rPr>
          <w:rFonts w:ascii="Times New Roman" w:hAnsi="Times New Roman" w:cs="Times New Roman"/>
        </w:rPr>
        <w:t xml:space="preserve"> Постановлението влиза в сила от деня на обнародването му в „Държавен </w:t>
      </w:r>
      <w:r w:rsidR="00AE45D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естник“</w:t>
      </w:r>
      <w:r w:rsidR="00AE45D1">
        <w:rPr>
          <w:rFonts w:ascii="Times New Roman" w:hAnsi="Times New Roman" w:cs="Times New Roman"/>
        </w:rPr>
        <w:t>.</w:t>
      </w:r>
    </w:p>
    <w:p w:rsidR="00410EFD" w:rsidRDefault="00410EFD" w:rsidP="00B8778A">
      <w:pPr>
        <w:tabs>
          <w:tab w:val="left" w:pos="2505"/>
        </w:tabs>
        <w:autoSpaceDE/>
        <w:autoSpaceDN/>
        <w:adjustRightInd/>
        <w:spacing w:line="360" w:lineRule="auto"/>
        <w:rPr>
          <w:rFonts w:ascii="Times New Roman" w:hAnsi="Times New Roman" w:cs="Times New Roman"/>
          <w:iCs/>
          <w:lang w:eastAsia="en-US"/>
        </w:rPr>
      </w:pPr>
    </w:p>
    <w:p w:rsidR="00410EFD" w:rsidRPr="005E6641" w:rsidRDefault="00410EFD" w:rsidP="00410EFD">
      <w:pPr>
        <w:keepNext/>
        <w:autoSpaceDE/>
        <w:autoSpaceDN/>
        <w:adjustRightInd/>
        <w:spacing w:line="324" w:lineRule="auto"/>
        <w:jc w:val="both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5E6641">
        <w:rPr>
          <w:rFonts w:ascii="Times New Roman" w:hAnsi="Times New Roman" w:cs="Times New Roman"/>
          <w:b/>
          <w:bCs/>
          <w:lang w:eastAsia="en-US"/>
        </w:rPr>
        <w:t>МИНИСТЪР-ПРЕДСЕДАТЕЛ:</w:t>
      </w:r>
    </w:p>
    <w:p w:rsidR="00410EFD" w:rsidRDefault="00410EFD" w:rsidP="00410EFD">
      <w:pPr>
        <w:spacing w:line="324" w:lineRule="auto"/>
        <w:ind w:left="3540"/>
        <w:rPr>
          <w:rFonts w:ascii="Times New Roman" w:eastAsia="SimSun" w:hAnsi="Times New Roman" w:cs="Times New Roman"/>
          <w:b/>
          <w:lang w:eastAsia="en-US"/>
        </w:rPr>
      </w:pPr>
      <w:r w:rsidRPr="00B64BCD">
        <w:rPr>
          <w:rFonts w:ascii="Times New Roman" w:eastAsia="SimSun" w:hAnsi="Times New Roman" w:cs="Times New Roman"/>
          <w:b/>
          <w:lang w:eastAsia="en-US"/>
        </w:rPr>
        <w:t>ДИМИТЪР ГЛАВЧЕВ</w:t>
      </w:r>
    </w:p>
    <w:p w:rsidR="00410EFD" w:rsidRPr="00B64BCD" w:rsidRDefault="00410EFD" w:rsidP="00410EFD">
      <w:pPr>
        <w:spacing w:line="324" w:lineRule="auto"/>
        <w:rPr>
          <w:rFonts w:ascii="Times New Roman" w:eastAsia="SimSun" w:hAnsi="Times New Roman" w:cs="Times New Roman"/>
          <w:b/>
          <w:lang w:eastAsia="en-US"/>
        </w:rPr>
      </w:pPr>
    </w:p>
    <w:p w:rsidR="00410EFD" w:rsidRPr="005E6641" w:rsidRDefault="00410EFD" w:rsidP="00410EFD">
      <w:pPr>
        <w:keepNext/>
        <w:keepLines/>
        <w:spacing w:line="324" w:lineRule="auto"/>
        <w:jc w:val="both"/>
        <w:outlineLvl w:val="1"/>
        <w:rPr>
          <w:rFonts w:ascii="Times New Roman" w:hAnsi="Times New Roman" w:cs="Times New Roman"/>
          <w:b/>
          <w:bCs/>
          <w:lang w:eastAsia="en-US"/>
        </w:rPr>
      </w:pPr>
      <w:r w:rsidRPr="005E6641">
        <w:rPr>
          <w:rFonts w:ascii="Times New Roman" w:hAnsi="Times New Roman" w:cs="Times New Roman"/>
          <w:b/>
          <w:bCs/>
          <w:lang w:eastAsia="en-US"/>
        </w:rPr>
        <w:t>ГЛАВЕН СЕКРЕТАР НА МИНИСТЕРСКИЯ СЪВЕТ:</w:t>
      </w:r>
    </w:p>
    <w:p w:rsidR="00410EFD" w:rsidRDefault="00410EFD" w:rsidP="00410EFD">
      <w:pPr>
        <w:spacing w:line="324" w:lineRule="auto"/>
        <w:ind w:left="6372"/>
        <w:jc w:val="both"/>
        <w:rPr>
          <w:rFonts w:ascii="Times New Roman" w:hAnsi="Times New Roman" w:cs="Times New Roman"/>
          <w:b/>
          <w:bCs/>
          <w:lang w:eastAsia="en-US"/>
        </w:rPr>
      </w:pPr>
      <w:r w:rsidRPr="00B64BCD">
        <w:rPr>
          <w:rFonts w:ascii="Times New Roman" w:hAnsi="Times New Roman" w:cs="Times New Roman"/>
          <w:b/>
          <w:bCs/>
          <w:lang w:eastAsia="en-US"/>
        </w:rPr>
        <w:t>ГАБРИЕЛА КОЗАРЕВА</w:t>
      </w:r>
    </w:p>
    <w:p w:rsidR="004A07F6" w:rsidRPr="00B64BCD" w:rsidRDefault="004A07F6" w:rsidP="00410EFD">
      <w:pPr>
        <w:spacing w:line="324" w:lineRule="auto"/>
        <w:ind w:left="6372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410EFD" w:rsidRPr="005E6641" w:rsidRDefault="00410EFD" w:rsidP="00410EFD">
      <w:pPr>
        <w:keepNext/>
        <w:pBdr>
          <w:top w:val="single" w:sz="4" w:space="1" w:color="auto"/>
        </w:pBdr>
        <w:autoSpaceDE/>
        <w:autoSpaceDN/>
        <w:adjustRightInd/>
        <w:spacing w:line="324" w:lineRule="auto"/>
        <w:jc w:val="both"/>
        <w:outlineLvl w:val="0"/>
        <w:rPr>
          <w:rFonts w:ascii="Times New Roman" w:eastAsia="Calibri" w:hAnsi="Times New Roman" w:cs="Times New Roman"/>
          <w:bCs/>
          <w:smallCaps/>
        </w:rPr>
      </w:pPr>
    </w:p>
    <w:p w:rsidR="004A07F6" w:rsidRDefault="004A07F6" w:rsidP="00410EFD">
      <w:pPr>
        <w:keepNext/>
        <w:autoSpaceDE/>
        <w:autoSpaceDN/>
        <w:adjustRightInd/>
        <w:spacing w:line="324" w:lineRule="auto"/>
        <w:jc w:val="both"/>
        <w:outlineLvl w:val="0"/>
        <w:rPr>
          <w:rFonts w:ascii="Times New Roman" w:eastAsia="Calibri" w:hAnsi="Times New Roman" w:cs="Times New Roman"/>
          <w:b/>
          <w:bCs/>
          <w:smallCaps/>
        </w:rPr>
      </w:pPr>
    </w:p>
    <w:p w:rsidR="00410EFD" w:rsidRPr="005E6641" w:rsidRDefault="00410EFD" w:rsidP="004A07F6">
      <w:pPr>
        <w:keepNext/>
        <w:autoSpaceDE/>
        <w:autoSpaceDN/>
        <w:adjustRightInd/>
        <w:jc w:val="both"/>
        <w:outlineLvl w:val="0"/>
        <w:rPr>
          <w:rFonts w:ascii="Times New Roman" w:eastAsia="Calibri" w:hAnsi="Times New Roman" w:cs="Times New Roman"/>
          <w:b/>
          <w:bCs/>
          <w:smallCaps/>
        </w:rPr>
      </w:pPr>
      <w:r w:rsidRPr="005E6641">
        <w:rPr>
          <w:rFonts w:ascii="Times New Roman" w:eastAsia="Calibri" w:hAnsi="Times New Roman" w:cs="Times New Roman"/>
          <w:b/>
          <w:bCs/>
          <w:smallCaps/>
        </w:rPr>
        <w:t>Главен секретар на Министерството на земеделието и храните:</w:t>
      </w:r>
    </w:p>
    <w:p w:rsidR="00410EFD" w:rsidRDefault="00410EFD" w:rsidP="004A07F6">
      <w:pPr>
        <w:shd w:val="clear" w:color="auto" w:fill="FFFFFF"/>
        <w:tabs>
          <w:tab w:val="left" w:leader="dot" w:pos="3802"/>
        </w:tabs>
        <w:ind w:left="6860"/>
        <w:rPr>
          <w:rFonts w:ascii="Times New Roman" w:eastAsia="SimSun" w:hAnsi="Times New Roman" w:cs="Times New Roman"/>
          <w:b/>
          <w:smallCaps/>
          <w:lang w:eastAsia="en-US"/>
        </w:rPr>
      </w:pPr>
      <w:r w:rsidRPr="005E6641">
        <w:rPr>
          <w:rFonts w:ascii="Times New Roman" w:eastAsia="SimSun" w:hAnsi="Times New Roman" w:cs="Times New Roman"/>
          <w:b/>
          <w:smallCaps/>
          <w:lang w:eastAsia="en-US"/>
        </w:rPr>
        <w:t>Магдалена Дакова</w:t>
      </w:r>
    </w:p>
    <w:p w:rsidR="004A07F6" w:rsidRPr="005E6641" w:rsidRDefault="004A07F6" w:rsidP="004A07F6">
      <w:pPr>
        <w:shd w:val="clear" w:color="auto" w:fill="FFFFFF"/>
        <w:tabs>
          <w:tab w:val="left" w:leader="dot" w:pos="3802"/>
        </w:tabs>
        <w:ind w:left="6860"/>
        <w:rPr>
          <w:rFonts w:ascii="Times New Roman" w:eastAsia="SimSun" w:hAnsi="Times New Roman" w:cs="Times New Roman"/>
          <w:b/>
          <w:smallCaps/>
          <w:lang w:eastAsia="en-US"/>
        </w:rPr>
      </w:pPr>
    </w:p>
    <w:p w:rsidR="00410EFD" w:rsidRPr="005E6641" w:rsidRDefault="00410EFD" w:rsidP="004A07F6">
      <w:pPr>
        <w:rPr>
          <w:rFonts w:ascii="Times New Roman" w:eastAsia="SimSun" w:hAnsi="Times New Roman" w:cs="Times New Roman"/>
          <w:b/>
          <w:smallCaps/>
          <w:lang w:eastAsia="en-US"/>
        </w:rPr>
      </w:pPr>
      <w:r w:rsidRPr="005E6641">
        <w:rPr>
          <w:rFonts w:ascii="Times New Roman" w:eastAsia="SimSun" w:hAnsi="Times New Roman" w:cs="Times New Roman"/>
          <w:b/>
          <w:smallCaps/>
          <w:lang w:eastAsia="en-US"/>
        </w:rPr>
        <w:t xml:space="preserve">Директор на дирекция „Правни дейности и </w:t>
      </w:r>
    </w:p>
    <w:p w:rsidR="00410EFD" w:rsidRPr="005E6641" w:rsidRDefault="00410EFD" w:rsidP="004A07F6">
      <w:pPr>
        <w:rPr>
          <w:rFonts w:ascii="Times New Roman" w:eastAsia="SimSun" w:hAnsi="Times New Roman" w:cs="Times New Roman"/>
          <w:b/>
          <w:smallCaps/>
          <w:lang w:eastAsia="en-US"/>
        </w:rPr>
      </w:pPr>
      <w:r w:rsidRPr="005E6641">
        <w:rPr>
          <w:rFonts w:ascii="Times New Roman" w:eastAsia="SimSun" w:hAnsi="Times New Roman" w:cs="Times New Roman"/>
          <w:b/>
          <w:smallCaps/>
          <w:lang w:eastAsia="en-US"/>
        </w:rPr>
        <w:t>законодателство на Европейския съюз”, МЗХ:</w:t>
      </w:r>
    </w:p>
    <w:p w:rsidR="00410EFD" w:rsidRPr="001015EE" w:rsidRDefault="00410EFD" w:rsidP="004A07F6">
      <w:pPr>
        <w:shd w:val="clear" w:color="auto" w:fill="FFFFFF"/>
        <w:tabs>
          <w:tab w:val="left" w:leader="dot" w:pos="3802"/>
        </w:tabs>
        <w:ind w:left="5499"/>
        <w:rPr>
          <w:rFonts w:ascii="Times New Roman" w:eastAsia="SimSun" w:hAnsi="Times New Roman" w:cs="Times New Roman"/>
          <w:b/>
          <w:lang w:eastAsia="en-US"/>
        </w:rPr>
      </w:pPr>
      <w:r w:rsidRPr="005E6641">
        <w:rPr>
          <w:rFonts w:ascii="Times New Roman" w:eastAsia="SimSun" w:hAnsi="Times New Roman" w:cs="Times New Roman"/>
          <w:b/>
          <w:smallCaps/>
          <w:lang w:eastAsia="en-US"/>
        </w:rPr>
        <w:t>Десислава Петрова</w:t>
      </w:r>
    </w:p>
    <w:p w:rsidR="004A07F6" w:rsidRDefault="004A07F6" w:rsidP="00410EFD">
      <w:pPr>
        <w:widowControl/>
        <w:autoSpaceDE/>
        <w:autoSpaceDN/>
        <w:adjustRightInd/>
        <w:rPr>
          <w:rFonts w:ascii="Times New Roman" w:eastAsia="Calibri" w:hAnsi="Times New Roman" w:cs="Times New Roman"/>
          <w:smallCaps/>
          <w:color w:val="000000"/>
          <w:sz w:val="20"/>
          <w:szCs w:val="20"/>
          <w:lang w:eastAsia="en-US"/>
        </w:rPr>
      </w:pPr>
    </w:p>
    <w:p w:rsidR="004A07F6" w:rsidRDefault="004A07F6" w:rsidP="00410EFD">
      <w:pPr>
        <w:widowControl/>
        <w:autoSpaceDE/>
        <w:autoSpaceDN/>
        <w:adjustRightInd/>
        <w:rPr>
          <w:rFonts w:ascii="Times New Roman" w:eastAsia="Calibri" w:hAnsi="Times New Roman" w:cs="Times New Roman"/>
          <w:smallCaps/>
          <w:color w:val="000000"/>
          <w:sz w:val="20"/>
          <w:szCs w:val="20"/>
          <w:lang w:eastAsia="en-US"/>
        </w:rPr>
      </w:pPr>
    </w:p>
    <w:p w:rsidR="00F94604" w:rsidRDefault="00F94604" w:rsidP="00655DA7">
      <w:pPr>
        <w:widowControl/>
        <w:autoSpaceDE/>
        <w:autoSpaceDN/>
        <w:adjustRightInd/>
        <w:ind w:left="4706" w:firstLine="964"/>
        <w:rPr>
          <w:rFonts w:ascii="Times New Roman" w:eastAsia="Calibri" w:hAnsi="Times New Roman" w:cs="Times New Roman"/>
          <w:smallCaps/>
          <w:color w:val="000000"/>
          <w:sz w:val="20"/>
          <w:szCs w:val="20"/>
          <w:vertAlign w:val="superscript"/>
          <w:lang w:eastAsia="en-US"/>
        </w:rPr>
      </w:pPr>
      <w:bookmarkStart w:id="0" w:name="_GoBack"/>
      <w:bookmarkEnd w:id="0"/>
    </w:p>
    <w:p w:rsidR="004A07F6" w:rsidRDefault="004A07F6">
      <w:pPr>
        <w:widowControl/>
        <w:autoSpaceDE/>
        <w:autoSpaceDN/>
        <w:adjustRightInd/>
        <w:rPr>
          <w:rFonts w:ascii="Times New Roman" w:eastAsia="Calibri" w:hAnsi="Times New Roman" w:cs="Times New Roman"/>
          <w:smallCaps/>
          <w:color w:val="000000"/>
          <w:sz w:val="20"/>
          <w:szCs w:val="20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mallCaps/>
          <w:color w:val="000000"/>
          <w:sz w:val="20"/>
          <w:szCs w:val="20"/>
          <w:vertAlign w:val="superscript"/>
          <w:lang w:eastAsia="en-US"/>
        </w:rPr>
        <w:br w:type="page"/>
      </w:r>
    </w:p>
    <w:p w:rsidR="0099692C" w:rsidRPr="00C72F36" w:rsidRDefault="00C574C7" w:rsidP="00C72F36">
      <w:pPr>
        <w:jc w:val="right"/>
        <w:rPr>
          <w:rFonts w:ascii="Times New Roman" w:hAnsi="Times New Roman"/>
          <w:bCs/>
          <w:lang w:val="x-none"/>
        </w:rPr>
      </w:pPr>
      <w:r w:rsidRPr="00C72F36">
        <w:rPr>
          <w:rFonts w:ascii="Times New Roman" w:hAnsi="Times New Roman"/>
          <w:bCs/>
          <w:lang w:val="x-none"/>
        </w:rPr>
        <w:lastRenderedPageBreak/>
        <w:t>Приложение № 1</w:t>
      </w:r>
    </w:p>
    <w:p w:rsidR="00C574C7" w:rsidRPr="00C72F36" w:rsidRDefault="00242543" w:rsidP="00C72F36">
      <w:pPr>
        <w:jc w:val="right"/>
        <w:rPr>
          <w:rFonts w:ascii="Times New Roman" w:hAnsi="Times New Roman"/>
          <w:bCs/>
          <w:lang w:val="x-none"/>
        </w:rPr>
      </w:pPr>
      <w:r>
        <w:rPr>
          <w:rFonts w:ascii="Times New Roman" w:hAnsi="Times New Roman"/>
          <w:bCs/>
          <w:lang w:val="x-none"/>
        </w:rPr>
        <w:t>към чл. 3, ал. 1, т.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x-none"/>
        </w:rPr>
        <w:t>2</w:t>
      </w:r>
    </w:p>
    <w:p w:rsidR="0099692C" w:rsidRPr="0099692C" w:rsidRDefault="0099692C" w:rsidP="0099692C">
      <w:pPr>
        <w:tabs>
          <w:tab w:val="left" w:pos="2505"/>
        </w:tabs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iCs/>
          <w:lang w:eastAsia="en-US"/>
        </w:rPr>
      </w:pPr>
    </w:p>
    <w:p w:rsidR="00C574C7" w:rsidRPr="00F15069" w:rsidRDefault="00C574C7" w:rsidP="00410EFD">
      <w:pPr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 w:rsidRPr="00F15069">
        <w:rPr>
          <w:rFonts w:ascii="Times New Roman" w:hAnsi="Times New Roman" w:cs="Times New Roman"/>
        </w:rPr>
        <w:t>Списък на общини с общински център град с население над 30 000 жители, в строителните граници</w:t>
      </w:r>
      <w:r w:rsidRPr="00F15069">
        <w:rPr>
          <w:rFonts w:ascii="Times New Roman" w:hAnsi="Times New Roman" w:cs="Times New Roman"/>
          <w:bCs/>
        </w:rPr>
        <w:t>, към 31.12.2020 г.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103"/>
        <w:gridCol w:w="6344"/>
      </w:tblGrid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jc w:val="center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№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jc w:val="center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Община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jc w:val="center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Град</w:t>
            </w:r>
            <w:r w:rsidR="0099692C">
              <w:rPr>
                <w:rFonts w:ascii="Times New Roman" w:hAnsi="Times New Roman"/>
                <w:lang w:val="en-GB"/>
              </w:rPr>
              <w:t xml:space="preserve"> </w:t>
            </w:r>
            <w:r w:rsidR="00410EFD">
              <w:rPr>
                <w:rFonts w:ascii="Times New Roman" w:hAnsi="Times New Roman"/>
                <w:lang w:val="en-GB"/>
              </w:rPr>
              <w:t>–</w:t>
            </w:r>
            <w:r>
              <w:rPr>
                <w:rFonts w:ascii="Times New Roman" w:hAnsi="Times New Roman"/>
                <w:lang w:val="en-GB"/>
              </w:rPr>
              <w:t xml:space="preserve"> население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Благоевград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242543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Благоевград</w:t>
            </w:r>
            <w:r w:rsidR="00C574C7">
              <w:rPr>
                <w:rFonts w:ascii="Times New Roman" w:hAnsi="Times New Roman"/>
                <w:lang w:val="en-GB"/>
              </w:rPr>
              <w:t xml:space="preserve"> 68 179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Бургас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Бургас 198 593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Варна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Варна 332 394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Велико Търново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Велико Търново 66 103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Видин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Видин  39 568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Враца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Враца 51 020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Габрово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Габрово 49 175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Добрич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Добрич град 80 936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Кърджали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Кърджали 44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123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10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Кюстендил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Кюстендил 38 629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11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Ловеч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Ловеч 30 353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12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Монтана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Монтана  37 122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13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Пазарджик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Пазарджик 66 690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14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Перник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Перник 71 504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15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Плевен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Плевен 91 119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16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Асеновград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Асеновград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48 236 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17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Пловдив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Пловдив град 342 048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18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Русе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Русе 135 440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19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Силистра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Силистра 30 169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20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Сливен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Сливен 83 371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21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Столична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София 1 221 785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22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Казанлък 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Казанлък 44 266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23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Стара Загора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Стара Загора 125 732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24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Търговище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Търговище 35 139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25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Димитровград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Димитровград 32 535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25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Хасково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Хасково 68 298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26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Шумен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Шумен 72 997</w:t>
            </w:r>
          </w:p>
        </w:tc>
      </w:tr>
      <w:tr w:rsidR="00C574C7" w:rsidTr="00410EFD">
        <w:trPr>
          <w:trHeight w:val="283"/>
        </w:trPr>
        <w:tc>
          <w:tcPr>
            <w:tcW w:w="68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 w:rsidP="00410EFD">
            <w:pPr>
              <w:ind w:right="113"/>
              <w:jc w:val="right"/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27</w:t>
            </w:r>
          </w:p>
        </w:tc>
        <w:tc>
          <w:tcPr>
            <w:tcW w:w="2103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Ямбол</w:t>
            </w:r>
          </w:p>
        </w:tc>
        <w:tc>
          <w:tcPr>
            <w:tcW w:w="6344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74C7" w:rsidRDefault="00C574C7">
            <w:pPr>
              <w:textAlignment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Ямбол град 64 435</w:t>
            </w:r>
          </w:p>
        </w:tc>
      </w:tr>
    </w:tbl>
    <w:p w:rsidR="00C574C7" w:rsidRDefault="00C574C7" w:rsidP="00C574C7">
      <w:pPr>
        <w:ind w:firstLine="480"/>
        <w:jc w:val="both"/>
        <w:rPr>
          <w:rFonts w:ascii="Times New Roman" w:eastAsiaTheme="minorEastAsia" w:hAnsi="Times New Roman"/>
          <w:lang w:val="x-none" w:eastAsia="en-US"/>
        </w:rPr>
      </w:pPr>
    </w:p>
    <w:p w:rsidR="00410EFD" w:rsidRDefault="00410EFD" w:rsidP="00C574C7">
      <w:pPr>
        <w:ind w:firstLine="480"/>
        <w:jc w:val="both"/>
        <w:rPr>
          <w:rFonts w:ascii="Times New Roman" w:eastAsiaTheme="minorEastAsia" w:hAnsi="Times New Roman"/>
          <w:lang w:val="x-none" w:eastAsia="en-US"/>
        </w:rPr>
      </w:pPr>
      <w:r>
        <w:rPr>
          <w:rFonts w:ascii="Times New Roman" w:eastAsiaTheme="minorEastAsia" w:hAnsi="Times New Roman"/>
          <w:lang w:val="x-none" w:eastAsia="en-US"/>
        </w:rPr>
        <w:br w:type="page"/>
      </w:r>
    </w:p>
    <w:p w:rsidR="0099692C" w:rsidRDefault="00C574C7" w:rsidP="0099692C">
      <w:pPr>
        <w:jc w:val="right"/>
        <w:rPr>
          <w:rFonts w:ascii="Times New Roman" w:hAnsi="Times New Roman"/>
          <w:b/>
          <w:bCs/>
          <w:lang w:val="x-none"/>
        </w:rPr>
      </w:pPr>
      <w:r>
        <w:rPr>
          <w:rFonts w:ascii="Times New Roman" w:hAnsi="Times New Roman"/>
          <w:bCs/>
          <w:lang w:val="x-none"/>
        </w:rPr>
        <w:lastRenderedPageBreak/>
        <w:t>Приложение</w:t>
      </w:r>
      <w:r>
        <w:rPr>
          <w:rFonts w:ascii="Times New Roman" w:hAnsi="Times New Roman"/>
          <w:bCs/>
        </w:rPr>
        <w:t xml:space="preserve"> № 2</w:t>
      </w:r>
    </w:p>
    <w:p w:rsidR="00C574C7" w:rsidRDefault="00C574C7" w:rsidP="009969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>
        <w:rPr>
          <w:rFonts w:ascii="Times New Roman" w:hAnsi="Times New Roman"/>
          <w:lang w:val="x-none"/>
        </w:rPr>
        <w:t xml:space="preserve">ъм чл.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lang w:val="x-none"/>
        </w:rPr>
        <w:t xml:space="preserve">, ал. </w:t>
      </w:r>
      <w:r w:rsidR="00B30C67">
        <w:rPr>
          <w:rFonts w:ascii="Times New Roman" w:hAnsi="Times New Roman"/>
        </w:rPr>
        <w:t>1, т. 3</w:t>
      </w:r>
    </w:p>
    <w:p w:rsidR="00410EFD" w:rsidRDefault="00410EFD" w:rsidP="00410EFD">
      <w:pPr>
        <w:shd w:val="clear" w:color="auto" w:fill="FFFFFF"/>
        <w:tabs>
          <w:tab w:val="left" w:leader="dot" w:pos="3802"/>
        </w:tabs>
        <w:spacing w:line="360" w:lineRule="auto"/>
        <w:rPr>
          <w:rFonts w:ascii="Times New Roman" w:hAnsi="Times New Roman" w:cs="Times New Roman"/>
          <w:lang w:eastAsia="en-GB"/>
        </w:rPr>
      </w:pPr>
    </w:p>
    <w:p w:rsidR="008526B0" w:rsidRPr="005E6641" w:rsidRDefault="00410EFD" w:rsidP="00410EFD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rFonts w:ascii="Times New Roman" w:hAnsi="Times New Roman" w:cs="Times New Roman"/>
          <w:bCs/>
        </w:rPr>
      </w:pPr>
      <w:r w:rsidRPr="00AC531F">
        <w:rPr>
          <w:rFonts w:ascii="Times New Roman" w:hAnsi="Times New Roman" w:cs="Times New Roman"/>
          <w:lang w:eastAsia="en-GB"/>
        </w:rPr>
        <w:t>Списък на общините в обхвата на селските райони на Република България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091"/>
        <w:gridCol w:w="6366"/>
      </w:tblGrid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№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Област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Общини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1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Благоевград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Банско, Белица, Гоце Делчев, Гърмен, Кресна, Петрич, Разлог, Сандански, Сатовча, Симитли, Струмяни, Хаджидимово, Якоруда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2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Бургас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Айтос, Камено, Карнобат, Малко Търново, Несебър, Поморие, Приморско, Руен, Созопол, Средец, Сунгурларе, Царево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3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Варна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Аврен, Аксаково, Белослав, Бяла, Ветрино, Вълчи дол, Девня, Долни чифлик, Дългопол, Провадия, Суворово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4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Велико Търново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Горна Оряховица, Елена, Златарица, Лясковец, Павликени, Полски Тръмбеш, Свищов, Стражица, Сухиндол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5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Видин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Белоградчик, Бойница, Брегово, Грамада, Димово, Кула, Макреш, Ново село, Ружинци, Чупрене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6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Враца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Борован, Бяла Слатина, Козлодуй, Криводол, Мездра, Мизия, Оряхово, Роман, Хайредин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7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Габрово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Дряново, Севлиево, Трявна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8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Добрич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Балчик, Генерал Тошево, Добрич – селска, Каварна, Крушари, Тервел, Шабла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9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Кърджали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Ардино, Джебел, Кирково, Крумовград, Момчилград, Черноочене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10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Кюстендил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Бобов дол, Бобошево, Дупница, Кочериново, Невестино, Рила, Сапарева баня, Трекляно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11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Ловеч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Априлци, Летница, Луковит, Тетевен, Троян, Угърчин, Ябланица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12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Монтана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Берковица, Бойчиновци, Брусарци, Вълчедръм, Вършец, Георги Дамяново, Лом, Медковец, Чипровци, Якимово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13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Пазарджик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Батак, Белово, Брацигово, Велинград, Лесичово, Панагюрище, Пещера, Ракитово, Септември, Стрелча, Сърница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14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Перник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Брезник, Земен, Ковачевци, Радомир, Трън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15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Плевен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Белене, Гулянци, Долна Митрополия, Долни Дъбник, Искър, Кнежа, Левски, Никопол, Пордим, Червен бряг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Пловдив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Брезово, Калояново, Карлово, Кричим, Куклен, Лъки, „Марица“, Перущица, Първомай, Раковски, „Родопи“, Садово, Сопот, Стамболийски, Съединение, Хисаря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Разград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Завет, Исперих, Кубрат, Лозница, Самуил, Цар Калоян, Разград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18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Русе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Борово, Бяла, Ветово, Две могили, Иваново, Сливо поле, Ценово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Силистра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Алфатар, Главиница, Дулово, Кайнарджа, Ситово, Тутракан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20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Сливен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Котел, Нова Загора, Твърдица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Баните, Борино, Девин, Доспат, Златоград, Мадан, Неделино, Смолян,  Рудозем, Смолян, Чепеларе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Default="005E6641" w:rsidP="00BD574E">
            <w:pPr>
              <w:textAlignment w:val="center"/>
              <w:rPr>
                <w:rFonts w:ascii="Times New Roman" w:hAnsi="Times New Roman"/>
              </w:rPr>
            </w:pPr>
            <w:r w:rsidRPr="00AC531F">
              <w:rPr>
                <w:rFonts w:ascii="Times New Roman" w:hAnsi="Times New Roman"/>
              </w:rPr>
              <w:t>София област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Антон, Божурище, Ботевград, Годеч, Горна Малина, Долна баня, Драгоман, Елин Пелин, Етрополе, Златица, Ихтиман, Копривщица, Костенец, Костинброд, Мирково, Пирдоп, Правец, Самоков, Своге, Сливница, Чавдар, Челопеч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23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Стара Загора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Братя Даскалови, Гурково, Гълъбово, Мъглиж, Николаево, Опан, Павел баня, Раднево, Чирпан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24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Търговище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Антоново, Омуртаг, Опака, Попово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25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Хасково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Ивайловград, Любимец, Маджарово, Минерални бани, Свиленград, Симеоновград, Стамболово, Тополовград, Харманли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26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Шумен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Велики Преслав, Венец, Върбица, Каолиново, Каспичан, Никола Козлево, Нови пазар, Смядово, Хитрино</w:t>
            </w:r>
          </w:p>
        </w:tc>
      </w:tr>
      <w:tr w:rsidR="005E6641" w:rsidRPr="00AC531F" w:rsidTr="00410EFD">
        <w:trPr>
          <w:trHeight w:val="283"/>
        </w:trPr>
        <w:tc>
          <w:tcPr>
            <w:tcW w:w="672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410EFD">
            <w:pPr>
              <w:ind w:right="170"/>
              <w:jc w:val="right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27</w:t>
            </w:r>
          </w:p>
        </w:tc>
        <w:tc>
          <w:tcPr>
            <w:tcW w:w="2091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641" w:rsidRPr="00AC531F" w:rsidRDefault="005E6641" w:rsidP="00BD574E">
            <w:pPr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/>
              </w:rPr>
              <w:t>Ямбол</w:t>
            </w:r>
          </w:p>
        </w:tc>
        <w:tc>
          <w:tcPr>
            <w:tcW w:w="6366" w:type="dxa"/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641" w:rsidRPr="00AC531F" w:rsidRDefault="005E6641" w:rsidP="00BD574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C531F">
              <w:rPr>
                <w:rFonts w:ascii="Times New Roman" w:hAnsi="Times New Roman" w:cs="Times New Roman"/>
              </w:rPr>
              <w:t>Болярово, Елхово, Стралджа, „Тунджа“</w:t>
            </w:r>
          </w:p>
        </w:tc>
      </w:tr>
    </w:tbl>
    <w:p w:rsidR="0006064A" w:rsidRPr="005E6641" w:rsidRDefault="0006064A" w:rsidP="00B64BCD">
      <w:pPr>
        <w:shd w:val="clear" w:color="auto" w:fill="FFFFFF"/>
        <w:tabs>
          <w:tab w:val="left" w:leader="dot" w:pos="3802"/>
        </w:tabs>
        <w:spacing w:line="360" w:lineRule="auto"/>
        <w:rPr>
          <w:rFonts w:ascii="Times New Roman" w:hAnsi="Times New Roman" w:cs="Times New Roman"/>
          <w:bCs/>
        </w:rPr>
      </w:pPr>
    </w:p>
    <w:sectPr w:rsidR="0006064A" w:rsidRPr="005E6641" w:rsidSect="000A31AB">
      <w:footerReference w:type="default" r:id="rId11"/>
      <w:headerReference w:type="first" r:id="rId12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9FF" w:rsidRDefault="007439FF">
      <w:r>
        <w:separator/>
      </w:r>
    </w:p>
  </w:endnote>
  <w:endnote w:type="continuationSeparator" w:id="0">
    <w:p w:rsidR="007439FF" w:rsidRDefault="0074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39" w:rsidRPr="000A365F" w:rsidRDefault="00E80139" w:rsidP="00742EB1">
    <w:pPr>
      <w:pStyle w:val="Footer"/>
      <w:jc w:val="right"/>
    </w:pPr>
    <w:r w:rsidRPr="000A365F">
      <w:fldChar w:fldCharType="begin"/>
    </w:r>
    <w:r w:rsidRPr="000A365F">
      <w:instrText xml:space="preserve"> PAGE   \* MERGEFORMAT </w:instrText>
    </w:r>
    <w:r w:rsidRPr="000A365F">
      <w:fldChar w:fldCharType="separate"/>
    </w:r>
    <w:r w:rsidR="00761CD5">
      <w:rPr>
        <w:noProof/>
      </w:rPr>
      <w:t>31</w:t>
    </w:r>
    <w:r w:rsidRPr="000A36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9FF" w:rsidRDefault="007439FF">
      <w:r>
        <w:separator/>
      </w:r>
    </w:p>
  </w:footnote>
  <w:footnote w:type="continuationSeparator" w:id="0">
    <w:p w:rsidR="007439FF" w:rsidRDefault="0074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39" w:rsidRPr="00F15069" w:rsidRDefault="00E80139" w:rsidP="00804954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ascii="Times New Roman" w:hAnsi="Times New Roman" w:cs="Times New Roman"/>
        <w:sz w:val="20"/>
        <w:szCs w:val="20"/>
      </w:rPr>
    </w:pPr>
    <w:r w:rsidRPr="00F15069">
      <w:rPr>
        <w:rFonts w:ascii="Times New Roman" w:hAnsi="Times New Roman" w:cs="Times New Roman"/>
        <w:sz w:val="20"/>
        <w:szCs w:val="20"/>
      </w:rPr>
      <w:t>Класификация на информацията:</w:t>
    </w:r>
  </w:p>
  <w:p w:rsidR="00E80139" w:rsidRPr="00F15069" w:rsidRDefault="00E80139" w:rsidP="00804954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ascii="Times New Roman" w:hAnsi="Times New Roman" w:cs="Times New Roman"/>
        <w:sz w:val="20"/>
        <w:szCs w:val="20"/>
        <w:lang w:val="ru-RU"/>
      </w:rPr>
    </w:pPr>
    <w:r w:rsidRPr="00F15069">
      <w:rPr>
        <w:rFonts w:ascii="Times New Roman" w:hAnsi="Times New Roman" w:cs="Times New Roman"/>
        <w:bCs/>
        <w:sz w:val="20"/>
        <w:szCs w:val="20"/>
      </w:rPr>
      <w:t>Ниво 0, TLP-</w:t>
    </w:r>
    <w:r w:rsidRPr="00F15069">
      <w:rPr>
        <w:rFonts w:ascii="Times New Roman" w:hAnsi="Times New Roman" w:cs="Times New Roman"/>
        <w:bCs/>
        <w:sz w:val="20"/>
        <w:szCs w:val="20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5113FD4"/>
    <w:multiLevelType w:val="hybridMultilevel"/>
    <w:tmpl w:val="4850AB56"/>
    <w:lvl w:ilvl="0" w:tplc="D7AA5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2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3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7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4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9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5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3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6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7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8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2"/>
  </w:num>
  <w:num w:numId="2">
    <w:abstractNumId w:val="8"/>
  </w:num>
  <w:num w:numId="3">
    <w:abstractNumId w:val="37"/>
  </w:num>
  <w:num w:numId="4">
    <w:abstractNumId w:val="25"/>
  </w:num>
  <w:num w:numId="5">
    <w:abstractNumId w:val="55"/>
  </w:num>
  <w:num w:numId="6">
    <w:abstractNumId w:val="44"/>
  </w:num>
  <w:num w:numId="7">
    <w:abstractNumId w:val="46"/>
  </w:num>
  <w:num w:numId="8">
    <w:abstractNumId w:val="11"/>
  </w:num>
  <w:num w:numId="9">
    <w:abstractNumId w:val="49"/>
  </w:num>
  <w:num w:numId="10">
    <w:abstractNumId w:val="54"/>
  </w:num>
  <w:num w:numId="11">
    <w:abstractNumId w:val="36"/>
  </w:num>
  <w:num w:numId="12">
    <w:abstractNumId w:val="23"/>
  </w:num>
  <w:num w:numId="13">
    <w:abstractNumId w:val="28"/>
  </w:num>
  <w:num w:numId="14">
    <w:abstractNumId w:val="10"/>
  </w:num>
  <w:num w:numId="15">
    <w:abstractNumId w:val="47"/>
  </w:num>
  <w:num w:numId="16">
    <w:abstractNumId w:val="7"/>
  </w:num>
  <w:num w:numId="17">
    <w:abstractNumId w:val="48"/>
  </w:num>
  <w:num w:numId="18">
    <w:abstractNumId w:val="29"/>
  </w:num>
  <w:num w:numId="19">
    <w:abstractNumId w:val="34"/>
  </w:num>
  <w:num w:numId="20">
    <w:abstractNumId w:val="50"/>
  </w:num>
  <w:num w:numId="21">
    <w:abstractNumId w:val="30"/>
  </w:num>
  <w:num w:numId="22">
    <w:abstractNumId w:val="16"/>
  </w:num>
  <w:num w:numId="23">
    <w:abstractNumId w:val="58"/>
  </w:num>
  <w:num w:numId="24">
    <w:abstractNumId w:val="42"/>
  </w:num>
  <w:num w:numId="25">
    <w:abstractNumId w:val="12"/>
  </w:num>
  <w:num w:numId="26">
    <w:abstractNumId w:val="53"/>
  </w:num>
  <w:num w:numId="27">
    <w:abstractNumId w:val="40"/>
  </w:num>
  <w:num w:numId="28">
    <w:abstractNumId w:val="31"/>
  </w:num>
  <w:num w:numId="29">
    <w:abstractNumId w:val="24"/>
  </w:num>
  <w:num w:numId="30">
    <w:abstractNumId w:val="18"/>
  </w:num>
  <w:num w:numId="31">
    <w:abstractNumId w:val="39"/>
  </w:num>
  <w:num w:numId="32">
    <w:abstractNumId w:val="57"/>
  </w:num>
  <w:num w:numId="33">
    <w:abstractNumId w:val="26"/>
  </w:num>
  <w:num w:numId="34">
    <w:abstractNumId w:val="15"/>
  </w:num>
  <w:num w:numId="35">
    <w:abstractNumId w:val="43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5"/>
  </w:num>
  <w:num w:numId="41">
    <w:abstractNumId w:val="9"/>
  </w:num>
  <w:num w:numId="42">
    <w:abstractNumId w:val="14"/>
  </w:num>
  <w:num w:numId="43">
    <w:abstractNumId w:val="32"/>
  </w:num>
  <w:num w:numId="44">
    <w:abstractNumId w:val="17"/>
  </w:num>
  <w:num w:numId="45">
    <w:abstractNumId w:val="3"/>
  </w:num>
  <w:num w:numId="46">
    <w:abstractNumId w:val="27"/>
  </w:num>
  <w:num w:numId="47">
    <w:abstractNumId w:val="35"/>
  </w:num>
  <w:num w:numId="48">
    <w:abstractNumId w:val="4"/>
  </w:num>
  <w:num w:numId="49">
    <w:abstractNumId w:val="1"/>
  </w:num>
  <w:num w:numId="50">
    <w:abstractNumId w:val="22"/>
  </w:num>
  <w:num w:numId="51">
    <w:abstractNumId w:val="51"/>
  </w:num>
  <w:num w:numId="52">
    <w:abstractNumId w:val="6"/>
  </w:num>
  <w:num w:numId="53">
    <w:abstractNumId w:val="21"/>
  </w:num>
  <w:num w:numId="54">
    <w:abstractNumId w:val="56"/>
  </w:num>
  <w:num w:numId="55">
    <w:abstractNumId w:val="33"/>
  </w:num>
  <w:num w:numId="56">
    <w:abstractNumId w:val="38"/>
  </w:num>
  <w:num w:numId="57">
    <w:abstractNumId w:val="19"/>
  </w:num>
  <w:num w:numId="58">
    <w:abstractNumId w:val="41"/>
  </w:num>
  <w:num w:numId="59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1041"/>
    <w:rsid w:val="00001815"/>
    <w:rsid w:val="00001818"/>
    <w:rsid w:val="00005074"/>
    <w:rsid w:val="000074DC"/>
    <w:rsid w:val="00012215"/>
    <w:rsid w:val="00013D4F"/>
    <w:rsid w:val="000147D7"/>
    <w:rsid w:val="00015005"/>
    <w:rsid w:val="0001595C"/>
    <w:rsid w:val="0001757D"/>
    <w:rsid w:val="000202EC"/>
    <w:rsid w:val="00020581"/>
    <w:rsid w:val="000208C5"/>
    <w:rsid w:val="0002268D"/>
    <w:rsid w:val="00024149"/>
    <w:rsid w:val="000242F4"/>
    <w:rsid w:val="00024970"/>
    <w:rsid w:val="00024BAA"/>
    <w:rsid w:val="00025180"/>
    <w:rsid w:val="0002789A"/>
    <w:rsid w:val="00030F16"/>
    <w:rsid w:val="0003482D"/>
    <w:rsid w:val="00036642"/>
    <w:rsid w:val="0004076E"/>
    <w:rsid w:val="00043CB0"/>
    <w:rsid w:val="00044588"/>
    <w:rsid w:val="00044C84"/>
    <w:rsid w:val="00046121"/>
    <w:rsid w:val="00046924"/>
    <w:rsid w:val="00046FA8"/>
    <w:rsid w:val="00047D83"/>
    <w:rsid w:val="00050948"/>
    <w:rsid w:val="00051321"/>
    <w:rsid w:val="00053C9A"/>
    <w:rsid w:val="000546FA"/>
    <w:rsid w:val="000553F0"/>
    <w:rsid w:val="00055C70"/>
    <w:rsid w:val="00056772"/>
    <w:rsid w:val="00057F86"/>
    <w:rsid w:val="0006064A"/>
    <w:rsid w:val="00060717"/>
    <w:rsid w:val="000628EA"/>
    <w:rsid w:val="00063215"/>
    <w:rsid w:val="0006370A"/>
    <w:rsid w:val="00064F7B"/>
    <w:rsid w:val="00065C60"/>
    <w:rsid w:val="00070202"/>
    <w:rsid w:val="00070B25"/>
    <w:rsid w:val="000726A8"/>
    <w:rsid w:val="00072723"/>
    <w:rsid w:val="00073174"/>
    <w:rsid w:val="00073DB7"/>
    <w:rsid w:val="00074E04"/>
    <w:rsid w:val="00074E2F"/>
    <w:rsid w:val="0007526F"/>
    <w:rsid w:val="00076744"/>
    <w:rsid w:val="00076C09"/>
    <w:rsid w:val="00077385"/>
    <w:rsid w:val="0008193B"/>
    <w:rsid w:val="00081FD6"/>
    <w:rsid w:val="0008313C"/>
    <w:rsid w:val="00083363"/>
    <w:rsid w:val="00086808"/>
    <w:rsid w:val="00086FE5"/>
    <w:rsid w:val="00090C82"/>
    <w:rsid w:val="00095365"/>
    <w:rsid w:val="0009798A"/>
    <w:rsid w:val="000979A6"/>
    <w:rsid w:val="00097EA6"/>
    <w:rsid w:val="00097F25"/>
    <w:rsid w:val="000A30C7"/>
    <w:rsid w:val="000A31AB"/>
    <w:rsid w:val="000A365F"/>
    <w:rsid w:val="000A3A2D"/>
    <w:rsid w:val="000A3D35"/>
    <w:rsid w:val="000A6121"/>
    <w:rsid w:val="000A6E9F"/>
    <w:rsid w:val="000A7AF0"/>
    <w:rsid w:val="000B05B4"/>
    <w:rsid w:val="000B0B38"/>
    <w:rsid w:val="000B185D"/>
    <w:rsid w:val="000B20C3"/>
    <w:rsid w:val="000B344C"/>
    <w:rsid w:val="000B50DF"/>
    <w:rsid w:val="000B64C1"/>
    <w:rsid w:val="000B6F1A"/>
    <w:rsid w:val="000B6FFC"/>
    <w:rsid w:val="000B7747"/>
    <w:rsid w:val="000C0E31"/>
    <w:rsid w:val="000C115B"/>
    <w:rsid w:val="000C18B6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3F75"/>
    <w:rsid w:val="000D546B"/>
    <w:rsid w:val="000D5FCA"/>
    <w:rsid w:val="000E3CD8"/>
    <w:rsid w:val="000E4BA6"/>
    <w:rsid w:val="000E76ED"/>
    <w:rsid w:val="000F0A30"/>
    <w:rsid w:val="000F1069"/>
    <w:rsid w:val="000F2BA1"/>
    <w:rsid w:val="000F4554"/>
    <w:rsid w:val="000F4620"/>
    <w:rsid w:val="000F55DA"/>
    <w:rsid w:val="000F69E2"/>
    <w:rsid w:val="000F7CC3"/>
    <w:rsid w:val="00100204"/>
    <w:rsid w:val="001006FB"/>
    <w:rsid w:val="001015EE"/>
    <w:rsid w:val="001015FF"/>
    <w:rsid w:val="00101D70"/>
    <w:rsid w:val="0010268A"/>
    <w:rsid w:val="00102863"/>
    <w:rsid w:val="00104305"/>
    <w:rsid w:val="001056D7"/>
    <w:rsid w:val="00105D05"/>
    <w:rsid w:val="00107CB6"/>
    <w:rsid w:val="00111095"/>
    <w:rsid w:val="00111B1A"/>
    <w:rsid w:val="0011243C"/>
    <w:rsid w:val="00116B57"/>
    <w:rsid w:val="00116ECD"/>
    <w:rsid w:val="00121073"/>
    <w:rsid w:val="00124188"/>
    <w:rsid w:val="00124426"/>
    <w:rsid w:val="0012444A"/>
    <w:rsid w:val="00134A02"/>
    <w:rsid w:val="00135B30"/>
    <w:rsid w:val="00137E78"/>
    <w:rsid w:val="00140EBC"/>
    <w:rsid w:val="001411BB"/>
    <w:rsid w:val="001426A9"/>
    <w:rsid w:val="00142B91"/>
    <w:rsid w:val="00143057"/>
    <w:rsid w:val="001450AE"/>
    <w:rsid w:val="0015291D"/>
    <w:rsid w:val="00152C7A"/>
    <w:rsid w:val="001537B2"/>
    <w:rsid w:val="00153BAB"/>
    <w:rsid w:val="00155033"/>
    <w:rsid w:val="001564D3"/>
    <w:rsid w:val="00157AD7"/>
    <w:rsid w:val="00163808"/>
    <w:rsid w:val="00164210"/>
    <w:rsid w:val="00166C77"/>
    <w:rsid w:val="00167082"/>
    <w:rsid w:val="00167595"/>
    <w:rsid w:val="0016762F"/>
    <w:rsid w:val="00167FA1"/>
    <w:rsid w:val="00167FA6"/>
    <w:rsid w:val="00173505"/>
    <w:rsid w:val="00173783"/>
    <w:rsid w:val="00173D5E"/>
    <w:rsid w:val="00173F80"/>
    <w:rsid w:val="00174A0D"/>
    <w:rsid w:val="00182295"/>
    <w:rsid w:val="00182BF3"/>
    <w:rsid w:val="0018301C"/>
    <w:rsid w:val="00183225"/>
    <w:rsid w:val="001833BF"/>
    <w:rsid w:val="00183B13"/>
    <w:rsid w:val="00185A03"/>
    <w:rsid w:val="00185CEE"/>
    <w:rsid w:val="00187029"/>
    <w:rsid w:val="001875E1"/>
    <w:rsid w:val="00187D78"/>
    <w:rsid w:val="0019028C"/>
    <w:rsid w:val="00191C75"/>
    <w:rsid w:val="00191EC7"/>
    <w:rsid w:val="00192946"/>
    <w:rsid w:val="0019341C"/>
    <w:rsid w:val="001A2418"/>
    <w:rsid w:val="001A354D"/>
    <w:rsid w:val="001A467E"/>
    <w:rsid w:val="001A5400"/>
    <w:rsid w:val="001A5468"/>
    <w:rsid w:val="001A5980"/>
    <w:rsid w:val="001A6BEC"/>
    <w:rsid w:val="001A7444"/>
    <w:rsid w:val="001A751C"/>
    <w:rsid w:val="001B116B"/>
    <w:rsid w:val="001B1D31"/>
    <w:rsid w:val="001B2D72"/>
    <w:rsid w:val="001B620A"/>
    <w:rsid w:val="001C053B"/>
    <w:rsid w:val="001C0E2D"/>
    <w:rsid w:val="001C265B"/>
    <w:rsid w:val="001C2E49"/>
    <w:rsid w:val="001C598B"/>
    <w:rsid w:val="001C5F35"/>
    <w:rsid w:val="001C75BF"/>
    <w:rsid w:val="001D09BC"/>
    <w:rsid w:val="001D32E2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E86"/>
    <w:rsid w:val="001E7F30"/>
    <w:rsid w:val="001F006C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2B0A"/>
    <w:rsid w:val="00213704"/>
    <w:rsid w:val="0021388B"/>
    <w:rsid w:val="00213975"/>
    <w:rsid w:val="00213BD2"/>
    <w:rsid w:val="00215267"/>
    <w:rsid w:val="00215A0F"/>
    <w:rsid w:val="00215E83"/>
    <w:rsid w:val="00217436"/>
    <w:rsid w:val="00217CAE"/>
    <w:rsid w:val="00221FC9"/>
    <w:rsid w:val="002229EE"/>
    <w:rsid w:val="00223EC1"/>
    <w:rsid w:val="00224043"/>
    <w:rsid w:val="002267B5"/>
    <w:rsid w:val="00230295"/>
    <w:rsid w:val="00230A3C"/>
    <w:rsid w:val="00236F57"/>
    <w:rsid w:val="00236F6C"/>
    <w:rsid w:val="00237210"/>
    <w:rsid w:val="00237C31"/>
    <w:rsid w:val="00237CC1"/>
    <w:rsid w:val="002411E5"/>
    <w:rsid w:val="002413ED"/>
    <w:rsid w:val="00242543"/>
    <w:rsid w:val="00242786"/>
    <w:rsid w:val="00242F58"/>
    <w:rsid w:val="00244F9F"/>
    <w:rsid w:val="00246560"/>
    <w:rsid w:val="0025015F"/>
    <w:rsid w:val="00250DE7"/>
    <w:rsid w:val="002511E2"/>
    <w:rsid w:val="00253932"/>
    <w:rsid w:val="00254E1C"/>
    <w:rsid w:val="0025525A"/>
    <w:rsid w:val="00255F72"/>
    <w:rsid w:val="00262CBF"/>
    <w:rsid w:val="002637C0"/>
    <w:rsid w:val="002643EA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75B87"/>
    <w:rsid w:val="00275C06"/>
    <w:rsid w:val="0028029B"/>
    <w:rsid w:val="00280654"/>
    <w:rsid w:val="0028131B"/>
    <w:rsid w:val="0028385A"/>
    <w:rsid w:val="00284538"/>
    <w:rsid w:val="002852CD"/>
    <w:rsid w:val="00286551"/>
    <w:rsid w:val="00291528"/>
    <w:rsid w:val="0029202D"/>
    <w:rsid w:val="00293379"/>
    <w:rsid w:val="00294E6D"/>
    <w:rsid w:val="00295611"/>
    <w:rsid w:val="00295A7E"/>
    <w:rsid w:val="00295BBC"/>
    <w:rsid w:val="002967FF"/>
    <w:rsid w:val="002973AE"/>
    <w:rsid w:val="002A11FC"/>
    <w:rsid w:val="002A2986"/>
    <w:rsid w:val="002A2C02"/>
    <w:rsid w:val="002A3109"/>
    <w:rsid w:val="002A3639"/>
    <w:rsid w:val="002A4543"/>
    <w:rsid w:val="002A5726"/>
    <w:rsid w:val="002A6687"/>
    <w:rsid w:val="002A7062"/>
    <w:rsid w:val="002A7BDC"/>
    <w:rsid w:val="002B00DA"/>
    <w:rsid w:val="002B0D50"/>
    <w:rsid w:val="002B14A5"/>
    <w:rsid w:val="002B232D"/>
    <w:rsid w:val="002B26C1"/>
    <w:rsid w:val="002B35BB"/>
    <w:rsid w:val="002B3ACD"/>
    <w:rsid w:val="002B6F1E"/>
    <w:rsid w:val="002B787E"/>
    <w:rsid w:val="002C0F03"/>
    <w:rsid w:val="002C1C44"/>
    <w:rsid w:val="002C280A"/>
    <w:rsid w:val="002C2EDF"/>
    <w:rsid w:val="002C40CA"/>
    <w:rsid w:val="002C5E9D"/>
    <w:rsid w:val="002C5F0A"/>
    <w:rsid w:val="002C7E64"/>
    <w:rsid w:val="002D1B2C"/>
    <w:rsid w:val="002D51ED"/>
    <w:rsid w:val="002D5B56"/>
    <w:rsid w:val="002D6826"/>
    <w:rsid w:val="002D6AB1"/>
    <w:rsid w:val="002E0E0E"/>
    <w:rsid w:val="002E2725"/>
    <w:rsid w:val="002E4682"/>
    <w:rsid w:val="002E63DA"/>
    <w:rsid w:val="002F053C"/>
    <w:rsid w:val="002F0A9B"/>
    <w:rsid w:val="002F25B4"/>
    <w:rsid w:val="002F2D25"/>
    <w:rsid w:val="002F38BA"/>
    <w:rsid w:val="002F3F76"/>
    <w:rsid w:val="002F422F"/>
    <w:rsid w:val="002F4F1E"/>
    <w:rsid w:val="002F6166"/>
    <w:rsid w:val="002F7C3F"/>
    <w:rsid w:val="00300FAF"/>
    <w:rsid w:val="00301C5D"/>
    <w:rsid w:val="00304030"/>
    <w:rsid w:val="00305250"/>
    <w:rsid w:val="00306D9D"/>
    <w:rsid w:val="00307AD0"/>
    <w:rsid w:val="003117B7"/>
    <w:rsid w:val="00313855"/>
    <w:rsid w:val="00313E5C"/>
    <w:rsid w:val="00314585"/>
    <w:rsid w:val="00315394"/>
    <w:rsid w:val="00315829"/>
    <w:rsid w:val="0031771B"/>
    <w:rsid w:val="003205BC"/>
    <w:rsid w:val="00321027"/>
    <w:rsid w:val="003219D7"/>
    <w:rsid w:val="00324BAE"/>
    <w:rsid w:val="003263F5"/>
    <w:rsid w:val="00326E47"/>
    <w:rsid w:val="0033030F"/>
    <w:rsid w:val="00335E00"/>
    <w:rsid w:val="00340D25"/>
    <w:rsid w:val="00341718"/>
    <w:rsid w:val="00342ED7"/>
    <w:rsid w:val="00343D7A"/>
    <w:rsid w:val="0034401C"/>
    <w:rsid w:val="00344487"/>
    <w:rsid w:val="00344565"/>
    <w:rsid w:val="00345D3A"/>
    <w:rsid w:val="00346253"/>
    <w:rsid w:val="00346F0B"/>
    <w:rsid w:val="00350B6D"/>
    <w:rsid w:val="00350DC9"/>
    <w:rsid w:val="00351914"/>
    <w:rsid w:val="00353045"/>
    <w:rsid w:val="00353F8E"/>
    <w:rsid w:val="003552F0"/>
    <w:rsid w:val="00355617"/>
    <w:rsid w:val="00356473"/>
    <w:rsid w:val="00357239"/>
    <w:rsid w:val="00360203"/>
    <w:rsid w:val="0036038E"/>
    <w:rsid w:val="0036128C"/>
    <w:rsid w:val="003625F7"/>
    <w:rsid w:val="00362DC8"/>
    <w:rsid w:val="003630E3"/>
    <w:rsid w:val="00365479"/>
    <w:rsid w:val="00365E39"/>
    <w:rsid w:val="00366A1C"/>
    <w:rsid w:val="0036776D"/>
    <w:rsid w:val="00367F5D"/>
    <w:rsid w:val="00370042"/>
    <w:rsid w:val="0037097C"/>
    <w:rsid w:val="0037179E"/>
    <w:rsid w:val="003732D0"/>
    <w:rsid w:val="003749C3"/>
    <w:rsid w:val="00374DB3"/>
    <w:rsid w:val="00375B05"/>
    <w:rsid w:val="0037777D"/>
    <w:rsid w:val="003801DD"/>
    <w:rsid w:val="00380A49"/>
    <w:rsid w:val="00381747"/>
    <w:rsid w:val="00381FBC"/>
    <w:rsid w:val="00383328"/>
    <w:rsid w:val="003854FC"/>
    <w:rsid w:val="003874D1"/>
    <w:rsid w:val="003914D2"/>
    <w:rsid w:val="00391C78"/>
    <w:rsid w:val="00391D08"/>
    <w:rsid w:val="00397C2B"/>
    <w:rsid w:val="00397D8F"/>
    <w:rsid w:val="003A0143"/>
    <w:rsid w:val="003A153F"/>
    <w:rsid w:val="003A17E2"/>
    <w:rsid w:val="003A1C1C"/>
    <w:rsid w:val="003A1ECD"/>
    <w:rsid w:val="003A1F74"/>
    <w:rsid w:val="003A2469"/>
    <w:rsid w:val="003A2970"/>
    <w:rsid w:val="003A2DBA"/>
    <w:rsid w:val="003A2F8A"/>
    <w:rsid w:val="003A41C2"/>
    <w:rsid w:val="003A488C"/>
    <w:rsid w:val="003A4BCB"/>
    <w:rsid w:val="003A5F7A"/>
    <w:rsid w:val="003A684E"/>
    <w:rsid w:val="003A7B70"/>
    <w:rsid w:val="003A7EDD"/>
    <w:rsid w:val="003A7F7B"/>
    <w:rsid w:val="003B015A"/>
    <w:rsid w:val="003B0805"/>
    <w:rsid w:val="003B0C93"/>
    <w:rsid w:val="003B1A8B"/>
    <w:rsid w:val="003B2F89"/>
    <w:rsid w:val="003B51F4"/>
    <w:rsid w:val="003B604B"/>
    <w:rsid w:val="003B623F"/>
    <w:rsid w:val="003B68D4"/>
    <w:rsid w:val="003B6B3E"/>
    <w:rsid w:val="003B6E1B"/>
    <w:rsid w:val="003C1B1C"/>
    <w:rsid w:val="003C1DF9"/>
    <w:rsid w:val="003C1E00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362"/>
    <w:rsid w:val="003D7C3D"/>
    <w:rsid w:val="003E1BF0"/>
    <w:rsid w:val="003E2408"/>
    <w:rsid w:val="003E29E2"/>
    <w:rsid w:val="003E2E39"/>
    <w:rsid w:val="003E30A0"/>
    <w:rsid w:val="003E41ED"/>
    <w:rsid w:val="003E5056"/>
    <w:rsid w:val="003E664A"/>
    <w:rsid w:val="003E7629"/>
    <w:rsid w:val="003F0A15"/>
    <w:rsid w:val="003F4912"/>
    <w:rsid w:val="003F52D0"/>
    <w:rsid w:val="003F58D4"/>
    <w:rsid w:val="003F60E0"/>
    <w:rsid w:val="003F61CE"/>
    <w:rsid w:val="003F76EF"/>
    <w:rsid w:val="003F7FA7"/>
    <w:rsid w:val="004004E7"/>
    <w:rsid w:val="00400FB9"/>
    <w:rsid w:val="0040212C"/>
    <w:rsid w:val="00402871"/>
    <w:rsid w:val="00402BBF"/>
    <w:rsid w:val="0040436B"/>
    <w:rsid w:val="00406934"/>
    <w:rsid w:val="00406EE1"/>
    <w:rsid w:val="00410EFD"/>
    <w:rsid w:val="0041356D"/>
    <w:rsid w:val="0041648C"/>
    <w:rsid w:val="00416F53"/>
    <w:rsid w:val="004200B2"/>
    <w:rsid w:val="0042078E"/>
    <w:rsid w:val="004211BD"/>
    <w:rsid w:val="00421372"/>
    <w:rsid w:val="004252C8"/>
    <w:rsid w:val="00425F7E"/>
    <w:rsid w:val="00426B9E"/>
    <w:rsid w:val="00427156"/>
    <w:rsid w:val="00427610"/>
    <w:rsid w:val="004277CE"/>
    <w:rsid w:val="0042794B"/>
    <w:rsid w:val="00433DEF"/>
    <w:rsid w:val="004346D7"/>
    <w:rsid w:val="004353C1"/>
    <w:rsid w:val="0043566C"/>
    <w:rsid w:val="00435DC1"/>
    <w:rsid w:val="00436A8A"/>
    <w:rsid w:val="0044075B"/>
    <w:rsid w:val="00440808"/>
    <w:rsid w:val="00442372"/>
    <w:rsid w:val="00444030"/>
    <w:rsid w:val="0044638C"/>
    <w:rsid w:val="004503A1"/>
    <w:rsid w:val="00451467"/>
    <w:rsid w:val="0045422A"/>
    <w:rsid w:val="004544E4"/>
    <w:rsid w:val="00454739"/>
    <w:rsid w:val="00455342"/>
    <w:rsid w:val="00455F5E"/>
    <w:rsid w:val="00460338"/>
    <w:rsid w:val="00460670"/>
    <w:rsid w:val="004619D8"/>
    <w:rsid w:val="0046311E"/>
    <w:rsid w:val="004649BC"/>
    <w:rsid w:val="004657CE"/>
    <w:rsid w:val="004718EA"/>
    <w:rsid w:val="00471AD9"/>
    <w:rsid w:val="00471BD9"/>
    <w:rsid w:val="0047226B"/>
    <w:rsid w:val="00472C12"/>
    <w:rsid w:val="00473207"/>
    <w:rsid w:val="0047413C"/>
    <w:rsid w:val="00474CAA"/>
    <w:rsid w:val="00475680"/>
    <w:rsid w:val="00475808"/>
    <w:rsid w:val="00480403"/>
    <w:rsid w:val="00480C80"/>
    <w:rsid w:val="00481835"/>
    <w:rsid w:val="004826E8"/>
    <w:rsid w:val="00484124"/>
    <w:rsid w:val="00484BB1"/>
    <w:rsid w:val="00484D07"/>
    <w:rsid w:val="00486D1B"/>
    <w:rsid w:val="00491271"/>
    <w:rsid w:val="00491E97"/>
    <w:rsid w:val="004920CE"/>
    <w:rsid w:val="0049231D"/>
    <w:rsid w:val="004953B2"/>
    <w:rsid w:val="004959FF"/>
    <w:rsid w:val="00495D89"/>
    <w:rsid w:val="004968DD"/>
    <w:rsid w:val="00496E9E"/>
    <w:rsid w:val="004A05FD"/>
    <w:rsid w:val="004A07F6"/>
    <w:rsid w:val="004A14CC"/>
    <w:rsid w:val="004A17D4"/>
    <w:rsid w:val="004A1F76"/>
    <w:rsid w:val="004A30F2"/>
    <w:rsid w:val="004A3C87"/>
    <w:rsid w:val="004A51BF"/>
    <w:rsid w:val="004A64A6"/>
    <w:rsid w:val="004A6B89"/>
    <w:rsid w:val="004A73BE"/>
    <w:rsid w:val="004A7639"/>
    <w:rsid w:val="004B1004"/>
    <w:rsid w:val="004B237D"/>
    <w:rsid w:val="004B2CF8"/>
    <w:rsid w:val="004B30F0"/>
    <w:rsid w:val="004B4E4D"/>
    <w:rsid w:val="004B517E"/>
    <w:rsid w:val="004B5831"/>
    <w:rsid w:val="004B626A"/>
    <w:rsid w:val="004B7FC9"/>
    <w:rsid w:val="004C05C6"/>
    <w:rsid w:val="004C11CE"/>
    <w:rsid w:val="004C2757"/>
    <w:rsid w:val="004C3758"/>
    <w:rsid w:val="004C3C98"/>
    <w:rsid w:val="004C638D"/>
    <w:rsid w:val="004C6E8F"/>
    <w:rsid w:val="004C77A5"/>
    <w:rsid w:val="004C7902"/>
    <w:rsid w:val="004D0664"/>
    <w:rsid w:val="004D083F"/>
    <w:rsid w:val="004D159B"/>
    <w:rsid w:val="004D2986"/>
    <w:rsid w:val="004D5EDF"/>
    <w:rsid w:val="004D67EA"/>
    <w:rsid w:val="004D71CC"/>
    <w:rsid w:val="004E0F4D"/>
    <w:rsid w:val="004E1E38"/>
    <w:rsid w:val="004E3A7D"/>
    <w:rsid w:val="004E430A"/>
    <w:rsid w:val="004E4A86"/>
    <w:rsid w:val="004E59B4"/>
    <w:rsid w:val="004E5D61"/>
    <w:rsid w:val="004E6246"/>
    <w:rsid w:val="004E6844"/>
    <w:rsid w:val="004E6FAD"/>
    <w:rsid w:val="004F07DB"/>
    <w:rsid w:val="004F1FD1"/>
    <w:rsid w:val="004F23F5"/>
    <w:rsid w:val="004F3FF4"/>
    <w:rsid w:val="004F4EF5"/>
    <w:rsid w:val="004F538F"/>
    <w:rsid w:val="004F785A"/>
    <w:rsid w:val="004F7B20"/>
    <w:rsid w:val="00500895"/>
    <w:rsid w:val="005016F5"/>
    <w:rsid w:val="00501A4A"/>
    <w:rsid w:val="00502667"/>
    <w:rsid w:val="005027BB"/>
    <w:rsid w:val="0050355C"/>
    <w:rsid w:val="005057A7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1CD"/>
    <w:rsid w:val="0053363D"/>
    <w:rsid w:val="00533A84"/>
    <w:rsid w:val="00533A92"/>
    <w:rsid w:val="00533B6D"/>
    <w:rsid w:val="00534FDB"/>
    <w:rsid w:val="00535445"/>
    <w:rsid w:val="0053545F"/>
    <w:rsid w:val="005379D1"/>
    <w:rsid w:val="00542B79"/>
    <w:rsid w:val="00542FA7"/>
    <w:rsid w:val="005433B5"/>
    <w:rsid w:val="005468A3"/>
    <w:rsid w:val="00546A1A"/>
    <w:rsid w:val="00546AD6"/>
    <w:rsid w:val="005479AF"/>
    <w:rsid w:val="005500F8"/>
    <w:rsid w:val="0055129D"/>
    <w:rsid w:val="005513E3"/>
    <w:rsid w:val="0055350B"/>
    <w:rsid w:val="005574A2"/>
    <w:rsid w:val="00557DF4"/>
    <w:rsid w:val="0056003E"/>
    <w:rsid w:val="005615B3"/>
    <w:rsid w:val="005619E1"/>
    <w:rsid w:val="00561D23"/>
    <w:rsid w:val="00561DA1"/>
    <w:rsid w:val="00563DA4"/>
    <w:rsid w:val="00564EB8"/>
    <w:rsid w:val="00565EB2"/>
    <w:rsid w:val="0056623E"/>
    <w:rsid w:val="00566CF9"/>
    <w:rsid w:val="00567003"/>
    <w:rsid w:val="00570467"/>
    <w:rsid w:val="00572D35"/>
    <w:rsid w:val="0057372D"/>
    <w:rsid w:val="005749CB"/>
    <w:rsid w:val="00576FF2"/>
    <w:rsid w:val="005778BA"/>
    <w:rsid w:val="00581308"/>
    <w:rsid w:val="0058291F"/>
    <w:rsid w:val="00582D27"/>
    <w:rsid w:val="0058360B"/>
    <w:rsid w:val="00583688"/>
    <w:rsid w:val="00586447"/>
    <w:rsid w:val="0058737D"/>
    <w:rsid w:val="005875B1"/>
    <w:rsid w:val="00590723"/>
    <w:rsid w:val="00594635"/>
    <w:rsid w:val="00595CED"/>
    <w:rsid w:val="00595D2C"/>
    <w:rsid w:val="0059614E"/>
    <w:rsid w:val="005975C0"/>
    <w:rsid w:val="005A050C"/>
    <w:rsid w:val="005A0F27"/>
    <w:rsid w:val="005A158B"/>
    <w:rsid w:val="005A3438"/>
    <w:rsid w:val="005A3514"/>
    <w:rsid w:val="005A481F"/>
    <w:rsid w:val="005A52BA"/>
    <w:rsid w:val="005A53C9"/>
    <w:rsid w:val="005A79EB"/>
    <w:rsid w:val="005B268C"/>
    <w:rsid w:val="005B271E"/>
    <w:rsid w:val="005B2A1A"/>
    <w:rsid w:val="005B5685"/>
    <w:rsid w:val="005B5999"/>
    <w:rsid w:val="005B64A9"/>
    <w:rsid w:val="005B708C"/>
    <w:rsid w:val="005C43DE"/>
    <w:rsid w:val="005C7855"/>
    <w:rsid w:val="005C78CD"/>
    <w:rsid w:val="005D005F"/>
    <w:rsid w:val="005D19AB"/>
    <w:rsid w:val="005D3019"/>
    <w:rsid w:val="005D324B"/>
    <w:rsid w:val="005D4186"/>
    <w:rsid w:val="005D41CD"/>
    <w:rsid w:val="005D69D2"/>
    <w:rsid w:val="005E153A"/>
    <w:rsid w:val="005E2783"/>
    <w:rsid w:val="005E46A9"/>
    <w:rsid w:val="005E6102"/>
    <w:rsid w:val="005E6641"/>
    <w:rsid w:val="005E6789"/>
    <w:rsid w:val="005E6D77"/>
    <w:rsid w:val="005F0077"/>
    <w:rsid w:val="005F144A"/>
    <w:rsid w:val="005F6235"/>
    <w:rsid w:val="005F7066"/>
    <w:rsid w:val="0060051D"/>
    <w:rsid w:val="00605BE8"/>
    <w:rsid w:val="00606B24"/>
    <w:rsid w:val="00607984"/>
    <w:rsid w:val="00610F74"/>
    <w:rsid w:val="00611B08"/>
    <w:rsid w:val="00611EFE"/>
    <w:rsid w:val="006131CF"/>
    <w:rsid w:val="006154E5"/>
    <w:rsid w:val="0061561F"/>
    <w:rsid w:val="00616291"/>
    <w:rsid w:val="00616DBF"/>
    <w:rsid w:val="00622D0B"/>
    <w:rsid w:val="00623463"/>
    <w:rsid w:val="0062774E"/>
    <w:rsid w:val="00630CD9"/>
    <w:rsid w:val="00630D38"/>
    <w:rsid w:val="00632383"/>
    <w:rsid w:val="006332E5"/>
    <w:rsid w:val="00636E7E"/>
    <w:rsid w:val="00637D72"/>
    <w:rsid w:val="00640236"/>
    <w:rsid w:val="00640E57"/>
    <w:rsid w:val="00640E68"/>
    <w:rsid w:val="006429FB"/>
    <w:rsid w:val="00642FA1"/>
    <w:rsid w:val="00644DB5"/>
    <w:rsid w:val="00646006"/>
    <w:rsid w:val="00646E4C"/>
    <w:rsid w:val="006477E1"/>
    <w:rsid w:val="00650D4B"/>
    <w:rsid w:val="00651EF3"/>
    <w:rsid w:val="0065274B"/>
    <w:rsid w:val="00653F2B"/>
    <w:rsid w:val="00655157"/>
    <w:rsid w:val="00655DA7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046"/>
    <w:rsid w:val="0066491B"/>
    <w:rsid w:val="00665071"/>
    <w:rsid w:val="00665D11"/>
    <w:rsid w:val="0066677C"/>
    <w:rsid w:val="00671EAF"/>
    <w:rsid w:val="00671F7E"/>
    <w:rsid w:val="0067306F"/>
    <w:rsid w:val="006754A5"/>
    <w:rsid w:val="00676DA4"/>
    <w:rsid w:val="00681A7F"/>
    <w:rsid w:val="00682B90"/>
    <w:rsid w:val="0068315A"/>
    <w:rsid w:val="006845CF"/>
    <w:rsid w:val="00685E41"/>
    <w:rsid w:val="0068674B"/>
    <w:rsid w:val="00687D8A"/>
    <w:rsid w:val="00690471"/>
    <w:rsid w:val="00690E1D"/>
    <w:rsid w:val="006922B6"/>
    <w:rsid w:val="0069249C"/>
    <w:rsid w:val="0069392A"/>
    <w:rsid w:val="00693D85"/>
    <w:rsid w:val="00694E49"/>
    <w:rsid w:val="006A0228"/>
    <w:rsid w:val="006A3731"/>
    <w:rsid w:val="006A39B7"/>
    <w:rsid w:val="006A3C1D"/>
    <w:rsid w:val="006A47F7"/>
    <w:rsid w:val="006A51EB"/>
    <w:rsid w:val="006B06AA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5C29"/>
    <w:rsid w:val="006C7A38"/>
    <w:rsid w:val="006C7DC3"/>
    <w:rsid w:val="006C7E2C"/>
    <w:rsid w:val="006D0155"/>
    <w:rsid w:val="006D0608"/>
    <w:rsid w:val="006D204E"/>
    <w:rsid w:val="006D2D37"/>
    <w:rsid w:val="006D2ED8"/>
    <w:rsid w:val="006D434D"/>
    <w:rsid w:val="006D44C9"/>
    <w:rsid w:val="006D45A8"/>
    <w:rsid w:val="006D482F"/>
    <w:rsid w:val="006D5047"/>
    <w:rsid w:val="006E1711"/>
    <w:rsid w:val="006E1903"/>
    <w:rsid w:val="006E2BA8"/>
    <w:rsid w:val="006E453A"/>
    <w:rsid w:val="006E46EC"/>
    <w:rsid w:val="006E62E0"/>
    <w:rsid w:val="006F2051"/>
    <w:rsid w:val="006F2226"/>
    <w:rsid w:val="006F3A09"/>
    <w:rsid w:val="00700DE9"/>
    <w:rsid w:val="0070131A"/>
    <w:rsid w:val="0070131D"/>
    <w:rsid w:val="00702EEE"/>
    <w:rsid w:val="00703CA3"/>
    <w:rsid w:val="007104B9"/>
    <w:rsid w:val="0071078D"/>
    <w:rsid w:val="00715535"/>
    <w:rsid w:val="007161C4"/>
    <w:rsid w:val="007205F0"/>
    <w:rsid w:val="00720F05"/>
    <w:rsid w:val="00721C6B"/>
    <w:rsid w:val="0072325B"/>
    <w:rsid w:val="00723F01"/>
    <w:rsid w:val="00725685"/>
    <w:rsid w:val="00725BF8"/>
    <w:rsid w:val="007267B0"/>
    <w:rsid w:val="0073179A"/>
    <w:rsid w:val="007345C7"/>
    <w:rsid w:val="00735A32"/>
    <w:rsid w:val="00736419"/>
    <w:rsid w:val="0073651A"/>
    <w:rsid w:val="00736E36"/>
    <w:rsid w:val="007373B1"/>
    <w:rsid w:val="00737C10"/>
    <w:rsid w:val="00737E85"/>
    <w:rsid w:val="007405F0"/>
    <w:rsid w:val="00740790"/>
    <w:rsid w:val="007413A8"/>
    <w:rsid w:val="007424FC"/>
    <w:rsid w:val="00742DC7"/>
    <w:rsid w:val="00742EB1"/>
    <w:rsid w:val="007439FF"/>
    <w:rsid w:val="00745ABA"/>
    <w:rsid w:val="00745BDF"/>
    <w:rsid w:val="00746D7D"/>
    <w:rsid w:val="00746F1A"/>
    <w:rsid w:val="007474FF"/>
    <w:rsid w:val="007475A2"/>
    <w:rsid w:val="00747716"/>
    <w:rsid w:val="00747ADE"/>
    <w:rsid w:val="00747DC9"/>
    <w:rsid w:val="0075056F"/>
    <w:rsid w:val="00750579"/>
    <w:rsid w:val="00750944"/>
    <w:rsid w:val="007514A9"/>
    <w:rsid w:val="00753919"/>
    <w:rsid w:val="00755CAE"/>
    <w:rsid w:val="007564A1"/>
    <w:rsid w:val="00756C64"/>
    <w:rsid w:val="00756F75"/>
    <w:rsid w:val="00760D47"/>
    <w:rsid w:val="00760E62"/>
    <w:rsid w:val="00761CD5"/>
    <w:rsid w:val="007620F8"/>
    <w:rsid w:val="00763271"/>
    <w:rsid w:val="00763275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8FA"/>
    <w:rsid w:val="00771A20"/>
    <w:rsid w:val="00771DF0"/>
    <w:rsid w:val="0077221D"/>
    <w:rsid w:val="00772485"/>
    <w:rsid w:val="00774AB4"/>
    <w:rsid w:val="00777091"/>
    <w:rsid w:val="00781DD2"/>
    <w:rsid w:val="00781FB8"/>
    <w:rsid w:val="00782927"/>
    <w:rsid w:val="00782E3A"/>
    <w:rsid w:val="0078462C"/>
    <w:rsid w:val="0078648F"/>
    <w:rsid w:val="0078686B"/>
    <w:rsid w:val="007872E1"/>
    <w:rsid w:val="00787AB7"/>
    <w:rsid w:val="00790B77"/>
    <w:rsid w:val="0079241B"/>
    <w:rsid w:val="00793A40"/>
    <w:rsid w:val="007945FE"/>
    <w:rsid w:val="00796231"/>
    <w:rsid w:val="007971B0"/>
    <w:rsid w:val="007A334A"/>
    <w:rsid w:val="007A3953"/>
    <w:rsid w:val="007A4271"/>
    <w:rsid w:val="007A5DC4"/>
    <w:rsid w:val="007B239A"/>
    <w:rsid w:val="007B3375"/>
    <w:rsid w:val="007B521C"/>
    <w:rsid w:val="007B533F"/>
    <w:rsid w:val="007B55EF"/>
    <w:rsid w:val="007B5783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C7980"/>
    <w:rsid w:val="007D045F"/>
    <w:rsid w:val="007D05E7"/>
    <w:rsid w:val="007D1006"/>
    <w:rsid w:val="007D23FD"/>
    <w:rsid w:val="007D3809"/>
    <w:rsid w:val="007D4448"/>
    <w:rsid w:val="007E104C"/>
    <w:rsid w:val="007E1796"/>
    <w:rsid w:val="007E21CD"/>
    <w:rsid w:val="007E295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4954"/>
    <w:rsid w:val="00805246"/>
    <w:rsid w:val="008125B0"/>
    <w:rsid w:val="00812748"/>
    <w:rsid w:val="00812BA7"/>
    <w:rsid w:val="00813C42"/>
    <w:rsid w:val="00814EB3"/>
    <w:rsid w:val="00816B21"/>
    <w:rsid w:val="008174BA"/>
    <w:rsid w:val="0081790B"/>
    <w:rsid w:val="0082005F"/>
    <w:rsid w:val="00820183"/>
    <w:rsid w:val="008211DF"/>
    <w:rsid w:val="00823AE8"/>
    <w:rsid w:val="00824ED7"/>
    <w:rsid w:val="00825764"/>
    <w:rsid w:val="00825851"/>
    <w:rsid w:val="00827039"/>
    <w:rsid w:val="0083297B"/>
    <w:rsid w:val="008331DC"/>
    <w:rsid w:val="00833659"/>
    <w:rsid w:val="00834EC7"/>
    <w:rsid w:val="00835B5B"/>
    <w:rsid w:val="00836C39"/>
    <w:rsid w:val="00836E7F"/>
    <w:rsid w:val="00840E95"/>
    <w:rsid w:val="00841779"/>
    <w:rsid w:val="0084237E"/>
    <w:rsid w:val="00843DA0"/>
    <w:rsid w:val="008447FB"/>
    <w:rsid w:val="0084578A"/>
    <w:rsid w:val="00845F3A"/>
    <w:rsid w:val="00846073"/>
    <w:rsid w:val="00846F3A"/>
    <w:rsid w:val="008470F9"/>
    <w:rsid w:val="00847C66"/>
    <w:rsid w:val="00851252"/>
    <w:rsid w:val="0085187D"/>
    <w:rsid w:val="008518EF"/>
    <w:rsid w:val="00851E91"/>
    <w:rsid w:val="008526B0"/>
    <w:rsid w:val="00852B6D"/>
    <w:rsid w:val="00855C1C"/>
    <w:rsid w:val="008561FC"/>
    <w:rsid w:val="00856B26"/>
    <w:rsid w:val="00857CEF"/>
    <w:rsid w:val="00861038"/>
    <w:rsid w:val="008624DC"/>
    <w:rsid w:val="00862A15"/>
    <w:rsid w:val="00863AB4"/>
    <w:rsid w:val="00863B95"/>
    <w:rsid w:val="00864163"/>
    <w:rsid w:val="00864200"/>
    <w:rsid w:val="00864BFB"/>
    <w:rsid w:val="00865D58"/>
    <w:rsid w:val="00866289"/>
    <w:rsid w:val="00866876"/>
    <w:rsid w:val="00866EF5"/>
    <w:rsid w:val="00867185"/>
    <w:rsid w:val="00867422"/>
    <w:rsid w:val="0087096B"/>
    <w:rsid w:val="0087312F"/>
    <w:rsid w:val="00873706"/>
    <w:rsid w:val="00874A50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E00"/>
    <w:rsid w:val="008858AE"/>
    <w:rsid w:val="00885B43"/>
    <w:rsid w:val="00886352"/>
    <w:rsid w:val="0089079E"/>
    <w:rsid w:val="00891CD8"/>
    <w:rsid w:val="00892761"/>
    <w:rsid w:val="0089338D"/>
    <w:rsid w:val="00893511"/>
    <w:rsid w:val="00893B55"/>
    <w:rsid w:val="00894573"/>
    <w:rsid w:val="00894682"/>
    <w:rsid w:val="00895882"/>
    <w:rsid w:val="00895F8F"/>
    <w:rsid w:val="008A0375"/>
    <w:rsid w:val="008A037A"/>
    <w:rsid w:val="008A1BB1"/>
    <w:rsid w:val="008A27E3"/>
    <w:rsid w:val="008A3E1A"/>
    <w:rsid w:val="008A4AD1"/>
    <w:rsid w:val="008B102B"/>
    <w:rsid w:val="008B10ED"/>
    <w:rsid w:val="008B1FD4"/>
    <w:rsid w:val="008B36CF"/>
    <w:rsid w:val="008B3FE4"/>
    <w:rsid w:val="008B5680"/>
    <w:rsid w:val="008B63F5"/>
    <w:rsid w:val="008B6D25"/>
    <w:rsid w:val="008B7FDC"/>
    <w:rsid w:val="008C0228"/>
    <w:rsid w:val="008C1299"/>
    <w:rsid w:val="008C1AE1"/>
    <w:rsid w:val="008C1E1C"/>
    <w:rsid w:val="008C2BDA"/>
    <w:rsid w:val="008C562D"/>
    <w:rsid w:val="008C7812"/>
    <w:rsid w:val="008D1A4C"/>
    <w:rsid w:val="008D5875"/>
    <w:rsid w:val="008D5FF1"/>
    <w:rsid w:val="008D6382"/>
    <w:rsid w:val="008D63E9"/>
    <w:rsid w:val="008D6AA4"/>
    <w:rsid w:val="008D77F3"/>
    <w:rsid w:val="008D7B22"/>
    <w:rsid w:val="008D7E57"/>
    <w:rsid w:val="008E0FB9"/>
    <w:rsid w:val="008E1D32"/>
    <w:rsid w:val="008E27DF"/>
    <w:rsid w:val="008E2BEA"/>
    <w:rsid w:val="008E4D61"/>
    <w:rsid w:val="008E56BF"/>
    <w:rsid w:val="008E6BB5"/>
    <w:rsid w:val="008E7572"/>
    <w:rsid w:val="008E7846"/>
    <w:rsid w:val="008F0A57"/>
    <w:rsid w:val="008F122C"/>
    <w:rsid w:val="008F4799"/>
    <w:rsid w:val="008F4E31"/>
    <w:rsid w:val="008F6453"/>
    <w:rsid w:val="008F7371"/>
    <w:rsid w:val="008F747C"/>
    <w:rsid w:val="009000C2"/>
    <w:rsid w:val="00900211"/>
    <w:rsid w:val="0090410F"/>
    <w:rsid w:val="00905D00"/>
    <w:rsid w:val="0090641D"/>
    <w:rsid w:val="0090727E"/>
    <w:rsid w:val="00910A10"/>
    <w:rsid w:val="00911898"/>
    <w:rsid w:val="00911D15"/>
    <w:rsid w:val="0091245E"/>
    <w:rsid w:val="009128B9"/>
    <w:rsid w:val="00912EBF"/>
    <w:rsid w:val="00914014"/>
    <w:rsid w:val="009153D0"/>
    <w:rsid w:val="009157F1"/>
    <w:rsid w:val="009205C2"/>
    <w:rsid w:val="00920816"/>
    <w:rsid w:val="0092185B"/>
    <w:rsid w:val="009230D7"/>
    <w:rsid w:val="009255B1"/>
    <w:rsid w:val="00925A08"/>
    <w:rsid w:val="00925A7D"/>
    <w:rsid w:val="009266B7"/>
    <w:rsid w:val="00926AD5"/>
    <w:rsid w:val="0092700B"/>
    <w:rsid w:val="0092732B"/>
    <w:rsid w:val="0093082C"/>
    <w:rsid w:val="009314E7"/>
    <w:rsid w:val="00933565"/>
    <w:rsid w:val="0093588F"/>
    <w:rsid w:val="00935899"/>
    <w:rsid w:val="00936B45"/>
    <w:rsid w:val="00946856"/>
    <w:rsid w:val="00947307"/>
    <w:rsid w:val="00951D24"/>
    <w:rsid w:val="009523C5"/>
    <w:rsid w:val="009529DF"/>
    <w:rsid w:val="00952FE9"/>
    <w:rsid w:val="00954912"/>
    <w:rsid w:val="00954E87"/>
    <w:rsid w:val="00956501"/>
    <w:rsid w:val="00957FE9"/>
    <w:rsid w:val="00961317"/>
    <w:rsid w:val="00961819"/>
    <w:rsid w:val="00962312"/>
    <w:rsid w:val="00962BCC"/>
    <w:rsid w:val="0096351C"/>
    <w:rsid w:val="00963D46"/>
    <w:rsid w:val="00964166"/>
    <w:rsid w:val="009645B8"/>
    <w:rsid w:val="00964DCE"/>
    <w:rsid w:val="00966394"/>
    <w:rsid w:val="00966B89"/>
    <w:rsid w:val="009673AD"/>
    <w:rsid w:val="0096763F"/>
    <w:rsid w:val="00967892"/>
    <w:rsid w:val="009702E8"/>
    <w:rsid w:val="00970366"/>
    <w:rsid w:val="00971D83"/>
    <w:rsid w:val="0097352D"/>
    <w:rsid w:val="00973691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C04"/>
    <w:rsid w:val="00993350"/>
    <w:rsid w:val="009941E1"/>
    <w:rsid w:val="009947C6"/>
    <w:rsid w:val="00995156"/>
    <w:rsid w:val="009961D1"/>
    <w:rsid w:val="009962C9"/>
    <w:rsid w:val="009967A4"/>
    <w:rsid w:val="0099692C"/>
    <w:rsid w:val="009A06D2"/>
    <w:rsid w:val="009A10B9"/>
    <w:rsid w:val="009A2488"/>
    <w:rsid w:val="009A4E11"/>
    <w:rsid w:val="009A5206"/>
    <w:rsid w:val="009A55D1"/>
    <w:rsid w:val="009A6411"/>
    <w:rsid w:val="009A7B23"/>
    <w:rsid w:val="009B0DE4"/>
    <w:rsid w:val="009B142D"/>
    <w:rsid w:val="009B21FF"/>
    <w:rsid w:val="009B2945"/>
    <w:rsid w:val="009B37D6"/>
    <w:rsid w:val="009B46D7"/>
    <w:rsid w:val="009B57E7"/>
    <w:rsid w:val="009C19C4"/>
    <w:rsid w:val="009C25E4"/>
    <w:rsid w:val="009C2AB9"/>
    <w:rsid w:val="009C3119"/>
    <w:rsid w:val="009C3237"/>
    <w:rsid w:val="009C39E8"/>
    <w:rsid w:val="009C446B"/>
    <w:rsid w:val="009C5990"/>
    <w:rsid w:val="009C5B52"/>
    <w:rsid w:val="009C5C34"/>
    <w:rsid w:val="009C5C6C"/>
    <w:rsid w:val="009C69A9"/>
    <w:rsid w:val="009C7604"/>
    <w:rsid w:val="009D1D82"/>
    <w:rsid w:val="009D4CC2"/>
    <w:rsid w:val="009D541D"/>
    <w:rsid w:val="009D567D"/>
    <w:rsid w:val="009D6600"/>
    <w:rsid w:val="009D76FB"/>
    <w:rsid w:val="009D779E"/>
    <w:rsid w:val="009D7998"/>
    <w:rsid w:val="009E2F28"/>
    <w:rsid w:val="009E41D7"/>
    <w:rsid w:val="009F101C"/>
    <w:rsid w:val="009F1898"/>
    <w:rsid w:val="009F1BEE"/>
    <w:rsid w:val="009F2F06"/>
    <w:rsid w:val="009F3DB8"/>
    <w:rsid w:val="009F4360"/>
    <w:rsid w:val="00A03DA7"/>
    <w:rsid w:val="00A04462"/>
    <w:rsid w:val="00A05285"/>
    <w:rsid w:val="00A053C1"/>
    <w:rsid w:val="00A05A8F"/>
    <w:rsid w:val="00A07868"/>
    <w:rsid w:val="00A10016"/>
    <w:rsid w:val="00A10726"/>
    <w:rsid w:val="00A113DC"/>
    <w:rsid w:val="00A1372C"/>
    <w:rsid w:val="00A13ABC"/>
    <w:rsid w:val="00A13BF0"/>
    <w:rsid w:val="00A14789"/>
    <w:rsid w:val="00A15B2A"/>
    <w:rsid w:val="00A16356"/>
    <w:rsid w:val="00A17D1C"/>
    <w:rsid w:val="00A21264"/>
    <w:rsid w:val="00A21ED4"/>
    <w:rsid w:val="00A222DB"/>
    <w:rsid w:val="00A233A2"/>
    <w:rsid w:val="00A23962"/>
    <w:rsid w:val="00A24125"/>
    <w:rsid w:val="00A24B27"/>
    <w:rsid w:val="00A24C88"/>
    <w:rsid w:val="00A2632B"/>
    <w:rsid w:val="00A26B3F"/>
    <w:rsid w:val="00A27D3C"/>
    <w:rsid w:val="00A31328"/>
    <w:rsid w:val="00A31CEC"/>
    <w:rsid w:val="00A31D36"/>
    <w:rsid w:val="00A34B23"/>
    <w:rsid w:val="00A3596F"/>
    <w:rsid w:val="00A35F86"/>
    <w:rsid w:val="00A35FA3"/>
    <w:rsid w:val="00A36890"/>
    <w:rsid w:val="00A36B32"/>
    <w:rsid w:val="00A37084"/>
    <w:rsid w:val="00A37EFD"/>
    <w:rsid w:val="00A43576"/>
    <w:rsid w:val="00A4406D"/>
    <w:rsid w:val="00A46CC9"/>
    <w:rsid w:val="00A46F30"/>
    <w:rsid w:val="00A50821"/>
    <w:rsid w:val="00A51517"/>
    <w:rsid w:val="00A51733"/>
    <w:rsid w:val="00A52A3A"/>
    <w:rsid w:val="00A5422C"/>
    <w:rsid w:val="00A54CF7"/>
    <w:rsid w:val="00A55197"/>
    <w:rsid w:val="00A554EE"/>
    <w:rsid w:val="00A55D88"/>
    <w:rsid w:val="00A563A2"/>
    <w:rsid w:val="00A57C26"/>
    <w:rsid w:val="00A605C9"/>
    <w:rsid w:val="00A60E40"/>
    <w:rsid w:val="00A6170B"/>
    <w:rsid w:val="00A61DCD"/>
    <w:rsid w:val="00A61F2A"/>
    <w:rsid w:val="00A62EAF"/>
    <w:rsid w:val="00A63B5F"/>
    <w:rsid w:val="00A644F3"/>
    <w:rsid w:val="00A6626D"/>
    <w:rsid w:val="00A67BCD"/>
    <w:rsid w:val="00A7192E"/>
    <w:rsid w:val="00A74302"/>
    <w:rsid w:val="00A743D5"/>
    <w:rsid w:val="00A74752"/>
    <w:rsid w:val="00A75561"/>
    <w:rsid w:val="00A7692D"/>
    <w:rsid w:val="00A8330B"/>
    <w:rsid w:val="00A83BFC"/>
    <w:rsid w:val="00A84210"/>
    <w:rsid w:val="00A84BEB"/>
    <w:rsid w:val="00A84E83"/>
    <w:rsid w:val="00A853E0"/>
    <w:rsid w:val="00A85957"/>
    <w:rsid w:val="00A871D6"/>
    <w:rsid w:val="00A872DB"/>
    <w:rsid w:val="00A878BD"/>
    <w:rsid w:val="00A904AC"/>
    <w:rsid w:val="00A91A6E"/>
    <w:rsid w:val="00A928A7"/>
    <w:rsid w:val="00A93D78"/>
    <w:rsid w:val="00A954FE"/>
    <w:rsid w:val="00A95FB7"/>
    <w:rsid w:val="00AA281F"/>
    <w:rsid w:val="00AA2DE7"/>
    <w:rsid w:val="00AA3FF8"/>
    <w:rsid w:val="00AA4B17"/>
    <w:rsid w:val="00AA7695"/>
    <w:rsid w:val="00AB1974"/>
    <w:rsid w:val="00AB2637"/>
    <w:rsid w:val="00AB42DF"/>
    <w:rsid w:val="00AB4C8E"/>
    <w:rsid w:val="00AB55B1"/>
    <w:rsid w:val="00AB65CE"/>
    <w:rsid w:val="00AC2753"/>
    <w:rsid w:val="00AC3A95"/>
    <w:rsid w:val="00AC4F78"/>
    <w:rsid w:val="00AC538B"/>
    <w:rsid w:val="00AC565C"/>
    <w:rsid w:val="00AC5AB1"/>
    <w:rsid w:val="00AC7E59"/>
    <w:rsid w:val="00AD0F9A"/>
    <w:rsid w:val="00AD17BA"/>
    <w:rsid w:val="00AD3AF3"/>
    <w:rsid w:val="00AD48E5"/>
    <w:rsid w:val="00AD51FE"/>
    <w:rsid w:val="00AD5C5B"/>
    <w:rsid w:val="00AD6203"/>
    <w:rsid w:val="00AE19D9"/>
    <w:rsid w:val="00AE1B14"/>
    <w:rsid w:val="00AE1DA6"/>
    <w:rsid w:val="00AE25E6"/>
    <w:rsid w:val="00AE30DF"/>
    <w:rsid w:val="00AE36DD"/>
    <w:rsid w:val="00AE4350"/>
    <w:rsid w:val="00AE45D1"/>
    <w:rsid w:val="00AE5367"/>
    <w:rsid w:val="00AE64FC"/>
    <w:rsid w:val="00AE6537"/>
    <w:rsid w:val="00AF2306"/>
    <w:rsid w:val="00AF326D"/>
    <w:rsid w:val="00AF460D"/>
    <w:rsid w:val="00AF4D29"/>
    <w:rsid w:val="00AF4F25"/>
    <w:rsid w:val="00AF69D8"/>
    <w:rsid w:val="00AF6A08"/>
    <w:rsid w:val="00AF6E2D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0F1E"/>
    <w:rsid w:val="00B11AFB"/>
    <w:rsid w:val="00B126AB"/>
    <w:rsid w:val="00B1279A"/>
    <w:rsid w:val="00B130C4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1687"/>
    <w:rsid w:val="00B22549"/>
    <w:rsid w:val="00B22FC2"/>
    <w:rsid w:val="00B23704"/>
    <w:rsid w:val="00B2539D"/>
    <w:rsid w:val="00B253DC"/>
    <w:rsid w:val="00B2579D"/>
    <w:rsid w:val="00B27720"/>
    <w:rsid w:val="00B2787A"/>
    <w:rsid w:val="00B30C67"/>
    <w:rsid w:val="00B31352"/>
    <w:rsid w:val="00B31825"/>
    <w:rsid w:val="00B33584"/>
    <w:rsid w:val="00B33893"/>
    <w:rsid w:val="00B3496A"/>
    <w:rsid w:val="00B3678B"/>
    <w:rsid w:val="00B417B4"/>
    <w:rsid w:val="00B41986"/>
    <w:rsid w:val="00B41BB3"/>
    <w:rsid w:val="00B425F6"/>
    <w:rsid w:val="00B43F47"/>
    <w:rsid w:val="00B443C2"/>
    <w:rsid w:val="00B44982"/>
    <w:rsid w:val="00B501C5"/>
    <w:rsid w:val="00B50BD1"/>
    <w:rsid w:val="00B51581"/>
    <w:rsid w:val="00B55CD2"/>
    <w:rsid w:val="00B61D29"/>
    <w:rsid w:val="00B628BC"/>
    <w:rsid w:val="00B64BCD"/>
    <w:rsid w:val="00B64FFC"/>
    <w:rsid w:val="00B67EBC"/>
    <w:rsid w:val="00B70168"/>
    <w:rsid w:val="00B715FD"/>
    <w:rsid w:val="00B72A84"/>
    <w:rsid w:val="00B74CC2"/>
    <w:rsid w:val="00B753C0"/>
    <w:rsid w:val="00B805B9"/>
    <w:rsid w:val="00B82D25"/>
    <w:rsid w:val="00B8778A"/>
    <w:rsid w:val="00B9099F"/>
    <w:rsid w:val="00B91455"/>
    <w:rsid w:val="00B91586"/>
    <w:rsid w:val="00B93679"/>
    <w:rsid w:val="00B943CC"/>
    <w:rsid w:val="00B96C6F"/>
    <w:rsid w:val="00B975AA"/>
    <w:rsid w:val="00BA05D2"/>
    <w:rsid w:val="00BA45F3"/>
    <w:rsid w:val="00BA7461"/>
    <w:rsid w:val="00BA7B35"/>
    <w:rsid w:val="00BB0904"/>
    <w:rsid w:val="00BB1793"/>
    <w:rsid w:val="00BB261E"/>
    <w:rsid w:val="00BB2EA3"/>
    <w:rsid w:val="00BB4957"/>
    <w:rsid w:val="00BB6BBB"/>
    <w:rsid w:val="00BB6DE4"/>
    <w:rsid w:val="00BC0CF4"/>
    <w:rsid w:val="00BC10A1"/>
    <w:rsid w:val="00BC5CCC"/>
    <w:rsid w:val="00BC7684"/>
    <w:rsid w:val="00BC7AFE"/>
    <w:rsid w:val="00BD4235"/>
    <w:rsid w:val="00BD4B81"/>
    <w:rsid w:val="00BD574E"/>
    <w:rsid w:val="00BD575C"/>
    <w:rsid w:val="00BD60EC"/>
    <w:rsid w:val="00BD7374"/>
    <w:rsid w:val="00BD73D8"/>
    <w:rsid w:val="00BD7727"/>
    <w:rsid w:val="00BE0137"/>
    <w:rsid w:val="00BE0673"/>
    <w:rsid w:val="00BE1092"/>
    <w:rsid w:val="00BE2B2B"/>
    <w:rsid w:val="00BE33A9"/>
    <w:rsid w:val="00BE40D7"/>
    <w:rsid w:val="00BE4C1F"/>
    <w:rsid w:val="00BE5268"/>
    <w:rsid w:val="00BE5AE9"/>
    <w:rsid w:val="00BE6FC5"/>
    <w:rsid w:val="00BE773A"/>
    <w:rsid w:val="00BF00EF"/>
    <w:rsid w:val="00BF01F1"/>
    <w:rsid w:val="00BF0DDF"/>
    <w:rsid w:val="00BF1C31"/>
    <w:rsid w:val="00BF3589"/>
    <w:rsid w:val="00BF65D0"/>
    <w:rsid w:val="00BF6A5A"/>
    <w:rsid w:val="00C003C7"/>
    <w:rsid w:val="00C0241B"/>
    <w:rsid w:val="00C04E60"/>
    <w:rsid w:val="00C0538A"/>
    <w:rsid w:val="00C05881"/>
    <w:rsid w:val="00C0653F"/>
    <w:rsid w:val="00C10AA8"/>
    <w:rsid w:val="00C1221A"/>
    <w:rsid w:val="00C14BA7"/>
    <w:rsid w:val="00C15323"/>
    <w:rsid w:val="00C154A1"/>
    <w:rsid w:val="00C16D64"/>
    <w:rsid w:val="00C22FE0"/>
    <w:rsid w:val="00C246B9"/>
    <w:rsid w:val="00C2637A"/>
    <w:rsid w:val="00C26734"/>
    <w:rsid w:val="00C2756E"/>
    <w:rsid w:val="00C27913"/>
    <w:rsid w:val="00C3267D"/>
    <w:rsid w:val="00C3296F"/>
    <w:rsid w:val="00C32AF0"/>
    <w:rsid w:val="00C33DDD"/>
    <w:rsid w:val="00C376E9"/>
    <w:rsid w:val="00C4114F"/>
    <w:rsid w:val="00C411BB"/>
    <w:rsid w:val="00C41416"/>
    <w:rsid w:val="00C4299B"/>
    <w:rsid w:val="00C44BFC"/>
    <w:rsid w:val="00C4552E"/>
    <w:rsid w:val="00C45F27"/>
    <w:rsid w:val="00C46A0A"/>
    <w:rsid w:val="00C46B4B"/>
    <w:rsid w:val="00C47E64"/>
    <w:rsid w:val="00C50B40"/>
    <w:rsid w:val="00C51D9C"/>
    <w:rsid w:val="00C51FB6"/>
    <w:rsid w:val="00C54B6D"/>
    <w:rsid w:val="00C56E08"/>
    <w:rsid w:val="00C574C7"/>
    <w:rsid w:val="00C57633"/>
    <w:rsid w:val="00C63D71"/>
    <w:rsid w:val="00C646E9"/>
    <w:rsid w:val="00C648B3"/>
    <w:rsid w:val="00C66DE5"/>
    <w:rsid w:val="00C67B33"/>
    <w:rsid w:val="00C67D5A"/>
    <w:rsid w:val="00C707FF"/>
    <w:rsid w:val="00C71E76"/>
    <w:rsid w:val="00C721C1"/>
    <w:rsid w:val="00C726F8"/>
    <w:rsid w:val="00C72707"/>
    <w:rsid w:val="00C727C5"/>
    <w:rsid w:val="00C72D64"/>
    <w:rsid w:val="00C72F36"/>
    <w:rsid w:val="00C74B70"/>
    <w:rsid w:val="00C75B52"/>
    <w:rsid w:val="00C75B65"/>
    <w:rsid w:val="00C769F9"/>
    <w:rsid w:val="00C802E8"/>
    <w:rsid w:val="00C80D99"/>
    <w:rsid w:val="00C8201C"/>
    <w:rsid w:val="00C853C9"/>
    <w:rsid w:val="00C87F03"/>
    <w:rsid w:val="00C90DA9"/>
    <w:rsid w:val="00C911BD"/>
    <w:rsid w:val="00C917A2"/>
    <w:rsid w:val="00C92068"/>
    <w:rsid w:val="00C92221"/>
    <w:rsid w:val="00C9229F"/>
    <w:rsid w:val="00C93175"/>
    <w:rsid w:val="00C93182"/>
    <w:rsid w:val="00C9352B"/>
    <w:rsid w:val="00C958BE"/>
    <w:rsid w:val="00CA305D"/>
    <w:rsid w:val="00CA69A5"/>
    <w:rsid w:val="00CA6D56"/>
    <w:rsid w:val="00CB06C4"/>
    <w:rsid w:val="00CB25D6"/>
    <w:rsid w:val="00CB4833"/>
    <w:rsid w:val="00CB501A"/>
    <w:rsid w:val="00CB573A"/>
    <w:rsid w:val="00CC2400"/>
    <w:rsid w:val="00CC250E"/>
    <w:rsid w:val="00CC26DE"/>
    <w:rsid w:val="00CC2ECC"/>
    <w:rsid w:val="00CC2F55"/>
    <w:rsid w:val="00CC3FB2"/>
    <w:rsid w:val="00CC4AA9"/>
    <w:rsid w:val="00CC62A8"/>
    <w:rsid w:val="00CC68D8"/>
    <w:rsid w:val="00CC77AB"/>
    <w:rsid w:val="00CC7B57"/>
    <w:rsid w:val="00CD008B"/>
    <w:rsid w:val="00CD1044"/>
    <w:rsid w:val="00CD164B"/>
    <w:rsid w:val="00CD2827"/>
    <w:rsid w:val="00CD2A89"/>
    <w:rsid w:val="00CD34C7"/>
    <w:rsid w:val="00CD3CCC"/>
    <w:rsid w:val="00CD3D36"/>
    <w:rsid w:val="00CD6609"/>
    <w:rsid w:val="00CD69D9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012"/>
    <w:rsid w:val="00CF3E13"/>
    <w:rsid w:val="00CF5E27"/>
    <w:rsid w:val="00CF661E"/>
    <w:rsid w:val="00CF738E"/>
    <w:rsid w:val="00CF7401"/>
    <w:rsid w:val="00D00838"/>
    <w:rsid w:val="00D0399A"/>
    <w:rsid w:val="00D05EA2"/>
    <w:rsid w:val="00D071EC"/>
    <w:rsid w:val="00D12363"/>
    <w:rsid w:val="00D12F40"/>
    <w:rsid w:val="00D130DB"/>
    <w:rsid w:val="00D134A8"/>
    <w:rsid w:val="00D14263"/>
    <w:rsid w:val="00D1628B"/>
    <w:rsid w:val="00D17010"/>
    <w:rsid w:val="00D171CF"/>
    <w:rsid w:val="00D20B84"/>
    <w:rsid w:val="00D21551"/>
    <w:rsid w:val="00D22637"/>
    <w:rsid w:val="00D23184"/>
    <w:rsid w:val="00D23720"/>
    <w:rsid w:val="00D243B6"/>
    <w:rsid w:val="00D247E3"/>
    <w:rsid w:val="00D24966"/>
    <w:rsid w:val="00D24B31"/>
    <w:rsid w:val="00D25530"/>
    <w:rsid w:val="00D25D9F"/>
    <w:rsid w:val="00D25F83"/>
    <w:rsid w:val="00D275E7"/>
    <w:rsid w:val="00D27D05"/>
    <w:rsid w:val="00D30DB0"/>
    <w:rsid w:val="00D31703"/>
    <w:rsid w:val="00D32196"/>
    <w:rsid w:val="00D3225D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2D4E"/>
    <w:rsid w:val="00D530C3"/>
    <w:rsid w:val="00D53254"/>
    <w:rsid w:val="00D54DC9"/>
    <w:rsid w:val="00D56D16"/>
    <w:rsid w:val="00D57ED3"/>
    <w:rsid w:val="00D57FC2"/>
    <w:rsid w:val="00D611E1"/>
    <w:rsid w:val="00D61E0E"/>
    <w:rsid w:val="00D62211"/>
    <w:rsid w:val="00D62B29"/>
    <w:rsid w:val="00D639A7"/>
    <w:rsid w:val="00D64130"/>
    <w:rsid w:val="00D657B1"/>
    <w:rsid w:val="00D66CDC"/>
    <w:rsid w:val="00D66FE2"/>
    <w:rsid w:val="00D71178"/>
    <w:rsid w:val="00D72F3F"/>
    <w:rsid w:val="00D7319C"/>
    <w:rsid w:val="00D743A2"/>
    <w:rsid w:val="00D757C7"/>
    <w:rsid w:val="00D8079B"/>
    <w:rsid w:val="00D82FD4"/>
    <w:rsid w:val="00D833F7"/>
    <w:rsid w:val="00D835A5"/>
    <w:rsid w:val="00D8479D"/>
    <w:rsid w:val="00D84F10"/>
    <w:rsid w:val="00D863E1"/>
    <w:rsid w:val="00D87D89"/>
    <w:rsid w:val="00D9011B"/>
    <w:rsid w:val="00D90715"/>
    <w:rsid w:val="00D9399E"/>
    <w:rsid w:val="00D95B27"/>
    <w:rsid w:val="00D9686A"/>
    <w:rsid w:val="00D96EA3"/>
    <w:rsid w:val="00DA05DB"/>
    <w:rsid w:val="00DA1043"/>
    <w:rsid w:val="00DA1CFD"/>
    <w:rsid w:val="00DA25BD"/>
    <w:rsid w:val="00DA3C83"/>
    <w:rsid w:val="00DA3E9F"/>
    <w:rsid w:val="00DA6307"/>
    <w:rsid w:val="00DA6946"/>
    <w:rsid w:val="00DA6F01"/>
    <w:rsid w:val="00DA7E5A"/>
    <w:rsid w:val="00DA7F0F"/>
    <w:rsid w:val="00DB1371"/>
    <w:rsid w:val="00DB2459"/>
    <w:rsid w:val="00DB3414"/>
    <w:rsid w:val="00DB3C81"/>
    <w:rsid w:val="00DB4329"/>
    <w:rsid w:val="00DB5A67"/>
    <w:rsid w:val="00DB6105"/>
    <w:rsid w:val="00DB79E6"/>
    <w:rsid w:val="00DC0CD1"/>
    <w:rsid w:val="00DC21B1"/>
    <w:rsid w:val="00DC22B2"/>
    <w:rsid w:val="00DC234C"/>
    <w:rsid w:val="00DC2FB9"/>
    <w:rsid w:val="00DC3164"/>
    <w:rsid w:val="00DD07C4"/>
    <w:rsid w:val="00DD474F"/>
    <w:rsid w:val="00DD50BC"/>
    <w:rsid w:val="00DD5485"/>
    <w:rsid w:val="00DD5C0B"/>
    <w:rsid w:val="00DD669C"/>
    <w:rsid w:val="00DE2DE1"/>
    <w:rsid w:val="00DE336E"/>
    <w:rsid w:val="00DE4854"/>
    <w:rsid w:val="00DE4C2D"/>
    <w:rsid w:val="00DE6234"/>
    <w:rsid w:val="00DE64DC"/>
    <w:rsid w:val="00DE6AB0"/>
    <w:rsid w:val="00DF2282"/>
    <w:rsid w:val="00DF2E4F"/>
    <w:rsid w:val="00DF369A"/>
    <w:rsid w:val="00DF451C"/>
    <w:rsid w:val="00DF512C"/>
    <w:rsid w:val="00DF5884"/>
    <w:rsid w:val="00DF6315"/>
    <w:rsid w:val="00E02CA6"/>
    <w:rsid w:val="00E02FA5"/>
    <w:rsid w:val="00E05C4A"/>
    <w:rsid w:val="00E0626B"/>
    <w:rsid w:val="00E06545"/>
    <w:rsid w:val="00E0701A"/>
    <w:rsid w:val="00E104B2"/>
    <w:rsid w:val="00E112B7"/>
    <w:rsid w:val="00E11654"/>
    <w:rsid w:val="00E11E80"/>
    <w:rsid w:val="00E17FD9"/>
    <w:rsid w:val="00E21835"/>
    <w:rsid w:val="00E2261F"/>
    <w:rsid w:val="00E23DF0"/>
    <w:rsid w:val="00E2440A"/>
    <w:rsid w:val="00E26871"/>
    <w:rsid w:val="00E3066F"/>
    <w:rsid w:val="00E31EB1"/>
    <w:rsid w:val="00E320BF"/>
    <w:rsid w:val="00E35356"/>
    <w:rsid w:val="00E3573E"/>
    <w:rsid w:val="00E35CB0"/>
    <w:rsid w:val="00E35F46"/>
    <w:rsid w:val="00E40079"/>
    <w:rsid w:val="00E40499"/>
    <w:rsid w:val="00E40F1B"/>
    <w:rsid w:val="00E41481"/>
    <w:rsid w:val="00E41537"/>
    <w:rsid w:val="00E50526"/>
    <w:rsid w:val="00E508B0"/>
    <w:rsid w:val="00E52C02"/>
    <w:rsid w:val="00E5341A"/>
    <w:rsid w:val="00E548F0"/>
    <w:rsid w:val="00E55350"/>
    <w:rsid w:val="00E553F1"/>
    <w:rsid w:val="00E5585A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72962"/>
    <w:rsid w:val="00E73D50"/>
    <w:rsid w:val="00E80139"/>
    <w:rsid w:val="00E81146"/>
    <w:rsid w:val="00E83391"/>
    <w:rsid w:val="00E83645"/>
    <w:rsid w:val="00E83E4E"/>
    <w:rsid w:val="00E870A1"/>
    <w:rsid w:val="00E872DA"/>
    <w:rsid w:val="00E90631"/>
    <w:rsid w:val="00E9207A"/>
    <w:rsid w:val="00E938C5"/>
    <w:rsid w:val="00E93F4A"/>
    <w:rsid w:val="00E942ED"/>
    <w:rsid w:val="00E94D47"/>
    <w:rsid w:val="00E966D7"/>
    <w:rsid w:val="00E977A6"/>
    <w:rsid w:val="00E97D1E"/>
    <w:rsid w:val="00EA09E7"/>
    <w:rsid w:val="00EA0D09"/>
    <w:rsid w:val="00EA0D4E"/>
    <w:rsid w:val="00EA23BE"/>
    <w:rsid w:val="00EA377A"/>
    <w:rsid w:val="00EA5468"/>
    <w:rsid w:val="00EA75BF"/>
    <w:rsid w:val="00EA7E8A"/>
    <w:rsid w:val="00EB0CE8"/>
    <w:rsid w:val="00EB283A"/>
    <w:rsid w:val="00EB529B"/>
    <w:rsid w:val="00EB588E"/>
    <w:rsid w:val="00EB5AAC"/>
    <w:rsid w:val="00EB5FF0"/>
    <w:rsid w:val="00EB69A9"/>
    <w:rsid w:val="00EB6E37"/>
    <w:rsid w:val="00EC265F"/>
    <w:rsid w:val="00EC3C68"/>
    <w:rsid w:val="00EC3D99"/>
    <w:rsid w:val="00EC5088"/>
    <w:rsid w:val="00EC582A"/>
    <w:rsid w:val="00EC5EB3"/>
    <w:rsid w:val="00ED1D16"/>
    <w:rsid w:val="00ED1E78"/>
    <w:rsid w:val="00ED295C"/>
    <w:rsid w:val="00ED5C55"/>
    <w:rsid w:val="00ED6B5C"/>
    <w:rsid w:val="00EE0981"/>
    <w:rsid w:val="00EE0F76"/>
    <w:rsid w:val="00EE12B6"/>
    <w:rsid w:val="00EE27F0"/>
    <w:rsid w:val="00EE2CAA"/>
    <w:rsid w:val="00EE3106"/>
    <w:rsid w:val="00EE45E8"/>
    <w:rsid w:val="00EE63CB"/>
    <w:rsid w:val="00EE6E8D"/>
    <w:rsid w:val="00EF012F"/>
    <w:rsid w:val="00EF0187"/>
    <w:rsid w:val="00EF0517"/>
    <w:rsid w:val="00EF17F8"/>
    <w:rsid w:val="00EF416D"/>
    <w:rsid w:val="00EF5D2D"/>
    <w:rsid w:val="00EF72CD"/>
    <w:rsid w:val="00F03C77"/>
    <w:rsid w:val="00F06502"/>
    <w:rsid w:val="00F06940"/>
    <w:rsid w:val="00F10EDF"/>
    <w:rsid w:val="00F11836"/>
    <w:rsid w:val="00F14AD4"/>
    <w:rsid w:val="00F15069"/>
    <w:rsid w:val="00F17A92"/>
    <w:rsid w:val="00F17CCD"/>
    <w:rsid w:val="00F21948"/>
    <w:rsid w:val="00F2212E"/>
    <w:rsid w:val="00F2275E"/>
    <w:rsid w:val="00F238CB"/>
    <w:rsid w:val="00F24743"/>
    <w:rsid w:val="00F259E9"/>
    <w:rsid w:val="00F32D67"/>
    <w:rsid w:val="00F358AA"/>
    <w:rsid w:val="00F35E14"/>
    <w:rsid w:val="00F36B54"/>
    <w:rsid w:val="00F37624"/>
    <w:rsid w:val="00F378F8"/>
    <w:rsid w:val="00F37FF9"/>
    <w:rsid w:val="00F401A6"/>
    <w:rsid w:val="00F408D6"/>
    <w:rsid w:val="00F42AC3"/>
    <w:rsid w:val="00F43477"/>
    <w:rsid w:val="00F47F88"/>
    <w:rsid w:val="00F50E9D"/>
    <w:rsid w:val="00F5130D"/>
    <w:rsid w:val="00F513D8"/>
    <w:rsid w:val="00F51882"/>
    <w:rsid w:val="00F5233B"/>
    <w:rsid w:val="00F52D4E"/>
    <w:rsid w:val="00F53A7A"/>
    <w:rsid w:val="00F53F29"/>
    <w:rsid w:val="00F55622"/>
    <w:rsid w:val="00F56A62"/>
    <w:rsid w:val="00F573C0"/>
    <w:rsid w:val="00F60807"/>
    <w:rsid w:val="00F61640"/>
    <w:rsid w:val="00F61F81"/>
    <w:rsid w:val="00F62126"/>
    <w:rsid w:val="00F64F55"/>
    <w:rsid w:val="00F6512D"/>
    <w:rsid w:val="00F65897"/>
    <w:rsid w:val="00F665CE"/>
    <w:rsid w:val="00F66AF2"/>
    <w:rsid w:val="00F671BA"/>
    <w:rsid w:val="00F7094A"/>
    <w:rsid w:val="00F71A12"/>
    <w:rsid w:val="00F743DF"/>
    <w:rsid w:val="00F7497F"/>
    <w:rsid w:val="00F75023"/>
    <w:rsid w:val="00F80F42"/>
    <w:rsid w:val="00F82BE4"/>
    <w:rsid w:val="00F83499"/>
    <w:rsid w:val="00F83DAC"/>
    <w:rsid w:val="00F83EE3"/>
    <w:rsid w:val="00F849D0"/>
    <w:rsid w:val="00F8626F"/>
    <w:rsid w:val="00F86553"/>
    <w:rsid w:val="00F878C0"/>
    <w:rsid w:val="00F90B89"/>
    <w:rsid w:val="00F9162E"/>
    <w:rsid w:val="00F936EA"/>
    <w:rsid w:val="00F93E60"/>
    <w:rsid w:val="00F94604"/>
    <w:rsid w:val="00F96A43"/>
    <w:rsid w:val="00F974F6"/>
    <w:rsid w:val="00FA0F5C"/>
    <w:rsid w:val="00FA0FA4"/>
    <w:rsid w:val="00FA32F3"/>
    <w:rsid w:val="00FA3600"/>
    <w:rsid w:val="00FA3EC8"/>
    <w:rsid w:val="00FA7C08"/>
    <w:rsid w:val="00FB105F"/>
    <w:rsid w:val="00FB13C3"/>
    <w:rsid w:val="00FB23F9"/>
    <w:rsid w:val="00FB3ACB"/>
    <w:rsid w:val="00FB3E2C"/>
    <w:rsid w:val="00FB3FB4"/>
    <w:rsid w:val="00FB6753"/>
    <w:rsid w:val="00FB68FA"/>
    <w:rsid w:val="00FB76EE"/>
    <w:rsid w:val="00FB7F4A"/>
    <w:rsid w:val="00FC0ADC"/>
    <w:rsid w:val="00FC148B"/>
    <w:rsid w:val="00FC211A"/>
    <w:rsid w:val="00FC366E"/>
    <w:rsid w:val="00FC41EC"/>
    <w:rsid w:val="00FC4B40"/>
    <w:rsid w:val="00FD118C"/>
    <w:rsid w:val="00FD1376"/>
    <w:rsid w:val="00FD162F"/>
    <w:rsid w:val="00FD508B"/>
    <w:rsid w:val="00FE2072"/>
    <w:rsid w:val="00FE29D3"/>
    <w:rsid w:val="00FE4C5B"/>
    <w:rsid w:val="00FE60D8"/>
    <w:rsid w:val="00FE666E"/>
    <w:rsid w:val="00FF0F65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882A6D-178B-4FE9-9563-2DF349AB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paragraph" w:styleId="Revision">
    <w:name w:val="Revision"/>
    <w:hidden/>
    <w:uiPriority w:val="99"/>
    <w:semiHidden/>
    <w:rsid w:val="00C154A1"/>
    <w:rPr>
      <w:rFonts w:ascii="Verdana" w:eastAsia="Times New Roman" w:hAnsi="Verdana" w:cs="Verdan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CA6"/>
    <w:pPr>
      <w:widowControl/>
      <w:autoSpaceDE/>
      <w:autoSpaceDN/>
      <w:adjustRightInd/>
      <w:spacing w:after="200" w:line="276" w:lineRule="auto"/>
    </w:pPr>
    <w:rPr>
      <w:rFonts w:asciiTheme="minorHAnsi" w:eastAsiaTheme="minorEastAsia" w:hAnsiTheme="minorHAnsi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CA6"/>
    <w:rPr>
      <w:rFonts w:asciiTheme="minorHAnsi" w:eastAsiaTheme="minorEastAsia" w:hAnsi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CA6"/>
    <w:rPr>
      <w:rFonts w:asciiTheme="minorHAnsi" w:eastAsiaTheme="minorEastAsia" w:hAnsiTheme="minorHAnsi"/>
      <w:b/>
      <w:bCs/>
      <w:lang w:val="en-US" w:eastAsia="en-US"/>
    </w:rPr>
  </w:style>
  <w:style w:type="paragraph" w:customStyle="1" w:styleId="Default">
    <w:name w:val="Default"/>
    <w:rsid w:val="00E02CA6"/>
    <w:pPr>
      <w:autoSpaceDE w:val="0"/>
      <w:autoSpaceDN w:val="0"/>
      <w:adjustRightInd w:val="0"/>
    </w:pPr>
    <w:rPr>
      <w:rFonts w:ascii="EUAlbertina" w:eastAsiaTheme="minorEastAsia" w:hAnsi="EUAlbertina" w:cs="EUAlbertina"/>
      <w:color w:val="000000"/>
      <w:sz w:val="24"/>
      <w:szCs w:val="24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2CA6"/>
    <w:rPr>
      <w:rFonts w:ascii="Times New Roman" w:hAnsi="Times New Roman" w:cs="Times New Roman" w:hint="default"/>
      <w:sz w:val="16"/>
      <w:szCs w:val="16"/>
    </w:rPr>
  </w:style>
  <w:style w:type="character" w:customStyle="1" w:styleId="acopre">
    <w:name w:val="acopre"/>
    <w:rsid w:val="00E02CA6"/>
  </w:style>
  <w:style w:type="character" w:customStyle="1" w:styleId="ui-provider">
    <w:name w:val="ui-provider"/>
    <w:rsid w:val="005A481F"/>
  </w:style>
  <w:style w:type="paragraph" w:styleId="PlainText">
    <w:name w:val="Plain Text"/>
    <w:basedOn w:val="Normal"/>
    <w:link w:val="PlainTextChar"/>
    <w:uiPriority w:val="99"/>
    <w:semiHidden/>
    <w:unhideWhenUsed/>
    <w:rsid w:val="004A763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7639"/>
    <w:rPr>
      <w:rFonts w:eastAsiaTheme="minorHAnsi" w:cstheme="minorBid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84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8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pis://Base=NARH&amp;DocCode=41762&amp;ToPar=Art22_Al3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1762&amp;ToPar=Art33&amp;Type=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438B-EE6A-476A-A1F5-7109DB54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31</Pages>
  <Words>9194</Words>
  <Characters>52411</Characters>
  <Application>Microsoft Office Word</Application>
  <DocSecurity>0</DocSecurity>
  <Lines>436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Evstatiy Evstatiev</cp:lastModifiedBy>
  <cp:revision>5</cp:revision>
  <cp:lastPrinted>2024-09-02T17:00:00Z</cp:lastPrinted>
  <dcterms:created xsi:type="dcterms:W3CDTF">2024-10-07T12:52:00Z</dcterms:created>
  <dcterms:modified xsi:type="dcterms:W3CDTF">2024-10-08T08:53:00Z</dcterms:modified>
</cp:coreProperties>
</file>